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09461">
      <w:pPr>
        <w:spacing w:line="360" w:lineRule="auto"/>
        <w:jc w:val="center"/>
        <w:rPr>
          <w:b/>
          <w:color w:val="auto"/>
          <w:sz w:val="48"/>
          <w:szCs w:val="48"/>
          <w:highlight w:val="none"/>
        </w:rPr>
      </w:pPr>
    </w:p>
    <w:p w14:paraId="4219018A">
      <w:pPr>
        <w:spacing w:line="360" w:lineRule="auto"/>
        <w:jc w:val="center"/>
        <w:rPr>
          <w:b/>
          <w:color w:val="auto"/>
          <w:sz w:val="48"/>
          <w:szCs w:val="48"/>
          <w:highlight w:val="none"/>
        </w:rPr>
      </w:pPr>
    </w:p>
    <w:p w14:paraId="56D13757">
      <w:pPr>
        <w:spacing w:line="360" w:lineRule="auto"/>
        <w:jc w:val="center"/>
        <w:rPr>
          <w:b/>
          <w:color w:val="auto"/>
          <w:sz w:val="72"/>
          <w:szCs w:val="72"/>
          <w:highlight w:val="none"/>
        </w:rPr>
      </w:pPr>
      <w:r>
        <w:rPr>
          <w:b/>
          <w:color w:val="auto"/>
          <w:sz w:val="72"/>
          <w:szCs w:val="72"/>
          <w:highlight w:val="none"/>
        </w:rPr>
        <w:t>公开招标采购文件</w:t>
      </w:r>
    </w:p>
    <w:p w14:paraId="7299A79F">
      <w:pPr>
        <w:spacing w:line="360" w:lineRule="auto"/>
        <w:jc w:val="center"/>
        <w:rPr>
          <w:b/>
          <w:color w:val="auto"/>
          <w:sz w:val="72"/>
          <w:szCs w:val="72"/>
          <w:highlight w:val="none"/>
        </w:rPr>
      </w:pPr>
    </w:p>
    <w:p w14:paraId="3112F6BF">
      <w:pPr>
        <w:snapToGrid w:val="0"/>
        <w:spacing w:line="360" w:lineRule="auto"/>
        <w:rPr>
          <w:b/>
          <w:color w:val="auto"/>
          <w:sz w:val="28"/>
          <w:szCs w:val="28"/>
          <w:highlight w:val="none"/>
        </w:rPr>
      </w:pPr>
    </w:p>
    <w:p w14:paraId="3F3EB649">
      <w:pPr>
        <w:pStyle w:val="40"/>
        <w:tabs>
          <w:tab w:val="left" w:pos="6615"/>
        </w:tabs>
        <w:snapToGrid w:val="0"/>
        <w:spacing w:line="360" w:lineRule="auto"/>
        <w:ind w:firstLine="1911" w:firstLineChars="595"/>
        <w:rPr>
          <w:rFonts w:hint="eastAsia" w:ascii="Times New Roman" w:hAnsi="Times New Roman" w:eastAsia="宋体"/>
          <w:b/>
          <w:bCs/>
          <w:color w:val="auto"/>
          <w:sz w:val="32"/>
          <w:szCs w:val="32"/>
          <w:highlight w:val="none"/>
          <w:lang w:eastAsia="zh-CN"/>
        </w:rPr>
      </w:pPr>
      <w:r>
        <w:rPr>
          <w:rFonts w:ascii="Times New Roman" w:hAnsi="Times New Roman"/>
          <w:b/>
          <w:bCs/>
          <w:color w:val="auto"/>
          <w:sz w:val="32"/>
          <w:szCs w:val="32"/>
          <w:highlight w:val="none"/>
        </w:rPr>
        <w:t>项目编号：</w:t>
      </w:r>
      <w:r>
        <w:rPr>
          <w:rFonts w:hint="eastAsia" w:ascii="Times New Roman" w:hAnsi="Times New Roman"/>
          <w:b/>
          <w:bCs/>
          <w:color w:val="auto"/>
          <w:sz w:val="32"/>
          <w:szCs w:val="32"/>
          <w:highlight w:val="none"/>
          <w:lang w:eastAsia="zh-CN"/>
        </w:rPr>
        <w:t>ZJ-2531837-03</w:t>
      </w:r>
    </w:p>
    <w:p w14:paraId="7D96D96A">
      <w:pPr>
        <w:pStyle w:val="40"/>
        <w:snapToGrid w:val="0"/>
        <w:spacing w:line="360" w:lineRule="auto"/>
        <w:ind w:firstLine="1911" w:firstLineChars="595"/>
        <w:rPr>
          <w:rFonts w:ascii="Times New Roman" w:hAnsi="Times New Roman"/>
          <w:b/>
          <w:color w:val="auto"/>
          <w:sz w:val="32"/>
          <w:szCs w:val="32"/>
          <w:highlight w:val="none"/>
        </w:rPr>
      </w:pPr>
      <w:r>
        <w:rPr>
          <w:rFonts w:ascii="Times New Roman" w:hAnsi="Times New Roman"/>
          <w:b/>
          <w:color w:val="auto"/>
          <w:sz w:val="32"/>
          <w:szCs w:val="32"/>
          <w:highlight w:val="none"/>
        </w:rPr>
        <w:t>项目名称：</w:t>
      </w:r>
      <w:r>
        <w:rPr>
          <w:rFonts w:hint="eastAsia" w:ascii="Times New Roman" w:hAnsi="Times New Roman"/>
          <w:b/>
          <w:color w:val="auto"/>
          <w:sz w:val="32"/>
          <w:szCs w:val="32"/>
          <w:highlight w:val="none"/>
        </w:rPr>
        <w:t>一体化办公管理平台</w:t>
      </w:r>
      <w:r>
        <w:rPr>
          <w:rFonts w:hint="eastAsia" w:ascii="Times New Roman" w:hAnsi="Times New Roman"/>
          <w:b/>
          <w:color w:val="auto"/>
          <w:sz w:val="32"/>
          <w:szCs w:val="32"/>
          <w:highlight w:val="none"/>
        </w:rPr>
        <w:tab/>
      </w:r>
    </w:p>
    <w:p w14:paraId="4C7498DE">
      <w:pPr>
        <w:pStyle w:val="40"/>
        <w:snapToGrid w:val="0"/>
        <w:spacing w:line="360" w:lineRule="auto"/>
        <w:ind w:firstLine="841" w:firstLineChars="294"/>
        <w:rPr>
          <w:rFonts w:ascii="Times New Roman" w:hAnsi="Times New Roman"/>
          <w:b/>
          <w:bCs/>
          <w:color w:val="auto"/>
          <w:w w:val="95"/>
          <w:sz w:val="30"/>
          <w:szCs w:val="30"/>
          <w:highlight w:val="none"/>
        </w:rPr>
      </w:pPr>
    </w:p>
    <w:p w14:paraId="627F64B7">
      <w:pPr>
        <w:pStyle w:val="40"/>
        <w:snapToGrid w:val="0"/>
        <w:spacing w:line="360" w:lineRule="auto"/>
        <w:ind w:firstLine="841" w:firstLineChars="294"/>
        <w:rPr>
          <w:rFonts w:ascii="Times New Roman" w:hAnsi="Times New Roman"/>
          <w:b/>
          <w:bCs/>
          <w:color w:val="auto"/>
          <w:w w:val="95"/>
          <w:sz w:val="30"/>
          <w:szCs w:val="30"/>
          <w:highlight w:val="none"/>
        </w:rPr>
      </w:pPr>
    </w:p>
    <w:p w14:paraId="24CD2BD6">
      <w:pPr>
        <w:pStyle w:val="40"/>
        <w:snapToGrid w:val="0"/>
        <w:spacing w:line="360" w:lineRule="auto"/>
        <w:ind w:firstLine="841" w:firstLineChars="294"/>
        <w:rPr>
          <w:rFonts w:ascii="Times New Roman" w:hAnsi="Times New Roman"/>
          <w:b/>
          <w:bCs/>
          <w:color w:val="auto"/>
          <w:w w:val="95"/>
          <w:sz w:val="30"/>
          <w:szCs w:val="30"/>
          <w:highlight w:val="none"/>
        </w:rPr>
      </w:pPr>
    </w:p>
    <w:p w14:paraId="3154079E">
      <w:pPr>
        <w:pStyle w:val="40"/>
        <w:snapToGrid w:val="0"/>
        <w:spacing w:line="360" w:lineRule="auto"/>
        <w:ind w:firstLine="841" w:firstLineChars="294"/>
        <w:rPr>
          <w:rFonts w:ascii="Times New Roman" w:hAnsi="Times New Roman"/>
          <w:b/>
          <w:bCs/>
          <w:color w:val="auto"/>
          <w:w w:val="95"/>
          <w:sz w:val="30"/>
          <w:szCs w:val="30"/>
          <w:highlight w:val="none"/>
        </w:rPr>
      </w:pPr>
    </w:p>
    <w:p w14:paraId="4E689113">
      <w:pPr>
        <w:pStyle w:val="40"/>
        <w:snapToGrid w:val="0"/>
        <w:spacing w:line="360" w:lineRule="auto"/>
        <w:ind w:firstLine="841" w:firstLineChars="294"/>
        <w:rPr>
          <w:rFonts w:ascii="Times New Roman" w:hAnsi="Times New Roman"/>
          <w:b/>
          <w:bCs/>
          <w:color w:val="auto"/>
          <w:w w:val="95"/>
          <w:sz w:val="30"/>
          <w:szCs w:val="30"/>
          <w:highlight w:val="none"/>
        </w:rPr>
      </w:pPr>
    </w:p>
    <w:p w14:paraId="3C5C8080">
      <w:pPr>
        <w:pStyle w:val="40"/>
        <w:snapToGrid w:val="0"/>
        <w:spacing w:line="360" w:lineRule="auto"/>
        <w:ind w:firstLine="841" w:firstLineChars="294"/>
        <w:rPr>
          <w:rFonts w:ascii="Times New Roman" w:hAnsi="Times New Roman"/>
          <w:b/>
          <w:bCs/>
          <w:color w:val="auto"/>
          <w:w w:val="95"/>
          <w:sz w:val="30"/>
          <w:szCs w:val="30"/>
          <w:highlight w:val="none"/>
        </w:rPr>
      </w:pPr>
    </w:p>
    <w:p w14:paraId="11848D03">
      <w:pPr>
        <w:pStyle w:val="40"/>
        <w:snapToGrid w:val="0"/>
        <w:spacing w:line="360" w:lineRule="auto"/>
        <w:ind w:firstLine="841" w:firstLineChars="294"/>
        <w:rPr>
          <w:rFonts w:ascii="Times New Roman" w:hAnsi="Times New Roman"/>
          <w:b/>
          <w:bCs/>
          <w:color w:val="auto"/>
          <w:w w:val="95"/>
          <w:sz w:val="30"/>
          <w:szCs w:val="30"/>
          <w:highlight w:val="none"/>
        </w:rPr>
      </w:pPr>
    </w:p>
    <w:p w14:paraId="1234F5DB">
      <w:pPr>
        <w:pStyle w:val="40"/>
        <w:snapToGrid w:val="0"/>
        <w:spacing w:line="360" w:lineRule="auto"/>
        <w:ind w:firstLine="841" w:firstLineChars="294"/>
        <w:rPr>
          <w:rFonts w:ascii="Times New Roman" w:hAnsi="Times New Roman"/>
          <w:b/>
          <w:bCs/>
          <w:color w:val="auto"/>
          <w:w w:val="95"/>
          <w:sz w:val="30"/>
          <w:szCs w:val="30"/>
          <w:highlight w:val="none"/>
        </w:rPr>
      </w:pPr>
    </w:p>
    <w:p w14:paraId="2DA83CA2">
      <w:pPr>
        <w:pStyle w:val="40"/>
        <w:snapToGrid w:val="0"/>
        <w:spacing w:line="360" w:lineRule="auto"/>
        <w:ind w:firstLine="841" w:firstLineChars="294"/>
        <w:rPr>
          <w:rFonts w:ascii="Times New Roman" w:hAnsi="Times New Roman"/>
          <w:b/>
          <w:bCs/>
          <w:color w:val="auto"/>
          <w:w w:val="95"/>
          <w:sz w:val="30"/>
          <w:szCs w:val="30"/>
          <w:highlight w:val="none"/>
        </w:rPr>
      </w:pPr>
    </w:p>
    <w:p w14:paraId="5D4D8FBA">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杭州师范大学附属医院</w:t>
      </w:r>
    </w:p>
    <w:p w14:paraId="22253C50">
      <w:pPr>
        <w:widowControl/>
        <w:autoSpaceDE w:val="0"/>
        <w:autoSpaceDN w:val="0"/>
        <w:jc w:val="center"/>
        <w:textAlignment w:val="bottom"/>
        <w:rPr>
          <w:b/>
          <w:bCs/>
          <w:color w:val="auto"/>
          <w:w w:val="95"/>
          <w:sz w:val="32"/>
          <w:szCs w:val="32"/>
          <w:highlight w:val="none"/>
        </w:rPr>
      </w:pPr>
    </w:p>
    <w:p w14:paraId="3C640D99">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浙江国际招投标有限公司</w:t>
      </w:r>
    </w:p>
    <w:p w14:paraId="32C8B19C">
      <w:pPr>
        <w:snapToGrid w:val="0"/>
        <w:spacing w:line="360" w:lineRule="auto"/>
        <w:jc w:val="center"/>
        <w:rPr>
          <w:b/>
          <w:bCs/>
          <w:color w:val="auto"/>
          <w:w w:val="95"/>
          <w:sz w:val="32"/>
          <w:szCs w:val="32"/>
          <w:highlight w:val="none"/>
        </w:rPr>
      </w:pPr>
    </w:p>
    <w:p w14:paraId="2A10E1E3">
      <w:pPr>
        <w:snapToGrid w:val="0"/>
        <w:spacing w:line="360" w:lineRule="auto"/>
        <w:jc w:val="center"/>
        <w:rPr>
          <w:color w:val="auto"/>
          <w:sz w:val="30"/>
          <w:szCs w:val="20"/>
          <w:highlight w:val="none"/>
        </w:rPr>
      </w:pPr>
      <w:r>
        <w:rPr>
          <w:rFonts w:hint="eastAsia"/>
          <w:b/>
          <w:bCs/>
          <w:color w:val="auto"/>
          <w:w w:val="95"/>
          <w:sz w:val="32"/>
          <w:szCs w:val="32"/>
          <w:highlight w:val="none"/>
        </w:rPr>
        <w:t>2025年</w:t>
      </w:r>
      <w:r>
        <w:rPr>
          <w:rFonts w:hint="eastAsia"/>
          <w:b/>
          <w:bCs/>
          <w:color w:val="auto"/>
          <w:w w:val="95"/>
          <w:sz w:val="32"/>
          <w:szCs w:val="32"/>
          <w:highlight w:val="none"/>
          <w:lang w:val="en-US" w:eastAsia="zh-CN"/>
        </w:rPr>
        <w:t>7</w:t>
      </w:r>
      <w:bookmarkStart w:id="53" w:name="_GoBack"/>
      <w:bookmarkEnd w:id="53"/>
      <w:r>
        <w:rPr>
          <w:rFonts w:hint="eastAsia"/>
          <w:b/>
          <w:bCs/>
          <w:color w:val="auto"/>
          <w:w w:val="95"/>
          <w:sz w:val="32"/>
          <w:szCs w:val="32"/>
          <w:highlight w:val="none"/>
        </w:rPr>
        <w:t>月</w:t>
      </w:r>
    </w:p>
    <w:p w14:paraId="12550CEF">
      <w:pPr>
        <w:spacing w:line="480" w:lineRule="auto"/>
        <w:jc w:val="center"/>
        <w:rPr>
          <w:b/>
          <w:color w:val="auto"/>
          <w:sz w:val="44"/>
          <w:szCs w:val="44"/>
          <w:highlight w:val="none"/>
        </w:rPr>
      </w:pPr>
      <w:r>
        <w:rPr>
          <w:color w:val="auto"/>
          <w:szCs w:val="32"/>
          <w:highlight w:val="none"/>
        </w:rPr>
        <w:br w:type="page"/>
      </w:r>
      <w:r>
        <w:rPr>
          <w:b/>
          <w:color w:val="auto"/>
          <w:sz w:val="44"/>
          <w:szCs w:val="44"/>
          <w:highlight w:val="none"/>
        </w:rPr>
        <w:t>目  录</w:t>
      </w:r>
    </w:p>
    <w:p w14:paraId="63358C5C">
      <w:pPr>
        <w:spacing w:line="480" w:lineRule="auto"/>
        <w:jc w:val="center"/>
        <w:rPr>
          <w:color w:val="auto"/>
          <w:sz w:val="28"/>
          <w:szCs w:val="28"/>
          <w:highlight w:val="none"/>
        </w:rPr>
      </w:pPr>
    </w:p>
    <w:p w14:paraId="604018F9">
      <w:pPr>
        <w:pStyle w:val="55"/>
        <w:spacing w:line="480" w:lineRule="auto"/>
        <w:rPr>
          <w:rFonts w:ascii="Times New Roman" w:hAnsi="Times New Roman"/>
          <w:b w:val="0"/>
          <w:bCs w:val="0"/>
          <w:caps w:val="0"/>
          <w:color w:val="auto"/>
          <w:sz w:val="28"/>
          <w:szCs w:val="28"/>
          <w:highlight w:val="none"/>
        </w:rPr>
      </w:pPr>
      <w:r>
        <w:rPr>
          <w:rFonts w:ascii="Times New Roman" w:hAnsi="Times New Roman"/>
          <w:b w:val="0"/>
          <w:bCs w:val="0"/>
          <w:caps w:val="0"/>
          <w:color w:val="auto"/>
          <w:sz w:val="28"/>
          <w:szCs w:val="28"/>
          <w:highlight w:val="none"/>
        </w:rPr>
        <w:fldChar w:fldCharType="begin"/>
      </w:r>
      <w:r>
        <w:rPr>
          <w:rFonts w:ascii="Times New Roman" w:hAnsi="Times New Roman"/>
          <w:b w:val="0"/>
          <w:bCs w:val="0"/>
          <w:caps w:val="0"/>
          <w:color w:val="auto"/>
          <w:sz w:val="28"/>
          <w:szCs w:val="28"/>
          <w:highlight w:val="none"/>
        </w:rPr>
        <w:instrText xml:space="preserve"> TOC \o "1-1" \h \z </w:instrText>
      </w:r>
      <w:r>
        <w:rPr>
          <w:rFonts w:ascii="Times New Roman" w:hAnsi="Times New Roman"/>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"_Toc495317667" </w:instrText>
      </w:r>
      <w:r>
        <w:rPr>
          <w:color w:val="auto"/>
          <w:highlight w:val="none"/>
        </w:rPr>
        <w:fldChar w:fldCharType="separate"/>
      </w:r>
      <w:r>
        <w:rPr>
          <w:rStyle w:val="90"/>
          <w:rFonts w:ascii="Times New Roman" w:hAnsi="Times New Roman"/>
          <w:b w:val="0"/>
          <w:color w:val="auto"/>
          <w:sz w:val="28"/>
          <w:szCs w:val="28"/>
          <w:highlight w:val="none"/>
        </w:rPr>
        <w:t>第一章  招标公告</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_Toc495317667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0D7D43CE">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"_Toc495317668" </w:instrText>
      </w:r>
      <w:r>
        <w:rPr>
          <w:color w:val="auto"/>
          <w:highlight w:val="none"/>
        </w:rPr>
        <w:fldChar w:fldCharType="separate"/>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须知前附表</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_Toc495317668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6</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366A2049">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"_Toc495317669" </w:instrText>
      </w:r>
      <w:r>
        <w:rPr>
          <w:color w:val="auto"/>
          <w:highlight w:val="none"/>
        </w:rPr>
        <w:fldChar w:fldCharType="separate"/>
      </w:r>
      <w:r>
        <w:rPr>
          <w:rStyle w:val="90"/>
          <w:rFonts w:ascii="Times New Roman" w:hAnsi="Times New Roman"/>
          <w:b w:val="0"/>
          <w:color w:val="auto"/>
          <w:sz w:val="28"/>
          <w:szCs w:val="28"/>
          <w:highlight w:val="none"/>
        </w:rPr>
        <w:t>第二章  采购内容及需求</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_Toc495317669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11</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78DE3464">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"_Toc495317670" </w:instrText>
      </w:r>
      <w:r>
        <w:rPr>
          <w:color w:val="auto"/>
          <w:highlight w:val="none"/>
        </w:rPr>
        <w:fldChar w:fldCharType="separate"/>
      </w:r>
      <w:r>
        <w:rPr>
          <w:rStyle w:val="90"/>
          <w:rFonts w:ascii="Times New Roman" w:hAnsi="Times New Roman"/>
          <w:b w:val="0"/>
          <w:color w:val="auto"/>
          <w:sz w:val="28"/>
          <w:szCs w:val="28"/>
          <w:highlight w:val="none"/>
        </w:rPr>
        <w:t xml:space="preserve">第三章  </w:t>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_Toc495317670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11</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5C87F943">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"_Toc495317671" </w:instrText>
      </w:r>
      <w:r>
        <w:rPr>
          <w:color w:val="auto"/>
          <w:highlight w:val="none"/>
        </w:rPr>
        <w:fldChar w:fldCharType="separate"/>
      </w:r>
      <w:r>
        <w:rPr>
          <w:rStyle w:val="90"/>
          <w:rFonts w:ascii="Times New Roman" w:hAnsi="Times New Roman"/>
          <w:b w:val="0"/>
          <w:color w:val="auto"/>
          <w:sz w:val="28"/>
          <w:szCs w:val="28"/>
          <w:highlight w:val="none"/>
        </w:rPr>
        <w:t>第四章  评标办法</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_Toc495317671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30</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3B0FEAE3">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"_Toc495317672" </w:instrText>
      </w:r>
      <w:r>
        <w:rPr>
          <w:color w:val="auto"/>
          <w:highlight w:val="none"/>
        </w:rPr>
        <w:fldChar w:fldCharType="separate"/>
      </w:r>
      <w:r>
        <w:rPr>
          <w:rStyle w:val="90"/>
          <w:rFonts w:ascii="Times New Roman" w:hAnsi="Times New Roman"/>
          <w:b w:val="0"/>
          <w:color w:val="auto"/>
          <w:sz w:val="28"/>
          <w:szCs w:val="28"/>
          <w:highlight w:val="none"/>
        </w:rPr>
        <w:t>第五章  采购合同</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_Toc495317672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35</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0BAA0E94">
      <w:pPr>
        <w:pStyle w:val="55"/>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"_Toc495317673" </w:instrText>
      </w:r>
      <w:r>
        <w:rPr>
          <w:color w:val="auto"/>
          <w:highlight w:val="none"/>
        </w:rPr>
        <w:fldChar w:fldCharType="separate"/>
      </w:r>
      <w:r>
        <w:rPr>
          <w:rStyle w:val="90"/>
          <w:rFonts w:ascii="Times New Roman" w:hAnsi="Times New Roman"/>
          <w:b w:val="0"/>
          <w:color w:val="auto"/>
          <w:sz w:val="28"/>
          <w:szCs w:val="28"/>
          <w:highlight w:val="none"/>
        </w:rPr>
        <w:t>第六章  投标文件格式</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_Toc495317673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37</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14:paraId="61C24B3D">
      <w:pPr>
        <w:pStyle w:val="2"/>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0" w:name="_Toc495317667"/>
      <w:bookmarkStart w:id="1" w:name="_Toc293343927"/>
      <w:r>
        <w:rPr>
          <w:rFonts w:ascii="Times New Roman" w:hAnsi="Times New Roman" w:eastAsia="宋体"/>
          <w:color w:val="auto"/>
          <w:highlight w:val="none"/>
        </w:rPr>
        <w:t>第一章  招标公告</w:t>
      </w:r>
      <w:bookmarkEnd w:id="0"/>
      <w:bookmarkEnd w:id="1"/>
    </w:p>
    <w:p w14:paraId="5C53E005">
      <w:pPr>
        <w:spacing w:line="360" w:lineRule="auto"/>
        <w:ind w:firstLine="420" w:firstLineChars="200"/>
        <w:rPr>
          <w:color w:val="auto"/>
          <w:highlight w:val="none"/>
        </w:rPr>
      </w:pPr>
      <w:r>
        <w:rPr>
          <w:color w:val="auto"/>
          <w:highlight w:val="none"/>
        </w:rPr>
        <w:t>项目概况</w:t>
      </w:r>
    </w:p>
    <w:p w14:paraId="55B08554">
      <w:pPr>
        <w:spacing w:line="360" w:lineRule="auto"/>
        <w:ind w:firstLine="420" w:firstLineChars="200"/>
        <w:rPr>
          <w:color w:val="auto"/>
          <w:highlight w:val="none"/>
        </w:rPr>
      </w:pPr>
      <w:r>
        <w:rPr>
          <w:rFonts w:hint="eastAsia"/>
          <w:color w:val="auto"/>
          <w:highlight w:val="none"/>
        </w:rPr>
        <w:t>杭州师范大学附属医院一体化办公管理平台</w:t>
      </w:r>
      <w:r>
        <w:rPr>
          <w:rFonts w:hint="eastAsia"/>
          <w:color w:val="auto"/>
          <w:highlight w:val="none"/>
        </w:rPr>
        <w:tab/>
      </w:r>
      <w:r>
        <w:rPr>
          <w:rFonts w:hint="eastAsia"/>
          <w:color w:val="auto"/>
          <w:highlight w:val="none"/>
        </w:rPr>
        <w:t>项目招标项目的潜在投标人应在乐采云平台线上获取获取（下载）招标文件，并于2025年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23</w:t>
      </w:r>
      <w:r>
        <w:rPr>
          <w:rFonts w:hint="eastAsia"/>
          <w:color w:val="auto"/>
          <w:highlight w:val="none"/>
        </w:rPr>
        <w:t>日</w:t>
      </w:r>
      <w:r>
        <w:rPr>
          <w:rFonts w:hint="eastAsia"/>
          <w:color w:val="auto"/>
          <w:highlight w:val="none"/>
          <w:lang w:val="en-US" w:eastAsia="zh-CN"/>
        </w:rPr>
        <w:t>14</w:t>
      </w:r>
      <w:r>
        <w:rPr>
          <w:rFonts w:hint="eastAsia"/>
          <w:color w:val="auto"/>
          <w:highlight w:val="none"/>
        </w:rPr>
        <w:t>:00（北京时间）前递交（上传）投标文件。</w:t>
      </w:r>
    </w:p>
    <w:p w14:paraId="21797C31">
      <w:pPr>
        <w:pStyle w:val="74"/>
        <w:spacing w:before="255" w:beforeAutospacing="0" w:after="255" w:afterAutospacing="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一、项目基本情况</w:t>
      </w:r>
    </w:p>
    <w:p w14:paraId="0E8C299E">
      <w:pPr>
        <w:pStyle w:val="74"/>
        <w:spacing w:before="75" w:beforeAutospacing="0" w:after="75" w:afterAutospacing="0"/>
        <w:ind w:firstLine="420"/>
        <w:rPr>
          <w:rFonts w:hint="eastAsia" w:ascii="Times New Roman" w:hAnsi="Times New Roman" w:eastAsia="宋体"/>
          <w:color w:val="auto"/>
          <w:kern w:val="2"/>
          <w:sz w:val="21"/>
          <w:highlight w:val="none"/>
          <w:lang w:eastAsia="zh-CN"/>
        </w:rPr>
      </w:pPr>
      <w:r>
        <w:rPr>
          <w:rFonts w:hint="eastAsia" w:ascii="Times New Roman" w:hAnsi="Times New Roman"/>
          <w:color w:val="auto"/>
          <w:kern w:val="2"/>
          <w:sz w:val="21"/>
          <w:highlight w:val="none"/>
        </w:rPr>
        <w:t>项目编号：</w:t>
      </w:r>
      <w:r>
        <w:rPr>
          <w:rFonts w:hint="eastAsia" w:ascii="Times New Roman" w:hAnsi="Times New Roman"/>
          <w:color w:val="auto"/>
          <w:kern w:val="2"/>
          <w:sz w:val="21"/>
          <w:highlight w:val="none"/>
          <w:lang w:eastAsia="zh-CN"/>
        </w:rPr>
        <w:t>ZJ-2531837-03</w:t>
      </w:r>
    </w:p>
    <w:p w14:paraId="061E3E1A">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项目名称：杭州师范大学附属医院一体化办公管理平台</w:t>
      </w:r>
    </w:p>
    <w:p w14:paraId="47A557BB">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预算金额（元）：500000.00</w:t>
      </w:r>
    </w:p>
    <w:p w14:paraId="3E6C6514">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最高限价（元）：/</w:t>
      </w:r>
    </w:p>
    <w:p w14:paraId="75693700">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采购需求：</w:t>
      </w:r>
    </w:p>
    <w:p w14:paraId="11662CE0">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标项名称：杭州师范大学附属医院一体化办公管理平台</w:t>
      </w:r>
    </w:p>
    <w:p w14:paraId="26D4BF3C">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数量：1</w:t>
      </w:r>
    </w:p>
    <w:p w14:paraId="372E9E3A">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预算金额（元）：500000.00</w:t>
      </w:r>
    </w:p>
    <w:p w14:paraId="0D3708B9">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简要规格描述或项目基本概况介绍、用途：详见第二章采购需求</w:t>
      </w:r>
    </w:p>
    <w:p w14:paraId="602086D8">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备注：</w:t>
      </w:r>
    </w:p>
    <w:p w14:paraId="1F71E477">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合同履约期限：标项 1，按文件要求</w:t>
      </w:r>
    </w:p>
    <w:p w14:paraId="196E4C7D">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本项目（是）接受联合体投标。</w:t>
      </w:r>
    </w:p>
    <w:p w14:paraId="61E8F0BB">
      <w:pPr>
        <w:pStyle w:val="74"/>
        <w:spacing w:before="255" w:beforeAutospacing="0" w:after="255" w:afterAutospacing="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二、申请人的资格要求</w:t>
      </w:r>
    </w:p>
    <w:p w14:paraId="52A19415">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1.满足《中华人民共和国政府采购法》第二十二条规定；</w:t>
      </w:r>
    </w:p>
    <w:p w14:paraId="357C846F">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2.落实政府采购政策需满足的资格要求：标项1：无</w:t>
      </w:r>
    </w:p>
    <w:p w14:paraId="0D595371">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3.本项目的特定资格要求：无。</w:t>
      </w:r>
    </w:p>
    <w:p w14:paraId="540B6C53">
      <w:pPr>
        <w:pStyle w:val="74"/>
        <w:spacing w:before="255" w:beforeAutospacing="0" w:after="255" w:afterAutospacing="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三、获取招标文件</w:t>
      </w:r>
    </w:p>
    <w:p w14:paraId="18C5021A">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时间：2025年</w:t>
      </w:r>
      <w:r>
        <w:rPr>
          <w:rFonts w:hint="eastAsia" w:ascii="Times New Roman" w:hAnsi="Times New Roman"/>
          <w:color w:val="auto"/>
          <w:kern w:val="2"/>
          <w:sz w:val="21"/>
          <w:highlight w:val="none"/>
          <w:lang w:val="en-US" w:eastAsia="zh-CN"/>
        </w:rPr>
        <w:t>7</w:t>
      </w:r>
      <w:r>
        <w:rPr>
          <w:rFonts w:hint="eastAsia" w:ascii="Times New Roman" w:hAnsi="Times New Roman"/>
          <w:color w:val="auto"/>
          <w:kern w:val="2"/>
          <w:sz w:val="21"/>
          <w:highlight w:val="none"/>
        </w:rPr>
        <w:t>月</w:t>
      </w:r>
      <w:r>
        <w:rPr>
          <w:rFonts w:hint="eastAsia" w:ascii="Times New Roman" w:hAnsi="Times New Roman"/>
          <w:color w:val="auto"/>
          <w:kern w:val="2"/>
          <w:sz w:val="21"/>
          <w:highlight w:val="none"/>
          <w:lang w:val="en-US" w:eastAsia="zh-CN"/>
        </w:rPr>
        <w:t>3</w:t>
      </w:r>
      <w:r>
        <w:rPr>
          <w:rFonts w:hint="eastAsia" w:ascii="Times New Roman" w:hAnsi="Times New Roman"/>
          <w:color w:val="auto"/>
          <w:kern w:val="2"/>
          <w:sz w:val="21"/>
          <w:highlight w:val="none"/>
        </w:rPr>
        <w:t>日至2025年</w:t>
      </w:r>
      <w:r>
        <w:rPr>
          <w:rFonts w:hint="eastAsia" w:ascii="Times New Roman" w:hAnsi="Times New Roman"/>
          <w:color w:val="auto"/>
          <w:kern w:val="2"/>
          <w:sz w:val="21"/>
          <w:highlight w:val="none"/>
          <w:lang w:val="en-US" w:eastAsia="zh-CN"/>
        </w:rPr>
        <w:t>7</w:t>
      </w:r>
      <w:r>
        <w:rPr>
          <w:rFonts w:hint="eastAsia" w:ascii="Times New Roman" w:hAnsi="Times New Roman"/>
          <w:color w:val="auto"/>
          <w:kern w:val="2"/>
          <w:sz w:val="21"/>
          <w:highlight w:val="none"/>
        </w:rPr>
        <w:t>月</w:t>
      </w:r>
      <w:r>
        <w:rPr>
          <w:rFonts w:hint="eastAsia" w:ascii="Times New Roman" w:hAnsi="Times New Roman"/>
          <w:color w:val="auto"/>
          <w:kern w:val="2"/>
          <w:sz w:val="21"/>
          <w:highlight w:val="none"/>
          <w:lang w:val="en-US" w:eastAsia="zh-CN"/>
        </w:rPr>
        <w:t>22</w:t>
      </w:r>
      <w:r>
        <w:rPr>
          <w:rFonts w:hint="eastAsia" w:ascii="Times New Roman" w:hAnsi="Times New Roman"/>
          <w:color w:val="auto"/>
          <w:kern w:val="2"/>
          <w:sz w:val="21"/>
          <w:highlight w:val="none"/>
        </w:rPr>
        <w:t>日，每天上午00:00至12:00，下午12:00至23:59（北京时间，法定节假日除外）</w:t>
      </w:r>
    </w:p>
    <w:p w14:paraId="0C620581">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地点：政采云平台线上获取</w:t>
      </w:r>
    </w:p>
    <w:p w14:paraId="78AD53B9">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方式：供应商登录乐采云平台（http://www.lecaiyun.com）在线申请获取采购文件（进入“项目采购”应用，在获取采购文件菜单中选择项目，申请获取采购文件）</w:t>
      </w:r>
    </w:p>
    <w:p w14:paraId="3C7760CA">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售价（元）：0</w:t>
      </w:r>
    </w:p>
    <w:p w14:paraId="022E4C53">
      <w:pPr>
        <w:pStyle w:val="74"/>
        <w:spacing w:before="255" w:beforeAutospacing="0" w:after="255" w:afterAutospacing="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四、提交投标文件截止时间、开标时间和地点    </w:t>
      </w:r>
    </w:p>
    <w:p w14:paraId="10E1AA8E">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提交投标文件截止时间：2025年7月23日14:00（北京时间）</w:t>
      </w:r>
    </w:p>
    <w:p w14:paraId="07E4F658">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投标地点（网址）：乐采云平台（http://www.lecaiyun.com）</w:t>
      </w:r>
    </w:p>
    <w:p w14:paraId="2103E6B0">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开标时间：2025年7月23日14:00</w:t>
      </w:r>
    </w:p>
    <w:p w14:paraId="4C8A063E">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开标地点：乐采云平台（http://www.lecaiyun.com）</w:t>
      </w:r>
    </w:p>
    <w:p w14:paraId="304AE0A3">
      <w:pPr>
        <w:pStyle w:val="74"/>
        <w:spacing w:before="255" w:beforeAutospacing="0" w:after="255" w:afterAutospacing="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五、公告期限</w:t>
      </w:r>
    </w:p>
    <w:p w14:paraId="4520DFE1">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自本公告发布之日起5个工作日。</w:t>
      </w:r>
    </w:p>
    <w:p w14:paraId="2875C33F">
      <w:pPr>
        <w:pStyle w:val="74"/>
        <w:spacing w:before="255" w:beforeAutospacing="0" w:after="255" w:afterAutospacing="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六、其他补充事宜</w:t>
      </w:r>
    </w:p>
    <w:p w14:paraId="5E3A5DDB">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（2）单位负责人为同一人或者存在直接控股、管理关系的不同供应商，不得同时参加同一合同项下的投标。</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（3）为项目提供整体设计、规范编制或者项目管理、监理、检测等服务的供应商，不得参加该项目的投标。</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（4）本项目采购文件公告期限为本公告发布之日起5个工作日。</w:t>
      </w:r>
      <w:r>
        <w:rPr>
          <w:rFonts w:hint="eastAsia" w:ascii="Times New Roman" w:hAnsi="Times New Roman"/>
          <w:color w:val="auto"/>
          <w:kern w:val="2"/>
          <w:sz w:val="21"/>
          <w:highlight w:val="none"/>
        </w:rPr>
        <w:br w:type="textWrapping"/>
      </w:r>
      <w:r>
        <w:rPr>
          <w:rFonts w:hint="eastAsia" w:ascii="Times New Roman" w:hAnsi="Times New Roman"/>
          <w:color w:val="auto"/>
          <w:kern w:val="2"/>
          <w:sz w:val="21"/>
          <w:highlight w:val="none"/>
        </w:rPr>
        <w:t>（5）本项目为非政府采购项目。</w:t>
      </w:r>
    </w:p>
    <w:p w14:paraId="2B7D2857">
      <w:pPr>
        <w:pStyle w:val="74"/>
        <w:spacing w:before="75" w:beforeAutospacing="0" w:after="75" w:afterAutospacing="0"/>
        <w:rPr>
          <w:rFonts w:ascii="Times New Roman" w:hAnsi="Times New Roman"/>
          <w:color w:val="auto"/>
          <w:kern w:val="2"/>
          <w:sz w:val="21"/>
          <w:highlight w:val="none"/>
        </w:rPr>
      </w:pPr>
      <w:r>
        <w:rPr>
          <w:rFonts w:hint="eastAsia" w:ascii="Times New Roman" w:hAnsi="Times New Roman"/>
          <w:color w:val="auto"/>
          <w:kern w:val="2"/>
          <w:sz w:val="21"/>
          <w:highlight w:val="none"/>
        </w:rPr>
        <w:t>（6）质疑联系人：</w:t>
      </w:r>
    </w:p>
    <w:p w14:paraId="6DA0F817">
      <w:pPr>
        <w:pStyle w:val="74"/>
        <w:spacing w:before="75" w:beforeAutospacing="0" w:after="75" w:afterAutospacing="0"/>
        <w:rPr>
          <w:rFonts w:ascii="Times New Roman" w:hAnsi="Times New Roman"/>
          <w:color w:val="auto"/>
          <w:kern w:val="2"/>
          <w:sz w:val="21"/>
          <w:highlight w:val="none"/>
        </w:rPr>
      </w:pPr>
      <w:r>
        <w:rPr>
          <w:rFonts w:hint="eastAsia" w:ascii="Times New Roman" w:hAnsi="Times New Roman"/>
          <w:color w:val="auto"/>
          <w:kern w:val="2"/>
          <w:sz w:val="21"/>
          <w:highlight w:val="none"/>
        </w:rPr>
        <w:t>招标人联系人：匡老师；联系电话：0571-88303687</w:t>
      </w:r>
    </w:p>
    <w:p w14:paraId="3069FF4F">
      <w:pPr>
        <w:pStyle w:val="74"/>
        <w:spacing w:before="75" w:beforeAutospacing="0" w:after="75" w:afterAutospacing="0"/>
        <w:rPr>
          <w:rFonts w:ascii="Times New Roman" w:hAnsi="Times New Roman"/>
          <w:color w:val="auto"/>
          <w:kern w:val="2"/>
          <w:sz w:val="21"/>
          <w:highlight w:val="none"/>
        </w:rPr>
      </w:pPr>
      <w:r>
        <w:rPr>
          <w:rFonts w:hint="eastAsia" w:ascii="Times New Roman" w:hAnsi="Times New Roman"/>
          <w:color w:val="auto"/>
          <w:kern w:val="2"/>
          <w:sz w:val="21"/>
          <w:highlight w:val="none"/>
        </w:rPr>
        <w:t>代理机构联系人：苑洪春，联系方式：0571-81061814</w:t>
      </w:r>
    </w:p>
    <w:p w14:paraId="180885A2">
      <w:pPr>
        <w:pStyle w:val="74"/>
        <w:spacing w:before="255" w:beforeAutospacing="0" w:after="255" w:afterAutospacing="0"/>
        <w:jc w:val="both"/>
        <w:rPr>
          <w:rFonts w:ascii="Times New Roman" w:hAnsi="Times New Roman"/>
          <w:color w:val="auto"/>
          <w:kern w:val="2"/>
          <w:sz w:val="21"/>
          <w:highlight w:val="none"/>
        </w:rPr>
      </w:pPr>
      <w:r>
        <w:rPr>
          <w:rFonts w:hint="eastAsia" w:ascii="Times New Roman" w:hAnsi="Times New Roman"/>
          <w:color w:val="auto"/>
          <w:kern w:val="2"/>
          <w:sz w:val="21"/>
          <w:highlight w:val="none"/>
        </w:rPr>
        <w:t>七、对本次采购提出询问，请按以下方式联系</w:t>
      </w:r>
    </w:p>
    <w:p w14:paraId="56F6239B">
      <w:pPr>
        <w:pStyle w:val="74"/>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1.采购人信息</w:t>
      </w:r>
    </w:p>
    <w:p w14:paraId="0C40FB86">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名  称：杭州师范大学附属医院</w:t>
      </w:r>
    </w:p>
    <w:p w14:paraId="4FD7C49E">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地  址：杭州市拱墅区拱宸桥温州路126号</w:t>
      </w:r>
    </w:p>
    <w:p w14:paraId="66B4A159">
      <w:pPr>
        <w:pStyle w:val="74"/>
        <w:spacing w:before="75" w:beforeAutospacing="0" w:after="75" w:afterAutospacing="0"/>
        <w:ind w:firstLine="420"/>
        <w:rPr>
          <w:rFonts w:hint="eastAsia" w:ascii="Times New Roman" w:hAnsi="Times New Roman" w:eastAsia="宋体"/>
          <w:color w:val="auto"/>
          <w:kern w:val="2"/>
          <w:sz w:val="21"/>
          <w:highlight w:val="none"/>
          <w:lang w:eastAsia="zh-CN"/>
        </w:rPr>
      </w:pPr>
      <w:r>
        <w:rPr>
          <w:rFonts w:hint="eastAsia" w:ascii="Times New Roman" w:hAnsi="Times New Roman"/>
          <w:color w:val="auto"/>
          <w:kern w:val="2"/>
          <w:sz w:val="21"/>
          <w:highlight w:val="none"/>
        </w:rPr>
        <w:t>联系人：</w:t>
      </w:r>
      <w:r>
        <w:rPr>
          <w:rFonts w:hint="eastAsia" w:ascii="Times New Roman" w:hAnsi="Times New Roman"/>
          <w:color w:val="auto"/>
          <w:kern w:val="2"/>
          <w:sz w:val="21"/>
          <w:highlight w:val="none"/>
          <w:lang w:eastAsia="zh-CN"/>
        </w:rPr>
        <w:t>毛凌凌</w:t>
      </w:r>
    </w:p>
    <w:p w14:paraId="62403FBD">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联系方式：0571-88303686</w:t>
      </w:r>
    </w:p>
    <w:p w14:paraId="0B430F02">
      <w:pPr>
        <w:pStyle w:val="74"/>
        <w:spacing w:before="75" w:beforeAutospacing="0" w:after="75" w:afterAutospacing="0" w:line="315" w:lineRule="atLeast"/>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2.采购代理机构信息</w:t>
      </w:r>
    </w:p>
    <w:p w14:paraId="53A835C9">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名  称：浙江国际招投标有限公司</w:t>
      </w:r>
    </w:p>
    <w:p w14:paraId="2C268609">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地  址：浙江省杭州市西湖区文三路90号东部软件园1号楼3楼</w:t>
      </w:r>
    </w:p>
    <w:p w14:paraId="48E85437">
      <w:pPr>
        <w:pStyle w:val="74"/>
        <w:spacing w:before="75" w:beforeAutospacing="0" w:after="75" w:afterAutospacing="0"/>
        <w:ind w:firstLine="420"/>
        <w:rPr>
          <w:rFonts w:ascii="Times New Roman" w:hAnsi="Times New Roman"/>
          <w:color w:val="auto"/>
          <w:kern w:val="2"/>
          <w:sz w:val="21"/>
          <w:highlight w:val="none"/>
        </w:rPr>
      </w:pPr>
      <w:r>
        <w:rPr>
          <w:rFonts w:ascii="Times New Roman" w:hAnsi="Times New Roman"/>
          <w:color w:val="auto"/>
          <w:kern w:val="2"/>
          <w:sz w:val="21"/>
          <w:highlight w:val="none"/>
        </w:rPr>
        <w:t>项目联系人：潘安騄，李博</w:t>
      </w:r>
    </w:p>
    <w:p w14:paraId="3CC7F42B">
      <w:pPr>
        <w:pStyle w:val="74"/>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联系方式：13957766871，0571-81061817，13819182767</w:t>
      </w:r>
    </w:p>
    <w:p w14:paraId="17267068">
      <w:pPr>
        <w:pStyle w:val="74"/>
        <w:spacing w:before="75" w:beforeAutospacing="0" w:after="75" w:afterAutospacing="0"/>
        <w:ind w:firstLine="420"/>
        <w:rPr>
          <w:rFonts w:ascii="Times New Roman" w:hAnsi="Times New Roman"/>
          <w:color w:val="auto"/>
          <w:kern w:val="2"/>
          <w:sz w:val="21"/>
          <w:highlight w:val="none"/>
        </w:rPr>
      </w:pPr>
    </w:p>
    <w:p w14:paraId="0DEB6990">
      <w:pPr>
        <w:pStyle w:val="74"/>
        <w:spacing w:before="75" w:beforeAutospacing="0" w:after="75" w:afterAutospacing="0"/>
        <w:rPr>
          <w:rFonts w:ascii="Times New Roman" w:hAnsi="Times New Roman"/>
          <w:color w:val="auto"/>
          <w:sz w:val="21"/>
          <w:szCs w:val="21"/>
          <w:highlight w:val="none"/>
        </w:rPr>
      </w:pPr>
      <w:r>
        <w:rPr>
          <w:rFonts w:hint="eastAsia" w:ascii="Times New Roman" w:hAnsi="Times New Roman"/>
          <w:color w:val="auto"/>
          <w:sz w:val="21"/>
          <w:szCs w:val="21"/>
          <w:highlight w:val="none"/>
        </w:rPr>
        <w:br w:type="page"/>
      </w:r>
    </w:p>
    <w:p w14:paraId="13112EED">
      <w:pPr>
        <w:pStyle w:val="2"/>
        <w:snapToGrid w:val="0"/>
        <w:rPr>
          <w:rFonts w:ascii="Times New Roman" w:hAnsi="Times New Roman" w:eastAsia="宋体"/>
          <w:color w:val="auto"/>
          <w:highlight w:val="none"/>
        </w:rPr>
      </w:pPr>
      <w:bookmarkStart w:id="2" w:name="_Toc495317668"/>
      <w:r>
        <w:rPr>
          <w:rFonts w:hint="eastAsia" w:ascii="Times New Roman" w:hAnsi="Times New Roman" w:eastAsia="宋体"/>
          <w:color w:val="auto"/>
          <w:highlight w:val="none"/>
        </w:rPr>
        <w:t>供应商</w:t>
      </w:r>
      <w:r>
        <w:rPr>
          <w:rFonts w:ascii="Times New Roman" w:hAnsi="Times New Roman" w:eastAsia="宋体"/>
          <w:color w:val="auto"/>
          <w:highlight w:val="none"/>
        </w:rPr>
        <w:t>须知前附表</w:t>
      </w:r>
      <w:bookmarkEnd w:id="2"/>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14:paraId="54067B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BAB40E2">
            <w:pPr>
              <w:pStyle w:val="123"/>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序号</w:t>
            </w:r>
          </w:p>
        </w:tc>
        <w:tc>
          <w:tcPr>
            <w:tcW w:w="1830" w:type="dxa"/>
            <w:vAlign w:val="center"/>
          </w:tcPr>
          <w:p w14:paraId="0BABB5B2">
            <w:pPr>
              <w:pStyle w:val="123"/>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名称</w:t>
            </w:r>
          </w:p>
        </w:tc>
        <w:tc>
          <w:tcPr>
            <w:tcW w:w="6604" w:type="dxa"/>
            <w:vAlign w:val="center"/>
          </w:tcPr>
          <w:p w14:paraId="2B4E3CB9">
            <w:pPr>
              <w:pStyle w:val="123"/>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内容</w:t>
            </w:r>
          </w:p>
        </w:tc>
      </w:tr>
      <w:tr w14:paraId="69019D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D254B72">
            <w:pPr>
              <w:pStyle w:val="123"/>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w:t>
            </w:r>
          </w:p>
        </w:tc>
        <w:tc>
          <w:tcPr>
            <w:tcW w:w="1830" w:type="dxa"/>
            <w:vAlign w:val="center"/>
          </w:tcPr>
          <w:p w14:paraId="09DF7871">
            <w:pPr>
              <w:pStyle w:val="123"/>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采购人</w:t>
            </w:r>
          </w:p>
        </w:tc>
        <w:tc>
          <w:tcPr>
            <w:tcW w:w="6604" w:type="dxa"/>
            <w:vAlign w:val="center"/>
          </w:tcPr>
          <w:p w14:paraId="08AC1181">
            <w:pPr>
              <w:widowControl/>
              <w:snapToGrid w:val="0"/>
              <w:spacing w:line="360" w:lineRule="auto"/>
              <w:jc w:val="left"/>
              <w:rPr>
                <w:color w:val="auto"/>
                <w:kern w:val="0"/>
                <w:szCs w:val="21"/>
                <w:highlight w:val="none"/>
              </w:rPr>
            </w:pPr>
            <w:r>
              <w:rPr>
                <w:color w:val="auto"/>
                <w:kern w:val="0"/>
                <w:szCs w:val="21"/>
                <w:highlight w:val="none"/>
              </w:rPr>
              <w:t>采购人：</w:t>
            </w:r>
            <w:r>
              <w:rPr>
                <w:rFonts w:hint="eastAsia"/>
                <w:color w:val="auto"/>
                <w:kern w:val="0"/>
                <w:szCs w:val="21"/>
                <w:highlight w:val="none"/>
              </w:rPr>
              <w:t>杭州师范大学附属医院</w:t>
            </w:r>
          </w:p>
          <w:p w14:paraId="4AD56707">
            <w:pPr>
              <w:widowControl/>
              <w:snapToGrid w:val="0"/>
              <w:spacing w:line="360" w:lineRule="auto"/>
              <w:jc w:val="left"/>
              <w:rPr>
                <w:color w:val="auto"/>
                <w:kern w:val="0"/>
                <w:szCs w:val="21"/>
                <w:highlight w:val="none"/>
              </w:rPr>
            </w:pPr>
            <w:r>
              <w:rPr>
                <w:color w:val="auto"/>
                <w:kern w:val="0"/>
                <w:szCs w:val="21"/>
                <w:highlight w:val="none"/>
              </w:rPr>
              <w:t>采购人地址：</w:t>
            </w:r>
            <w:r>
              <w:rPr>
                <w:rFonts w:hint="eastAsia"/>
                <w:color w:val="auto"/>
                <w:kern w:val="0"/>
                <w:szCs w:val="21"/>
                <w:highlight w:val="none"/>
              </w:rPr>
              <w:t>杭州市拱墅区拱宸桥温州路126号</w:t>
            </w:r>
          </w:p>
          <w:p w14:paraId="41BC4779">
            <w:pPr>
              <w:pStyle w:val="123"/>
              <w:snapToGrid w:val="0"/>
              <w:spacing w:line="360" w:lineRule="auto"/>
              <w:ind w:firstLine="0" w:firstLineChars="0"/>
              <w:rPr>
                <w:rFonts w:hint="eastAsia" w:ascii="Times New Roman" w:hAnsi="Times New Roman" w:eastAsia="宋体"/>
                <w:color w:val="auto"/>
                <w:highlight w:val="none"/>
                <w:lang w:eastAsia="zh-CN"/>
              </w:rPr>
            </w:pPr>
            <w:r>
              <w:rPr>
                <w:rFonts w:hint="eastAsia" w:ascii="Times New Roman" w:hAnsi="Times New Roman"/>
                <w:color w:val="auto"/>
                <w:highlight w:val="none"/>
              </w:rPr>
              <w:t>联系人：</w:t>
            </w:r>
            <w:r>
              <w:rPr>
                <w:rFonts w:hint="eastAsia" w:ascii="Times New Roman" w:hAnsi="Times New Roman"/>
                <w:color w:val="auto"/>
                <w:highlight w:val="none"/>
                <w:lang w:eastAsia="zh-CN"/>
              </w:rPr>
              <w:t>毛凌凌</w:t>
            </w:r>
          </w:p>
          <w:p w14:paraId="47EF9D3F">
            <w:pPr>
              <w:pStyle w:val="123"/>
              <w:snapToGrid w:val="0"/>
              <w:spacing w:line="360" w:lineRule="auto"/>
              <w:ind w:firstLine="0" w:firstLineChars="0"/>
              <w:rPr>
                <w:rFonts w:ascii="Times New Roman" w:hAnsi="Times New Roman"/>
                <w:color w:val="auto"/>
                <w:highlight w:val="none"/>
              </w:rPr>
            </w:pPr>
            <w:r>
              <w:rPr>
                <w:rFonts w:hint="eastAsia" w:ascii="Times New Roman" w:hAnsi="Times New Roman"/>
                <w:color w:val="auto"/>
                <w:highlight w:val="none"/>
              </w:rPr>
              <w:t>联系方式：0571-88303686</w:t>
            </w:r>
          </w:p>
        </w:tc>
      </w:tr>
      <w:tr w14:paraId="270E1F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84B358F">
            <w:pPr>
              <w:pStyle w:val="123"/>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2</w:t>
            </w:r>
          </w:p>
        </w:tc>
        <w:tc>
          <w:tcPr>
            <w:tcW w:w="1830" w:type="dxa"/>
            <w:vAlign w:val="center"/>
          </w:tcPr>
          <w:p w14:paraId="2AD1A222">
            <w:pPr>
              <w:pStyle w:val="123"/>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采购代理机构</w:t>
            </w:r>
          </w:p>
        </w:tc>
        <w:tc>
          <w:tcPr>
            <w:tcW w:w="6604" w:type="dxa"/>
            <w:vAlign w:val="center"/>
          </w:tcPr>
          <w:p w14:paraId="464448AC">
            <w:pPr>
              <w:pStyle w:val="123"/>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名称：</w:t>
            </w:r>
            <w:r>
              <w:rPr>
                <w:rFonts w:hint="eastAsia" w:ascii="Times New Roman" w:hAnsi="Times New Roman"/>
                <w:color w:val="auto"/>
                <w:highlight w:val="none"/>
              </w:rPr>
              <w:t>浙江国际招投标有限公司</w:t>
            </w:r>
          </w:p>
          <w:p w14:paraId="06BC2B56">
            <w:pPr>
              <w:pStyle w:val="123"/>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地址：杭州市文三路90号东部软件园</w:t>
            </w:r>
            <w:r>
              <w:rPr>
                <w:rFonts w:hint="eastAsia" w:ascii="Times New Roman" w:hAnsi="Times New Roman"/>
                <w:color w:val="auto"/>
                <w:highlight w:val="none"/>
              </w:rPr>
              <w:t>1号楼3楼</w:t>
            </w:r>
          </w:p>
          <w:p w14:paraId="31013002">
            <w:pPr>
              <w:pStyle w:val="123"/>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联系人：潘安騄，李博</w:t>
            </w:r>
          </w:p>
          <w:p w14:paraId="65603F99">
            <w:pPr>
              <w:pStyle w:val="123"/>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联系电话：</w:t>
            </w:r>
            <w:r>
              <w:rPr>
                <w:rFonts w:hint="eastAsia" w:ascii="Times New Roman" w:hAnsi="Times New Roman"/>
                <w:color w:val="auto"/>
                <w:highlight w:val="none"/>
              </w:rPr>
              <w:t>13957766871，0571-81061817，13819182767</w:t>
            </w:r>
          </w:p>
          <w:p w14:paraId="1055BDF8">
            <w:pPr>
              <w:pStyle w:val="123"/>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邮编：310012</w:t>
            </w:r>
          </w:p>
          <w:p w14:paraId="69EDF930">
            <w:pPr>
              <w:pStyle w:val="123"/>
              <w:snapToGrid w:val="0"/>
              <w:spacing w:line="360" w:lineRule="auto"/>
              <w:ind w:firstLine="0" w:firstLineChars="0"/>
              <w:rPr>
                <w:rFonts w:ascii="Times New Roman" w:hAnsi="Times New Roman"/>
                <w:color w:val="auto"/>
                <w:highlight w:val="none"/>
              </w:rPr>
            </w:pPr>
            <w:r>
              <w:rPr>
                <w:rFonts w:ascii="Times New Roman" w:hAnsi="Times New Roman"/>
                <w:color w:val="auto"/>
                <w:kern w:val="0"/>
                <w:szCs w:val="21"/>
                <w:highlight w:val="none"/>
              </w:rPr>
              <w:t>Email：</w:t>
            </w:r>
            <w:r>
              <w:rPr>
                <w:rFonts w:hint="eastAsia"/>
                <w:color w:val="auto"/>
                <w:kern w:val="0"/>
                <w:szCs w:val="21"/>
                <w:highlight w:val="none"/>
              </w:rPr>
              <w:t>413928368@qq.com</w:t>
            </w:r>
          </w:p>
        </w:tc>
      </w:tr>
      <w:tr w14:paraId="116DAB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B9095BB">
            <w:pPr>
              <w:pStyle w:val="123"/>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3</w:t>
            </w:r>
          </w:p>
        </w:tc>
        <w:tc>
          <w:tcPr>
            <w:tcW w:w="1830" w:type="dxa"/>
            <w:vAlign w:val="center"/>
          </w:tcPr>
          <w:p w14:paraId="6AA15E68">
            <w:pPr>
              <w:pStyle w:val="123"/>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踏勘现场</w:t>
            </w:r>
          </w:p>
        </w:tc>
        <w:tc>
          <w:tcPr>
            <w:tcW w:w="6604" w:type="dxa"/>
            <w:vAlign w:val="center"/>
          </w:tcPr>
          <w:p w14:paraId="6888FE8F">
            <w:pPr>
              <w:snapToGrid w:val="0"/>
              <w:spacing w:line="360" w:lineRule="auto"/>
              <w:rPr>
                <w:rFonts w:ascii="宋体" w:hAnsi="宋体" w:cs="宋体"/>
                <w:color w:val="auto"/>
                <w:kern w:val="0"/>
                <w:szCs w:val="21"/>
                <w:highlight w:val="none"/>
              </w:rPr>
            </w:pPr>
            <w:r>
              <w:rPr>
                <w:rFonts w:hint="eastAsia" w:ascii="宋体" w:hAnsi="宋体"/>
                <w:bCs/>
                <w:color w:val="auto"/>
                <w:szCs w:val="21"/>
                <w:highlight w:val="none"/>
              </w:rPr>
              <w:t>自行踏勘</w:t>
            </w:r>
          </w:p>
        </w:tc>
      </w:tr>
      <w:tr w14:paraId="421557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E4DAE1F">
            <w:pPr>
              <w:pStyle w:val="123"/>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1830" w:type="dxa"/>
            <w:vAlign w:val="center"/>
          </w:tcPr>
          <w:p w14:paraId="21FE960C">
            <w:pPr>
              <w:pStyle w:val="123"/>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资金来源</w:t>
            </w:r>
          </w:p>
        </w:tc>
        <w:tc>
          <w:tcPr>
            <w:tcW w:w="6604" w:type="dxa"/>
            <w:vAlign w:val="center"/>
          </w:tcPr>
          <w:p w14:paraId="74CD1F21">
            <w:pPr>
              <w:autoSpaceDE w:val="0"/>
              <w:autoSpaceDN w:val="0"/>
              <w:adjustRightInd w:val="0"/>
              <w:snapToGrid w:val="0"/>
              <w:spacing w:line="360" w:lineRule="auto"/>
              <w:ind w:right="105" w:rightChars="50"/>
              <w:rPr>
                <w:rFonts w:ascii="宋体" w:hAnsi="宋体" w:cs="宋体"/>
                <w:color w:val="auto"/>
                <w:kern w:val="0"/>
                <w:szCs w:val="21"/>
                <w:highlight w:val="none"/>
              </w:rPr>
            </w:pPr>
            <w:r>
              <w:rPr>
                <w:rFonts w:hint="eastAsia" w:ascii="宋体" w:hAnsi="宋体" w:cs="宋体"/>
                <w:color w:val="auto"/>
                <w:kern w:val="0"/>
                <w:szCs w:val="21"/>
                <w:highlight w:val="none"/>
              </w:rPr>
              <w:t>已落实</w:t>
            </w:r>
          </w:p>
        </w:tc>
      </w:tr>
      <w:tr w14:paraId="431D01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4EC55E7">
            <w:pPr>
              <w:pStyle w:val="123"/>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6</w:t>
            </w:r>
          </w:p>
        </w:tc>
        <w:tc>
          <w:tcPr>
            <w:tcW w:w="1830" w:type="dxa"/>
            <w:vAlign w:val="center"/>
          </w:tcPr>
          <w:p w14:paraId="2C1BCDB5">
            <w:pPr>
              <w:pStyle w:val="123"/>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ab/>
            </w:r>
            <w:r>
              <w:rPr>
                <w:rFonts w:ascii="Times New Roman" w:hAnsi="Times New Roman"/>
                <w:color w:val="auto"/>
                <w:highlight w:val="none"/>
              </w:rPr>
              <w:t>投标产品主体</w:t>
            </w:r>
          </w:p>
        </w:tc>
        <w:tc>
          <w:tcPr>
            <w:tcW w:w="6604" w:type="dxa"/>
            <w:vAlign w:val="center"/>
          </w:tcPr>
          <w:p w14:paraId="5E28FDA7">
            <w:pPr>
              <w:autoSpaceDE w:val="0"/>
              <w:autoSpaceDN w:val="0"/>
              <w:adjustRightInd w:val="0"/>
              <w:snapToGrid w:val="0"/>
              <w:spacing w:line="360" w:lineRule="auto"/>
              <w:ind w:right="105" w:rightChars="5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14:paraId="77A8DE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B1A970E">
            <w:pPr>
              <w:pStyle w:val="123"/>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7</w:t>
            </w:r>
          </w:p>
        </w:tc>
        <w:tc>
          <w:tcPr>
            <w:tcW w:w="1830" w:type="dxa"/>
            <w:vAlign w:val="center"/>
          </w:tcPr>
          <w:p w14:paraId="79F5C075">
            <w:pPr>
              <w:pStyle w:val="123"/>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投标保证金</w:t>
            </w:r>
          </w:p>
        </w:tc>
        <w:tc>
          <w:tcPr>
            <w:tcW w:w="6604" w:type="dxa"/>
            <w:vAlign w:val="center"/>
          </w:tcPr>
          <w:p w14:paraId="162316DA">
            <w:pPr>
              <w:pStyle w:val="123"/>
              <w:snapToGrid w:val="0"/>
              <w:spacing w:line="360" w:lineRule="auto"/>
              <w:ind w:firstLine="0" w:firstLineChars="0"/>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不适用</w:t>
            </w:r>
          </w:p>
        </w:tc>
      </w:tr>
      <w:tr w14:paraId="00ACB3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22C5E37">
            <w:pPr>
              <w:pStyle w:val="123"/>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8</w:t>
            </w:r>
          </w:p>
        </w:tc>
        <w:tc>
          <w:tcPr>
            <w:tcW w:w="1830" w:type="dxa"/>
            <w:vAlign w:val="center"/>
          </w:tcPr>
          <w:p w14:paraId="1B1FA0D0">
            <w:pPr>
              <w:pStyle w:val="123"/>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投标文件有效期</w:t>
            </w:r>
          </w:p>
        </w:tc>
        <w:tc>
          <w:tcPr>
            <w:tcW w:w="6604" w:type="dxa"/>
            <w:vAlign w:val="center"/>
          </w:tcPr>
          <w:p w14:paraId="541D2DED">
            <w:pPr>
              <w:widowControl/>
              <w:snapToGrid w:val="0"/>
              <w:spacing w:line="360" w:lineRule="auto"/>
              <w:rPr>
                <w:color w:val="auto"/>
                <w:highlight w:val="none"/>
              </w:rPr>
            </w:pPr>
            <w:r>
              <w:rPr>
                <w:color w:val="auto"/>
                <w:highlight w:val="none"/>
              </w:rPr>
              <w:t>自投标截止时间起90天</w:t>
            </w:r>
          </w:p>
        </w:tc>
      </w:tr>
      <w:tr w14:paraId="423FB3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B4E8018">
            <w:pPr>
              <w:pStyle w:val="123"/>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9</w:t>
            </w:r>
          </w:p>
        </w:tc>
        <w:tc>
          <w:tcPr>
            <w:tcW w:w="1830" w:type="dxa"/>
            <w:vAlign w:val="center"/>
          </w:tcPr>
          <w:p w14:paraId="37DDD379">
            <w:pPr>
              <w:pStyle w:val="123"/>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投标截止时间</w:t>
            </w:r>
          </w:p>
        </w:tc>
        <w:tc>
          <w:tcPr>
            <w:tcW w:w="6604" w:type="dxa"/>
            <w:vAlign w:val="center"/>
          </w:tcPr>
          <w:p w14:paraId="0808E4F6">
            <w:pPr>
              <w:pStyle w:val="123"/>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14:paraId="3B32F6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994641F">
            <w:pPr>
              <w:pStyle w:val="123"/>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10</w:t>
            </w:r>
          </w:p>
        </w:tc>
        <w:tc>
          <w:tcPr>
            <w:tcW w:w="1830" w:type="dxa"/>
            <w:vAlign w:val="center"/>
          </w:tcPr>
          <w:p w14:paraId="41FAB632">
            <w:pPr>
              <w:pStyle w:val="123"/>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投标地点</w:t>
            </w:r>
          </w:p>
        </w:tc>
        <w:tc>
          <w:tcPr>
            <w:tcW w:w="6604" w:type="dxa"/>
            <w:vAlign w:val="center"/>
          </w:tcPr>
          <w:p w14:paraId="056CEB8E">
            <w:pPr>
              <w:pStyle w:val="123"/>
              <w:snapToGrid w:val="0"/>
              <w:spacing w:line="360" w:lineRule="auto"/>
              <w:ind w:firstLine="0" w:firstLineChars="0"/>
              <w:rPr>
                <w:rFonts w:ascii="Times New Roman" w:hAnsi="Times New Roman"/>
                <w:color w:val="auto"/>
                <w:szCs w:val="21"/>
                <w:highlight w:val="none"/>
              </w:rPr>
            </w:pPr>
            <w:r>
              <w:rPr>
                <w:rFonts w:ascii="Times New Roman" w:hAnsi="Times New Roman"/>
                <w:color w:val="auto"/>
                <w:szCs w:val="21"/>
                <w:highlight w:val="none"/>
              </w:rPr>
              <w:t>按“招标公告”规定</w:t>
            </w:r>
          </w:p>
        </w:tc>
      </w:tr>
      <w:tr w14:paraId="1A23B8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0FE857D">
            <w:pPr>
              <w:pStyle w:val="123"/>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11</w:t>
            </w:r>
          </w:p>
        </w:tc>
        <w:tc>
          <w:tcPr>
            <w:tcW w:w="1830" w:type="dxa"/>
            <w:vAlign w:val="center"/>
          </w:tcPr>
          <w:p w14:paraId="3DD48416">
            <w:pPr>
              <w:pStyle w:val="123"/>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开标时间和地点</w:t>
            </w:r>
          </w:p>
        </w:tc>
        <w:tc>
          <w:tcPr>
            <w:tcW w:w="6604" w:type="dxa"/>
            <w:vAlign w:val="center"/>
          </w:tcPr>
          <w:p w14:paraId="72C955C8">
            <w:pPr>
              <w:pStyle w:val="123"/>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14:paraId="3AA529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969F647">
            <w:pPr>
              <w:pStyle w:val="123"/>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12</w:t>
            </w:r>
          </w:p>
        </w:tc>
        <w:tc>
          <w:tcPr>
            <w:tcW w:w="1830" w:type="dxa"/>
            <w:vAlign w:val="center"/>
          </w:tcPr>
          <w:p w14:paraId="5A8C238E">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投标答疑</w:t>
            </w:r>
          </w:p>
        </w:tc>
        <w:tc>
          <w:tcPr>
            <w:tcW w:w="6604" w:type="dxa"/>
            <w:vAlign w:val="center"/>
          </w:tcPr>
          <w:p w14:paraId="51B98A80">
            <w:pPr>
              <w:adjustRightInd w:val="0"/>
              <w:snapToGrid w:val="0"/>
              <w:spacing w:line="360" w:lineRule="auto"/>
              <w:rPr>
                <w:color w:val="auto"/>
                <w:kern w:val="0"/>
                <w:highlight w:val="none"/>
              </w:rPr>
            </w:pPr>
            <w:r>
              <w:rPr>
                <w:color w:val="auto"/>
                <w:szCs w:val="21"/>
                <w:highlight w:val="none"/>
              </w:rPr>
              <w:t>供应商如认为采购文件表述不清晰的，请于</w:t>
            </w:r>
            <w:r>
              <w:rPr>
                <w:rFonts w:hint="eastAsia"/>
                <w:color w:val="auto"/>
                <w:szCs w:val="21"/>
                <w:highlight w:val="none"/>
              </w:rPr>
              <w:t>2025年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10</w:t>
            </w:r>
            <w:r>
              <w:rPr>
                <w:rFonts w:hint="eastAsia"/>
                <w:color w:val="auto"/>
                <w:szCs w:val="21"/>
                <w:highlight w:val="none"/>
              </w:rPr>
              <w:t>日</w:t>
            </w:r>
            <w:r>
              <w:rPr>
                <w:color w:val="auto"/>
                <w:szCs w:val="21"/>
                <w:highlight w:val="none"/>
              </w:rPr>
              <w:t>17</w:t>
            </w:r>
            <w:r>
              <w:rPr>
                <w:rFonts w:hint="eastAsia"/>
                <w:color w:val="auto"/>
                <w:szCs w:val="21"/>
                <w:highlight w:val="none"/>
              </w:rPr>
              <w:t>：</w:t>
            </w:r>
            <w:r>
              <w:rPr>
                <w:color w:val="auto"/>
                <w:szCs w:val="21"/>
                <w:highlight w:val="none"/>
              </w:rPr>
              <w:t>00之前将疑问</w:t>
            </w:r>
            <w:r>
              <w:rPr>
                <w:rFonts w:hint="eastAsia"/>
                <w:color w:val="auto"/>
                <w:szCs w:val="21"/>
                <w:highlight w:val="none"/>
              </w:rPr>
              <w:t>发送至该电子邮件（邮箱413928368@qq.com）</w:t>
            </w:r>
            <w:r>
              <w:rPr>
                <w:color w:val="auto"/>
                <w:szCs w:val="21"/>
                <w:highlight w:val="none"/>
              </w:rPr>
              <w:t>。答疑回复内容是采购文件的组成部份，并将以</w:t>
            </w:r>
            <w:r>
              <w:rPr>
                <w:rFonts w:hint="eastAsia"/>
                <w:color w:val="auto"/>
                <w:szCs w:val="21"/>
                <w:highlight w:val="none"/>
              </w:rPr>
              <w:t>更正公告的</w:t>
            </w:r>
            <w:r>
              <w:rPr>
                <w:color w:val="auto"/>
                <w:szCs w:val="21"/>
                <w:highlight w:val="none"/>
              </w:rPr>
              <w:t>形式</w:t>
            </w:r>
            <w:r>
              <w:rPr>
                <w:rFonts w:hint="eastAsia"/>
                <w:color w:val="auto"/>
                <w:szCs w:val="21"/>
                <w:highlight w:val="none"/>
              </w:rPr>
              <w:t>在本采购公告发布的同一媒体发布，请供应商密切关注更正公告。</w:t>
            </w:r>
          </w:p>
        </w:tc>
      </w:tr>
      <w:tr w14:paraId="04A37E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3DD5853">
            <w:pPr>
              <w:pStyle w:val="123"/>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13</w:t>
            </w:r>
          </w:p>
        </w:tc>
        <w:tc>
          <w:tcPr>
            <w:tcW w:w="1830" w:type="dxa"/>
            <w:vAlign w:val="center"/>
          </w:tcPr>
          <w:p w14:paraId="7317339E">
            <w:pPr>
              <w:adjustRightInd w:val="0"/>
              <w:snapToGrid w:val="0"/>
              <w:spacing w:line="360" w:lineRule="auto"/>
              <w:jc w:val="left"/>
              <w:rPr>
                <w:color w:val="auto"/>
                <w:szCs w:val="21"/>
                <w:highlight w:val="none"/>
              </w:rPr>
            </w:pPr>
            <w:r>
              <w:rPr>
                <w:color w:val="auto"/>
                <w:szCs w:val="21"/>
                <w:highlight w:val="none"/>
              </w:rPr>
              <w:t>采购文件的澄清与修改</w:t>
            </w:r>
          </w:p>
        </w:tc>
        <w:tc>
          <w:tcPr>
            <w:tcW w:w="6604" w:type="dxa"/>
            <w:vAlign w:val="center"/>
          </w:tcPr>
          <w:p w14:paraId="0C51691A">
            <w:pPr>
              <w:adjustRightInd w:val="0"/>
              <w:snapToGrid w:val="0"/>
              <w:spacing w:line="360" w:lineRule="auto"/>
              <w:rPr>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14:paraId="77AC48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D5BABE1">
            <w:pPr>
              <w:pStyle w:val="123"/>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14</w:t>
            </w:r>
          </w:p>
        </w:tc>
        <w:tc>
          <w:tcPr>
            <w:tcW w:w="1830" w:type="dxa"/>
            <w:vAlign w:val="center"/>
          </w:tcPr>
          <w:p w14:paraId="08FB5C34">
            <w:pPr>
              <w:snapToGrid w:val="0"/>
              <w:spacing w:line="360" w:lineRule="auto"/>
              <w:jc w:val="left"/>
              <w:rPr>
                <w:rFonts w:ascii="宋体" w:hAnsi="宋体"/>
                <w:color w:val="auto"/>
                <w:szCs w:val="21"/>
                <w:highlight w:val="none"/>
              </w:rPr>
            </w:pPr>
            <w:r>
              <w:rPr>
                <w:rFonts w:hint="eastAsia" w:ascii="宋体" w:hAnsi="宋体"/>
                <w:color w:val="auto"/>
                <w:szCs w:val="21"/>
                <w:highlight w:val="none"/>
              </w:rPr>
              <w:t>投标文件形式</w:t>
            </w:r>
          </w:p>
        </w:tc>
        <w:tc>
          <w:tcPr>
            <w:tcW w:w="6604" w:type="dxa"/>
            <w:vAlign w:val="center"/>
          </w:tcPr>
          <w:p w14:paraId="2F00F960">
            <w:pPr>
              <w:adjustRightInd w:val="0"/>
              <w:snapToGrid w:val="0"/>
              <w:spacing w:line="360" w:lineRule="auto"/>
              <w:rPr>
                <w:color w:val="auto"/>
                <w:szCs w:val="21"/>
                <w:highlight w:val="none"/>
              </w:rPr>
            </w:pPr>
            <w:r>
              <w:rPr>
                <w:rFonts w:hint="eastAsia"/>
                <w:color w:val="auto"/>
                <w:szCs w:val="21"/>
                <w:highlight w:val="none"/>
              </w:rPr>
              <w:t>本项目实行电子投标。</w:t>
            </w:r>
          </w:p>
          <w:p w14:paraId="20D868F3">
            <w:pPr>
              <w:adjustRightInd w:val="0"/>
              <w:snapToGrid w:val="0"/>
              <w:spacing w:line="360" w:lineRule="auto"/>
              <w:rPr>
                <w:color w:val="auto"/>
                <w:szCs w:val="21"/>
                <w:highlight w:val="none"/>
              </w:rPr>
            </w:pPr>
            <w:r>
              <w:rPr>
                <w:rFonts w:hint="eastAsia"/>
                <w:color w:val="auto"/>
                <w:szCs w:val="21"/>
                <w:highlight w:val="none"/>
              </w:rPr>
              <w:t>供应商应准备2种形式的投标文件：电子加密投标文件、以介质存储的数据电文形式的备份投标文件。</w:t>
            </w:r>
          </w:p>
          <w:p w14:paraId="10D7294C">
            <w:pPr>
              <w:adjustRightInd w:val="0"/>
              <w:snapToGrid w:val="0"/>
              <w:spacing w:line="360" w:lineRule="auto"/>
              <w:rPr>
                <w:color w:val="auto"/>
                <w:szCs w:val="21"/>
                <w:highlight w:val="none"/>
              </w:rPr>
            </w:pPr>
            <w:r>
              <w:rPr>
                <w:color w:val="auto"/>
                <w:szCs w:val="21"/>
                <w:highlight w:val="none"/>
              </w:rPr>
              <w:t>（1）“电子加密投标文件”是指通过“</w:t>
            </w:r>
            <w:r>
              <w:rPr>
                <w:rFonts w:hint="eastAsia"/>
                <w:color w:val="auto"/>
                <w:szCs w:val="21"/>
                <w:highlight w:val="none"/>
              </w:rPr>
              <w:t>乐采云</w:t>
            </w:r>
            <w:r>
              <w:rPr>
                <w:color w:val="auto"/>
                <w:szCs w:val="21"/>
                <w:highlight w:val="none"/>
              </w:rPr>
              <w:t>电子交易客户端”完成投标文件编制后生成并加密的数据电文形式的投标文件</w:t>
            </w:r>
            <w:r>
              <w:rPr>
                <w:rFonts w:hint="eastAsia"/>
                <w:color w:val="auto"/>
                <w:szCs w:val="21"/>
                <w:highlight w:val="none"/>
              </w:rPr>
              <w:t>（后缀格式为.jmbs）</w:t>
            </w:r>
          </w:p>
          <w:p w14:paraId="0A37E493">
            <w:pPr>
              <w:adjustRightInd w:val="0"/>
              <w:snapToGrid w:val="0"/>
              <w:spacing w:line="360" w:lineRule="auto"/>
              <w:rPr>
                <w:rFonts w:ascii="宋体" w:hAnsi="宋体"/>
                <w:color w:val="auto"/>
                <w:szCs w:val="21"/>
                <w:highlight w:val="none"/>
              </w:rPr>
            </w:pPr>
            <w:r>
              <w:rPr>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color w:val="auto"/>
                <w:szCs w:val="21"/>
                <w:highlight w:val="none"/>
              </w:rPr>
              <w:t>电子加密投标文件</w:t>
            </w:r>
            <w:r>
              <w:rPr>
                <w:rFonts w:hint="eastAsia"/>
                <w:color w:val="auto"/>
                <w:szCs w:val="21"/>
                <w:highlight w:val="none"/>
              </w:rPr>
              <w:t>解密异常时应急使用</w:t>
            </w:r>
            <w:r>
              <w:rPr>
                <w:color w:val="auto"/>
                <w:szCs w:val="21"/>
                <w:highlight w:val="none"/>
              </w:rPr>
              <w:t>），其他方式编制的备份投标文件视为无效备份投标文件</w:t>
            </w:r>
            <w:r>
              <w:rPr>
                <w:rFonts w:hint="eastAsia"/>
                <w:color w:val="auto"/>
                <w:szCs w:val="21"/>
                <w:highlight w:val="none"/>
              </w:rPr>
              <w:t>。</w:t>
            </w:r>
            <w:r>
              <w:rPr>
                <w:color w:val="auto"/>
                <w:szCs w:val="21"/>
                <w:highlight w:val="none"/>
              </w:rPr>
              <w:t>备份投标文件</w:t>
            </w:r>
            <w:r>
              <w:rPr>
                <w:rFonts w:hint="eastAsia"/>
                <w:color w:val="auto"/>
                <w:szCs w:val="21"/>
                <w:highlight w:val="none"/>
              </w:rPr>
              <w:t>（后缀格式为.bfbs）以U盘形式提供。</w:t>
            </w:r>
          </w:p>
        </w:tc>
      </w:tr>
      <w:tr w14:paraId="46E1FE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C4DC843">
            <w:pPr>
              <w:pStyle w:val="123"/>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15</w:t>
            </w:r>
          </w:p>
        </w:tc>
        <w:tc>
          <w:tcPr>
            <w:tcW w:w="1830" w:type="dxa"/>
            <w:vAlign w:val="center"/>
          </w:tcPr>
          <w:p w14:paraId="18D59861">
            <w:pPr>
              <w:pStyle w:val="123"/>
              <w:snapToGrid w:val="0"/>
              <w:spacing w:line="360" w:lineRule="auto"/>
              <w:ind w:firstLine="0" w:firstLineChars="0"/>
              <w:jc w:val="left"/>
              <w:rPr>
                <w:rFonts w:ascii="Times New Roman" w:hAnsi="Times New Roman"/>
                <w:color w:val="auto"/>
                <w:highlight w:val="none"/>
              </w:rPr>
            </w:pPr>
            <w:r>
              <w:rPr>
                <w:rFonts w:hint="eastAsia" w:ascii="宋体" w:hAnsi="宋体"/>
                <w:color w:val="auto"/>
                <w:szCs w:val="21"/>
                <w:highlight w:val="none"/>
              </w:rPr>
              <w:t>投标文件的上传和递交</w:t>
            </w:r>
          </w:p>
        </w:tc>
        <w:tc>
          <w:tcPr>
            <w:tcW w:w="6604" w:type="dxa"/>
            <w:vAlign w:val="center"/>
          </w:tcPr>
          <w:p w14:paraId="02BFB2B3">
            <w:pPr>
              <w:adjustRightInd w:val="0"/>
              <w:snapToGrid w:val="0"/>
              <w:spacing w:line="360" w:lineRule="auto"/>
              <w:rPr>
                <w:color w:val="auto"/>
                <w:szCs w:val="21"/>
                <w:highlight w:val="none"/>
              </w:rPr>
            </w:pPr>
            <w:r>
              <w:rPr>
                <w:rFonts w:hint="eastAsia"/>
                <w:color w:val="auto"/>
                <w:szCs w:val="21"/>
                <w:highlight w:val="none"/>
              </w:rPr>
              <w:t>（1）电子加密投标文件：投标文件制作完成并生成加密文件，在投标截止时间前，供应商需将加密的投标文件上传至乐采云平台，到达开标时间后，供应商自行解密。</w:t>
            </w:r>
          </w:p>
          <w:p w14:paraId="3033FA1D">
            <w:pPr>
              <w:pStyle w:val="123"/>
              <w:snapToGrid w:val="0"/>
              <w:spacing w:line="360" w:lineRule="auto"/>
              <w:ind w:firstLine="0" w:firstLineChars="0"/>
              <w:rPr>
                <w:color w:val="auto"/>
                <w:szCs w:val="21"/>
                <w:highlight w:val="none"/>
              </w:rPr>
            </w:pPr>
            <w:r>
              <w:rPr>
                <w:rFonts w:hint="eastAsia"/>
                <w:color w:val="auto"/>
                <w:szCs w:val="21"/>
                <w:highlight w:val="none"/>
              </w:rPr>
              <w:t>供应商未能在投标截止时间前成功上传电子加密投标文件的投标无效。</w:t>
            </w:r>
          </w:p>
          <w:p w14:paraId="587FFF5F">
            <w:pPr>
              <w:adjustRightInd w:val="0"/>
              <w:snapToGrid w:val="0"/>
              <w:spacing w:line="360" w:lineRule="auto"/>
              <w:rPr>
                <w:color w:val="auto"/>
                <w:szCs w:val="21"/>
                <w:highlight w:val="none"/>
              </w:rPr>
            </w:pPr>
            <w:r>
              <w:rPr>
                <w:rFonts w:hint="eastAsia"/>
                <w:color w:val="auto"/>
                <w:szCs w:val="21"/>
                <w:highlight w:val="none"/>
              </w:rPr>
              <w:t>（2）备份投标文件：投标截止时间前，供应商应将备份投标文件递交至</w:t>
            </w:r>
            <w:r>
              <w:rPr>
                <w:rFonts w:hint="eastAsia" w:ascii="宋体" w:hAnsi="宋体" w:cs="Courier New"/>
                <w:bCs/>
                <w:color w:val="auto"/>
                <w:szCs w:val="21"/>
                <w:highlight w:val="none"/>
              </w:rPr>
              <w:t>杭州市文三路90号东部软件园1号楼3楼307室，接收人：潘安騄，电话：13957766871</w:t>
            </w:r>
            <w:r>
              <w:rPr>
                <w:rFonts w:hint="eastAsia"/>
                <w:color w:val="auto"/>
                <w:szCs w:val="21"/>
                <w:highlight w:val="none"/>
              </w:rPr>
              <w:t>，以便电子加密投标文件解密异常时应急使用。</w:t>
            </w:r>
          </w:p>
          <w:p w14:paraId="441826C8">
            <w:pPr>
              <w:pStyle w:val="123"/>
              <w:snapToGrid w:val="0"/>
              <w:spacing w:line="360" w:lineRule="auto"/>
              <w:ind w:firstLine="0" w:firstLineChars="0"/>
              <w:rPr>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14:paraId="0D2CD2B9">
            <w:pPr>
              <w:pStyle w:val="123"/>
              <w:snapToGrid w:val="0"/>
              <w:spacing w:line="360" w:lineRule="auto"/>
              <w:ind w:firstLine="0" w:firstLineChars="0"/>
              <w:rPr>
                <w:color w:val="auto"/>
                <w:szCs w:val="21"/>
                <w:highlight w:val="none"/>
              </w:rPr>
            </w:pPr>
            <w:r>
              <w:rPr>
                <w:rFonts w:hint="eastAsia" w:ascii="宋体" w:hAnsi="宋体" w:cs="Courier New"/>
                <w:bCs/>
                <w:color w:val="auto"/>
                <w:szCs w:val="21"/>
                <w:highlight w:val="none"/>
              </w:rPr>
              <w:t>供应商若选择非开标当天递交，请确保在2025年</w:t>
            </w:r>
            <w:r>
              <w:rPr>
                <w:rFonts w:hint="eastAsia" w:ascii="宋体" w:hAnsi="宋体" w:cs="Courier New"/>
                <w:bCs/>
                <w:color w:val="auto"/>
                <w:szCs w:val="21"/>
                <w:highlight w:val="none"/>
                <w:lang w:val="en-US" w:eastAsia="zh-CN"/>
              </w:rPr>
              <w:t>7</w:t>
            </w:r>
            <w:r>
              <w:rPr>
                <w:rFonts w:hint="eastAsia" w:ascii="宋体" w:hAnsi="宋体" w:cs="Courier New"/>
                <w:bCs/>
                <w:color w:val="auto"/>
                <w:szCs w:val="21"/>
                <w:highlight w:val="none"/>
              </w:rPr>
              <w:t>月</w:t>
            </w:r>
            <w:r>
              <w:rPr>
                <w:rFonts w:hint="eastAsia" w:ascii="宋体" w:hAnsi="宋体" w:cs="Courier New"/>
                <w:bCs/>
                <w:color w:val="auto"/>
                <w:szCs w:val="21"/>
                <w:highlight w:val="none"/>
                <w:lang w:val="en-US" w:eastAsia="zh-CN"/>
              </w:rPr>
              <w:t>22</w:t>
            </w:r>
            <w:r>
              <w:rPr>
                <w:rFonts w:hint="eastAsia" w:ascii="宋体" w:hAnsi="宋体" w:cs="Courier New"/>
                <w:bCs/>
                <w:color w:val="auto"/>
                <w:szCs w:val="21"/>
                <w:highlight w:val="none"/>
              </w:rPr>
              <w:t>日12：00之前，将备份投标文件通过快递形式或直接送达采购代理机构处，以便标书解密异常时应急使用（地址：杭州市文三路90号东部软件园1号楼3楼307室，接收人：潘安騄，电话：13957766871）</w:t>
            </w:r>
          </w:p>
        </w:tc>
      </w:tr>
      <w:tr w14:paraId="299351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77702A3">
            <w:pPr>
              <w:pStyle w:val="123"/>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16</w:t>
            </w:r>
          </w:p>
        </w:tc>
        <w:tc>
          <w:tcPr>
            <w:tcW w:w="1830" w:type="dxa"/>
            <w:vAlign w:val="center"/>
          </w:tcPr>
          <w:p w14:paraId="0B75F630">
            <w:pPr>
              <w:pStyle w:val="123"/>
              <w:snapToGrid w:val="0"/>
              <w:spacing w:line="360" w:lineRule="auto"/>
              <w:ind w:firstLine="0" w:firstLineChars="0"/>
              <w:jc w:val="left"/>
              <w:rPr>
                <w:rFonts w:ascii="Times New Roman" w:hAnsi="Times New Roman"/>
                <w:color w:val="auto"/>
                <w:highlight w:val="none"/>
              </w:rPr>
            </w:pPr>
            <w:r>
              <w:rPr>
                <w:rFonts w:hint="eastAsia" w:ascii="宋体" w:hAnsi="宋体"/>
                <w:snapToGrid w:val="0"/>
                <w:color w:val="auto"/>
                <w:kern w:val="0"/>
                <w:szCs w:val="21"/>
                <w:highlight w:val="none"/>
              </w:rPr>
              <w:t>询标澄清</w:t>
            </w:r>
          </w:p>
        </w:tc>
        <w:tc>
          <w:tcPr>
            <w:tcW w:w="6604" w:type="dxa"/>
            <w:vAlign w:val="center"/>
          </w:tcPr>
          <w:p w14:paraId="079D6421">
            <w:pPr>
              <w:pStyle w:val="123"/>
              <w:snapToGrid w:val="0"/>
              <w:spacing w:line="360" w:lineRule="auto"/>
              <w:ind w:firstLine="0" w:firstLineChars="0"/>
              <w:rPr>
                <w:rFonts w:ascii="Times New Roman" w:hAnsi="Times New Roman"/>
                <w:color w:val="auto"/>
                <w:szCs w:val="21"/>
                <w:highlight w:val="none"/>
              </w:rPr>
            </w:pPr>
            <w:r>
              <w:rPr>
                <w:rFonts w:hint="eastAsia" w:hAnsi="宋体"/>
                <w:color w:val="auto"/>
                <w:highlight w:val="none"/>
              </w:rPr>
              <w:t>在评标过程中，如评审小组对投标文件有疑问，由评审组长或代理机构代为将问题汇总后发起询标澄清函，供应商应在规定截止时间前回复相关内容并提交。</w:t>
            </w:r>
          </w:p>
        </w:tc>
      </w:tr>
      <w:tr w14:paraId="09E894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BE6CC0B">
            <w:pPr>
              <w:snapToGrid w:val="0"/>
              <w:spacing w:line="360" w:lineRule="auto"/>
              <w:jc w:val="center"/>
              <w:rPr>
                <w:color w:val="auto"/>
                <w:kern w:val="0"/>
                <w:highlight w:val="none"/>
              </w:rPr>
            </w:pPr>
            <w:r>
              <w:rPr>
                <w:rFonts w:hint="eastAsia"/>
                <w:color w:val="auto"/>
                <w:kern w:val="0"/>
                <w:highlight w:val="none"/>
              </w:rPr>
              <w:t>17</w:t>
            </w:r>
          </w:p>
        </w:tc>
        <w:tc>
          <w:tcPr>
            <w:tcW w:w="1830" w:type="dxa"/>
            <w:vAlign w:val="center"/>
          </w:tcPr>
          <w:p w14:paraId="3D4BAA78">
            <w:pPr>
              <w:adjustRightInd w:val="0"/>
              <w:snapToGrid w:val="0"/>
              <w:spacing w:line="360" w:lineRule="auto"/>
              <w:jc w:val="left"/>
              <w:rPr>
                <w:snapToGrid w:val="0"/>
                <w:color w:val="auto"/>
                <w:kern w:val="0"/>
                <w:szCs w:val="21"/>
                <w:highlight w:val="none"/>
              </w:rPr>
            </w:pPr>
            <w:r>
              <w:rPr>
                <w:snapToGrid w:val="0"/>
                <w:color w:val="auto"/>
                <w:kern w:val="0"/>
                <w:szCs w:val="21"/>
                <w:highlight w:val="none"/>
              </w:rPr>
              <w:t>质疑</w:t>
            </w:r>
          </w:p>
        </w:tc>
        <w:tc>
          <w:tcPr>
            <w:tcW w:w="6604" w:type="dxa"/>
            <w:vAlign w:val="center"/>
          </w:tcPr>
          <w:p w14:paraId="2FC6CA54">
            <w:pPr>
              <w:adjustRightInd w:val="0"/>
              <w:snapToGrid w:val="0"/>
              <w:spacing w:line="360" w:lineRule="auto"/>
              <w:jc w:val="left"/>
              <w:rPr>
                <w:color w:val="auto"/>
                <w:highlight w:val="none"/>
              </w:rPr>
            </w:pPr>
            <w:r>
              <w:rPr>
                <w:color w:val="auto"/>
                <w:highlight w:val="none"/>
              </w:rPr>
              <w:t>供应商认为</w:t>
            </w:r>
            <w:r>
              <w:rPr>
                <w:rFonts w:hint="eastAsia"/>
                <w:color w:val="auto"/>
                <w:highlight w:val="none"/>
              </w:rPr>
              <w:t>采购文件</w:t>
            </w:r>
            <w:r>
              <w:rPr>
                <w:color w:val="auto"/>
                <w:highlight w:val="none"/>
              </w:rPr>
              <w:t>、采购过程和中标、成交结果使自己的权益受到损害的，可以在知道或者应知其权益受到损害之日起七个工作日内，以书面形式向采购人、采购代理机构提出质疑。</w:t>
            </w:r>
          </w:p>
          <w:p w14:paraId="250E29D6">
            <w:pPr>
              <w:adjustRightInd w:val="0"/>
              <w:snapToGrid w:val="0"/>
              <w:spacing w:line="360" w:lineRule="auto"/>
              <w:jc w:val="left"/>
              <w:rPr>
                <w:color w:val="auto"/>
                <w:highlight w:val="none"/>
              </w:rPr>
            </w:pPr>
            <w:r>
              <w:rPr>
                <w:color w:val="auto"/>
                <w:highlight w:val="none"/>
              </w:rPr>
              <w:t>供应商应知其权益受到损害之日，是指：</w:t>
            </w:r>
          </w:p>
          <w:p w14:paraId="6A91DDC9">
            <w:pPr>
              <w:adjustRightInd w:val="0"/>
              <w:snapToGrid w:val="0"/>
              <w:spacing w:line="360" w:lineRule="auto"/>
              <w:jc w:val="left"/>
              <w:rPr>
                <w:color w:val="auto"/>
                <w:highlight w:val="none"/>
              </w:rPr>
            </w:pPr>
            <w:r>
              <w:rPr>
                <w:color w:val="auto"/>
                <w:highlight w:val="none"/>
              </w:rPr>
              <w:t>（一）对采购文件提出质疑的，</w:t>
            </w:r>
            <w:r>
              <w:rPr>
                <w:rFonts w:hint="eastAsia"/>
                <w:color w:val="auto"/>
                <w:highlight w:val="none"/>
              </w:rPr>
              <w:t>指获取采购文件之日或者采购公告期限届满之日（公告期限届满后获取采购文件的，以公告期限届满之日为准）</w:t>
            </w:r>
            <w:r>
              <w:rPr>
                <w:color w:val="auto"/>
                <w:highlight w:val="none"/>
              </w:rPr>
              <w:t>；</w:t>
            </w:r>
          </w:p>
          <w:p w14:paraId="531CA8AA">
            <w:pPr>
              <w:adjustRightInd w:val="0"/>
              <w:snapToGrid w:val="0"/>
              <w:spacing w:line="360" w:lineRule="auto"/>
              <w:jc w:val="left"/>
              <w:rPr>
                <w:color w:val="auto"/>
                <w:highlight w:val="none"/>
              </w:rPr>
            </w:pPr>
            <w:r>
              <w:rPr>
                <w:color w:val="auto"/>
                <w:highlight w:val="none"/>
              </w:rPr>
              <w:t>（二）对采购过程提出质疑的，为各采购程序环节结束之日；</w:t>
            </w:r>
          </w:p>
          <w:p w14:paraId="46BB54D5">
            <w:pPr>
              <w:adjustRightInd w:val="0"/>
              <w:snapToGrid w:val="0"/>
              <w:spacing w:line="360" w:lineRule="auto"/>
              <w:jc w:val="left"/>
              <w:rPr>
                <w:color w:val="auto"/>
                <w:highlight w:val="none"/>
              </w:rPr>
            </w:pPr>
            <w:r>
              <w:rPr>
                <w:color w:val="auto"/>
                <w:highlight w:val="none"/>
              </w:rPr>
              <w:t>（三）对中标或者成交结果提出质疑的，为中标或者成交结果公告期限届满之日。</w:t>
            </w:r>
          </w:p>
          <w:p w14:paraId="77D7992A">
            <w:pPr>
              <w:adjustRightInd w:val="0"/>
              <w:snapToGrid w:val="0"/>
              <w:spacing w:line="360" w:lineRule="auto"/>
              <w:rPr>
                <w:color w:val="auto"/>
                <w:highlight w:val="none"/>
              </w:rPr>
            </w:pPr>
            <w:r>
              <w:rPr>
                <w:color w:val="auto"/>
                <w:highlight w:val="none"/>
              </w:rPr>
              <w:t>采购人、采购代理机构不得拒收质疑供应商在法定质疑期内发出的质疑函，应当在收到质疑函后7个工作日内作出答复，并以书面形式通知质疑供应商和其他有关供应商。</w:t>
            </w:r>
          </w:p>
        </w:tc>
      </w:tr>
      <w:tr w14:paraId="2A778D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62257AF">
            <w:pPr>
              <w:snapToGrid w:val="0"/>
              <w:spacing w:line="360" w:lineRule="auto"/>
              <w:jc w:val="center"/>
              <w:rPr>
                <w:color w:val="auto"/>
                <w:kern w:val="0"/>
                <w:highlight w:val="none"/>
              </w:rPr>
            </w:pPr>
            <w:r>
              <w:rPr>
                <w:rFonts w:hint="eastAsia"/>
                <w:color w:val="auto"/>
                <w:kern w:val="0"/>
                <w:highlight w:val="none"/>
              </w:rPr>
              <w:t>18</w:t>
            </w:r>
          </w:p>
        </w:tc>
        <w:tc>
          <w:tcPr>
            <w:tcW w:w="1830" w:type="dxa"/>
            <w:vAlign w:val="center"/>
          </w:tcPr>
          <w:p w14:paraId="753DD87F">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投诉</w:t>
            </w:r>
          </w:p>
        </w:tc>
        <w:tc>
          <w:tcPr>
            <w:tcW w:w="6604" w:type="dxa"/>
            <w:vAlign w:val="center"/>
          </w:tcPr>
          <w:p w14:paraId="5A6B04EF">
            <w:pPr>
              <w:adjustRightInd w:val="0"/>
              <w:snapToGrid w:val="0"/>
              <w:spacing w:line="360" w:lineRule="auto"/>
              <w:rPr>
                <w:color w:val="auto"/>
                <w:highlight w:val="none"/>
              </w:rPr>
            </w:pPr>
            <w:r>
              <w:rPr>
                <w:color w:val="auto"/>
                <w:highlight w:val="none"/>
              </w:rPr>
              <w:t>质疑供应商对采购人、采购代理机构的答复不满意或者采购人、采购代理机构未在规定的时间内作出答复的，可以在答复期满后十五个工作日内向</w:t>
            </w:r>
            <w:r>
              <w:rPr>
                <w:rFonts w:hint="eastAsia"/>
                <w:color w:val="auto"/>
                <w:highlight w:val="none"/>
              </w:rPr>
              <w:t>采购人</w:t>
            </w:r>
            <w:r>
              <w:rPr>
                <w:color w:val="auto"/>
                <w:highlight w:val="none"/>
              </w:rPr>
              <w:t>监督管理部门投诉。</w:t>
            </w:r>
          </w:p>
          <w:p w14:paraId="03427B64">
            <w:pPr>
              <w:pStyle w:val="2"/>
              <w:jc w:val="left"/>
              <w:rPr>
                <w:color w:val="auto"/>
                <w:highlight w:val="none"/>
              </w:rPr>
            </w:pPr>
            <w:r>
              <w:rPr>
                <w:rFonts w:ascii="Times New Roman" w:hAnsi="Times New Roman" w:eastAsia="宋体"/>
                <w:b w:val="0"/>
                <w:color w:val="auto"/>
                <w:sz w:val="21"/>
                <w:highlight w:val="none"/>
              </w:rPr>
              <w:t>以联合体形式参加采购活动的，其投诉应当由组成联合体的所有供应商共同提出。</w:t>
            </w:r>
          </w:p>
        </w:tc>
      </w:tr>
      <w:tr w14:paraId="4BE4E3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D96AC87">
            <w:pPr>
              <w:snapToGrid w:val="0"/>
              <w:spacing w:line="360" w:lineRule="auto"/>
              <w:jc w:val="center"/>
              <w:rPr>
                <w:color w:val="auto"/>
                <w:kern w:val="0"/>
                <w:highlight w:val="none"/>
              </w:rPr>
            </w:pPr>
            <w:r>
              <w:rPr>
                <w:rFonts w:hint="eastAsia"/>
                <w:color w:val="auto"/>
                <w:kern w:val="0"/>
                <w:highlight w:val="none"/>
              </w:rPr>
              <w:t>19</w:t>
            </w:r>
          </w:p>
        </w:tc>
        <w:tc>
          <w:tcPr>
            <w:tcW w:w="1830" w:type="dxa"/>
            <w:vAlign w:val="center"/>
          </w:tcPr>
          <w:p w14:paraId="3ADC5A42">
            <w:pPr>
              <w:snapToGrid w:val="0"/>
              <w:spacing w:line="360" w:lineRule="auto"/>
              <w:jc w:val="left"/>
              <w:rPr>
                <w:color w:val="auto"/>
                <w:szCs w:val="21"/>
                <w:highlight w:val="none"/>
              </w:rPr>
            </w:pPr>
            <w:r>
              <w:rPr>
                <w:color w:val="auto"/>
                <w:szCs w:val="21"/>
                <w:highlight w:val="none"/>
              </w:rPr>
              <w:t>样品</w:t>
            </w:r>
          </w:p>
        </w:tc>
        <w:tc>
          <w:tcPr>
            <w:tcW w:w="6604" w:type="dxa"/>
            <w:vAlign w:val="center"/>
          </w:tcPr>
          <w:p w14:paraId="3D813A4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不提供</w:t>
            </w:r>
          </w:p>
        </w:tc>
      </w:tr>
      <w:tr w14:paraId="6965BE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818B5A7">
            <w:pPr>
              <w:snapToGrid w:val="0"/>
              <w:spacing w:line="360" w:lineRule="auto"/>
              <w:jc w:val="center"/>
              <w:rPr>
                <w:color w:val="auto"/>
                <w:kern w:val="0"/>
                <w:highlight w:val="none"/>
              </w:rPr>
            </w:pPr>
            <w:r>
              <w:rPr>
                <w:rFonts w:hint="eastAsia"/>
                <w:color w:val="auto"/>
                <w:kern w:val="0"/>
                <w:highlight w:val="none"/>
              </w:rPr>
              <w:t>20</w:t>
            </w:r>
          </w:p>
        </w:tc>
        <w:tc>
          <w:tcPr>
            <w:tcW w:w="1830" w:type="dxa"/>
            <w:vAlign w:val="center"/>
          </w:tcPr>
          <w:p w14:paraId="315D695A">
            <w:pPr>
              <w:snapToGrid w:val="0"/>
              <w:spacing w:line="360" w:lineRule="auto"/>
              <w:jc w:val="left"/>
              <w:rPr>
                <w:color w:val="auto"/>
                <w:szCs w:val="21"/>
                <w:highlight w:val="none"/>
              </w:rPr>
            </w:pPr>
            <w:r>
              <w:rPr>
                <w:color w:val="auto"/>
                <w:szCs w:val="21"/>
                <w:highlight w:val="none"/>
              </w:rPr>
              <w:t>演示</w:t>
            </w:r>
          </w:p>
        </w:tc>
        <w:tc>
          <w:tcPr>
            <w:tcW w:w="6604" w:type="dxa"/>
            <w:vAlign w:val="center"/>
          </w:tcPr>
          <w:p w14:paraId="24106025">
            <w:pPr>
              <w:pStyle w:val="17"/>
              <w:spacing w:line="360" w:lineRule="auto"/>
              <w:rPr>
                <w:rFonts w:eastAsia="宋体"/>
                <w:color w:val="auto"/>
                <w:highlight w:val="none"/>
              </w:rPr>
            </w:pPr>
            <w:r>
              <w:rPr>
                <w:rFonts w:hint="eastAsia" w:ascii="宋体" w:hAnsi="宋体" w:eastAsia="宋体" w:cs="宋体"/>
                <w:color w:val="auto"/>
                <w:kern w:val="2"/>
                <w:sz w:val="21"/>
                <w:szCs w:val="21"/>
                <w:highlight w:val="none"/>
              </w:rPr>
              <w:fldChar w:fldCharType="begin"/>
            </w:r>
            <w:r>
              <w:rPr>
                <w:rFonts w:hint="eastAsia" w:ascii="宋体" w:hAnsi="宋体" w:eastAsia="宋体" w:cs="宋体"/>
                <w:color w:val="auto"/>
                <w:kern w:val="2"/>
                <w:sz w:val="21"/>
                <w:szCs w:val="21"/>
                <w:highlight w:val="none"/>
              </w:rPr>
              <w:instrText xml:space="preserve"> eq \o\ac(□,√)</w:instrText>
            </w:r>
            <w:r>
              <w:rPr>
                <w:rFonts w:hint="eastAsia" w:ascii="宋体" w:hAnsi="宋体" w:eastAsia="宋体" w:cs="宋体"/>
                <w:color w:val="auto"/>
                <w:kern w:val="2"/>
                <w:sz w:val="21"/>
                <w:szCs w:val="21"/>
                <w:highlight w:val="none"/>
              </w:rPr>
              <w:fldChar w:fldCharType="end"/>
            </w:r>
            <w:r>
              <w:rPr>
                <w:rFonts w:hint="eastAsia" w:ascii="宋体" w:hAnsi="宋体" w:eastAsia="宋体" w:cs="宋体"/>
                <w:color w:val="auto"/>
                <w:kern w:val="2"/>
                <w:sz w:val="21"/>
                <w:szCs w:val="21"/>
                <w:highlight w:val="none"/>
              </w:rPr>
              <w:t xml:space="preserve"> 不要求</w:t>
            </w:r>
          </w:p>
        </w:tc>
      </w:tr>
      <w:tr w14:paraId="3D620E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DF12178">
            <w:pPr>
              <w:snapToGrid w:val="0"/>
              <w:spacing w:line="360" w:lineRule="auto"/>
              <w:jc w:val="center"/>
              <w:rPr>
                <w:color w:val="auto"/>
                <w:kern w:val="0"/>
                <w:highlight w:val="none"/>
              </w:rPr>
            </w:pPr>
            <w:r>
              <w:rPr>
                <w:rFonts w:hint="eastAsia"/>
                <w:color w:val="auto"/>
                <w:kern w:val="0"/>
                <w:highlight w:val="none"/>
              </w:rPr>
              <w:t>21</w:t>
            </w:r>
          </w:p>
        </w:tc>
        <w:tc>
          <w:tcPr>
            <w:tcW w:w="1830" w:type="dxa"/>
            <w:vAlign w:val="center"/>
          </w:tcPr>
          <w:p w14:paraId="102A5971">
            <w:pPr>
              <w:adjustRightInd w:val="0"/>
              <w:snapToGrid w:val="0"/>
              <w:spacing w:line="360" w:lineRule="auto"/>
              <w:jc w:val="left"/>
              <w:rPr>
                <w:rFonts w:ascii="宋体" w:hAnsi="宋体" w:cs="宋体"/>
                <w:snapToGrid w:val="0"/>
                <w:color w:val="auto"/>
                <w:kern w:val="0"/>
                <w:highlight w:val="none"/>
              </w:rPr>
            </w:pPr>
            <w:r>
              <w:rPr>
                <w:rFonts w:hint="eastAsia" w:ascii="宋体" w:hAnsi="宋体" w:cs="宋体"/>
                <w:snapToGrid w:val="0"/>
                <w:color w:val="auto"/>
                <w:kern w:val="0"/>
                <w:highlight w:val="none"/>
              </w:rPr>
              <w:t>联合体投标说明</w:t>
            </w:r>
          </w:p>
        </w:tc>
        <w:tc>
          <w:tcPr>
            <w:tcW w:w="6604" w:type="dxa"/>
            <w:vAlign w:val="center"/>
          </w:tcPr>
          <w:p w14:paraId="5B3E6888">
            <w:pPr>
              <w:spacing w:line="360" w:lineRule="auto"/>
              <w:rPr>
                <w:color w:val="auto"/>
                <w:highlight w:val="none"/>
              </w:rPr>
            </w:pPr>
            <w:r>
              <w:rPr>
                <w:rFonts w:hint="eastAsia"/>
                <w:color w:val="auto"/>
                <w:highlight w:val="none"/>
              </w:rPr>
              <w:t>（1）以联合体形式投标的，联合体各方的业绩证明材料均认可。</w:t>
            </w:r>
          </w:p>
          <w:p w14:paraId="4939CBEB">
            <w:pPr>
              <w:spacing w:line="360" w:lineRule="auto"/>
              <w:rPr>
                <w:color w:val="auto"/>
                <w:highlight w:val="none"/>
              </w:rPr>
            </w:pPr>
            <w:r>
              <w:rPr>
                <w:rFonts w:hint="eastAsia"/>
                <w:color w:val="auto"/>
                <w:highlight w:val="none"/>
              </w:rPr>
              <w:t>（2）以联合体形式投标的，联合体中有一方或者联合体成员根据分工按采购文件评标细则要求提供材料的，视为符合评审要求。</w:t>
            </w:r>
          </w:p>
        </w:tc>
      </w:tr>
      <w:tr w14:paraId="406C43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1EBC4F5">
            <w:pPr>
              <w:snapToGrid w:val="0"/>
              <w:spacing w:line="360" w:lineRule="auto"/>
              <w:jc w:val="center"/>
              <w:rPr>
                <w:color w:val="auto"/>
                <w:kern w:val="0"/>
                <w:highlight w:val="none"/>
              </w:rPr>
            </w:pPr>
            <w:r>
              <w:rPr>
                <w:rFonts w:hint="eastAsia"/>
                <w:color w:val="auto"/>
                <w:kern w:val="0"/>
                <w:highlight w:val="none"/>
              </w:rPr>
              <w:t>22</w:t>
            </w:r>
          </w:p>
        </w:tc>
        <w:tc>
          <w:tcPr>
            <w:tcW w:w="1830" w:type="dxa"/>
            <w:vAlign w:val="center"/>
          </w:tcPr>
          <w:p w14:paraId="5BDC1265">
            <w:pPr>
              <w:adjustRightInd w:val="0"/>
              <w:snapToGrid w:val="0"/>
              <w:spacing w:line="360" w:lineRule="auto"/>
              <w:jc w:val="left"/>
              <w:rPr>
                <w:rFonts w:ascii="宋体" w:hAnsi="宋体" w:cs="宋体"/>
                <w:snapToGrid w:val="0"/>
                <w:color w:val="auto"/>
                <w:kern w:val="0"/>
                <w:highlight w:val="none"/>
              </w:rPr>
            </w:pPr>
            <w:r>
              <w:rPr>
                <w:rFonts w:hint="eastAsia" w:ascii="宋体" w:hAnsi="宋体" w:cs="宋体"/>
                <w:snapToGrid w:val="0"/>
                <w:color w:val="auto"/>
                <w:kern w:val="0"/>
                <w:highlight w:val="none"/>
              </w:rPr>
              <w:t>分包</w:t>
            </w:r>
          </w:p>
        </w:tc>
        <w:tc>
          <w:tcPr>
            <w:tcW w:w="6604" w:type="dxa"/>
            <w:vAlign w:val="center"/>
          </w:tcPr>
          <w:p w14:paraId="4669B7B8">
            <w:pPr>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position w:val="2"/>
                <w:sz w:val="13"/>
                <w:highlight w:val="none"/>
              </w:rPr>
              <w:instrText xml:space="preserve">√</w:instrText>
            </w:r>
            <w:r>
              <w:rPr>
                <w:rFonts w:hint="eastAsia"/>
                <w:color w:val="auto"/>
                <w:highlight w:val="none"/>
              </w:rPr>
              <w:instrText xml:space="preserve">)</w:instrText>
            </w:r>
            <w:r>
              <w:rPr>
                <w:rFonts w:hint="eastAsia"/>
                <w:color w:val="auto"/>
                <w:highlight w:val="none"/>
              </w:rPr>
              <w:fldChar w:fldCharType="end"/>
            </w:r>
            <w:r>
              <w:rPr>
                <w:rFonts w:hint="eastAsia"/>
                <w:color w:val="auto"/>
                <w:highlight w:val="none"/>
              </w:rPr>
              <w:t xml:space="preserve">允许 </w:t>
            </w:r>
          </w:p>
        </w:tc>
      </w:tr>
      <w:tr w14:paraId="54E168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F49114E">
            <w:pPr>
              <w:snapToGrid w:val="0"/>
              <w:spacing w:line="360" w:lineRule="auto"/>
              <w:jc w:val="center"/>
              <w:rPr>
                <w:color w:val="auto"/>
                <w:kern w:val="0"/>
                <w:highlight w:val="none"/>
              </w:rPr>
            </w:pPr>
            <w:r>
              <w:rPr>
                <w:rFonts w:hint="eastAsia"/>
                <w:color w:val="auto"/>
                <w:kern w:val="0"/>
                <w:highlight w:val="none"/>
              </w:rPr>
              <w:t>23</w:t>
            </w:r>
          </w:p>
        </w:tc>
        <w:tc>
          <w:tcPr>
            <w:tcW w:w="1830" w:type="dxa"/>
            <w:vAlign w:val="center"/>
          </w:tcPr>
          <w:p w14:paraId="52AECBEC">
            <w:pPr>
              <w:snapToGrid w:val="0"/>
              <w:spacing w:line="360" w:lineRule="auto"/>
              <w:jc w:val="left"/>
              <w:rPr>
                <w:color w:val="auto"/>
                <w:kern w:val="0"/>
                <w:highlight w:val="none"/>
              </w:rPr>
            </w:pPr>
            <w:r>
              <w:rPr>
                <w:color w:val="auto"/>
                <w:kern w:val="0"/>
                <w:highlight w:val="none"/>
              </w:rPr>
              <w:t>其他</w:t>
            </w:r>
          </w:p>
        </w:tc>
        <w:tc>
          <w:tcPr>
            <w:tcW w:w="6604" w:type="dxa"/>
            <w:vAlign w:val="center"/>
          </w:tcPr>
          <w:p w14:paraId="2E3DB93E">
            <w:pPr>
              <w:pStyle w:val="40"/>
              <w:adjustRightInd w:val="0"/>
              <w:snapToGrid w:val="0"/>
              <w:spacing w:line="360" w:lineRule="auto"/>
              <w:rPr>
                <w:rFonts w:ascii="Times New Roman" w:hAnsi="Times New Roman"/>
                <w:snapToGrid w:val="0"/>
                <w:color w:val="auto"/>
                <w:kern w:val="0"/>
                <w:highlight w:val="none"/>
              </w:rPr>
            </w:pPr>
            <w:r>
              <w:rPr>
                <w:rFonts w:ascii="Times New Roman" w:hAnsi="Times New Roman"/>
                <w:color w:val="auto"/>
                <w:highlight w:val="none"/>
              </w:rPr>
              <w:t>（1）</w:t>
            </w:r>
            <w:r>
              <w:rPr>
                <w:rFonts w:ascii="Times New Roman" w:hAnsi="Times New Roman"/>
                <w:snapToGrid w:val="0"/>
                <w:color w:val="auto"/>
                <w:kern w:val="0"/>
                <w:highlight w:val="none"/>
              </w:rPr>
              <w:t>采购文件中凡标注“▲”的条款均为实质性要求，不响应的投标文件将作无效标处理。</w:t>
            </w:r>
          </w:p>
          <w:p w14:paraId="169A65A2">
            <w:pPr>
              <w:pStyle w:val="40"/>
              <w:adjustRightInd w:val="0"/>
              <w:snapToGrid w:val="0"/>
              <w:spacing w:line="360" w:lineRule="auto"/>
              <w:rPr>
                <w:rFonts w:ascii="Times New Roman" w:hAnsi="Times New Roman"/>
                <w:snapToGrid w:val="0"/>
                <w:color w:val="auto"/>
                <w:kern w:val="0"/>
                <w:highlight w:val="none"/>
              </w:rPr>
            </w:pPr>
            <w:r>
              <w:rPr>
                <w:rFonts w:ascii="Times New Roman" w:hAnsi="Times New Roman"/>
                <w:snapToGrid w:val="0"/>
                <w:color w:val="auto"/>
                <w:kern w:val="0"/>
                <w:highlight w:val="none"/>
              </w:rPr>
              <w:t>（2）</w:t>
            </w:r>
            <w:r>
              <w:rPr>
                <w:rFonts w:ascii="Times New Roman" w:hAnsi="Times New Roman"/>
                <w:color w:val="auto"/>
                <w:szCs w:val="21"/>
                <w:highlight w:val="none"/>
              </w:rPr>
              <w:t>供应商未上传电子加密投标文件，其投标无效。</w:t>
            </w:r>
          </w:p>
          <w:p w14:paraId="0A8AE7AE">
            <w:pPr>
              <w:pStyle w:val="40"/>
              <w:adjustRightInd w:val="0"/>
              <w:snapToGrid w:val="0"/>
              <w:spacing w:line="360" w:lineRule="auto"/>
              <w:rPr>
                <w:rFonts w:ascii="Times New Roman" w:hAnsi="Times New Roman"/>
                <w:color w:val="auto"/>
                <w:szCs w:val="21"/>
                <w:highlight w:val="none"/>
              </w:rPr>
            </w:pP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rPr>
              <w:t>3</w:t>
            </w:r>
            <w:r>
              <w:rPr>
                <w:rFonts w:ascii="Times New Roman" w:hAnsi="Times New Roman"/>
                <w:snapToGrid w:val="0"/>
                <w:color w:val="auto"/>
                <w:kern w:val="0"/>
                <w:highlight w:val="none"/>
              </w:rPr>
              <w:t>）供应商上传了</w:t>
            </w:r>
            <w:r>
              <w:rPr>
                <w:rFonts w:ascii="Times New Roman" w:hAnsi="Times New Roman"/>
                <w:color w:val="auto"/>
                <w:szCs w:val="21"/>
                <w:highlight w:val="none"/>
              </w:rPr>
              <w:t>电子加密投标文件，未提供备份投标文件，解密出现问题后，由此导致对该供应商投标无法评审的，其后果由该供应商自行承担。</w:t>
            </w:r>
          </w:p>
          <w:p w14:paraId="3AC198FD">
            <w:pPr>
              <w:pStyle w:val="40"/>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各供应商自行在</w:t>
            </w:r>
            <w:r>
              <w:rPr>
                <w:rFonts w:hint="eastAsia" w:ascii="Times New Roman" w:hAnsi="Times New Roman"/>
                <w:color w:val="auto"/>
                <w:szCs w:val="21"/>
                <w:highlight w:val="none"/>
              </w:rPr>
              <w:t>乐采云</w:t>
            </w:r>
            <w:r>
              <w:rPr>
                <w:rFonts w:ascii="Times New Roman" w:hAnsi="Times New Roman"/>
                <w:color w:val="auto"/>
                <w:szCs w:val="21"/>
                <w:highlight w:val="none"/>
              </w:rPr>
              <w:t>下载或查阅采购文件和相关更正公告等，不另行通知，如有遗漏采购人、采购代理机构概不负责。</w:t>
            </w:r>
          </w:p>
          <w:p w14:paraId="71028EDE">
            <w:pPr>
              <w:pStyle w:val="40"/>
              <w:adjustRightInd w:val="0"/>
              <w:snapToGrid w:val="0"/>
              <w:spacing w:line="360" w:lineRule="auto"/>
              <w:rPr>
                <w:color w:val="auto"/>
                <w:szCs w:val="21"/>
                <w:highlight w:val="none"/>
              </w:rPr>
            </w:pPr>
            <w:r>
              <w:rPr>
                <w:rFonts w:hint="eastAsia" w:ascii="Times New Roman" w:hAnsi="Times New Roman"/>
                <w:color w:val="auto"/>
                <w:szCs w:val="21"/>
                <w:highlight w:val="none"/>
              </w:rPr>
              <w:t>（5）两家或两家以上供应商提供的投标文件出自同一终端设备的，或在相同Internet主机分配地址（相同IP地址）报名或网上投标的，后果由供应商自行承担。</w:t>
            </w:r>
          </w:p>
        </w:tc>
      </w:tr>
    </w:tbl>
    <w:p w14:paraId="1204F4C8">
      <w:pPr>
        <w:jc w:val="center"/>
        <w:rPr>
          <w:rFonts w:ascii="宋体" w:hAnsi="宋体"/>
          <w:b/>
          <w:bCs/>
          <w:color w:val="auto"/>
          <w:sz w:val="32"/>
          <w:szCs w:val="32"/>
          <w:highlight w:val="none"/>
        </w:rPr>
      </w:pPr>
      <w:r>
        <w:rPr>
          <w:color w:val="auto"/>
          <w:kern w:val="0"/>
          <w:szCs w:val="21"/>
          <w:highlight w:val="none"/>
        </w:rPr>
        <w:br w:type="page"/>
      </w:r>
      <w:bookmarkStart w:id="3" w:name="_Toc294012141"/>
      <w:bookmarkStart w:id="4" w:name="_Toc298767927"/>
      <w:bookmarkStart w:id="5" w:name="_Toc495317669"/>
      <w:r>
        <w:rPr>
          <w:b/>
          <w:bCs/>
          <w:color w:val="auto"/>
          <w:sz w:val="32"/>
          <w:szCs w:val="32"/>
          <w:highlight w:val="none"/>
        </w:rPr>
        <w:t>第二章</w:t>
      </w:r>
      <w:bookmarkEnd w:id="3"/>
      <w:bookmarkEnd w:id="4"/>
      <w:r>
        <w:rPr>
          <w:b/>
          <w:bCs/>
          <w:color w:val="auto"/>
          <w:sz w:val="32"/>
          <w:szCs w:val="32"/>
          <w:highlight w:val="none"/>
        </w:rPr>
        <w:t xml:space="preserve">  采购内容及需求</w:t>
      </w:r>
      <w:bookmarkEnd w:id="5"/>
      <w:bookmarkStart w:id="6" w:name="_Toc273624872"/>
      <w:bookmarkStart w:id="7" w:name="_Toc495317670"/>
      <w:bookmarkStart w:id="8" w:name="_Toc211745565"/>
      <w:bookmarkStart w:id="9" w:name="_Toc82338233"/>
      <w:bookmarkStart w:id="10" w:name="_Toc82873316"/>
    </w:p>
    <w:p w14:paraId="56EFC460">
      <w:pPr>
        <w:rPr>
          <w:b/>
          <w:bCs/>
          <w:color w:val="auto"/>
          <w:szCs w:val="21"/>
          <w:highlight w:val="none"/>
        </w:rPr>
      </w:pPr>
    </w:p>
    <w:p w14:paraId="2277E826">
      <w:pPr>
        <w:spacing w:line="360" w:lineRule="auto"/>
        <w:ind w:firstLine="482" w:firstLineChars="200"/>
        <w:rPr>
          <w:rFonts w:hint="eastAsia" w:ascii="宋体" w:hAnsi="宋体" w:eastAsia="宋体" w:cs="宋体"/>
          <w:b/>
          <w:bCs/>
          <w:color w:val="auto"/>
          <w:sz w:val="24"/>
          <w:szCs w:val="24"/>
          <w:highlight w:val="none"/>
        </w:rPr>
      </w:pPr>
      <w:bookmarkStart w:id="11" w:name="_Toc522022610"/>
      <w:r>
        <w:rPr>
          <w:rFonts w:hint="eastAsia" w:ascii="宋体" w:hAnsi="宋体" w:eastAsia="宋体" w:cs="宋体"/>
          <w:b/>
          <w:bCs/>
          <w:color w:val="auto"/>
          <w:sz w:val="24"/>
          <w:szCs w:val="24"/>
          <w:highlight w:val="none"/>
        </w:rPr>
        <w:t>一、项目概况</w:t>
      </w:r>
    </w:p>
    <w:bookmarkEnd w:id="11"/>
    <w:p w14:paraId="36E4FB99">
      <w:pPr>
        <w:spacing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为深化信息技术应用创新工作的总体部署，确保医院网络与数据安全，医院正在推进医疗信创的国产化替换工作。目前，医院已积极开展了医疗信创相关的部署工作，本着“能替尽替、真替真用、安全高效、统筹集约”的原则，积极推动信创替换工作进展。</w:t>
      </w:r>
    </w:p>
    <w:p w14:paraId="155BBD7D">
      <w:pPr>
        <w:spacing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结合本单位自身实际情况，严格按照中办的建设要求，本项目拟完成中文网站、英文网站、办公网门户系统升级改造，信创适配改造，实现本单位门户网站系统重构及相关应用系统、服务器、基础软件的信创替代，完成医院门户网站系统软件可靠环境下的应用重构、历史数据迁移，并在此基础上开展信创关键技术及应用研究，推动国产产品的可行性论证和应用落地，实现数据应用、计算、存储与传输全链路全面国产化，软硬件全技术栈的“安全可靠”要求，同时优化IT资源布局，保障生产平稳运行。</w:t>
      </w:r>
    </w:p>
    <w:p w14:paraId="6FB30F8D">
      <w:pPr>
        <w:spacing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为建立集医疗、服务与管理“三位一体”的智慧医院打下基础。遵循国家、省、市相关政策和标准，统一规划、逐步实施，建设一体化、数字化医院门户，全方位提升医护、患者、管理者对于门户信息系统的使用体验，打造易用性高、扩展性强的业务系统；使得医院管理更智能、质量更可控，力争树立现代化医院标杆，形成可复制、可借鉴的智慧医院建设成果；整体上对标国际一流名院门户建设，系统需满足国产化、适老化、无障碍改造标准，加强“加强国际传播能力建设，促进国际交流互鉴”，将“师范大学附属医院品牌”推广至全球，提供国际就医及健康服务。</w:t>
      </w:r>
    </w:p>
    <w:p w14:paraId="07E08C56">
      <w:pPr>
        <w:spacing w:line="360" w:lineRule="auto"/>
        <w:ind w:firstLine="480" w:firstLineChars="200"/>
        <w:rPr>
          <w:rFonts w:hint="eastAsia" w:ascii="宋体" w:hAnsi="宋体" w:eastAsia="宋体" w:cs="宋体"/>
          <w:color w:val="auto"/>
          <w:sz w:val="24"/>
          <w:szCs w:val="24"/>
          <w:highlight w:val="none"/>
        </w:rPr>
      </w:pPr>
    </w:p>
    <w:p w14:paraId="463875E8">
      <w:pPr>
        <w:spacing w:line="360" w:lineRule="auto"/>
        <w:ind w:firstLine="482" w:firstLineChars="200"/>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二、项目清单</w:t>
      </w:r>
    </w:p>
    <w:tbl>
      <w:tblPr>
        <w:tblStyle w:val="80"/>
        <w:tblpPr w:leftFromText="180" w:rightFromText="180" w:vertAnchor="text" w:horzAnchor="page" w:tblpX="1519" w:tblpY="625"/>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38"/>
        <w:gridCol w:w="2205"/>
        <w:gridCol w:w="4830"/>
        <w:gridCol w:w="735"/>
        <w:gridCol w:w="735"/>
      </w:tblGrid>
      <w:tr w14:paraId="764D0C1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Align w:val="center"/>
          </w:tcPr>
          <w:p w14:paraId="36338C72">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2205" w:type="dxa"/>
            <w:vAlign w:val="center"/>
          </w:tcPr>
          <w:p w14:paraId="711059B2">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w:t>
            </w:r>
          </w:p>
        </w:tc>
        <w:tc>
          <w:tcPr>
            <w:tcW w:w="4830" w:type="dxa"/>
            <w:vAlign w:val="center"/>
          </w:tcPr>
          <w:p w14:paraId="2F4FFC2D">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商品目名称</w:t>
            </w:r>
          </w:p>
        </w:tc>
        <w:tc>
          <w:tcPr>
            <w:tcW w:w="735" w:type="dxa"/>
            <w:vAlign w:val="center"/>
          </w:tcPr>
          <w:p w14:paraId="326A8797">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数量</w:t>
            </w:r>
          </w:p>
        </w:tc>
        <w:tc>
          <w:tcPr>
            <w:tcW w:w="735" w:type="dxa"/>
            <w:vAlign w:val="center"/>
          </w:tcPr>
          <w:p w14:paraId="74AB89C8">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w:t>
            </w:r>
          </w:p>
        </w:tc>
      </w:tr>
      <w:tr w14:paraId="5C6FD6A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restart"/>
            <w:vAlign w:val="center"/>
          </w:tcPr>
          <w:p w14:paraId="14147F09">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2205" w:type="dxa"/>
            <w:vMerge w:val="restart"/>
            <w:vAlign w:val="center"/>
          </w:tcPr>
          <w:p w14:paraId="53AF900C">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外网门户升级改造</w:t>
            </w:r>
          </w:p>
        </w:tc>
        <w:tc>
          <w:tcPr>
            <w:tcW w:w="4830" w:type="dxa"/>
            <w:vAlign w:val="center"/>
          </w:tcPr>
          <w:p w14:paraId="4A508C8E">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1.1、中文网站页面升级改造</w:t>
            </w:r>
          </w:p>
        </w:tc>
        <w:tc>
          <w:tcPr>
            <w:tcW w:w="735" w:type="dxa"/>
            <w:vMerge w:val="restart"/>
            <w:vAlign w:val="center"/>
          </w:tcPr>
          <w:p w14:paraId="2DDF0EDB">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735" w:type="dxa"/>
            <w:vMerge w:val="restart"/>
            <w:vAlign w:val="center"/>
          </w:tcPr>
          <w:p w14:paraId="03B328C6">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w:t>
            </w:r>
          </w:p>
        </w:tc>
      </w:tr>
      <w:tr w14:paraId="2FD713A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2C123220">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7009E55E">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53D792B2">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1.2、英文网站页面升级改造</w:t>
            </w:r>
          </w:p>
        </w:tc>
        <w:tc>
          <w:tcPr>
            <w:tcW w:w="735" w:type="dxa"/>
            <w:vMerge w:val="continue"/>
            <w:vAlign w:val="center"/>
          </w:tcPr>
          <w:p w14:paraId="71FEA5FB">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4A37CF5B">
            <w:pPr>
              <w:spacing w:line="360" w:lineRule="auto"/>
              <w:jc w:val="center"/>
              <w:rPr>
                <w:rFonts w:hint="eastAsia" w:ascii="宋体" w:hAnsi="宋体" w:eastAsia="宋体" w:cs="宋体"/>
                <w:snapToGrid w:val="0"/>
                <w:color w:val="auto"/>
                <w:kern w:val="0"/>
                <w:sz w:val="24"/>
                <w:szCs w:val="24"/>
                <w:highlight w:val="none"/>
              </w:rPr>
            </w:pPr>
          </w:p>
        </w:tc>
      </w:tr>
      <w:tr w14:paraId="1C2920A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4F4DD4FD">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490EA017">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3B824ACE">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1.3、移动版微网站升级改造</w:t>
            </w:r>
          </w:p>
        </w:tc>
        <w:tc>
          <w:tcPr>
            <w:tcW w:w="735" w:type="dxa"/>
            <w:vMerge w:val="continue"/>
            <w:vAlign w:val="center"/>
          </w:tcPr>
          <w:p w14:paraId="58C6F2BA">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267A9AAF">
            <w:pPr>
              <w:spacing w:line="360" w:lineRule="auto"/>
              <w:jc w:val="center"/>
              <w:rPr>
                <w:rFonts w:hint="eastAsia" w:ascii="宋体" w:hAnsi="宋体" w:eastAsia="宋体" w:cs="宋体"/>
                <w:snapToGrid w:val="0"/>
                <w:color w:val="auto"/>
                <w:kern w:val="0"/>
                <w:sz w:val="24"/>
                <w:szCs w:val="24"/>
                <w:highlight w:val="none"/>
              </w:rPr>
            </w:pPr>
          </w:p>
        </w:tc>
      </w:tr>
      <w:tr w14:paraId="5BE266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24B52590">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3322D03A">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44B9F108">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1.4、AI版本网站建设升级</w:t>
            </w:r>
          </w:p>
        </w:tc>
        <w:tc>
          <w:tcPr>
            <w:tcW w:w="735" w:type="dxa"/>
            <w:vMerge w:val="continue"/>
            <w:vAlign w:val="center"/>
          </w:tcPr>
          <w:p w14:paraId="4507B513">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3E437B28">
            <w:pPr>
              <w:spacing w:line="360" w:lineRule="auto"/>
              <w:jc w:val="center"/>
              <w:rPr>
                <w:rFonts w:hint="eastAsia" w:ascii="宋体" w:hAnsi="宋体" w:eastAsia="宋体" w:cs="宋体"/>
                <w:snapToGrid w:val="0"/>
                <w:color w:val="auto"/>
                <w:kern w:val="0"/>
                <w:sz w:val="24"/>
                <w:szCs w:val="24"/>
                <w:highlight w:val="none"/>
              </w:rPr>
            </w:pPr>
          </w:p>
        </w:tc>
      </w:tr>
      <w:tr w14:paraId="620300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3B10DE3F">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3EB595ED">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1E4FD75E">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1.5、网站引导页建设升级</w:t>
            </w:r>
          </w:p>
        </w:tc>
        <w:tc>
          <w:tcPr>
            <w:tcW w:w="735" w:type="dxa"/>
            <w:vMerge w:val="continue"/>
            <w:vAlign w:val="center"/>
          </w:tcPr>
          <w:p w14:paraId="40C7587A">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572BA486">
            <w:pPr>
              <w:spacing w:line="360" w:lineRule="auto"/>
              <w:jc w:val="center"/>
              <w:rPr>
                <w:rFonts w:hint="eastAsia" w:ascii="宋体" w:hAnsi="宋体" w:eastAsia="宋体" w:cs="宋体"/>
                <w:snapToGrid w:val="0"/>
                <w:color w:val="auto"/>
                <w:kern w:val="0"/>
                <w:sz w:val="24"/>
                <w:szCs w:val="24"/>
                <w:highlight w:val="none"/>
              </w:rPr>
            </w:pPr>
          </w:p>
        </w:tc>
      </w:tr>
      <w:tr w14:paraId="313A51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00BB7680">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1B567CF2">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6E8050D7">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1.6、招聘子系统建设升级</w:t>
            </w:r>
          </w:p>
        </w:tc>
        <w:tc>
          <w:tcPr>
            <w:tcW w:w="735" w:type="dxa"/>
            <w:vMerge w:val="continue"/>
            <w:vAlign w:val="center"/>
          </w:tcPr>
          <w:p w14:paraId="614EAF3D">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5560DD01">
            <w:pPr>
              <w:spacing w:line="360" w:lineRule="auto"/>
              <w:jc w:val="center"/>
              <w:rPr>
                <w:rFonts w:hint="eastAsia" w:ascii="宋体" w:hAnsi="宋体" w:eastAsia="宋体" w:cs="宋体"/>
                <w:snapToGrid w:val="0"/>
                <w:color w:val="auto"/>
                <w:kern w:val="0"/>
                <w:sz w:val="24"/>
                <w:szCs w:val="24"/>
                <w:highlight w:val="none"/>
              </w:rPr>
            </w:pPr>
          </w:p>
        </w:tc>
      </w:tr>
      <w:tr w14:paraId="3A624B4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62B074CB">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40317A0C">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30FE5F5D">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1.7、进修子系统、参访子系统建设升级</w:t>
            </w:r>
          </w:p>
        </w:tc>
        <w:tc>
          <w:tcPr>
            <w:tcW w:w="735" w:type="dxa"/>
            <w:vMerge w:val="continue"/>
            <w:vAlign w:val="center"/>
          </w:tcPr>
          <w:p w14:paraId="38775491">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785E6369">
            <w:pPr>
              <w:spacing w:line="360" w:lineRule="auto"/>
              <w:jc w:val="center"/>
              <w:rPr>
                <w:rFonts w:hint="eastAsia" w:ascii="宋体" w:hAnsi="宋体" w:eastAsia="宋体" w:cs="宋体"/>
                <w:snapToGrid w:val="0"/>
                <w:color w:val="auto"/>
                <w:kern w:val="0"/>
                <w:sz w:val="24"/>
                <w:szCs w:val="24"/>
                <w:highlight w:val="none"/>
              </w:rPr>
            </w:pPr>
          </w:p>
        </w:tc>
      </w:tr>
      <w:tr w14:paraId="22A09CC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restart"/>
            <w:vAlign w:val="center"/>
          </w:tcPr>
          <w:p w14:paraId="6CFCAABD">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2205" w:type="dxa"/>
            <w:vMerge w:val="restart"/>
            <w:vAlign w:val="center"/>
          </w:tcPr>
          <w:p w14:paraId="53218F29">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内网门户及制度管理系统升级改造</w:t>
            </w:r>
          </w:p>
        </w:tc>
        <w:tc>
          <w:tcPr>
            <w:tcW w:w="4830" w:type="dxa"/>
            <w:vAlign w:val="center"/>
          </w:tcPr>
          <w:p w14:paraId="26CCD551">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2.1、一体化办公网平台建设</w:t>
            </w:r>
            <w:bookmarkStart w:id="12" w:name="OLE_LINK1"/>
            <w:r>
              <w:rPr>
                <w:rFonts w:hint="eastAsia" w:ascii="宋体" w:hAnsi="宋体" w:eastAsia="宋体" w:cs="宋体"/>
                <w:snapToGrid w:val="0"/>
                <w:color w:val="auto"/>
                <w:kern w:val="0"/>
                <w:sz w:val="24"/>
                <w:szCs w:val="24"/>
                <w:highlight w:val="none"/>
              </w:rPr>
              <w:t>升级</w:t>
            </w:r>
            <w:bookmarkEnd w:id="12"/>
          </w:p>
        </w:tc>
        <w:tc>
          <w:tcPr>
            <w:tcW w:w="735" w:type="dxa"/>
            <w:vMerge w:val="restart"/>
            <w:vAlign w:val="center"/>
          </w:tcPr>
          <w:p w14:paraId="44F282A9">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735" w:type="dxa"/>
            <w:vMerge w:val="restart"/>
            <w:vAlign w:val="center"/>
          </w:tcPr>
          <w:p w14:paraId="6C4E0BE6">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w:t>
            </w:r>
          </w:p>
        </w:tc>
      </w:tr>
      <w:tr w14:paraId="55CEB2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5A2B49CA">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228929F3">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52530348">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2.2、医院制度管理系统升级</w:t>
            </w:r>
          </w:p>
        </w:tc>
        <w:tc>
          <w:tcPr>
            <w:tcW w:w="735" w:type="dxa"/>
            <w:vMerge w:val="continue"/>
            <w:vAlign w:val="center"/>
          </w:tcPr>
          <w:p w14:paraId="3FE8F17F">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18BF4D61">
            <w:pPr>
              <w:spacing w:line="360" w:lineRule="auto"/>
              <w:jc w:val="center"/>
              <w:rPr>
                <w:rFonts w:hint="eastAsia" w:ascii="宋体" w:hAnsi="宋体" w:eastAsia="宋体" w:cs="宋体"/>
                <w:snapToGrid w:val="0"/>
                <w:color w:val="auto"/>
                <w:kern w:val="0"/>
                <w:sz w:val="24"/>
                <w:szCs w:val="24"/>
                <w:highlight w:val="none"/>
              </w:rPr>
            </w:pPr>
          </w:p>
        </w:tc>
      </w:tr>
      <w:tr w14:paraId="09B3E4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0B3042AC">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0B00C860">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066027BA">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2.3、快速导航建设升级</w:t>
            </w:r>
          </w:p>
        </w:tc>
        <w:tc>
          <w:tcPr>
            <w:tcW w:w="735" w:type="dxa"/>
            <w:vMerge w:val="continue"/>
            <w:vAlign w:val="center"/>
          </w:tcPr>
          <w:p w14:paraId="7A9C81B2">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34A920E7">
            <w:pPr>
              <w:spacing w:line="360" w:lineRule="auto"/>
              <w:jc w:val="center"/>
              <w:rPr>
                <w:rFonts w:hint="eastAsia" w:ascii="宋体" w:hAnsi="宋体" w:eastAsia="宋体" w:cs="宋体"/>
                <w:snapToGrid w:val="0"/>
                <w:color w:val="auto"/>
                <w:kern w:val="0"/>
                <w:sz w:val="24"/>
                <w:szCs w:val="24"/>
                <w:highlight w:val="none"/>
              </w:rPr>
            </w:pPr>
          </w:p>
        </w:tc>
      </w:tr>
      <w:tr w14:paraId="317FF59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4E7B5BA6">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28CFCEA8">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52A95CE5">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2.4、办事指南建设升级</w:t>
            </w:r>
          </w:p>
        </w:tc>
        <w:tc>
          <w:tcPr>
            <w:tcW w:w="735" w:type="dxa"/>
            <w:vMerge w:val="continue"/>
            <w:vAlign w:val="center"/>
          </w:tcPr>
          <w:p w14:paraId="05BE5DEC">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2C122205">
            <w:pPr>
              <w:spacing w:line="360" w:lineRule="auto"/>
              <w:jc w:val="center"/>
              <w:rPr>
                <w:rFonts w:hint="eastAsia" w:ascii="宋体" w:hAnsi="宋体" w:eastAsia="宋体" w:cs="宋体"/>
                <w:snapToGrid w:val="0"/>
                <w:color w:val="auto"/>
                <w:kern w:val="0"/>
                <w:sz w:val="24"/>
                <w:szCs w:val="24"/>
                <w:highlight w:val="none"/>
              </w:rPr>
            </w:pPr>
          </w:p>
        </w:tc>
      </w:tr>
      <w:tr w14:paraId="09C4CA3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restart"/>
            <w:vAlign w:val="center"/>
          </w:tcPr>
          <w:p w14:paraId="10DF839F">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2205" w:type="dxa"/>
            <w:vMerge w:val="restart"/>
            <w:vAlign w:val="center"/>
          </w:tcPr>
          <w:p w14:paraId="14A2BEB2">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数据接口互通改造</w:t>
            </w:r>
          </w:p>
        </w:tc>
        <w:tc>
          <w:tcPr>
            <w:tcW w:w="4830" w:type="dxa"/>
            <w:vAlign w:val="center"/>
          </w:tcPr>
          <w:p w14:paraId="31FA8692">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3.1、预约挂号接口对接</w:t>
            </w:r>
          </w:p>
        </w:tc>
        <w:tc>
          <w:tcPr>
            <w:tcW w:w="735" w:type="dxa"/>
            <w:vMerge w:val="restart"/>
            <w:vAlign w:val="center"/>
          </w:tcPr>
          <w:p w14:paraId="3D9893B0">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735" w:type="dxa"/>
            <w:vMerge w:val="restart"/>
            <w:vAlign w:val="center"/>
          </w:tcPr>
          <w:p w14:paraId="7561A705">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w:t>
            </w:r>
          </w:p>
        </w:tc>
      </w:tr>
      <w:tr w14:paraId="0846BA3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6A3DF905">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0F9C1D7E">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1ECC58AA">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3.2、报告查询接口对接</w:t>
            </w:r>
          </w:p>
        </w:tc>
        <w:tc>
          <w:tcPr>
            <w:tcW w:w="735" w:type="dxa"/>
            <w:vMerge w:val="continue"/>
            <w:vAlign w:val="center"/>
          </w:tcPr>
          <w:p w14:paraId="40763C50">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74A22C48">
            <w:pPr>
              <w:spacing w:line="360" w:lineRule="auto"/>
              <w:jc w:val="center"/>
              <w:rPr>
                <w:rFonts w:hint="eastAsia" w:ascii="宋体" w:hAnsi="宋体" w:eastAsia="宋体" w:cs="宋体"/>
                <w:snapToGrid w:val="0"/>
                <w:color w:val="auto"/>
                <w:kern w:val="0"/>
                <w:sz w:val="24"/>
                <w:szCs w:val="24"/>
                <w:highlight w:val="none"/>
              </w:rPr>
            </w:pPr>
          </w:p>
        </w:tc>
      </w:tr>
      <w:tr w14:paraId="697E831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3CF64451">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593C2CA4">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33601D4D">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3.3、出停诊信息接对接</w:t>
            </w:r>
          </w:p>
        </w:tc>
        <w:tc>
          <w:tcPr>
            <w:tcW w:w="735" w:type="dxa"/>
            <w:vMerge w:val="continue"/>
            <w:vAlign w:val="center"/>
          </w:tcPr>
          <w:p w14:paraId="38959B7A">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4332E1BB">
            <w:pPr>
              <w:spacing w:line="360" w:lineRule="auto"/>
              <w:jc w:val="center"/>
              <w:rPr>
                <w:rFonts w:hint="eastAsia" w:ascii="宋体" w:hAnsi="宋体" w:eastAsia="宋体" w:cs="宋体"/>
                <w:snapToGrid w:val="0"/>
                <w:color w:val="auto"/>
                <w:kern w:val="0"/>
                <w:sz w:val="24"/>
                <w:szCs w:val="24"/>
                <w:highlight w:val="none"/>
              </w:rPr>
            </w:pPr>
          </w:p>
        </w:tc>
      </w:tr>
      <w:tr w14:paraId="316F5D4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0DE1B167">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553C7CD3">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5FB7BB53">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3.4、科室介绍信息接口对接</w:t>
            </w:r>
          </w:p>
        </w:tc>
        <w:tc>
          <w:tcPr>
            <w:tcW w:w="735" w:type="dxa"/>
            <w:vMerge w:val="continue"/>
            <w:vAlign w:val="center"/>
          </w:tcPr>
          <w:p w14:paraId="29830E00">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3C38B9B6">
            <w:pPr>
              <w:spacing w:line="360" w:lineRule="auto"/>
              <w:jc w:val="center"/>
              <w:rPr>
                <w:rFonts w:hint="eastAsia" w:ascii="宋体" w:hAnsi="宋体" w:eastAsia="宋体" w:cs="宋体"/>
                <w:snapToGrid w:val="0"/>
                <w:color w:val="auto"/>
                <w:kern w:val="0"/>
                <w:sz w:val="24"/>
                <w:szCs w:val="24"/>
                <w:highlight w:val="none"/>
              </w:rPr>
            </w:pPr>
          </w:p>
        </w:tc>
      </w:tr>
      <w:tr w14:paraId="1B2E7F4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371D7D55">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5E7875AE">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0C32BFFC">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3.5、专家介绍信息接口对接</w:t>
            </w:r>
          </w:p>
        </w:tc>
        <w:tc>
          <w:tcPr>
            <w:tcW w:w="735" w:type="dxa"/>
            <w:vMerge w:val="continue"/>
            <w:vAlign w:val="center"/>
          </w:tcPr>
          <w:p w14:paraId="57C5EFB6">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49C46C7E">
            <w:pPr>
              <w:spacing w:line="360" w:lineRule="auto"/>
              <w:jc w:val="center"/>
              <w:rPr>
                <w:rFonts w:hint="eastAsia" w:ascii="宋体" w:hAnsi="宋体" w:eastAsia="宋体" w:cs="宋体"/>
                <w:snapToGrid w:val="0"/>
                <w:color w:val="auto"/>
                <w:kern w:val="0"/>
                <w:sz w:val="24"/>
                <w:szCs w:val="24"/>
                <w:highlight w:val="none"/>
              </w:rPr>
            </w:pPr>
          </w:p>
        </w:tc>
      </w:tr>
      <w:tr w14:paraId="6632E4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6F99A264">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58E61714">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495DB6F0">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3.6、价格、材料、费用公示接口对接</w:t>
            </w:r>
          </w:p>
        </w:tc>
        <w:tc>
          <w:tcPr>
            <w:tcW w:w="735" w:type="dxa"/>
            <w:vMerge w:val="continue"/>
            <w:vAlign w:val="center"/>
          </w:tcPr>
          <w:p w14:paraId="2D11C53B">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1B4CE893">
            <w:pPr>
              <w:spacing w:line="360" w:lineRule="auto"/>
              <w:jc w:val="center"/>
              <w:rPr>
                <w:rFonts w:hint="eastAsia" w:ascii="宋体" w:hAnsi="宋体" w:eastAsia="宋体" w:cs="宋体"/>
                <w:snapToGrid w:val="0"/>
                <w:color w:val="auto"/>
                <w:kern w:val="0"/>
                <w:sz w:val="24"/>
                <w:szCs w:val="24"/>
                <w:highlight w:val="none"/>
              </w:rPr>
            </w:pPr>
          </w:p>
        </w:tc>
      </w:tr>
      <w:tr w14:paraId="5DC247D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restart"/>
            <w:vAlign w:val="center"/>
          </w:tcPr>
          <w:p w14:paraId="155242A7">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2205" w:type="dxa"/>
            <w:vMerge w:val="restart"/>
            <w:vAlign w:val="center"/>
          </w:tcPr>
          <w:p w14:paraId="3AD73AA9">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持续化发展服务</w:t>
            </w:r>
            <w:r>
              <w:rPr>
                <w:rFonts w:hint="eastAsia" w:ascii="宋体" w:hAnsi="宋体" w:eastAsia="宋体" w:cs="宋体"/>
                <w:snapToGrid w:val="0"/>
                <w:color w:val="auto"/>
                <w:kern w:val="0"/>
                <w:sz w:val="24"/>
                <w:szCs w:val="24"/>
                <w:highlight w:val="none"/>
              </w:rPr>
              <w:br w:type="textWrapping"/>
            </w:r>
            <w:r>
              <w:rPr>
                <w:rFonts w:hint="eastAsia" w:ascii="宋体" w:hAnsi="宋体" w:eastAsia="宋体" w:cs="宋体"/>
                <w:snapToGrid w:val="0"/>
                <w:color w:val="auto"/>
                <w:kern w:val="0"/>
                <w:sz w:val="24"/>
                <w:szCs w:val="24"/>
                <w:highlight w:val="none"/>
              </w:rPr>
              <w:t>（线下服务）</w:t>
            </w:r>
          </w:p>
        </w:tc>
        <w:tc>
          <w:tcPr>
            <w:tcW w:w="4830" w:type="dxa"/>
            <w:vAlign w:val="center"/>
          </w:tcPr>
          <w:p w14:paraId="4E561F65">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4.1、banner策划服务</w:t>
            </w:r>
          </w:p>
        </w:tc>
        <w:tc>
          <w:tcPr>
            <w:tcW w:w="735" w:type="dxa"/>
            <w:vMerge w:val="restart"/>
            <w:vAlign w:val="center"/>
          </w:tcPr>
          <w:p w14:paraId="78D89CE5">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735" w:type="dxa"/>
            <w:vMerge w:val="restart"/>
            <w:vAlign w:val="center"/>
          </w:tcPr>
          <w:p w14:paraId="01E9D285">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w:t>
            </w:r>
          </w:p>
        </w:tc>
      </w:tr>
      <w:tr w14:paraId="55F747A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3F8DDC7F">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11E342B8">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04C8019A">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4.2、专题专栏策划服务</w:t>
            </w:r>
          </w:p>
        </w:tc>
        <w:tc>
          <w:tcPr>
            <w:tcW w:w="735" w:type="dxa"/>
            <w:vMerge w:val="continue"/>
            <w:vAlign w:val="center"/>
          </w:tcPr>
          <w:p w14:paraId="375381B2">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6943AC08">
            <w:pPr>
              <w:spacing w:line="360" w:lineRule="auto"/>
              <w:jc w:val="center"/>
              <w:rPr>
                <w:rFonts w:hint="eastAsia" w:ascii="宋体" w:hAnsi="宋体" w:eastAsia="宋体" w:cs="宋体"/>
                <w:snapToGrid w:val="0"/>
                <w:color w:val="auto"/>
                <w:kern w:val="0"/>
                <w:sz w:val="24"/>
                <w:szCs w:val="24"/>
                <w:highlight w:val="none"/>
              </w:rPr>
            </w:pPr>
          </w:p>
        </w:tc>
      </w:tr>
      <w:tr w14:paraId="253229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5C1496E3">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4C59AAD1">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46F65A74">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4.3、照片摄影服务</w:t>
            </w:r>
          </w:p>
        </w:tc>
        <w:tc>
          <w:tcPr>
            <w:tcW w:w="735" w:type="dxa"/>
            <w:vMerge w:val="continue"/>
            <w:vAlign w:val="center"/>
          </w:tcPr>
          <w:p w14:paraId="6CAC9DD4">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388E28AE">
            <w:pPr>
              <w:spacing w:line="360" w:lineRule="auto"/>
              <w:jc w:val="center"/>
              <w:rPr>
                <w:rFonts w:hint="eastAsia" w:ascii="宋体" w:hAnsi="宋体" w:eastAsia="宋体" w:cs="宋体"/>
                <w:snapToGrid w:val="0"/>
                <w:color w:val="auto"/>
                <w:kern w:val="0"/>
                <w:sz w:val="24"/>
                <w:szCs w:val="24"/>
                <w:highlight w:val="none"/>
              </w:rPr>
            </w:pPr>
          </w:p>
        </w:tc>
      </w:tr>
      <w:tr w14:paraId="486532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restart"/>
            <w:vAlign w:val="center"/>
          </w:tcPr>
          <w:p w14:paraId="2E756522">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2205" w:type="dxa"/>
            <w:vMerge w:val="restart"/>
            <w:vAlign w:val="center"/>
          </w:tcPr>
          <w:p w14:paraId="27AEC8F0">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网页适配改造</w:t>
            </w:r>
          </w:p>
        </w:tc>
        <w:tc>
          <w:tcPr>
            <w:tcW w:w="4830" w:type="dxa"/>
            <w:vAlign w:val="center"/>
          </w:tcPr>
          <w:p w14:paraId="4AF2F75A">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5.1、网站无障碍访问适配改造</w:t>
            </w:r>
          </w:p>
        </w:tc>
        <w:tc>
          <w:tcPr>
            <w:tcW w:w="735" w:type="dxa"/>
            <w:vMerge w:val="restart"/>
            <w:vAlign w:val="center"/>
          </w:tcPr>
          <w:p w14:paraId="5F749BD6">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735" w:type="dxa"/>
            <w:vMerge w:val="restart"/>
            <w:vAlign w:val="center"/>
          </w:tcPr>
          <w:p w14:paraId="04EDB0D0">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w:t>
            </w:r>
          </w:p>
        </w:tc>
      </w:tr>
      <w:tr w14:paraId="0F95E12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12B67795">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6DAD58A3">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4593C081">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5.2、网站适老化适配改造</w:t>
            </w:r>
          </w:p>
        </w:tc>
        <w:tc>
          <w:tcPr>
            <w:tcW w:w="735" w:type="dxa"/>
            <w:vMerge w:val="continue"/>
            <w:vAlign w:val="center"/>
          </w:tcPr>
          <w:p w14:paraId="0E067E6F">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2F8E2E5C">
            <w:pPr>
              <w:spacing w:line="360" w:lineRule="auto"/>
              <w:jc w:val="center"/>
              <w:rPr>
                <w:rFonts w:hint="eastAsia" w:ascii="宋体" w:hAnsi="宋体" w:eastAsia="宋体" w:cs="宋体"/>
                <w:snapToGrid w:val="0"/>
                <w:color w:val="auto"/>
                <w:kern w:val="0"/>
                <w:sz w:val="24"/>
                <w:szCs w:val="24"/>
                <w:highlight w:val="none"/>
              </w:rPr>
            </w:pPr>
          </w:p>
        </w:tc>
      </w:tr>
      <w:tr w14:paraId="6CED6F4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restart"/>
            <w:vAlign w:val="center"/>
          </w:tcPr>
          <w:p w14:paraId="3B0CC851">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2205" w:type="dxa"/>
            <w:vMerge w:val="restart"/>
            <w:vAlign w:val="center"/>
          </w:tcPr>
          <w:p w14:paraId="2CD9710B">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国产化适配改造及数据迁移</w:t>
            </w:r>
          </w:p>
        </w:tc>
        <w:tc>
          <w:tcPr>
            <w:tcW w:w="4830" w:type="dxa"/>
            <w:vAlign w:val="center"/>
          </w:tcPr>
          <w:p w14:paraId="212AB25C">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6.1、国产服务器（CPU芯片）适配</w:t>
            </w:r>
          </w:p>
        </w:tc>
        <w:tc>
          <w:tcPr>
            <w:tcW w:w="735" w:type="dxa"/>
            <w:vMerge w:val="restart"/>
            <w:vAlign w:val="center"/>
          </w:tcPr>
          <w:p w14:paraId="0DDC6142">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735" w:type="dxa"/>
            <w:vMerge w:val="restart"/>
            <w:vAlign w:val="center"/>
          </w:tcPr>
          <w:p w14:paraId="5E1B6447">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w:t>
            </w:r>
          </w:p>
        </w:tc>
      </w:tr>
      <w:tr w14:paraId="5109F7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12D83612">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2E9C4FD3">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2B7B19C7">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6.2、国产操作系统适配</w:t>
            </w:r>
          </w:p>
        </w:tc>
        <w:tc>
          <w:tcPr>
            <w:tcW w:w="735" w:type="dxa"/>
            <w:vMerge w:val="continue"/>
            <w:vAlign w:val="center"/>
          </w:tcPr>
          <w:p w14:paraId="05F575E9">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2D612C01">
            <w:pPr>
              <w:spacing w:line="360" w:lineRule="auto"/>
              <w:jc w:val="center"/>
              <w:rPr>
                <w:rFonts w:hint="eastAsia" w:ascii="宋体" w:hAnsi="宋体" w:eastAsia="宋体" w:cs="宋体"/>
                <w:snapToGrid w:val="0"/>
                <w:color w:val="auto"/>
                <w:kern w:val="0"/>
                <w:sz w:val="24"/>
                <w:szCs w:val="24"/>
                <w:highlight w:val="none"/>
              </w:rPr>
            </w:pPr>
          </w:p>
        </w:tc>
      </w:tr>
      <w:tr w14:paraId="16A36BD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086997AA">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578B0C0D">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29BC442F">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6.3、国产数据库适配</w:t>
            </w:r>
          </w:p>
        </w:tc>
        <w:tc>
          <w:tcPr>
            <w:tcW w:w="735" w:type="dxa"/>
            <w:vMerge w:val="continue"/>
            <w:vAlign w:val="center"/>
          </w:tcPr>
          <w:p w14:paraId="78A57D6F">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2DA0CF63">
            <w:pPr>
              <w:spacing w:line="360" w:lineRule="auto"/>
              <w:jc w:val="center"/>
              <w:rPr>
                <w:rFonts w:hint="eastAsia" w:ascii="宋体" w:hAnsi="宋体" w:eastAsia="宋体" w:cs="宋体"/>
                <w:snapToGrid w:val="0"/>
                <w:color w:val="auto"/>
                <w:kern w:val="0"/>
                <w:sz w:val="24"/>
                <w:szCs w:val="24"/>
                <w:highlight w:val="none"/>
              </w:rPr>
            </w:pPr>
          </w:p>
        </w:tc>
      </w:tr>
      <w:tr w14:paraId="4469EB7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388491ED">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4E051671">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5048B35E">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6.4、原站点数据库无缝迁移至国产化数据库系统</w:t>
            </w:r>
          </w:p>
        </w:tc>
        <w:tc>
          <w:tcPr>
            <w:tcW w:w="735" w:type="dxa"/>
            <w:vMerge w:val="continue"/>
            <w:vAlign w:val="center"/>
          </w:tcPr>
          <w:p w14:paraId="0F67A934">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12146895">
            <w:pPr>
              <w:spacing w:line="360" w:lineRule="auto"/>
              <w:jc w:val="center"/>
              <w:rPr>
                <w:rFonts w:hint="eastAsia" w:ascii="宋体" w:hAnsi="宋体" w:eastAsia="宋体" w:cs="宋体"/>
                <w:snapToGrid w:val="0"/>
                <w:color w:val="auto"/>
                <w:kern w:val="0"/>
                <w:sz w:val="24"/>
                <w:szCs w:val="24"/>
                <w:highlight w:val="none"/>
              </w:rPr>
            </w:pPr>
          </w:p>
        </w:tc>
      </w:tr>
      <w:tr w14:paraId="28E0B7C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restart"/>
            <w:vAlign w:val="center"/>
          </w:tcPr>
          <w:p w14:paraId="5AEE4AF8">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2205" w:type="dxa"/>
            <w:vMerge w:val="restart"/>
            <w:vAlign w:val="center"/>
          </w:tcPr>
          <w:p w14:paraId="346C4D5E">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信创云资源及云安全产品租赁服务</w:t>
            </w:r>
          </w:p>
        </w:tc>
        <w:tc>
          <w:tcPr>
            <w:tcW w:w="4830" w:type="dxa"/>
            <w:vAlign w:val="center"/>
          </w:tcPr>
          <w:p w14:paraId="20262388">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7.1、信创云服务器租赁（8核16G国产CPU）</w:t>
            </w:r>
          </w:p>
        </w:tc>
        <w:tc>
          <w:tcPr>
            <w:tcW w:w="735" w:type="dxa"/>
            <w:vMerge w:val="restart"/>
            <w:vAlign w:val="center"/>
          </w:tcPr>
          <w:p w14:paraId="6BC2D636">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735" w:type="dxa"/>
            <w:vMerge w:val="restart"/>
            <w:vAlign w:val="center"/>
          </w:tcPr>
          <w:p w14:paraId="6C99D25D">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年</w:t>
            </w:r>
          </w:p>
        </w:tc>
      </w:tr>
      <w:tr w14:paraId="34FD13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23CE10D6">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30921583">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4EBC5244">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7.2、SSD盘（系统盘100G）</w:t>
            </w:r>
          </w:p>
        </w:tc>
        <w:tc>
          <w:tcPr>
            <w:tcW w:w="735" w:type="dxa"/>
            <w:vMerge w:val="continue"/>
            <w:vAlign w:val="center"/>
          </w:tcPr>
          <w:p w14:paraId="392F5CB3">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1789B2E6">
            <w:pPr>
              <w:spacing w:line="360" w:lineRule="auto"/>
              <w:jc w:val="center"/>
              <w:rPr>
                <w:rFonts w:hint="eastAsia" w:ascii="宋体" w:hAnsi="宋体" w:eastAsia="宋体" w:cs="宋体"/>
                <w:snapToGrid w:val="0"/>
                <w:color w:val="auto"/>
                <w:kern w:val="0"/>
                <w:sz w:val="24"/>
                <w:szCs w:val="24"/>
                <w:highlight w:val="none"/>
              </w:rPr>
            </w:pPr>
          </w:p>
        </w:tc>
      </w:tr>
      <w:tr w14:paraId="4563E8A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42A9693C">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1A5C12AF">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11CAE895">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7.3、高效云盘（数据盘 500G）</w:t>
            </w:r>
          </w:p>
        </w:tc>
        <w:tc>
          <w:tcPr>
            <w:tcW w:w="735" w:type="dxa"/>
            <w:vMerge w:val="continue"/>
            <w:vAlign w:val="center"/>
          </w:tcPr>
          <w:p w14:paraId="252CD5F9">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21518E98">
            <w:pPr>
              <w:spacing w:line="360" w:lineRule="auto"/>
              <w:jc w:val="center"/>
              <w:rPr>
                <w:rFonts w:hint="eastAsia" w:ascii="宋体" w:hAnsi="宋体" w:eastAsia="宋体" w:cs="宋体"/>
                <w:snapToGrid w:val="0"/>
                <w:color w:val="auto"/>
                <w:kern w:val="0"/>
                <w:sz w:val="24"/>
                <w:szCs w:val="24"/>
                <w:highlight w:val="none"/>
              </w:rPr>
            </w:pPr>
          </w:p>
        </w:tc>
      </w:tr>
      <w:tr w14:paraId="548B41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23D2C06F">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399A9D74">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52BC969D">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7.4、国产操作系统租赁</w:t>
            </w:r>
          </w:p>
        </w:tc>
        <w:tc>
          <w:tcPr>
            <w:tcW w:w="735" w:type="dxa"/>
            <w:vMerge w:val="continue"/>
            <w:vAlign w:val="center"/>
          </w:tcPr>
          <w:p w14:paraId="66261073">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681D1115">
            <w:pPr>
              <w:spacing w:line="360" w:lineRule="auto"/>
              <w:jc w:val="center"/>
              <w:rPr>
                <w:rFonts w:hint="eastAsia" w:ascii="宋体" w:hAnsi="宋体" w:eastAsia="宋体" w:cs="宋体"/>
                <w:snapToGrid w:val="0"/>
                <w:color w:val="auto"/>
                <w:kern w:val="0"/>
                <w:sz w:val="24"/>
                <w:szCs w:val="24"/>
                <w:highlight w:val="none"/>
              </w:rPr>
            </w:pPr>
          </w:p>
        </w:tc>
      </w:tr>
      <w:tr w14:paraId="4C4D971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442ABA7C">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66F5147A">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1721B5E2">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7.5、国产数据库租赁</w:t>
            </w:r>
          </w:p>
        </w:tc>
        <w:tc>
          <w:tcPr>
            <w:tcW w:w="735" w:type="dxa"/>
            <w:vMerge w:val="continue"/>
            <w:vAlign w:val="center"/>
          </w:tcPr>
          <w:p w14:paraId="6184C877">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59B2C8FC">
            <w:pPr>
              <w:spacing w:line="360" w:lineRule="auto"/>
              <w:jc w:val="center"/>
              <w:rPr>
                <w:rFonts w:hint="eastAsia" w:ascii="宋体" w:hAnsi="宋体" w:eastAsia="宋体" w:cs="宋体"/>
                <w:snapToGrid w:val="0"/>
                <w:color w:val="auto"/>
                <w:kern w:val="0"/>
                <w:sz w:val="24"/>
                <w:szCs w:val="24"/>
                <w:highlight w:val="none"/>
              </w:rPr>
            </w:pPr>
          </w:p>
        </w:tc>
      </w:tr>
      <w:tr w14:paraId="5C245E0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4FF3689B">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25DFFBC0">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35B59AED">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7.6、安骑士（主机安全）+态势感知</w:t>
            </w:r>
          </w:p>
        </w:tc>
        <w:tc>
          <w:tcPr>
            <w:tcW w:w="735" w:type="dxa"/>
            <w:vMerge w:val="continue"/>
            <w:vAlign w:val="center"/>
          </w:tcPr>
          <w:p w14:paraId="0E88A5A8">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75EC12C2">
            <w:pPr>
              <w:spacing w:line="360" w:lineRule="auto"/>
              <w:jc w:val="center"/>
              <w:rPr>
                <w:rFonts w:hint="eastAsia" w:ascii="宋体" w:hAnsi="宋体" w:eastAsia="宋体" w:cs="宋体"/>
                <w:snapToGrid w:val="0"/>
                <w:color w:val="auto"/>
                <w:kern w:val="0"/>
                <w:sz w:val="24"/>
                <w:szCs w:val="24"/>
                <w:highlight w:val="none"/>
              </w:rPr>
            </w:pPr>
          </w:p>
        </w:tc>
      </w:tr>
      <w:tr w14:paraId="53AF144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1D8EECC2">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59FF8BEC">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1187C958">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7.7、堡垒机</w:t>
            </w:r>
          </w:p>
        </w:tc>
        <w:tc>
          <w:tcPr>
            <w:tcW w:w="735" w:type="dxa"/>
            <w:vMerge w:val="continue"/>
            <w:vAlign w:val="center"/>
          </w:tcPr>
          <w:p w14:paraId="1360A1CC">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710DA425">
            <w:pPr>
              <w:spacing w:line="360" w:lineRule="auto"/>
              <w:jc w:val="center"/>
              <w:rPr>
                <w:rFonts w:hint="eastAsia" w:ascii="宋体" w:hAnsi="宋体" w:eastAsia="宋体" w:cs="宋体"/>
                <w:snapToGrid w:val="0"/>
                <w:color w:val="auto"/>
                <w:kern w:val="0"/>
                <w:sz w:val="24"/>
                <w:szCs w:val="24"/>
                <w:highlight w:val="none"/>
              </w:rPr>
            </w:pPr>
          </w:p>
        </w:tc>
      </w:tr>
      <w:tr w14:paraId="692E890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54AA5F64">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40EC7DD9">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6A91A9D7">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7.8、VPN</w:t>
            </w:r>
          </w:p>
        </w:tc>
        <w:tc>
          <w:tcPr>
            <w:tcW w:w="735" w:type="dxa"/>
            <w:vMerge w:val="continue"/>
            <w:vAlign w:val="center"/>
          </w:tcPr>
          <w:p w14:paraId="5B4407EE">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4C758DE7">
            <w:pPr>
              <w:spacing w:line="360" w:lineRule="auto"/>
              <w:jc w:val="center"/>
              <w:rPr>
                <w:rFonts w:hint="eastAsia" w:ascii="宋体" w:hAnsi="宋体" w:eastAsia="宋体" w:cs="宋体"/>
                <w:snapToGrid w:val="0"/>
                <w:color w:val="auto"/>
                <w:kern w:val="0"/>
                <w:sz w:val="24"/>
                <w:szCs w:val="24"/>
                <w:highlight w:val="none"/>
              </w:rPr>
            </w:pPr>
          </w:p>
        </w:tc>
      </w:tr>
      <w:tr w14:paraId="44CFBC3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vAlign w:val="center"/>
          </w:tcPr>
          <w:p w14:paraId="514ADA01">
            <w:pPr>
              <w:spacing w:line="360" w:lineRule="auto"/>
              <w:jc w:val="center"/>
              <w:rPr>
                <w:rFonts w:hint="eastAsia" w:ascii="宋体" w:hAnsi="宋体" w:eastAsia="宋体" w:cs="宋体"/>
                <w:snapToGrid w:val="0"/>
                <w:color w:val="auto"/>
                <w:kern w:val="0"/>
                <w:sz w:val="24"/>
                <w:szCs w:val="24"/>
                <w:highlight w:val="none"/>
              </w:rPr>
            </w:pPr>
          </w:p>
        </w:tc>
        <w:tc>
          <w:tcPr>
            <w:tcW w:w="2205" w:type="dxa"/>
            <w:vMerge w:val="continue"/>
            <w:vAlign w:val="center"/>
          </w:tcPr>
          <w:p w14:paraId="7D419154">
            <w:pPr>
              <w:spacing w:line="360" w:lineRule="auto"/>
              <w:rPr>
                <w:rFonts w:hint="eastAsia" w:ascii="宋体" w:hAnsi="宋体" w:eastAsia="宋体" w:cs="宋体"/>
                <w:snapToGrid w:val="0"/>
                <w:color w:val="auto"/>
                <w:kern w:val="0"/>
                <w:sz w:val="24"/>
                <w:szCs w:val="24"/>
                <w:highlight w:val="none"/>
              </w:rPr>
            </w:pPr>
          </w:p>
        </w:tc>
        <w:tc>
          <w:tcPr>
            <w:tcW w:w="4830" w:type="dxa"/>
            <w:vAlign w:val="center"/>
          </w:tcPr>
          <w:p w14:paraId="75389AE0">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7.9、公网IP带宽（10M）</w:t>
            </w:r>
          </w:p>
        </w:tc>
        <w:tc>
          <w:tcPr>
            <w:tcW w:w="735" w:type="dxa"/>
            <w:vMerge w:val="continue"/>
            <w:vAlign w:val="center"/>
          </w:tcPr>
          <w:p w14:paraId="4398187A">
            <w:pPr>
              <w:spacing w:line="360" w:lineRule="auto"/>
              <w:jc w:val="center"/>
              <w:rPr>
                <w:rFonts w:hint="eastAsia" w:ascii="宋体" w:hAnsi="宋体" w:eastAsia="宋体" w:cs="宋体"/>
                <w:snapToGrid w:val="0"/>
                <w:color w:val="auto"/>
                <w:kern w:val="0"/>
                <w:sz w:val="24"/>
                <w:szCs w:val="24"/>
                <w:highlight w:val="none"/>
              </w:rPr>
            </w:pPr>
          </w:p>
        </w:tc>
        <w:tc>
          <w:tcPr>
            <w:tcW w:w="735" w:type="dxa"/>
            <w:vMerge w:val="continue"/>
            <w:vAlign w:val="center"/>
          </w:tcPr>
          <w:p w14:paraId="7E5B7BFE">
            <w:pPr>
              <w:spacing w:line="360" w:lineRule="auto"/>
              <w:jc w:val="center"/>
              <w:rPr>
                <w:rFonts w:hint="eastAsia" w:ascii="宋体" w:hAnsi="宋体" w:eastAsia="宋体" w:cs="宋体"/>
                <w:snapToGrid w:val="0"/>
                <w:color w:val="auto"/>
                <w:kern w:val="0"/>
                <w:sz w:val="24"/>
                <w:szCs w:val="24"/>
                <w:highlight w:val="none"/>
              </w:rPr>
            </w:pPr>
          </w:p>
        </w:tc>
      </w:tr>
      <w:tr w14:paraId="4230F3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restart"/>
            <w:vAlign w:val="center"/>
          </w:tcPr>
          <w:p w14:paraId="14C0BBA7">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2205" w:type="dxa"/>
            <w:vMerge w:val="restart"/>
            <w:vAlign w:val="center"/>
          </w:tcPr>
          <w:p w14:paraId="51F61F84">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维保服务</w:t>
            </w:r>
          </w:p>
        </w:tc>
        <w:tc>
          <w:tcPr>
            <w:tcW w:w="4830" w:type="dxa"/>
            <w:vAlign w:val="center"/>
          </w:tcPr>
          <w:p w14:paraId="51B398C3">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8.1、现场操作使用培训</w:t>
            </w:r>
          </w:p>
        </w:tc>
        <w:tc>
          <w:tcPr>
            <w:tcW w:w="735" w:type="dxa"/>
            <w:vMerge w:val="restart"/>
            <w:vAlign w:val="center"/>
          </w:tcPr>
          <w:p w14:paraId="3843D32E">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735" w:type="dxa"/>
            <w:vMerge w:val="restart"/>
            <w:vAlign w:val="center"/>
          </w:tcPr>
          <w:p w14:paraId="6600225F">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年</w:t>
            </w:r>
          </w:p>
        </w:tc>
      </w:tr>
      <w:tr w14:paraId="3A8D5BA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tcPr>
          <w:p w14:paraId="3299F6FF">
            <w:pPr>
              <w:pStyle w:val="17"/>
              <w:spacing w:line="360" w:lineRule="auto"/>
              <w:rPr>
                <w:rFonts w:hint="eastAsia" w:ascii="宋体" w:hAnsi="宋体" w:eastAsia="宋体" w:cs="宋体"/>
                <w:color w:val="auto"/>
                <w:sz w:val="24"/>
                <w:szCs w:val="24"/>
                <w:highlight w:val="none"/>
              </w:rPr>
            </w:pPr>
          </w:p>
        </w:tc>
        <w:tc>
          <w:tcPr>
            <w:tcW w:w="2205" w:type="dxa"/>
            <w:vMerge w:val="continue"/>
          </w:tcPr>
          <w:p w14:paraId="28C5E99C">
            <w:pPr>
              <w:pStyle w:val="17"/>
              <w:spacing w:line="360" w:lineRule="auto"/>
              <w:rPr>
                <w:rFonts w:hint="eastAsia" w:ascii="宋体" w:hAnsi="宋体" w:eastAsia="宋体" w:cs="宋体"/>
                <w:color w:val="auto"/>
                <w:sz w:val="24"/>
                <w:szCs w:val="24"/>
                <w:highlight w:val="none"/>
              </w:rPr>
            </w:pPr>
          </w:p>
        </w:tc>
        <w:tc>
          <w:tcPr>
            <w:tcW w:w="4830" w:type="dxa"/>
            <w:vAlign w:val="center"/>
          </w:tcPr>
          <w:p w14:paraId="61E5C24B">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8.2、每月定期网站安全巡检服务</w:t>
            </w:r>
          </w:p>
        </w:tc>
        <w:tc>
          <w:tcPr>
            <w:tcW w:w="735" w:type="dxa"/>
            <w:vMerge w:val="continue"/>
            <w:vAlign w:val="center"/>
          </w:tcPr>
          <w:p w14:paraId="443B76CD">
            <w:pPr>
              <w:pStyle w:val="17"/>
              <w:spacing w:line="360" w:lineRule="auto"/>
              <w:jc w:val="center"/>
              <w:rPr>
                <w:rFonts w:hint="eastAsia" w:ascii="宋体" w:hAnsi="宋体" w:eastAsia="宋体" w:cs="宋体"/>
                <w:color w:val="auto"/>
                <w:sz w:val="24"/>
                <w:szCs w:val="24"/>
                <w:highlight w:val="none"/>
              </w:rPr>
            </w:pPr>
          </w:p>
        </w:tc>
        <w:tc>
          <w:tcPr>
            <w:tcW w:w="735" w:type="dxa"/>
            <w:vMerge w:val="continue"/>
            <w:vAlign w:val="center"/>
          </w:tcPr>
          <w:p w14:paraId="385D2D74">
            <w:pPr>
              <w:pStyle w:val="17"/>
              <w:spacing w:line="360" w:lineRule="auto"/>
              <w:jc w:val="center"/>
              <w:rPr>
                <w:rFonts w:hint="eastAsia" w:ascii="宋体" w:hAnsi="宋体" w:eastAsia="宋体" w:cs="宋体"/>
                <w:color w:val="auto"/>
                <w:sz w:val="24"/>
                <w:szCs w:val="24"/>
                <w:highlight w:val="none"/>
              </w:rPr>
            </w:pPr>
          </w:p>
        </w:tc>
      </w:tr>
      <w:tr w14:paraId="30EA70D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tcPr>
          <w:p w14:paraId="0607201E">
            <w:pPr>
              <w:pStyle w:val="17"/>
              <w:spacing w:line="360" w:lineRule="auto"/>
              <w:rPr>
                <w:rFonts w:hint="eastAsia" w:ascii="宋体" w:hAnsi="宋体" w:eastAsia="宋体" w:cs="宋体"/>
                <w:color w:val="auto"/>
                <w:sz w:val="24"/>
                <w:szCs w:val="24"/>
                <w:highlight w:val="none"/>
              </w:rPr>
            </w:pPr>
          </w:p>
        </w:tc>
        <w:tc>
          <w:tcPr>
            <w:tcW w:w="2205" w:type="dxa"/>
            <w:vMerge w:val="continue"/>
          </w:tcPr>
          <w:p w14:paraId="3E7DF994">
            <w:pPr>
              <w:pStyle w:val="17"/>
              <w:spacing w:line="360" w:lineRule="auto"/>
              <w:rPr>
                <w:rFonts w:hint="eastAsia" w:ascii="宋体" w:hAnsi="宋体" w:eastAsia="宋体" w:cs="宋体"/>
                <w:color w:val="auto"/>
                <w:sz w:val="24"/>
                <w:szCs w:val="24"/>
                <w:highlight w:val="none"/>
              </w:rPr>
            </w:pPr>
          </w:p>
        </w:tc>
        <w:tc>
          <w:tcPr>
            <w:tcW w:w="4830" w:type="dxa"/>
            <w:vAlign w:val="center"/>
          </w:tcPr>
          <w:p w14:paraId="5607E821">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8.3、产品免费升级，故障修复</w:t>
            </w:r>
          </w:p>
        </w:tc>
        <w:tc>
          <w:tcPr>
            <w:tcW w:w="735" w:type="dxa"/>
            <w:vMerge w:val="continue"/>
            <w:vAlign w:val="center"/>
          </w:tcPr>
          <w:p w14:paraId="0FC01C86">
            <w:pPr>
              <w:pStyle w:val="17"/>
              <w:spacing w:line="360" w:lineRule="auto"/>
              <w:jc w:val="center"/>
              <w:rPr>
                <w:rFonts w:hint="eastAsia" w:ascii="宋体" w:hAnsi="宋体" w:eastAsia="宋体" w:cs="宋体"/>
                <w:color w:val="auto"/>
                <w:sz w:val="24"/>
                <w:szCs w:val="24"/>
                <w:highlight w:val="none"/>
              </w:rPr>
            </w:pPr>
          </w:p>
        </w:tc>
        <w:tc>
          <w:tcPr>
            <w:tcW w:w="735" w:type="dxa"/>
            <w:vMerge w:val="continue"/>
            <w:vAlign w:val="center"/>
          </w:tcPr>
          <w:p w14:paraId="20F25B04">
            <w:pPr>
              <w:pStyle w:val="17"/>
              <w:spacing w:line="360" w:lineRule="auto"/>
              <w:jc w:val="center"/>
              <w:rPr>
                <w:rFonts w:hint="eastAsia" w:ascii="宋体" w:hAnsi="宋体" w:eastAsia="宋体" w:cs="宋体"/>
                <w:color w:val="auto"/>
                <w:sz w:val="24"/>
                <w:szCs w:val="24"/>
                <w:highlight w:val="none"/>
              </w:rPr>
            </w:pPr>
          </w:p>
        </w:tc>
      </w:tr>
      <w:tr w14:paraId="4CC82C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tcPr>
          <w:p w14:paraId="6B2F71F6">
            <w:pPr>
              <w:pStyle w:val="17"/>
              <w:spacing w:line="360" w:lineRule="auto"/>
              <w:rPr>
                <w:rFonts w:hint="eastAsia" w:ascii="宋体" w:hAnsi="宋体" w:eastAsia="宋体" w:cs="宋体"/>
                <w:color w:val="auto"/>
                <w:sz w:val="24"/>
                <w:szCs w:val="24"/>
                <w:highlight w:val="none"/>
              </w:rPr>
            </w:pPr>
          </w:p>
        </w:tc>
        <w:tc>
          <w:tcPr>
            <w:tcW w:w="2205" w:type="dxa"/>
            <w:vMerge w:val="continue"/>
          </w:tcPr>
          <w:p w14:paraId="7129771D">
            <w:pPr>
              <w:pStyle w:val="17"/>
              <w:spacing w:line="360" w:lineRule="auto"/>
              <w:rPr>
                <w:rFonts w:hint="eastAsia" w:ascii="宋体" w:hAnsi="宋体" w:eastAsia="宋体" w:cs="宋体"/>
                <w:color w:val="auto"/>
                <w:sz w:val="24"/>
                <w:szCs w:val="24"/>
                <w:highlight w:val="none"/>
              </w:rPr>
            </w:pPr>
          </w:p>
        </w:tc>
        <w:tc>
          <w:tcPr>
            <w:tcW w:w="4830" w:type="dxa"/>
            <w:vAlign w:val="center"/>
          </w:tcPr>
          <w:p w14:paraId="2D8EBA57">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8.4、文章资料录入服务</w:t>
            </w:r>
          </w:p>
        </w:tc>
        <w:tc>
          <w:tcPr>
            <w:tcW w:w="735" w:type="dxa"/>
            <w:vMerge w:val="continue"/>
            <w:vAlign w:val="center"/>
          </w:tcPr>
          <w:p w14:paraId="5F883164">
            <w:pPr>
              <w:pStyle w:val="17"/>
              <w:spacing w:line="360" w:lineRule="auto"/>
              <w:jc w:val="center"/>
              <w:rPr>
                <w:rFonts w:hint="eastAsia" w:ascii="宋体" w:hAnsi="宋体" w:eastAsia="宋体" w:cs="宋体"/>
                <w:color w:val="auto"/>
                <w:sz w:val="24"/>
                <w:szCs w:val="24"/>
                <w:highlight w:val="none"/>
              </w:rPr>
            </w:pPr>
          </w:p>
        </w:tc>
        <w:tc>
          <w:tcPr>
            <w:tcW w:w="735" w:type="dxa"/>
            <w:vMerge w:val="continue"/>
            <w:vAlign w:val="center"/>
          </w:tcPr>
          <w:p w14:paraId="479F4499">
            <w:pPr>
              <w:pStyle w:val="17"/>
              <w:spacing w:line="360" w:lineRule="auto"/>
              <w:jc w:val="center"/>
              <w:rPr>
                <w:rFonts w:hint="eastAsia" w:ascii="宋体" w:hAnsi="宋体" w:eastAsia="宋体" w:cs="宋体"/>
                <w:color w:val="auto"/>
                <w:sz w:val="24"/>
                <w:szCs w:val="24"/>
                <w:highlight w:val="none"/>
              </w:rPr>
            </w:pPr>
          </w:p>
        </w:tc>
      </w:tr>
      <w:tr w14:paraId="5CC5346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tcPr>
          <w:p w14:paraId="2DA55118">
            <w:pPr>
              <w:pStyle w:val="17"/>
              <w:spacing w:line="360" w:lineRule="auto"/>
              <w:rPr>
                <w:rFonts w:hint="eastAsia" w:ascii="宋体" w:hAnsi="宋体" w:eastAsia="宋体" w:cs="宋体"/>
                <w:color w:val="auto"/>
                <w:sz w:val="24"/>
                <w:szCs w:val="24"/>
                <w:highlight w:val="none"/>
              </w:rPr>
            </w:pPr>
          </w:p>
        </w:tc>
        <w:tc>
          <w:tcPr>
            <w:tcW w:w="2205" w:type="dxa"/>
            <w:vMerge w:val="continue"/>
          </w:tcPr>
          <w:p w14:paraId="6E53C0D3">
            <w:pPr>
              <w:pStyle w:val="17"/>
              <w:spacing w:line="360" w:lineRule="auto"/>
              <w:rPr>
                <w:rFonts w:hint="eastAsia" w:ascii="宋体" w:hAnsi="宋体" w:eastAsia="宋体" w:cs="宋体"/>
                <w:color w:val="auto"/>
                <w:sz w:val="24"/>
                <w:szCs w:val="24"/>
                <w:highlight w:val="none"/>
              </w:rPr>
            </w:pPr>
          </w:p>
        </w:tc>
        <w:tc>
          <w:tcPr>
            <w:tcW w:w="4830" w:type="dxa"/>
            <w:vAlign w:val="center"/>
          </w:tcPr>
          <w:p w14:paraId="3DFD614E">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8.5、重大活动、赛事安全保障（现场）</w:t>
            </w:r>
          </w:p>
        </w:tc>
        <w:tc>
          <w:tcPr>
            <w:tcW w:w="735" w:type="dxa"/>
            <w:vMerge w:val="continue"/>
            <w:vAlign w:val="center"/>
          </w:tcPr>
          <w:p w14:paraId="2428042F">
            <w:pPr>
              <w:pStyle w:val="17"/>
              <w:spacing w:line="360" w:lineRule="auto"/>
              <w:jc w:val="center"/>
              <w:rPr>
                <w:rFonts w:hint="eastAsia" w:ascii="宋体" w:hAnsi="宋体" w:eastAsia="宋体" w:cs="宋体"/>
                <w:color w:val="auto"/>
                <w:sz w:val="24"/>
                <w:szCs w:val="24"/>
                <w:highlight w:val="none"/>
              </w:rPr>
            </w:pPr>
          </w:p>
        </w:tc>
        <w:tc>
          <w:tcPr>
            <w:tcW w:w="735" w:type="dxa"/>
            <w:vMerge w:val="continue"/>
            <w:vAlign w:val="center"/>
          </w:tcPr>
          <w:p w14:paraId="5D413E86">
            <w:pPr>
              <w:pStyle w:val="17"/>
              <w:spacing w:line="360" w:lineRule="auto"/>
              <w:jc w:val="center"/>
              <w:rPr>
                <w:rFonts w:hint="eastAsia" w:ascii="宋体" w:hAnsi="宋体" w:eastAsia="宋体" w:cs="宋体"/>
                <w:color w:val="auto"/>
                <w:sz w:val="24"/>
                <w:szCs w:val="24"/>
                <w:highlight w:val="none"/>
              </w:rPr>
            </w:pPr>
          </w:p>
        </w:tc>
      </w:tr>
      <w:tr w14:paraId="2508454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38" w:type="dxa"/>
            <w:vMerge w:val="continue"/>
          </w:tcPr>
          <w:p w14:paraId="068A92C3">
            <w:pPr>
              <w:pStyle w:val="17"/>
              <w:spacing w:line="360" w:lineRule="auto"/>
              <w:rPr>
                <w:rFonts w:hint="eastAsia" w:ascii="宋体" w:hAnsi="宋体" w:eastAsia="宋体" w:cs="宋体"/>
                <w:color w:val="auto"/>
                <w:sz w:val="24"/>
                <w:szCs w:val="24"/>
                <w:highlight w:val="none"/>
              </w:rPr>
            </w:pPr>
          </w:p>
        </w:tc>
        <w:tc>
          <w:tcPr>
            <w:tcW w:w="2205" w:type="dxa"/>
            <w:vMerge w:val="continue"/>
          </w:tcPr>
          <w:p w14:paraId="28219DA9">
            <w:pPr>
              <w:pStyle w:val="17"/>
              <w:spacing w:line="360" w:lineRule="auto"/>
              <w:rPr>
                <w:rFonts w:hint="eastAsia" w:ascii="宋体" w:hAnsi="宋体" w:eastAsia="宋体" w:cs="宋体"/>
                <w:color w:val="auto"/>
                <w:sz w:val="24"/>
                <w:szCs w:val="24"/>
                <w:highlight w:val="none"/>
              </w:rPr>
            </w:pPr>
          </w:p>
        </w:tc>
        <w:tc>
          <w:tcPr>
            <w:tcW w:w="4830" w:type="dxa"/>
          </w:tcPr>
          <w:p w14:paraId="400C10B2">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8.6、网站安全漏洞扫描服务</w:t>
            </w:r>
          </w:p>
        </w:tc>
        <w:tc>
          <w:tcPr>
            <w:tcW w:w="735" w:type="dxa"/>
            <w:vMerge w:val="continue"/>
            <w:vAlign w:val="center"/>
          </w:tcPr>
          <w:p w14:paraId="5C1A4ADD">
            <w:pPr>
              <w:pStyle w:val="17"/>
              <w:spacing w:line="360" w:lineRule="auto"/>
              <w:jc w:val="center"/>
              <w:rPr>
                <w:rFonts w:hint="eastAsia" w:ascii="宋体" w:hAnsi="宋体" w:eastAsia="宋体" w:cs="宋体"/>
                <w:color w:val="auto"/>
                <w:sz w:val="24"/>
                <w:szCs w:val="24"/>
                <w:highlight w:val="none"/>
              </w:rPr>
            </w:pPr>
          </w:p>
        </w:tc>
        <w:tc>
          <w:tcPr>
            <w:tcW w:w="735" w:type="dxa"/>
            <w:vMerge w:val="continue"/>
            <w:vAlign w:val="center"/>
          </w:tcPr>
          <w:p w14:paraId="1260C71A">
            <w:pPr>
              <w:pStyle w:val="17"/>
              <w:spacing w:line="360" w:lineRule="auto"/>
              <w:jc w:val="center"/>
              <w:rPr>
                <w:rFonts w:hint="eastAsia" w:ascii="宋体" w:hAnsi="宋体" w:eastAsia="宋体" w:cs="宋体"/>
                <w:color w:val="auto"/>
                <w:sz w:val="24"/>
                <w:szCs w:val="24"/>
                <w:highlight w:val="none"/>
              </w:rPr>
            </w:pPr>
          </w:p>
        </w:tc>
      </w:tr>
    </w:tbl>
    <w:p w14:paraId="2B7A14D9">
      <w:pPr>
        <w:pStyle w:val="2"/>
        <w:spacing w:line="360" w:lineRule="auto"/>
        <w:jc w:val="both"/>
        <w:rPr>
          <w:rFonts w:hint="eastAsia" w:ascii="宋体" w:hAnsi="宋体" w:eastAsia="宋体" w:cs="宋体"/>
          <w:color w:val="auto"/>
          <w:sz w:val="24"/>
          <w:szCs w:val="24"/>
          <w:highlight w:val="none"/>
        </w:rPr>
      </w:pPr>
    </w:p>
    <w:p w14:paraId="4557C2E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三、建设要求</w:t>
      </w:r>
    </w:p>
    <w:p w14:paraId="56C041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1、建设原则</w:t>
      </w:r>
    </w:p>
    <w:p w14:paraId="65ABA8C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1.1经济性和实用性</w:t>
      </w:r>
    </w:p>
    <w:p w14:paraId="4A2F6F6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整个项目在设计中要采用总体规划，分步实施的原则，以充分考虑未来5-10年发展的需要来确定项目的规模，既要控制项目投入，又能满足服务对象的需求，同时项目设计应充分考虑对近10年医院网站群建设投资的有效保护，保留原有的信息安全架构和规划、对已建立的系统应提供完备的整合方案和应用、数据迁移方案，做到不影响原有数据、信息、资料及用户使用习惯，不改变后台操作界面习惯、不整体推翻建设原则，将投资效益最大化。</w:t>
      </w:r>
    </w:p>
    <w:p w14:paraId="5EB0BB8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1.2适用性及可扩展性</w:t>
      </w:r>
    </w:p>
    <w:p w14:paraId="4C91222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设计时，要求提供适用性好的技术方案，接口标准满足适用和可扩展的原则。项目中所使用的系统要采用面向对象和模块化的设计理念，便于更新、扩充、升级。系统的功能应满足当前业务处理的需求，并充分考虑未来应用接入种类不断增长和用户不断增长的需求。</w:t>
      </w:r>
    </w:p>
    <w:p w14:paraId="565B67E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1.3可维护性及可管理性</w:t>
      </w:r>
    </w:p>
    <w:p w14:paraId="54C78B3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系统的升级和完善过程中，要保证系统的可维护性，升级后的整个系统必须要易于管理，操作简单、易学、易用，便于进行系统配置，在接口、系统安全性、数据流量、性能等方面等得到很好的监控、管理及诊断。</w:t>
      </w:r>
    </w:p>
    <w:p w14:paraId="2D422F5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1.4高稳定</w:t>
      </w:r>
    </w:p>
    <w:p w14:paraId="1A40111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要规范地进行信息系统数据开放平台系统开发和硬件配置，提供合理有效的应急方案，确保系统的高稳定，杜绝出现系统停止运转，客户端无法访问、卡顿、闪退等现象。</w:t>
      </w:r>
    </w:p>
    <w:p w14:paraId="103E709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1.5高性能</w:t>
      </w:r>
    </w:p>
    <w:p w14:paraId="0CDD8F1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要保证各种网站应用服务特别是关键门户业务应用的稳定高效运行，能够在高访问负载情况下，向各类服务对象提供可靠的公众服务。</w:t>
      </w:r>
    </w:p>
    <w:p w14:paraId="48D94D7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1.6安全性</w:t>
      </w:r>
    </w:p>
    <w:p w14:paraId="42F42FB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要求具有完善的系统安全解决方案，要能够抵御高强度的网络攻击、渗透和爬取，在系统遭到攻击或崩溃时能快速恢复，确保重要数据的机密性和完整性。</w:t>
      </w:r>
    </w:p>
    <w:p w14:paraId="7D00261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1.7全球性</w:t>
      </w:r>
    </w:p>
    <w:p w14:paraId="5B4873C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1.7.1</w:t>
      </w:r>
      <w:r>
        <w:rPr>
          <w:rFonts w:hint="eastAsia" w:ascii="宋体" w:hAnsi="宋体" w:eastAsia="宋体" w:cs="宋体"/>
          <w:color w:val="auto"/>
          <w:kern w:val="0"/>
          <w:sz w:val="24"/>
          <w:szCs w:val="24"/>
          <w:highlight w:val="none"/>
        </w:rPr>
        <w:t>为打造现代化医院标杆，项目整体设计规划应充沛考虑，国际化发展诉求，完全融合海外用户习惯进行系统分析与架构规划，建成后的项目成果能实现国际化与发展相适配。</w:t>
      </w:r>
    </w:p>
    <w:p w14:paraId="1E420CF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1.7.2</w:t>
      </w:r>
      <w:r>
        <w:rPr>
          <w:rFonts w:hint="eastAsia" w:ascii="宋体" w:hAnsi="宋体" w:eastAsia="宋体" w:cs="宋体"/>
          <w:color w:val="auto"/>
          <w:kern w:val="0"/>
          <w:sz w:val="24"/>
          <w:szCs w:val="24"/>
          <w:highlight w:val="none"/>
        </w:rPr>
        <w:t>打造“国际化”、“人文化”充分展现市二魅力，升级开发“无障版”、“长者版”、适配“国产化”，一方面为切实解决老年人运用智能技术困难，消除医院网站与老年人之间的“数字鸿沟”，体现“信息平等”，提升医院网站适老化水平，方便老年人、残疾人等重点人群便捷获取信息与服务。另一方面围绕医疗运行服务全流程、健康服务全过程，优化医院信息供给，推动医院信息标准化、规范化、国产化建设。</w:t>
      </w:r>
    </w:p>
    <w:p w14:paraId="4DB0044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2、标准规范</w:t>
      </w:r>
    </w:p>
    <w:p w14:paraId="2AE9F7B4">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系统建设单位在网站集约化平台建设进程中，需严格阅读相关信息系统建设标准，遵循浙江省集约化平台统一标准规范的基础上，制定满足项目建设实际需求的各项规范和标准，逐步完善并形成医院网站标准规范体系。</w:t>
      </w:r>
    </w:p>
    <w:p w14:paraId="16B31570">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总体标准包括本项目建设所需的总体性的标准与规范。从项目建设角度看，总体标准的建设内容是根据本项目建设总体方案，从框架性思路出发，制定本项目所涉及的基本术语、标准化指南等方面的标准，以保证信息系统的建设工程高效、健康和稳定发展，减少重复投资和互不兼容。本次医院网站建设升级标准规范主要集中在软件开发和国产化、适老化、无障化标准体系，具体如下：</w:t>
      </w:r>
    </w:p>
    <w:p w14:paraId="1E62FF70">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《国家电子政务工程建设项目管理暂行办法》（发展改革委令第55号）；</w:t>
      </w:r>
    </w:p>
    <w:p w14:paraId="1179F8D2">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信息安全国产化规范标准文件包括《信息安全技术 个人信息安全规范》</w:t>
      </w:r>
    </w:p>
    <w:p w14:paraId="24FB1562">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 数据安全风险评估方法》</w:t>
      </w:r>
    </w:p>
    <w:p w14:paraId="5E402546">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 网络安全审计产品技术规范》</w:t>
      </w:r>
    </w:p>
    <w:p w14:paraId="797EEB5D">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 网络安全事件分类分级指南》</w:t>
      </w:r>
    </w:p>
    <w:p w14:paraId="539D81DC">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 信息安全风险管理实施指南》</w:t>
      </w:r>
    </w:p>
    <w:p w14:paraId="01F6FFE5">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 网络入侵防御产品技术规范》</w:t>
      </w:r>
    </w:p>
    <w:p w14:paraId="2D30E8F7">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 反垃圾邮件产品技术规范》</w:t>
      </w:r>
    </w:p>
    <w:p w14:paraId="70EC13D1">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 云计算服务安全指南》</w:t>
      </w:r>
    </w:p>
    <w:p w14:paraId="0D2B286F">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国家发改委印发《工程咨询行业管理办法》（2017年第9号令）；</w:t>
      </w:r>
    </w:p>
    <w:p w14:paraId="714681B8">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《信息系统工程监理及相关信息技术咨询服务取费计算方法》（中电企协监字〔2014〕01号）</w:t>
      </w:r>
    </w:p>
    <w:p w14:paraId="751EE5B7">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《关于开展全国重要信息系统安全等级保护定级工作的通知》（公信安[2007]861号）；</w:t>
      </w:r>
    </w:p>
    <w:p w14:paraId="333B4479">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《国务院办公厅关于加强政府网站信息内容建设的意见》（国办发〔2014〕57号）;</w:t>
      </w:r>
    </w:p>
    <w:p w14:paraId="3E0EB470">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《国务院办公厅关于加强政府网站域名管理的通知》（国办函〔2018〕55号）;</w:t>
      </w:r>
    </w:p>
    <w:p w14:paraId="0E2B01F6">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国务院办公厅关于印发《政府网站集约化试点工作方案》的通知（国办函〔2018〕71号）</w:t>
      </w:r>
    </w:p>
    <w:p w14:paraId="6903E2DF">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《浙江省政府投资项目管理办法》（浙江省人民政府令第363号）；</w:t>
      </w:r>
    </w:p>
    <w:p w14:paraId="084B7B37">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《计算机软件文档编制规范》（GB/T8567-2006）；</w:t>
      </w:r>
    </w:p>
    <w:p w14:paraId="52F37D09">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《计算机软件需求规格说明规范》（GB/T9385-2008）；</w:t>
      </w:r>
    </w:p>
    <w:p w14:paraId="5E2AE5D4">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《计算机软件测试文档编制规范》（GB/T9386-2008）；</w:t>
      </w:r>
    </w:p>
    <w:p w14:paraId="6DDFDB20">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《计算机软件开发规范》（GB/T8566-2007）；</w:t>
      </w:r>
    </w:p>
    <w:p w14:paraId="5569C176">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《计算机软件测试规范》（GB/T15532-2008）；</w:t>
      </w:r>
    </w:p>
    <w:p w14:paraId="5A9ADDE8">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《信息技术软件工程术语》（GB/T11457-2006）；</w:t>
      </w:r>
    </w:p>
    <w:p w14:paraId="306D1615">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《信息技术软件生存周期过程配置管理》（GB/T20158-2006）；</w:t>
      </w:r>
    </w:p>
    <w:p w14:paraId="02DAE274">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《信息技术软件维护》（GB/T20157-2006）；</w:t>
      </w:r>
    </w:p>
    <w:p w14:paraId="4ABC6044">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《计算机软件可靠性和可维护性管理》（GB/T14394-2008）；</w:t>
      </w:r>
    </w:p>
    <w:p w14:paraId="5139C409">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《政务信息资源交换体系》（GB/T21062-2007）；</w:t>
      </w:r>
    </w:p>
    <w:p w14:paraId="2457F122">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《电子政务系统总体设计要求》（GB/T21064-2007）；</w:t>
      </w:r>
    </w:p>
    <w:p w14:paraId="291D8D34">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《信息安全等级保护管理办法》（公通字［2007］43号）；</w:t>
      </w:r>
    </w:p>
    <w:p w14:paraId="25F81915">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《信息安全技术网络安全等级保护基本要求》（GB/T22239-2019）；</w:t>
      </w:r>
    </w:p>
    <w:p w14:paraId="3F14DB7D">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《信息技术安全信息系统等级保护安全设计技术要求》（GB/T25070-2010）；</w:t>
      </w:r>
    </w:p>
    <w:p w14:paraId="313FE6F6">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《信息安全技术云计算服务安全能力要求》（GB/T31168-2014）；</w:t>
      </w:r>
    </w:p>
    <w:p w14:paraId="14EDF889">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《信息安全技术健康医疗数据安全指南》（‌GB/T 39725 ）；</w:t>
      </w:r>
    </w:p>
    <w:p w14:paraId="4EDF9DEA">
      <w:pPr>
        <w:pStyle w:val="17"/>
        <w:adjustRightIn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《信息系统密码应用基本要求‌》（‌GM/T 0054）；</w:t>
      </w:r>
    </w:p>
    <w:p w14:paraId="0CBEA02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2.3</w:t>
      </w:r>
      <w:r>
        <w:rPr>
          <w:rFonts w:hint="eastAsia" w:ascii="宋体" w:hAnsi="宋体" w:eastAsia="宋体" w:cs="宋体"/>
          <w:color w:val="auto"/>
          <w:kern w:val="0"/>
          <w:sz w:val="24"/>
          <w:szCs w:val="24"/>
          <w:highlight w:val="none"/>
        </w:rPr>
        <w:t>为保障系统运行的稳定性，降低运维的难度，本项目所投系统必须采用同一种开发语言PHP开发，不得采用混合工具开发，如部分JAVA.net或.net core、JAVA+PB等。系统需符合国家信创要求，必须同时满足国产数据库、操作系统等信创适配；</w:t>
      </w:r>
    </w:p>
    <w:p w14:paraId="2ED599A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3、技术功能要求和服务要求</w:t>
      </w:r>
    </w:p>
    <w:p w14:paraId="3E6B9C1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外网门户升级改造</w:t>
      </w:r>
    </w:p>
    <w:p w14:paraId="394A601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体要求：结合杭州师范大学附属医院近10年门户系统建设发展情况，放眼全球，充沛调研分析医院现有中文网站、英文网站及内网门户系统建设情况，充分延续医院现有稳定的网络安全保护架构，对现有中文网站、英文网站、内网门户系统进行整合改造，并考虑移动端设备适配。</w:t>
      </w:r>
    </w:p>
    <w:p w14:paraId="60A0013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 中文网站页面升级改造</w:t>
      </w:r>
    </w:p>
    <w:p w14:paraId="07F876B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网站页面升级设计风格需体现建设成一个专业的医疗型网站，以“服务于患者”为宗旨，突出网站的专业性、服务性、丰富性，以便达到对外宣传目标，页面设计需在实现功能最大化的同时，实现用户的视觉统一和操作便捷的最大化。内容设计充分满足用户需求，且易于扩展，网页结构清晰合理。页面风格力求沉稳、朴实而不失现代感，给人以深刻的冲击力，入口导航清晰，给人简洁明快的感觉和深刻的视觉印象。便于高效、便捷地浏览和使用，一目了然。</w:t>
      </w:r>
    </w:p>
    <w:p w14:paraId="28B2881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 xml:space="preserve"> 英文网站页面升级改造</w:t>
      </w:r>
    </w:p>
    <w:p w14:paraId="266E55A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英文网站在页面和栏目设计方面，基于外籍用户的浏览习惯，使用最新的Html5语言规范，设计风格为“自适应(Responsive Web Design)+扁平化(Metro)+响应式(Web3.0)”。英文网站需充分展示医院的整体实力、医疗特色、教育资源、科研实力，以及对外交流动态和医院文化;语言方面，考虑国情和文化背景的差异，注重符合以英文为母语的访客浏览习惯，用生动自然的英文为海内外访客讲好“市二故事”，展示“市二形象”。英文网站的开通，也为院内各职能部门和临床学科、各级各类专业技术人员开展国际交流合作，提供便利窗口和平台。</w:t>
      </w:r>
    </w:p>
    <w:p w14:paraId="722EE47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 xml:space="preserve"> 移动版微网站升级改造</w:t>
      </w:r>
    </w:p>
    <w:p w14:paraId="417BC61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端整体与PC门户保持一致，手机门户与PC门户使用同一域名，实现门户主站在PC版与手机、iPad多屏幕的自动适配展示，优化后的页面访问者不需要进行额外的操作，通过手机浏览网站页面信息，支持对所有主流操作系统的手机终端提供优良的适配效果，为用户提供更好的访问体验。系统采用自适应的方式实现终端自适应，采用html5技术，可根据访问设备不同在浏览器端进行结构的重新排列和CSS的重新渲染，给用户带来更好的浏览体验。</w:t>
      </w:r>
    </w:p>
    <w:p w14:paraId="587599E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 xml:space="preserve"> AI版本网站建设升级</w:t>
      </w:r>
    </w:p>
    <w:p w14:paraId="6C40724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医院构建AI升级版网站，需以提升患者体验、优化服务效率为核心目标，网站AI助手集合了线上挂号功能、全院医生简介擅长、门诊排班、门诊服务指南、药品信息、检验检查项目、医保患者服务指南、体检服务指南、科室介绍、健康咨询服务等，从诊前、诊中、诊后，充分满足患者就医服务体验。</w:t>
      </w:r>
    </w:p>
    <w:p w14:paraId="401CA1B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 xml:space="preserve"> 网站引导页设建设升级</w:t>
      </w:r>
    </w:p>
    <w:p w14:paraId="0A226D8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引导页应采用简洁的设计风格和布局，避免过多花哨的元素和繁杂的信息，以便用户快速获取所需信息。</w:t>
      </w:r>
    </w:p>
    <w:p w14:paraId="778CCBC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易于操作：设计简单易懂的导航栏和搜索框，让用户能够快速找到需要的信息。同时添加便捷的在线预约和咨询功能，方便用户与医院进行沟通。</w:t>
      </w:r>
    </w:p>
    <w:p w14:paraId="124A5EF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 xml:space="preserve"> 招聘子系统建设升级</w:t>
      </w:r>
    </w:p>
    <w:p w14:paraId="46121EA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随着医院规模不断扩大，医疗服务项目不断优化，医院人员配备数量需随之增加；在保证人力资源有效配置的同时，也相应增加了人员的流动频率。为适应发展需要，医院每年需招聘和补充大量人员，庞大的招聘数量给招聘工作带来了考验。为进一步完善招聘流程，明确应聘岗位、规范简历填写、简化简历管理，为医院定制设计专属招聘子系统，根据医院要求定制专属招聘PC端门户。设置PC端管理后台，支持内容发布，可和用人需求、招聘岗位、笔试、资格复审、实践技能测试、面试、体检、录用等一系列招聘过程一体化，可一键发布上述内容到招聘官网。</w:t>
      </w:r>
    </w:p>
    <w:p w14:paraId="155F5DF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3.8</w:t>
      </w:r>
      <w:r>
        <w:rPr>
          <w:rFonts w:hint="eastAsia" w:ascii="宋体" w:hAnsi="宋体" w:eastAsia="宋体" w:cs="宋体"/>
          <w:color w:val="auto"/>
          <w:kern w:val="0"/>
          <w:sz w:val="24"/>
          <w:szCs w:val="24"/>
          <w:highlight w:val="none"/>
        </w:rPr>
        <w:t>招聘系统需支持如下核心功能：</w:t>
      </w:r>
    </w:p>
    <w:p w14:paraId="5247E14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3.8.1</w:t>
      </w:r>
      <w:r>
        <w:rPr>
          <w:rFonts w:hint="eastAsia" w:ascii="宋体" w:hAnsi="宋体" w:eastAsia="宋体" w:cs="宋体"/>
          <w:color w:val="auto"/>
          <w:kern w:val="0"/>
          <w:sz w:val="24"/>
          <w:szCs w:val="24"/>
          <w:highlight w:val="none"/>
        </w:rPr>
        <w:t>支持智能AI问答功能中增加记录应聘者提问数据；支持持取消修改简历、取消修改岗位功能；</w:t>
      </w:r>
    </w:p>
    <w:p w14:paraId="576ADBA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3.8.2</w:t>
      </w:r>
      <w:r>
        <w:rPr>
          <w:rFonts w:hint="eastAsia" w:ascii="宋体" w:hAnsi="宋体" w:eastAsia="宋体" w:cs="宋体"/>
          <w:color w:val="auto"/>
          <w:kern w:val="0"/>
          <w:sz w:val="24"/>
          <w:szCs w:val="24"/>
          <w:highlight w:val="none"/>
        </w:rPr>
        <w:t>后台允许修改简历，对开放简历修改的用户进行加锁标记；</w:t>
      </w:r>
    </w:p>
    <w:p w14:paraId="40A4323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3.8.3</w:t>
      </w:r>
      <w:r>
        <w:rPr>
          <w:rFonts w:hint="eastAsia" w:ascii="宋体" w:hAnsi="宋体" w:eastAsia="宋体" w:cs="宋体"/>
          <w:color w:val="auto"/>
          <w:kern w:val="0"/>
          <w:sz w:val="24"/>
          <w:szCs w:val="24"/>
          <w:highlight w:val="none"/>
        </w:rPr>
        <w:t>支持自动化筛选简历：跟进应聘者填写的相关信息进行自动化筛选；</w:t>
      </w:r>
    </w:p>
    <w:p w14:paraId="109F4FC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3.9</w:t>
      </w:r>
      <w:r>
        <w:rPr>
          <w:rFonts w:hint="eastAsia" w:ascii="宋体" w:hAnsi="宋体" w:eastAsia="宋体" w:cs="宋体"/>
          <w:color w:val="auto"/>
          <w:kern w:val="0"/>
          <w:sz w:val="24"/>
          <w:szCs w:val="24"/>
          <w:highlight w:val="none"/>
        </w:rPr>
        <w:t>进修子系统、参访子系统建设升级</w:t>
      </w:r>
    </w:p>
    <w:p w14:paraId="055CD65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3.10</w:t>
      </w:r>
      <w:r>
        <w:rPr>
          <w:rFonts w:hint="eastAsia" w:ascii="宋体" w:hAnsi="宋体" w:eastAsia="宋体" w:cs="宋体"/>
          <w:color w:val="auto"/>
          <w:kern w:val="0"/>
          <w:sz w:val="24"/>
          <w:szCs w:val="24"/>
          <w:highlight w:val="none"/>
        </w:rPr>
        <w:t>进修系统需支持如下核心功能：</w:t>
      </w:r>
    </w:p>
    <w:p w14:paraId="44FDD0F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3.10.</w:t>
      </w:r>
      <w:r>
        <w:rPr>
          <w:rFonts w:hint="eastAsia" w:ascii="宋体" w:hAnsi="宋体" w:eastAsia="宋体" w:cs="宋体"/>
          <w:color w:val="auto"/>
          <w:kern w:val="0"/>
          <w:sz w:val="24"/>
          <w:szCs w:val="24"/>
          <w:highlight w:val="none"/>
        </w:rPr>
        <w:t>1进修人员审核管理页面支持“批量审核通过”“批量下载进修表”“批量导出”；</w:t>
      </w:r>
    </w:p>
    <w:p w14:paraId="65BEE8E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3.10.2</w:t>
      </w:r>
      <w:r>
        <w:rPr>
          <w:rFonts w:hint="eastAsia" w:ascii="宋体" w:hAnsi="宋体" w:eastAsia="宋体" w:cs="宋体"/>
          <w:color w:val="auto"/>
          <w:kern w:val="0"/>
          <w:sz w:val="24"/>
          <w:szCs w:val="24"/>
          <w:highlight w:val="none"/>
        </w:rPr>
        <w:t>进修科室管理页面可设置“进修人数最低要求”和“同一时段可接收人次”；</w:t>
      </w:r>
    </w:p>
    <w:p w14:paraId="3C8AC80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3.10.3</w:t>
      </w:r>
      <w:r>
        <w:rPr>
          <w:rFonts w:hint="eastAsia" w:ascii="宋体" w:hAnsi="宋体" w:eastAsia="宋体" w:cs="宋体"/>
          <w:color w:val="auto"/>
          <w:kern w:val="0"/>
          <w:sz w:val="24"/>
          <w:szCs w:val="24"/>
          <w:highlight w:val="none"/>
        </w:rPr>
        <w:t>进修排期管理可以设置“本周可预约人数”和“本周固定预留人数”功能；</w:t>
      </w:r>
    </w:p>
    <w:p w14:paraId="322968C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3.10.4</w:t>
      </w:r>
      <w:r>
        <w:rPr>
          <w:rFonts w:hint="eastAsia" w:ascii="宋体" w:hAnsi="宋体" w:eastAsia="宋体" w:cs="宋体"/>
          <w:color w:val="auto"/>
          <w:kern w:val="0"/>
          <w:sz w:val="24"/>
          <w:szCs w:val="24"/>
          <w:highlight w:val="none"/>
        </w:rPr>
        <w:t>审核页面支持“查看回执单功能”、增加本周预约改期功能；</w:t>
      </w:r>
    </w:p>
    <w:p w14:paraId="7D285FA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3.10.5</w:t>
      </w:r>
      <w:r>
        <w:rPr>
          <w:rFonts w:hint="eastAsia" w:ascii="宋体" w:hAnsi="宋体" w:eastAsia="宋体" w:cs="宋体"/>
          <w:color w:val="auto"/>
          <w:kern w:val="0"/>
          <w:sz w:val="24"/>
          <w:szCs w:val="24"/>
          <w:highlight w:val="none"/>
        </w:rPr>
        <w:t>参访系统需支持如下核心功能：</w:t>
      </w:r>
    </w:p>
    <w:p w14:paraId="4B23D04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3.10.6</w:t>
      </w:r>
      <w:r>
        <w:rPr>
          <w:rFonts w:hint="eastAsia" w:ascii="宋体" w:hAnsi="宋体" w:eastAsia="宋体" w:cs="宋体"/>
          <w:color w:val="auto"/>
          <w:kern w:val="0"/>
          <w:sz w:val="24"/>
          <w:szCs w:val="24"/>
          <w:highlight w:val="none"/>
        </w:rPr>
        <w:t>来访审核页面支持按“接收短信”和“审核短信”查询功能；</w:t>
      </w:r>
    </w:p>
    <w:p w14:paraId="40F6033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3.10.7</w:t>
      </w:r>
      <w:r>
        <w:rPr>
          <w:rFonts w:hint="eastAsia" w:ascii="宋体" w:hAnsi="宋体" w:eastAsia="宋体" w:cs="宋体"/>
          <w:color w:val="auto"/>
          <w:kern w:val="0"/>
          <w:sz w:val="24"/>
          <w:szCs w:val="24"/>
          <w:highlight w:val="none"/>
        </w:rPr>
        <w:t>来访审核页面支持“批量审核通过”功能；</w:t>
      </w:r>
    </w:p>
    <w:p w14:paraId="081D68E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3.10.8</w:t>
      </w:r>
      <w:r>
        <w:rPr>
          <w:rFonts w:hint="eastAsia" w:ascii="宋体" w:hAnsi="宋体" w:eastAsia="宋体" w:cs="宋体"/>
          <w:color w:val="auto"/>
          <w:kern w:val="0"/>
          <w:sz w:val="24"/>
          <w:szCs w:val="24"/>
          <w:highlight w:val="none"/>
        </w:rPr>
        <w:t>来访申请记录页面增加“预约函下载”功能；</w:t>
      </w:r>
    </w:p>
    <w:p w14:paraId="514F83F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3.10.9</w:t>
      </w:r>
      <w:r>
        <w:rPr>
          <w:rFonts w:hint="eastAsia" w:ascii="宋体" w:hAnsi="宋体" w:eastAsia="宋体" w:cs="宋体"/>
          <w:color w:val="auto"/>
          <w:kern w:val="0"/>
          <w:sz w:val="24"/>
          <w:szCs w:val="24"/>
          <w:highlight w:val="none"/>
        </w:rPr>
        <w:t>来访申请记录页面查询条件中增加“草稿中”状态功能</w:t>
      </w:r>
    </w:p>
    <w:p w14:paraId="037757E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3.10.10</w:t>
      </w:r>
      <w:r>
        <w:rPr>
          <w:rFonts w:hint="eastAsia" w:ascii="宋体" w:hAnsi="宋体" w:eastAsia="宋体" w:cs="宋体"/>
          <w:color w:val="auto"/>
          <w:kern w:val="0"/>
          <w:sz w:val="24"/>
          <w:szCs w:val="24"/>
          <w:highlight w:val="none"/>
        </w:rPr>
        <w:t>来访设置增加“放开上午预约”、“放开下午预约”、“放开全天预约”功能；</w:t>
      </w:r>
    </w:p>
    <w:p w14:paraId="0F941BE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内网门户升级改造</w:t>
      </w:r>
    </w:p>
    <w:p w14:paraId="3A4E71B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体要求：为满足医院各职能及科室内部管理工作，为部门科室提供各类信息发布需求，整合现内网子平台信息，以“职工”为中心的全生命周期管理模式发展，充分调研后为我院各科室提供个性化办公管理平台升级服务。</w:t>
      </w:r>
    </w:p>
    <w:p w14:paraId="33A3407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一体化办公网平台建设升级</w:t>
      </w:r>
    </w:p>
    <w:p w14:paraId="35B0E8A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为了一体化平台信息数据互通及整合管理，本项目整合升级改造后需要与以上子网站、子系统实现单点登录无缝连接，医院网站一体化管理系统应实现与医院目前使用的上述系统的高度集成。</w:t>
      </w:r>
    </w:p>
    <w:p w14:paraId="0FCA66F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医院制度管理系统升级</w:t>
      </w:r>
    </w:p>
    <w:p w14:paraId="5188F93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医院制度管理系统升级实现医院全院制度一体化的平台式的精细化管理。系统可以支持制度学习、查阅、考试的在线闭环，制度管理方面的日常管理维护，提高制度更新的时效性。</w:t>
      </w:r>
    </w:p>
    <w:p w14:paraId="5BCBCC9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医院制度管理系统详细功能说明：</w:t>
      </w:r>
    </w:p>
    <w:p w14:paraId="6B33343A">
      <w:pPr>
        <w:numPr>
          <w:ilvl w:val="0"/>
          <w:numId w:val="0"/>
        </w:numPr>
        <w:spacing w:line="360" w:lineRule="auto"/>
        <w:ind w:left="426" w:leftChars="203" w:firstLine="0" w:firstLineChars="0"/>
        <w:rPr>
          <w:rFonts w:hint="eastAsia" w:ascii="宋体" w:hAnsi="宋体" w:eastAsia="宋体" w:cs="宋体"/>
          <w:b/>
          <w:color w:val="auto"/>
          <w:sz w:val="24"/>
          <w:szCs w:val="24"/>
          <w:highlight w:val="none"/>
          <w:lang w:bidi="ar"/>
        </w:rPr>
      </w:pPr>
      <w:r>
        <w:rPr>
          <w:rFonts w:hint="default" w:ascii="Wingdings" w:hAnsi="Wingdings" w:eastAsia="宋体" w:cs="宋体"/>
          <w:b/>
          <w:color w:val="auto"/>
          <w:kern w:val="2"/>
          <w:sz w:val="24"/>
          <w:szCs w:val="24"/>
          <w:lang w:val="en-US" w:eastAsia="zh-CN" w:bidi="ar"/>
        </w:rPr>
        <w:t></w:t>
      </w:r>
      <w:r>
        <w:rPr>
          <w:rFonts w:hint="eastAsia" w:ascii="宋体" w:hAnsi="宋体" w:eastAsia="宋体" w:cs="宋体"/>
          <w:b/>
          <w:color w:val="auto"/>
          <w:sz w:val="24"/>
          <w:szCs w:val="24"/>
          <w:highlight w:val="none"/>
          <w:lang w:bidi="ar"/>
        </w:rPr>
        <w:t>个人中心</w:t>
      </w:r>
    </w:p>
    <w:p w14:paraId="558F3017">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4.1意见征集：支持模糊搜索制度，填写制度征集的意见</w:t>
      </w:r>
    </w:p>
    <w:p w14:paraId="28D3E1F7">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4.2我的关注：显示我关注的制度</w:t>
      </w:r>
    </w:p>
    <w:p w14:paraId="6D92B946">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4.3个人信息：显示用户基本信息、支持修改密码</w:t>
      </w:r>
    </w:p>
    <w:p w14:paraId="58712120">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4.4我的学习：支持按学习计划名称、学习状态筛选学习计划</w:t>
      </w:r>
    </w:p>
    <w:p w14:paraId="5FC84606">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4.5我的考试：支持按考试状态、是否有效进行筛选</w:t>
      </w:r>
    </w:p>
    <w:p w14:paraId="3E95B5DC">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4.6管理后台</w:t>
      </w:r>
    </w:p>
    <w:p w14:paraId="6E9D4F91">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4.7支持展示快速入口</w:t>
      </w:r>
    </w:p>
    <w:p w14:paraId="2A8CD257">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4.8支持临期提醒：后台有独立的临期提醒板块，支持一键处理。</w:t>
      </w:r>
    </w:p>
    <w:p w14:paraId="700B2F19">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4.9支持展示制度分类、制度状态统计图</w:t>
      </w:r>
    </w:p>
    <w:p w14:paraId="7B8552BA">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4.10可视化图表：制度分类统计图、制度状态分布图、制度动态统计图。</w:t>
      </w:r>
    </w:p>
    <w:p w14:paraId="5F9803BA">
      <w:pPr>
        <w:numPr>
          <w:ilvl w:val="0"/>
          <w:numId w:val="0"/>
        </w:numPr>
        <w:spacing w:line="360" w:lineRule="auto"/>
        <w:ind w:left="426" w:leftChars="203" w:firstLine="0" w:firstLineChars="0"/>
        <w:rPr>
          <w:rFonts w:hint="eastAsia" w:ascii="宋体" w:hAnsi="宋体" w:eastAsia="宋体" w:cs="宋体"/>
          <w:b/>
          <w:color w:val="auto"/>
          <w:sz w:val="24"/>
          <w:szCs w:val="24"/>
          <w:highlight w:val="none"/>
          <w:lang w:bidi="mr-IN"/>
        </w:rPr>
      </w:pPr>
      <w:r>
        <w:rPr>
          <w:rFonts w:hint="default" w:ascii="Wingdings" w:hAnsi="Wingdings" w:eastAsia="宋体" w:cs="宋体"/>
          <w:b/>
          <w:color w:val="auto"/>
          <w:kern w:val="2"/>
          <w:sz w:val="24"/>
          <w:szCs w:val="24"/>
          <w:lang w:val="en-US" w:eastAsia="zh-CN" w:bidi="mr-IN"/>
        </w:rPr>
        <w:t></w:t>
      </w:r>
      <w:r>
        <w:rPr>
          <w:rFonts w:hint="eastAsia" w:ascii="宋体" w:hAnsi="宋体" w:eastAsia="宋体" w:cs="宋体"/>
          <w:b/>
          <w:color w:val="auto"/>
          <w:sz w:val="24"/>
          <w:szCs w:val="24"/>
          <w:highlight w:val="none"/>
          <w:lang w:bidi="mr-IN"/>
        </w:rPr>
        <w:t>制度管理模块</w:t>
      </w:r>
    </w:p>
    <w:p w14:paraId="1F6EE17A">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4.11制度列表</w:t>
      </w:r>
    </w:p>
    <w:p w14:paraId="7B1EA6E4">
      <w:pPr>
        <w:spacing w:line="360" w:lineRule="auto"/>
        <w:ind w:left="845" w:hanging="425"/>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rPr>
        <w:t>4.12</w:t>
      </w:r>
      <w:r>
        <w:rPr>
          <w:rFonts w:hint="eastAsia" w:ascii="宋体" w:hAnsi="宋体" w:eastAsia="宋体" w:cs="宋体"/>
          <w:color w:val="auto"/>
          <w:kern w:val="0"/>
          <w:sz w:val="24"/>
          <w:szCs w:val="24"/>
          <w:highlight w:val="none"/>
          <w:lang w:bidi="ar"/>
        </w:rPr>
        <w:t>支持多状态查看制度</w:t>
      </w:r>
    </w:p>
    <w:p w14:paraId="48CE70FC">
      <w:pPr>
        <w:spacing w:line="360" w:lineRule="auto"/>
        <w:ind w:left="845" w:hanging="425"/>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rPr>
        <w:t>4.13</w:t>
      </w:r>
      <w:r>
        <w:rPr>
          <w:rFonts w:hint="eastAsia" w:ascii="宋体" w:hAnsi="宋体" w:eastAsia="宋体" w:cs="宋体"/>
          <w:color w:val="auto"/>
          <w:kern w:val="0"/>
          <w:sz w:val="24"/>
          <w:szCs w:val="24"/>
          <w:highlight w:val="none"/>
          <w:lang w:bidi="ar"/>
        </w:rPr>
        <w:t>支持多状态筛选制度</w:t>
      </w:r>
    </w:p>
    <w:p w14:paraId="69B0D2A6">
      <w:pPr>
        <w:spacing w:line="360" w:lineRule="auto"/>
        <w:ind w:left="845" w:hanging="425"/>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rPr>
        <w:t>4.14</w:t>
      </w:r>
      <w:r>
        <w:rPr>
          <w:rFonts w:hint="eastAsia" w:ascii="宋体" w:hAnsi="宋体" w:eastAsia="宋体" w:cs="宋体"/>
          <w:color w:val="auto"/>
          <w:kern w:val="0"/>
          <w:sz w:val="24"/>
          <w:szCs w:val="24"/>
          <w:highlight w:val="none"/>
          <w:lang w:bidi="ar"/>
        </w:rPr>
        <w:t>支持新增制度、添加历史制度，起草时需设有制度标题查重功能</w:t>
      </w:r>
    </w:p>
    <w:p w14:paraId="555227C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4.15</w:t>
      </w:r>
      <w:r>
        <w:rPr>
          <w:rFonts w:hint="eastAsia" w:ascii="宋体" w:hAnsi="宋体" w:eastAsia="宋体" w:cs="宋体"/>
          <w:color w:val="auto"/>
          <w:kern w:val="0"/>
          <w:sz w:val="24"/>
          <w:szCs w:val="24"/>
          <w:highlight w:val="none"/>
        </w:rPr>
        <w:t>列表显示系统中所有制度，可进行管理；支持编辑、提审、删除、修订、启用、废止等操作</w:t>
      </w:r>
    </w:p>
    <w:p w14:paraId="6C2F009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4.16</w:t>
      </w:r>
      <w:r>
        <w:rPr>
          <w:rFonts w:hint="eastAsia" w:ascii="宋体" w:hAnsi="宋体" w:eastAsia="宋体" w:cs="宋体"/>
          <w:color w:val="auto"/>
          <w:kern w:val="0"/>
          <w:sz w:val="24"/>
          <w:szCs w:val="24"/>
          <w:highlight w:val="none"/>
        </w:rPr>
        <w:t>过期制度：填写启用理由或附件申请启用;可对版本号、有效期限、生效日期进行变更;</w:t>
      </w:r>
    </w:p>
    <w:p w14:paraId="3FE94C2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4.17</w:t>
      </w:r>
      <w:r>
        <w:rPr>
          <w:rFonts w:hint="eastAsia" w:ascii="宋体" w:hAnsi="宋体" w:eastAsia="宋体" w:cs="宋体"/>
          <w:color w:val="auto"/>
          <w:kern w:val="0"/>
          <w:sz w:val="24"/>
          <w:szCs w:val="24"/>
          <w:highlight w:val="none"/>
        </w:rPr>
        <w:t xml:space="preserve">起草中的制度可发起意见征集；可选择征集期限、人员发起意见征集；支持提前中止征集；支持多次发起征集 </w:t>
      </w:r>
    </w:p>
    <w:p w14:paraId="347D6B8E">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4.18</w:t>
      </w:r>
      <w:r>
        <w:rPr>
          <w:rFonts w:hint="eastAsia" w:ascii="宋体" w:hAnsi="宋体" w:eastAsia="宋体" w:cs="宋体"/>
          <w:color w:val="auto"/>
          <w:kern w:val="0"/>
          <w:sz w:val="24"/>
          <w:szCs w:val="24"/>
          <w:highlight w:val="none"/>
        </w:rPr>
        <w:t>“意见是否公开”，可设置意见查看权限</w:t>
      </w:r>
    </w:p>
    <w:p w14:paraId="330FC8B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4.19</w:t>
      </w:r>
      <w:r>
        <w:rPr>
          <w:rFonts w:hint="eastAsia" w:ascii="宋体" w:hAnsi="宋体" w:eastAsia="宋体" w:cs="宋体"/>
          <w:color w:val="auto"/>
          <w:kern w:val="0"/>
          <w:sz w:val="24"/>
          <w:szCs w:val="24"/>
          <w:highlight w:val="none"/>
        </w:rPr>
        <w:t>“意见清单”按钮，可点击查看意见清单</w:t>
      </w:r>
    </w:p>
    <w:p w14:paraId="7751C32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4.20</w:t>
      </w:r>
      <w:r>
        <w:rPr>
          <w:rFonts w:hint="eastAsia" w:ascii="宋体" w:hAnsi="宋体" w:eastAsia="宋体" w:cs="宋体"/>
          <w:color w:val="auto"/>
          <w:kern w:val="0"/>
          <w:sz w:val="24"/>
          <w:szCs w:val="24"/>
          <w:highlight w:val="none"/>
        </w:rPr>
        <w:t xml:space="preserve">可对意见操作“采纳/不采纳” </w:t>
      </w:r>
    </w:p>
    <w:p w14:paraId="3547179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4.21</w:t>
      </w:r>
      <w:r>
        <w:rPr>
          <w:rFonts w:hint="eastAsia" w:ascii="宋体" w:hAnsi="宋体" w:eastAsia="宋体" w:cs="宋体"/>
          <w:color w:val="auto"/>
          <w:kern w:val="0"/>
          <w:sz w:val="24"/>
          <w:szCs w:val="24"/>
          <w:highlight w:val="none"/>
        </w:rPr>
        <w:t>可向“全院公开征集”</w:t>
      </w:r>
    </w:p>
    <w:p w14:paraId="0BA7BBA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4.22</w:t>
      </w:r>
      <w:r>
        <w:rPr>
          <w:rFonts w:hint="eastAsia" w:ascii="宋体" w:hAnsi="宋体" w:eastAsia="宋体" w:cs="宋体"/>
          <w:color w:val="auto"/>
          <w:kern w:val="0"/>
          <w:sz w:val="24"/>
          <w:szCs w:val="24"/>
          <w:highlight w:val="none"/>
        </w:rPr>
        <w:t>可查看制度正文</w:t>
      </w:r>
    </w:p>
    <w:p w14:paraId="4A8BDE1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4.23</w:t>
      </w:r>
      <w:r>
        <w:rPr>
          <w:rFonts w:hint="eastAsia" w:ascii="宋体" w:hAnsi="宋体" w:eastAsia="宋体" w:cs="宋体"/>
          <w:color w:val="auto"/>
          <w:kern w:val="0"/>
          <w:sz w:val="24"/>
          <w:szCs w:val="24"/>
          <w:highlight w:val="none"/>
        </w:rPr>
        <w:t>支持字体放大/减小、听制度、护眼模式、老年模式、页面放大/缩小、全屏预览、下载、打印、（制度内）关键词搜索</w:t>
      </w:r>
    </w:p>
    <w:p w14:paraId="05A740E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4.24</w:t>
      </w:r>
      <w:r>
        <w:rPr>
          <w:rFonts w:hint="eastAsia" w:ascii="宋体" w:hAnsi="宋体" w:eastAsia="宋体" w:cs="宋体"/>
          <w:color w:val="auto"/>
          <w:kern w:val="0"/>
          <w:sz w:val="24"/>
          <w:szCs w:val="24"/>
          <w:highlight w:val="none"/>
        </w:rPr>
        <w:t>支持点赞、建议、关注</w:t>
      </w:r>
    </w:p>
    <w:p w14:paraId="18A9FC2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4.25</w:t>
      </w:r>
      <w:r>
        <w:rPr>
          <w:rFonts w:hint="eastAsia" w:ascii="宋体" w:hAnsi="宋体" w:eastAsia="宋体" w:cs="宋体"/>
          <w:color w:val="auto"/>
          <w:kern w:val="0"/>
          <w:sz w:val="24"/>
          <w:szCs w:val="24"/>
          <w:highlight w:val="none"/>
        </w:rPr>
        <w:t>可查看正文、属性、相关文件、浏览记录、修订历史</w:t>
      </w:r>
    </w:p>
    <w:p w14:paraId="7BC0BBE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4.26</w:t>
      </w:r>
      <w:r>
        <w:rPr>
          <w:rFonts w:hint="eastAsia" w:ascii="宋体" w:hAnsi="宋体" w:eastAsia="宋体" w:cs="宋体"/>
          <w:color w:val="auto"/>
          <w:kern w:val="0"/>
          <w:sz w:val="24"/>
          <w:szCs w:val="24"/>
          <w:highlight w:val="none"/>
        </w:rPr>
        <w:t>制度起草</w:t>
      </w:r>
    </w:p>
    <w:p w14:paraId="0BA782F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4.27</w:t>
      </w:r>
      <w:r>
        <w:rPr>
          <w:rFonts w:hint="eastAsia" w:ascii="宋体" w:hAnsi="宋体" w:eastAsia="宋体" w:cs="宋体"/>
          <w:color w:val="auto"/>
          <w:kern w:val="0"/>
          <w:sz w:val="24"/>
          <w:szCs w:val="24"/>
          <w:highlight w:val="none"/>
        </w:rPr>
        <w:t>起草时需设置制度标题、有效期、生效日期、分类等属性，并且拥有制度标题查重功能。</w:t>
      </w:r>
    </w:p>
    <w:p w14:paraId="3F79146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4.28</w:t>
      </w:r>
      <w:r>
        <w:rPr>
          <w:rFonts w:hint="eastAsia" w:ascii="宋体" w:hAnsi="宋体" w:eastAsia="宋体" w:cs="宋体"/>
          <w:color w:val="auto"/>
          <w:kern w:val="0"/>
          <w:sz w:val="24"/>
          <w:szCs w:val="24"/>
          <w:highlight w:val="none"/>
        </w:rPr>
        <w:t>支持关联相关文件（如法律法规、附件）。</w:t>
      </w:r>
    </w:p>
    <w:p w14:paraId="5BD55A7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4.29</w:t>
      </w:r>
      <w:r>
        <w:rPr>
          <w:rFonts w:hint="eastAsia" w:ascii="宋体" w:hAnsi="宋体" w:eastAsia="宋体" w:cs="宋体"/>
          <w:color w:val="auto"/>
          <w:kern w:val="0"/>
          <w:sz w:val="24"/>
          <w:szCs w:val="24"/>
          <w:highlight w:val="none"/>
        </w:rPr>
        <w:t>可发起意见征集，设置征集范围（全院/指定人员）、期限，并管理意见采纳状态。</w:t>
      </w:r>
    </w:p>
    <w:p w14:paraId="117F075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4.30</w:t>
      </w:r>
      <w:r>
        <w:rPr>
          <w:rFonts w:hint="eastAsia" w:ascii="宋体" w:hAnsi="宋体" w:eastAsia="宋体" w:cs="宋体"/>
          <w:color w:val="auto"/>
          <w:kern w:val="0"/>
          <w:sz w:val="24"/>
          <w:szCs w:val="24"/>
          <w:highlight w:val="none"/>
        </w:rPr>
        <w:t>制度修订:可进行制度修订，并且在修订完成后，版本间支持修订痕迹比对（在正文中可直接显示增加、删除等修改痕迹）</w:t>
      </w:r>
    </w:p>
    <w:p w14:paraId="226436A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4.31</w:t>
      </w:r>
      <w:r>
        <w:rPr>
          <w:rFonts w:hint="eastAsia" w:ascii="宋体" w:hAnsi="宋体" w:eastAsia="宋体" w:cs="宋体"/>
          <w:color w:val="auto"/>
          <w:kern w:val="0"/>
          <w:sz w:val="24"/>
          <w:szCs w:val="24"/>
          <w:highlight w:val="none"/>
        </w:rPr>
        <w:t>制度审批</w:t>
      </w:r>
    </w:p>
    <w:p w14:paraId="05B4686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4.32</w:t>
      </w:r>
      <w:r>
        <w:rPr>
          <w:rFonts w:hint="eastAsia" w:ascii="宋体" w:hAnsi="宋体" w:eastAsia="宋体" w:cs="宋体"/>
          <w:color w:val="auto"/>
          <w:kern w:val="0"/>
          <w:sz w:val="24"/>
          <w:szCs w:val="24"/>
          <w:highlight w:val="none"/>
        </w:rPr>
        <w:t>支持按待审批、已审批、待征集、已征集、抄送我的切换页面查看制度</w:t>
      </w:r>
    </w:p>
    <w:p w14:paraId="70DD36C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4.33</w:t>
      </w:r>
      <w:r>
        <w:rPr>
          <w:rFonts w:hint="eastAsia" w:ascii="宋体" w:hAnsi="宋体" w:eastAsia="宋体" w:cs="宋体"/>
          <w:color w:val="auto"/>
          <w:kern w:val="0"/>
          <w:sz w:val="24"/>
          <w:szCs w:val="24"/>
          <w:highlight w:val="none"/>
        </w:rPr>
        <w:t>待审批页面显示需要用户审批的制度；可按制度分类、制定科室、关键词、标签、审批类型筛选制度；可对制度进行审批操作</w:t>
      </w:r>
    </w:p>
    <w:p w14:paraId="7A70EF3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4.34</w:t>
      </w:r>
      <w:r>
        <w:rPr>
          <w:rFonts w:hint="eastAsia" w:ascii="宋体" w:hAnsi="宋体" w:eastAsia="宋体" w:cs="宋体"/>
          <w:color w:val="auto"/>
          <w:kern w:val="0"/>
          <w:sz w:val="24"/>
          <w:szCs w:val="24"/>
          <w:highlight w:val="none"/>
        </w:rPr>
        <w:t>已审批页面显示用户已审批的制度；可按制度分类、制定科室、关键词、标签、审批类型筛选制度</w:t>
      </w:r>
    </w:p>
    <w:p w14:paraId="79904DE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4.35</w:t>
      </w:r>
      <w:r>
        <w:rPr>
          <w:rFonts w:hint="eastAsia" w:ascii="宋体" w:hAnsi="宋体" w:eastAsia="宋体" w:cs="宋体"/>
          <w:color w:val="auto"/>
          <w:kern w:val="0"/>
          <w:sz w:val="24"/>
          <w:szCs w:val="24"/>
          <w:highlight w:val="none"/>
        </w:rPr>
        <w:t>待征集页面显示已发起意见征集，且需要当前用户填写意见的制度；可按制度分类、制定科室、关键词、标签、审批类型筛选制度；可对制度进行填写意见操作</w:t>
      </w:r>
    </w:p>
    <w:p w14:paraId="6351BAD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4.36</w:t>
      </w:r>
      <w:r>
        <w:rPr>
          <w:rFonts w:hint="eastAsia" w:ascii="宋体" w:hAnsi="宋体" w:eastAsia="宋体" w:cs="宋体"/>
          <w:color w:val="auto"/>
          <w:kern w:val="0"/>
          <w:sz w:val="24"/>
          <w:szCs w:val="24"/>
          <w:highlight w:val="none"/>
        </w:rPr>
        <w:t>已征集页面显示用户已提交意见的制度；可按制度分类、制定科室、关键词、标签、审批类型筛选制度；可查看意见清单</w:t>
      </w:r>
    </w:p>
    <w:p w14:paraId="06A838F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4.37</w:t>
      </w:r>
      <w:r>
        <w:rPr>
          <w:rFonts w:hint="eastAsia" w:ascii="宋体" w:hAnsi="宋体" w:eastAsia="宋体" w:cs="宋体"/>
          <w:color w:val="auto"/>
          <w:kern w:val="0"/>
          <w:sz w:val="24"/>
          <w:szCs w:val="24"/>
          <w:highlight w:val="none"/>
        </w:rPr>
        <w:t>抄送我的页面显示抄送给用户的制度；可按制度分类、制定科室、关键词、标签、审批类型筛选制度</w:t>
      </w:r>
    </w:p>
    <w:p w14:paraId="347AA4D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4.38</w:t>
      </w:r>
      <w:r>
        <w:rPr>
          <w:rFonts w:hint="eastAsia" w:ascii="宋体" w:hAnsi="宋体" w:eastAsia="宋体" w:cs="宋体"/>
          <w:color w:val="auto"/>
          <w:kern w:val="0"/>
          <w:sz w:val="24"/>
          <w:szCs w:val="24"/>
          <w:highlight w:val="none"/>
        </w:rPr>
        <w:t>制度发布</w:t>
      </w:r>
    </w:p>
    <w:p w14:paraId="1E4E915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4.39</w:t>
      </w:r>
      <w:r>
        <w:rPr>
          <w:rFonts w:hint="eastAsia" w:ascii="宋体" w:hAnsi="宋体" w:eastAsia="宋体" w:cs="宋体"/>
          <w:color w:val="auto"/>
          <w:kern w:val="0"/>
          <w:sz w:val="24"/>
          <w:szCs w:val="24"/>
          <w:highlight w:val="none"/>
        </w:rPr>
        <w:t>支持按多状态筛选制度</w:t>
      </w:r>
    </w:p>
    <w:p w14:paraId="6C3F1ED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4.40</w:t>
      </w:r>
      <w:r>
        <w:rPr>
          <w:rFonts w:hint="eastAsia" w:ascii="宋体" w:hAnsi="宋体" w:eastAsia="宋体" w:cs="宋体"/>
          <w:color w:val="auto"/>
          <w:kern w:val="0"/>
          <w:sz w:val="24"/>
          <w:szCs w:val="24"/>
          <w:highlight w:val="none"/>
        </w:rPr>
        <w:t>列表显示所有在用户权限内已发布、未发布的制度</w:t>
      </w:r>
    </w:p>
    <w:p w14:paraId="0445CD1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4.41</w:t>
      </w:r>
      <w:r>
        <w:rPr>
          <w:rFonts w:hint="eastAsia" w:ascii="宋体" w:hAnsi="宋体" w:eastAsia="宋体" w:cs="宋体"/>
          <w:color w:val="auto"/>
          <w:kern w:val="0"/>
          <w:sz w:val="24"/>
          <w:szCs w:val="24"/>
          <w:highlight w:val="none"/>
        </w:rPr>
        <w:t>可设置制度生效日期；立即发布或定时发布制度</w:t>
      </w:r>
    </w:p>
    <w:p w14:paraId="3768301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4.42</w:t>
      </w:r>
      <w:r>
        <w:rPr>
          <w:rFonts w:hint="eastAsia" w:ascii="宋体" w:hAnsi="宋体" w:eastAsia="宋体" w:cs="宋体"/>
          <w:color w:val="auto"/>
          <w:kern w:val="0"/>
          <w:sz w:val="24"/>
          <w:szCs w:val="24"/>
          <w:highlight w:val="none"/>
        </w:rPr>
        <w:t>制度废止</w:t>
      </w:r>
    </w:p>
    <w:p w14:paraId="511EC44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4.43</w:t>
      </w:r>
      <w:r>
        <w:rPr>
          <w:rFonts w:hint="eastAsia" w:ascii="宋体" w:hAnsi="宋体" w:eastAsia="宋体" w:cs="宋体"/>
          <w:color w:val="auto"/>
          <w:kern w:val="0"/>
          <w:sz w:val="24"/>
          <w:szCs w:val="24"/>
          <w:highlight w:val="none"/>
        </w:rPr>
        <w:t>废止制度：填写废止日期、理由或附件申请废止</w:t>
      </w:r>
    </w:p>
    <w:p w14:paraId="7D3D546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4.44</w:t>
      </w:r>
      <w:r>
        <w:rPr>
          <w:rFonts w:hint="eastAsia" w:ascii="宋体" w:hAnsi="宋体" w:eastAsia="宋体" w:cs="宋体"/>
          <w:color w:val="auto"/>
          <w:kern w:val="0"/>
          <w:sz w:val="24"/>
          <w:szCs w:val="24"/>
          <w:highlight w:val="none"/>
        </w:rPr>
        <w:t>对需要废止的制度发起审批操作</w:t>
      </w:r>
    </w:p>
    <w:p w14:paraId="27BB8D9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4.45</w:t>
      </w:r>
      <w:r>
        <w:rPr>
          <w:rFonts w:hint="eastAsia" w:ascii="宋体" w:hAnsi="宋体" w:eastAsia="宋体" w:cs="宋体"/>
          <w:color w:val="auto"/>
          <w:kern w:val="0"/>
          <w:sz w:val="24"/>
          <w:szCs w:val="24"/>
          <w:highlight w:val="none"/>
        </w:rPr>
        <w:t>制度归档</w:t>
      </w:r>
    </w:p>
    <w:p w14:paraId="4D89DC0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4.46</w:t>
      </w:r>
      <w:r>
        <w:rPr>
          <w:rFonts w:hint="eastAsia" w:ascii="宋体" w:hAnsi="宋体" w:eastAsia="宋体" w:cs="宋体"/>
          <w:color w:val="auto"/>
          <w:kern w:val="0"/>
          <w:sz w:val="24"/>
          <w:szCs w:val="24"/>
          <w:highlight w:val="none"/>
        </w:rPr>
        <w:t>支持按多状态筛选制度</w:t>
      </w:r>
    </w:p>
    <w:p w14:paraId="1CCEDA4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4.47</w:t>
      </w:r>
      <w:r>
        <w:rPr>
          <w:rFonts w:hint="eastAsia" w:ascii="宋体" w:hAnsi="宋体" w:eastAsia="宋体" w:cs="宋体"/>
          <w:color w:val="auto"/>
          <w:kern w:val="0"/>
          <w:sz w:val="24"/>
          <w:szCs w:val="24"/>
          <w:highlight w:val="none"/>
        </w:rPr>
        <w:t>列表显示所有已发布、已过期、已废止的制度</w:t>
      </w:r>
    </w:p>
    <w:p w14:paraId="3D06567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4.48</w:t>
      </w:r>
      <w:r>
        <w:rPr>
          <w:rFonts w:hint="eastAsia" w:ascii="宋体" w:hAnsi="宋体" w:eastAsia="宋体" w:cs="宋体"/>
          <w:color w:val="auto"/>
          <w:kern w:val="0"/>
          <w:sz w:val="24"/>
          <w:szCs w:val="24"/>
          <w:highlight w:val="none"/>
        </w:rPr>
        <w:t>可批量选择制度进行导出或导出制度清单</w:t>
      </w:r>
    </w:p>
    <w:p w14:paraId="23ABA71E">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4.49</w:t>
      </w:r>
      <w:r>
        <w:rPr>
          <w:rFonts w:hint="eastAsia" w:ascii="宋体" w:hAnsi="宋体" w:eastAsia="宋体" w:cs="宋体"/>
          <w:color w:val="auto"/>
          <w:kern w:val="0"/>
          <w:sz w:val="24"/>
          <w:szCs w:val="24"/>
          <w:highlight w:val="none"/>
        </w:rPr>
        <w:t>意见征集管理</w:t>
      </w:r>
    </w:p>
    <w:p w14:paraId="5729D88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4.50</w:t>
      </w:r>
      <w:r>
        <w:rPr>
          <w:rFonts w:hint="eastAsia" w:ascii="宋体" w:hAnsi="宋体" w:eastAsia="宋体" w:cs="宋体"/>
          <w:color w:val="auto"/>
          <w:kern w:val="0"/>
          <w:sz w:val="24"/>
          <w:szCs w:val="24"/>
          <w:highlight w:val="none"/>
        </w:rPr>
        <w:t>支持按制度分类、关键词、回复状态、公开状态筛选相关制度的建议</w:t>
      </w:r>
    </w:p>
    <w:p w14:paraId="66D9837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4.51</w:t>
      </w:r>
      <w:r>
        <w:rPr>
          <w:rFonts w:hint="eastAsia" w:ascii="宋体" w:hAnsi="宋体" w:eastAsia="宋体" w:cs="宋体"/>
          <w:color w:val="auto"/>
          <w:kern w:val="0"/>
          <w:sz w:val="24"/>
          <w:szCs w:val="24"/>
          <w:highlight w:val="none"/>
        </w:rPr>
        <w:t>列表显示所有制度的建议；可进行公开、回复、删除、清除回复操作</w:t>
      </w:r>
    </w:p>
    <w:p w14:paraId="40891E04">
      <w:pPr>
        <w:numPr>
          <w:ilvl w:val="0"/>
          <w:numId w:val="0"/>
        </w:numPr>
        <w:spacing w:line="360" w:lineRule="auto"/>
        <w:ind w:left="426" w:leftChars="203" w:firstLine="0" w:firstLineChars="0"/>
        <w:rPr>
          <w:rFonts w:hint="eastAsia" w:ascii="宋体" w:hAnsi="宋体" w:eastAsia="宋体" w:cs="宋体"/>
          <w:b/>
          <w:color w:val="auto"/>
          <w:sz w:val="24"/>
          <w:szCs w:val="24"/>
          <w:highlight w:val="none"/>
          <w:lang w:bidi="mr-IN"/>
        </w:rPr>
      </w:pPr>
      <w:r>
        <w:rPr>
          <w:rFonts w:hint="default" w:ascii="Wingdings" w:hAnsi="Wingdings" w:eastAsia="宋体" w:cs="宋体"/>
          <w:b/>
          <w:color w:val="auto"/>
          <w:kern w:val="2"/>
          <w:sz w:val="24"/>
          <w:szCs w:val="24"/>
          <w:lang w:val="en-US" w:eastAsia="zh-CN" w:bidi="mr-IN"/>
        </w:rPr>
        <w:t></w:t>
      </w:r>
      <w:r>
        <w:rPr>
          <w:rFonts w:hint="eastAsia" w:ascii="宋体" w:hAnsi="宋体" w:eastAsia="宋体" w:cs="宋体"/>
          <w:b/>
          <w:color w:val="auto"/>
          <w:sz w:val="24"/>
          <w:szCs w:val="24"/>
          <w:highlight w:val="none"/>
          <w:lang w:bidi="mr-IN"/>
        </w:rPr>
        <w:t>学/考/培训模块</w:t>
      </w:r>
    </w:p>
    <w:p w14:paraId="4D4E5FE8">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4.52考试管理（考务管理）</w:t>
      </w:r>
    </w:p>
    <w:p w14:paraId="2B9B6B1D">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4.53考试计划：支持创建考试计划可设置考试对象；查看考试成绩、并支持考试成绩的导出</w:t>
      </w:r>
    </w:p>
    <w:p w14:paraId="5751180F">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4.54试题管理：支持设置题型：（单选题、多选题、判断题）支持批量试题导入；支持按试题关联制度；</w:t>
      </w:r>
    </w:p>
    <w:p w14:paraId="224B1C0A">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4.55试卷管理：支持根据制度分类设置考纲范围、题型、题量、分值；可手动生成试卷；</w:t>
      </w:r>
    </w:p>
    <w:p w14:paraId="507897DB">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4.56培训管理（含培训周期、培训计划）</w:t>
      </w:r>
    </w:p>
    <w:p w14:paraId="043BE186">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4.57支持按计划状态、计划名称查询培训计划</w:t>
      </w:r>
    </w:p>
    <w:p w14:paraId="59146C60">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4.58支持接受培训计划、上传台账、查看台账操作</w:t>
      </w:r>
    </w:p>
    <w:p w14:paraId="4F5DB5D6">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4.59学习管理（含年度学习计划管理）</w:t>
      </w:r>
    </w:p>
    <w:p w14:paraId="0DFB29E3">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4.60支持创建学习计划</w:t>
      </w:r>
    </w:p>
    <w:p w14:paraId="2C86CB4D">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4.61支持多选学习计划批量结项、批量发布</w:t>
      </w:r>
    </w:p>
    <w:p w14:paraId="05D2829A">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4.62支持对学习计划进行编辑、发布、复制、删除、追踪、结项等操作</w:t>
      </w:r>
    </w:p>
    <w:p w14:paraId="48EA0E9B">
      <w:pPr>
        <w:numPr>
          <w:ilvl w:val="0"/>
          <w:numId w:val="0"/>
        </w:numPr>
        <w:spacing w:line="360" w:lineRule="auto"/>
        <w:ind w:left="426" w:leftChars="203" w:firstLine="0" w:firstLineChars="0"/>
        <w:rPr>
          <w:rFonts w:hint="eastAsia" w:ascii="宋体" w:hAnsi="宋体" w:eastAsia="宋体" w:cs="宋体"/>
          <w:b/>
          <w:color w:val="auto"/>
          <w:sz w:val="24"/>
          <w:szCs w:val="24"/>
          <w:highlight w:val="none"/>
          <w:lang w:bidi="mr-IN"/>
        </w:rPr>
      </w:pPr>
      <w:r>
        <w:rPr>
          <w:rFonts w:hint="default" w:ascii="Wingdings" w:hAnsi="Wingdings" w:eastAsia="宋体" w:cs="宋体"/>
          <w:b/>
          <w:color w:val="auto"/>
          <w:kern w:val="2"/>
          <w:sz w:val="24"/>
          <w:szCs w:val="24"/>
          <w:lang w:val="en-US" w:eastAsia="zh-CN" w:bidi="mr-IN"/>
        </w:rPr>
        <w:t></w:t>
      </w:r>
      <w:r>
        <w:rPr>
          <w:rFonts w:hint="eastAsia" w:ascii="宋体" w:hAnsi="宋体" w:eastAsia="宋体" w:cs="宋体"/>
          <w:b/>
          <w:color w:val="auto"/>
          <w:sz w:val="24"/>
          <w:szCs w:val="24"/>
          <w:highlight w:val="none"/>
          <w:lang w:bidi="mr-IN"/>
        </w:rPr>
        <w:t>法律法规库</w:t>
      </w:r>
    </w:p>
    <w:p w14:paraId="7BB8A6D2">
      <w:pPr>
        <w:pStyle w:val="1337"/>
        <w:numPr>
          <w:ilvl w:val="0"/>
          <w:numId w:val="0"/>
        </w:numPr>
        <w:tabs>
          <w:tab w:val="left" w:pos="420"/>
        </w:tabs>
        <w:spacing w:line="360" w:lineRule="auto"/>
        <w:ind w:left="860" w:leftChars="0" w:hanging="420" w:firstLineChars="0"/>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w:t>
      </w:r>
      <w:r>
        <w:rPr>
          <w:rFonts w:hint="eastAsia" w:ascii="宋体" w:hAnsi="宋体" w:cs="宋体"/>
          <w:color w:val="auto"/>
          <w:kern w:val="0"/>
          <w:sz w:val="24"/>
          <w:szCs w:val="24"/>
          <w:highlight w:val="none"/>
          <w:lang w:val="en-US" w:eastAsia="zh-CN"/>
        </w:rPr>
        <w:t>4.63</w:t>
      </w:r>
      <w:r>
        <w:rPr>
          <w:rFonts w:hint="eastAsia" w:ascii="宋体" w:hAnsi="宋体" w:eastAsia="宋体" w:cs="宋体"/>
          <w:color w:val="auto"/>
          <w:kern w:val="0"/>
          <w:sz w:val="24"/>
          <w:szCs w:val="24"/>
          <w:highlight w:val="none"/>
          <w:lang w:bidi="ar"/>
        </w:rPr>
        <w:t>支持添加、管理、查阅、编辑、更新、预览政策文件、法律法规</w:t>
      </w:r>
    </w:p>
    <w:p w14:paraId="755B03B6">
      <w:pPr>
        <w:pStyle w:val="1337"/>
        <w:numPr>
          <w:ilvl w:val="0"/>
          <w:numId w:val="0"/>
        </w:numPr>
        <w:tabs>
          <w:tab w:val="left" w:pos="420"/>
        </w:tabs>
        <w:spacing w:line="360" w:lineRule="auto"/>
        <w:ind w:left="860" w:leftChars="0" w:hanging="420" w:firstLineChars="0"/>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w:t>
      </w:r>
      <w:r>
        <w:rPr>
          <w:rFonts w:hint="eastAsia" w:ascii="宋体" w:hAnsi="宋体" w:cs="宋体"/>
          <w:color w:val="auto"/>
          <w:kern w:val="0"/>
          <w:sz w:val="24"/>
          <w:szCs w:val="24"/>
          <w:highlight w:val="none"/>
          <w:lang w:val="en-US" w:eastAsia="zh-CN"/>
        </w:rPr>
        <w:t>4.64</w:t>
      </w:r>
      <w:r>
        <w:rPr>
          <w:rFonts w:hint="eastAsia" w:ascii="宋体" w:hAnsi="宋体" w:eastAsia="宋体" w:cs="宋体"/>
          <w:color w:val="auto"/>
          <w:kern w:val="0"/>
          <w:sz w:val="24"/>
          <w:szCs w:val="24"/>
          <w:highlight w:val="none"/>
          <w:lang w:bidi="ar"/>
        </w:rPr>
        <w:t>支持创建学习计划，学习政策文件、法律法规</w:t>
      </w:r>
    </w:p>
    <w:p w14:paraId="78547885">
      <w:pPr>
        <w:pStyle w:val="1337"/>
        <w:numPr>
          <w:ilvl w:val="0"/>
          <w:numId w:val="0"/>
        </w:numPr>
        <w:tabs>
          <w:tab w:val="left" w:pos="420"/>
        </w:tabs>
        <w:spacing w:line="360" w:lineRule="auto"/>
        <w:ind w:left="860" w:leftChars="0" w:hanging="420" w:firstLineChars="0"/>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w:t>
      </w:r>
      <w:r>
        <w:rPr>
          <w:rFonts w:hint="eastAsia" w:ascii="宋体" w:hAnsi="宋体" w:cs="宋体"/>
          <w:color w:val="auto"/>
          <w:kern w:val="0"/>
          <w:sz w:val="24"/>
          <w:szCs w:val="24"/>
          <w:highlight w:val="none"/>
          <w:lang w:val="en-US" w:eastAsia="zh-CN"/>
        </w:rPr>
        <w:t>4.65</w:t>
      </w:r>
      <w:r>
        <w:rPr>
          <w:rFonts w:hint="eastAsia" w:ascii="宋体" w:hAnsi="宋体" w:eastAsia="宋体" w:cs="宋体"/>
          <w:color w:val="auto"/>
          <w:kern w:val="0"/>
          <w:sz w:val="24"/>
          <w:szCs w:val="24"/>
          <w:highlight w:val="none"/>
          <w:lang w:bidi="ar"/>
        </w:rPr>
        <w:t>支持按关键词、制定机关查询政策文件、法律法规</w:t>
      </w:r>
    </w:p>
    <w:p w14:paraId="2F07A8AD">
      <w:pPr>
        <w:numPr>
          <w:ilvl w:val="0"/>
          <w:numId w:val="0"/>
        </w:numPr>
        <w:spacing w:line="360" w:lineRule="auto"/>
        <w:ind w:left="426" w:leftChars="203" w:firstLine="0" w:firstLineChars="0"/>
        <w:rPr>
          <w:rFonts w:hint="eastAsia" w:ascii="宋体" w:hAnsi="宋体" w:eastAsia="宋体" w:cs="宋体"/>
          <w:b/>
          <w:color w:val="auto"/>
          <w:sz w:val="24"/>
          <w:szCs w:val="24"/>
          <w:highlight w:val="none"/>
          <w:lang w:bidi="mr-IN"/>
        </w:rPr>
      </w:pPr>
      <w:r>
        <w:rPr>
          <w:rFonts w:hint="default" w:ascii="Wingdings" w:hAnsi="Wingdings" w:eastAsia="宋体" w:cs="宋体"/>
          <w:b/>
          <w:color w:val="auto"/>
          <w:kern w:val="2"/>
          <w:sz w:val="24"/>
          <w:szCs w:val="24"/>
          <w:lang w:val="en-US" w:eastAsia="zh-CN" w:bidi="mr-IN"/>
        </w:rPr>
        <w:t></w:t>
      </w:r>
      <w:r>
        <w:rPr>
          <w:rFonts w:hint="eastAsia" w:ascii="宋体" w:hAnsi="宋体" w:eastAsia="宋体" w:cs="宋体"/>
          <w:b/>
          <w:color w:val="auto"/>
          <w:sz w:val="24"/>
          <w:szCs w:val="24"/>
          <w:highlight w:val="none"/>
          <w:lang w:bidi="mr-IN"/>
        </w:rPr>
        <w:t>制度起草范文库</w:t>
      </w:r>
    </w:p>
    <w:p w14:paraId="6043819D">
      <w:pPr>
        <w:pStyle w:val="1337"/>
        <w:numPr>
          <w:ilvl w:val="0"/>
          <w:numId w:val="0"/>
        </w:numPr>
        <w:spacing w:line="360" w:lineRule="auto"/>
        <w:ind w:left="860" w:leftChars="0" w:hanging="420" w:firstLineChars="0"/>
        <w:rPr>
          <w:rFonts w:hint="eastAsia" w:ascii="宋体" w:hAnsi="宋体" w:eastAsia="宋体" w:cs="宋体"/>
          <w:color w:val="auto"/>
          <w:sz w:val="24"/>
          <w:szCs w:val="24"/>
          <w:highlight w:val="none"/>
          <w:lang w:bidi="mr-IN"/>
        </w:rPr>
      </w:pPr>
      <w:r>
        <w:rPr>
          <w:rFonts w:hint="eastAsia" w:ascii="宋体" w:hAnsi="宋体" w:cs="宋体"/>
          <w:color w:val="auto"/>
          <w:kern w:val="0"/>
          <w:sz w:val="24"/>
          <w:szCs w:val="24"/>
          <w:highlight w:val="none"/>
          <w:lang w:val="en-US" w:eastAsia="zh-CN"/>
        </w:rPr>
        <w:t>4.66</w:t>
      </w:r>
      <w:r>
        <w:rPr>
          <w:rFonts w:hint="eastAsia" w:ascii="宋体" w:hAnsi="宋体" w:eastAsia="宋体" w:cs="宋体"/>
          <w:color w:val="auto"/>
          <w:sz w:val="24"/>
          <w:szCs w:val="24"/>
          <w:highlight w:val="none"/>
          <w:lang w:bidi="mr-IN"/>
        </w:rPr>
        <w:t>可搜索模板查看并使用，模板起草</w:t>
      </w:r>
    </w:p>
    <w:p w14:paraId="122B7C39">
      <w:pPr>
        <w:numPr>
          <w:ilvl w:val="0"/>
          <w:numId w:val="0"/>
        </w:numPr>
        <w:spacing w:line="360" w:lineRule="auto"/>
        <w:ind w:left="426" w:leftChars="203" w:firstLine="0" w:firstLineChars="0"/>
        <w:rPr>
          <w:rFonts w:hint="eastAsia" w:ascii="宋体" w:hAnsi="宋体" w:eastAsia="宋体" w:cs="宋体"/>
          <w:color w:val="auto"/>
          <w:sz w:val="24"/>
          <w:szCs w:val="24"/>
          <w:highlight w:val="none"/>
          <w:lang w:bidi="mr-IN"/>
        </w:rPr>
      </w:pPr>
      <w:r>
        <w:rPr>
          <w:rFonts w:hint="default" w:ascii="Wingdings" w:hAnsi="Wingdings" w:eastAsia="宋体" w:cs="宋体"/>
          <w:color w:val="auto"/>
          <w:kern w:val="2"/>
          <w:sz w:val="24"/>
          <w:szCs w:val="24"/>
          <w:lang w:val="en-US" w:eastAsia="zh-CN" w:bidi="mr-IN"/>
        </w:rPr>
        <w:t></w:t>
      </w:r>
      <w:r>
        <w:rPr>
          <w:rFonts w:hint="eastAsia" w:ascii="宋体" w:hAnsi="宋体" w:eastAsia="宋体" w:cs="宋体"/>
          <w:b/>
          <w:color w:val="auto"/>
          <w:sz w:val="24"/>
          <w:szCs w:val="24"/>
          <w:highlight w:val="none"/>
          <w:lang w:bidi="mr-IN"/>
        </w:rPr>
        <w:t>AI出题</w:t>
      </w:r>
      <w:r>
        <w:rPr>
          <w:rFonts w:hint="eastAsia" w:ascii="宋体" w:hAnsi="宋体" w:eastAsia="宋体" w:cs="宋体"/>
          <w:color w:val="auto"/>
          <w:sz w:val="24"/>
          <w:szCs w:val="24"/>
          <w:highlight w:val="none"/>
          <w:lang w:bidi="mr-IN"/>
        </w:rPr>
        <w:t>​</w:t>
      </w:r>
    </w:p>
    <w:p w14:paraId="5ADD01E9">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△4.67支持AI智能批量生成题型支持单选题/多选题/判断题，支持答案修正、解析修改</w:t>
      </w:r>
    </w:p>
    <w:p w14:paraId="1717AA33">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△4.68支持与现有题库题目智能查重与相似题分析</w:t>
      </w:r>
    </w:p>
    <w:p w14:paraId="11A84572">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△4.69支持试题添加自定义标签,批量添加自定义标签</w:t>
      </w:r>
    </w:p>
    <w:p w14:paraId="0F05B551">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△4.70可将智能生成的试题一键组卷</w:t>
      </w:r>
    </w:p>
    <w:p w14:paraId="008367AD">
      <w:pPr>
        <w:numPr>
          <w:ilvl w:val="0"/>
          <w:numId w:val="0"/>
        </w:numPr>
        <w:spacing w:line="360" w:lineRule="auto"/>
        <w:ind w:left="426" w:leftChars="203" w:firstLine="0" w:firstLineChars="0"/>
        <w:rPr>
          <w:rFonts w:hint="eastAsia" w:ascii="宋体" w:hAnsi="宋体" w:eastAsia="宋体" w:cs="宋体"/>
          <w:b/>
          <w:color w:val="auto"/>
          <w:sz w:val="24"/>
          <w:szCs w:val="24"/>
          <w:highlight w:val="none"/>
          <w:lang w:bidi="mr-IN"/>
        </w:rPr>
      </w:pPr>
      <w:r>
        <w:rPr>
          <w:rFonts w:hint="default" w:ascii="Wingdings" w:hAnsi="Wingdings" w:eastAsia="宋体" w:cs="宋体"/>
          <w:b/>
          <w:color w:val="auto"/>
          <w:kern w:val="2"/>
          <w:sz w:val="24"/>
          <w:szCs w:val="24"/>
          <w:lang w:val="en-US" w:eastAsia="zh-CN" w:bidi="mr-IN"/>
        </w:rPr>
        <w:t></w:t>
      </w:r>
      <w:r>
        <w:rPr>
          <w:rFonts w:hint="eastAsia" w:ascii="宋体" w:hAnsi="宋体" w:eastAsia="宋体" w:cs="宋体"/>
          <w:b/>
          <w:color w:val="auto"/>
          <w:sz w:val="24"/>
          <w:szCs w:val="24"/>
          <w:highlight w:val="none"/>
          <w:lang w:bidi="mr-IN"/>
        </w:rPr>
        <w:t>统计分析板块</w:t>
      </w:r>
    </w:p>
    <w:p w14:paraId="500097AB">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4.71制度概况：</w:t>
      </w:r>
    </w:p>
    <w:p w14:paraId="53EDE080">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4.72制度总量统计：各个状态、分类、科室下的制度统计</w:t>
      </w:r>
    </w:p>
    <w:p w14:paraId="5A36BC91">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4.73制度动态统计：制度新增、修订、启用、废止的变更统计</w:t>
      </w:r>
    </w:p>
    <w:p w14:paraId="34625349">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4.74学习分析：</w:t>
      </w:r>
    </w:p>
    <w:p w14:paraId="33469289">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4.75可按科室按时间段查看学习任务总数、学习人数、学习次数</w:t>
      </w:r>
    </w:p>
    <w:p w14:paraId="5358EDAE">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4.76可按制度分类查看每条制度的应学习人数、已完成人数、未完成人数</w:t>
      </w:r>
    </w:p>
    <w:p w14:paraId="2A4D1FC1">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4.77意见分析：可按制度分类、时间段查看制度的意见数、已采纳、未采纳、未处理的意见数量</w:t>
      </w:r>
    </w:p>
    <w:p w14:paraId="3ACE8C74">
      <w:pPr>
        <w:numPr>
          <w:ilvl w:val="0"/>
          <w:numId w:val="0"/>
        </w:numPr>
        <w:spacing w:line="360" w:lineRule="auto"/>
        <w:ind w:left="426" w:leftChars="203" w:firstLine="0" w:firstLineChars="0"/>
        <w:rPr>
          <w:rFonts w:hint="eastAsia" w:ascii="宋体" w:hAnsi="宋体" w:eastAsia="宋体" w:cs="宋体"/>
          <w:b/>
          <w:color w:val="auto"/>
          <w:sz w:val="24"/>
          <w:szCs w:val="24"/>
          <w:highlight w:val="none"/>
          <w:lang w:bidi="mr-IN"/>
        </w:rPr>
      </w:pPr>
      <w:r>
        <w:rPr>
          <w:rFonts w:hint="default" w:ascii="Wingdings" w:hAnsi="Wingdings" w:eastAsia="宋体" w:cs="宋体"/>
          <w:b/>
          <w:color w:val="auto"/>
          <w:kern w:val="2"/>
          <w:sz w:val="24"/>
          <w:szCs w:val="24"/>
          <w:lang w:val="en-US" w:eastAsia="zh-CN" w:bidi="mr-IN"/>
        </w:rPr>
        <w:t></w:t>
      </w:r>
      <w:r>
        <w:rPr>
          <w:rFonts w:hint="eastAsia" w:ascii="宋体" w:hAnsi="宋体" w:eastAsia="宋体" w:cs="宋体"/>
          <w:b/>
          <w:color w:val="auto"/>
          <w:sz w:val="24"/>
          <w:szCs w:val="24"/>
          <w:highlight w:val="none"/>
          <w:lang w:bidi="mr-IN"/>
        </w:rPr>
        <w:t>系统设置板块</w:t>
      </w:r>
    </w:p>
    <w:p w14:paraId="114CC320">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4.78基础设置：</w:t>
      </w:r>
    </w:p>
    <w:p w14:paraId="60E407D2">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4.79参数设置、水印设置、印章设置、分类设置、模板设置、审批设置、流程图设置、消息设置</w:t>
      </w:r>
    </w:p>
    <w:p w14:paraId="73EBD075">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4.80支持根据制度模块进行制度模板组件配置（包括制度页首、正文、页脚）；</w:t>
      </w:r>
    </w:p>
    <w:p w14:paraId="78F58062">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4.81支持根据制度模块进行各场景审批流程配置（包括制度草案、修订、启用、废止四大场景）</w:t>
      </w:r>
    </w:p>
    <w:p w14:paraId="1D0EA474">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4.82组织用户：</w:t>
      </w:r>
    </w:p>
    <w:p w14:paraId="2A1D0947">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4.83支持对组织架构、用户分组、审批角色进行管理</w:t>
      </w:r>
    </w:p>
    <w:p w14:paraId="43837E90">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4.84可按姓名、工号、用户状态筛选用户；可添加组织、对已有组织进行管理，支持设置组织名称、科室编码；显示下级组织列表，可对下级组织添加、编辑、删除；显示组织成员列表，支持新增、移除、编辑、重置密码、启用、禁用操作</w:t>
      </w:r>
    </w:p>
    <w:p w14:paraId="5FB7BC85">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4.85支持按分组名称查询分组；可创建分组；可对分组进行编辑、管理操作；可在分组内按用户姓名、工号查询用户；支持添加、导出组内成员；列表显示分组内成员，支持移除、编辑、启用、禁用操作</w:t>
      </w:r>
    </w:p>
    <w:p w14:paraId="4345DCC5">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4.86支持按角色名称查询角色；可添加、编辑、删除移动角色；可按姓名检索角色内人员；支持添加、移除人员，可设置人员分管科室</w:t>
      </w:r>
    </w:p>
    <w:p w14:paraId="38F7E1E2">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4.87权限管理：</w:t>
      </w:r>
    </w:p>
    <w:p w14:paraId="40A684F1">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4.88支持新增、删除、移动权限组；可按关键词查询权限组</w:t>
      </w:r>
    </w:p>
    <w:p w14:paraId="0B1C8A3A">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4.89权限组支持设置权限组名称、权限组状态、数据权限、成员、首页模板等</w:t>
      </w:r>
    </w:p>
    <w:p w14:paraId="3906734F">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4.90支持设置权限组菜单权限、部分操作权限</w:t>
      </w:r>
    </w:p>
    <w:p w14:paraId="7E778462">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4.91安全管理：</w:t>
      </w:r>
    </w:p>
    <w:p w14:paraId="781B4FF6">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4.92可设置短信验证码认证输入错误3次后限制登录</w:t>
      </w:r>
    </w:p>
    <w:p w14:paraId="64623E12">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4.93可设置防护白名单，一旦设置授权IP,只有指定IP的电脑能访问本系统管理页面</w:t>
      </w:r>
    </w:p>
    <w:p w14:paraId="33437D54">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4.94锁定账号管理，因密码、短信验证码多次校验失败被锁定的账号可手动解除</w:t>
      </w:r>
    </w:p>
    <w:p w14:paraId="62D0D325">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4.95日志管理:</w:t>
      </w:r>
    </w:p>
    <w:p w14:paraId="3F996F03">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4.96支持按登入时间、用户名查询登录日志</w:t>
      </w:r>
    </w:p>
    <w:p w14:paraId="06DFC358">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4.97支持按登入时间、用户名查询操作日志</w:t>
      </w:r>
    </w:p>
    <w:p w14:paraId="0610751C">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4.98路由管理:</w:t>
      </w:r>
    </w:p>
    <w:p w14:paraId="66024CC7">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4.99支持新增、删除、移动路由</w:t>
      </w:r>
    </w:p>
    <w:p w14:paraId="435CFB7B">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4.100权限组支持设置名称、是否显示、url key、文件路径等</w:t>
      </w:r>
    </w:p>
    <w:p w14:paraId="1FB87978">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4.101支持设置权限组菜单权限、部分操作权限</w:t>
      </w:r>
    </w:p>
    <w:p w14:paraId="24AA4499">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4.102编号配置:</w:t>
      </w:r>
    </w:p>
    <w:p w14:paraId="1052CC01">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4.103支持按规则名称查询编号规则</w:t>
      </w:r>
    </w:p>
    <w:p w14:paraId="54BD4109">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4.104可新增编号规则；支持设置规则名称、规则状态、参数</w:t>
      </w:r>
    </w:p>
    <w:p w14:paraId="267E2CCE">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4.105列表显示所有编号规则，可进行编辑、删除、启用、禁用操作</w:t>
      </w:r>
    </w:p>
    <w:p w14:paraId="6A81BD2A">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5.快速导航建设升级</w:t>
      </w:r>
    </w:p>
    <w:p w14:paraId="7B208187">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围绕“高效直达、精准服务”目标，重构门户导航体系与快捷入口功能，提升职工操作效率，设置场景化快捷入口：中部区域部署可配置图标矩阵（尺寸48×48px，支持SVG高清适配），按“个人常用”“科室重点”“全院热点”智能推荐功能入口，允许用户拖拽排序、分组命名及隐藏低频图标。</w:t>
      </w:r>
    </w:p>
    <w:p w14:paraId="1E3E00FB">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6.办事指南建设升级</w:t>
      </w:r>
    </w:p>
    <w:p w14:paraId="7FD3A2DA">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采用“基础信息+流程图+操作指引+附件”四维结构，每个办事事项（如职称申报、设备采购、科研立项）明确标注办理部门、联系人、办理时限、政策依据等关键信息。</w:t>
      </w:r>
    </w:p>
    <w:p w14:paraId="4A80B529">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7.数据接口互通改造</w:t>
      </w:r>
    </w:p>
    <w:p w14:paraId="2D75594C">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总体要求：为了提高网站信息管理的安全性，提升就医体验及各类用户交互体验：实现预约挂号、报告查询、科室查询、专家查询、出停诊信息查询、各类收费目录查询与医院HIS系统、门诊系统、LIS系统等多系统的无缝对接，提升访问体验，优化医院管理流程。</w:t>
      </w:r>
    </w:p>
    <w:p w14:paraId="5C10FDD1">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8.预约挂号接口对接</w:t>
      </w:r>
    </w:p>
    <w:p w14:paraId="7B7F9620">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医院门户网站需对接的预约挂号接口应实现与医院HIS系统的深度集成，支持患者通过网站、移动端等多渠道完成全流程线上挂号。功能需包含分时段预约挂号服务，实时同步HIS系统的专家号源、普通号源数据，精确至分钟级更新，确保号池状态与医院窗口完全一致。</w:t>
      </w:r>
    </w:p>
    <w:p w14:paraId="3E9C3D1C">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9.报告查询接口对接</w:t>
      </w:r>
    </w:p>
    <w:p w14:paraId="17111AD4">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医院官网报告查询，本接口需实现与医院LIS/PACS系统的深度集成，支持患者及医生通过网站、移动端微网站等多渠道查询检验报告，确保数据实时同步至秒级更新，查询结果与院内系统完全一致。</w:t>
      </w:r>
    </w:p>
    <w:p w14:paraId="3F2989E0">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10.出停诊信息接对接</w:t>
      </w:r>
    </w:p>
    <w:p w14:paraId="71984BC4">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接口需实现与医院HIS系统的深度集成，支持患者及医生实时获取科室、医生停诊动态，确保信息发布与院端系统实时同步。用HTTPS+Token双向认证，通过API实时拉取HIS停诊数据（含科室、医生姓名、停诊日期、时段、停诊原因、替诊医生信息），同步频率≤1分钟，异常时触发增量补发并短信告警管理员；</w:t>
      </w:r>
    </w:p>
    <w:p w14:paraId="45B57B50">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11.科室介绍信息接口对接</w:t>
      </w:r>
    </w:p>
    <w:p w14:paraId="185DA979">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科室介绍接口用于获取医院各科室详细信息。通过加密的网络连接访问，需在请求头中携带安全密码进行身份验证。主要功能包括：查看科室名称、介绍文字、所属上级科室、联系电话、科室照片等信息，支持按科室层级查询；</w:t>
      </w:r>
    </w:p>
    <w:p w14:paraId="444691C7">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12.专家介绍信息接口对接</w:t>
      </w:r>
    </w:p>
    <w:p w14:paraId="4E4BF3AE">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专家介绍信息接口用于获取医院专家信息，可查询专家姓名、职称、所属科室、擅长领域、出诊时间、个人简介及证件照。</w:t>
      </w:r>
    </w:p>
    <w:p w14:paraId="06C8FF0B">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13.价格、材料、费用公示接口对接</w:t>
      </w:r>
    </w:p>
    <w:p w14:paraId="7B18A70D">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13.1价格、费用公示接口用于公开医院各项医疗服务价格、材料费用及治疗费用明细，可查询药品价格、检查项目收费、手术费用等数据，支持按科室、项目类型或医保类别筛选。</w:t>
      </w:r>
    </w:p>
    <w:p w14:paraId="08358EEB">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13.2数据包含项目名称、价格（单位：元）、是否医保报销、材料规格（如耗材品牌）、费用更新时间。</w:t>
      </w:r>
    </w:p>
    <w:p w14:paraId="52E67C79">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14.持续化发展服务（线下服务）</w:t>
      </w:r>
    </w:p>
    <w:p w14:paraId="6118D6A3">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15.总体要求：医院发展持续化建设和全球推广服务需要持续性跟进沟通及服务，投标供应商需要定期主动提供各种线下交流及配合服务，充分利用数据分析复盘及时调整宣传发展方向。</w:t>
      </w:r>
    </w:p>
    <w:p w14:paraId="4A88C114">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16.Banner策划服务</w:t>
      </w:r>
    </w:p>
    <w:p w14:paraId="612C341D">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提供全年不少于10次banner设计更新服务(主题线下讨论交流制定)</w:t>
      </w:r>
    </w:p>
    <w:p w14:paraId="2D70D6BD">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17.专题专栏策划服务</w:t>
      </w:r>
    </w:p>
    <w:p w14:paraId="069CDF05">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提供全年不少于4次主题内容创意策划；配套专题专栏页面设计</w:t>
      </w:r>
    </w:p>
    <w:p w14:paraId="34A5FC3E">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（按照季度进行，每季度一次线下交流策划服务）；</w:t>
      </w:r>
    </w:p>
    <w:p w14:paraId="4CC31C25">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18.照片摄影服务</w:t>
      </w:r>
    </w:p>
    <w:p w14:paraId="1F937AD2">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提供≥1次的线下拍摄脚本交流及照片拍摄服务；</w:t>
      </w:r>
    </w:p>
    <w:p w14:paraId="6EB5B60E">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19.网页适配改造</w:t>
      </w:r>
    </w:p>
    <w:p w14:paraId="1F8EF230">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20.网站无障碍访问适配改造</w:t>
      </w:r>
    </w:p>
    <w:p w14:paraId="07C69617">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21.总体要求：为进一步保障老年人、残疾人等特殊群体便捷地通过门户网站获取信息,平等、无障碍地享受信息化发展成果,积极响应工业和信息化部发起的互联网应用无障碍及适老化改造专项行动,无障碍浏览辅助工具紧贴老年人、残障人士等特殊群体需求特点,运用智能解析、语音合成、智能导盲、大数据等新技术,提供包括提示语音、语音语速调节、页面配色、大鼠标、大字幕、十字线、纯文本、全键盘操作及智能导盲等无障碍辅助服务功能,便于广大人民群众更好享受信息化发展成果,进一步消除特殊群体面临的"数字鸿沟",让老年人等特殊用户享受更周全、更贴心、更直接的网站浏览体验。网站需提供全方位中文及英文版网站无障碍及适老化建设方案，同时为了满足国家信创改造软件信息国产化适配改造，提供国产化CPU、操作系统、数据库等适配能力。提升医院网站群的稳定性及安全性的同时，构建一个更安全、更统一、更智能的网站管理平台。</w:t>
      </w:r>
    </w:p>
    <w:p w14:paraId="37231303">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22.网站适老化适配改造</w:t>
      </w:r>
    </w:p>
    <w:p w14:paraId="2FB27180">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23.依据《互联网网站适老化及无障碍服务水平评测评价体系》(工信部)技术指标、《互联网网站适老化通用设计规范(工信部)》、《移动互联网应用(APP)适老化通用设计规范(工信部)》、国家标准GB/T 37668-2019《信息技术互联网内容无障碍可访问性技术要求与测试方法》、行业标准YD/T1822-2008《信息无障碍身体机能差异人群网站无障碍评级测试方法》、等相关政策文件要求建设为网站提供适老化改造，为浏览者提供功能全面的无障碍服务。</w:t>
      </w:r>
    </w:p>
    <w:p w14:paraId="4FABBF27">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24.需要对所有涉及到的栏目页面进行页面可感知性改造，通过对页面整体、页面区域、控件、链接等增加标识与描述信息，以及语音控件在线语音朗读等功能的适老化改造，达到便于老年人的辨识理解和操作的目标，能够有效解决老年群体上网获取信息障碍的问题。</w:t>
      </w:r>
    </w:p>
    <w:p w14:paraId="438DC2F5">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25.国产化适配改造及数据迁移</w:t>
      </w:r>
    </w:p>
    <w:p w14:paraId="0CCFCE6E">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总体要求：网站适配是网站系统完成国产化安全替代的重要内容，是保证网站在国产化服务器端稳定运行以及各类浏览器上实现正常访问的关键环节。网站适配内容包含国产操作系统的适配，国产数据库的适配，国产芯片的适配。</w:t>
      </w:r>
    </w:p>
    <w:p w14:paraId="621035CE">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26.国产服务器（CPU芯片）适配</w:t>
      </w:r>
    </w:p>
    <w:p w14:paraId="5C0F64B9">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芯片上运行测试网站系统，保障网站系统与国产芯片的兼容性。</w:t>
      </w:r>
    </w:p>
    <w:p w14:paraId="65641AEB">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27.国产操作系统适配</w:t>
      </w:r>
    </w:p>
    <w:p w14:paraId="3D738643">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网站系统在国产服务操作系统的编译和兼容适配测试，包含各主流国产操作系统的适配。</w:t>
      </w:r>
    </w:p>
    <w:p w14:paraId="4B9ED44A">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28.国产数据库适配</w:t>
      </w:r>
    </w:p>
    <w:p w14:paraId="6EC3C74B">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网站系统测试国产数据库的兼容性。</w:t>
      </w:r>
    </w:p>
    <w:p w14:paraId="231E775A">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29.原站点数据库无缝迁移至国产化数据库系统</w:t>
      </w:r>
    </w:p>
    <w:p w14:paraId="01CA4C96">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总体要求：国产适配版网站群搭建完成后，需根据网站不同栏目、频道数据特点，采用不同的迁移方式，确保迁移后的数据完整性、一致性:对于数据映射比较规则的数据，采用数据迁移工具软件实现自动迁移整合，实现单项或批量数据迁移;对映射关系不规则的数据，采用手工迁移整合，实现单项或批量数据迁移。最后需提供迁移数据完整性、一致性检测工具，保证数据迁移的质量。</w:t>
      </w:r>
    </w:p>
    <w:p w14:paraId="41747D62">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30.为了保障此次数据迁移的完整性和数据迁移的质量，中标供应商需了解熟悉原系统数据及表结构，提供数据迁移脚本开发。迁移过程中对信创数据库类型、语法的兼容性分析、数据的转换、接口的适配。完成迁移后对数据进行定性分析，对历史数据的清洗、加工，通过形式验证处理系统运行中产生的各项垃圾数据和错误数据，提升系统数据的准确性。</w:t>
      </w:r>
    </w:p>
    <w:p w14:paraId="3DF0F970">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31.数据完整性迁移要求：</w:t>
      </w:r>
    </w:p>
    <w:tbl>
      <w:tblPr>
        <w:tblStyle w:val="80"/>
        <w:tblW w:w="5048"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2"/>
        <w:gridCol w:w="1260"/>
        <w:gridCol w:w="1575"/>
        <w:gridCol w:w="5904"/>
      </w:tblGrid>
      <w:tr w14:paraId="228E9A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52" w:type="dxa"/>
            <w:vAlign w:val="center"/>
          </w:tcPr>
          <w:p w14:paraId="39A13A3A">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序号</w:t>
            </w:r>
          </w:p>
        </w:tc>
        <w:tc>
          <w:tcPr>
            <w:tcW w:w="1260" w:type="dxa"/>
            <w:vAlign w:val="center"/>
          </w:tcPr>
          <w:p w14:paraId="7EC041CC">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类型</w:t>
            </w:r>
          </w:p>
        </w:tc>
        <w:tc>
          <w:tcPr>
            <w:tcW w:w="1575" w:type="dxa"/>
            <w:vAlign w:val="center"/>
          </w:tcPr>
          <w:p w14:paraId="0EDA62CC">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需求项</w:t>
            </w:r>
          </w:p>
        </w:tc>
        <w:tc>
          <w:tcPr>
            <w:tcW w:w="5905" w:type="dxa"/>
            <w:vAlign w:val="center"/>
          </w:tcPr>
          <w:p w14:paraId="58A309A7">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w:t>
            </w:r>
          </w:p>
        </w:tc>
      </w:tr>
      <w:tr w14:paraId="086738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52" w:type="dxa"/>
            <w:vAlign w:val="center"/>
          </w:tcPr>
          <w:p w14:paraId="1CDA7916">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1260" w:type="dxa"/>
            <w:vMerge w:val="restart"/>
            <w:vAlign w:val="center"/>
          </w:tcPr>
          <w:p w14:paraId="0A1772EB">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数据迁移范围</w:t>
            </w:r>
          </w:p>
        </w:tc>
        <w:tc>
          <w:tcPr>
            <w:tcW w:w="1575" w:type="dxa"/>
            <w:vAlign w:val="center"/>
          </w:tcPr>
          <w:p w14:paraId="49B6399C">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当前数据</w:t>
            </w:r>
          </w:p>
        </w:tc>
        <w:tc>
          <w:tcPr>
            <w:tcW w:w="5905" w:type="dxa"/>
            <w:vAlign w:val="center"/>
          </w:tcPr>
          <w:p w14:paraId="724DEA1F">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根据采购人要求，建立新、旧系统之间数据的实时同步机制，根据系统实施进度，切换数据同步方向（或支持双向同步），保证上线期间两系统数据完全一致。</w:t>
            </w:r>
          </w:p>
        </w:tc>
      </w:tr>
      <w:tr w14:paraId="592922D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52" w:type="dxa"/>
            <w:vAlign w:val="center"/>
          </w:tcPr>
          <w:p w14:paraId="354084FD">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1260" w:type="dxa"/>
            <w:vMerge w:val="continue"/>
            <w:vAlign w:val="center"/>
          </w:tcPr>
          <w:p w14:paraId="7973864C">
            <w:pPr>
              <w:spacing w:line="360" w:lineRule="auto"/>
              <w:rPr>
                <w:rFonts w:hint="eastAsia" w:ascii="宋体" w:hAnsi="宋体" w:eastAsia="宋体" w:cs="宋体"/>
                <w:color w:val="auto"/>
                <w:kern w:val="0"/>
                <w:sz w:val="24"/>
                <w:szCs w:val="24"/>
                <w:highlight w:val="none"/>
              </w:rPr>
            </w:pPr>
          </w:p>
        </w:tc>
        <w:tc>
          <w:tcPr>
            <w:tcW w:w="1575" w:type="dxa"/>
            <w:vAlign w:val="center"/>
          </w:tcPr>
          <w:p w14:paraId="23FE43B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历史数据</w:t>
            </w:r>
          </w:p>
        </w:tc>
        <w:tc>
          <w:tcPr>
            <w:tcW w:w="5905" w:type="dxa"/>
            <w:vAlign w:val="center"/>
          </w:tcPr>
          <w:p w14:paraId="24D10966">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为保障系统平滑升级工作，根据采购人要求将历史数据导入新系统</w:t>
            </w:r>
          </w:p>
        </w:tc>
      </w:tr>
      <w:tr w14:paraId="10FD04F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52" w:type="dxa"/>
            <w:vAlign w:val="center"/>
          </w:tcPr>
          <w:p w14:paraId="064400C0">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1260" w:type="dxa"/>
            <w:vMerge w:val="restart"/>
            <w:vAlign w:val="center"/>
          </w:tcPr>
          <w:p w14:paraId="39A75F45">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数据迁移要求</w:t>
            </w:r>
          </w:p>
        </w:tc>
        <w:tc>
          <w:tcPr>
            <w:tcW w:w="1575" w:type="dxa"/>
            <w:vAlign w:val="center"/>
          </w:tcPr>
          <w:p w14:paraId="10EFFF1D">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分析在用设备系统数据流程和数据结构</w:t>
            </w:r>
          </w:p>
        </w:tc>
        <w:tc>
          <w:tcPr>
            <w:tcW w:w="5905" w:type="dxa"/>
            <w:vAlign w:val="center"/>
          </w:tcPr>
          <w:p w14:paraId="298356D0">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对旧系统进行数据分析，制定数据结构对照表及历史数据迁移方案，经采购人签字确认后进行数据迁移。</w:t>
            </w:r>
          </w:p>
        </w:tc>
      </w:tr>
      <w:tr w14:paraId="04EE88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52" w:type="dxa"/>
            <w:vAlign w:val="center"/>
          </w:tcPr>
          <w:p w14:paraId="689976A3">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1260" w:type="dxa"/>
            <w:vMerge w:val="continue"/>
            <w:vAlign w:val="center"/>
          </w:tcPr>
          <w:p w14:paraId="7CA9565F">
            <w:pPr>
              <w:spacing w:line="360" w:lineRule="auto"/>
              <w:rPr>
                <w:rFonts w:hint="eastAsia" w:ascii="宋体" w:hAnsi="宋体" w:eastAsia="宋体" w:cs="宋体"/>
                <w:color w:val="auto"/>
                <w:kern w:val="0"/>
                <w:sz w:val="24"/>
                <w:szCs w:val="24"/>
                <w:highlight w:val="none"/>
              </w:rPr>
            </w:pPr>
          </w:p>
        </w:tc>
        <w:tc>
          <w:tcPr>
            <w:tcW w:w="1575" w:type="dxa"/>
            <w:vAlign w:val="center"/>
          </w:tcPr>
          <w:p w14:paraId="77D20440">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开发数据</w:t>
            </w:r>
          </w:p>
          <w:p w14:paraId="2F8515CD">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同步程序</w:t>
            </w:r>
          </w:p>
        </w:tc>
        <w:tc>
          <w:tcPr>
            <w:tcW w:w="5905" w:type="dxa"/>
            <w:vAlign w:val="center"/>
          </w:tcPr>
          <w:p w14:paraId="39A9A23D">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为保证数据同步稳定高效，保证数据传输记录完善，投标人应根据采购人要求进行数据同步程序开发，数据同步程序可以基于集成平台开发。</w:t>
            </w:r>
          </w:p>
        </w:tc>
      </w:tr>
      <w:tr w14:paraId="347B40A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52" w:type="dxa"/>
            <w:vAlign w:val="center"/>
          </w:tcPr>
          <w:p w14:paraId="243C6EEB">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1260" w:type="dxa"/>
            <w:vMerge w:val="continue"/>
            <w:vAlign w:val="center"/>
          </w:tcPr>
          <w:p w14:paraId="14DF0840">
            <w:pPr>
              <w:spacing w:line="360" w:lineRule="auto"/>
              <w:rPr>
                <w:rFonts w:hint="eastAsia" w:ascii="宋体" w:hAnsi="宋体" w:eastAsia="宋体" w:cs="宋体"/>
                <w:color w:val="auto"/>
                <w:kern w:val="0"/>
                <w:sz w:val="24"/>
                <w:szCs w:val="24"/>
                <w:highlight w:val="none"/>
              </w:rPr>
            </w:pPr>
          </w:p>
        </w:tc>
        <w:tc>
          <w:tcPr>
            <w:tcW w:w="1575" w:type="dxa"/>
            <w:vAlign w:val="center"/>
          </w:tcPr>
          <w:p w14:paraId="60A5F8DB">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测试数据同步</w:t>
            </w:r>
          </w:p>
        </w:tc>
        <w:tc>
          <w:tcPr>
            <w:tcW w:w="5905" w:type="dxa"/>
            <w:vAlign w:val="center"/>
          </w:tcPr>
          <w:p w14:paraId="24687C0F">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投标人应提供数据同步的测试方案，在采购人监督下组织、完成测试及数据验证，并记录测试报告，由采购人签字确认。</w:t>
            </w:r>
          </w:p>
        </w:tc>
      </w:tr>
      <w:tr w14:paraId="31A55D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52" w:type="dxa"/>
            <w:vAlign w:val="center"/>
          </w:tcPr>
          <w:p w14:paraId="6058870D">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1260" w:type="dxa"/>
            <w:vMerge w:val="continue"/>
            <w:vAlign w:val="center"/>
          </w:tcPr>
          <w:p w14:paraId="65D47098">
            <w:pPr>
              <w:spacing w:line="360" w:lineRule="auto"/>
              <w:rPr>
                <w:rFonts w:hint="eastAsia" w:ascii="宋体" w:hAnsi="宋体" w:eastAsia="宋体" w:cs="宋体"/>
                <w:color w:val="auto"/>
                <w:kern w:val="0"/>
                <w:sz w:val="24"/>
                <w:szCs w:val="24"/>
                <w:highlight w:val="none"/>
              </w:rPr>
            </w:pPr>
          </w:p>
        </w:tc>
        <w:tc>
          <w:tcPr>
            <w:tcW w:w="1575" w:type="dxa"/>
            <w:vAlign w:val="center"/>
          </w:tcPr>
          <w:p w14:paraId="0E7D00A4">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进度要求</w:t>
            </w:r>
          </w:p>
        </w:tc>
        <w:tc>
          <w:tcPr>
            <w:tcW w:w="5905" w:type="dxa"/>
            <w:vAlign w:val="center"/>
          </w:tcPr>
          <w:p w14:paraId="33060FF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中标合同签订后6个月内完成数据迁移工作。</w:t>
            </w:r>
          </w:p>
        </w:tc>
      </w:tr>
      <w:tr w14:paraId="3B5FB0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52" w:type="dxa"/>
            <w:vAlign w:val="center"/>
          </w:tcPr>
          <w:p w14:paraId="22F58234">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2835" w:type="dxa"/>
            <w:gridSpan w:val="2"/>
            <w:vAlign w:val="center"/>
          </w:tcPr>
          <w:p w14:paraId="4766C581">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历史数据要求</w:t>
            </w:r>
          </w:p>
        </w:tc>
        <w:tc>
          <w:tcPr>
            <w:tcW w:w="5905" w:type="dxa"/>
            <w:vAlign w:val="center"/>
          </w:tcPr>
          <w:p w14:paraId="019479D0">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系统功能升级不影响历史数据的查看，系统支持历史数据的无缝迁移。</w:t>
            </w:r>
          </w:p>
        </w:tc>
      </w:tr>
    </w:tbl>
    <w:p w14:paraId="2EE0DD62">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32.信创云资源及云安全产品租赁服务</w:t>
      </w:r>
    </w:p>
    <w:p w14:paraId="0EB7975F">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总体要求：本项目所需服务器及操作系统、数据库、安全防护产品采用租赁方式，选择行业健康云。</w:t>
      </w:r>
    </w:p>
    <w:tbl>
      <w:tblPr>
        <w:tblStyle w:val="80"/>
        <w:tblW w:w="9552"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7"/>
        <w:gridCol w:w="4587"/>
        <w:gridCol w:w="3086"/>
        <w:gridCol w:w="982"/>
      </w:tblGrid>
      <w:tr w14:paraId="2B0EDD1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97" w:type="dxa"/>
            <w:vAlign w:val="center"/>
          </w:tcPr>
          <w:p w14:paraId="0D893279">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4587" w:type="dxa"/>
            <w:vAlign w:val="center"/>
          </w:tcPr>
          <w:p w14:paraId="17BCA61D">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w:t>
            </w:r>
          </w:p>
        </w:tc>
        <w:tc>
          <w:tcPr>
            <w:tcW w:w="3086" w:type="dxa"/>
            <w:vAlign w:val="center"/>
          </w:tcPr>
          <w:p w14:paraId="71107EBC">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配置要求</w:t>
            </w:r>
          </w:p>
        </w:tc>
        <w:tc>
          <w:tcPr>
            <w:tcW w:w="982" w:type="dxa"/>
            <w:vAlign w:val="center"/>
          </w:tcPr>
          <w:p w14:paraId="67923BBA">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数量</w:t>
            </w:r>
          </w:p>
        </w:tc>
      </w:tr>
      <w:tr w14:paraId="03BECBF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97" w:type="dxa"/>
            <w:vAlign w:val="center"/>
          </w:tcPr>
          <w:p w14:paraId="6CCCC8A3">
            <w:pPr>
              <w:spacing w:line="360"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1</w:t>
            </w:r>
          </w:p>
        </w:tc>
        <w:tc>
          <w:tcPr>
            <w:tcW w:w="4587" w:type="dxa"/>
            <w:vAlign w:val="center"/>
          </w:tcPr>
          <w:p w14:paraId="787D7650">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信创云服务器租赁（国产CPU）</w:t>
            </w:r>
          </w:p>
        </w:tc>
        <w:tc>
          <w:tcPr>
            <w:tcW w:w="3086" w:type="dxa"/>
            <w:vAlign w:val="center"/>
          </w:tcPr>
          <w:p w14:paraId="51F8ECD0">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8核16G</w:t>
            </w:r>
          </w:p>
        </w:tc>
        <w:tc>
          <w:tcPr>
            <w:tcW w:w="982" w:type="dxa"/>
            <w:vAlign w:val="center"/>
          </w:tcPr>
          <w:p w14:paraId="6AD27EFF">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1台</w:t>
            </w:r>
          </w:p>
        </w:tc>
      </w:tr>
      <w:tr w14:paraId="52583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97" w:type="dxa"/>
            <w:vAlign w:val="center"/>
          </w:tcPr>
          <w:p w14:paraId="6D59BAA2">
            <w:pPr>
              <w:spacing w:line="360"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2</w:t>
            </w:r>
          </w:p>
        </w:tc>
        <w:tc>
          <w:tcPr>
            <w:tcW w:w="4587" w:type="dxa"/>
            <w:vAlign w:val="center"/>
          </w:tcPr>
          <w:p w14:paraId="53155696">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系统盘（SSD）</w:t>
            </w:r>
          </w:p>
        </w:tc>
        <w:tc>
          <w:tcPr>
            <w:tcW w:w="3086" w:type="dxa"/>
            <w:vAlign w:val="center"/>
          </w:tcPr>
          <w:p w14:paraId="7E5A5E31">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≥100G</w:t>
            </w:r>
          </w:p>
        </w:tc>
        <w:tc>
          <w:tcPr>
            <w:tcW w:w="982" w:type="dxa"/>
            <w:vAlign w:val="center"/>
          </w:tcPr>
          <w:p w14:paraId="496C3C74">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1块</w:t>
            </w:r>
          </w:p>
        </w:tc>
      </w:tr>
      <w:tr w14:paraId="6FEB207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97" w:type="dxa"/>
            <w:vAlign w:val="center"/>
          </w:tcPr>
          <w:p w14:paraId="1BBADB38">
            <w:pPr>
              <w:spacing w:line="360"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3</w:t>
            </w:r>
          </w:p>
        </w:tc>
        <w:tc>
          <w:tcPr>
            <w:tcW w:w="4587" w:type="dxa"/>
            <w:vAlign w:val="center"/>
          </w:tcPr>
          <w:p w14:paraId="7F5007A8">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数据盘（高效云盘）</w:t>
            </w:r>
          </w:p>
        </w:tc>
        <w:tc>
          <w:tcPr>
            <w:tcW w:w="3086" w:type="dxa"/>
            <w:vAlign w:val="center"/>
          </w:tcPr>
          <w:p w14:paraId="75CADAEC">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≥500G</w:t>
            </w:r>
          </w:p>
        </w:tc>
        <w:tc>
          <w:tcPr>
            <w:tcW w:w="982" w:type="dxa"/>
            <w:vAlign w:val="center"/>
          </w:tcPr>
          <w:p w14:paraId="2B700B00">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1块</w:t>
            </w:r>
          </w:p>
        </w:tc>
      </w:tr>
      <w:tr w14:paraId="61D0E3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97" w:type="dxa"/>
            <w:vAlign w:val="center"/>
          </w:tcPr>
          <w:p w14:paraId="16AEA788">
            <w:pPr>
              <w:spacing w:line="360"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4</w:t>
            </w:r>
          </w:p>
        </w:tc>
        <w:tc>
          <w:tcPr>
            <w:tcW w:w="4587" w:type="dxa"/>
            <w:vAlign w:val="center"/>
          </w:tcPr>
          <w:p w14:paraId="7F03778A">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国产操作系统租赁</w:t>
            </w:r>
          </w:p>
        </w:tc>
        <w:tc>
          <w:tcPr>
            <w:tcW w:w="3086" w:type="dxa"/>
            <w:vAlign w:val="center"/>
          </w:tcPr>
          <w:p w14:paraId="08D2B658">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信创操作系统</w:t>
            </w:r>
          </w:p>
        </w:tc>
        <w:tc>
          <w:tcPr>
            <w:tcW w:w="982" w:type="dxa"/>
            <w:vAlign w:val="center"/>
          </w:tcPr>
          <w:p w14:paraId="6A38162D">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1套</w:t>
            </w:r>
          </w:p>
        </w:tc>
      </w:tr>
      <w:tr w14:paraId="0EC171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97" w:type="dxa"/>
            <w:vAlign w:val="center"/>
          </w:tcPr>
          <w:p w14:paraId="19DD350F">
            <w:pPr>
              <w:spacing w:line="360"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5</w:t>
            </w:r>
          </w:p>
        </w:tc>
        <w:tc>
          <w:tcPr>
            <w:tcW w:w="4587" w:type="dxa"/>
            <w:vAlign w:val="center"/>
          </w:tcPr>
          <w:p w14:paraId="37B24BB8">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国产数据库租赁</w:t>
            </w:r>
          </w:p>
        </w:tc>
        <w:tc>
          <w:tcPr>
            <w:tcW w:w="3086" w:type="dxa"/>
            <w:vAlign w:val="center"/>
          </w:tcPr>
          <w:p w14:paraId="1F69CE7B">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信创数据库</w:t>
            </w:r>
          </w:p>
        </w:tc>
        <w:tc>
          <w:tcPr>
            <w:tcW w:w="982" w:type="dxa"/>
            <w:vAlign w:val="center"/>
          </w:tcPr>
          <w:p w14:paraId="104095EA">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1套</w:t>
            </w:r>
          </w:p>
        </w:tc>
      </w:tr>
      <w:tr w14:paraId="1F98891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97" w:type="dxa"/>
            <w:vAlign w:val="center"/>
          </w:tcPr>
          <w:p w14:paraId="1681D709">
            <w:pPr>
              <w:spacing w:line="360"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6</w:t>
            </w:r>
          </w:p>
        </w:tc>
        <w:tc>
          <w:tcPr>
            <w:tcW w:w="4587" w:type="dxa"/>
            <w:vAlign w:val="center"/>
          </w:tcPr>
          <w:p w14:paraId="54388481">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安骑士（主机安全）+态势感知</w:t>
            </w:r>
          </w:p>
        </w:tc>
        <w:tc>
          <w:tcPr>
            <w:tcW w:w="3086" w:type="dxa"/>
            <w:vAlign w:val="center"/>
          </w:tcPr>
          <w:p w14:paraId="3118C67E">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二级等保标准及要求</w:t>
            </w:r>
          </w:p>
        </w:tc>
        <w:tc>
          <w:tcPr>
            <w:tcW w:w="982" w:type="dxa"/>
            <w:vAlign w:val="center"/>
          </w:tcPr>
          <w:p w14:paraId="32028B21">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1套</w:t>
            </w:r>
          </w:p>
        </w:tc>
      </w:tr>
      <w:tr w14:paraId="4E1807D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97" w:type="dxa"/>
            <w:vAlign w:val="center"/>
          </w:tcPr>
          <w:p w14:paraId="20075D11">
            <w:pPr>
              <w:spacing w:line="360"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7</w:t>
            </w:r>
          </w:p>
        </w:tc>
        <w:tc>
          <w:tcPr>
            <w:tcW w:w="4587" w:type="dxa"/>
            <w:vAlign w:val="center"/>
          </w:tcPr>
          <w:p w14:paraId="7BB4126A">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堡垒机服务</w:t>
            </w:r>
          </w:p>
        </w:tc>
        <w:tc>
          <w:tcPr>
            <w:tcW w:w="3086" w:type="dxa"/>
            <w:vAlign w:val="center"/>
          </w:tcPr>
          <w:p w14:paraId="0F92D8C3">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单实例5资产，5并发</w:t>
            </w:r>
          </w:p>
        </w:tc>
        <w:tc>
          <w:tcPr>
            <w:tcW w:w="982" w:type="dxa"/>
            <w:vAlign w:val="center"/>
          </w:tcPr>
          <w:p w14:paraId="1B6BF068">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1套</w:t>
            </w:r>
          </w:p>
        </w:tc>
      </w:tr>
      <w:tr w14:paraId="20E7422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97" w:type="dxa"/>
            <w:vAlign w:val="center"/>
          </w:tcPr>
          <w:p w14:paraId="05A940DF">
            <w:pPr>
              <w:spacing w:line="360"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8</w:t>
            </w:r>
          </w:p>
        </w:tc>
        <w:tc>
          <w:tcPr>
            <w:tcW w:w="4587" w:type="dxa"/>
            <w:vAlign w:val="center"/>
          </w:tcPr>
          <w:p w14:paraId="53E67DD3">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VPN</w:t>
            </w:r>
          </w:p>
        </w:tc>
        <w:tc>
          <w:tcPr>
            <w:tcW w:w="3086" w:type="dxa"/>
            <w:vAlign w:val="center"/>
          </w:tcPr>
          <w:p w14:paraId="1662E52F">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≥5个</w:t>
            </w:r>
          </w:p>
        </w:tc>
        <w:tc>
          <w:tcPr>
            <w:tcW w:w="982" w:type="dxa"/>
            <w:vAlign w:val="center"/>
          </w:tcPr>
          <w:p w14:paraId="424E1AE6">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1套</w:t>
            </w:r>
          </w:p>
        </w:tc>
      </w:tr>
      <w:tr w14:paraId="25707A6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97" w:type="dxa"/>
            <w:vAlign w:val="center"/>
          </w:tcPr>
          <w:p w14:paraId="303A169A">
            <w:pPr>
              <w:spacing w:line="360"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9</w:t>
            </w:r>
          </w:p>
        </w:tc>
        <w:tc>
          <w:tcPr>
            <w:tcW w:w="4587" w:type="dxa"/>
            <w:vAlign w:val="center"/>
          </w:tcPr>
          <w:p w14:paraId="151EF579">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外网带宽</w:t>
            </w:r>
          </w:p>
        </w:tc>
        <w:tc>
          <w:tcPr>
            <w:tcW w:w="3086" w:type="dxa"/>
            <w:vAlign w:val="center"/>
          </w:tcPr>
          <w:p w14:paraId="5294AC7A">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≥10M带宽</w:t>
            </w:r>
          </w:p>
        </w:tc>
        <w:tc>
          <w:tcPr>
            <w:tcW w:w="982" w:type="dxa"/>
            <w:vAlign w:val="center"/>
          </w:tcPr>
          <w:p w14:paraId="344F4F70">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1条</w:t>
            </w:r>
          </w:p>
        </w:tc>
      </w:tr>
    </w:tbl>
    <w:p w14:paraId="03968C7E">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33.</w:t>
      </w:r>
      <w:r>
        <w:rPr>
          <w:rFonts w:hint="eastAsia" w:ascii="宋体" w:hAnsi="宋体" w:eastAsia="宋体" w:cs="宋体"/>
          <w:color w:val="auto"/>
          <w:sz w:val="24"/>
          <w:szCs w:val="24"/>
          <w:highlight w:val="none"/>
        </w:rPr>
        <w:t>维保服务</w:t>
      </w:r>
    </w:p>
    <w:p w14:paraId="6CD8AF5B">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总体要求：现场操作使用培训、全年每月定期网站巡检服务、1年内产品免费升级，bug修复，故障处理，使用指导。文章资料录入服务，重大活动、赛事安全保障（现场）</w:t>
      </w:r>
    </w:p>
    <w:p w14:paraId="184A980C">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rPr>
        <w:t>现场操作使用培训</w:t>
      </w:r>
    </w:p>
    <w:p w14:paraId="6320B07D">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现场指导各科室老师后台操作及使用。</w:t>
      </w:r>
    </w:p>
    <w:p w14:paraId="2BA8DED1">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rPr>
        <w:t>每月定期网站安全巡检服务</w:t>
      </w:r>
    </w:p>
    <w:p w14:paraId="319A381C">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每月提供一次现场巡检：巡检范围包括外网及内网系统巡检服务，全年不少于12次。</w:t>
      </w:r>
    </w:p>
    <w:p w14:paraId="7151C129">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36.</w:t>
      </w:r>
      <w:r>
        <w:rPr>
          <w:rFonts w:hint="eastAsia" w:ascii="宋体" w:hAnsi="宋体" w:eastAsia="宋体" w:cs="宋体"/>
          <w:color w:val="auto"/>
          <w:sz w:val="24"/>
          <w:szCs w:val="24"/>
          <w:highlight w:val="none"/>
        </w:rPr>
        <w:t>产品免费升级，故障修复</w:t>
      </w:r>
    </w:p>
    <w:p w14:paraId="04CACEE6">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1年内产品版本的免费升级，bug修复，故障处理，使用指导。</w:t>
      </w:r>
    </w:p>
    <w:p w14:paraId="59D71C8E">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37.</w:t>
      </w:r>
      <w:r>
        <w:rPr>
          <w:rFonts w:hint="eastAsia" w:ascii="宋体" w:hAnsi="宋体" w:eastAsia="宋体" w:cs="宋体"/>
          <w:color w:val="auto"/>
          <w:sz w:val="24"/>
          <w:szCs w:val="24"/>
          <w:highlight w:val="none"/>
        </w:rPr>
        <w:t>文章资料录入服务</w:t>
      </w:r>
    </w:p>
    <w:p w14:paraId="1B92FBB6">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提供文章资料录入服务，不限次数。</w:t>
      </w:r>
    </w:p>
    <w:p w14:paraId="5B085AEF">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38.</w:t>
      </w:r>
      <w:r>
        <w:rPr>
          <w:rFonts w:hint="eastAsia" w:ascii="宋体" w:hAnsi="宋体" w:eastAsia="宋体" w:cs="宋体"/>
          <w:color w:val="auto"/>
          <w:sz w:val="24"/>
          <w:szCs w:val="24"/>
          <w:highlight w:val="none"/>
        </w:rPr>
        <w:t>重大活动、赛事安全保障（现场）</w:t>
      </w:r>
    </w:p>
    <w:p w14:paraId="392D821B">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赛事安全保障，如有必要可随时驻场支持。</w:t>
      </w:r>
    </w:p>
    <w:p w14:paraId="300674E9">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39.</w:t>
      </w:r>
      <w:r>
        <w:rPr>
          <w:rFonts w:hint="eastAsia" w:ascii="宋体" w:hAnsi="宋体" w:eastAsia="宋体" w:cs="宋体"/>
          <w:color w:val="auto"/>
          <w:sz w:val="24"/>
          <w:szCs w:val="24"/>
          <w:highlight w:val="none"/>
        </w:rPr>
        <w:t>网站安全漏洞扫描服务</w:t>
      </w:r>
    </w:p>
    <w:p w14:paraId="31594BB4">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按医院要求定期组织现场内外网漏扫服务；</w:t>
      </w:r>
    </w:p>
    <w:p w14:paraId="10D471DB">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项目实施进度要求</w:t>
      </w:r>
    </w:p>
    <w:p w14:paraId="15E5B885">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本项目实施计划分二个阶段进行：</w:t>
      </w:r>
    </w:p>
    <w:p w14:paraId="28E4791F">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第一阶段：合同签订后1个月内完成制度系统全部系统建设，经测试运行及培训，通过采购人组织初步验收确认合格，投入试运行阶段；</w:t>
      </w:r>
    </w:p>
    <w:p w14:paraId="600753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第二阶段：合同签订5个月内完成本项目所有其它系统，投入试运行后正常运行一个月，完成本项目的培训任务，建立完善的系统运维体系，经最终验收合格，正式交付使用，进入维护期。</w:t>
      </w:r>
    </w:p>
    <w:p w14:paraId="234A2DB0">
      <w:pPr>
        <w:spacing w:line="360" w:lineRule="auto"/>
        <w:ind w:firstLine="480" w:firstLineChars="200"/>
        <w:rPr>
          <w:rFonts w:hint="eastAsia" w:ascii="宋体" w:hAnsi="宋体" w:eastAsia="宋体" w:cs="宋体"/>
          <w:color w:val="auto"/>
          <w:sz w:val="24"/>
          <w:szCs w:val="24"/>
          <w:highlight w:val="none"/>
        </w:rPr>
      </w:pPr>
    </w:p>
    <w:p w14:paraId="4076B135">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四、商务要求</w:t>
      </w:r>
    </w:p>
    <w:p w14:paraId="5C7988FE">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1、报价方式：</w:t>
      </w:r>
    </w:p>
    <w:p w14:paraId="3BE5F99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次报价方式报总价。报价中应包括本项目一切材料、人工费、安装调试费、软件、机械工具、售后服务、培训、交通、利润、税金（包含须由供应商承担的各种税费）、其它需供应商承担的费用及潜在可能涉及的一切费用。供应商应认真计算可能发生的各相关费用并计入投标报价内，在项目实</w:t>
      </w:r>
      <w:r>
        <w:rPr>
          <w:rFonts w:hint="eastAsia" w:ascii="宋体" w:hAnsi="宋体" w:eastAsia="宋体" w:cs="宋体"/>
          <w:color w:val="auto"/>
          <w:kern w:val="0"/>
          <w:sz w:val="24"/>
          <w:szCs w:val="24"/>
          <w:highlight w:val="none"/>
        </w:rPr>
        <w:t>施过程中不得藉此要求增加任何费用。</w:t>
      </w:r>
    </w:p>
    <w:p w14:paraId="712B288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2、付款方式：采用分期付款方式，具体为：</w:t>
      </w:r>
    </w:p>
    <w:p w14:paraId="76352B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第一期付款：合同签订后30日内进一步优化需求分析，并细化系统建设计划、目标任务书和测试验收方案，向采购人提供上述文档并需经审查通过，办理合同总价30%的货款结算手续。</w:t>
      </w:r>
    </w:p>
    <w:p w14:paraId="70DCE2A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第二期付款：中标人在合同签订后5个月完成项目建设系统实施，通过初验后进行试运行，并出具初步验收报告后，办理合同总价50%的货款结算手续。</w:t>
      </w:r>
    </w:p>
    <w:p w14:paraId="6378D2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第三期付款：试运行30日正常，提交全部报告材料，并通过正式验收，出具项目终验报告后，办理合同总价20%的货款结算手续</w:t>
      </w:r>
    </w:p>
    <w:p w14:paraId="12B7DE26">
      <w:pPr>
        <w:rPr>
          <w:b/>
          <w:bCs/>
          <w:color w:val="auto"/>
          <w:sz w:val="32"/>
          <w:szCs w:val="32"/>
          <w:highlight w:val="none"/>
        </w:rPr>
      </w:pPr>
    </w:p>
    <w:p w14:paraId="05614F3F">
      <w:pPr>
        <w:rPr>
          <w:b/>
          <w:bCs/>
          <w:color w:val="auto"/>
          <w:sz w:val="32"/>
          <w:szCs w:val="32"/>
          <w:highlight w:val="none"/>
        </w:rPr>
      </w:pPr>
      <w:r>
        <w:rPr>
          <w:b/>
          <w:bCs/>
          <w:color w:val="auto"/>
          <w:sz w:val="32"/>
          <w:szCs w:val="32"/>
          <w:highlight w:val="none"/>
        </w:rPr>
        <w:br w:type="page"/>
      </w:r>
    </w:p>
    <w:p w14:paraId="347CD1FC">
      <w:pPr>
        <w:spacing w:line="360" w:lineRule="auto"/>
        <w:ind w:firstLine="643" w:firstLineChars="200"/>
        <w:jc w:val="center"/>
        <w:rPr>
          <w:b/>
          <w:bCs/>
          <w:color w:val="auto"/>
          <w:sz w:val="32"/>
          <w:szCs w:val="32"/>
          <w:highlight w:val="none"/>
        </w:rPr>
      </w:pPr>
      <w:r>
        <w:rPr>
          <w:b/>
          <w:bCs/>
          <w:color w:val="auto"/>
          <w:sz w:val="32"/>
          <w:szCs w:val="32"/>
          <w:highlight w:val="none"/>
        </w:rPr>
        <w:t>第三章</w:t>
      </w:r>
      <w:bookmarkEnd w:id="6"/>
      <w:r>
        <w:rPr>
          <w:b/>
          <w:bCs/>
          <w:color w:val="auto"/>
          <w:sz w:val="32"/>
          <w:szCs w:val="32"/>
          <w:highlight w:val="none"/>
        </w:rPr>
        <w:t xml:space="preserve">  </w:t>
      </w:r>
      <w:r>
        <w:rPr>
          <w:rFonts w:hint="eastAsia"/>
          <w:b/>
          <w:bCs/>
          <w:color w:val="auto"/>
          <w:sz w:val="32"/>
          <w:szCs w:val="32"/>
          <w:highlight w:val="none"/>
        </w:rPr>
        <w:t>供应商</w:t>
      </w:r>
      <w:r>
        <w:rPr>
          <w:b/>
          <w:bCs/>
          <w:color w:val="auto"/>
          <w:sz w:val="32"/>
          <w:szCs w:val="32"/>
          <w:highlight w:val="none"/>
        </w:rPr>
        <w:t>须知</w:t>
      </w:r>
      <w:bookmarkEnd w:id="7"/>
      <w:bookmarkEnd w:id="8"/>
      <w:bookmarkEnd w:id="9"/>
      <w:bookmarkEnd w:id="10"/>
      <w:bookmarkStart w:id="13" w:name="_Toc82338239"/>
      <w:bookmarkStart w:id="14" w:name="_Toc82873322"/>
    </w:p>
    <w:p w14:paraId="6938F578">
      <w:pPr>
        <w:pStyle w:val="3"/>
        <w:spacing w:line="360" w:lineRule="auto"/>
        <w:ind w:firstLine="422"/>
        <w:rPr>
          <w:rFonts w:ascii="Times New Roman" w:hAnsi="Times New Roman"/>
          <w:color w:val="auto"/>
          <w:highlight w:val="none"/>
        </w:rPr>
      </w:pPr>
      <w:r>
        <w:rPr>
          <w:rFonts w:ascii="Times New Roman" w:hAnsi="Times New Roman"/>
          <w:color w:val="auto"/>
          <w:highlight w:val="none"/>
        </w:rPr>
        <w:t>一、</w:t>
      </w:r>
      <w:bookmarkEnd w:id="13"/>
      <w:bookmarkEnd w:id="14"/>
      <w:r>
        <w:rPr>
          <w:rFonts w:ascii="Times New Roman" w:hAnsi="Times New Roman"/>
          <w:color w:val="auto"/>
          <w:highlight w:val="none"/>
        </w:rPr>
        <w:t>总则</w:t>
      </w:r>
    </w:p>
    <w:p w14:paraId="11D741C3">
      <w:pPr>
        <w:pStyle w:val="4"/>
        <w:spacing w:line="360" w:lineRule="auto"/>
        <w:ind w:firstLine="422"/>
        <w:rPr>
          <w:rFonts w:ascii="Times New Roman" w:hAnsi="Times New Roman"/>
          <w:color w:val="auto"/>
          <w:highlight w:val="none"/>
        </w:rPr>
      </w:pPr>
      <w:bookmarkStart w:id="15" w:name="_Toc82873323"/>
      <w:bookmarkStart w:id="16" w:name="_Toc82338240"/>
      <w:r>
        <w:rPr>
          <w:rFonts w:ascii="Times New Roman" w:hAnsi="Times New Roman"/>
          <w:color w:val="auto"/>
          <w:highlight w:val="none"/>
        </w:rPr>
        <w:t>1.1 实施依据</w:t>
      </w:r>
    </w:p>
    <w:p w14:paraId="29319C2C">
      <w:pPr>
        <w:pStyle w:val="123"/>
        <w:snapToGrid w:val="0"/>
        <w:spacing w:line="360" w:lineRule="auto"/>
        <w:ind w:firstLine="420"/>
        <w:rPr>
          <w:rFonts w:ascii="Times New Roman" w:hAnsi="Times New Roman"/>
          <w:color w:val="auto"/>
          <w:highlight w:val="none"/>
        </w:rPr>
      </w:pPr>
      <w:r>
        <w:rPr>
          <w:rFonts w:hint="eastAsia" w:ascii="宋体" w:hAnsi="宋体" w:cs="宋体"/>
          <w:color w:val="auto"/>
          <w:highlight w:val="none"/>
        </w:rPr>
        <w:t>本项目参照政府采购法相关规定执行，如与政府采购法相关规定不一致的，以本文件为准。</w:t>
      </w:r>
    </w:p>
    <w:p w14:paraId="4279C90F">
      <w:pPr>
        <w:pStyle w:val="4"/>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14:paraId="105A5EB5">
      <w:pPr>
        <w:pStyle w:val="123"/>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14:paraId="33A9BFF0">
      <w:pPr>
        <w:pStyle w:val="4"/>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14:paraId="2A250BEE">
      <w:pPr>
        <w:pStyle w:val="123"/>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采购人：杭州师范大学附属医院，见“供应商须知前附表”；</w:t>
      </w:r>
    </w:p>
    <w:p w14:paraId="2BA3CB70">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w:t>
      </w:r>
      <w:r>
        <w:rPr>
          <w:rFonts w:hint="eastAsia" w:ascii="Times New Roman" w:hAnsi="Times New Roman"/>
          <w:color w:val="auto"/>
          <w:highlight w:val="none"/>
        </w:rPr>
        <w:t>采购</w:t>
      </w:r>
      <w:r>
        <w:rPr>
          <w:rFonts w:ascii="Times New Roman" w:hAnsi="Times New Roman"/>
          <w:color w:val="auto"/>
          <w:highlight w:val="none"/>
        </w:rPr>
        <w:t>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14:paraId="25215A1E">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w:t>
      </w:r>
      <w:r>
        <w:rPr>
          <w:rFonts w:hint="eastAsia" w:ascii="Times New Roman" w:hAnsi="Times New Roman"/>
          <w:color w:val="auto"/>
          <w:highlight w:val="none"/>
        </w:rPr>
        <w:t>采购</w:t>
      </w:r>
      <w:r>
        <w:rPr>
          <w:rFonts w:ascii="Times New Roman" w:hAnsi="Times New Roman"/>
          <w:color w:val="auto"/>
          <w:highlight w:val="none"/>
        </w:rPr>
        <w:t>项目投标的供应商；</w:t>
      </w:r>
    </w:p>
    <w:p w14:paraId="77A2F019">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14:paraId="3C4DCF05">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14:paraId="61362219">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14:paraId="4244E308">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14:paraId="11DA5BBF">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14:paraId="1693477F">
      <w:pPr>
        <w:pStyle w:val="4"/>
        <w:spacing w:line="360" w:lineRule="auto"/>
        <w:ind w:firstLine="422"/>
        <w:rPr>
          <w:rFonts w:ascii="Times New Roman" w:hAnsi="Times New Roman"/>
          <w:color w:val="auto"/>
          <w:highlight w:val="none"/>
        </w:rPr>
      </w:pPr>
      <w:r>
        <w:rPr>
          <w:rFonts w:ascii="Times New Roman" w:hAnsi="Times New Roman"/>
          <w:color w:val="auto"/>
          <w:highlight w:val="none"/>
        </w:rPr>
        <w:t>1.4 联合体投标</w:t>
      </w:r>
    </w:p>
    <w:p w14:paraId="017873B8">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1D389F5F">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14:paraId="7D97CA09">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r>
        <w:rPr>
          <w:rFonts w:hint="eastAsia" w:ascii="宋体" w:hAnsi="宋体" w:cs="宋体"/>
          <w:color w:val="auto"/>
          <w:highlight w:val="none"/>
        </w:rPr>
        <w:t>。</w:t>
      </w:r>
    </w:p>
    <w:p w14:paraId="74BE7FCC">
      <w:pPr>
        <w:pStyle w:val="4"/>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14:paraId="2A13C98F">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14:paraId="7943755E">
      <w:pPr>
        <w:pStyle w:val="4"/>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14:paraId="16C14542">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14:paraId="7B84BD80">
      <w:pPr>
        <w:pStyle w:val="4"/>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14:paraId="7785E855">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14:paraId="6E9D0482">
      <w:pPr>
        <w:pStyle w:val="4"/>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14:paraId="38C3320C">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14:paraId="3052C4AD">
      <w:pPr>
        <w:pStyle w:val="4"/>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14:paraId="791A9244">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14:paraId="7DE9BA38">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14:paraId="5D3F710B">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14:paraId="07529C70">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14:paraId="2CAF6B84">
      <w:pPr>
        <w:pStyle w:val="4"/>
        <w:spacing w:line="360" w:lineRule="auto"/>
        <w:ind w:firstLine="422"/>
        <w:rPr>
          <w:rFonts w:ascii="Times New Roman" w:hAnsi="Times New Roman"/>
          <w:color w:val="auto"/>
          <w:highlight w:val="none"/>
        </w:rPr>
      </w:pPr>
      <w:r>
        <w:rPr>
          <w:rFonts w:ascii="Times New Roman" w:hAnsi="Times New Roman"/>
          <w:color w:val="auto"/>
          <w:highlight w:val="none"/>
        </w:rPr>
        <w:t>1.10 分包（如适用）</w:t>
      </w:r>
    </w:p>
    <w:p w14:paraId="0ED51D15">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14:paraId="387A2749">
      <w:pPr>
        <w:pStyle w:val="4"/>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14:paraId="1E87D455">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14:paraId="06089929">
      <w:pPr>
        <w:pStyle w:val="4"/>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14:paraId="3CFC01E5">
      <w:pPr>
        <w:pStyle w:val="123"/>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w:t>
      </w:r>
      <w:r>
        <w:rPr>
          <w:rFonts w:hint="eastAsia" w:ascii="Times New Roman" w:hAnsi="Times New Roman"/>
          <w:color w:val="auto"/>
          <w:highlight w:val="none"/>
        </w:rPr>
        <w:t>1供应商</w:t>
      </w:r>
      <w:r>
        <w:rPr>
          <w:rFonts w:ascii="Times New Roman" w:hAnsi="Times New Roman"/>
          <w:color w:val="auto"/>
          <w:highlight w:val="none"/>
        </w:rPr>
        <w:t>对所投标项内的采购内容必须全部进行投标。</w:t>
      </w:r>
    </w:p>
    <w:p w14:paraId="62EC0F93">
      <w:pPr>
        <w:pStyle w:val="123"/>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w:t>
      </w:r>
      <w:r>
        <w:rPr>
          <w:rFonts w:hint="eastAsia" w:ascii="Times New Roman" w:hAnsi="Times New Roman"/>
          <w:color w:val="auto"/>
          <w:highlight w:val="none"/>
        </w:rPr>
        <w:t>2</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14:paraId="3D619AF7">
      <w:pPr>
        <w:pStyle w:val="123"/>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3</w:t>
      </w:r>
      <w:r>
        <w:rPr>
          <w:rFonts w:ascii="Times New Roman" w:hAnsi="Times New Roman"/>
          <w:bCs/>
          <w:color w:val="auto"/>
          <w:highlight w:val="none"/>
        </w:rPr>
        <w:t>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14:paraId="100461AF">
      <w:pPr>
        <w:pStyle w:val="123"/>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4</w:t>
      </w:r>
      <w:r>
        <w:rPr>
          <w:rFonts w:ascii="Times New Roman" w:hAnsi="Times New Roman"/>
          <w:bCs/>
          <w:color w:val="auto"/>
          <w:highlight w:val="none"/>
        </w:rPr>
        <w:t>投标文件的响应内容必须真实、明确、准确。否则，评标委员会将对其作出不利的评审。</w:t>
      </w:r>
    </w:p>
    <w:p w14:paraId="3FA6ECFC">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w:t>
      </w:r>
      <w:r>
        <w:rPr>
          <w:rFonts w:hint="eastAsia"/>
          <w:bCs/>
          <w:color w:val="auto"/>
          <w:highlight w:val="none"/>
        </w:rPr>
        <w:t>5供应商</w:t>
      </w:r>
      <w:r>
        <w:rPr>
          <w:color w:val="auto"/>
          <w:highlight w:val="none"/>
        </w:rPr>
        <w:t>为履行合同引起的相关人员的差旅费、食宿费以及其它费用由</w:t>
      </w:r>
      <w:r>
        <w:rPr>
          <w:rFonts w:hint="eastAsia"/>
          <w:color w:val="auto"/>
          <w:highlight w:val="none"/>
        </w:rPr>
        <w:t>供应商</w:t>
      </w:r>
      <w:r>
        <w:rPr>
          <w:color w:val="auto"/>
          <w:highlight w:val="none"/>
        </w:rPr>
        <w:t>自理。合同实施过程中，须与</w:t>
      </w:r>
      <w:r>
        <w:rPr>
          <w:rFonts w:hint="eastAsia"/>
          <w:color w:val="auto"/>
          <w:highlight w:val="none"/>
        </w:rPr>
        <w:t>采购人</w:t>
      </w:r>
      <w:r>
        <w:rPr>
          <w:color w:val="auto"/>
          <w:highlight w:val="none"/>
        </w:rPr>
        <w:t>积极配合。</w:t>
      </w:r>
    </w:p>
    <w:p w14:paraId="7BEAB695">
      <w:pPr>
        <w:adjustRightInd w:val="0"/>
        <w:snapToGrid w:val="0"/>
        <w:spacing w:line="360" w:lineRule="auto"/>
        <w:ind w:firstLine="420" w:firstLineChars="200"/>
        <w:rPr>
          <w:color w:val="auto"/>
          <w:highlight w:val="none"/>
        </w:rPr>
      </w:pPr>
      <w:r>
        <w:rPr>
          <w:color w:val="auto"/>
          <w:highlight w:val="none"/>
        </w:rPr>
        <w:t>1.12.</w:t>
      </w:r>
      <w:r>
        <w:rPr>
          <w:rFonts w:hint="eastAsia"/>
          <w:color w:val="auto"/>
          <w:highlight w:val="none"/>
        </w:rPr>
        <w:t>6</w:t>
      </w:r>
      <w:r>
        <w:rPr>
          <w:color w:val="auto"/>
          <w:highlight w:val="none"/>
        </w:rPr>
        <w:t>项目资金性质见</w:t>
      </w:r>
      <w:r>
        <w:rPr>
          <w:rFonts w:hint="eastAsia"/>
          <w:color w:val="auto"/>
          <w:highlight w:val="none"/>
        </w:rPr>
        <w:t>供应商</w:t>
      </w:r>
      <w:r>
        <w:rPr>
          <w:color w:val="auto"/>
          <w:highlight w:val="none"/>
        </w:rPr>
        <w:t>须知前附表规定，且资金已落实。</w:t>
      </w:r>
    </w:p>
    <w:p w14:paraId="27F31D07">
      <w:pPr>
        <w:adjustRightInd w:val="0"/>
        <w:snapToGrid w:val="0"/>
        <w:spacing w:line="360" w:lineRule="auto"/>
        <w:ind w:firstLine="420" w:firstLineChars="200"/>
        <w:rPr>
          <w:color w:val="auto"/>
          <w:szCs w:val="21"/>
          <w:highlight w:val="none"/>
        </w:rPr>
      </w:pPr>
      <w:r>
        <w:rPr>
          <w:color w:val="auto"/>
          <w:highlight w:val="none"/>
        </w:rPr>
        <w:t>1.12.</w:t>
      </w:r>
      <w:r>
        <w:rPr>
          <w:rFonts w:hint="eastAsia"/>
          <w:color w:val="auto"/>
          <w:highlight w:val="none"/>
        </w:rPr>
        <w:t>7供应商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14:paraId="448839C0">
      <w:pPr>
        <w:adjustRightInd w:val="0"/>
        <w:snapToGrid w:val="0"/>
        <w:spacing w:line="360" w:lineRule="auto"/>
        <w:ind w:firstLine="420" w:firstLineChars="200"/>
        <w:rPr>
          <w:color w:val="auto"/>
          <w:kern w:val="0"/>
          <w:szCs w:val="21"/>
          <w:highlight w:val="none"/>
        </w:rPr>
      </w:pPr>
      <w:r>
        <w:rPr>
          <w:color w:val="auto"/>
          <w:szCs w:val="21"/>
          <w:highlight w:val="none"/>
        </w:rPr>
        <w:t>1.12.</w:t>
      </w:r>
      <w:r>
        <w:rPr>
          <w:rFonts w:hint="eastAsia"/>
          <w:color w:val="auto"/>
          <w:szCs w:val="21"/>
          <w:highlight w:val="none"/>
        </w:rPr>
        <w:t>8</w:t>
      </w:r>
      <w:r>
        <w:rPr>
          <w:color w:val="auto"/>
          <w:kern w:val="0"/>
          <w:szCs w:val="21"/>
          <w:highlight w:val="none"/>
        </w:rPr>
        <w:t>单位负责人为同一人或者存在直接控股、管理关系的不同供应商，不得参加同一合同项下的</w:t>
      </w:r>
      <w:r>
        <w:rPr>
          <w:rFonts w:hint="eastAsia"/>
          <w:color w:val="auto"/>
          <w:kern w:val="0"/>
          <w:szCs w:val="21"/>
          <w:highlight w:val="none"/>
        </w:rPr>
        <w:t>采购</w:t>
      </w:r>
      <w:r>
        <w:rPr>
          <w:color w:val="auto"/>
          <w:kern w:val="0"/>
          <w:szCs w:val="21"/>
          <w:highlight w:val="none"/>
        </w:rPr>
        <w:t>活动。违反该款规定的，相关投标均无效。</w:t>
      </w:r>
    </w:p>
    <w:p w14:paraId="690DDB4E">
      <w:pPr>
        <w:adjustRightInd w:val="0"/>
        <w:snapToGrid w:val="0"/>
        <w:spacing w:line="360" w:lineRule="auto"/>
        <w:ind w:firstLine="420" w:firstLineChars="200"/>
        <w:rPr>
          <w:color w:val="auto"/>
          <w:kern w:val="0"/>
          <w:szCs w:val="21"/>
          <w:highlight w:val="none"/>
        </w:rPr>
      </w:pPr>
      <w:r>
        <w:rPr>
          <w:color w:val="auto"/>
          <w:kern w:val="0"/>
          <w:szCs w:val="21"/>
          <w:highlight w:val="none"/>
        </w:rPr>
        <w:t>1.12.</w:t>
      </w:r>
      <w:r>
        <w:rPr>
          <w:rFonts w:hint="eastAsia"/>
          <w:color w:val="auto"/>
          <w:kern w:val="0"/>
          <w:szCs w:val="21"/>
          <w:highlight w:val="none"/>
        </w:rPr>
        <w:t>9</w:t>
      </w:r>
      <w:r>
        <w:rPr>
          <w:color w:val="auto"/>
          <w:kern w:val="0"/>
          <w:szCs w:val="21"/>
          <w:highlight w:val="none"/>
        </w:rPr>
        <w:t>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14:paraId="39A6666A">
      <w:pPr>
        <w:adjustRightInd w:val="0"/>
        <w:snapToGrid w:val="0"/>
        <w:spacing w:line="360" w:lineRule="auto"/>
        <w:ind w:firstLine="420" w:firstLineChars="200"/>
        <w:rPr>
          <w:color w:val="auto"/>
          <w:kern w:val="0"/>
          <w:szCs w:val="21"/>
          <w:highlight w:val="none"/>
        </w:rPr>
      </w:pPr>
      <w:r>
        <w:rPr>
          <w:color w:val="auto"/>
          <w:kern w:val="0"/>
          <w:szCs w:val="21"/>
          <w:highlight w:val="none"/>
        </w:rPr>
        <w:t>1.12.1</w:t>
      </w:r>
      <w:r>
        <w:rPr>
          <w:rFonts w:hint="eastAsia"/>
          <w:color w:val="auto"/>
          <w:kern w:val="0"/>
          <w:szCs w:val="21"/>
          <w:highlight w:val="none"/>
        </w:rPr>
        <w:t>0</w:t>
      </w:r>
      <w:r>
        <w:rPr>
          <w:color w:val="auto"/>
          <w:kern w:val="0"/>
          <w:szCs w:val="21"/>
          <w:highlight w:val="none"/>
        </w:rPr>
        <w:t>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14:paraId="7B7C9406">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14:paraId="7693776F">
      <w:pPr>
        <w:pStyle w:val="3"/>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15"/>
      <w:bookmarkEnd w:id="16"/>
    </w:p>
    <w:p w14:paraId="755741B8">
      <w:pPr>
        <w:pStyle w:val="4"/>
        <w:spacing w:line="360" w:lineRule="auto"/>
        <w:ind w:firstLine="422"/>
        <w:rPr>
          <w:rFonts w:ascii="Times New Roman" w:hAnsi="Times New Roman"/>
          <w:color w:val="auto"/>
          <w:highlight w:val="none"/>
        </w:rPr>
      </w:pPr>
      <w:bookmarkStart w:id="17" w:name="_Toc82338241"/>
      <w:bookmarkStart w:id="18" w:name="_Toc82873324"/>
      <w:r>
        <w:rPr>
          <w:rFonts w:ascii="Times New Roman" w:hAnsi="Times New Roman"/>
          <w:color w:val="auto"/>
          <w:highlight w:val="none"/>
        </w:rPr>
        <w:t>2.1 采购文件组成</w:t>
      </w:r>
    </w:p>
    <w:p w14:paraId="497350BD">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  招标公告</w:t>
      </w:r>
    </w:p>
    <w:p w14:paraId="54C5C15E">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14:paraId="1C67AADD">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  采购内容及需求</w:t>
      </w:r>
    </w:p>
    <w:p w14:paraId="28945D8E">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2.1.4第三章  </w:t>
      </w:r>
      <w:r>
        <w:rPr>
          <w:rFonts w:hint="eastAsia" w:ascii="Times New Roman" w:hAnsi="Times New Roman"/>
          <w:color w:val="auto"/>
          <w:highlight w:val="none"/>
        </w:rPr>
        <w:t>供应商</w:t>
      </w:r>
      <w:r>
        <w:rPr>
          <w:rFonts w:ascii="Times New Roman" w:hAnsi="Times New Roman"/>
          <w:color w:val="auto"/>
          <w:highlight w:val="none"/>
        </w:rPr>
        <w:t>须知</w:t>
      </w:r>
    </w:p>
    <w:p w14:paraId="575D167D">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  评标办法</w:t>
      </w:r>
    </w:p>
    <w:p w14:paraId="237AAC79">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  采购合同</w:t>
      </w:r>
    </w:p>
    <w:p w14:paraId="49E2037B">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  投标文件格式</w:t>
      </w:r>
    </w:p>
    <w:p w14:paraId="23907D39">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14:paraId="327FB236">
      <w:pPr>
        <w:pStyle w:val="4"/>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14:paraId="21698BC1">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14:paraId="01543AEB">
      <w:pPr>
        <w:pStyle w:val="4"/>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14:paraId="24F29832">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14:paraId="6DDA72A0">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14:paraId="56A1617C">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14:paraId="0230A226">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14:paraId="011427EA">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14:paraId="721B98DB">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14:paraId="1E414484">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14:paraId="3DED14C0">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14:paraId="1D6A5970">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14:paraId="113CE4C6">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14:paraId="5E58C73D">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2.3.5质疑书必须署名，供应商为自然人的，应当由本人签字；供应商为法人或者其他组织的，应当由法定代表人、主要负责人，或者其授权代表签字或者盖章，并加盖公章，否则不予受理。</w:t>
      </w:r>
    </w:p>
    <w:p w14:paraId="22F1FF41">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14:paraId="47109863">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14:paraId="46F38AFA">
      <w:pPr>
        <w:pStyle w:val="4"/>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14:paraId="76220673">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29AD4E7C">
      <w:pPr>
        <w:pStyle w:val="4"/>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14:paraId="62270255">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14:paraId="2C6734CA">
      <w:pPr>
        <w:pStyle w:val="3"/>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17"/>
      <w:bookmarkEnd w:id="18"/>
    </w:p>
    <w:p w14:paraId="7E135CF2">
      <w:pPr>
        <w:pStyle w:val="4"/>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14:paraId="3CD3E787">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14:paraId="75B93F1C">
      <w:pPr>
        <w:pStyle w:val="123"/>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w:t>
      </w:r>
    </w:p>
    <w:p w14:paraId="28AE18F7">
      <w:pPr>
        <w:pStyle w:val="4"/>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14:paraId="2182322A">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14:paraId="465F393C">
      <w:pPr>
        <w:pStyle w:val="123"/>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（1）开标一览表；</w:t>
      </w:r>
    </w:p>
    <w:p w14:paraId="40FBD48B">
      <w:pPr>
        <w:pStyle w:val="123"/>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（2）投标价格组成明细表；</w:t>
      </w:r>
    </w:p>
    <w:p w14:paraId="2CD8D1A0">
      <w:pPr>
        <w:pStyle w:val="123"/>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6B4852FA">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14:paraId="2CF4C212">
      <w:pPr>
        <w:pStyle w:val="123"/>
        <w:snapToGrid w:val="0"/>
        <w:spacing w:line="360" w:lineRule="auto"/>
        <w:ind w:firstLine="420"/>
        <w:rPr>
          <w:rFonts w:ascii="Times New Roman" w:hAnsi="Times New Roman"/>
          <w:color w:val="auto"/>
          <w:szCs w:val="21"/>
          <w:highlight w:val="none"/>
        </w:rPr>
      </w:pPr>
      <w:r>
        <w:rPr>
          <w:rFonts w:hint="eastAsia"/>
          <w:color w:val="auto"/>
          <w:highlight w:val="none"/>
        </w:rPr>
        <w:t>以联合体形式参加本项目投标的，联合体各方均应当提供如下资格证明材料。</w:t>
      </w:r>
    </w:p>
    <w:p w14:paraId="2F0F3819">
      <w:pPr>
        <w:pStyle w:val="123"/>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（1）</w:t>
      </w:r>
      <w:r>
        <w:rPr>
          <w:rFonts w:hint="eastAsia" w:ascii="Times New Roman" w:hAnsi="Times New Roman"/>
          <w:color w:val="auto"/>
          <w:highlight w:val="none"/>
        </w:rPr>
        <w:t>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r>
        <w:rPr>
          <w:rFonts w:hint="eastAsia" w:ascii="Times New Roman" w:hAnsi="Times New Roman"/>
          <w:color w:val="auto"/>
          <w:szCs w:val="21"/>
          <w:highlight w:val="none"/>
        </w:rPr>
        <w:t>；</w:t>
      </w:r>
    </w:p>
    <w:p w14:paraId="3FF3FF3F">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14:paraId="6CE1FE18">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14:paraId="46C34518">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14:paraId="44B28AA3">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14:paraId="51B6D8E5">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14:paraId="35335D7C">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14:paraId="31EA510D">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14:paraId="5DEF0B20">
      <w:pPr>
        <w:pStyle w:val="123"/>
        <w:snapToGrid w:val="0"/>
        <w:spacing w:line="360" w:lineRule="auto"/>
        <w:ind w:firstLine="420"/>
        <w:rPr>
          <w:rFonts w:ascii="Times New Roman" w:hAnsi="Times New Roman"/>
          <w:color w:val="auto"/>
          <w:szCs w:val="21"/>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14:paraId="41620D59">
      <w:pPr>
        <w:pStyle w:val="123"/>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b.符合参与采购活动资格条件的承诺函；</w:t>
      </w:r>
    </w:p>
    <w:p w14:paraId="0ADBE7E9">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14:paraId="729EDDBF">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7A937F17">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78D70F17">
      <w:pPr>
        <w:pStyle w:val="123"/>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14:paraId="71A8D5E4">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14:paraId="398AAAE5">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14:paraId="62BE62DB">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14:paraId="299B0A5F">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）法定代表人资格证明书；</w:t>
      </w:r>
    </w:p>
    <w:p w14:paraId="3CEF9B00">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）法定代表人授权委托书（法定代表人签署不需提供此书）；</w:t>
      </w:r>
    </w:p>
    <w:p w14:paraId="412C46EA">
      <w:pPr>
        <w:pStyle w:val="123"/>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法定代表人及授权代表身份证正反面复印件；</w:t>
      </w:r>
    </w:p>
    <w:p w14:paraId="25A3119F">
      <w:pPr>
        <w:pStyle w:val="123"/>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14:paraId="6F3332D6">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（4）分包意向协议（如有分包）；</w:t>
      </w:r>
    </w:p>
    <w:p w14:paraId="1D94A6A6">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中标服务费支付承诺书</w:t>
      </w:r>
      <w:r>
        <w:rPr>
          <w:rFonts w:hint="eastAsia" w:ascii="Times New Roman" w:hAnsi="Times New Roman"/>
          <w:color w:val="auto"/>
          <w:highlight w:val="none"/>
        </w:rPr>
        <w:t>；</w:t>
      </w:r>
    </w:p>
    <w:p w14:paraId="3CAC45FB">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w:t>
      </w:r>
      <w:r>
        <w:rPr>
          <w:rFonts w:hint="eastAsia" w:ascii="Times New Roman" w:hAnsi="Times New Roman"/>
          <w:color w:val="auto"/>
          <w:highlight w:val="none"/>
        </w:rPr>
        <w:t>联合体协议</w:t>
      </w:r>
      <w:r>
        <w:rPr>
          <w:rFonts w:ascii="Times New Roman" w:hAnsi="Times New Roman"/>
          <w:color w:val="auto"/>
          <w:highlight w:val="none"/>
        </w:rPr>
        <w:t>；</w:t>
      </w:r>
      <w:r>
        <w:rPr>
          <w:rFonts w:hint="eastAsia" w:ascii="Times New Roman" w:hAnsi="Times New Roman"/>
          <w:color w:val="auto"/>
          <w:highlight w:val="none"/>
        </w:rPr>
        <w:t>（如为联合体投标）</w:t>
      </w:r>
      <w:r>
        <w:rPr>
          <w:rFonts w:ascii="Times New Roman" w:hAnsi="Times New Roman"/>
          <w:color w:val="auto"/>
          <w:highlight w:val="none"/>
        </w:rPr>
        <w:t>；</w:t>
      </w:r>
    </w:p>
    <w:p w14:paraId="2F074136">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）偏离表；</w:t>
      </w:r>
    </w:p>
    <w:p w14:paraId="1E15F76F">
      <w:pPr>
        <w:pStyle w:val="123"/>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8）投标人具有有效的ISO9001质量管理体系认证证书（证书认证覆盖的业务范围：医院系统软件的设计开发和运维服务），ISO14001环境管理体系认证（证书认证覆盖的业务范围：医院系统软件的设计开发和运维服务）、ISO45001职业健康安全管理体系认证（证书认证覆盖的业务范围：医院系统软件的设计开发和运维服务）、ISO27001信息安全管理体系认证（证书认证覆盖的业务范围：与医院管理系统软件的设计开发和运维服务相关的信息安全管理活动）、IS0/IEC20000-1:2018信息技术服务管理体系（证书认证覆盖的业务范围：向外部客户提供医院管理系统软件的设计开发和运维服务所涉及的信息技术服务管理活动）。注：提供证书复印件及全国认证认可信息公共服平台http://cx.cnca.cn截图并加盖公章。</w:t>
      </w:r>
    </w:p>
    <w:p w14:paraId="77138818">
      <w:pPr>
        <w:pStyle w:val="123"/>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lang w:eastAsia="zh-CN"/>
        </w:rPr>
        <w:t>2022年以来供应商与最终用户签订的类似业绩（如医院门户或制度系统或办公管理平台），</w:t>
      </w:r>
      <w:r>
        <w:rPr>
          <w:rFonts w:hint="eastAsia" w:ascii="宋体" w:hAnsi="宋体" w:cs="宋体"/>
          <w:color w:val="auto"/>
          <w:szCs w:val="21"/>
          <w:highlight w:val="none"/>
        </w:rPr>
        <w:t>提供合同复印件。</w:t>
      </w:r>
    </w:p>
    <w:p w14:paraId="4D4144DB">
      <w:pPr>
        <w:pStyle w:val="123"/>
        <w:snapToGrid w:val="0"/>
        <w:spacing w:line="360" w:lineRule="auto"/>
        <w:ind w:firstLine="42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（10）</w:t>
      </w:r>
      <w:r>
        <w:rPr>
          <w:rFonts w:hint="eastAsia" w:ascii="宋体" w:hAnsi="宋体" w:cs="宋体"/>
          <w:color w:val="auto"/>
          <w:kern w:val="0"/>
          <w:szCs w:val="21"/>
          <w:highlight w:val="none"/>
          <w:lang w:val="en-US" w:eastAsia="zh-CN"/>
        </w:rPr>
        <w:t>门户</w:t>
      </w:r>
      <w:r>
        <w:rPr>
          <w:rFonts w:hint="eastAsia" w:ascii="宋体" w:hAnsi="宋体" w:cs="宋体"/>
          <w:color w:val="auto"/>
          <w:szCs w:val="21"/>
          <w:highlight w:val="none"/>
          <w:lang w:eastAsia="zh-Hans"/>
        </w:rPr>
        <w:t>设计方案描述、内容、网页结构</w:t>
      </w:r>
      <w:r>
        <w:rPr>
          <w:rFonts w:hint="eastAsia" w:ascii="宋体" w:hAnsi="宋体" w:cs="宋体"/>
          <w:color w:val="auto"/>
          <w:szCs w:val="21"/>
          <w:highlight w:val="none"/>
        </w:rPr>
        <w:t>以及</w:t>
      </w:r>
      <w:r>
        <w:rPr>
          <w:rFonts w:hint="eastAsia" w:ascii="宋体" w:hAnsi="宋体" w:cs="宋体"/>
          <w:color w:val="auto"/>
          <w:szCs w:val="21"/>
          <w:highlight w:val="none"/>
          <w:lang w:eastAsia="zh-Hans"/>
        </w:rPr>
        <w:t>设计主体、文化底蕴</w:t>
      </w:r>
      <w:r>
        <w:rPr>
          <w:rFonts w:hint="eastAsia" w:ascii="宋体" w:hAnsi="宋体" w:cs="宋体"/>
          <w:color w:val="auto"/>
          <w:szCs w:val="21"/>
          <w:highlight w:val="none"/>
        </w:rPr>
        <w:t>，</w:t>
      </w:r>
      <w:r>
        <w:rPr>
          <w:rFonts w:hint="eastAsia" w:ascii="宋体" w:hAnsi="宋体" w:cs="宋体"/>
          <w:color w:val="auto"/>
          <w:szCs w:val="21"/>
          <w:highlight w:val="none"/>
          <w:lang w:eastAsia="zh-Hans"/>
        </w:rPr>
        <w:t>网页设计内容</w:t>
      </w:r>
      <w:r>
        <w:rPr>
          <w:rFonts w:hint="eastAsia" w:ascii="宋体" w:hAnsi="宋体" w:cs="宋体"/>
          <w:color w:val="auto"/>
          <w:szCs w:val="21"/>
          <w:highlight w:val="none"/>
        </w:rPr>
        <w:t>等</w:t>
      </w:r>
    </w:p>
    <w:p w14:paraId="4FCE6EEC">
      <w:pPr>
        <w:pStyle w:val="123"/>
        <w:snapToGrid w:val="0"/>
        <w:spacing w:line="360" w:lineRule="auto"/>
        <w:ind w:firstLine="42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（11）</w:t>
      </w:r>
      <w:r>
        <w:rPr>
          <w:rFonts w:hint="eastAsia" w:ascii="宋体" w:hAnsi="宋体" w:cs="宋体"/>
          <w:color w:val="auto"/>
          <w:szCs w:val="21"/>
          <w:highlight w:val="none"/>
        </w:rPr>
        <w:t>针对采购需求所提供的项目分析，所涉及到的项目重难点分析及合理化建议方案等</w:t>
      </w:r>
      <w:r>
        <w:rPr>
          <w:rFonts w:hint="eastAsia" w:ascii="宋体" w:hAnsi="宋体" w:cs="宋体"/>
          <w:color w:val="auto"/>
          <w:szCs w:val="21"/>
          <w:highlight w:val="none"/>
          <w:lang w:eastAsia="zh-CN"/>
        </w:rPr>
        <w:t>；</w:t>
      </w:r>
    </w:p>
    <w:p w14:paraId="13693223">
      <w:pPr>
        <w:pStyle w:val="123"/>
        <w:snapToGrid w:val="0"/>
        <w:spacing w:line="360" w:lineRule="auto"/>
        <w:ind w:firstLine="42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（12）</w:t>
      </w:r>
      <w:r>
        <w:rPr>
          <w:rFonts w:hint="eastAsia" w:ascii="宋体" w:hAnsi="宋体" w:cs="宋体"/>
          <w:color w:val="auto"/>
          <w:szCs w:val="21"/>
          <w:highlight w:val="none"/>
        </w:rPr>
        <w:t>提供系统功能实施进度，包括项目进度安排、关键节点实施计划和优化方案等</w:t>
      </w:r>
      <w:r>
        <w:rPr>
          <w:rFonts w:hint="eastAsia" w:ascii="宋体" w:hAnsi="宋体" w:cs="宋体"/>
          <w:color w:val="auto"/>
          <w:szCs w:val="21"/>
          <w:highlight w:val="none"/>
          <w:lang w:eastAsia="zh-CN"/>
        </w:rPr>
        <w:t>；</w:t>
      </w:r>
    </w:p>
    <w:p w14:paraId="0574B2E1">
      <w:pPr>
        <w:pStyle w:val="123"/>
        <w:snapToGrid w:val="0"/>
        <w:spacing w:line="360" w:lineRule="auto"/>
        <w:ind w:firstLine="42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（13）</w:t>
      </w:r>
      <w:r>
        <w:rPr>
          <w:rFonts w:hint="eastAsia" w:ascii="宋体" w:hAnsi="宋体" w:cs="宋体"/>
          <w:color w:val="auto"/>
          <w:szCs w:val="21"/>
          <w:highlight w:val="none"/>
        </w:rPr>
        <w:t>拟投入本项目的驻场服务团队人员情况：人员素质、技术能力、专业分布、项目经验等</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提供投标截止时间前3个</w:t>
      </w:r>
      <w:r>
        <w:rPr>
          <w:rFonts w:hint="eastAsia" w:ascii="宋体" w:hAnsi="宋体" w:cs="宋体"/>
          <w:color w:val="auto"/>
          <w:szCs w:val="21"/>
          <w:highlight w:val="none"/>
          <w:lang w:val="en-US" w:eastAsia="zh-CN"/>
        </w:rPr>
        <w:t>月</w:t>
      </w:r>
      <w:r>
        <w:rPr>
          <w:rFonts w:hint="eastAsia" w:ascii="宋体" w:hAnsi="宋体" w:cs="宋体"/>
          <w:color w:val="auto"/>
          <w:szCs w:val="21"/>
          <w:highlight w:val="none"/>
        </w:rPr>
        <w:t>内任意1个月份社保证明材料</w:t>
      </w:r>
      <w:r>
        <w:rPr>
          <w:rFonts w:hint="eastAsia" w:ascii="宋体" w:hAnsi="宋体" w:cs="宋体"/>
          <w:color w:val="auto"/>
          <w:szCs w:val="21"/>
          <w:highlight w:val="none"/>
          <w:lang w:eastAsia="zh-CN"/>
        </w:rPr>
        <w:t>；</w:t>
      </w:r>
    </w:p>
    <w:p w14:paraId="6EE92567">
      <w:pPr>
        <w:pStyle w:val="123"/>
        <w:snapToGrid w:val="0"/>
        <w:spacing w:line="360" w:lineRule="auto"/>
        <w:ind w:firstLine="42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（14）</w:t>
      </w:r>
      <w:r>
        <w:rPr>
          <w:rFonts w:hint="eastAsia" w:ascii="宋体" w:hAnsi="宋体" w:cs="宋体"/>
          <w:color w:val="auto"/>
          <w:szCs w:val="21"/>
          <w:highlight w:val="none"/>
        </w:rPr>
        <w:t>数据整合迁移服务方案</w:t>
      </w:r>
      <w:r>
        <w:rPr>
          <w:rFonts w:hint="eastAsia" w:ascii="宋体" w:hAnsi="宋体" w:cs="宋体"/>
          <w:color w:val="auto"/>
          <w:szCs w:val="21"/>
          <w:highlight w:val="none"/>
          <w:lang w:eastAsia="zh-CN"/>
        </w:rPr>
        <w:t>；</w:t>
      </w:r>
    </w:p>
    <w:p w14:paraId="295D5750">
      <w:pPr>
        <w:pStyle w:val="123"/>
        <w:snapToGrid w:val="0"/>
        <w:spacing w:line="360" w:lineRule="auto"/>
        <w:ind w:firstLine="420"/>
        <w:rPr>
          <w:rFonts w:hint="eastAsia" w:hAnsi="宋体" w:eastAsia="宋体" w:cs="宋体"/>
          <w:color w:val="auto"/>
          <w:szCs w:val="21"/>
          <w:highlight w:val="none"/>
          <w:lang w:eastAsia="zh-CN"/>
        </w:rPr>
      </w:pPr>
      <w:r>
        <w:rPr>
          <w:rFonts w:hint="eastAsia" w:ascii="宋体" w:hAnsi="宋体" w:cs="宋体"/>
          <w:color w:val="auto"/>
          <w:kern w:val="0"/>
          <w:szCs w:val="21"/>
          <w:highlight w:val="none"/>
        </w:rPr>
        <w:t>（15）</w:t>
      </w:r>
      <w:r>
        <w:rPr>
          <w:rFonts w:hint="eastAsia" w:ascii="宋体" w:hAnsi="宋体" w:cs="宋体"/>
          <w:color w:val="auto"/>
          <w:szCs w:val="21"/>
          <w:highlight w:val="none"/>
        </w:rPr>
        <w:t>承诺提供7×24小时维保服务，接到故障报修立即响应且在2小时内到达现场提供技术支持</w:t>
      </w:r>
      <w:r>
        <w:rPr>
          <w:rFonts w:hint="eastAsia" w:ascii="宋体" w:hAnsi="宋体" w:cs="宋体"/>
          <w:color w:val="auto"/>
          <w:szCs w:val="21"/>
          <w:highlight w:val="none"/>
          <w:lang w:eastAsia="zh-CN"/>
        </w:rPr>
        <w:t>，</w:t>
      </w:r>
      <w:r>
        <w:rPr>
          <w:rFonts w:hint="eastAsia" w:ascii="宋体" w:hAnsi="宋体" w:cs="宋体"/>
          <w:color w:val="auto"/>
          <w:szCs w:val="21"/>
          <w:highlight w:val="none"/>
        </w:rPr>
        <w:t>出具承诺</w:t>
      </w:r>
      <w:r>
        <w:rPr>
          <w:rFonts w:hint="eastAsia" w:ascii="宋体" w:hAnsi="宋体" w:cs="宋体"/>
          <w:color w:val="auto"/>
          <w:szCs w:val="21"/>
          <w:highlight w:val="none"/>
          <w:lang w:val="en-US" w:eastAsia="zh-CN"/>
        </w:rPr>
        <w:t>函</w:t>
      </w:r>
      <w:r>
        <w:rPr>
          <w:rFonts w:hint="eastAsia" w:ascii="宋体" w:hAnsi="宋体" w:cs="宋体"/>
          <w:color w:val="auto"/>
          <w:szCs w:val="21"/>
          <w:highlight w:val="none"/>
          <w:lang w:eastAsia="zh-CN"/>
        </w:rPr>
        <w:t>；</w:t>
      </w:r>
    </w:p>
    <w:p w14:paraId="55CF5E21">
      <w:pPr>
        <w:pStyle w:val="123"/>
        <w:snapToGrid w:val="0"/>
        <w:spacing w:line="360" w:lineRule="auto"/>
        <w:ind w:firstLine="42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（16）</w:t>
      </w:r>
      <w:r>
        <w:rPr>
          <w:rFonts w:hint="eastAsia" w:ascii="宋体" w:hAnsi="宋体" w:cs="宋体"/>
          <w:color w:val="auto"/>
          <w:szCs w:val="21"/>
          <w:highlight w:val="none"/>
        </w:rPr>
        <w:t>售后服务机构服务人员情况，投标文件中提供售后服务人员名单、联系方式</w:t>
      </w:r>
      <w:r>
        <w:rPr>
          <w:rFonts w:hint="eastAsia" w:ascii="宋体" w:hAnsi="宋体" w:cs="宋体"/>
          <w:color w:val="auto"/>
          <w:szCs w:val="21"/>
          <w:highlight w:val="none"/>
          <w:lang w:eastAsia="zh-CN"/>
        </w:rPr>
        <w:t>；</w:t>
      </w:r>
    </w:p>
    <w:p w14:paraId="6D572F5C">
      <w:pPr>
        <w:pStyle w:val="123"/>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（17）</w:t>
      </w:r>
      <w:r>
        <w:rPr>
          <w:rFonts w:hint="eastAsia" w:ascii="宋体" w:hAnsi="宋体" w:cs="宋体"/>
          <w:color w:val="auto"/>
          <w:szCs w:val="21"/>
          <w:highlight w:val="none"/>
        </w:rPr>
        <w:t>针对实施过程中紧急或特殊情况的应急响应情况、应急措施及处理方式</w:t>
      </w:r>
      <w:r>
        <w:rPr>
          <w:rFonts w:hint="eastAsia" w:ascii="宋体" w:hAnsi="宋体" w:cs="宋体"/>
          <w:color w:val="auto"/>
          <w:szCs w:val="21"/>
          <w:highlight w:val="none"/>
          <w:lang w:eastAsia="zh-CN"/>
        </w:rPr>
        <w:t>；</w:t>
      </w:r>
    </w:p>
    <w:p w14:paraId="7F31C6B3">
      <w:pPr>
        <w:pStyle w:val="123"/>
        <w:snapToGrid w:val="0"/>
        <w:spacing w:line="360" w:lineRule="auto"/>
        <w:ind w:firstLine="420"/>
        <w:rPr>
          <w:rFonts w:ascii="Times New Roman" w:hAnsi="Times New Roman"/>
          <w:color w:val="auto"/>
          <w:highlight w:val="none"/>
        </w:rPr>
      </w:pPr>
      <w:r>
        <w:rPr>
          <w:rFonts w:hint="eastAsia" w:ascii="宋体" w:hAnsi="宋体" w:cs="宋体"/>
          <w:color w:val="auto"/>
          <w:kern w:val="0"/>
          <w:szCs w:val="21"/>
          <w:highlight w:val="none"/>
        </w:rPr>
        <w:t>（18</w:t>
      </w:r>
      <w:r>
        <w:rPr>
          <w:rFonts w:hint="eastAsia" w:ascii="Times New Roman" w:hAnsi="Times New Roman"/>
          <w:color w:val="auto"/>
          <w:highlight w:val="none"/>
        </w:rPr>
        <w:t>）投标人认为有必要提供的其它文件。</w:t>
      </w:r>
    </w:p>
    <w:p w14:paraId="15414A70">
      <w:pPr>
        <w:pStyle w:val="4"/>
        <w:spacing w:line="360" w:lineRule="auto"/>
        <w:ind w:firstLine="422"/>
        <w:rPr>
          <w:rFonts w:ascii="Times New Roman" w:hAnsi="Times New Roman"/>
          <w:color w:val="auto"/>
          <w:highlight w:val="none"/>
        </w:rPr>
      </w:pPr>
      <w:r>
        <w:rPr>
          <w:rFonts w:ascii="Times New Roman" w:hAnsi="Times New Roman"/>
          <w:color w:val="auto"/>
          <w:highlight w:val="none"/>
        </w:rPr>
        <w:t>3.3 投标文件的编制</w:t>
      </w:r>
    </w:p>
    <w:p w14:paraId="2161D193">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3.3.1本项目实行网上投标。</w:t>
      </w:r>
    </w:p>
    <w:p w14:paraId="6B360A7A">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供应商应准备2种形式的投标文件：</w:t>
      </w:r>
      <w:r>
        <w:rPr>
          <w:rFonts w:hint="eastAsia" w:ascii="Times New Roman" w:hAnsi="Times New Roman"/>
          <w:color w:val="auto"/>
          <w:highlight w:val="none"/>
        </w:rPr>
        <w:t>电子加密投标文件、以介质存储的数据电文形式的备份投标文件。</w:t>
      </w:r>
    </w:p>
    <w:p w14:paraId="537AA39D">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14:paraId="3937D651">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（1）“电子加密投标文件”是指通过“乐采云电子交易客户端”完成投标文件编制后生成并加密的数据电文形式的投标文件（后缀格式为.jmbs）</w:t>
      </w:r>
    </w:p>
    <w:p w14:paraId="06ABC0A7">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0D007EBF">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3.3.3投标文件须按照采购文件要求加盖供应商公章或电子签章（除此之外的投标专用章、合同章等均视为无效）。</w:t>
      </w:r>
    </w:p>
    <w:p w14:paraId="579C3E4F">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3.3.4以联合体形式参与本项目投标的，联合协议中</w:t>
      </w:r>
      <w:r>
        <w:rPr>
          <w:rFonts w:ascii="Times New Roman" w:hAnsi="Times New Roman"/>
          <w:color w:val="auto"/>
          <w:kern w:val="0"/>
          <w:szCs w:val="21"/>
          <w:highlight w:val="none"/>
          <w:lang w:val="zh-CN"/>
        </w:rPr>
        <w:t>联合体成员</w:t>
      </w:r>
      <w:r>
        <w:rPr>
          <w:rFonts w:hint="eastAsia" w:ascii="Times New Roman" w:hAnsi="Times New Roman"/>
          <w:color w:val="auto"/>
          <w:kern w:val="0"/>
          <w:szCs w:val="21"/>
          <w:highlight w:val="none"/>
          <w:lang w:val="zh-CN"/>
        </w:rPr>
        <w:t>均需盖章。</w:t>
      </w:r>
      <w:r>
        <w:rPr>
          <w:rFonts w:hint="eastAsia" w:ascii="Times New Roman" w:hAnsi="Times New Roman"/>
          <w:color w:val="auto"/>
          <w:highlight w:val="none"/>
        </w:rPr>
        <w:t>其他采购文件要求需盖章的部分，仅由联合体牵头人加盖供应商公章或电子签章即可。</w:t>
      </w:r>
    </w:p>
    <w:p w14:paraId="4D13C0A3">
      <w:pPr>
        <w:pStyle w:val="4"/>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14:paraId="47F225EE">
      <w:pPr>
        <w:pStyle w:val="123"/>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本次投标报价为含税人民币价</w:t>
      </w:r>
      <w:r>
        <w:rPr>
          <w:rFonts w:ascii="Times New Roman" w:hAnsi="Times New Roman"/>
          <w:color w:val="auto"/>
          <w:highlight w:val="none"/>
          <w:u w:val="single"/>
        </w:rPr>
        <w:t>。</w:t>
      </w:r>
    </w:p>
    <w:p w14:paraId="21EDECD2">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14:paraId="237B3B0D">
      <w:pPr>
        <w:pStyle w:val="123"/>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14:paraId="137CE3B4">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所投标项只允许有一个报价，不接受有选择报价的投标文件。</w:t>
      </w:r>
    </w:p>
    <w:p w14:paraId="5823C9A7">
      <w:pPr>
        <w:pStyle w:val="4"/>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14:paraId="21A4A682">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3.5.1 本项目不收取投标保证金</w:t>
      </w:r>
      <w:r>
        <w:rPr>
          <w:rFonts w:hint="eastAsia" w:ascii="Times New Roman" w:hAnsi="Times New Roman"/>
          <w:color w:val="auto"/>
          <w:highlight w:val="none"/>
        </w:rPr>
        <w:t>。</w:t>
      </w:r>
    </w:p>
    <w:p w14:paraId="0732BFF3">
      <w:pPr>
        <w:pStyle w:val="4"/>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14:paraId="064F9387">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14:paraId="1AC2DEF3">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14:paraId="188B214F">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14:paraId="57CA712B">
      <w:pPr>
        <w:pStyle w:val="3"/>
        <w:spacing w:line="360" w:lineRule="auto"/>
        <w:ind w:firstLine="422"/>
        <w:rPr>
          <w:rFonts w:ascii="Times New Roman" w:hAnsi="Times New Roman"/>
          <w:color w:val="auto"/>
          <w:highlight w:val="none"/>
        </w:rPr>
      </w:pPr>
      <w:bookmarkStart w:id="19" w:name="_Toc82338242"/>
      <w:bookmarkStart w:id="20" w:name="_Toc82873325"/>
      <w:r>
        <w:rPr>
          <w:rFonts w:ascii="Times New Roman" w:hAnsi="Times New Roman"/>
          <w:color w:val="auto"/>
          <w:highlight w:val="none"/>
        </w:rPr>
        <w:t>四、投标</w:t>
      </w:r>
      <w:bookmarkEnd w:id="19"/>
      <w:bookmarkEnd w:id="20"/>
    </w:p>
    <w:p w14:paraId="08E662BC">
      <w:pPr>
        <w:pStyle w:val="4"/>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14:paraId="7F527359">
      <w:pPr>
        <w:pStyle w:val="4"/>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14:paraId="6ED87ECB">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 xml:space="preserve"> 投标文件的修改和撤回</w:t>
      </w:r>
    </w:p>
    <w:p w14:paraId="6909FE53">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将予以拒收。</w:t>
      </w:r>
    </w:p>
    <w:p w14:paraId="3C33BAF0">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14:paraId="10DB6244">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 xml:space="preserve"> 备选投标方案</w:t>
      </w:r>
    </w:p>
    <w:p w14:paraId="7EDA87B5">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14:paraId="1E4F07E4">
      <w:pPr>
        <w:pStyle w:val="4"/>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供应商</w:t>
      </w:r>
      <w:r>
        <w:rPr>
          <w:rFonts w:ascii="Times New Roman" w:hAnsi="Times New Roman"/>
          <w:color w:val="auto"/>
          <w:highlight w:val="none"/>
        </w:rPr>
        <w:t>不足三家情况处理</w:t>
      </w:r>
    </w:p>
    <w:p w14:paraId="72D52C67">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投标截止时间后参加标项投标的供应商不足三家的，本标项作废标处理，重新组织采购</w:t>
      </w:r>
      <w:r>
        <w:rPr>
          <w:rFonts w:hint="eastAsia" w:ascii="Times New Roman" w:hAnsi="Times New Roman"/>
          <w:color w:val="auto"/>
          <w:highlight w:val="none"/>
        </w:rPr>
        <w:t>。</w:t>
      </w:r>
    </w:p>
    <w:p w14:paraId="1001F5C4">
      <w:pPr>
        <w:pStyle w:val="3"/>
        <w:spacing w:line="360" w:lineRule="auto"/>
        <w:ind w:firstLine="422"/>
        <w:rPr>
          <w:rFonts w:ascii="Times New Roman" w:hAnsi="Times New Roman"/>
          <w:color w:val="auto"/>
          <w:highlight w:val="none"/>
        </w:rPr>
      </w:pPr>
      <w:bookmarkStart w:id="21" w:name="_Toc82873326"/>
      <w:bookmarkStart w:id="22" w:name="_Toc82338243"/>
      <w:r>
        <w:rPr>
          <w:rFonts w:ascii="Times New Roman" w:hAnsi="Times New Roman"/>
          <w:color w:val="auto"/>
          <w:highlight w:val="none"/>
        </w:rPr>
        <w:t>五、开标、评标</w:t>
      </w:r>
      <w:bookmarkEnd w:id="21"/>
      <w:bookmarkEnd w:id="22"/>
      <w:r>
        <w:rPr>
          <w:rFonts w:ascii="Times New Roman" w:hAnsi="Times New Roman"/>
          <w:color w:val="auto"/>
          <w:highlight w:val="none"/>
        </w:rPr>
        <w:t>及合同签订</w:t>
      </w:r>
    </w:p>
    <w:p w14:paraId="5D853550">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 开标准备</w:t>
      </w:r>
    </w:p>
    <w:p w14:paraId="6CE95F3B">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5.1.1 采购代理机构将按照采购文件规定的时间通过乐采云平台组织开标、开启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p>
    <w:p w14:paraId="0F56B238">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 开标流程（两阶段）</w:t>
      </w:r>
    </w:p>
    <w:p w14:paraId="3D1680B9">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5.2.1 开标第一阶段</w:t>
      </w:r>
    </w:p>
    <w:p w14:paraId="6D49DDA4">
      <w:pPr>
        <w:pStyle w:val="123"/>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14:paraId="3FE242B6">
      <w:pPr>
        <w:pStyle w:val="123"/>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（2）解密时间为开标后30分钟内。</w:t>
      </w:r>
    </w:p>
    <w:p w14:paraId="540502F3">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解密的，如已按规定递交了备份投标文件的，将由采购代理机构将备份投标文件上传至乐采云平台，上传成功后，原</w:t>
      </w:r>
      <w:r>
        <w:rPr>
          <w:color w:val="auto"/>
          <w:szCs w:val="21"/>
          <w:highlight w:val="none"/>
        </w:rPr>
        <w:t>电子加密投标文件</w:t>
      </w:r>
      <w:r>
        <w:rPr>
          <w:rFonts w:hint="eastAsia" w:ascii="Times New Roman" w:hAnsi="Times New Roman"/>
          <w:color w:val="auto"/>
          <w:highlight w:val="none"/>
        </w:rPr>
        <w:t>自动失效。</w:t>
      </w:r>
    </w:p>
    <w:p w14:paraId="673D045F">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（4）第一阶段开标结束。</w:t>
      </w:r>
    </w:p>
    <w:p w14:paraId="2CB46937">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（5）转入资格文件和商务技术文件评审。</w:t>
      </w:r>
    </w:p>
    <w:p w14:paraId="785F9DAD">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（6）商务技术文件开启后30分钟内，供应商通过邮件形式将经授权代表签署的《采购活动现场确认声明书》（格式见附件）扫描件发至代理机构经办人邮箱（邮箱地址：413928368@qq.com，联系人：潘安騄）；</w:t>
      </w:r>
    </w:p>
    <w:p w14:paraId="54153215">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说明：未按上述要求提供《采购活动现场确认声明书》的，视同</w:t>
      </w:r>
      <w:r>
        <w:rPr>
          <w:rFonts w:ascii="仿宋" w:hAnsi="仿宋"/>
          <w:color w:val="auto"/>
          <w:kern w:val="0"/>
          <w:szCs w:val="21"/>
          <w:highlight w:val="none"/>
        </w:rPr>
        <w:t>不存在</w:t>
      </w:r>
      <w:r>
        <w:rPr>
          <w:rFonts w:hint="eastAsia" w:ascii="Times New Roman" w:hAnsi="Times New Roman"/>
          <w:color w:val="auto"/>
          <w:highlight w:val="none"/>
        </w:rPr>
        <w:t>《声明书》中所涉及的利害关系。</w:t>
      </w:r>
    </w:p>
    <w:p w14:paraId="6215567B">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5.2.2 开标第二阶段</w:t>
      </w:r>
    </w:p>
    <w:p w14:paraId="188BC11D">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14:paraId="0DB34FBD">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14:paraId="45011CFB">
      <w:pPr>
        <w:pStyle w:val="4"/>
        <w:spacing w:line="360" w:lineRule="auto"/>
        <w:ind w:firstLine="420"/>
        <w:rPr>
          <w:rFonts w:ascii="Times New Roman" w:hAnsi="Times New Roman"/>
          <w:b w:val="0"/>
          <w:bCs/>
          <w:color w:val="auto"/>
          <w:highlight w:val="none"/>
        </w:rPr>
      </w:pPr>
      <w:r>
        <w:rPr>
          <w:rFonts w:ascii="Times New Roman" w:hAnsi="Times New Roman"/>
          <w:b w:val="0"/>
          <w:bCs/>
          <w:color w:val="auto"/>
          <w:highlight w:val="none"/>
        </w:rPr>
        <w:t>5.3 投标文件初步评审</w:t>
      </w:r>
    </w:p>
    <w:p w14:paraId="758CD2D5">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5.3.1采购人或采购代理机构将首先审查各供应商的资格条件是否满足采购文件的要求。</w:t>
      </w:r>
    </w:p>
    <w:p w14:paraId="2A032DDA">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5.3.2评标委员会将首先审查每份投标文件是否实质上响应了采购文件的要求，实质性响应的投标文件是指投标文件符合采购文件规定的实质性内容、条件和规定。</w:t>
      </w:r>
    </w:p>
    <w:p w14:paraId="3B27036B">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5.3.3重大偏离或保留是指将会影响到采购文件规定的服务范围、质量标准，或会给合同中规定的采购人的权利和</w:t>
      </w:r>
      <w:r>
        <w:rPr>
          <w:rFonts w:hint="eastAsia" w:ascii="Times New Roman" w:hAnsi="Times New Roman"/>
          <w:color w:val="auto"/>
          <w:highlight w:val="none"/>
        </w:rPr>
        <w:t>供应商</w:t>
      </w:r>
      <w:r>
        <w:rPr>
          <w:rFonts w:ascii="Times New Roman" w:hAnsi="Times New Roman"/>
          <w:color w:val="auto"/>
          <w:highlight w:val="none"/>
        </w:rPr>
        <w:t>的责任造成实质性限制，而纠正这些偏离或保留将对其他提交了实质性响应的投标文件的</w:t>
      </w:r>
      <w:r>
        <w:rPr>
          <w:rFonts w:hint="eastAsia" w:ascii="Times New Roman" w:hAnsi="Times New Roman"/>
          <w:color w:val="auto"/>
          <w:highlight w:val="none"/>
        </w:rPr>
        <w:t>供应商</w:t>
      </w:r>
      <w:r>
        <w:rPr>
          <w:rFonts w:ascii="Times New Roman" w:hAnsi="Times New Roman"/>
          <w:color w:val="auto"/>
          <w:highlight w:val="none"/>
        </w:rPr>
        <w:t>产生不公平影响的。</w:t>
      </w:r>
    </w:p>
    <w:p w14:paraId="423F34B4">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5.3.4细微偏离是指投标文件对采购文件的非实质性内容存在不完全响应或不响应。</w:t>
      </w:r>
    </w:p>
    <w:p w14:paraId="3A191B21">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highlight w:val="none"/>
        </w:rPr>
        <w:t>供应商</w:t>
      </w:r>
      <w:r>
        <w:rPr>
          <w:rFonts w:ascii="Times New Roman" w:hAnsi="Times New Roman"/>
          <w:color w:val="auto"/>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highlight w:val="none"/>
        </w:rPr>
        <w:t>供应商</w:t>
      </w:r>
      <w:r>
        <w:rPr>
          <w:rFonts w:ascii="Times New Roman" w:hAnsi="Times New Roman"/>
          <w:color w:val="auto"/>
          <w:highlight w:val="none"/>
        </w:rPr>
        <w:t>的评审。</w:t>
      </w:r>
    </w:p>
    <w:p w14:paraId="480EDD30">
      <w:pPr>
        <w:adjustRightInd w:val="0"/>
        <w:snapToGrid w:val="0"/>
        <w:spacing w:line="360" w:lineRule="auto"/>
        <w:ind w:firstLine="420" w:firstLineChars="200"/>
        <w:rPr>
          <w:color w:val="auto"/>
          <w:highlight w:val="none"/>
        </w:rPr>
      </w:pPr>
      <w:r>
        <w:rPr>
          <w:color w:val="auto"/>
          <w:highlight w:val="none"/>
        </w:rPr>
        <w:t>5.3.6初步评审工作内容</w:t>
      </w:r>
    </w:p>
    <w:p w14:paraId="3B045284">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（1）资格性检查</w:t>
      </w:r>
    </w:p>
    <w:p w14:paraId="7435BE12">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依据法律法规及采购文件的规定，对投标文件中的提供的资格证明材料进行审查，以确定</w:t>
      </w:r>
      <w:r>
        <w:rPr>
          <w:rFonts w:hint="eastAsia" w:ascii="Times New Roman" w:hAnsi="Times New Roman"/>
          <w:color w:val="auto"/>
          <w:highlight w:val="none"/>
        </w:rPr>
        <w:t>供应商</w:t>
      </w:r>
      <w:r>
        <w:rPr>
          <w:rFonts w:ascii="Times New Roman" w:hAnsi="Times New Roman"/>
          <w:color w:val="auto"/>
          <w:highlight w:val="none"/>
        </w:rPr>
        <w:t>是否具备投标资格。</w:t>
      </w:r>
    </w:p>
    <w:p w14:paraId="5889E6B1">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（2）符合性检查</w:t>
      </w:r>
    </w:p>
    <w:p w14:paraId="0EC0E4A7">
      <w:pPr>
        <w:pStyle w:val="4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依据采购文件的规定，从投标文件的有效性、完整性和对采购文件的响应程度进行审查，以确定是否对采购文件的实质性要求作出响应。</w:t>
      </w:r>
    </w:p>
    <w:p w14:paraId="5C63BFA0">
      <w:pPr>
        <w:adjustRightInd w:val="0"/>
        <w:snapToGrid w:val="0"/>
        <w:spacing w:line="360" w:lineRule="auto"/>
        <w:ind w:firstLine="420" w:firstLineChars="200"/>
        <w:rPr>
          <w:color w:val="auto"/>
          <w:highlight w:val="none"/>
        </w:rPr>
      </w:pPr>
      <w:r>
        <w:rPr>
          <w:color w:val="auto"/>
          <w:highlight w:val="none"/>
        </w:rPr>
        <w:t>5.3.7除符合5.6款规定外，评标委员会对投标文件的判定，只依据投标文件内容本身和按采购文件规定提交资料，不依靠开标后的任何外来证明。如</w:t>
      </w:r>
      <w:r>
        <w:rPr>
          <w:rFonts w:hint="eastAsia"/>
          <w:color w:val="auto"/>
          <w:highlight w:val="none"/>
        </w:rPr>
        <w:t>供应商</w:t>
      </w:r>
      <w:r>
        <w:rPr>
          <w:color w:val="auto"/>
          <w:highlight w:val="none"/>
        </w:rPr>
        <w:t>提交的资质证明或其他内容不齐全，由此造成的后果由</w:t>
      </w:r>
      <w:r>
        <w:rPr>
          <w:rFonts w:hint="eastAsia"/>
          <w:color w:val="auto"/>
          <w:highlight w:val="none"/>
        </w:rPr>
        <w:t>供应商</w:t>
      </w:r>
      <w:r>
        <w:rPr>
          <w:color w:val="auto"/>
          <w:highlight w:val="none"/>
        </w:rPr>
        <w:t>自己负责。</w:t>
      </w:r>
    </w:p>
    <w:p w14:paraId="53403E99">
      <w:pPr>
        <w:pStyle w:val="4"/>
        <w:spacing w:line="360" w:lineRule="auto"/>
        <w:ind w:firstLine="422"/>
        <w:rPr>
          <w:rFonts w:ascii="Times New Roman" w:hAnsi="Times New Roman"/>
          <w:color w:val="auto"/>
          <w:highlight w:val="none"/>
        </w:rPr>
      </w:pPr>
      <w:r>
        <w:rPr>
          <w:rFonts w:ascii="Times New Roman" w:hAnsi="Times New Roman"/>
          <w:color w:val="auto"/>
          <w:highlight w:val="none"/>
        </w:rPr>
        <w:t>5.4 投标文件的澄清</w:t>
      </w:r>
    </w:p>
    <w:p w14:paraId="1DA82B5A">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5.4.1评标委员会可要求</w:t>
      </w:r>
      <w:r>
        <w:rPr>
          <w:rFonts w:hint="eastAsia" w:ascii="Times New Roman" w:hAnsi="Times New Roman"/>
          <w:color w:val="auto"/>
          <w:highlight w:val="none"/>
        </w:rPr>
        <w:t>供应商</w:t>
      </w:r>
      <w:r>
        <w:rPr>
          <w:rFonts w:ascii="Times New Roman" w:hAnsi="Times New Roman"/>
          <w:color w:val="auto"/>
          <w:highlight w:val="none"/>
        </w:rPr>
        <w:t>对投标文件中含义不明确、同类问题表述不一致、有明显的文字和计算错误的内容等进行澄清并做出书面答复。</w:t>
      </w:r>
    </w:p>
    <w:p w14:paraId="79FB2E53">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5.4.2 </w:t>
      </w:r>
      <w:r>
        <w:rPr>
          <w:rFonts w:hint="eastAsia" w:ascii="Times New Roman" w:hAnsi="Times New Roman"/>
          <w:color w:val="auto"/>
          <w:highlight w:val="none"/>
        </w:rPr>
        <w:t>供应商</w:t>
      </w:r>
      <w:r>
        <w:rPr>
          <w:rFonts w:ascii="Times New Roman" w:hAnsi="Times New Roman"/>
          <w:color w:val="auto"/>
          <w:highlight w:val="none"/>
        </w:rPr>
        <w:t>对投标文件的澄清不得超出投标文件的范围或者改变投标文件的实质性内容。</w:t>
      </w:r>
    </w:p>
    <w:p w14:paraId="4CF7A0C0">
      <w:pPr>
        <w:pStyle w:val="4"/>
        <w:spacing w:line="360" w:lineRule="auto"/>
        <w:ind w:firstLine="422"/>
        <w:rPr>
          <w:rFonts w:ascii="Times New Roman" w:hAnsi="Times New Roman"/>
          <w:color w:val="auto"/>
          <w:highlight w:val="none"/>
        </w:rPr>
      </w:pPr>
      <w:r>
        <w:rPr>
          <w:rFonts w:ascii="Times New Roman" w:hAnsi="Times New Roman"/>
          <w:color w:val="auto"/>
          <w:highlight w:val="none"/>
        </w:rPr>
        <w:t>5.5 错误修正</w:t>
      </w:r>
    </w:p>
    <w:p w14:paraId="4DC16D50">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评标委员会将对确定为实质上响应采购文件要求的投标文件进行校核，看其在投标报价方面是否有计算、累计或表达上的错误，</w:t>
      </w:r>
      <w:r>
        <w:rPr>
          <w:rFonts w:ascii="Times New Roman" w:hAnsi="Times New Roman"/>
          <w:bCs/>
          <w:color w:val="auto"/>
          <w:highlight w:val="none"/>
        </w:rPr>
        <w:t>修正错误的原则及顺序如下：</w:t>
      </w:r>
    </w:p>
    <w:p w14:paraId="08A73C7B">
      <w:pPr>
        <w:pStyle w:val="123"/>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w:t>
      </w:r>
      <w:r>
        <w:rPr>
          <w:rFonts w:ascii="Times New Roman" w:hAnsi="Times New Roman"/>
          <w:color w:val="auto"/>
          <w:highlight w:val="none"/>
        </w:rPr>
        <w:t>正本与副本不一致时，以正本为准；</w:t>
      </w:r>
    </w:p>
    <w:p w14:paraId="533734FA">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（2）投标文件中开标一览表（报价表）内容与投标文件中相应内容不一致的，以开标一览表（报价表）为准；</w:t>
      </w:r>
    </w:p>
    <w:p w14:paraId="6ADBADA2">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（3）大写金额和小写金额不一致的，以大写金额为准；</w:t>
      </w:r>
    </w:p>
    <w:p w14:paraId="7F0097FF">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（4）单价金额小数点或者百分比有明显错位的，以开标一览表的总价为准，并修改单价；</w:t>
      </w:r>
    </w:p>
    <w:p w14:paraId="5310B39F">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（5）总价金额与按单价汇总金额不一致的，以单价金额计算结果为准。</w:t>
      </w:r>
    </w:p>
    <w:p w14:paraId="77D822EC">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（6）如</w:t>
      </w:r>
      <w:r>
        <w:rPr>
          <w:rFonts w:ascii="Times New Roman" w:hAnsi="Times New Roman"/>
          <w:color w:val="auto"/>
          <w:szCs w:val="21"/>
          <w:highlight w:val="none"/>
        </w:rPr>
        <w:t>投标文件中报价明细表</w:t>
      </w:r>
      <w:r>
        <w:rPr>
          <w:rFonts w:ascii="Times New Roman" w:hAnsi="Times New Roman"/>
          <w:color w:val="auto"/>
          <w:highlight w:val="none"/>
        </w:rPr>
        <w:t>分项价格或单价有遗报，应视作已含在投标总价中；其投标总价在评标过程中不予调整。其分项价或单价由评标委员会在投标总价不变的前提下根据合理的原则对其予以确定；</w:t>
      </w:r>
    </w:p>
    <w:p w14:paraId="48FF049F">
      <w:pPr>
        <w:pStyle w:val="123"/>
        <w:snapToGrid w:val="0"/>
        <w:spacing w:line="360" w:lineRule="auto"/>
        <w:ind w:firstLine="420"/>
        <w:rPr>
          <w:rFonts w:ascii="Times New Roman" w:hAnsi="Times New Roman"/>
          <w:color w:val="auto"/>
          <w:highlight w:val="none"/>
        </w:rPr>
      </w:pPr>
      <w:r>
        <w:rPr>
          <w:rFonts w:hint="eastAsia"/>
          <w:color w:val="auto"/>
          <w:highlight w:val="none"/>
        </w:rPr>
        <w:t>（</w:t>
      </w:r>
      <w:r>
        <w:rPr>
          <w:rFonts w:hint="eastAsia" w:ascii="Times New Roman" w:hAnsi="Times New Roman"/>
          <w:color w:val="auto"/>
          <w:highlight w:val="none"/>
        </w:rPr>
        <w:t>7</w:t>
      </w:r>
      <w:r>
        <w:rPr>
          <w:rFonts w:hint="eastAsia"/>
          <w:color w:val="auto"/>
          <w:highlight w:val="none"/>
        </w:rPr>
        <w:t>）</w:t>
      </w:r>
      <w:r>
        <w:rPr>
          <w:rFonts w:hint="eastAsia"/>
          <w:color w:val="auto"/>
          <w:highlight w:val="none"/>
        </w:rPr>
        <w:tab/>
      </w:r>
      <w:r>
        <w:rPr>
          <w:rFonts w:hint="eastAsia"/>
          <w:color w:val="auto"/>
          <w:highlight w:val="none"/>
        </w:rPr>
        <w:t>乐采云平台填报的开标一览表中的价格与上传的报价文件中开标一览表的报价不一致的，以上传的报价文件为准。</w:t>
      </w:r>
    </w:p>
    <w:p w14:paraId="7F03FBF4">
      <w:pPr>
        <w:pStyle w:val="123"/>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同时出现两种以上不一致的，按照前款规定的顺序修正。修正后的报价以澄清方式经</w:t>
      </w:r>
      <w:r>
        <w:rPr>
          <w:rFonts w:hint="eastAsia" w:ascii="Times New Roman" w:hAnsi="Times New Roman"/>
          <w:bCs/>
          <w:color w:val="auto"/>
          <w:highlight w:val="none"/>
        </w:rPr>
        <w:t>供应商</w:t>
      </w:r>
      <w:r>
        <w:rPr>
          <w:rFonts w:ascii="Times New Roman" w:hAnsi="Times New Roman"/>
          <w:bCs/>
          <w:color w:val="auto"/>
          <w:highlight w:val="none"/>
        </w:rPr>
        <w:t>确认后产生约束力，</w:t>
      </w:r>
      <w:r>
        <w:rPr>
          <w:rFonts w:hint="eastAsia" w:ascii="Times New Roman" w:hAnsi="Times New Roman"/>
          <w:bCs/>
          <w:color w:val="auto"/>
          <w:highlight w:val="none"/>
        </w:rPr>
        <w:t>供应商</w:t>
      </w:r>
      <w:r>
        <w:rPr>
          <w:rFonts w:ascii="Times New Roman" w:hAnsi="Times New Roman"/>
          <w:bCs/>
          <w:color w:val="auto"/>
          <w:highlight w:val="none"/>
        </w:rPr>
        <w:t>不确认的，其投标无效。</w:t>
      </w:r>
    </w:p>
    <w:p w14:paraId="56600214">
      <w:pPr>
        <w:pStyle w:val="4"/>
        <w:spacing w:line="360" w:lineRule="auto"/>
        <w:ind w:firstLine="422"/>
        <w:rPr>
          <w:rFonts w:ascii="Times New Roman" w:hAnsi="Times New Roman"/>
          <w:color w:val="auto"/>
          <w:highlight w:val="none"/>
        </w:rPr>
      </w:pPr>
      <w:r>
        <w:rPr>
          <w:rFonts w:ascii="Times New Roman" w:hAnsi="Times New Roman"/>
          <w:color w:val="auto"/>
          <w:highlight w:val="none"/>
        </w:rPr>
        <w:t>5.6 合理报价澄清说明</w:t>
      </w:r>
    </w:p>
    <w:p w14:paraId="19C63F26">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评标委员会认为</w:t>
      </w:r>
      <w:r>
        <w:rPr>
          <w:rFonts w:hint="eastAsia" w:ascii="Times New Roman" w:hAnsi="Times New Roman"/>
          <w:color w:val="auto"/>
          <w:highlight w:val="none"/>
        </w:rPr>
        <w:t>供应商</w:t>
      </w:r>
      <w:r>
        <w:rPr>
          <w:rFonts w:ascii="Times New Roman" w:hAnsi="Times New Roman"/>
          <w:color w:val="auto"/>
          <w:highlight w:val="none"/>
        </w:rPr>
        <w:t>的报价明显低于其他通过符合性审查</w:t>
      </w:r>
      <w:r>
        <w:rPr>
          <w:rFonts w:hint="eastAsia" w:ascii="Times New Roman" w:hAnsi="Times New Roman"/>
          <w:color w:val="auto"/>
          <w:highlight w:val="none"/>
        </w:rPr>
        <w:t>供应商</w:t>
      </w:r>
      <w:r>
        <w:rPr>
          <w:rFonts w:ascii="Times New Roman" w:hAnsi="Times New Roman"/>
          <w:color w:val="auto"/>
          <w:highlight w:val="none"/>
        </w:rPr>
        <w:t>的报价，有可能影响产品质量或者不能诚信履约的，应当要求其在30分钟内提供书面说明，必要时提交相关证明材料；</w:t>
      </w:r>
      <w:r>
        <w:rPr>
          <w:rFonts w:hint="eastAsia" w:ascii="Times New Roman" w:hAnsi="Times New Roman"/>
          <w:color w:val="auto"/>
          <w:highlight w:val="none"/>
        </w:rPr>
        <w:t>供应商</w:t>
      </w:r>
      <w:r>
        <w:rPr>
          <w:rFonts w:ascii="Times New Roman" w:hAnsi="Times New Roman"/>
          <w:color w:val="auto"/>
          <w:highlight w:val="none"/>
        </w:rPr>
        <w:t>不能证明其报价合理性的，评标委员会应当将其作为无效投标处理。</w:t>
      </w:r>
    </w:p>
    <w:p w14:paraId="5D9D8708">
      <w:pPr>
        <w:pStyle w:val="4"/>
        <w:spacing w:line="360" w:lineRule="auto"/>
        <w:ind w:firstLine="422"/>
        <w:rPr>
          <w:rFonts w:ascii="Times New Roman" w:hAnsi="Times New Roman"/>
          <w:color w:val="auto"/>
          <w:highlight w:val="none"/>
        </w:rPr>
      </w:pPr>
      <w:r>
        <w:rPr>
          <w:rFonts w:ascii="Times New Roman" w:hAnsi="Times New Roman"/>
          <w:color w:val="auto"/>
          <w:highlight w:val="none"/>
        </w:rPr>
        <w:t>5.7 无效标</w:t>
      </w:r>
    </w:p>
    <w:p w14:paraId="3F087AC5">
      <w:pPr>
        <w:snapToGrid w:val="0"/>
        <w:spacing w:line="360" w:lineRule="auto"/>
        <w:ind w:firstLine="411" w:firstLineChars="196"/>
        <w:rPr>
          <w:color w:val="auto"/>
          <w:highlight w:val="none"/>
        </w:rPr>
      </w:pPr>
      <w:r>
        <w:rPr>
          <w:rFonts w:hint="eastAsia"/>
          <w:color w:val="auto"/>
          <w:highlight w:val="none"/>
        </w:rPr>
        <w:t>5.7.1</w:t>
      </w:r>
      <w:r>
        <w:rPr>
          <w:color w:val="auto"/>
          <w:highlight w:val="none"/>
        </w:rPr>
        <w:t>资格证明</w:t>
      </w:r>
      <w:r>
        <w:rPr>
          <w:rFonts w:hint="eastAsia"/>
          <w:color w:val="auto"/>
          <w:highlight w:val="none"/>
        </w:rPr>
        <w:t>文件</w:t>
      </w:r>
      <w:r>
        <w:rPr>
          <w:color w:val="auto"/>
          <w:highlight w:val="none"/>
        </w:rPr>
        <w:t>评审阶段：</w:t>
      </w:r>
    </w:p>
    <w:p w14:paraId="62618492">
      <w:pPr>
        <w:snapToGrid w:val="0"/>
        <w:spacing w:line="360" w:lineRule="auto"/>
        <w:ind w:firstLine="411" w:firstLineChars="196"/>
        <w:rPr>
          <w:color w:val="auto"/>
          <w:highlight w:val="none"/>
        </w:rPr>
      </w:pPr>
      <w:r>
        <w:rPr>
          <w:color w:val="auto"/>
          <w:highlight w:val="none"/>
        </w:rPr>
        <w:t>有下列情形之一的投标文件，经</w:t>
      </w:r>
      <w:r>
        <w:rPr>
          <w:rFonts w:hint="eastAsia"/>
          <w:color w:val="auto"/>
          <w:highlight w:val="none"/>
        </w:rPr>
        <w:t>采购人或采购代理机构</w:t>
      </w:r>
      <w:r>
        <w:rPr>
          <w:color w:val="auto"/>
          <w:highlight w:val="none"/>
        </w:rPr>
        <w:t>认定属实后将该投标文件作无效标处理：</w:t>
      </w:r>
    </w:p>
    <w:p w14:paraId="4C5F1A5C">
      <w:pPr>
        <w:snapToGrid w:val="0"/>
        <w:spacing w:line="360" w:lineRule="auto"/>
        <w:ind w:firstLine="411" w:firstLineChars="196"/>
        <w:rPr>
          <w:color w:val="auto"/>
          <w:highlight w:val="none"/>
        </w:rPr>
      </w:pPr>
      <w:r>
        <w:rPr>
          <w:color w:val="auto"/>
          <w:highlight w:val="none"/>
        </w:rPr>
        <w:t>1）</w:t>
      </w:r>
      <w:r>
        <w:rPr>
          <w:color w:val="auto"/>
          <w:highlight w:val="none"/>
        </w:rPr>
        <w:tab/>
      </w:r>
      <w:r>
        <w:rPr>
          <w:color w:val="auto"/>
          <w:highlight w:val="none"/>
        </w:rPr>
        <w:t>投标文件内容不能充分证明</w:t>
      </w:r>
      <w:r>
        <w:rPr>
          <w:rFonts w:hint="eastAsia"/>
          <w:color w:val="auto"/>
          <w:highlight w:val="none"/>
        </w:rPr>
        <w:t>供应商</w:t>
      </w:r>
      <w:r>
        <w:rPr>
          <w:color w:val="auto"/>
          <w:highlight w:val="none"/>
        </w:rPr>
        <w:t>符合投标资格条件的；</w:t>
      </w:r>
    </w:p>
    <w:p w14:paraId="1EBEF372">
      <w:pPr>
        <w:snapToGrid w:val="0"/>
        <w:spacing w:line="360" w:lineRule="auto"/>
        <w:ind w:firstLine="420" w:firstLineChars="200"/>
        <w:rPr>
          <w:color w:val="auto"/>
          <w:highlight w:val="none"/>
        </w:rPr>
      </w:pPr>
      <w:r>
        <w:rPr>
          <w:rFonts w:hint="eastAsia" w:ascii="宋体" w:hAnsi="宋体" w:cs="宋体"/>
          <w:color w:val="auto"/>
          <w:szCs w:val="21"/>
          <w:highlight w:val="none"/>
        </w:rPr>
        <w:t>2）如以联合体形式参加采购活动的，</w:t>
      </w:r>
      <w:r>
        <w:rPr>
          <w:rFonts w:hint="eastAsia"/>
          <w:color w:val="auto"/>
          <w:highlight w:val="none"/>
        </w:rPr>
        <w:t>未出具联合协议或联合协议不符合采购文件规定的。</w:t>
      </w:r>
    </w:p>
    <w:p w14:paraId="332C36FC">
      <w:pPr>
        <w:snapToGrid w:val="0"/>
        <w:spacing w:line="360" w:lineRule="auto"/>
        <w:ind w:firstLine="411" w:firstLineChars="196"/>
        <w:rPr>
          <w:color w:val="auto"/>
          <w:highlight w:val="none"/>
        </w:rPr>
      </w:pPr>
      <w:r>
        <w:rPr>
          <w:rFonts w:hint="eastAsia"/>
          <w:color w:val="auto"/>
          <w:highlight w:val="none"/>
        </w:rPr>
        <w:t>5.7.2</w:t>
      </w:r>
      <w:r>
        <w:rPr>
          <w:color w:val="auto"/>
          <w:highlight w:val="none"/>
        </w:rPr>
        <w:t>商务技术</w:t>
      </w:r>
      <w:r>
        <w:rPr>
          <w:rFonts w:hint="eastAsia"/>
          <w:color w:val="auto"/>
          <w:highlight w:val="none"/>
        </w:rPr>
        <w:t>文件</w:t>
      </w:r>
      <w:r>
        <w:rPr>
          <w:color w:val="auto"/>
          <w:highlight w:val="none"/>
        </w:rPr>
        <w:t>评审阶段：</w:t>
      </w:r>
    </w:p>
    <w:p w14:paraId="7E187A80">
      <w:pPr>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14:paraId="07BA0FD8">
      <w:pPr>
        <w:snapToGrid w:val="0"/>
        <w:spacing w:line="360" w:lineRule="auto"/>
        <w:ind w:firstLine="420" w:firstLineChars="200"/>
        <w:rPr>
          <w:color w:val="auto"/>
          <w:highlight w:val="none"/>
        </w:rPr>
      </w:pPr>
      <w:r>
        <w:rPr>
          <w:rFonts w:hint="eastAsia"/>
          <w:color w:val="auto"/>
          <w:highlight w:val="none"/>
        </w:rPr>
        <w:t>1</w:t>
      </w:r>
      <w:r>
        <w:rPr>
          <w:color w:val="auto"/>
          <w:highlight w:val="none"/>
        </w:rPr>
        <w:t>）</w:t>
      </w:r>
      <w:r>
        <w:rPr>
          <w:color w:val="auto"/>
          <w:highlight w:val="none"/>
        </w:rPr>
        <w:tab/>
      </w:r>
      <w:r>
        <w:rPr>
          <w:rFonts w:hint="eastAsia"/>
          <w:color w:val="auto"/>
          <w:highlight w:val="none"/>
        </w:rPr>
        <w:t>供应商</w:t>
      </w:r>
      <w:r>
        <w:rPr>
          <w:color w:val="auto"/>
          <w:highlight w:val="none"/>
        </w:rPr>
        <w:t>提交两份或两份以上内容不同的投标方案，未声明哪一份有效的；</w:t>
      </w:r>
    </w:p>
    <w:p w14:paraId="612DDCF8">
      <w:pPr>
        <w:snapToGrid w:val="0"/>
        <w:spacing w:line="360" w:lineRule="auto"/>
        <w:ind w:firstLine="420" w:firstLineChars="200"/>
        <w:rPr>
          <w:color w:val="auto"/>
          <w:highlight w:val="none"/>
        </w:rPr>
      </w:pPr>
      <w:r>
        <w:rPr>
          <w:rFonts w:hint="eastAsia"/>
          <w:color w:val="auto"/>
          <w:highlight w:val="none"/>
        </w:rPr>
        <w:t>2</w:t>
      </w:r>
      <w:r>
        <w:rPr>
          <w:color w:val="auto"/>
          <w:highlight w:val="none"/>
        </w:rPr>
        <w:t>）</w:t>
      </w:r>
      <w:r>
        <w:rPr>
          <w:color w:val="auto"/>
          <w:highlight w:val="none"/>
        </w:rPr>
        <w:tab/>
      </w:r>
      <w:r>
        <w:rPr>
          <w:color w:val="auto"/>
          <w:highlight w:val="none"/>
        </w:rPr>
        <w:t>投标文件非</w:t>
      </w:r>
      <w:r>
        <w:rPr>
          <w:rFonts w:hint="eastAsia"/>
          <w:color w:val="auto"/>
          <w:highlight w:val="none"/>
        </w:rPr>
        <w:t>供应商</w:t>
      </w:r>
      <w:r>
        <w:rPr>
          <w:color w:val="auto"/>
          <w:highlight w:val="none"/>
        </w:rPr>
        <w:t>法定代表人签署的，未提供或提供无效的法定代表人授权书；</w:t>
      </w:r>
    </w:p>
    <w:p w14:paraId="13A79FB4">
      <w:pPr>
        <w:snapToGrid w:val="0"/>
        <w:spacing w:line="360" w:lineRule="auto"/>
        <w:ind w:firstLine="420" w:firstLineChars="200"/>
        <w:rPr>
          <w:color w:val="auto"/>
          <w:highlight w:val="none"/>
        </w:rPr>
      </w:pPr>
      <w:r>
        <w:rPr>
          <w:rFonts w:hint="eastAsia"/>
          <w:snapToGrid w:val="0"/>
          <w:color w:val="auto"/>
          <w:kern w:val="0"/>
          <w:highlight w:val="none"/>
        </w:rPr>
        <w:t>3</w:t>
      </w:r>
      <w:r>
        <w:rPr>
          <w:snapToGrid w:val="0"/>
          <w:color w:val="auto"/>
          <w:kern w:val="0"/>
          <w:highlight w:val="none"/>
        </w:rPr>
        <w:t>）投标文件中法定代表人和授权代表身份证复印件不齐全的；</w:t>
      </w:r>
    </w:p>
    <w:p w14:paraId="0345E679">
      <w:pPr>
        <w:snapToGrid w:val="0"/>
        <w:spacing w:line="360" w:lineRule="auto"/>
        <w:ind w:firstLine="420" w:firstLineChars="200"/>
        <w:rPr>
          <w:color w:val="auto"/>
          <w:highlight w:val="none"/>
        </w:rPr>
      </w:pPr>
      <w:r>
        <w:rPr>
          <w:rFonts w:hint="eastAsia"/>
          <w:color w:val="auto"/>
          <w:highlight w:val="none"/>
        </w:rPr>
        <w:t>4</w:t>
      </w:r>
      <w:r>
        <w:rPr>
          <w:color w:val="auto"/>
          <w:highlight w:val="none"/>
        </w:rPr>
        <w:t>）</w:t>
      </w:r>
      <w:r>
        <w:rPr>
          <w:color w:val="auto"/>
          <w:highlight w:val="none"/>
        </w:rPr>
        <w:tab/>
      </w:r>
      <w:r>
        <w:rPr>
          <w:color w:val="auto"/>
          <w:highlight w:val="none"/>
        </w:rPr>
        <w:t>投标文件内容未按采购文件规定盖章的；</w:t>
      </w:r>
    </w:p>
    <w:p w14:paraId="30DD6D4A">
      <w:pPr>
        <w:snapToGrid w:val="0"/>
        <w:spacing w:line="360" w:lineRule="auto"/>
        <w:ind w:firstLine="420" w:firstLineChars="200"/>
        <w:rPr>
          <w:color w:val="auto"/>
          <w:highlight w:val="none"/>
        </w:rPr>
      </w:pPr>
      <w:r>
        <w:rPr>
          <w:rFonts w:hint="eastAsia"/>
          <w:color w:val="auto"/>
          <w:highlight w:val="none"/>
        </w:rPr>
        <w:t>5</w:t>
      </w:r>
      <w:r>
        <w:rPr>
          <w:color w:val="auto"/>
          <w:highlight w:val="none"/>
        </w:rPr>
        <w:t>）</w:t>
      </w:r>
      <w:r>
        <w:rPr>
          <w:color w:val="auto"/>
          <w:highlight w:val="none"/>
        </w:rPr>
        <w:tab/>
      </w:r>
      <w:r>
        <w:rPr>
          <w:color w:val="auto"/>
          <w:highlight w:val="none"/>
        </w:rPr>
        <w:t>投标文件内容不全或内容字迹模糊辨认不清的等而导致评标活动无法正常进行；</w:t>
      </w:r>
    </w:p>
    <w:p w14:paraId="03B15B5E">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14:paraId="01636B6E">
      <w:pPr>
        <w:snapToGrid w:val="0"/>
        <w:spacing w:line="360" w:lineRule="auto"/>
        <w:ind w:firstLine="420" w:firstLineChars="200"/>
        <w:rPr>
          <w:color w:val="auto"/>
          <w:highlight w:val="none"/>
        </w:rPr>
      </w:pPr>
      <w:r>
        <w:rPr>
          <w:rFonts w:hint="eastAsia"/>
          <w:color w:val="auto"/>
          <w:highlight w:val="none"/>
        </w:rPr>
        <w:t>7</w:t>
      </w:r>
      <w:r>
        <w:rPr>
          <w:color w:val="auto"/>
          <w:highlight w:val="none"/>
        </w:rPr>
        <w:t>）</w:t>
      </w:r>
      <w:r>
        <w:rPr>
          <w:color w:val="auto"/>
          <w:highlight w:val="none"/>
        </w:rPr>
        <w:tab/>
      </w:r>
      <w:r>
        <w:rPr>
          <w:color w:val="auto"/>
          <w:highlight w:val="none"/>
        </w:rPr>
        <w:t>未实质性响应采购文件中带“▲”条款要求的投标文件；</w:t>
      </w:r>
    </w:p>
    <w:p w14:paraId="1368BA5B">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snapToGrid w:val="0"/>
          <w:color w:val="auto"/>
          <w:kern w:val="0"/>
          <w:highlight w:val="none"/>
        </w:rPr>
        <w:t>投标有效期、</w:t>
      </w:r>
      <w:r>
        <w:rPr>
          <w:rFonts w:hint="eastAsia"/>
          <w:snapToGrid w:val="0"/>
          <w:color w:val="auto"/>
          <w:kern w:val="0"/>
          <w:highlight w:val="none"/>
        </w:rPr>
        <w:t>服务期</w:t>
      </w:r>
      <w:r>
        <w:rPr>
          <w:snapToGrid w:val="0"/>
          <w:color w:val="auto"/>
          <w:kern w:val="0"/>
          <w:highlight w:val="none"/>
        </w:rPr>
        <w:t>不能满足</w:t>
      </w:r>
      <w:r>
        <w:rPr>
          <w:rFonts w:hint="eastAsia"/>
          <w:snapToGrid w:val="0"/>
          <w:color w:val="auto"/>
          <w:kern w:val="0"/>
          <w:highlight w:val="none"/>
        </w:rPr>
        <w:t>采购文件</w:t>
      </w:r>
      <w:r>
        <w:rPr>
          <w:snapToGrid w:val="0"/>
          <w:color w:val="auto"/>
          <w:kern w:val="0"/>
          <w:highlight w:val="none"/>
        </w:rPr>
        <w:t>要求的；</w:t>
      </w:r>
    </w:p>
    <w:p w14:paraId="1ED570CA">
      <w:pPr>
        <w:snapToGrid w:val="0"/>
        <w:spacing w:line="360" w:lineRule="auto"/>
        <w:ind w:firstLine="420" w:firstLineChars="200"/>
        <w:rPr>
          <w:color w:val="auto"/>
          <w:highlight w:val="none"/>
        </w:rPr>
      </w:pPr>
      <w:r>
        <w:rPr>
          <w:rFonts w:hint="eastAsia"/>
          <w:color w:val="auto"/>
          <w:highlight w:val="none"/>
        </w:rPr>
        <w:t>9</w:t>
      </w:r>
      <w:r>
        <w:rPr>
          <w:color w:val="auto"/>
          <w:highlight w:val="none"/>
        </w:rPr>
        <w:t>）投标文件附有采购人不能接受的条款；</w:t>
      </w:r>
    </w:p>
    <w:p w14:paraId="0C83B786">
      <w:pPr>
        <w:snapToGrid w:val="0"/>
        <w:spacing w:line="360" w:lineRule="auto"/>
        <w:ind w:firstLine="420" w:firstLineChars="200"/>
        <w:rPr>
          <w:color w:val="auto"/>
          <w:highlight w:val="none"/>
        </w:rPr>
      </w:pPr>
      <w:r>
        <w:rPr>
          <w:rFonts w:hint="eastAsia"/>
          <w:color w:val="auto"/>
          <w:highlight w:val="none"/>
        </w:rPr>
        <w:t>10</w:t>
      </w:r>
      <w:r>
        <w:rPr>
          <w:color w:val="auto"/>
          <w:highlight w:val="none"/>
        </w:rPr>
        <w:t>）</w:t>
      </w:r>
      <w:r>
        <w:rPr>
          <w:color w:val="auto"/>
          <w:highlight w:val="none"/>
        </w:rPr>
        <w:tab/>
      </w:r>
      <w:r>
        <w:rPr>
          <w:color w:val="auto"/>
          <w:highlight w:val="none"/>
        </w:rPr>
        <w:t>供应商提供虚假材料投标的</w:t>
      </w:r>
      <w:r>
        <w:rPr>
          <w:rFonts w:hint="eastAsia"/>
          <w:color w:val="auto"/>
          <w:highlight w:val="none"/>
        </w:rPr>
        <w:t>，或投标响应情况与事实不符的</w:t>
      </w:r>
      <w:r>
        <w:rPr>
          <w:color w:val="auto"/>
          <w:highlight w:val="none"/>
        </w:rPr>
        <w:t>；</w:t>
      </w:r>
    </w:p>
    <w:p w14:paraId="1907986C">
      <w:pPr>
        <w:snapToGrid w:val="0"/>
        <w:spacing w:line="360" w:lineRule="auto"/>
        <w:ind w:firstLine="420" w:firstLineChars="200"/>
        <w:rPr>
          <w:color w:val="auto"/>
          <w:highlight w:val="none"/>
        </w:rPr>
      </w:pPr>
      <w:r>
        <w:rPr>
          <w:rFonts w:hint="eastAsia"/>
          <w:color w:val="auto"/>
          <w:highlight w:val="none"/>
        </w:rPr>
        <w:t>11</w:t>
      </w:r>
      <w:r>
        <w:rPr>
          <w:color w:val="auto"/>
          <w:highlight w:val="none"/>
        </w:rPr>
        <w:t>）投标文件中提供了与采购无关的赠品、回扣或者其他商品、服务；</w:t>
      </w:r>
    </w:p>
    <w:p w14:paraId="3BC173E5">
      <w:pPr>
        <w:snapToGrid w:val="0"/>
        <w:spacing w:line="360" w:lineRule="auto"/>
        <w:ind w:firstLine="420" w:firstLineChars="200"/>
        <w:rPr>
          <w:color w:val="auto"/>
          <w:highlight w:val="none"/>
        </w:rPr>
      </w:pPr>
      <w:r>
        <w:rPr>
          <w:color w:val="auto"/>
          <w:highlight w:val="none"/>
        </w:rPr>
        <w:t>1</w:t>
      </w:r>
      <w:r>
        <w:rPr>
          <w:rFonts w:hint="eastAsia"/>
          <w:color w:val="auto"/>
          <w:highlight w:val="none"/>
        </w:rPr>
        <w:t>2</w:t>
      </w:r>
      <w:r>
        <w:rPr>
          <w:color w:val="auto"/>
          <w:highlight w:val="none"/>
        </w:rPr>
        <w:t>）</w:t>
      </w:r>
      <w:r>
        <w:rPr>
          <w:color w:val="auto"/>
          <w:highlight w:val="none"/>
        </w:rPr>
        <w:tab/>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14:paraId="5363815F">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）供应商IP、MAC、设备硬件信息一致</w:t>
      </w:r>
      <w:r>
        <w:rPr>
          <w:rFonts w:hint="eastAsia"/>
          <w:color w:val="auto"/>
          <w:highlight w:val="none"/>
        </w:rPr>
        <w:t>的；</w:t>
      </w:r>
    </w:p>
    <w:p w14:paraId="00E2B213">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14:paraId="68EE0F48">
      <w:pPr>
        <w:snapToGrid w:val="0"/>
        <w:spacing w:line="360" w:lineRule="auto"/>
        <w:ind w:firstLine="420" w:firstLineChars="200"/>
        <w:rPr>
          <w:color w:val="auto"/>
          <w:highlight w:val="none"/>
        </w:rPr>
      </w:pPr>
      <w:r>
        <w:rPr>
          <w:rFonts w:hint="eastAsia"/>
          <w:color w:val="auto"/>
          <w:highlight w:val="none"/>
        </w:rPr>
        <w:t>5.7.3</w:t>
      </w:r>
      <w:r>
        <w:rPr>
          <w:color w:val="auto"/>
          <w:highlight w:val="none"/>
        </w:rPr>
        <w:t>报价文件评审阶段：</w:t>
      </w:r>
    </w:p>
    <w:p w14:paraId="7F511853">
      <w:pPr>
        <w:snapToGrid w:val="0"/>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14:paraId="4C63AF96">
      <w:pPr>
        <w:snapToGrid w:val="0"/>
        <w:spacing w:line="360" w:lineRule="auto"/>
        <w:ind w:firstLine="420" w:firstLineChars="200"/>
        <w:rPr>
          <w:color w:val="auto"/>
          <w:highlight w:val="none"/>
        </w:rPr>
      </w:pPr>
      <w:r>
        <w:rPr>
          <w:color w:val="auto"/>
          <w:highlight w:val="none"/>
        </w:rPr>
        <w:t>1）</w:t>
      </w:r>
      <w:r>
        <w:rPr>
          <w:color w:val="auto"/>
          <w:highlight w:val="none"/>
        </w:rPr>
        <w:tab/>
      </w:r>
      <w:r>
        <w:rPr>
          <w:rFonts w:hint="eastAsia"/>
          <w:color w:val="auto"/>
          <w:highlight w:val="none"/>
        </w:rPr>
        <w:t>供应商</w:t>
      </w:r>
      <w:r>
        <w:rPr>
          <w:color w:val="auto"/>
          <w:highlight w:val="none"/>
        </w:rPr>
        <w:t>提交两份或两份以上内容不同的投标报价，未声明哪一份有效的；</w:t>
      </w:r>
    </w:p>
    <w:p w14:paraId="1D906788">
      <w:pPr>
        <w:snapToGrid w:val="0"/>
        <w:spacing w:line="360" w:lineRule="auto"/>
        <w:ind w:firstLine="420" w:firstLineChars="200"/>
        <w:rPr>
          <w:color w:val="auto"/>
          <w:highlight w:val="none"/>
        </w:rPr>
      </w:pPr>
      <w:r>
        <w:rPr>
          <w:color w:val="auto"/>
          <w:highlight w:val="none"/>
        </w:rPr>
        <w:t>2）</w:t>
      </w:r>
      <w:r>
        <w:rPr>
          <w:color w:val="auto"/>
          <w:highlight w:val="none"/>
        </w:rPr>
        <w:tab/>
      </w:r>
      <w:r>
        <w:rPr>
          <w:color w:val="auto"/>
          <w:highlight w:val="none"/>
        </w:rPr>
        <w:t>投标文件内容未按采购文件规定盖章的；</w:t>
      </w:r>
    </w:p>
    <w:p w14:paraId="482975EB">
      <w:pPr>
        <w:snapToGrid w:val="0"/>
        <w:spacing w:line="360" w:lineRule="auto"/>
        <w:ind w:firstLine="420" w:firstLineChars="200"/>
        <w:rPr>
          <w:color w:val="auto"/>
          <w:highlight w:val="none"/>
        </w:rPr>
      </w:pPr>
      <w:r>
        <w:rPr>
          <w:color w:val="auto"/>
          <w:highlight w:val="none"/>
        </w:rPr>
        <w:t>3）</w:t>
      </w:r>
      <w:r>
        <w:rPr>
          <w:color w:val="auto"/>
          <w:highlight w:val="none"/>
        </w:rPr>
        <w:tab/>
      </w:r>
      <w:r>
        <w:rPr>
          <w:color w:val="auto"/>
          <w:highlight w:val="none"/>
        </w:rPr>
        <w:t>《开标一览表》和《投标价格组成明细表》内容不完整且不接受修正意见或字迹不能辨认的或未提供；</w:t>
      </w:r>
    </w:p>
    <w:p w14:paraId="0534EB55">
      <w:pPr>
        <w:snapToGrid w:val="0"/>
        <w:spacing w:line="360" w:lineRule="auto"/>
        <w:ind w:firstLine="420" w:firstLineChars="200"/>
        <w:rPr>
          <w:color w:val="auto"/>
          <w:highlight w:val="none"/>
        </w:rPr>
      </w:pPr>
      <w:r>
        <w:rPr>
          <w:color w:val="auto"/>
          <w:highlight w:val="none"/>
        </w:rPr>
        <w:t>4）</w:t>
      </w:r>
      <w:r>
        <w:rPr>
          <w:color w:val="auto"/>
          <w:highlight w:val="none"/>
        </w:rPr>
        <w:tab/>
      </w:r>
      <w:r>
        <w:rPr>
          <w:color w:val="auto"/>
          <w:highlight w:val="none"/>
        </w:rPr>
        <w:t>所投标项的投标报价超过采购文件规定的预算金额或最高限价；</w:t>
      </w:r>
    </w:p>
    <w:p w14:paraId="4DF91F04">
      <w:pPr>
        <w:snapToGrid w:val="0"/>
        <w:spacing w:line="360" w:lineRule="auto"/>
        <w:ind w:firstLine="420" w:firstLineChars="200"/>
        <w:rPr>
          <w:color w:val="auto"/>
          <w:highlight w:val="none"/>
        </w:rPr>
      </w:pPr>
      <w:r>
        <w:rPr>
          <w:color w:val="auto"/>
          <w:highlight w:val="none"/>
        </w:rPr>
        <w:t>5）</w:t>
      </w:r>
      <w:r>
        <w:rPr>
          <w:color w:val="auto"/>
          <w:highlight w:val="none"/>
        </w:rPr>
        <w:tab/>
      </w:r>
      <w:r>
        <w:rPr>
          <w:color w:val="auto"/>
          <w:highlight w:val="none"/>
        </w:rPr>
        <w:t>《开标一览表》投标报价为零的，或其报价（大写）无法按正常书写方式进行报价唱标的或无投标报价的；</w:t>
      </w:r>
    </w:p>
    <w:p w14:paraId="0D22B288">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rFonts w:hint="eastAsia"/>
          <w:color w:val="auto"/>
          <w:highlight w:val="none"/>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rPr>
          <w:color w:val="auto"/>
          <w:highlight w:val="none"/>
        </w:rPr>
        <w:t>；</w:t>
      </w:r>
    </w:p>
    <w:p w14:paraId="7FB1F303">
      <w:pPr>
        <w:snapToGrid w:val="0"/>
        <w:spacing w:line="360" w:lineRule="auto"/>
        <w:ind w:firstLine="420" w:firstLineChars="200"/>
        <w:rPr>
          <w:color w:val="auto"/>
          <w:highlight w:val="none"/>
        </w:rPr>
      </w:pPr>
      <w:r>
        <w:rPr>
          <w:rFonts w:hint="eastAsia"/>
          <w:color w:val="auto"/>
          <w:highlight w:val="none"/>
        </w:rPr>
        <w:t>7</w:t>
      </w:r>
      <w:r>
        <w:rPr>
          <w:color w:val="auto"/>
          <w:highlight w:val="none"/>
        </w:rPr>
        <w:t>）投标文件内容不全或内容字迹模糊辨认不清的等而导致评标活动无法正常进行；</w:t>
      </w:r>
    </w:p>
    <w:p w14:paraId="60F8D408">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14:paraId="10DBAE74">
      <w:pPr>
        <w:snapToGrid w:val="0"/>
        <w:spacing w:line="360" w:lineRule="auto"/>
        <w:ind w:firstLine="420" w:firstLineChars="200"/>
        <w:rPr>
          <w:color w:val="auto"/>
          <w:highlight w:val="none"/>
        </w:rPr>
      </w:pPr>
      <w:r>
        <w:rPr>
          <w:rFonts w:hint="eastAsia"/>
          <w:color w:val="auto"/>
          <w:highlight w:val="none"/>
        </w:rPr>
        <w:t>9</w:t>
      </w:r>
      <w:r>
        <w:rPr>
          <w:color w:val="auto"/>
          <w:highlight w:val="none"/>
        </w:rPr>
        <w:t>）</w:t>
      </w:r>
      <w:r>
        <w:rPr>
          <w:color w:val="auto"/>
          <w:highlight w:val="none"/>
        </w:rPr>
        <w:tab/>
      </w:r>
      <w:r>
        <w:rPr>
          <w:color w:val="auto"/>
          <w:highlight w:val="none"/>
        </w:rPr>
        <w:t>未实质性响应采购文件中带“▲”条款要求的投标文件；</w:t>
      </w:r>
    </w:p>
    <w:p w14:paraId="31ECF1DD">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14:paraId="33385730">
      <w:pPr>
        <w:snapToGrid w:val="0"/>
        <w:spacing w:line="360" w:lineRule="auto"/>
        <w:ind w:firstLine="420" w:firstLineChars="200"/>
        <w:rPr>
          <w:color w:val="auto"/>
          <w:highlight w:val="none"/>
        </w:rPr>
      </w:pPr>
      <w:r>
        <w:rPr>
          <w:color w:val="auto"/>
          <w:highlight w:val="none"/>
        </w:rPr>
        <w:t>11）供应商提供虚假材料投标的</w:t>
      </w:r>
      <w:r>
        <w:rPr>
          <w:rFonts w:hint="eastAsia"/>
          <w:color w:val="auto"/>
          <w:highlight w:val="none"/>
        </w:rPr>
        <w:t>，或投标响应情况与事实不符的</w:t>
      </w:r>
      <w:r>
        <w:rPr>
          <w:color w:val="auto"/>
          <w:highlight w:val="none"/>
        </w:rPr>
        <w:t>；</w:t>
      </w:r>
    </w:p>
    <w:p w14:paraId="72766272">
      <w:pPr>
        <w:snapToGrid w:val="0"/>
        <w:spacing w:line="360" w:lineRule="auto"/>
        <w:ind w:firstLine="420" w:firstLineChars="200"/>
        <w:rPr>
          <w:color w:val="auto"/>
          <w:highlight w:val="none"/>
        </w:rPr>
      </w:pPr>
      <w:r>
        <w:rPr>
          <w:rFonts w:hint="eastAsia"/>
          <w:color w:val="auto"/>
          <w:highlight w:val="none"/>
        </w:rPr>
        <w:t>12</w:t>
      </w:r>
      <w:r>
        <w:rPr>
          <w:color w:val="auto"/>
          <w:highlight w:val="none"/>
        </w:rPr>
        <w:t>）投标文件中提供了与采购无关的赠品、回扣或者其他商品、服务；</w:t>
      </w:r>
    </w:p>
    <w:p w14:paraId="6D97E3DB">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14:paraId="55414EDA">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14:paraId="39924E76">
      <w:pPr>
        <w:pStyle w:val="4"/>
        <w:spacing w:line="360" w:lineRule="auto"/>
        <w:ind w:firstLine="422"/>
        <w:rPr>
          <w:rFonts w:ascii="Times New Roman" w:hAnsi="Times New Roman"/>
          <w:color w:val="auto"/>
          <w:highlight w:val="none"/>
        </w:rPr>
      </w:pPr>
      <w:r>
        <w:rPr>
          <w:rFonts w:ascii="Times New Roman" w:hAnsi="Times New Roman"/>
          <w:color w:val="auto"/>
          <w:highlight w:val="none"/>
        </w:rPr>
        <w:t>5.8 串通投标</w:t>
      </w:r>
    </w:p>
    <w:p w14:paraId="4C203B43">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有下列情形之一的，视为</w:t>
      </w:r>
      <w:r>
        <w:rPr>
          <w:rFonts w:hint="eastAsia" w:ascii="Times New Roman" w:hAnsi="Times New Roman"/>
          <w:color w:val="auto"/>
          <w:highlight w:val="none"/>
        </w:rPr>
        <w:t>供应商</w:t>
      </w:r>
      <w:r>
        <w:rPr>
          <w:rFonts w:ascii="Times New Roman" w:hAnsi="Times New Roman"/>
          <w:color w:val="auto"/>
          <w:highlight w:val="none"/>
        </w:rPr>
        <w:t>串通投标：</w:t>
      </w:r>
    </w:p>
    <w:p w14:paraId="60B7FC8D">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1）不同</w:t>
      </w:r>
      <w:r>
        <w:rPr>
          <w:rFonts w:hint="eastAsia" w:ascii="Times New Roman" w:hAnsi="Times New Roman"/>
          <w:color w:val="auto"/>
          <w:highlight w:val="none"/>
        </w:rPr>
        <w:t>供应商</w:t>
      </w:r>
      <w:r>
        <w:rPr>
          <w:rFonts w:ascii="Times New Roman" w:hAnsi="Times New Roman"/>
          <w:color w:val="auto"/>
          <w:highlight w:val="none"/>
        </w:rPr>
        <w:t>的投标文件由同一单位或者个人编制；</w:t>
      </w:r>
    </w:p>
    <w:p w14:paraId="406657DC">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2）不同</w:t>
      </w:r>
      <w:r>
        <w:rPr>
          <w:rFonts w:hint="eastAsia" w:ascii="Times New Roman" w:hAnsi="Times New Roman"/>
          <w:color w:val="auto"/>
          <w:highlight w:val="none"/>
        </w:rPr>
        <w:t>供应商</w:t>
      </w:r>
      <w:r>
        <w:rPr>
          <w:rFonts w:ascii="Times New Roman" w:hAnsi="Times New Roman"/>
          <w:color w:val="auto"/>
          <w:highlight w:val="none"/>
        </w:rPr>
        <w:t>委托同一单位或者个人办理投标事宜；</w:t>
      </w:r>
    </w:p>
    <w:p w14:paraId="114596E6">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3）不同</w:t>
      </w:r>
      <w:r>
        <w:rPr>
          <w:rFonts w:hint="eastAsia" w:ascii="Times New Roman" w:hAnsi="Times New Roman"/>
          <w:color w:val="auto"/>
          <w:highlight w:val="none"/>
        </w:rPr>
        <w:t>供应商</w:t>
      </w:r>
      <w:r>
        <w:rPr>
          <w:rFonts w:ascii="Times New Roman" w:hAnsi="Times New Roman"/>
          <w:color w:val="auto"/>
          <w:highlight w:val="none"/>
        </w:rPr>
        <w:t>的投标文件载明的项目管理成员或者联系人员为同一人；</w:t>
      </w:r>
    </w:p>
    <w:p w14:paraId="7C70D7C1">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4）不同</w:t>
      </w:r>
      <w:r>
        <w:rPr>
          <w:rFonts w:hint="eastAsia" w:ascii="Times New Roman" w:hAnsi="Times New Roman"/>
          <w:color w:val="auto"/>
          <w:highlight w:val="none"/>
        </w:rPr>
        <w:t>供应商</w:t>
      </w:r>
      <w:r>
        <w:rPr>
          <w:rFonts w:ascii="Times New Roman" w:hAnsi="Times New Roman"/>
          <w:color w:val="auto"/>
          <w:highlight w:val="none"/>
        </w:rPr>
        <w:t>的投标文件异常一致或者投标报价呈规律性差异；</w:t>
      </w:r>
    </w:p>
    <w:p w14:paraId="343F4455">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5）不同</w:t>
      </w:r>
      <w:r>
        <w:rPr>
          <w:rFonts w:hint="eastAsia" w:ascii="Times New Roman" w:hAnsi="Times New Roman"/>
          <w:color w:val="auto"/>
          <w:highlight w:val="none"/>
        </w:rPr>
        <w:t>供应商</w:t>
      </w:r>
      <w:r>
        <w:rPr>
          <w:rFonts w:ascii="Times New Roman" w:hAnsi="Times New Roman"/>
          <w:color w:val="auto"/>
          <w:highlight w:val="none"/>
        </w:rPr>
        <w:t>的投标文件相互混装。</w:t>
      </w:r>
    </w:p>
    <w:p w14:paraId="27775D8B">
      <w:pPr>
        <w:pStyle w:val="4"/>
        <w:spacing w:line="360" w:lineRule="auto"/>
        <w:ind w:firstLine="422"/>
        <w:rPr>
          <w:rFonts w:ascii="Times New Roman" w:hAnsi="Times New Roman"/>
          <w:color w:val="auto"/>
          <w:highlight w:val="none"/>
        </w:rPr>
      </w:pPr>
      <w:r>
        <w:rPr>
          <w:rFonts w:ascii="Times New Roman" w:hAnsi="Times New Roman"/>
          <w:color w:val="auto"/>
          <w:highlight w:val="none"/>
        </w:rPr>
        <w:t>5.9 评标</w:t>
      </w:r>
    </w:p>
    <w:p w14:paraId="0A7885D2">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5.9.1 采购人将按相关规定组织评标委员会，对投标文件进行审查、比较和评价。</w:t>
      </w:r>
    </w:p>
    <w:p w14:paraId="4AB552FA">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5.9.2评标办法</w:t>
      </w:r>
    </w:p>
    <w:p w14:paraId="232ECF5F">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评标办法详见第四章。</w:t>
      </w:r>
    </w:p>
    <w:p w14:paraId="3F2D00E1">
      <w:pPr>
        <w:pStyle w:val="4"/>
        <w:spacing w:line="360" w:lineRule="auto"/>
        <w:ind w:firstLine="422"/>
        <w:rPr>
          <w:rFonts w:ascii="Times New Roman" w:hAnsi="Times New Roman"/>
          <w:color w:val="auto"/>
          <w:highlight w:val="none"/>
        </w:rPr>
      </w:pPr>
      <w:r>
        <w:rPr>
          <w:rFonts w:ascii="Times New Roman" w:hAnsi="Times New Roman"/>
          <w:color w:val="auto"/>
          <w:highlight w:val="none"/>
        </w:rPr>
        <w:t>5.10 有效</w:t>
      </w:r>
      <w:r>
        <w:rPr>
          <w:rFonts w:hint="eastAsia" w:ascii="Times New Roman" w:hAnsi="Times New Roman"/>
          <w:color w:val="auto"/>
          <w:highlight w:val="none"/>
        </w:rPr>
        <w:t>供应商</w:t>
      </w:r>
      <w:r>
        <w:rPr>
          <w:rFonts w:ascii="Times New Roman" w:hAnsi="Times New Roman"/>
          <w:color w:val="auto"/>
          <w:highlight w:val="none"/>
        </w:rPr>
        <w:t>少于三家的情况处理</w:t>
      </w:r>
    </w:p>
    <w:p w14:paraId="73A38C0B">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评审期间，出现符合资格条件的供应商或者对采购文件做出实质响应的供应商不足三家，本标项作废标处理，重新组织采购</w:t>
      </w:r>
      <w:r>
        <w:rPr>
          <w:rFonts w:hint="eastAsia" w:ascii="Times New Roman" w:hAnsi="Times New Roman"/>
          <w:color w:val="auto"/>
          <w:highlight w:val="none"/>
        </w:rPr>
        <w:t>。</w:t>
      </w:r>
    </w:p>
    <w:p w14:paraId="52250CC0">
      <w:pPr>
        <w:pStyle w:val="4"/>
        <w:spacing w:line="360" w:lineRule="auto"/>
        <w:ind w:firstLine="422"/>
        <w:rPr>
          <w:rFonts w:ascii="Times New Roman" w:hAnsi="Times New Roman"/>
          <w:color w:val="auto"/>
          <w:highlight w:val="none"/>
        </w:rPr>
      </w:pPr>
      <w:r>
        <w:rPr>
          <w:rFonts w:ascii="Times New Roman" w:hAnsi="Times New Roman"/>
          <w:color w:val="auto"/>
          <w:highlight w:val="none"/>
        </w:rPr>
        <w:t>5.11 废标</w:t>
      </w:r>
    </w:p>
    <w:p w14:paraId="51A97FFB">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在招标采购中，出现下列情形之一的，应予废标：</w:t>
      </w:r>
    </w:p>
    <w:p w14:paraId="7B3998AB">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（1）符合采购文件规定废标情形的；</w:t>
      </w:r>
    </w:p>
    <w:p w14:paraId="215FF645">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（2）出现影响采购公正的违法、违规行为的；</w:t>
      </w:r>
    </w:p>
    <w:p w14:paraId="1BF8A30F">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供应商</w:t>
      </w:r>
      <w:r>
        <w:rPr>
          <w:rFonts w:ascii="Times New Roman" w:hAnsi="Times New Roman"/>
          <w:color w:val="auto"/>
          <w:highlight w:val="none"/>
        </w:rPr>
        <w:t>的报价均超过了采购预算，采购人不能支付的；</w:t>
      </w:r>
    </w:p>
    <w:p w14:paraId="779B0D42">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（4）因重大变故，采购任务取消的；</w:t>
      </w:r>
    </w:p>
    <w:p w14:paraId="07F4882C">
      <w:pPr>
        <w:pStyle w:val="4"/>
        <w:spacing w:line="360" w:lineRule="auto"/>
        <w:ind w:firstLine="422"/>
        <w:rPr>
          <w:rFonts w:ascii="Times New Roman" w:hAnsi="Times New Roman"/>
          <w:color w:val="auto"/>
          <w:highlight w:val="none"/>
        </w:rPr>
      </w:pPr>
      <w:r>
        <w:rPr>
          <w:rFonts w:ascii="Times New Roman" w:hAnsi="Times New Roman"/>
          <w:color w:val="auto"/>
          <w:highlight w:val="none"/>
        </w:rPr>
        <w:t>5.12 确定采购结果</w:t>
      </w:r>
    </w:p>
    <w:p w14:paraId="1816B01C">
      <w:pPr>
        <w:pStyle w:val="123"/>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采购代理机构自评审结束之日起2个工作日内将评审报告送交采购人。采购人自收到评审报告之日起5个工作日内在评审报告推荐的中标候选人中按顺序确定中标人。</w:t>
      </w:r>
    </w:p>
    <w:p w14:paraId="0FA6D20A">
      <w:pPr>
        <w:pStyle w:val="4"/>
        <w:spacing w:line="360" w:lineRule="auto"/>
        <w:ind w:firstLine="422"/>
        <w:rPr>
          <w:rFonts w:ascii="Times New Roman" w:hAnsi="Times New Roman"/>
          <w:color w:val="auto"/>
          <w:highlight w:val="none"/>
        </w:rPr>
      </w:pPr>
      <w:r>
        <w:rPr>
          <w:rFonts w:ascii="Times New Roman" w:hAnsi="Times New Roman"/>
          <w:color w:val="auto"/>
          <w:highlight w:val="none"/>
        </w:rPr>
        <w:t>5.13 结果公告</w:t>
      </w:r>
    </w:p>
    <w:p w14:paraId="00E00B6B">
      <w:pPr>
        <w:pStyle w:val="123"/>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采购代理机构自中标人确定之日起2个工作日内，在省级以上财政部门指定的媒体上公告中标结果，在公告中标结果的同时，采购代理机构向中标人发出中标通知书。</w:t>
      </w:r>
    </w:p>
    <w:p w14:paraId="61CCF93A">
      <w:pPr>
        <w:pStyle w:val="4"/>
        <w:spacing w:line="360" w:lineRule="auto"/>
        <w:ind w:firstLine="422"/>
        <w:rPr>
          <w:rFonts w:ascii="Times New Roman" w:hAnsi="Times New Roman"/>
          <w:color w:val="auto"/>
          <w:highlight w:val="none"/>
        </w:rPr>
      </w:pPr>
      <w:r>
        <w:rPr>
          <w:rFonts w:ascii="Times New Roman" w:hAnsi="Times New Roman"/>
          <w:color w:val="auto"/>
          <w:highlight w:val="none"/>
        </w:rPr>
        <w:t>5.</w:t>
      </w:r>
      <w:r>
        <w:rPr>
          <w:rFonts w:ascii="Times New Roman" w:hAnsi="Times New Roman"/>
          <w:bCs/>
          <w:color w:val="auto"/>
          <w:highlight w:val="none"/>
        </w:rPr>
        <w:t xml:space="preserve">14 </w:t>
      </w:r>
      <w:r>
        <w:rPr>
          <w:rFonts w:ascii="Times New Roman" w:hAnsi="Times New Roman"/>
          <w:color w:val="auto"/>
          <w:highlight w:val="none"/>
        </w:rPr>
        <w:t>采购过程、采购结果质疑</w:t>
      </w:r>
    </w:p>
    <w:p w14:paraId="1FC13FBA">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5.14.1</w:t>
      </w:r>
      <w:r>
        <w:rPr>
          <w:rFonts w:hint="eastAsia" w:ascii="Times New Roman" w:hAnsi="Times New Roman"/>
          <w:color w:val="auto"/>
          <w:highlight w:val="none"/>
        </w:rPr>
        <w:t>供应商</w:t>
      </w:r>
      <w:r>
        <w:rPr>
          <w:rFonts w:ascii="Times New Roman" w:hAnsi="Times New Roman"/>
          <w:color w:val="auto"/>
          <w:highlight w:val="none"/>
        </w:rPr>
        <w:t>认为采购过程、采购结果使自己的合法权益受到损害的，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14:paraId="18C7EED6">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5.14.2质疑书须包括以下内容：</w:t>
      </w:r>
    </w:p>
    <w:p w14:paraId="171BD3E9">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14:paraId="1CDE1871">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14:paraId="572F8E34">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14:paraId="750796B3">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14:paraId="58D1D63B">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14:paraId="4F4C2173">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14:paraId="54237CAE">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5.14.3采购过程的质疑期限自各采购程序环节结束之日起计算，7个工作日内向采购代理机构提出，逾期提出不予受理。</w:t>
      </w:r>
    </w:p>
    <w:p w14:paraId="290B65D3">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采购结果的质疑期限自采购结果公告</w:t>
      </w:r>
      <w:r>
        <w:rPr>
          <w:rFonts w:ascii="Times New Roman" w:hAnsi="Times New Roman"/>
          <w:color w:val="auto"/>
          <w:szCs w:val="21"/>
          <w:highlight w:val="none"/>
        </w:rPr>
        <w:t>期限届满之日（自本公告发布之日起至第2日24时止）</w:t>
      </w:r>
      <w:r>
        <w:rPr>
          <w:rFonts w:ascii="Times New Roman" w:hAnsi="Times New Roman"/>
          <w:color w:val="auto"/>
          <w:highlight w:val="none"/>
        </w:rPr>
        <w:t>之日起计算，7个工作日内向采购代理机构提出，逾期提出不予受理。</w:t>
      </w:r>
    </w:p>
    <w:p w14:paraId="235AE4E6">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5.14.4质疑书中涉及的相关材料中有外文资料的，应当将与质疑相关的外文资料完整、客观、真实地翻译为中文，并注明翻译人员姓名、工作单位、联系方式等信息。</w:t>
      </w:r>
    </w:p>
    <w:p w14:paraId="749ED370">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5.14.5质疑书必须署名，供应商为自然人的，应当由本人签字；供应商为法人或者其他组织的，应当由法定代表人、主要负责人，或者其授权代表签字或者盖章，并加盖公章，否则不予受理。</w:t>
      </w:r>
    </w:p>
    <w:p w14:paraId="1D299F75">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5.14.6质疑书以直接提交、传真或邮寄方式提交（一式三份）。</w:t>
      </w:r>
    </w:p>
    <w:p w14:paraId="7B125938">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5.14.7质疑书以传真形式提交后，同时须向采购代理机构提交质疑书原件，采购代理机构以收到原件之日作为收到质疑日。</w:t>
      </w:r>
    </w:p>
    <w:p w14:paraId="60058F1D">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5.14.8供应商不得捏造事实、提供虚假材料或者以非法手段取得证明材料进行质疑。</w:t>
      </w:r>
    </w:p>
    <w:p w14:paraId="67D22B4E">
      <w:pPr>
        <w:pStyle w:val="4"/>
        <w:spacing w:line="360" w:lineRule="auto"/>
        <w:ind w:firstLine="422"/>
        <w:rPr>
          <w:rFonts w:ascii="Times New Roman" w:hAnsi="Times New Roman"/>
          <w:color w:val="auto"/>
          <w:highlight w:val="none"/>
        </w:rPr>
      </w:pPr>
      <w:r>
        <w:rPr>
          <w:rFonts w:ascii="Times New Roman" w:hAnsi="Times New Roman"/>
          <w:color w:val="auto"/>
          <w:highlight w:val="none"/>
        </w:rPr>
        <w:t>5.15 发出中标通知书</w:t>
      </w:r>
    </w:p>
    <w:p w14:paraId="7E917473">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5.15.1采购人及采购代理机构将以书面形式向中标人发出中标通知书。中标通知书发出后，采购人不得违法改变中标结果，中标人无正当理由不得放弃中标。</w:t>
      </w:r>
    </w:p>
    <w:p w14:paraId="7EB21946">
      <w:pPr>
        <w:pStyle w:val="4"/>
        <w:spacing w:line="360" w:lineRule="auto"/>
        <w:ind w:firstLine="422"/>
        <w:rPr>
          <w:rFonts w:ascii="Times New Roman" w:hAnsi="Times New Roman"/>
          <w:color w:val="auto"/>
          <w:highlight w:val="none"/>
        </w:rPr>
      </w:pPr>
      <w:r>
        <w:rPr>
          <w:rFonts w:ascii="Times New Roman" w:hAnsi="Times New Roman"/>
          <w:color w:val="auto"/>
          <w:highlight w:val="none"/>
        </w:rPr>
        <w:t>5.16 签订合同</w:t>
      </w:r>
    </w:p>
    <w:p w14:paraId="00C9730E">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14:paraId="34507F6A">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5.16.2采购文件及补充文件、中标人的投标文件及投标修改文件、评标过程中有关澄清文件和中标通知书均作为合同附件。</w:t>
      </w:r>
    </w:p>
    <w:p w14:paraId="45E0248E">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5.16.3拒签合同的责任</w:t>
      </w:r>
    </w:p>
    <w:p w14:paraId="223BF24B">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中标人接到中标通知书后，在规定时间内借故否认已经承诺的条件而拒签合同者，以投标违约处理，应赔偿采购人由此造成的直接经济损失。</w:t>
      </w:r>
    </w:p>
    <w:p w14:paraId="21281998">
      <w:pPr>
        <w:pStyle w:val="4"/>
        <w:spacing w:line="360" w:lineRule="auto"/>
        <w:ind w:firstLine="422"/>
        <w:rPr>
          <w:rFonts w:ascii="Times New Roman" w:hAnsi="Times New Roman"/>
          <w:color w:val="auto"/>
          <w:highlight w:val="none"/>
        </w:rPr>
      </w:pPr>
      <w:r>
        <w:rPr>
          <w:rFonts w:ascii="Times New Roman" w:hAnsi="Times New Roman"/>
          <w:color w:val="auto"/>
          <w:highlight w:val="none"/>
        </w:rPr>
        <w:t>5.17 采购代理服务费</w:t>
      </w:r>
    </w:p>
    <w:p w14:paraId="305DE8EB">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5.17.1 中标人须向采购代理机构按如下标准和规定交纳中标服务费。</w:t>
      </w:r>
    </w:p>
    <w:p w14:paraId="0C72B398">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5.17.2 以</w:t>
      </w:r>
      <w:r>
        <w:rPr>
          <w:rFonts w:hint="eastAsia" w:ascii="Times New Roman" w:hAnsi="Times New Roman"/>
          <w:color w:val="auto"/>
          <w:highlight w:val="none"/>
        </w:rPr>
        <w:t>中标金额</w:t>
      </w:r>
      <w:r>
        <w:rPr>
          <w:color w:val="auto"/>
          <w:spacing w:val="20"/>
          <w:szCs w:val="21"/>
          <w:highlight w:val="none"/>
        </w:rPr>
        <w:t>P</w:t>
      </w:r>
      <w:r>
        <w:rPr>
          <w:rFonts w:ascii="Times New Roman" w:hAnsi="Times New Roman"/>
          <w:color w:val="auto"/>
          <w:highlight w:val="none"/>
        </w:rPr>
        <w:t>作为收费的计算基数。</w:t>
      </w:r>
    </w:p>
    <w:p w14:paraId="10FAE817">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5.17.3 中标服务费按计价[2002]1980号文规定</w:t>
      </w:r>
      <w:r>
        <w:rPr>
          <w:rFonts w:hint="eastAsia" w:ascii="Times New Roman" w:hAnsi="Times New Roman"/>
          <w:color w:val="auto"/>
          <w:highlight w:val="none"/>
        </w:rPr>
        <w:t>的80%</w:t>
      </w:r>
      <w:r>
        <w:rPr>
          <w:rFonts w:ascii="Times New Roman" w:hAnsi="Times New Roman"/>
          <w:color w:val="auto"/>
          <w:highlight w:val="none"/>
        </w:rPr>
        <w:t>（见下）收取：</w:t>
      </w:r>
    </w:p>
    <w:tbl>
      <w:tblPr>
        <w:tblStyle w:val="80"/>
        <w:tblW w:w="772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14:paraId="227D6C5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04E0A275">
            <w:pPr>
              <w:widowControl/>
              <w:spacing w:after="156" w:line="360" w:lineRule="auto"/>
              <w:jc w:val="center"/>
              <w:rPr>
                <w:color w:val="auto"/>
                <w:kern w:val="0"/>
                <w:szCs w:val="21"/>
                <w:highlight w:val="none"/>
              </w:rPr>
            </w:pPr>
            <w:r>
              <w:rPr>
                <w:color w:val="auto"/>
                <w:kern w:val="0"/>
                <w:szCs w:val="21"/>
                <w:highlight w:val="none"/>
              </w:rPr>
              <w:t>金额</w:t>
            </w:r>
            <w:r>
              <w:rPr>
                <w:color w:val="auto"/>
                <w:spacing w:val="20"/>
                <w:szCs w:val="21"/>
                <w:highlight w:val="none"/>
              </w:rPr>
              <w:t>P</w:t>
            </w:r>
            <w:r>
              <w:rPr>
                <w:color w:val="auto"/>
                <w:kern w:val="0"/>
                <w:szCs w:val="21"/>
                <w:highlight w:val="none"/>
              </w:rPr>
              <w:t>（万元人民币）</w:t>
            </w:r>
          </w:p>
        </w:tc>
        <w:tc>
          <w:tcPr>
            <w:tcW w:w="4315" w:type="dxa"/>
          </w:tcPr>
          <w:p w14:paraId="167C223E">
            <w:pPr>
              <w:widowControl/>
              <w:spacing w:after="156" w:line="360" w:lineRule="auto"/>
              <w:jc w:val="center"/>
              <w:rPr>
                <w:color w:val="auto"/>
                <w:kern w:val="0"/>
                <w:szCs w:val="21"/>
                <w:highlight w:val="none"/>
              </w:rPr>
            </w:pPr>
            <w:r>
              <w:rPr>
                <w:rFonts w:hint="eastAsia"/>
                <w:color w:val="auto"/>
                <w:kern w:val="0"/>
                <w:szCs w:val="21"/>
                <w:highlight w:val="none"/>
              </w:rPr>
              <w:t>服务采购代理</w:t>
            </w:r>
            <w:r>
              <w:rPr>
                <w:color w:val="auto"/>
                <w:kern w:val="0"/>
                <w:szCs w:val="21"/>
                <w:highlight w:val="none"/>
              </w:rPr>
              <w:t>服务费（万元人民币）</w:t>
            </w:r>
          </w:p>
        </w:tc>
      </w:tr>
      <w:tr w14:paraId="4E0E646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7E84E2AD">
            <w:pPr>
              <w:widowControl/>
              <w:spacing w:after="156" w:line="360" w:lineRule="auto"/>
              <w:jc w:val="center"/>
              <w:rPr>
                <w:color w:val="auto"/>
                <w:kern w:val="0"/>
                <w:szCs w:val="21"/>
                <w:highlight w:val="none"/>
              </w:rPr>
            </w:pPr>
            <w:r>
              <w:rPr>
                <w:color w:val="auto"/>
                <w:kern w:val="0"/>
                <w:szCs w:val="21"/>
                <w:highlight w:val="none"/>
              </w:rPr>
              <w:t>100以下</w:t>
            </w:r>
          </w:p>
        </w:tc>
        <w:tc>
          <w:tcPr>
            <w:tcW w:w="4315" w:type="dxa"/>
            <w:vAlign w:val="center"/>
          </w:tcPr>
          <w:p w14:paraId="3B100913">
            <w:pPr>
              <w:jc w:val="center"/>
              <w:rPr>
                <w:color w:val="auto"/>
                <w:highlight w:val="none"/>
              </w:rPr>
            </w:pPr>
            <w:r>
              <w:rPr>
                <w:color w:val="auto"/>
                <w:highlight w:val="none"/>
              </w:rPr>
              <w:t>P*1.5%</w:t>
            </w:r>
          </w:p>
        </w:tc>
      </w:tr>
      <w:tr w14:paraId="612FA7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7B5C4A9D">
            <w:pPr>
              <w:widowControl/>
              <w:spacing w:after="156" w:line="360" w:lineRule="auto"/>
              <w:jc w:val="center"/>
              <w:rPr>
                <w:color w:val="auto"/>
                <w:kern w:val="0"/>
                <w:szCs w:val="21"/>
                <w:highlight w:val="none"/>
              </w:rPr>
            </w:pPr>
            <w:r>
              <w:rPr>
                <w:color w:val="auto"/>
                <w:kern w:val="0"/>
                <w:szCs w:val="21"/>
                <w:highlight w:val="none"/>
              </w:rPr>
              <w:t>100-500</w:t>
            </w:r>
          </w:p>
        </w:tc>
        <w:tc>
          <w:tcPr>
            <w:tcW w:w="4315" w:type="dxa"/>
            <w:vAlign w:val="center"/>
          </w:tcPr>
          <w:p w14:paraId="66AC2538">
            <w:pPr>
              <w:jc w:val="center"/>
              <w:rPr>
                <w:color w:val="auto"/>
                <w:highlight w:val="none"/>
              </w:rPr>
            </w:pPr>
            <w:r>
              <w:rPr>
                <w:color w:val="auto"/>
                <w:highlight w:val="none"/>
              </w:rPr>
              <w:t>0.7+P*0.8%</w:t>
            </w:r>
          </w:p>
        </w:tc>
      </w:tr>
      <w:tr w14:paraId="7CE1B03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79AF0011">
            <w:pPr>
              <w:widowControl/>
              <w:spacing w:after="156" w:line="360" w:lineRule="auto"/>
              <w:jc w:val="center"/>
              <w:rPr>
                <w:color w:val="auto"/>
                <w:kern w:val="0"/>
                <w:szCs w:val="21"/>
                <w:highlight w:val="none"/>
              </w:rPr>
            </w:pPr>
            <w:r>
              <w:rPr>
                <w:color w:val="auto"/>
                <w:kern w:val="0"/>
                <w:szCs w:val="21"/>
                <w:highlight w:val="none"/>
              </w:rPr>
              <w:t>500-1000</w:t>
            </w:r>
          </w:p>
        </w:tc>
        <w:tc>
          <w:tcPr>
            <w:tcW w:w="4315" w:type="dxa"/>
            <w:vAlign w:val="center"/>
          </w:tcPr>
          <w:p w14:paraId="31E5E20E">
            <w:pPr>
              <w:jc w:val="center"/>
              <w:rPr>
                <w:color w:val="auto"/>
                <w:highlight w:val="none"/>
              </w:rPr>
            </w:pPr>
            <w:r>
              <w:rPr>
                <w:color w:val="auto"/>
                <w:highlight w:val="none"/>
              </w:rPr>
              <w:t>2.45+P*0.45%</w:t>
            </w:r>
          </w:p>
        </w:tc>
      </w:tr>
      <w:tr w14:paraId="2D27C02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5C7B5481">
            <w:pPr>
              <w:widowControl/>
              <w:spacing w:after="156" w:line="360" w:lineRule="auto"/>
              <w:jc w:val="center"/>
              <w:rPr>
                <w:color w:val="auto"/>
                <w:kern w:val="0"/>
                <w:szCs w:val="21"/>
                <w:highlight w:val="none"/>
              </w:rPr>
            </w:pPr>
            <w:r>
              <w:rPr>
                <w:color w:val="auto"/>
                <w:kern w:val="0"/>
                <w:szCs w:val="21"/>
                <w:highlight w:val="none"/>
              </w:rPr>
              <w:t>1000-5000</w:t>
            </w:r>
          </w:p>
        </w:tc>
        <w:tc>
          <w:tcPr>
            <w:tcW w:w="4315" w:type="dxa"/>
            <w:vAlign w:val="center"/>
          </w:tcPr>
          <w:p w14:paraId="48EBBBD4">
            <w:pPr>
              <w:jc w:val="center"/>
              <w:rPr>
                <w:color w:val="auto"/>
                <w:highlight w:val="none"/>
              </w:rPr>
            </w:pPr>
            <w:r>
              <w:rPr>
                <w:color w:val="auto"/>
                <w:highlight w:val="none"/>
              </w:rPr>
              <w:t>4.45+P*0.25%</w:t>
            </w:r>
          </w:p>
        </w:tc>
      </w:tr>
      <w:tr w14:paraId="0724F03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5362497C">
            <w:pPr>
              <w:widowControl/>
              <w:spacing w:after="156" w:line="360" w:lineRule="auto"/>
              <w:jc w:val="center"/>
              <w:rPr>
                <w:color w:val="auto"/>
                <w:kern w:val="0"/>
                <w:szCs w:val="21"/>
                <w:highlight w:val="none"/>
              </w:rPr>
            </w:pPr>
            <w:r>
              <w:rPr>
                <w:color w:val="auto"/>
                <w:kern w:val="0"/>
                <w:szCs w:val="21"/>
                <w:highlight w:val="none"/>
              </w:rPr>
              <w:t>5000-10000</w:t>
            </w:r>
          </w:p>
        </w:tc>
        <w:tc>
          <w:tcPr>
            <w:tcW w:w="4315" w:type="dxa"/>
            <w:vAlign w:val="center"/>
          </w:tcPr>
          <w:p w14:paraId="09068BE8">
            <w:pPr>
              <w:jc w:val="center"/>
              <w:rPr>
                <w:color w:val="auto"/>
                <w:highlight w:val="none"/>
              </w:rPr>
            </w:pPr>
            <w:r>
              <w:rPr>
                <w:color w:val="auto"/>
                <w:highlight w:val="none"/>
              </w:rPr>
              <w:t>11.95+P*0.1%</w:t>
            </w:r>
          </w:p>
        </w:tc>
      </w:tr>
      <w:tr w14:paraId="4148955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6746D9A6">
            <w:pPr>
              <w:widowControl/>
              <w:spacing w:after="156" w:line="360" w:lineRule="auto"/>
              <w:jc w:val="center"/>
              <w:rPr>
                <w:color w:val="auto"/>
                <w:kern w:val="0"/>
                <w:szCs w:val="21"/>
                <w:highlight w:val="none"/>
              </w:rPr>
            </w:pPr>
            <w:r>
              <w:rPr>
                <w:color w:val="auto"/>
                <w:kern w:val="0"/>
                <w:szCs w:val="21"/>
                <w:highlight w:val="none"/>
              </w:rPr>
              <w:t>10000-100000</w:t>
            </w:r>
          </w:p>
        </w:tc>
        <w:tc>
          <w:tcPr>
            <w:tcW w:w="4315" w:type="dxa"/>
            <w:vAlign w:val="center"/>
          </w:tcPr>
          <w:p w14:paraId="5086CC1A">
            <w:pPr>
              <w:jc w:val="center"/>
              <w:rPr>
                <w:color w:val="auto"/>
                <w:highlight w:val="none"/>
              </w:rPr>
            </w:pPr>
            <w:r>
              <w:rPr>
                <w:color w:val="auto"/>
                <w:highlight w:val="none"/>
              </w:rPr>
              <w:t>16.95+P*0.05%</w:t>
            </w:r>
          </w:p>
        </w:tc>
      </w:tr>
    </w:tbl>
    <w:p w14:paraId="671E706D">
      <w:pPr>
        <w:pStyle w:val="2"/>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3" w:name="_Toc495317671"/>
      <w:r>
        <w:rPr>
          <w:rFonts w:ascii="Times New Roman" w:hAnsi="Times New Roman" w:eastAsia="宋体"/>
          <w:color w:val="auto"/>
          <w:highlight w:val="none"/>
        </w:rPr>
        <w:t>第四章  评标办法</w:t>
      </w:r>
      <w:bookmarkEnd w:id="23"/>
    </w:p>
    <w:p w14:paraId="20382A3A">
      <w:pPr>
        <w:adjustRightInd w:val="0"/>
        <w:snapToGrid w:val="0"/>
        <w:spacing w:line="360" w:lineRule="auto"/>
        <w:ind w:firstLine="420" w:firstLineChars="200"/>
        <w:rPr>
          <w:color w:val="auto"/>
          <w:highlight w:val="none"/>
        </w:rPr>
      </w:pPr>
      <w:r>
        <w:rPr>
          <w:rFonts w:hint="eastAsia"/>
          <w:color w:val="auto"/>
          <w:highlight w:val="none"/>
        </w:rPr>
        <w:t>本项目参照政府采购法相关规定</w:t>
      </w:r>
      <w:r>
        <w:rPr>
          <w:color w:val="auto"/>
          <w:highlight w:val="none"/>
        </w:rPr>
        <w:t>，结合本项目的实际情况，制定本评标办法。</w:t>
      </w:r>
    </w:p>
    <w:p w14:paraId="00D9CC54">
      <w:pPr>
        <w:adjustRightInd w:val="0"/>
        <w:snapToGrid w:val="0"/>
        <w:spacing w:line="360" w:lineRule="auto"/>
        <w:ind w:firstLine="422" w:firstLineChars="200"/>
        <w:rPr>
          <w:b/>
          <w:bCs/>
          <w:color w:val="auto"/>
          <w:highlight w:val="none"/>
        </w:rPr>
      </w:pPr>
      <w:r>
        <w:rPr>
          <w:b/>
          <w:bCs/>
          <w:color w:val="auto"/>
          <w:highlight w:val="none"/>
        </w:rPr>
        <w:t>一、总则</w:t>
      </w:r>
    </w:p>
    <w:p w14:paraId="6A02A645">
      <w:pPr>
        <w:snapToGrid w:val="0"/>
        <w:spacing w:line="360" w:lineRule="auto"/>
        <w:ind w:firstLine="420" w:firstLineChars="200"/>
        <w:rPr>
          <w:color w:val="auto"/>
          <w:highlight w:val="none"/>
        </w:rPr>
      </w:pPr>
      <w:r>
        <w:rPr>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2879EECF">
      <w:pPr>
        <w:snapToGrid w:val="0"/>
        <w:spacing w:line="360" w:lineRule="auto"/>
        <w:ind w:firstLine="420" w:firstLineChars="200"/>
        <w:rPr>
          <w:color w:val="auto"/>
          <w:highlight w:val="none"/>
        </w:rPr>
      </w:pPr>
      <w:r>
        <w:rPr>
          <w:color w:val="auto"/>
          <w:highlight w:val="none"/>
        </w:rPr>
        <w:t>对未中标人，评标委员会不作任何落标解释。</w:t>
      </w:r>
    </w:p>
    <w:p w14:paraId="040FEB05">
      <w:pPr>
        <w:snapToGrid w:val="0"/>
        <w:spacing w:line="360" w:lineRule="auto"/>
        <w:ind w:firstLine="420" w:firstLineChars="200"/>
        <w:rPr>
          <w:color w:val="auto"/>
          <w:highlight w:val="none"/>
        </w:rPr>
      </w:pPr>
      <w:r>
        <w:rPr>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7189CC9F">
      <w:pPr>
        <w:adjustRightInd w:val="0"/>
        <w:snapToGrid w:val="0"/>
        <w:spacing w:line="360" w:lineRule="auto"/>
        <w:ind w:firstLine="422" w:firstLineChars="200"/>
        <w:rPr>
          <w:b/>
          <w:bCs/>
          <w:color w:val="auto"/>
          <w:highlight w:val="none"/>
        </w:rPr>
      </w:pPr>
      <w:r>
        <w:rPr>
          <w:b/>
          <w:bCs/>
          <w:color w:val="auto"/>
          <w:highlight w:val="none"/>
        </w:rPr>
        <w:t>二、评标组织</w:t>
      </w:r>
    </w:p>
    <w:p w14:paraId="3D147E9B">
      <w:pPr>
        <w:snapToGrid w:val="0"/>
        <w:spacing w:line="360" w:lineRule="auto"/>
        <w:ind w:firstLine="420" w:firstLineChars="200"/>
        <w:rPr>
          <w:color w:val="auto"/>
          <w:highlight w:val="none"/>
        </w:rPr>
      </w:pPr>
      <w:r>
        <w:rPr>
          <w:color w:val="auto"/>
          <w:highlight w:val="none"/>
        </w:rPr>
        <w:t>评标工作由招标采购单位依法组建的评标委员会负责。评标委员会负责审标、询标、评审等工作，并向采购人提出评审意见和评标报告。</w:t>
      </w:r>
    </w:p>
    <w:p w14:paraId="3CE9D65C">
      <w:pPr>
        <w:adjustRightInd w:val="0"/>
        <w:snapToGrid w:val="0"/>
        <w:spacing w:line="360" w:lineRule="auto"/>
        <w:ind w:firstLine="422" w:firstLineChars="200"/>
        <w:rPr>
          <w:b/>
          <w:bCs/>
          <w:color w:val="auto"/>
          <w:highlight w:val="none"/>
        </w:rPr>
      </w:pPr>
      <w:r>
        <w:rPr>
          <w:b/>
          <w:bCs/>
          <w:color w:val="auto"/>
          <w:highlight w:val="none"/>
        </w:rPr>
        <w:t>三、评标纪律</w:t>
      </w:r>
    </w:p>
    <w:p w14:paraId="655DE741">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1.评标是招标工作的重要环节，评标工作在评标委员会内独立进行。评标委员会将按照评标原则的要求，公正、平等地对待所有</w:t>
      </w:r>
      <w:r>
        <w:rPr>
          <w:rFonts w:hint="eastAsia"/>
          <w:snapToGrid w:val="0"/>
          <w:color w:val="auto"/>
          <w:kern w:val="0"/>
          <w:szCs w:val="21"/>
          <w:highlight w:val="none"/>
        </w:rPr>
        <w:t>供应商</w:t>
      </w:r>
      <w:r>
        <w:rPr>
          <w:snapToGrid w:val="0"/>
          <w:color w:val="auto"/>
          <w:kern w:val="0"/>
          <w:szCs w:val="21"/>
          <w:highlight w:val="none"/>
        </w:rPr>
        <w:t>。</w:t>
      </w:r>
    </w:p>
    <w:p w14:paraId="5EDE9705">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2.所有评标人员应忠于职守、廉洁自律、秉公办事、不徇私情。</w:t>
      </w:r>
    </w:p>
    <w:p w14:paraId="351E4BCA">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3.评标人员不得接受或参加</w:t>
      </w:r>
      <w:r>
        <w:rPr>
          <w:rFonts w:hint="eastAsia"/>
          <w:snapToGrid w:val="0"/>
          <w:color w:val="auto"/>
          <w:kern w:val="0"/>
          <w:szCs w:val="21"/>
          <w:highlight w:val="none"/>
        </w:rPr>
        <w:t>供应商</w:t>
      </w:r>
      <w:r>
        <w:rPr>
          <w:snapToGrid w:val="0"/>
          <w:color w:val="auto"/>
          <w:kern w:val="0"/>
          <w:szCs w:val="21"/>
          <w:highlight w:val="none"/>
        </w:rPr>
        <w:t>或与投标有关的单位、组织或个人的有碍公务的宴请、娱乐活动等，不得以任何形式弄虚作假。</w:t>
      </w:r>
    </w:p>
    <w:p w14:paraId="3BBACFC9">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4.评标期间，评标人员不得随意出入评标地点、与外界通讯、会客等。</w:t>
      </w:r>
    </w:p>
    <w:p w14:paraId="76902E93">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5.在投标文件的审查、澄清、评价和比较以及授予合同的过程中，</w:t>
      </w:r>
      <w:r>
        <w:rPr>
          <w:rFonts w:hint="eastAsia"/>
          <w:snapToGrid w:val="0"/>
          <w:color w:val="auto"/>
          <w:kern w:val="0"/>
          <w:szCs w:val="21"/>
          <w:highlight w:val="none"/>
        </w:rPr>
        <w:t>供应商</w:t>
      </w:r>
      <w:r>
        <w:rPr>
          <w:snapToGrid w:val="0"/>
          <w:color w:val="auto"/>
          <w:kern w:val="0"/>
          <w:szCs w:val="21"/>
          <w:highlight w:val="none"/>
        </w:rPr>
        <w:t>对采购人、采购机构人员及评标委员会成员施加影响的任何行为，都将导致被取消投标资格。</w:t>
      </w:r>
    </w:p>
    <w:p w14:paraId="54F284E0">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6.为保证评标的公正性，在评标过程中，评标委员会成员不得与</w:t>
      </w:r>
      <w:r>
        <w:rPr>
          <w:rFonts w:hint="eastAsia"/>
          <w:snapToGrid w:val="0"/>
          <w:color w:val="auto"/>
          <w:kern w:val="0"/>
          <w:szCs w:val="21"/>
          <w:highlight w:val="none"/>
        </w:rPr>
        <w:t>供应商</w:t>
      </w:r>
      <w:r>
        <w:rPr>
          <w:snapToGrid w:val="0"/>
          <w:color w:val="auto"/>
          <w:kern w:val="0"/>
          <w:szCs w:val="21"/>
          <w:highlight w:val="none"/>
        </w:rPr>
        <w:t>或与中标结果有利害关系的人进行私下接触。在评标工作结束后，凡与评标情况有接触的任何人，不得将评标情况扩散出评标委员会以外。</w:t>
      </w:r>
    </w:p>
    <w:p w14:paraId="64C9711A">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7.评标过程中，评标专家对</w:t>
      </w:r>
      <w:r>
        <w:rPr>
          <w:rFonts w:hint="eastAsia"/>
          <w:snapToGrid w:val="0"/>
          <w:color w:val="auto"/>
          <w:kern w:val="0"/>
          <w:szCs w:val="21"/>
          <w:highlight w:val="none"/>
        </w:rPr>
        <w:t>供应商</w:t>
      </w:r>
      <w:r>
        <w:rPr>
          <w:snapToGrid w:val="0"/>
          <w:color w:val="auto"/>
          <w:kern w:val="0"/>
          <w:szCs w:val="21"/>
          <w:highlight w:val="none"/>
        </w:rPr>
        <w:t>的优劣情况，以及认为差异较大的情况等，应以书面意见作出真实、专业、诚恳负责的表述，不得违背客观、公正的原则。</w:t>
      </w:r>
    </w:p>
    <w:p w14:paraId="0E9F6E78">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8.评标结束后，各评标人员应将全部资料整理上交采购人，严禁将评标过程中的任何资料带出评标现场向</w:t>
      </w:r>
      <w:r>
        <w:rPr>
          <w:rFonts w:hint="eastAsia"/>
          <w:snapToGrid w:val="0"/>
          <w:color w:val="auto"/>
          <w:kern w:val="0"/>
          <w:szCs w:val="21"/>
          <w:highlight w:val="none"/>
        </w:rPr>
        <w:t>供应商</w:t>
      </w:r>
      <w:r>
        <w:rPr>
          <w:snapToGrid w:val="0"/>
          <w:color w:val="auto"/>
          <w:kern w:val="0"/>
          <w:szCs w:val="21"/>
          <w:highlight w:val="none"/>
        </w:rPr>
        <w:t>或其他单位提供。</w:t>
      </w:r>
    </w:p>
    <w:p w14:paraId="7D36113D">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9.在中标结果公布前应对评标委员会成员名单予以保密。</w:t>
      </w:r>
    </w:p>
    <w:p w14:paraId="44E97B00">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10.评标委员会对各</w:t>
      </w:r>
      <w:r>
        <w:rPr>
          <w:rFonts w:hint="eastAsia"/>
          <w:snapToGrid w:val="0"/>
          <w:color w:val="auto"/>
          <w:kern w:val="0"/>
          <w:szCs w:val="21"/>
          <w:highlight w:val="none"/>
        </w:rPr>
        <w:t>供应商</w:t>
      </w:r>
      <w:r>
        <w:rPr>
          <w:snapToGrid w:val="0"/>
          <w:color w:val="auto"/>
          <w:kern w:val="0"/>
          <w:szCs w:val="21"/>
          <w:highlight w:val="none"/>
        </w:rPr>
        <w:t>的商业秘密予以保密。</w:t>
      </w:r>
    </w:p>
    <w:p w14:paraId="374D97D8">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11.评标委员会成员应当客观、公正地履行职责，遵守职业道德，对所提出的评审意见承担个人责任。</w:t>
      </w:r>
    </w:p>
    <w:p w14:paraId="30AF2158">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12.在整个评标过程中，</w:t>
      </w:r>
      <w:r>
        <w:rPr>
          <w:rFonts w:hint="eastAsia"/>
          <w:snapToGrid w:val="0"/>
          <w:color w:val="auto"/>
          <w:kern w:val="0"/>
          <w:szCs w:val="21"/>
          <w:highlight w:val="none"/>
        </w:rPr>
        <w:t>供应商</w:t>
      </w:r>
      <w:r>
        <w:rPr>
          <w:snapToGrid w:val="0"/>
          <w:color w:val="auto"/>
          <w:kern w:val="0"/>
          <w:szCs w:val="21"/>
          <w:highlight w:val="none"/>
        </w:rPr>
        <w:t>企图影响招标结果的任何活动，可能导致其投标失败。如有违法行为，将依法追究其法律责任。</w:t>
      </w:r>
    </w:p>
    <w:p w14:paraId="5125B2CD">
      <w:pPr>
        <w:adjustRightInd w:val="0"/>
        <w:snapToGrid w:val="0"/>
        <w:spacing w:line="360" w:lineRule="auto"/>
        <w:ind w:firstLine="422" w:firstLineChars="200"/>
        <w:rPr>
          <w:b/>
          <w:bCs/>
          <w:color w:val="auto"/>
          <w:highlight w:val="none"/>
        </w:rPr>
      </w:pPr>
      <w:r>
        <w:rPr>
          <w:b/>
          <w:bCs/>
          <w:color w:val="auto"/>
          <w:highlight w:val="none"/>
        </w:rPr>
        <w:t>四、评标程序</w:t>
      </w:r>
    </w:p>
    <w:p w14:paraId="718B7C4A">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1.本项目采用不公开方式评标，评标的依据为采购文件和投标文件。</w:t>
      </w:r>
    </w:p>
    <w:p w14:paraId="0765B7EF">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2.熟悉采购文件和评标办法。</w:t>
      </w:r>
    </w:p>
    <w:p w14:paraId="121810C0">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w:t>
      </w:r>
      <w:r>
        <w:rPr>
          <w:rFonts w:hint="eastAsia"/>
          <w:snapToGrid w:val="0"/>
          <w:color w:val="auto"/>
          <w:kern w:val="0"/>
          <w:szCs w:val="21"/>
          <w:highlight w:val="none"/>
        </w:rPr>
        <w:t>采购代理机构</w:t>
      </w:r>
      <w:r>
        <w:rPr>
          <w:snapToGrid w:val="0"/>
          <w:color w:val="auto"/>
          <w:kern w:val="0"/>
          <w:szCs w:val="21"/>
          <w:highlight w:val="none"/>
        </w:rPr>
        <w:t>按照采购文件规定的时间、地点及程序组织评审。评审程序如下：</w:t>
      </w:r>
    </w:p>
    <w:p w14:paraId="0CAF7946">
      <w:pPr>
        <w:adjustRightInd w:val="0"/>
        <w:snapToGrid w:val="0"/>
        <w:spacing w:line="360" w:lineRule="auto"/>
        <w:ind w:firstLine="420" w:firstLineChars="200"/>
        <w:rPr>
          <w:color w:val="auto"/>
          <w:szCs w:val="21"/>
          <w:highlight w:val="none"/>
        </w:rPr>
      </w:pPr>
      <w:r>
        <w:rPr>
          <w:color w:val="auto"/>
          <w:szCs w:val="21"/>
          <w:highlight w:val="none"/>
        </w:rPr>
        <w:t>1）开启评审场地的录音录像采集设备，并确保其正常运行。</w:t>
      </w:r>
    </w:p>
    <w:p w14:paraId="5CAC6B19">
      <w:pPr>
        <w:adjustRightInd w:val="0"/>
        <w:snapToGrid w:val="0"/>
        <w:spacing w:line="360" w:lineRule="auto"/>
        <w:ind w:firstLine="420" w:firstLineChars="200"/>
        <w:rPr>
          <w:color w:val="auto"/>
          <w:szCs w:val="21"/>
          <w:highlight w:val="none"/>
        </w:rPr>
      </w:pPr>
      <w:r>
        <w:rPr>
          <w:color w:val="auto"/>
          <w:szCs w:val="21"/>
          <w:highlight w:val="none"/>
        </w:rPr>
        <w:t>2）核验出席评审活动现场的评审小组各成员和相关监督人员身份，并要求其分别登记、签到，按规定统一收缴、保存其通讯工具，无关人员一律拒绝其进入评审现场。</w:t>
      </w:r>
    </w:p>
    <w:p w14:paraId="295947A6">
      <w:pPr>
        <w:adjustRightInd w:val="0"/>
        <w:snapToGrid w:val="0"/>
        <w:spacing w:line="360" w:lineRule="auto"/>
        <w:ind w:firstLine="420" w:firstLineChars="200"/>
        <w:rPr>
          <w:color w:val="auto"/>
          <w:szCs w:val="21"/>
          <w:highlight w:val="none"/>
        </w:rPr>
      </w:pPr>
      <w:r>
        <w:rPr>
          <w:color w:val="auto"/>
          <w:szCs w:val="21"/>
          <w:highlight w:val="none"/>
        </w:rPr>
        <w:t>3）介绍评审现场的人员情况，宣布评审工作纪律，告知评审人员应当回避情形；组织推选评审小组组长。</w:t>
      </w:r>
    </w:p>
    <w:p w14:paraId="6C55714F">
      <w:pPr>
        <w:adjustRightInd w:val="0"/>
        <w:snapToGrid w:val="0"/>
        <w:spacing w:line="360" w:lineRule="auto"/>
        <w:ind w:firstLine="420" w:firstLineChars="200"/>
        <w:rPr>
          <w:color w:val="auto"/>
          <w:szCs w:val="21"/>
          <w:highlight w:val="none"/>
        </w:rPr>
      </w:pPr>
      <w:r>
        <w:rPr>
          <w:color w:val="auto"/>
          <w:szCs w:val="21"/>
          <w:highlight w:val="none"/>
        </w:rPr>
        <w:t>4）通报报名参加本项目采购的</w:t>
      </w:r>
      <w:r>
        <w:rPr>
          <w:rFonts w:hint="eastAsia"/>
          <w:color w:val="auto"/>
          <w:szCs w:val="21"/>
          <w:highlight w:val="none"/>
        </w:rPr>
        <w:t>供应商</w:t>
      </w:r>
      <w:r>
        <w:rPr>
          <w:color w:val="auto"/>
          <w:szCs w:val="21"/>
          <w:highlight w:val="none"/>
        </w:rPr>
        <w:t>名单及资格预审情况（如有），宣读最终提交采购响应文件的</w:t>
      </w:r>
      <w:r>
        <w:rPr>
          <w:rFonts w:hint="eastAsia"/>
          <w:color w:val="auto"/>
          <w:szCs w:val="21"/>
          <w:highlight w:val="none"/>
        </w:rPr>
        <w:t>供应商</w:t>
      </w:r>
      <w:r>
        <w:rPr>
          <w:color w:val="auto"/>
          <w:szCs w:val="21"/>
          <w:highlight w:val="none"/>
        </w:rPr>
        <w:t>名单，组织评审小组各位成员签订《</w:t>
      </w:r>
      <w:r>
        <w:rPr>
          <w:rFonts w:hint="eastAsia"/>
          <w:color w:val="auto"/>
          <w:szCs w:val="21"/>
          <w:highlight w:val="none"/>
        </w:rPr>
        <w:t>采购</w:t>
      </w:r>
      <w:r>
        <w:rPr>
          <w:color w:val="auto"/>
          <w:szCs w:val="21"/>
          <w:highlight w:val="none"/>
        </w:rPr>
        <w:t>评审人员廉洁自律承诺书》。</w:t>
      </w:r>
    </w:p>
    <w:p w14:paraId="2EF2A0D9">
      <w:pPr>
        <w:adjustRightInd w:val="0"/>
        <w:snapToGrid w:val="0"/>
        <w:spacing w:line="360" w:lineRule="auto"/>
        <w:ind w:firstLine="420" w:firstLineChars="200"/>
        <w:rPr>
          <w:color w:val="auto"/>
          <w:szCs w:val="21"/>
          <w:highlight w:val="none"/>
        </w:rPr>
      </w:pPr>
      <w:r>
        <w:rPr>
          <w:color w:val="auto"/>
          <w:szCs w:val="21"/>
          <w:highlight w:val="none"/>
        </w:rPr>
        <w:t>5）根据需要简要介绍采购文件（含补充文件）制定及质疑答复情况、按书面陈述项目基本情况及评审工作需注意事项等。</w:t>
      </w:r>
    </w:p>
    <w:p w14:paraId="593F21EB">
      <w:pPr>
        <w:adjustRightInd w:val="0"/>
        <w:snapToGrid w:val="0"/>
        <w:spacing w:line="360" w:lineRule="auto"/>
        <w:ind w:firstLine="420" w:firstLineChars="200"/>
        <w:rPr>
          <w:color w:val="auto"/>
          <w:szCs w:val="21"/>
          <w:highlight w:val="none"/>
        </w:rPr>
      </w:pPr>
      <w:r>
        <w:rPr>
          <w:color w:val="auto"/>
          <w:szCs w:val="21"/>
          <w:highlight w:val="none"/>
        </w:rPr>
        <w:t>6）评审小组组长组织评审人员独立评审。评审小组对拟认定为采购响应文件无效、</w:t>
      </w:r>
      <w:r>
        <w:rPr>
          <w:rFonts w:hint="eastAsia"/>
          <w:color w:val="auto"/>
          <w:szCs w:val="21"/>
          <w:highlight w:val="none"/>
        </w:rPr>
        <w:t>供应商</w:t>
      </w:r>
      <w:r>
        <w:rPr>
          <w:color w:val="auto"/>
          <w:szCs w:val="21"/>
          <w:highlight w:val="none"/>
        </w:rPr>
        <w:t>资格不符合的，应组织相关</w:t>
      </w:r>
      <w:r>
        <w:rPr>
          <w:rFonts w:hint="eastAsia"/>
          <w:color w:val="auto"/>
          <w:szCs w:val="21"/>
          <w:highlight w:val="none"/>
        </w:rPr>
        <w:t>供应商</w:t>
      </w:r>
      <w:r>
        <w:rPr>
          <w:color w:val="auto"/>
          <w:szCs w:val="21"/>
          <w:highlight w:val="none"/>
        </w:rPr>
        <w:t>代表进行陈述、澄清或申辩。</w:t>
      </w:r>
    </w:p>
    <w:p w14:paraId="22F3C752">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14:paraId="2BBBD866">
      <w:pPr>
        <w:adjustRightInd w:val="0"/>
        <w:snapToGrid w:val="0"/>
        <w:spacing w:line="360" w:lineRule="auto"/>
        <w:ind w:firstLine="420" w:firstLineChars="200"/>
        <w:rPr>
          <w:color w:val="auto"/>
          <w:szCs w:val="21"/>
          <w:highlight w:val="none"/>
        </w:rPr>
      </w:pPr>
      <w:r>
        <w:rPr>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4F6B03B9">
      <w:pPr>
        <w:adjustRightInd w:val="0"/>
        <w:snapToGrid w:val="0"/>
        <w:spacing w:line="360" w:lineRule="auto"/>
        <w:ind w:firstLine="420" w:firstLineChars="200"/>
        <w:rPr>
          <w:color w:val="auto"/>
          <w:szCs w:val="21"/>
          <w:highlight w:val="none"/>
        </w:rPr>
      </w:pPr>
      <w:r>
        <w:rPr>
          <w:color w:val="auto"/>
          <w:szCs w:val="21"/>
          <w:highlight w:val="none"/>
        </w:rPr>
        <w:t>4.起草评审报告，所有评审人员须在评审报告上签字确认。</w:t>
      </w:r>
    </w:p>
    <w:p w14:paraId="00E72FB3">
      <w:pPr>
        <w:adjustRightInd w:val="0"/>
        <w:snapToGrid w:val="0"/>
        <w:spacing w:line="360" w:lineRule="auto"/>
        <w:ind w:firstLine="420" w:firstLineChars="200"/>
        <w:rPr>
          <w:color w:val="auto"/>
          <w:szCs w:val="21"/>
          <w:highlight w:val="none"/>
        </w:rPr>
      </w:pPr>
      <w:r>
        <w:rPr>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highlight w:val="none"/>
        </w:rPr>
        <w:t>采购文件</w:t>
      </w:r>
      <w:r>
        <w:rPr>
          <w:color w:val="auto"/>
          <w:szCs w:val="21"/>
          <w:highlight w:val="none"/>
        </w:rPr>
        <w:t>存在歧义、重大缺陷导致评标工作无法进行，或者</w:t>
      </w:r>
      <w:r>
        <w:rPr>
          <w:rFonts w:hint="eastAsia"/>
          <w:color w:val="auto"/>
          <w:szCs w:val="21"/>
          <w:highlight w:val="none"/>
        </w:rPr>
        <w:t>采购文件</w:t>
      </w:r>
      <w:r>
        <w:rPr>
          <w:color w:val="auto"/>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14:paraId="214DE109">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评审报告是根据</w:t>
      </w:r>
      <w:r>
        <w:rPr>
          <w:color w:val="auto"/>
          <w:szCs w:val="21"/>
          <w:highlight w:val="none"/>
        </w:rPr>
        <w:t>评审人员</w:t>
      </w:r>
      <w:r>
        <w:rPr>
          <w:snapToGrid w:val="0"/>
          <w:color w:val="auto"/>
          <w:kern w:val="0"/>
          <w:szCs w:val="21"/>
          <w:highlight w:val="none"/>
        </w:rPr>
        <w:t>签字的原始评标记录和评标结果编写的报告，其主要内容包括：</w:t>
      </w:r>
    </w:p>
    <w:p w14:paraId="4C1DD2E0">
      <w:pPr>
        <w:adjustRightInd w:val="0"/>
        <w:snapToGrid w:val="0"/>
        <w:spacing w:line="360" w:lineRule="auto"/>
        <w:ind w:firstLine="420" w:firstLineChars="200"/>
        <w:rPr>
          <w:color w:val="auto"/>
          <w:szCs w:val="21"/>
          <w:highlight w:val="none"/>
        </w:rPr>
      </w:pPr>
      <w:r>
        <w:rPr>
          <w:snapToGrid w:val="0"/>
          <w:color w:val="auto"/>
          <w:kern w:val="0"/>
          <w:szCs w:val="21"/>
          <w:highlight w:val="none"/>
        </w:rPr>
        <w:t>1）</w:t>
      </w:r>
      <w:r>
        <w:rPr>
          <w:color w:val="auto"/>
          <w:szCs w:val="21"/>
          <w:highlight w:val="none"/>
        </w:rPr>
        <w:t>采购项目基本情况：</w:t>
      </w:r>
      <w:r>
        <w:rPr>
          <w:rFonts w:hint="eastAsia"/>
          <w:color w:val="auto"/>
          <w:szCs w:val="21"/>
          <w:highlight w:val="none"/>
        </w:rPr>
        <w:t>采购代理机构</w:t>
      </w:r>
      <w:r>
        <w:rPr>
          <w:color w:val="auto"/>
          <w:szCs w:val="21"/>
          <w:highlight w:val="none"/>
        </w:rPr>
        <w:t>，项目名称，项目编号，采购内容，预算执行确认书编号，采购预算金额，采购方式，发布公告时间；公告发布网站，采购响应截止时间，购买采购文件单位情况，采购响应单位情况等</w:t>
      </w:r>
    </w:p>
    <w:p w14:paraId="0116765C">
      <w:pPr>
        <w:adjustRightInd w:val="0"/>
        <w:snapToGrid w:val="0"/>
        <w:spacing w:line="360" w:lineRule="auto"/>
        <w:ind w:firstLine="420" w:firstLineChars="200"/>
        <w:rPr>
          <w:color w:val="auto"/>
          <w:szCs w:val="21"/>
          <w:highlight w:val="none"/>
        </w:rPr>
      </w:pPr>
      <w:r>
        <w:rPr>
          <w:color w:val="auto"/>
          <w:szCs w:val="21"/>
          <w:highlight w:val="none"/>
        </w:rPr>
        <w:t>2）评审小组组成；</w:t>
      </w:r>
    </w:p>
    <w:p w14:paraId="61DE4A34">
      <w:pPr>
        <w:adjustRightInd w:val="0"/>
        <w:snapToGrid w:val="0"/>
        <w:spacing w:line="360" w:lineRule="auto"/>
        <w:ind w:firstLine="420" w:firstLineChars="200"/>
        <w:rPr>
          <w:color w:val="auto"/>
          <w:szCs w:val="21"/>
          <w:highlight w:val="none"/>
        </w:rPr>
      </w:pPr>
      <w:r>
        <w:rPr>
          <w:color w:val="auto"/>
          <w:szCs w:val="21"/>
          <w:highlight w:val="none"/>
        </w:rPr>
        <w:t>3）评审方法和标准；</w:t>
      </w:r>
    </w:p>
    <w:p w14:paraId="3C476530">
      <w:pPr>
        <w:adjustRightInd w:val="0"/>
        <w:snapToGrid w:val="0"/>
        <w:spacing w:line="360" w:lineRule="auto"/>
        <w:ind w:firstLine="420" w:firstLineChars="200"/>
        <w:rPr>
          <w:color w:val="auto"/>
          <w:szCs w:val="21"/>
          <w:highlight w:val="none"/>
        </w:rPr>
      </w:pPr>
      <w:r>
        <w:rPr>
          <w:color w:val="auto"/>
          <w:szCs w:val="21"/>
          <w:highlight w:val="none"/>
        </w:rPr>
        <w:t>4）评审情况及说明；</w:t>
      </w:r>
    </w:p>
    <w:p w14:paraId="2CCB3318">
      <w:pPr>
        <w:adjustRightInd w:val="0"/>
        <w:snapToGrid w:val="0"/>
        <w:spacing w:line="360" w:lineRule="auto"/>
        <w:ind w:firstLine="420" w:firstLineChars="200"/>
        <w:rPr>
          <w:color w:val="auto"/>
          <w:szCs w:val="21"/>
          <w:highlight w:val="none"/>
        </w:rPr>
      </w:pPr>
      <w:r>
        <w:rPr>
          <w:color w:val="auto"/>
          <w:szCs w:val="21"/>
          <w:highlight w:val="none"/>
        </w:rPr>
        <w:t>5）评标结果和中标候选人排序；</w:t>
      </w:r>
    </w:p>
    <w:p w14:paraId="7B055DA6">
      <w:pPr>
        <w:adjustRightInd w:val="0"/>
        <w:snapToGrid w:val="0"/>
        <w:spacing w:line="360" w:lineRule="auto"/>
        <w:ind w:firstLine="420" w:firstLineChars="200"/>
        <w:rPr>
          <w:color w:val="auto"/>
          <w:highlight w:val="none"/>
        </w:rPr>
      </w:pPr>
      <w:r>
        <w:rPr>
          <w:color w:val="auto"/>
          <w:szCs w:val="21"/>
          <w:highlight w:val="none"/>
        </w:rPr>
        <w:t>6）评标委员会的授标建议。</w:t>
      </w:r>
    </w:p>
    <w:p w14:paraId="396CD638">
      <w:pPr>
        <w:adjustRightInd w:val="0"/>
        <w:snapToGrid w:val="0"/>
        <w:spacing w:line="360" w:lineRule="auto"/>
        <w:ind w:firstLine="422" w:firstLineChars="200"/>
        <w:rPr>
          <w:b/>
          <w:bCs/>
          <w:color w:val="auto"/>
          <w:highlight w:val="none"/>
        </w:rPr>
      </w:pPr>
      <w:r>
        <w:rPr>
          <w:b/>
          <w:bCs/>
          <w:color w:val="auto"/>
          <w:highlight w:val="none"/>
        </w:rPr>
        <w:t>五、评标细则</w:t>
      </w:r>
    </w:p>
    <w:p w14:paraId="7EA9ACF8">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14:paraId="398E5AEA">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2.评审时，评标委员会各成员应当独立对每个有效响应的文件进行评价、打分，然后汇总每个供应商每项评分因素的得分。</w:t>
      </w:r>
    </w:p>
    <w:p w14:paraId="501E7A47">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auto"/>
          <w:sz w:val="21"/>
          <w:szCs w:val="21"/>
          <w:highlight w:val="none"/>
        </w:rPr>
        <w:t>评审小组成员个人主观打分偏离所有评审小组成员主观打分平均值30%以上的，由评审委员会启动评分畸高、畸低行为认定程序。</w:t>
      </w:r>
    </w:p>
    <w:p w14:paraId="6D7DBB20">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auto"/>
          <w:sz w:val="21"/>
          <w:szCs w:val="21"/>
          <w:highlight w:val="none"/>
        </w:rPr>
        <w:t>采购文件</w:t>
      </w:r>
      <w:r>
        <w:rPr>
          <w:rFonts w:ascii="Times New Roman"/>
          <w:color w:val="auto"/>
          <w:sz w:val="21"/>
          <w:szCs w:val="21"/>
          <w:highlight w:val="none"/>
        </w:rPr>
        <w:t>全部实质性要求，且按照评审因素的量化指标评审得分最高的</w:t>
      </w:r>
      <w:r>
        <w:rPr>
          <w:rFonts w:hint="eastAsia" w:ascii="Times New Roman"/>
          <w:color w:val="auto"/>
          <w:sz w:val="21"/>
          <w:szCs w:val="21"/>
          <w:highlight w:val="none"/>
        </w:rPr>
        <w:t>供应商</w:t>
      </w:r>
      <w:r>
        <w:rPr>
          <w:rFonts w:ascii="Times New Roman"/>
          <w:color w:val="auto"/>
          <w:sz w:val="21"/>
          <w:szCs w:val="21"/>
          <w:highlight w:val="none"/>
        </w:rPr>
        <w:t>为排名第一的中标候选人。</w:t>
      </w:r>
      <w:r>
        <w:rPr>
          <w:rFonts w:hint="eastAsia" w:ascii="Times New Roman"/>
          <w:color w:val="auto"/>
          <w:sz w:val="21"/>
          <w:szCs w:val="21"/>
          <w:highlight w:val="none"/>
        </w:rPr>
        <w:t>本项目推荐一名中标候选人。</w:t>
      </w:r>
    </w:p>
    <w:p w14:paraId="6B5F275F">
      <w:pPr>
        <w:pStyle w:val="48"/>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5.评分因素及分值范围</w:t>
      </w:r>
    </w:p>
    <w:p w14:paraId="3756A95D">
      <w:pPr>
        <w:snapToGrid w:val="0"/>
        <w:spacing w:line="360" w:lineRule="auto"/>
        <w:ind w:firstLine="420" w:firstLineChars="200"/>
        <w:rPr>
          <w:color w:val="auto"/>
          <w:szCs w:val="21"/>
          <w:highlight w:val="none"/>
        </w:rPr>
      </w:pPr>
      <w:bookmarkStart w:id="24" w:name="_Toc345320402"/>
      <w:r>
        <w:rPr>
          <w:color w:val="auto"/>
          <w:szCs w:val="21"/>
          <w:highlight w:val="none"/>
        </w:rPr>
        <w:t>1）</w:t>
      </w:r>
      <w:r>
        <w:rPr>
          <w:b/>
          <w:bCs/>
          <w:color w:val="auto"/>
          <w:szCs w:val="21"/>
          <w:highlight w:val="none"/>
        </w:rPr>
        <w:t>商务技术分</w:t>
      </w:r>
      <w:bookmarkEnd w:id="24"/>
    </w:p>
    <w:p w14:paraId="6B266B5F">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w:t>
      </w:r>
      <w:r>
        <w:rPr>
          <w:rFonts w:hint="eastAsia" w:eastAsia="宋体"/>
          <w:color w:val="auto"/>
          <w:sz w:val="21"/>
          <w:szCs w:val="21"/>
          <w:highlight w:val="none"/>
        </w:rPr>
        <w:t>一</w:t>
      </w:r>
      <w:r>
        <w:rPr>
          <w:rFonts w:eastAsia="宋体"/>
          <w:color w:val="auto"/>
          <w:sz w:val="21"/>
          <w:szCs w:val="21"/>
          <w:highlight w:val="none"/>
        </w:rPr>
        <w:t>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0"/>
        <w:tblW w:w="0" w:type="auto"/>
        <w:tblInd w:w="6"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25"/>
        <w:gridCol w:w="6975"/>
        <w:gridCol w:w="840"/>
      </w:tblGrid>
      <w:tr w14:paraId="6E28493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425" w:type="dxa"/>
            <w:vAlign w:val="center"/>
          </w:tcPr>
          <w:p w14:paraId="57730A2E">
            <w:pPr>
              <w:widowControl/>
              <w:adjustRightInd w:val="0"/>
              <w:snapToGrid w:val="0"/>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评标内容</w:t>
            </w:r>
          </w:p>
        </w:tc>
        <w:tc>
          <w:tcPr>
            <w:tcW w:w="6975" w:type="dxa"/>
            <w:vAlign w:val="center"/>
          </w:tcPr>
          <w:p w14:paraId="169BC965">
            <w:pPr>
              <w:widowControl/>
              <w:adjustRightInd w:val="0"/>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评分细则</w:t>
            </w:r>
          </w:p>
        </w:tc>
        <w:tc>
          <w:tcPr>
            <w:tcW w:w="840" w:type="dxa"/>
            <w:vAlign w:val="center"/>
          </w:tcPr>
          <w:p w14:paraId="1D726E89">
            <w:pPr>
              <w:widowControl/>
              <w:adjustRightInd w:val="0"/>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分值</w:t>
            </w:r>
          </w:p>
        </w:tc>
      </w:tr>
      <w:tr w14:paraId="4B7F34D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425" w:type="dxa"/>
            <w:vAlign w:val="center"/>
          </w:tcPr>
          <w:p w14:paraId="553C0B77">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认证证书</w:t>
            </w:r>
          </w:p>
        </w:tc>
        <w:tc>
          <w:tcPr>
            <w:tcW w:w="6975" w:type="dxa"/>
            <w:vAlign w:val="center"/>
          </w:tcPr>
          <w:p w14:paraId="4DC98A99">
            <w:pPr>
              <w:widowControl/>
              <w:spacing w:line="360" w:lineRule="auto"/>
              <w:textAlignment w:val="center"/>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eastAsia="zh-Hans"/>
              </w:rPr>
              <w:t>具有有效的ISO9001质量管理体系认证证书（证书认证覆盖的业务范围：医院系统软件的设计开发和运维服务），ISO14001环境管理体系认证（证书认证覆盖的业务范围：医院系统软件的设计开发和运维服务）、ISO45001职业健康安全管理体系认证（证书认证覆盖的业务范围：医院系统软件的设计开发和运维服务）</w:t>
            </w:r>
            <w:r>
              <w:rPr>
                <w:rFonts w:hint="eastAsia" w:ascii="宋体" w:hAnsi="宋体" w:cs="宋体"/>
                <w:color w:val="auto"/>
                <w:szCs w:val="21"/>
                <w:highlight w:val="none"/>
              </w:rPr>
              <w:t>、ISO27001信息安全管理体系认证（</w:t>
            </w:r>
            <w:r>
              <w:rPr>
                <w:rFonts w:hint="eastAsia" w:ascii="宋体" w:hAnsi="宋体" w:cs="宋体"/>
                <w:color w:val="auto"/>
                <w:szCs w:val="21"/>
                <w:highlight w:val="none"/>
                <w:lang w:eastAsia="zh-Hans"/>
              </w:rPr>
              <w:t>证书认证覆盖的业务范围：</w:t>
            </w:r>
            <w:r>
              <w:rPr>
                <w:rFonts w:hint="eastAsia" w:ascii="宋体" w:hAnsi="宋体" w:cs="宋体"/>
                <w:color w:val="auto"/>
                <w:szCs w:val="21"/>
                <w:highlight w:val="none"/>
              </w:rPr>
              <w:t>与医院管理系统软件的设计开发和运维服务相关的信息安全管理活动）、IS0/IEC20000-1:2018信息技术服务管理体系</w:t>
            </w:r>
            <w:r>
              <w:rPr>
                <w:rFonts w:hint="eastAsia" w:ascii="宋体" w:hAnsi="宋体" w:cs="宋体"/>
                <w:color w:val="auto"/>
                <w:szCs w:val="21"/>
                <w:highlight w:val="none"/>
                <w:lang w:eastAsia="zh-Hans"/>
              </w:rPr>
              <w:t>（证书认证覆盖的业务范围：</w:t>
            </w:r>
            <w:r>
              <w:rPr>
                <w:rFonts w:hint="eastAsia" w:ascii="宋体" w:hAnsi="宋体" w:cs="宋体"/>
                <w:color w:val="auto"/>
                <w:szCs w:val="21"/>
                <w:highlight w:val="none"/>
              </w:rPr>
              <w:t>向外部客户提供医院管理系统软件的设计开发和运维服务所涉及的信息技术服务管理活动）</w:t>
            </w:r>
            <w:r>
              <w:rPr>
                <w:rFonts w:hint="eastAsia" w:ascii="宋体" w:hAnsi="宋体" w:cs="宋体"/>
                <w:color w:val="auto"/>
                <w:szCs w:val="21"/>
                <w:highlight w:val="none"/>
                <w:lang w:eastAsia="zh-Hans"/>
              </w:rPr>
              <w:t>每提供一个证书得</w:t>
            </w:r>
            <w:r>
              <w:rPr>
                <w:rFonts w:hint="eastAsia" w:ascii="宋体" w:hAnsi="宋体" w:cs="宋体"/>
                <w:color w:val="auto"/>
                <w:szCs w:val="21"/>
                <w:highlight w:val="none"/>
              </w:rPr>
              <w:t>1</w:t>
            </w:r>
            <w:r>
              <w:rPr>
                <w:rFonts w:hint="eastAsia" w:ascii="宋体" w:hAnsi="宋体" w:cs="宋体"/>
                <w:color w:val="auto"/>
                <w:szCs w:val="21"/>
                <w:highlight w:val="none"/>
                <w:lang w:eastAsia="zh-Hans"/>
              </w:rPr>
              <w:t>分，最高得</w:t>
            </w:r>
            <w:r>
              <w:rPr>
                <w:rFonts w:hint="eastAsia" w:ascii="宋体" w:hAnsi="宋体" w:cs="宋体"/>
                <w:color w:val="auto"/>
                <w:szCs w:val="21"/>
                <w:highlight w:val="none"/>
              </w:rPr>
              <w:t>5</w:t>
            </w:r>
            <w:r>
              <w:rPr>
                <w:rFonts w:hint="eastAsia" w:ascii="宋体" w:hAnsi="宋体" w:cs="宋体"/>
                <w:color w:val="auto"/>
                <w:szCs w:val="21"/>
                <w:highlight w:val="none"/>
                <w:lang w:eastAsia="zh-Hans"/>
              </w:rPr>
              <w:t>分。</w:t>
            </w:r>
            <w:r>
              <w:rPr>
                <w:rFonts w:hint="eastAsia" w:ascii="宋体" w:hAnsi="宋体" w:cs="宋体"/>
                <w:b w:val="0"/>
                <w:bCs w:val="0"/>
                <w:color w:val="auto"/>
                <w:szCs w:val="21"/>
                <w:highlight w:val="none"/>
                <w:lang w:eastAsia="zh-Hans"/>
              </w:rPr>
              <w:t>提供证书复印件。</w:t>
            </w:r>
          </w:p>
        </w:tc>
        <w:tc>
          <w:tcPr>
            <w:tcW w:w="840" w:type="dxa"/>
            <w:vAlign w:val="center"/>
          </w:tcPr>
          <w:p w14:paraId="1F17D081">
            <w:pPr>
              <w:widowControl/>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r>
      <w:tr w14:paraId="3C2D726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425" w:type="dxa"/>
            <w:vAlign w:val="center"/>
          </w:tcPr>
          <w:p w14:paraId="0BFB8D48">
            <w:pPr>
              <w:spacing w:line="360" w:lineRule="auto"/>
              <w:rPr>
                <w:rFonts w:ascii="宋体" w:hAnsi="宋体" w:cs="宋体"/>
                <w:color w:val="auto"/>
                <w:szCs w:val="21"/>
                <w:highlight w:val="none"/>
              </w:rPr>
            </w:pPr>
            <w:r>
              <w:rPr>
                <w:rFonts w:hint="eastAsia" w:ascii="宋体" w:hAnsi="宋体" w:cs="宋体"/>
                <w:color w:val="auto"/>
                <w:szCs w:val="21"/>
                <w:highlight w:val="none"/>
              </w:rPr>
              <w:t>业绩</w:t>
            </w:r>
          </w:p>
        </w:tc>
        <w:tc>
          <w:tcPr>
            <w:tcW w:w="6975" w:type="dxa"/>
            <w:vAlign w:val="center"/>
          </w:tcPr>
          <w:p w14:paraId="7A257AF3">
            <w:pPr>
              <w:widowControl/>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2022年以来供应商与最终用户签订的类似业绩（如医院门户或制度系统或办公管理平台），每提供1个业绩得0.5分，最高得1分。业绩证明材料：合同复印件。</w:t>
            </w:r>
          </w:p>
        </w:tc>
        <w:tc>
          <w:tcPr>
            <w:tcW w:w="840" w:type="dxa"/>
            <w:vAlign w:val="center"/>
          </w:tcPr>
          <w:p w14:paraId="564BAA0D">
            <w:pPr>
              <w:widowControl/>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r>
      <w:tr w14:paraId="6A9BCAF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425" w:type="dxa"/>
            <w:vAlign w:val="center"/>
          </w:tcPr>
          <w:p w14:paraId="60574EFB">
            <w:pPr>
              <w:spacing w:line="360" w:lineRule="auto"/>
              <w:rPr>
                <w:rFonts w:ascii="宋体" w:hAnsi="宋体" w:cs="宋体"/>
                <w:color w:val="auto"/>
                <w:szCs w:val="21"/>
                <w:highlight w:val="none"/>
              </w:rPr>
            </w:pPr>
            <w:r>
              <w:rPr>
                <w:rFonts w:hint="eastAsia" w:ascii="宋体" w:hAnsi="宋体" w:cs="宋体"/>
                <w:color w:val="auto"/>
                <w:szCs w:val="21"/>
                <w:highlight w:val="none"/>
              </w:rPr>
              <w:t>技术响应</w:t>
            </w:r>
          </w:p>
        </w:tc>
        <w:tc>
          <w:tcPr>
            <w:tcW w:w="6975" w:type="dxa"/>
            <w:vAlign w:val="center"/>
          </w:tcPr>
          <w:p w14:paraId="1BC1036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对应采购文件第二章“</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建设</w:t>
            </w:r>
            <w:r>
              <w:rPr>
                <w:rFonts w:hint="eastAsia" w:ascii="宋体" w:hAnsi="宋体" w:cs="宋体"/>
                <w:color w:val="auto"/>
                <w:szCs w:val="21"/>
                <w:highlight w:val="none"/>
              </w:rPr>
              <w:t>要求”的响应情况，每一条</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条款不满足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文件要求的扣3分，每一条</w:t>
            </w:r>
            <w:r>
              <w:rPr>
                <w:rFonts w:hint="eastAsia" w:ascii="宋体" w:hAnsi="宋体" w:cs="宋体"/>
                <w:color w:val="auto"/>
                <w:szCs w:val="21"/>
                <w:highlight w:val="none"/>
                <w:lang w:val="en-US" w:eastAsia="zh-CN"/>
              </w:rPr>
              <w:t>非</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条款不满足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文件要求的扣</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分，扣完为止。</w:t>
            </w:r>
          </w:p>
        </w:tc>
        <w:tc>
          <w:tcPr>
            <w:tcW w:w="840" w:type="dxa"/>
            <w:vAlign w:val="center"/>
          </w:tcPr>
          <w:p w14:paraId="624A2125">
            <w:pPr>
              <w:widowControl/>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39</w:t>
            </w:r>
          </w:p>
        </w:tc>
      </w:tr>
      <w:tr w14:paraId="7A5C1B4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425" w:type="dxa"/>
            <w:shd w:val="clear" w:color="auto" w:fill="auto"/>
            <w:vAlign w:val="center"/>
          </w:tcPr>
          <w:p w14:paraId="147F14EA">
            <w:pPr>
              <w:spacing w:line="360" w:lineRule="auto"/>
              <w:textAlignment w:val="bottom"/>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外网</w:t>
            </w:r>
            <w:r>
              <w:rPr>
                <w:rFonts w:hint="eastAsia" w:ascii="宋体" w:hAnsi="宋体" w:cs="宋体"/>
                <w:color w:val="auto"/>
                <w:kern w:val="0"/>
                <w:szCs w:val="21"/>
                <w:highlight w:val="none"/>
              </w:rPr>
              <w:t>门户设计方案</w:t>
            </w:r>
          </w:p>
        </w:tc>
        <w:tc>
          <w:tcPr>
            <w:tcW w:w="6975" w:type="dxa"/>
            <w:shd w:val="clear" w:color="auto" w:fill="auto"/>
            <w:vAlign w:val="center"/>
          </w:tcPr>
          <w:p w14:paraId="5F0E519C">
            <w:pPr>
              <w:widowControl/>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根据供应商外网</w:t>
            </w:r>
            <w:r>
              <w:rPr>
                <w:rFonts w:hint="eastAsia" w:ascii="宋体" w:hAnsi="宋体" w:cs="宋体"/>
                <w:color w:val="auto"/>
                <w:szCs w:val="21"/>
                <w:highlight w:val="none"/>
                <w:lang w:eastAsia="zh-Hans"/>
              </w:rPr>
              <w:t>门户面设计方案描述、内容、网页结构</w:t>
            </w:r>
            <w:r>
              <w:rPr>
                <w:rFonts w:hint="eastAsia" w:ascii="宋体" w:hAnsi="宋体" w:cs="宋体"/>
                <w:color w:val="auto"/>
                <w:szCs w:val="21"/>
                <w:highlight w:val="none"/>
              </w:rPr>
              <w:t>以及</w:t>
            </w:r>
            <w:r>
              <w:rPr>
                <w:rFonts w:hint="eastAsia" w:ascii="宋体" w:hAnsi="宋体" w:cs="宋体"/>
                <w:color w:val="auto"/>
                <w:szCs w:val="21"/>
                <w:highlight w:val="none"/>
                <w:lang w:eastAsia="zh-Hans"/>
              </w:rPr>
              <w:t>设计主体、文化底蕴</w:t>
            </w:r>
            <w:r>
              <w:rPr>
                <w:rFonts w:hint="eastAsia" w:ascii="宋体" w:hAnsi="宋体" w:cs="宋体"/>
                <w:color w:val="auto"/>
                <w:szCs w:val="21"/>
                <w:highlight w:val="none"/>
              </w:rPr>
              <w:t>，</w:t>
            </w:r>
            <w:r>
              <w:rPr>
                <w:rFonts w:hint="eastAsia" w:ascii="宋体" w:hAnsi="宋体" w:cs="宋体"/>
                <w:color w:val="auto"/>
                <w:szCs w:val="21"/>
                <w:highlight w:val="none"/>
                <w:lang w:eastAsia="zh-Hans"/>
              </w:rPr>
              <w:t>网页设计内容</w:t>
            </w:r>
            <w:r>
              <w:rPr>
                <w:rFonts w:hint="eastAsia" w:ascii="宋体" w:hAnsi="宋体" w:cs="宋体"/>
                <w:color w:val="auto"/>
                <w:szCs w:val="21"/>
                <w:highlight w:val="none"/>
              </w:rPr>
              <w:t>等进行评分，0-5分。</w:t>
            </w:r>
          </w:p>
        </w:tc>
        <w:tc>
          <w:tcPr>
            <w:tcW w:w="840" w:type="dxa"/>
            <w:shd w:val="clear" w:color="auto" w:fill="auto"/>
            <w:vAlign w:val="center"/>
          </w:tcPr>
          <w:p w14:paraId="06E07BB8">
            <w:pPr>
              <w:widowControl/>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5</w:t>
            </w:r>
          </w:p>
        </w:tc>
      </w:tr>
      <w:tr w14:paraId="3B5249F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425" w:type="dxa"/>
            <w:vAlign w:val="center"/>
          </w:tcPr>
          <w:p w14:paraId="248B16F0">
            <w:pPr>
              <w:spacing w:line="360" w:lineRule="auto"/>
              <w:rPr>
                <w:rFonts w:ascii="宋体" w:hAnsi="宋体" w:cs="宋体"/>
                <w:color w:val="auto"/>
                <w:szCs w:val="21"/>
                <w:highlight w:val="none"/>
              </w:rPr>
            </w:pPr>
            <w:r>
              <w:rPr>
                <w:rFonts w:hint="eastAsia" w:ascii="宋体" w:hAnsi="宋体" w:cs="宋体"/>
                <w:color w:val="auto"/>
                <w:szCs w:val="21"/>
                <w:highlight w:val="none"/>
              </w:rPr>
              <w:t>项目需求理解</w:t>
            </w:r>
          </w:p>
        </w:tc>
        <w:tc>
          <w:tcPr>
            <w:tcW w:w="6975" w:type="dxa"/>
            <w:vAlign w:val="center"/>
          </w:tcPr>
          <w:p w14:paraId="61526EF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针对采购需求所提供的项目分析，所涉及到的项目重难点分析及</w:t>
            </w:r>
            <w:r>
              <w:rPr>
                <w:rFonts w:hint="eastAsia" w:ascii="宋体" w:hAnsi="宋体" w:cs="宋体"/>
                <w:color w:val="auto"/>
                <w:szCs w:val="21"/>
                <w:highlight w:val="none"/>
                <w:lang w:val="en-US" w:eastAsia="zh-CN"/>
              </w:rPr>
              <w:t>处理</w:t>
            </w:r>
            <w:r>
              <w:rPr>
                <w:rFonts w:hint="eastAsia" w:ascii="宋体" w:hAnsi="宋体" w:cs="宋体"/>
                <w:color w:val="auto"/>
                <w:szCs w:val="21"/>
                <w:highlight w:val="none"/>
              </w:rPr>
              <w:t>方案等进行评分，0-5分。</w:t>
            </w:r>
          </w:p>
        </w:tc>
        <w:tc>
          <w:tcPr>
            <w:tcW w:w="840" w:type="dxa"/>
            <w:vAlign w:val="center"/>
          </w:tcPr>
          <w:p w14:paraId="60C0A140">
            <w:pPr>
              <w:widowControl/>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r>
      <w:tr w14:paraId="584EE3B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425" w:type="dxa"/>
            <w:vAlign w:val="center"/>
          </w:tcPr>
          <w:p w14:paraId="2487094B">
            <w:pPr>
              <w:widowControl/>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项目实施进度计划方案</w:t>
            </w:r>
          </w:p>
        </w:tc>
        <w:tc>
          <w:tcPr>
            <w:tcW w:w="6975" w:type="dxa"/>
            <w:vAlign w:val="center"/>
          </w:tcPr>
          <w:p w14:paraId="3092CB2A">
            <w:pPr>
              <w:widowControl/>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提供系统功能实施进度，包括项目进度安排、关键节点实施计划和优化方案等进行评分，0-5分。</w:t>
            </w:r>
          </w:p>
        </w:tc>
        <w:tc>
          <w:tcPr>
            <w:tcW w:w="840" w:type="dxa"/>
            <w:vAlign w:val="center"/>
          </w:tcPr>
          <w:p w14:paraId="0B5F288E">
            <w:pPr>
              <w:widowControl/>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r>
      <w:tr w14:paraId="73456F5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425" w:type="dxa"/>
            <w:vAlign w:val="center"/>
          </w:tcPr>
          <w:p w14:paraId="68B24ECC">
            <w:pPr>
              <w:spacing w:line="360" w:lineRule="auto"/>
              <w:rPr>
                <w:rFonts w:ascii="宋体" w:hAnsi="宋体" w:cs="宋体"/>
                <w:color w:val="auto"/>
                <w:szCs w:val="21"/>
                <w:highlight w:val="none"/>
              </w:rPr>
            </w:pPr>
            <w:r>
              <w:rPr>
                <w:rFonts w:hint="eastAsia" w:ascii="宋体" w:hAnsi="宋体" w:cs="宋体"/>
                <w:color w:val="auto"/>
                <w:szCs w:val="21"/>
                <w:highlight w:val="none"/>
              </w:rPr>
              <w:t>项目驻场团队方案</w:t>
            </w:r>
          </w:p>
        </w:tc>
        <w:tc>
          <w:tcPr>
            <w:tcW w:w="6975" w:type="dxa"/>
            <w:vAlign w:val="center"/>
          </w:tcPr>
          <w:p w14:paraId="539BB373">
            <w:pPr>
              <w:widowControl/>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拟投入本项目的驻场服务团队人员情况：根据人员素质、技术能力、专业分布、项目经验等进行评分，0-5分。（提供投标截止时间前3个</w:t>
            </w:r>
            <w:r>
              <w:rPr>
                <w:rFonts w:hint="eastAsia" w:ascii="宋体" w:hAnsi="宋体" w:cs="宋体"/>
                <w:color w:val="auto"/>
                <w:szCs w:val="21"/>
                <w:highlight w:val="none"/>
                <w:lang w:val="en-US" w:eastAsia="zh-CN"/>
              </w:rPr>
              <w:t>月</w:t>
            </w:r>
            <w:r>
              <w:rPr>
                <w:rFonts w:hint="eastAsia" w:ascii="宋体" w:hAnsi="宋体" w:cs="宋体"/>
                <w:color w:val="auto"/>
                <w:szCs w:val="21"/>
                <w:highlight w:val="none"/>
              </w:rPr>
              <w:t>内任意1个月份社保证明材料）</w:t>
            </w:r>
          </w:p>
        </w:tc>
        <w:tc>
          <w:tcPr>
            <w:tcW w:w="840" w:type="dxa"/>
            <w:vAlign w:val="center"/>
          </w:tcPr>
          <w:p w14:paraId="695F3774">
            <w:pPr>
              <w:widowControl/>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r>
      <w:tr w14:paraId="5C30F93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425" w:type="dxa"/>
            <w:vAlign w:val="center"/>
          </w:tcPr>
          <w:p w14:paraId="4F45D39E">
            <w:pPr>
              <w:spacing w:line="360" w:lineRule="auto"/>
              <w:textAlignment w:val="bottom"/>
              <w:rPr>
                <w:rFonts w:ascii="宋体" w:hAnsi="宋体" w:cs="宋体"/>
                <w:color w:val="auto"/>
                <w:szCs w:val="21"/>
                <w:highlight w:val="none"/>
              </w:rPr>
            </w:pPr>
            <w:r>
              <w:rPr>
                <w:rStyle w:val="1338"/>
                <w:rFonts w:hint="eastAsia" w:ascii="宋体" w:hAnsi="宋体" w:cs="宋体"/>
                <w:color w:val="auto"/>
                <w:szCs w:val="21"/>
                <w:highlight w:val="none"/>
              </w:rPr>
              <w:t>数据整合迁移服务</w:t>
            </w:r>
            <w:r>
              <w:rPr>
                <w:rFonts w:hint="eastAsia" w:ascii="宋体" w:hAnsi="宋体" w:cs="宋体"/>
                <w:color w:val="auto"/>
                <w:szCs w:val="21"/>
                <w:highlight w:val="none"/>
              </w:rPr>
              <w:t>方案</w:t>
            </w:r>
          </w:p>
        </w:tc>
        <w:tc>
          <w:tcPr>
            <w:tcW w:w="6975" w:type="dxa"/>
            <w:vAlign w:val="center"/>
          </w:tcPr>
          <w:p w14:paraId="2C8AE665">
            <w:pPr>
              <w:widowControl/>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提供的数据整合迁移服务方案进行评分，0-5分。</w:t>
            </w:r>
          </w:p>
        </w:tc>
        <w:tc>
          <w:tcPr>
            <w:tcW w:w="840" w:type="dxa"/>
            <w:vAlign w:val="center"/>
          </w:tcPr>
          <w:p w14:paraId="72264BEC">
            <w:pPr>
              <w:widowControl/>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r>
      <w:tr w14:paraId="176973A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425" w:type="dxa"/>
            <w:vMerge w:val="restart"/>
            <w:vAlign w:val="center"/>
          </w:tcPr>
          <w:p w14:paraId="78458D0A">
            <w:pPr>
              <w:spacing w:line="360" w:lineRule="auto"/>
              <w:textAlignment w:val="bottom"/>
              <w:rPr>
                <w:rFonts w:ascii="宋体" w:hAnsi="宋体" w:cs="宋体"/>
                <w:color w:val="auto"/>
                <w:szCs w:val="21"/>
                <w:highlight w:val="none"/>
              </w:rPr>
            </w:pPr>
            <w:r>
              <w:rPr>
                <w:rFonts w:hint="eastAsia" w:ascii="宋体" w:hAnsi="宋体" w:cs="宋体"/>
                <w:color w:val="auto"/>
                <w:kern w:val="0"/>
                <w:szCs w:val="21"/>
                <w:highlight w:val="none"/>
              </w:rPr>
              <w:t>售后服务方案</w:t>
            </w:r>
          </w:p>
        </w:tc>
        <w:tc>
          <w:tcPr>
            <w:tcW w:w="6975" w:type="dxa"/>
            <w:vAlign w:val="center"/>
          </w:tcPr>
          <w:p w14:paraId="2101A72A">
            <w:pPr>
              <w:widowControl/>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承诺提供7×24小时维保服务，接到故障报修立即响应且在2小时内到达现场提供技术支持的得2分，</w:t>
            </w:r>
            <w:r>
              <w:rPr>
                <w:rFonts w:hint="eastAsia" w:ascii="宋体" w:hAnsi="宋体" w:cs="宋体"/>
                <w:color w:val="auto"/>
                <w:szCs w:val="21"/>
                <w:highlight w:val="none"/>
                <w:lang w:val="en-US" w:eastAsia="zh-CN"/>
              </w:rPr>
              <w:t>提供承诺函</w:t>
            </w:r>
            <w:r>
              <w:rPr>
                <w:rFonts w:hint="eastAsia" w:ascii="宋体" w:hAnsi="宋体" w:cs="宋体"/>
                <w:color w:val="auto"/>
                <w:szCs w:val="21"/>
                <w:highlight w:val="none"/>
              </w:rPr>
              <w:t>。</w:t>
            </w:r>
          </w:p>
        </w:tc>
        <w:tc>
          <w:tcPr>
            <w:tcW w:w="840" w:type="dxa"/>
            <w:vAlign w:val="center"/>
          </w:tcPr>
          <w:p w14:paraId="1F00A77C">
            <w:pPr>
              <w:widowControl/>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r>
      <w:tr w14:paraId="0057B66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425" w:type="dxa"/>
            <w:vMerge w:val="continue"/>
            <w:vAlign w:val="center"/>
          </w:tcPr>
          <w:p w14:paraId="66869663">
            <w:pPr>
              <w:spacing w:line="360" w:lineRule="auto"/>
              <w:textAlignment w:val="bottom"/>
              <w:rPr>
                <w:rFonts w:hint="eastAsia" w:ascii="宋体" w:hAnsi="宋体" w:cs="宋体"/>
                <w:color w:val="auto"/>
                <w:kern w:val="0"/>
                <w:szCs w:val="21"/>
                <w:highlight w:val="none"/>
              </w:rPr>
            </w:pPr>
          </w:p>
        </w:tc>
        <w:tc>
          <w:tcPr>
            <w:tcW w:w="6975" w:type="dxa"/>
            <w:vAlign w:val="center"/>
          </w:tcPr>
          <w:p w14:paraId="34987BCD">
            <w:pPr>
              <w:widowControl/>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售后服务机构服务人员情况，提供售后服务人员名单、联系方式的得3分，不提供的不得分。</w:t>
            </w:r>
          </w:p>
        </w:tc>
        <w:tc>
          <w:tcPr>
            <w:tcW w:w="840" w:type="dxa"/>
            <w:vAlign w:val="center"/>
          </w:tcPr>
          <w:p w14:paraId="28D1BE07">
            <w:pPr>
              <w:widowControl/>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r>
      <w:tr w14:paraId="3946DD1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1425" w:type="dxa"/>
            <w:vAlign w:val="center"/>
          </w:tcPr>
          <w:p w14:paraId="1A81CF16">
            <w:pPr>
              <w:spacing w:line="360" w:lineRule="auto"/>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应急方案</w:t>
            </w:r>
          </w:p>
        </w:tc>
        <w:tc>
          <w:tcPr>
            <w:tcW w:w="6975" w:type="dxa"/>
            <w:vAlign w:val="center"/>
          </w:tcPr>
          <w:p w14:paraId="2341A78D">
            <w:pPr>
              <w:widowControl/>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供应商针对本项目提出的针对实施过程中紧急或特殊情况的应急响应情况、应急措施及处理方式进行评分，0-5分。</w:t>
            </w:r>
          </w:p>
        </w:tc>
        <w:tc>
          <w:tcPr>
            <w:tcW w:w="840" w:type="dxa"/>
            <w:vAlign w:val="center"/>
          </w:tcPr>
          <w:p w14:paraId="22ACB94A">
            <w:pPr>
              <w:widowControl/>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r>
    </w:tbl>
    <w:p w14:paraId="6B7443ED">
      <w:pPr>
        <w:pStyle w:val="65"/>
        <w:adjustRightInd w:val="0"/>
        <w:snapToGrid w:val="0"/>
        <w:spacing w:line="360" w:lineRule="auto"/>
        <w:ind w:firstLine="420"/>
        <w:rPr>
          <w:rFonts w:eastAsia="宋体"/>
          <w:color w:val="auto"/>
          <w:sz w:val="21"/>
          <w:szCs w:val="21"/>
          <w:highlight w:val="none"/>
        </w:rPr>
      </w:pPr>
      <w:bookmarkStart w:id="25" w:name="_Toc345320401"/>
      <w:r>
        <w:rPr>
          <w:rFonts w:eastAsia="宋体"/>
          <w:color w:val="auto"/>
          <w:sz w:val="21"/>
          <w:szCs w:val="21"/>
          <w:highlight w:val="none"/>
        </w:rPr>
        <w:t>2）</w:t>
      </w:r>
      <w:r>
        <w:rPr>
          <w:rFonts w:eastAsia="宋体"/>
          <w:b/>
          <w:color w:val="auto"/>
          <w:sz w:val="21"/>
          <w:szCs w:val="21"/>
          <w:highlight w:val="none"/>
        </w:rPr>
        <w:t>价格分</w:t>
      </w:r>
      <w:bookmarkEnd w:id="25"/>
    </w:p>
    <w:p w14:paraId="7D815B75">
      <w:pPr>
        <w:widowControl/>
        <w:snapToGrid w:val="0"/>
        <w:spacing w:line="360" w:lineRule="auto"/>
        <w:ind w:firstLine="420" w:firstLineChars="200"/>
        <w:rPr>
          <w:color w:val="auto"/>
          <w:kern w:val="0"/>
          <w:szCs w:val="21"/>
          <w:highlight w:val="none"/>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w:t>
      </w:r>
      <w:r>
        <w:rPr>
          <w:rFonts w:hint="eastAsia"/>
          <w:color w:val="auto"/>
          <w:kern w:val="0"/>
          <w:szCs w:val="21"/>
          <w:highlight w:val="none"/>
        </w:rPr>
        <w:t>2</w:t>
      </w:r>
      <w:r>
        <w:rPr>
          <w:color w:val="auto"/>
          <w:kern w:val="0"/>
          <w:szCs w:val="21"/>
          <w:highlight w:val="none"/>
        </w:rPr>
        <w:t>0分，最低得0分（小数点后保留二位小数，第三位四舍五入）。满足采购文件要求且投标价格最低的</w:t>
      </w:r>
      <w:r>
        <w:rPr>
          <w:b/>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w:t>
      </w:r>
    </w:p>
    <w:p w14:paraId="47743F4E">
      <w:pPr>
        <w:widowControl/>
        <w:snapToGrid w:val="0"/>
        <w:spacing w:line="360" w:lineRule="auto"/>
        <w:ind w:firstLine="420" w:firstLineChars="200"/>
        <w:rPr>
          <w:color w:val="auto"/>
          <w:kern w:val="0"/>
          <w:szCs w:val="21"/>
          <w:highlight w:val="none"/>
        </w:rPr>
      </w:pPr>
      <w:r>
        <w:rPr>
          <w:color w:val="auto"/>
          <w:kern w:val="0"/>
          <w:szCs w:val="21"/>
          <w:highlight w:val="none"/>
        </w:rPr>
        <w:t>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w:t>
      </w:r>
      <w:r>
        <w:rPr>
          <w:rFonts w:hint="eastAsia"/>
          <w:color w:val="auto"/>
          <w:kern w:val="0"/>
          <w:szCs w:val="21"/>
          <w:highlight w:val="none"/>
        </w:rPr>
        <w:t>2</w:t>
      </w:r>
      <w:r>
        <w:rPr>
          <w:color w:val="auto"/>
          <w:kern w:val="0"/>
          <w:szCs w:val="21"/>
          <w:highlight w:val="none"/>
        </w:rPr>
        <w:t>0%×100</w:t>
      </w:r>
    </w:p>
    <w:p w14:paraId="48AA6F43">
      <w:pPr>
        <w:widowControl/>
        <w:adjustRightInd w:val="0"/>
        <w:snapToGrid w:val="0"/>
        <w:spacing w:line="360" w:lineRule="auto"/>
        <w:ind w:firstLine="420" w:firstLineChars="200"/>
        <w:rPr>
          <w:color w:val="auto"/>
          <w:szCs w:val="21"/>
          <w:highlight w:val="none"/>
        </w:rPr>
      </w:pPr>
      <w:r>
        <w:rPr>
          <w:color w:val="auto"/>
          <w:szCs w:val="21"/>
          <w:highlight w:val="none"/>
        </w:rPr>
        <w:t>此项由评标委员会集体核实后统一打分。</w:t>
      </w:r>
    </w:p>
    <w:p w14:paraId="231572ED">
      <w:pPr>
        <w:pStyle w:val="65"/>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14:paraId="2454E534">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14:paraId="33B74F9C">
      <w:pPr>
        <w:adjustRightInd w:val="0"/>
        <w:snapToGrid w:val="0"/>
        <w:spacing w:line="360" w:lineRule="auto"/>
        <w:ind w:firstLine="422" w:firstLineChars="200"/>
        <w:rPr>
          <w:b/>
          <w:bCs/>
          <w:color w:val="auto"/>
          <w:szCs w:val="21"/>
          <w:highlight w:val="none"/>
        </w:rPr>
      </w:pPr>
      <w:r>
        <w:rPr>
          <w:b/>
          <w:bCs/>
          <w:color w:val="auto"/>
          <w:szCs w:val="21"/>
          <w:highlight w:val="none"/>
        </w:rPr>
        <w:t>七、修改评标结果</w:t>
      </w:r>
    </w:p>
    <w:p w14:paraId="0327DAF8">
      <w:pPr>
        <w:adjustRightInd w:val="0"/>
        <w:snapToGrid w:val="0"/>
        <w:spacing w:line="360" w:lineRule="auto"/>
        <w:ind w:firstLine="420" w:firstLineChars="200"/>
        <w:rPr>
          <w:b/>
          <w:bCs/>
          <w:color w:val="auto"/>
          <w:szCs w:val="21"/>
          <w:highlight w:val="none"/>
        </w:rPr>
      </w:pPr>
      <w:r>
        <w:rPr>
          <w:rStyle w:val="1327"/>
          <w:rFonts w:hint="default" w:ascii="Times New Roman" w:hAnsi="Times New Roman"/>
          <w:color w:val="auto"/>
          <w:sz w:val="21"/>
          <w:szCs w:val="21"/>
          <w:highlight w:val="none"/>
        </w:rPr>
        <w:t>评标结果汇总完成后，除下列情形外，任何人不得修改评标结果：</w:t>
      </w:r>
    </w:p>
    <w:p w14:paraId="4ADD28B8">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（一）分值汇总计算错误的</w:t>
      </w:r>
    </w:p>
    <w:p w14:paraId="6F44F515">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（二）分项评分超出评分标准范围的；</w:t>
      </w:r>
    </w:p>
    <w:p w14:paraId="016C80F8">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（三）评标委员会成员对客观评审因素评分不一致的；</w:t>
      </w:r>
    </w:p>
    <w:p w14:paraId="041DBE6C">
      <w:pPr>
        <w:adjustRightInd w:val="0"/>
        <w:ind w:firstLine="420" w:firstLineChars="200"/>
        <w:rPr>
          <w:color w:val="auto"/>
          <w:highlight w:val="none"/>
        </w:rPr>
      </w:pPr>
      <w:r>
        <w:rPr>
          <w:rStyle w:val="1327"/>
          <w:rFonts w:hint="default" w:ascii="Times New Roman" w:hAnsi="Times New Roman"/>
          <w:color w:val="auto"/>
          <w:sz w:val="21"/>
          <w:szCs w:val="21"/>
          <w:highlight w:val="none"/>
        </w:rPr>
        <w:t>（四）经评标委员会认定评分畸高、畸低的。</w:t>
      </w:r>
      <w:r>
        <w:rPr>
          <w:color w:val="auto"/>
          <w:highlight w:val="none"/>
        </w:rPr>
        <w:br w:type="page"/>
      </w:r>
      <w:bookmarkStart w:id="26" w:name="_Toc82873328"/>
      <w:bookmarkStart w:id="27" w:name="_Toc211745569"/>
      <w:bookmarkStart w:id="28" w:name="_Toc495317672"/>
      <w:bookmarkStart w:id="29" w:name="_Toc82338245"/>
    </w:p>
    <w:p w14:paraId="6E2BD9A9">
      <w:pPr>
        <w:adjustRightIn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t>第五章  采购合同</w:t>
      </w:r>
      <w:bookmarkEnd w:id="26"/>
      <w:bookmarkEnd w:id="27"/>
      <w:bookmarkEnd w:id="28"/>
      <w:bookmarkEnd w:id="29"/>
    </w:p>
    <w:p w14:paraId="65C6820A">
      <w:pPr>
        <w:widowControl/>
        <w:spacing w:after="120" w:afterLines="50" w:line="360" w:lineRule="auto"/>
        <w:jc w:val="left"/>
        <w:rPr>
          <w:rFonts w:ascii="宋体" w:hAnsi="宋体" w:cs="宋体"/>
          <w:b/>
          <w:color w:val="auto"/>
          <w:kern w:val="16"/>
          <w:sz w:val="32"/>
          <w:szCs w:val="32"/>
          <w:highlight w:val="none"/>
        </w:rPr>
      </w:pPr>
    </w:p>
    <w:p w14:paraId="2B47EDB4">
      <w:pPr>
        <w:spacing w:line="360" w:lineRule="auto"/>
        <w:ind w:firstLine="420" w:firstLineChars="200"/>
        <w:rPr>
          <w:rFonts w:ascii="宋体" w:hAnsi="宋体" w:cs="宋体"/>
          <w:color w:val="auto"/>
          <w:szCs w:val="21"/>
          <w:highlight w:val="none"/>
        </w:rPr>
      </w:pPr>
    </w:p>
    <w:p w14:paraId="494E2B62">
      <w:pPr>
        <w:spacing w:line="360" w:lineRule="auto"/>
        <w:ind w:firstLine="420" w:firstLineChars="200"/>
        <w:rPr>
          <w:rFonts w:ascii="宋体" w:hAnsi="宋体" w:cs="宋体"/>
          <w:color w:val="auto"/>
          <w:szCs w:val="21"/>
          <w:highlight w:val="none"/>
        </w:rPr>
      </w:pPr>
    </w:p>
    <w:p w14:paraId="12333C5F">
      <w:pPr>
        <w:spacing w:line="360" w:lineRule="auto"/>
        <w:ind w:firstLine="420" w:firstLineChars="200"/>
        <w:rPr>
          <w:rFonts w:ascii="宋体" w:hAnsi="宋体" w:cs="宋体"/>
          <w:color w:val="auto"/>
          <w:szCs w:val="21"/>
          <w:highlight w:val="none"/>
        </w:rPr>
      </w:pPr>
    </w:p>
    <w:p w14:paraId="115DCA8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br w:type="textWrapping"/>
      </w:r>
    </w:p>
    <w:p w14:paraId="1635119F">
      <w:pPr>
        <w:spacing w:line="360" w:lineRule="auto"/>
        <w:ind w:firstLine="1274" w:firstLineChars="531"/>
        <w:rPr>
          <w:rFonts w:ascii="宋体" w:hAnsi="宋体" w:cs="宋体"/>
          <w:color w:val="auto"/>
          <w:sz w:val="24"/>
          <w:szCs w:val="21"/>
          <w:highlight w:val="none"/>
          <w:u w:val="single"/>
        </w:rPr>
      </w:pPr>
      <w:r>
        <w:rPr>
          <w:rFonts w:hint="eastAsia" w:ascii="宋体" w:hAnsi="宋体" w:cs="宋体"/>
          <w:color w:val="auto"/>
          <w:sz w:val="24"/>
          <w:szCs w:val="21"/>
          <w:highlight w:val="none"/>
        </w:rPr>
        <w:t>合同编号：</w:t>
      </w:r>
      <w:r>
        <w:rPr>
          <w:rFonts w:hint="eastAsia" w:ascii="宋体" w:hAnsi="宋体" w:cs="宋体"/>
          <w:color w:val="auto"/>
          <w:sz w:val="24"/>
          <w:szCs w:val="21"/>
          <w:highlight w:val="none"/>
          <w:u w:val="single"/>
        </w:rPr>
        <w:t xml:space="preserve">             </w:t>
      </w:r>
      <w:r>
        <w:rPr>
          <w:rFonts w:ascii="宋体" w:hAnsi="宋体" w:cs="宋体"/>
          <w:color w:val="auto"/>
          <w:sz w:val="24"/>
          <w:szCs w:val="21"/>
          <w:highlight w:val="none"/>
          <w:u w:val="single"/>
        </w:rPr>
        <w:t xml:space="preserve">        </w:t>
      </w:r>
    </w:p>
    <w:p w14:paraId="267DE4C7">
      <w:pPr>
        <w:spacing w:line="360" w:lineRule="auto"/>
        <w:ind w:firstLine="1274" w:firstLineChars="531"/>
        <w:rPr>
          <w:rFonts w:ascii="宋体" w:hAnsi="宋体" w:cs="宋体"/>
          <w:color w:val="auto"/>
          <w:sz w:val="24"/>
          <w:szCs w:val="21"/>
          <w:highlight w:val="none"/>
          <w:u w:val="single"/>
        </w:rPr>
      </w:pPr>
      <w:r>
        <w:rPr>
          <w:rFonts w:hint="eastAsia" w:ascii="宋体" w:hAnsi="宋体" w:cs="宋体"/>
          <w:color w:val="auto"/>
          <w:sz w:val="24"/>
          <w:szCs w:val="21"/>
          <w:highlight w:val="none"/>
        </w:rPr>
        <w:t>项目名称：</w:t>
      </w:r>
      <w:r>
        <w:rPr>
          <w:rFonts w:hint="eastAsia" w:ascii="宋体" w:hAnsi="宋体" w:cs="宋体"/>
          <w:color w:val="auto"/>
          <w:sz w:val="24"/>
          <w:szCs w:val="21"/>
          <w:highlight w:val="none"/>
          <w:u w:val="single"/>
        </w:rPr>
        <w:t xml:space="preserve">             </w:t>
      </w:r>
      <w:r>
        <w:rPr>
          <w:rFonts w:ascii="宋体" w:hAnsi="宋体" w:cs="宋体"/>
          <w:color w:val="auto"/>
          <w:sz w:val="24"/>
          <w:szCs w:val="21"/>
          <w:highlight w:val="none"/>
          <w:u w:val="single"/>
        </w:rPr>
        <w:t xml:space="preserve">        </w:t>
      </w:r>
    </w:p>
    <w:p w14:paraId="5C3A62D7">
      <w:pPr>
        <w:spacing w:line="360" w:lineRule="auto"/>
        <w:ind w:firstLine="1274" w:firstLineChars="531"/>
        <w:rPr>
          <w:rFonts w:ascii="宋体" w:hAnsi="宋体" w:cs="宋体"/>
          <w:color w:val="auto"/>
          <w:sz w:val="24"/>
          <w:szCs w:val="21"/>
          <w:highlight w:val="none"/>
          <w:u w:val="single"/>
        </w:rPr>
      </w:pPr>
      <w:r>
        <w:rPr>
          <w:rFonts w:hint="eastAsia" w:ascii="宋体" w:hAnsi="宋体" w:cs="宋体"/>
          <w:color w:val="auto"/>
          <w:sz w:val="24"/>
          <w:szCs w:val="21"/>
          <w:highlight w:val="none"/>
        </w:rPr>
        <w:t>项目编号：</w:t>
      </w:r>
      <w:r>
        <w:rPr>
          <w:rFonts w:hint="eastAsia" w:ascii="宋体" w:hAnsi="宋体" w:cs="宋体"/>
          <w:color w:val="auto"/>
          <w:sz w:val="24"/>
          <w:szCs w:val="21"/>
          <w:highlight w:val="none"/>
          <w:u w:val="single"/>
        </w:rPr>
        <w:t xml:space="preserve">             </w:t>
      </w:r>
      <w:r>
        <w:rPr>
          <w:rFonts w:ascii="宋体" w:hAnsi="宋体" w:cs="宋体"/>
          <w:color w:val="auto"/>
          <w:sz w:val="24"/>
          <w:szCs w:val="21"/>
          <w:highlight w:val="none"/>
          <w:u w:val="single"/>
        </w:rPr>
        <w:t xml:space="preserve">        </w:t>
      </w:r>
    </w:p>
    <w:p w14:paraId="566E2BBA">
      <w:pPr>
        <w:spacing w:line="360" w:lineRule="auto"/>
        <w:ind w:firstLine="1274" w:firstLineChars="531"/>
        <w:rPr>
          <w:rFonts w:ascii="宋体" w:hAnsi="宋体" w:cs="宋体"/>
          <w:color w:val="auto"/>
          <w:sz w:val="24"/>
          <w:szCs w:val="21"/>
          <w:highlight w:val="none"/>
          <w:u w:val="single"/>
        </w:rPr>
      </w:pPr>
      <w:r>
        <w:rPr>
          <w:rFonts w:hint="eastAsia" w:ascii="宋体" w:hAnsi="宋体" w:cs="宋体"/>
          <w:color w:val="auto"/>
          <w:sz w:val="24"/>
          <w:szCs w:val="21"/>
          <w:highlight w:val="none"/>
        </w:rPr>
        <w:t>甲    方：</w:t>
      </w:r>
      <w:r>
        <w:rPr>
          <w:rFonts w:hint="eastAsia" w:ascii="宋体" w:hAnsi="宋体" w:cs="宋体"/>
          <w:color w:val="auto"/>
          <w:sz w:val="24"/>
          <w:szCs w:val="21"/>
          <w:highlight w:val="none"/>
          <w:u w:val="single"/>
        </w:rPr>
        <w:t xml:space="preserve">杭州师范大学附属医院 </w:t>
      </w:r>
    </w:p>
    <w:p w14:paraId="1C53024B">
      <w:pPr>
        <w:spacing w:line="360" w:lineRule="auto"/>
        <w:ind w:firstLine="1274" w:firstLineChars="531"/>
        <w:rPr>
          <w:rFonts w:ascii="宋体" w:hAnsi="宋体" w:cs="宋体"/>
          <w:color w:val="auto"/>
          <w:sz w:val="24"/>
          <w:szCs w:val="21"/>
          <w:highlight w:val="none"/>
          <w:u w:val="single"/>
        </w:rPr>
      </w:pPr>
      <w:r>
        <w:rPr>
          <w:rFonts w:hint="eastAsia" w:ascii="宋体" w:hAnsi="宋体" w:cs="宋体"/>
          <w:color w:val="auto"/>
          <w:sz w:val="24"/>
          <w:szCs w:val="21"/>
          <w:highlight w:val="none"/>
        </w:rPr>
        <w:t>乙    方：</w:t>
      </w:r>
      <w:r>
        <w:rPr>
          <w:rFonts w:hint="eastAsia" w:ascii="宋体" w:hAnsi="宋体" w:cs="宋体"/>
          <w:color w:val="auto"/>
          <w:sz w:val="24"/>
          <w:szCs w:val="21"/>
          <w:highlight w:val="none"/>
          <w:u w:val="single"/>
        </w:rPr>
        <w:t xml:space="preserve">             </w:t>
      </w:r>
      <w:r>
        <w:rPr>
          <w:rFonts w:ascii="宋体" w:hAnsi="宋体" w:cs="宋体"/>
          <w:color w:val="auto"/>
          <w:sz w:val="24"/>
          <w:szCs w:val="21"/>
          <w:highlight w:val="none"/>
          <w:u w:val="single"/>
        </w:rPr>
        <w:t xml:space="preserve">        </w:t>
      </w:r>
    </w:p>
    <w:p w14:paraId="78C9685C">
      <w:pPr>
        <w:spacing w:line="360" w:lineRule="auto"/>
        <w:ind w:firstLine="1274" w:firstLineChars="531"/>
        <w:rPr>
          <w:rFonts w:ascii="宋体" w:hAnsi="宋体" w:cs="宋体"/>
          <w:color w:val="auto"/>
          <w:sz w:val="24"/>
          <w:szCs w:val="21"/>
          <w:highlight w:val="none"/>
        </w:rPr>
      </w:pPr>
    </w:p>
    <w:p w14:paraId="6AE346F7">
      <w:pPr>
        <w:spacing w:line="360" w:lineRule="auto"/>
        <w:ind w:left="1079" w:leftChars="514" w:firstLine="1274" w:firstLineChars="531"/>
        <w:rPr>
          <w:rFonts w:ascii="宋体" w:hAnsi="宋体" w:cs="宋体"/>
          <w:color w:val="auto"/>
          <w:sz w:val="24"/>
          <w:szCs w:val="21"/>
          <w:highlight w:val="none"/>
          <w:u w:val="single"/>
        </w:rPr>
      </w:pPr>
    </w:p>
    <w:p w14:paraId="2307DC63">
      <w:pPr>
        <w:spacing w:line="360" w:lineRule="auto"/>
        <w:ind w:right="980" w:firstLine="1274" w:firstLineChars="531"/>
        <w:jc w:val="center"/>
        <w:rPr>
          <w:rFonts w:ascii="宋体" w:hAnsi="宋体" w:cs="宋体"/>
          <w:color w:val="auto"/>
          <w:sz w:val="24"/>
          <w:szCs w:val="21"/>
          <w:highlight w:val="none"/>
        </w:rPr>
      </w:pPr>
    </w:p>
    <w:p w14:paraId="4121F5D6">
      <w:pPr>
        <w:spacing w:line="360" w:lineRule="auto"/>
        <w:ind w:right="980" w:firstLine="1274" w:firstLineChars="531"/>
        <w:rPr>
          <w:rFonts w:ascii="宋体" w:hAnsi="宋体" w:cs="宋体"/>
          <w:color w:val="auto"/>
          <w:sz w:val="24"/>
          <w:szCs w:val="21"/>
          <w:highlight w:val="none"/>
        </w:rPr>
      </w:pPr>
    </w:p>
    <w:p w14:paraId="7B6B4C01">
      <w:pPr>
        <w:spacing w:line="360" w:lineRule="auto"/>
        <w:ind w:right="980" w:firstLine="1274" w:firstLineChars="531"/>
        <w:rPr>
          <w:rFonts w:ascii="宋体" w:hAnsi="宋体" w:cs="宋体"/>
          <w:color w:val="auto"/>
          <w:sz w:val="24"/>
          <w:szCs w:val="21"/>
          <w:highlight w:val="none"/>
        </w:rPr>
      </w:pPr>
      <w:r>
        <w:rPr>
          <w:rFonts w:hint="eastAsia" w:ascii="宋体" w:hAnsi="宋体" w:cs="宋体"/>
          <w:color w:val="auto"/>
          <w:sz w:val="24"/>
          <w:szCs w:val="21"/>
          <w:highlight w:val="none"/>
        </w:rPr>
        <w:t>签订地点：</w:t>
      </w:r>
      <w:r>
        <w:rPr>
          <w:rFonts w:hint="eastAsia" w:ascii="宋体" w:hAnsi="宋体" w:cs="宋体"/>
          <w:color w:val="auto"/>
          <w:sz w:val="24"/>
          <w:szCs w:val="21"/>
          <w:highlight w:val="none"/>
          <w:u w:val="single"/>
        </w:rPr>
        <w:t xml:space="preserve"> 浙江省杭州市 </w:t>
      </w:r>
      <w:r>
        <w:rPr>
          <w:rFonts w:ascii="宋体" w:hAnsi="宋体" w:cs="宋体"/>
          <w:color w:val="auto"/>
          <w:sz w:val="24"/>
          <w:szCs w:val="21"/>
          <w:highlight w:val="none"/>
          <w:u w:val="single"/>
        </w:rPr>
        <w:t xml:space="preserve">       </w:t>
      </w:r>
    </w:p>
    <w:p w14:paraId="130C6180">
      <w:pPr>
        <w:spacing w:line="360" w:lineRule="auto"/>
        <w:ind w:right="980" w:firstLine="1274" w:firstLineChars="531"/>
        <w:rPr>
          <w:rFonts w:ascii="宋体" w:hAnsi="宋体" w:cs="宋体"/>
          <w:color w:val="auto"/>
          <w:sz w:val="24"/>
          <w:szCs w:val="21"/>
          <w:highlight w:val="none"/>
        </w:rPr>
      </w:pPr>
      <w:r>
        <w:rPr>
          <w:rFonts w:hint="eastAsia" w:ascii="宋体" w:hAnsi="宋体" w:cs="宋体"/>
          <w:color w:val="auto"/>
          <w:sz w:val="24"/>
          <w:szCs w:val="21"/>
          <w:highlight w:val="none"/>
        </w:rPr>
        <w:t>签订时间：</w:t>
      </w:r>
      <w:r>
        <w:rPr>
          <w:rFonts w:hint="eastAsia" w:ascii="宋体" w:hAnsi="宋体" w:cs="宋体"/>
          <w:color w:val="auto"/>
          <w:sz w:val="24"/>
          <w:szCs w:val="21"/>
          <w:highlight w:val="none"/>
          <w:u w:val="single"/>
        </w:rPr>
        <w:t xml:space="preserve"> 202</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年</w:t>
      </w:r>
      <w:r>
        <w:rPr>
          <w:rFonts w:hint="eastAsia" w:ascii="宋体" w:hAnsi="宋体" w:cs="宋体"/>
          <w:color w:val="auto"/>
          <w:sz w:val="24"/>
          <w:szCs w:val="21"/>
          <w:highlight w:val="none"/>
          <w:u w:val="single"/>
        </w:rPr>
        <w:t xml:space="preserve">  </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月</w:t>
      </w:r>
      <w:r>
        <w:rPr>
          <w:rFonts w:hint="eastAsia" w:ascii="宋体" w:hAnsi="宋体" w:cs="宋体"/>
          <w:color w:val="auto"/>
          <w:sz w:val="24"/>
          <w:szCs w:val="21"/>
          <w:highlight w:val="none"/>
          <w:u w:val="single"/>
        </w:rPr>
        <w:t xml:space="preserve"> </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日</w:t>
      </w:r>
    </w:p>
    <w:p w14:paraId="370BE863">
      <w:pPr>
        <w:spacing w:line="360" w:lineRule="auto"/>
        <w:ind w:firstLine="1274" w:firstLineChars="531"/>
        <w:rPr>
          <w:rFonts w:ascii="宋体" w:hAnsi="宋体" w:cs="宋体"/>
          <w:color w:val="auto"/>
          <w:sz w:val="24"/>
          <w:szCs w:val="21"/>
          <w:highlight w:val="none"/>
        </w:rPr>
      </w:pPr>
      <w:r>
        <w:rPr>
          <w:rFonts w:hint="eastAsia" w:ascii="宋体" w:hAnsi="宋体" w:cs="宋体"/>
          <w:color w:val="auto"/>
          <w:sz w:val="24"/>
          <w:szCs w:val="21"/>
          <w:highlight w:val="none"/>
        </w:rPr>
        <w:t>有效期限：</w:t>
      </w:r>
      <w:r>
        <w:rPr>
          <w:rFonts w:hint="eastAsia" w:ascii="宋体" w:hAnsi="宋体" w:cs="宋体"/>
          <w:color w:val="auto"/>
          <w:sz w:val="24"/>
          <w:szCs w:val="21"/>
          <w:highlight w:val="none"/>
          <w:u w:val="single"/>
        </w:rPr>
        <w:t>自合同生效之日起至项目验收合格满  年质保期止</w:t>
      </w:r>
    </w:p>
    <w:p w14:paraId="3B73733B">
      <w:pPr>
        <w:widowControl/>
        <w:jc w:val="left"/>
        <w:rPr>
          <w:rFonts w:ascii="宋体" w:hAnsi="宋体" w:cs="宋体"/>
          <w:color w:val="auto"/>
          <w:szCs w:val="21"/>
          <w:highlight w:val="none"/>
        </w:rPr>
      </w:pPr>
      <w:r>
        <w:rPr>
          <w:rFonts w:hint="eastAsia" w:ascii="宋体" w:hAnsi="宋体" w:cs="宋体"/>
          <w:color w:val="auto"/>
          <w:szCs w:val="21"/>
          <w:highlight w:val="none"/>
        </w:rPr>
        <w:br w:type="page"/>
      </w:r>
    </w:p>
    <w:p w14:paraId="2A9A9EB9">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杭州师范大学附属医院   </w:t>
      </w:r>
      <w:r>
        <w:rPr>
          <w:rFonts w:ascii="宋体" w:hAnsi="宋体" w:cs="宋体"/>
          <w:color w:val="auto"/>
          <w:szCs w:val="21"/>
          <w:highlight w:val="none"/>
        </w:rPr>
        <w:t xml:space="preserve">   </w:t>
      </w:r>
      <w:r>
        <w:rPr>
          <w:rFonts w:hint="eastAsia" w:ascii="宋体" w:hAnsi="宋体" w:cs="宋体"/>
          <w:color w:val="auto"/>
          <w:szCs w:val="21"/>
          <w:highlight w:val="none"/>
        </w:rPr>
        <w:t>项目通过公开招标方式确定乙方为中标人，甲乙双方根据《中华人民共和国民法典》、招标文件、投标文件、其它相关法律法规及规定，为明确双方的权利、责任和义务，遵循平等、自愿、公平和诚实信用的原则，经协商一致，签订本合同，共同信守。</w:t>
      </w:r>
    </w:p>
    <w:p w14:paraId="30BA9B17">
      <w:pPr>
        <w:numPr>
          <w:ilvl w:val="0"/>
          <w:numId w:val="1"/>
        </w:numPr>
        <w:adjustRightInd w:val="0"/>
        <w:spacing w:line="276" w:lineRule="auto"/>
        <w:rPr>
          <w:rFonts w:ascii="宋体" w:hAnsi="宋体" w:cs="宋体"/>
          <w:b/>
          <w:color w:val="auto"/>
          <w:szCs w:val="21"/>
          <w:highlight w:val="none"/>
        </w:rPr>
      </w:pPr>
      <w:r>
        <w:rPr>
          <w:rFonts w:hint="eastAsia" w:ascii="宋体" w:hAnsi="宋体" w:cs="宋体"/>
          <w:b/>
          <w:color w:val="auto"/>
          <w:szCs w:val="21"/>
          <w:highlight w:val="none"/>
        </w:rPr>
        <w:t>合同内容及金额</w:t>
      </w:r>
    </w:p>
    <w:tbl>
      <w:tblPr>
        <w:tblStyle w:val="80"/>
        <w:tblW w:w="847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2"/>
        <w:gridCol w:w="1339"/>
        <w:gridCol w:w="1558"/>
        <w:gridCol w:w="567"/>
        <w:gridCol w:w="567"/>
        <w:gridCol w:w="1418"/>
        <w:gridCol w:w="1540"/>
        <w:gridCol w:w="851"/>
      </w:tblGrid>
      <w:tr w14:paraId="195682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2" w:type="dxa"/>
            <w:vAlign w:val="center"/>
          </w:tcPr>
          <w:p w14:paraId="6DC3B85C">
            <w:pPr>
              <w:pStyle w:val="40"/>
              <w:adjustRightInd w:val="0"/>
              <w:snapToGrid w:val="0"/>
              <w:spacing w:line="276" w:lineRule="auto"/>
              <w:jc w:val="center"/>
              <w:rPr>
                <w:rFonts w:hAnsi="宋体" w:cs="宋体"/>
                <w:color w:val="auto"/>
                <w:szCs w:val="21"/>
                <w:highlight w:val="none"/>
              </w:rPr>
            </w:pPr>
            <w:r>
              <w:rPr>
                <w:rFonts w:hint="eastAsia" w:hAnsi="宋体" w:cs="宋体"/>
                <w:color w:val="auto"/>
                <w:szCs w:val="21"/>
                <w:highlight w:val="none"/>
              </w:rPr>
              <w:t>序号</w:t>
            </w:r>
          </w:p>
        </w:tc>
        <w:tc>
          <w:tcPr>
            <w:tcW w:w="1339" w:type="dxa"/>
            <w:vAlign w:val="center"/>
          </w:tcPr>
          <w:p w14:paraId="01AA29A0">
            <w:pPr>
              <w:pStyle w:val="40"/>
              <w:adjustRightInd w:val="0"/>
              <w:snapToGrid w:val="0"/>
              <w:spacing w:line="276" w:lineRule="auto"/>
              <w:jc w:val="center"/>
              <w:rPr>
                <w:rFonts w:hAnsi="宋体" w:cs="宋体"/>
                <w:color w:val="auto"/>
                <w:szCs w:val="21"/>
                <w:highlight w:val="none"/>
              </w:rPr>
            </w:pPr>
            <w:r>
              <w:rPr>
                <w:rFonts w:hint="eastAsia" w:hAnsi="宋体" w:cs="宋体"/>
                <w:color w:val="auto"/>
                <w:szCs w:val="21"/>
                <w:highlight w:val="none"/>
              </w:rPr>
              <w:t>名称</w:t>
            </w:r>
          </w:p>
        </w:tc>
        <w:tc>
          <w:tcPr>
            <w:tcW w:w="1558" w:type="dxa"/>
            <w:vAlign w:val="center"/>
          </w:tcPr>
          <w:p w14:paraId="0F562795">
            <w:pPr>
              <w:pStyle w:val="40"/>
              <w:adjustRightInd w:val="0"/>
              <w:snapToGrid w:val="0"/>
              <w:spacing w:line="276" w:lineRule="auto"/>
              <w:jc w:val="center"/>
              <w:rPr>
                <w:rFonts w:hAnsi="宋体" w:cs="宋体"/>
                <w:color w:val="auto"/>
                <w:szCs w:val="21"/>
                <w:highlight w:val="none"/>
              </w:rPr>
            </w:pPr>
            <w:r>
              <w:rPr>
                <w:rFonts w:hint="eastAsia" w:hAnsi="宋体" w:cs="宋体"/>
                <w:color w:val="auto"/>
                <w:szCs w:val="21"/>
                <w:highlight w:val="none"/>
              </w:rPr>
              <w:t>规格型号</w:t>
            </w:r>
          </w:p>
        </w:tc>
        <w:tc>
          <w:tcPr>
            <w:tcW w:w="567" w:type="dxa"/>
            <w:vAlign w:val="center"/>
          </w:tcPr>
          <w:p w14:paraId="3C31EDC0">
            <w:pPr>
              <w:pStyle w:val="40"/>
              <w:adjustRightInd w:val="0"/>
              <w:snapToGrid w:val="0"/>
              <w:spacing w:line="276" w:lineRule="auto"/>
              <w:jc w:val="center"/>
              <w:rPr>
                <w:rFonts w:hAnsi="宋体" w:cs="宋体"/>
                <w:color w:val="auto"/>
                <w:szCs w:val="21"/>
                <w:highlight w:val="none"/>
              </w:rPr>
            </w:pPr>
            <w:r>
              <w:rPr>
                <w:rFonts w:hint="eastAsia" w:hAnsi="宋体" w:cs="宋体"/>
                <w:color w:val="auto"/>
                <w:szCs w:val="21"/>
                <w:highlight w:val="none"/>
              </w:rPr>
              <w:t>数量</w:t>
            </w:r>
          </w:p>
        </w:tc>
        <w:tc>
          <w:tcPr>
            <w:tcW w:w="567" w:type="dxa"/>
            <w:vAlign w:val="center"/>
          </w:tcPr>
          <w:p w14:paraId="43097762">
            <w:pPr>
              <w:pStyle w:val="40"/>
              <w:adjustRightInd w:val="0"/>
              <w:snapToGrid w:val="0"/>
              <w:spacing w:line="276" w:lineRule="auto"/>
              <w:jc w:val="center"/>
              <w:rPr>
                <w:rFonts w:hAnsi="宋体" w:cs="宋体"/>
                <w:color w:val="auto"/>
                <w:szCs w:val="21"/>
                <w:highlight w:val="none"/>
              </w:rPr>
            </w:pPr>
            <w:r>
              <w:rPr>
                <w:rFonts w:hint="eastAsia" w:hAnsi="宋体" w:cs="宋体"/>
                <w:color w:val="auto"/>
                <w:szCs w:val="21"/>
                <w:highlight w:val="none"/>
              </w:rPr>
              <w:t>单位</w:t>
            </w:r>
          </w:p>
        </w:tc>
        <w:tc>
          <w:tcPr>
            <w:tcW w:w="1418" w:type="dxa"/>
            <w:vAlign w:val="center"/>
          </w:tcPr>
          <w:p w14:paraId="57F5A00B">
            <w:pPr>
              <w:pStyle w:val="40"/>
              <w:adjustRightInd w:val="0"/>
              <w:snapToGrid w:val="0"/>
              <w:spacing w:line="276" w:lineRule="auto"/>
              <w:jc w:val="center"/>
              <w:rPr>
                <w:rFonts w:hAnsi="宋体" w:cs="宋体"/>
                <w:color w:val="auto"/>
                <w:szCs w:val="21"/>
                <w:highlight w:val="none"/>
              </w:rPr>
            </w:pPr>
            <w:r>
              <w:rPr>
                <w:rFonts w:hint="eastAsia" w:hAnsi="宋体" w:cs="宋体"/>
                <w:color w:val="auto"/>
                <w:szCs w:val="21"/>
                <w:highlight w:val="none"/>
              </w:rPr>
              <w:t>单价（元）</w:t>
            </w:r>
          </w:p>
        </w:tc>
        <w:tc>
          <w:tcPr>
            <w:tcW w:w="1540" w:type="dxa"/>
            <w:vAlign w:val="center"/>
          </w:tcPr>
          <w:p w14:paraId="16258113">
            <w:pPr>
              <w:pStyle w:val="40"/>
              <w:adjustRightInd w:val="0"/>
              <w:snapToGrid w:val="0"/>
              <w:spacing w:line="276" w:lineRule="auto"/>
              <w:jc w:val="center"/>
              <w:rPr>
                <w:rFonts w:hAnsi="宋体" w:cs="宋体"/>
                <w:color w:val="auto"/>
                <w:szCs w:val="21"/>
                <w:highlight w:val="none"/>
              </w:rPr>
            </w:pPr>
            <w:r>
              <w:rPr>
                <w:rFonts w:hint="eastAsia" w:hAnsi="宋体" w:cs="宋体"/>
                <w:color w:val="auto"/>
                <w:szCs w:val="21"/>
                <w:highlight w:val="none"/>
              </w:rPr>
              <w:t>合计（元）</w:t>
            </w:r>
          </w:p>
        </w:tc>
        <w:tc>
          <w:tcPr>
            <w:tcW w:w="851" w:type="dxa"/>
            <w:vAlign w:val="center"/>
          </w:tcPr>
          <w:p w14:paraId="20B10D9C">
            <w:pPr>
              <w:pStyle w:val="40"/>
              <w:adjustRightInd w:val="0"/>
              <w:snapToGrid w:val="0"/>
              <w:spacing w:line="276" w:lineRule="auto"/>
              <w:jc w:val="center"/>
              <w:rPr>
                <w:rFonts w:hAnsi="宋体" w:cs="宋体"/>
                <w:color w:val="auto"/>
                <w:szCs w:val="21"/>
                <w:highlight w:val="none"/>
              </w:rPr>
            </w:pPr>
            <w:r>
              <w:rPr>
                <w:rFonts w:hint="eastAsia" w:hAnsi="宋体" w:cs="宋体"/>
                <w:color w:val="auto"/>
                <w:szCs w:val="21"/>
                <w:highlight w:val="none"/>
              </w:rPr>
              <w:t>备注</w:t>
            </w:r>
          </w:p>
        </w:tc>
      </w:tr>
      <w:tr w14:paraId="1A86C9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2" w:type="dxa"/>
            <w:vAlign w:val="center"/>
          </w:tcPr>
          <w:p w14:paraId="010B9AD5">
            <w:pPr>
              <w:pStyle w:val="40"/>
              <w:adjustRightInd w:val="0"/>
              <w:snapToGrid w:val="0"/>
              <w:spacing w:line="276" w:lineRule="auto"/>
              <w:jc w:val="center"/>
              <w:rPr>
                <w:rFonts w:hAnsi="宋体" w:cs="宋体"/>
                <w:color w:val="auto"/>
                <w:szCs w:val="21"/>
                <w:highlight w:val="none"/>
              </w:rPr>
            </w:pPr>
          </w:p>
        </w:tc>
        <w:tc>
          <w:tcPr>
            <w:tcW w:w="1339" w:type="dxa"/>
            <w:vMerge w:val="restart"/>
            <w:vAlign w:val="center"/>
          </w:tcPr>
          <w:p w14:paraId="1B200658">
            <w:pPr>
              <w:pStyle w:val="40"/>
              <w:adjustRightInd w:val="0"/>
              <w:snapToGrid w:val="0"/>
              <w:spacing w:line="276" w:lineRule="auto"/>
              <w:jc w:val="left"/>
              <w:rPr>
                <w:rFonts w:hAnsi="宋体" w:cs="宋体"/>
                <w:color w:val="auto"/>
                <w:szCs w:val="21"/>
                <w:highlight w:val="none"/>
              </w:rPr>
            </w:pPr>
          </w:p>
        </w:tc>
        <w:tc>
          <w:tcPr>
            <w:tcW w:w="1558" w:type="dxa"/>
            <w:vAlign w:val="center"/>
          </w:tcPr>
          <w:p w14:paraId="0C25F318">
            <w:pPr>
              <w:pStyle w:val="40"/>
              <w:adjustRightInd w:val="0"/>
              <w:snapToGrid w:val="0"/>
              <w:spacing w:line="276" w:lineRule="auto"/>
              <w:jc w:val="left"/>
              <w:rPr>
                <w:rFonts w:hAnsi="宋体" w:cs="宋体"/>
                <w:color w:val="auto"/>
                <w:szCs w:val="21"/>
                <w:highlight w:val="none"/>
              </w:rPr>
            </w:pPr>
          </w:p>
        </w:tc>
        <w:tc>
          <w:tcPr>
            <w:tcW w:w="567" w:type="dxa"/>
            <w:vAlign w:val="center"/>
          </w:tcPr>
          <w:p w14:paraId="0E472872">
            <w:pPr>
              <w:pStyle w:val="40"/>
              <w:adjustRightInd w:val="0"/>
              <w:snapToGrid w:val="0"/>
              <w:spacing w:line="276" w:lineRule="auto"/>
              <w:jc w:val="center"/>
              <w:rPr>
                <w:rFonts w:hAnsi="宋体" w:cs="宋体"/>
                <w:color w:val="auto"/>
                <w:szCs w:val="21"/>
                <w:highlight w:val="none"/>
              </w:rPr>
            </w:pPr>
          </w:p>
        </w:tc>
        <w:tc>
          <w:tcPr>
            <w:tcW w:w="567" w:type="dxa"/>
            <w:vAlign w:val="center"/>
          </w:tcPr>
          <w:p w14:paraId="2974F17B">
            <w:pPr>
              <w:pStyle w:val="40"/>
              <w:adjustRightInd w:val="0"/>
              <w:snapToGrid w:val="0"/>
              <w:spacing w:line="276" w:lineRule="auto"/>
              <w:jc w:val="center"/>
              <w:rPr>
                <w:rFonts w:hAnsi="宋体" w:cs="宋体"/>
                <w:color w:val="auto"/>
                <w:szCs w:val="21"/>
                <w:highlight w:val="none"/>
              </w:rPr>
            </w:pPr>
          </w:p>
        </w:tc>
        <w:tc>
          <w:tcPr>
            <w:tcW w:w="1418" w:type="dxa"/>
            <w:vAlign w:val="center"/>
          </w:tcPr>
          <w:p w14:paraId="6C4275AA">
            <w:pPr>
              <w:pStyle w:val="40"/>
              <w:adjustRightInd w:val="0"/>
              <w:snapToGrid w:val="0"/>
              <w:spacing w:line="276" w:lineRule="auto"/>
              <w:jc w:val="right"/>
              <w:rPr>
                <w:rFonts w:hAnsi="宋体" w:cs="宋体"/>
                <w:color w:val="auto"/>
                <w:szCs w:val="21"/>
                <w:highlight w:val="none"/>
              </w:rPr>
            </w:pPr>
          </w:p>
        </w:tc>
        <w:tc>
          <w:tcPr>
            <w:tcW w:w="1540" w:type="dxa"/>
            <w:vAlign w:val="center"/>
          </w:tcPr>
          <w:p w14:paraId="74649B98">
            <w:pPr>
              <w:pStyle w:val="40"/>
              <w:adjustRightInd w:val="0"/>
              <w:snapToGrid w:val="0"/>
              <w:spacing w:line="276" w:lineRule="auto"/>
              <w:jc w:val="right"/>
              <w:rPr>
                <w:rFonts w:hAnsi="宋体" w:cs="宋体"/>
                <w:color w:val="auto"/>
                <w:szCs w:val="21"/>
                <w:highlight w:val="none"/>
              </w:rPr>
            </w:pPr>
          </w:p>
        </w:tc>
        <w:tc>
          <w:tcPr>
            <w:tcW w:w="851" w:type="dxa"/>
            <w:vMerge w:val="restart"/>
            <w:vAlign w:val="center"/>
          </w:tcPr>
          <w:p w14:paraId="33208980">
            <w:pPr>
              <w:pStyle w:val="40"/>
              <w:adjustRightInd w:val="0"/>
              <w:snapToGrid w:val="0"/>
              <w:spacing w:line="276" w:lineRule="auto"/>
              <w:jc w:val="center"/>
              <w:rPr>
                <w:rFonts w:hAnsi="宋体" w:cs="宋体"/>
                <w:color w:val="auto"/>
                <w:szCs w:val="21"/>
                <w:highlight w:val="none"/>
              </w:rPr>
            </w:pPr>
          </w:p>
        </w:tc>
      </w:tr>
      <w:tr w14:paraId="708F59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2" w:type="dxa"/>
            <w:vAlign w:val="center"/>
          </w:tcPr>
          <w:p w14:paraId="0462CDB4">
            <w:pPr>
              <w:pStyle w:val="40"/>
              <w:adjustRightInd w:val="0"/>
              <w:snapToGrid w:val="0"/>
              <w:spacing w:line="276" w:lineRule="auto"/>
              <w:jc w:val="center"/>
              <w:rPr>
                <w:rFonts w:hAnsi="宋体" w:cs="宋体"/>
                <w:color w:val="auto"/>
                <w:szCs w:val="21"/>
                <w:highlight w:val="none"/>
              </w:rPr>
            </w:pPr>
          </w:p>
        </w:tc>
        <w:tc>
          <w:tcPr>
            <w:tcW w:w="1339" w:type="dxa"/>
            <w:vMerge w:val="continue"/>
            <w:vAlign w:val="center"/>
          </w:tcPr>
          <w:p w14:paraId="5383FB4F">
            <w:pPr>
              <w:pStyle w:val="40"/>
              <w:adjustRightInd w:val="0"/>
              <w:snapToGrid w:val="0"/>
              <w:spacing w:line="276" w:lineRule="auto"/>
              <w:jc w:val="left"/>
              <w:rPr>
                <w:rFonts w:hAnsi="宋体" w:cs="宋体"/>
                <w:color w:val="auto"/>
                <w:szCs w:val="21"/>
                <w:highlight w:val="none"/>
              </w:rPr>
            </w:pPr>
          </w:p>
        </w:tc>
        <w:tc>
          <w:tcPr>
            <w:tcW w:w="1558" w:type="dxa"/>
            <w:vAlign w:val="center"/>
          </w:tcPr>
          <w:p w14:paraId="62A37E9E">
            <w:pPr>
              <w:pStyle w:val="40"/>
              <w:adjustRightInd w:val="0"/>
              <w:snapToGrid w:val="0"/>
              <w:spacing w:line="276" w:lineRule="auto"/>
              <w:jc w:val="left"/>
              <w:rPr>
                <w:rFonts w:hAnsi="宋体" w:cs="宋体"/>
                <w:color w:val="auto"/>
                <w:szCs w:val="21"/>
                <w:highlight w:val="none"/>
              </w:rPr>
            </w:pPr>
          </w:p>
        </w:tc>
        <w:tc>
          <w:tcPr>
            <w:tcW w:w="567" w:type="dxa"/>
            <w:vAlign w:val="center"/>
          </w:tcPr>
          <w:p w14:paraId="535DE615">
            <w:pPr>
              <w:pStyle w:val="40"/>
              <w:adjustRightInd w:val="0"/>
              <w:snapToGrid w:val="0"/>
              <w:spacing w:line="276" w:lineRule="auto"/>
              <w:jc w:val="center"/>
              <w:rPr>
                <w:rFonts w:hAnsi="宋体" w:cs="宋体"/>
                <w:color w:val="auto"/>
                <w:szCs w:val="21"/>
                <w:highlight w:val="none"/>
              </w:rPr>
            </w:pPr>
          </w:p>
        </w:tc>
        <w:tc>
          <w:tcPr>
            <w:tcW w:w="567" w:type="dxa"/>
            <w:vAlign w:val="center"/>
          </w:tcPr>
          <w:p w14:paraId="1C9BAE58">
            <w:pPr>
              <w:pStyle w:val="40"/>
              <w:adjustRightInd w:val="0"/>
              <w:snapToGrid w:val="0"/>
              <w:spacing w:line="276" w:lineRule="auto"/>
              <w:jc w:val="center"/>
              <w:rPr>
                <w:rFonts w:hAnsi="宋体" w:cs="宋体"/>
                <w:color w:val="auto"/>
                <w:szCs w:val="21"/>
                <w:highlight w:val="none"/>
              </w:rPr>
            </w:pPr>
          </w:p>
        </w:tc>
        <w:tc>
          <w:tcPr>
            <w:tcW w:w="1418" w:type="dxa"/>
            <w:vAlign w:val="center"/>
          </w:tcPr>
          <w:p w14:paraId="4EDB0F2F">
            <w:pPr>
              <w:pStyle w:val="40"/>
              <w:adjustRightInd w:val="0"/>
              <w:snapToGrid w:val="0"/>
              <w:spacing w:line="276" w:lineRule="auto"/>
              <w:jc w:val="right"/>
              <w:rPr>
                <w:rFonts w:hAnsi="宋体" w:cs="宋体"/>
                <w:color w:val="auto"/>
                <w:szCs w:val="21"/>
                <w:highlight w:val="none"/>
              </w:rPr>
            </w:pPr>
          </w:p>
        </w:tc>
        <w:tc>
          <w:tcPr>
            <w:tcW w:w="1540" w:type="dxa"/>
            <w:vAlign w:val="center"/>
          </w:tcPr>
          <w:p w14:paraId="1BE69D89">
            <w:pPr>
              <w:pStyle w:val="40"/>
              <w:adjustRightInd w:val="0"/>
              <w:snapToGrid w:val="0"/>
              <w:spacing w:line="276" w:lineRule="auto"/>
              <w:jc w:val="right"/>
              <w:rPr>
                <w:rFonts w:hAnsi="宋体" w:cs="宋体"/>
                <w:color w:val="auto"/>
                <w:szCs w:val="21"/>
                <w:highlight w:val="none"/>
              </w:rPr>
            </w:pPr>
          </w:p>
        </w:tc>
        <w:tc>
          <w:tcPr>
            <w:tcW w:w="851" w:type="dxa"/>
            <w:vMerge w:val="continue"/>
            <w:vAlign w:val="center"/>
          </w:tcPr>
          <w:p w14:paraId="3905A88D">
            <w:pPr>
              <w:pStyle w:val="40"/>
              <w:adjustRightInd w:val="0"/>
              <w:snapToGrid w:val="0"/>
              <w:spacing w:line="276" w:lineRule="auto"/>
              <w:jc w:val="left"/>
              <w:rPr>
                <w:rFonts w:hAnsi="宋体" w:cs="宋体"/>
                <w:color w:val="auto"/>
                <w:szCs w:val="21"/>
                <w:highlight w:val="none"/>
              </w:rPr>
            </w:pPr>
          </w:p>
        </w:tc>
      </w:tr>
      <w:tr w14:paraId="4D1117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2" w:type="dxa"/>
            <w:vAlign w:val="center"/>
          </w:tcPr>
          <w:p w14:paraId="080F46E0">
            <w:pPr>
              <w:pStyle w:val="40"/>
              <w:adjustRightInd w:val="0"/>
              <w:snapToGrid w:val="0"/>
              <w:spacing w:line="276" w:lineRule="auto"/>
              <w:jc w:val="center"/>
              <w:rPr>
                <w:rFonts w:hAnsi="宋体" w:cs="宋体"/>
                <w:color w:val="auto"/>
                <w:szCs w:val="21"/>
                <w:highlight w:val="none"/>
              </w:rPr>
            </w:pPr>
          </w:p>
        </w:tc>
        <w:tc>
          <w:tcPr>
            <w:tcW w:w="6989" w:type="dxa"/>
            <w:gridSpan w:val="6"/>
            <w:vAlign w:val="center"/>
          </w:tcPr>
          <w:p w14:paraId="6FE53169">
            <w:pPr>
              <w:pStyle w:val="40"/>
              <w:adjustRightInd w:val="0"/>
              <w:snapToGrid w:val="0"/>
              <w:spacing w:line="276" w:lineRule="auto"/>
              <w:jc w:val="left"/>
              <w:rPr>
                <w:rFonts w:hAnsi="宋体" w:cs="宋体"/>
                <w:color w:val="auto"/>
                <w:szCs w:val="21"/>
                <w:highlight w:val="none"/>
              </w:rPr>
            </w:pPr>
          </w:p>
        </w:tc>
        <w:tc>
          <w:tcPr>
            <w:tcW w:w="851" w:type="dxa"/>
            <w:vAlign w:val="center"/>
          </w:tcPr>
          <w:p w14:paraId="190F2406">
            <w:pPr>
              <w:pStyle w:val="40"/>
              <w:adjustRightInd w:val="0"/>
              <w:snapToGrid w:val="0"/>
              <w:spacing w:line="276" w:lineRule="auto"/>
              <w:jc w:val="center"/>
              <w:rPr>
                <w:rFonts w:hAnsi="宋体" w:cs="宋体"/>
                <w:color w:val="auto"/>
                <w:szCs w:val="21"/>
                <w:highlight w:val="none"/>
              </w:rPr>
            </w:pPr>
          </w:p>
        </w:tc>
      </w:tr>
    </w:tbl>
    <w:p w14:paraId="6BDE9585">
      <w:pPr>
        <w:spacing w:line="276" w:lineRule="auto"/>
        <w:rPr>
          <w:rFonts w:ascii="宋体" w:hAnsi="宋体" w:cs="宋体"/>
          <w:b/>
          <w:color w:val="auto"/>
          <w:szCs w:val="21"/>
          <w:highlight w:val="none"/>
        </w:rPr>
      </w:pPr>
    </w:p>
    <w:p w14:paraId="074798C1">
      <w:pPr>
        <w:spacing w:line="276" w:lineRule="auto"/>
        <w:rPr>
          <w:rFonts w:ascii="宋体" w:hAnsi="宋体" w:cs="宋体"/>
          <w:b/>
          <w:color w:val="auto"/>
          <w:szCs w:val="21"/>
          <w:highlight w:val="none"/>
        </w:rPr>
      </w:pPr>
      <w:r>
        <w:rPr>
          <w:rFonts w:hint="eastAsia" w:ascii="宋体" w:hAnsi="宋体" w:cs="宋体"/>
          <w:b/>
          <w:color w:val="auto"/>
          <w:szCs w:val="21"/>
          <w:highlight w:val="none"/>
        </w:rPr>
        <w:t>2．适用范围</w:t>
      </w:r>
    </w:p>
    <w:p w14:paraId="1D12A6BB">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本合同条款仅适用于本次采购活动。项目实施范围详见附件——招标文件和投标文件及补充文件、采购设计图、承诺书等。 </w:t>
      </w:r>
    </w:p>
    <w:p w14:paraId="2A8E47B9">
      <w:pPr>
        <w:spacing w:line="276" w:lineRule="auto"/>
        <w:outlineLvl w:val="0"/>
        <w:rPr>
          <w:rFonts w:ascii="宋体" w:hAnsi="宋体" w:cs="宋体"/>
          <w:b/>
          <w:color w:val="auto"/>
          <w:szCs w:val="21"/>
          <w:highlight w:val="none"/>
        </w:rPr>
      </w:pPr>
      <w:bookmarkStart w:id="30" w:name="_Toc117171171"/>
      <w:r>
        <w:rPr>
          <w:rFonts w:hint="eastAsia" w:ascii="宋体" w:hAnsi="宋体" w:cs="宋体"/>
          <w:b/>
          <w:color w:val="auto"/>
          <w:szCs w:val="21"/>
          <w:highlight w:val="none"/>
        </w:rPr>
        <w:t>3．项目开发与要求</w:t>
      </w:r>
      <w:bookmarkEnd w:id="30"/>
    </w:p>
    <w:p w14:paraId="1FDF8D8E">
      <w:pPr>
        <w:spacing w:line="276"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3.1乙方必须</w:t>
      </w:r>
      <w:r>
        <w:rPr>
          <w:rFonts w:hint="eastAsia" w:ascii="宋体" w:hAnsi="宋体" w:cs="宋体"/>
          <w:color w:val="auto"/>
          <w:kern w:val="0"/>
          <w:szCs w:val="21"/>
          <w:highlight w:val="none"/>
          <w:lang w:val="zh-CN"/>
        </w:rPr>
        <w:t>进一步优化需求分析、系统设计，</w:t>
      </w:r>
      <w:r>
        <w:rPr>
          <w:rFonts w:hint="eastAsia" w:ascii="宋体" w:hAnsi="宋体" w:cs="宋体"/>
          <w:color w:val="auto"/>
          <w:szCs w:val="21"/>
          <w:highlight w:val="none"/>
        </w:rPr>
        <w:t>并细化系统建设计划、目标任务书和测试验收方案</w:t>
      </w:r>
      <w:r>
        <w:rPr>
          <w:rFonts w:hint="eastAsia" w:ascii="宋体" w:hAnsi="宋体" w:cs="宋体"/>
          <w:color w:val="auto"/>
          <w:kern w:val="0"/>
          <w:szCs w:val="21"/>
          <w:highlight w:val="none"/>
          <w:lang w:val="zh-CN"/>
        </w:rPr>
        <w:t>，向</w:t>
      </w:r>
      <w:r>
        <w:rPr>
          <w:rFonts w:hint="eastAsia" w:ascii="宋体" w:hAnsi="宋体" w:cs="宋体"/>
          <w:color w:val="auto"/>
          <w:kern w:val="0"/>
          <w:szCs w:val="21"/>
          <w:highlight w:val="none"/>
        </w:rPr>
        <w:t>甲方</w:t>
      </w:r>
      <w:r>
        <w:rPr>
          <w:rFonts w:hint="eastAsia" w:ascii="宋体" w:hAnsi="宋体" w:cs="宋体"/>
          <w:color w:val="auto"/>
          <w:kern w:val="0"/>
          <w:szCs w:val="21"/>
          <w:highlight w:val="none"/>
          <w:lang w:val="zh-CN"/>
        </w:rPr>
        <w:t>提供上述文档并需经</w:t>
      </w:r>
      <w:r>
        <w:rPr>
          <w:rFonts w:hint="eastAsia" w:ascii="宋体" w:hAnsi="宋体" w:cs="宋体"/>
          <w:color w:val="auto"/>
          <w:kern w:val="0"/>
          <w:szCs w:val="21"/>
          <w:highlight w:val="none"/>
        </w:rPr>
        <w:t>甲方</w:t>
      </w:r>
      <w:r>
        <w:rPr>
          <w:rFonts w:hint="eastAsia" w:ascii="宋体" w:hAnsi="宋体" w:cs="宋体"/>
          <w:color w:val="auto"/>
          <w:kern w:val="0"/>
          <w:szCs w:val="21"/>
          <w:highlight w:val="none"/>
          <w:lang w:val="zh-CN"/>
        </w:rPr>
        <w:t>审查</w:t>
      </w:r>
      <w:r>
        <w:rPr>
          <w:rFonts w:hint="eastAsia" w:ascii="宋体" w:hAnsi="宋体" w:cs="宋体"/>
          <w:color w:val="auto"/>
          <w:kern w:val="0"/>
          <w:szCs w:val="21"/>
          <w:highlight w:val="none"/>
        </w:rPr>
        <w:t>通过</w:t>
      </w:r>
      <w:r>
        <w:rPr>
          <w:rFonts w:hint="eastAsia" w:ascii="宋体" w:hAnsi="宋体" w:cs="宋体"/>
          <w:color w:val="auto"/>
          <w:kern w:val="0"/>
          <w:szCs w:val="21"/>
          <w:highlight w:val="none"/>
          <w:lang w:val="zh-CN"/>
        </w:rPr>
        <w:t>。</w:t>
      </w:r>
    </w:p>
    <w:p w14:paraId="51E555A0">
      <w:pPr>
        <w:spacing w:line="276"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3.2</w:t>
      </w:r>
      <w:r>
        <w:rPr>
          <w:rFonts w:hint="eastAsia" w:ascii="宋体" w:hAnsi="宋体" w:cs="宋体"/>
          <w:color w:val="auto"/>
          <w:szCs w:val="21"/>
          <w:highlight w:val="none"/>
          <w:lang w:val="zh-CN"/>
        </w:rPr>
        <w:t>本项目的最终用户为甲方。乙方必须提供项目的所有源代码和开发文档，甲方有权对软件进行修改，但不得扩散或提供给任何第三方使用。甲方必须对乙方提供的源代码和开发文档进行严格保密，乙方对甲方提供的业务资料、技术资料也应严格保密，不得扩散。</w:t>
      </w:r>
    </w:p>
    <w:p w14:paraId="773D9E69">
      <w:pPr>
        <w:spacing w:line="276" w:lineRule="auto"/>
        <w:ind w:firstLine="420" w:firstLineChars="200"/>
        <w:rPr>
          <w:rFonts w:ascii="宋体" w:hAnsi="宋体" w:cs="宋体"/>
          <w:color w:val="auto"/>
          <w:kern w:val="0"/>
          <w:szCs w:val="21"/>
          <w:highlight w:val="none"/>
          <w:lang w:val="zh-CN"/>
        </w:rPr>
      </w:pPr>
      <w:r>
        <w:rPr>
          <w:rFonts w:hint="eastAsia" w:ascii="宋体" w:hAnsi="宋体" w:cs="宋体"/>
          <w:color w:val="auto"/>
          <w:szCs w:val="21"/>
          <w:highlight w:val="none"/>
        </w:rPr>
        <w:t>3．3</w:t>
      </w:r>
      <w:r>
        <w:rPr>
          <w:rFonts w:hint="eastAsia" w:ascii="宋体" w:hAnsi="宋体" w:cs="宋体"/>
          <w:color w:val="auto"/>
          <w:kern w:val="0"/>
          <w:szCs w:val="21"/>
          <w:highlight w:val="none"/>
          <w:lang w:val="zh-CN"/>
        </w:rPr>
        <w:t>乙方</w:t>
      </w:r>
      <w:r>
        <w:rPr>
          <w:rFonts w:hint="eastAsia" w:ascii="宋体" w:hAnsi="宋体" w:cs="宋体"/>
          <w:color w:val="auto"/>
          <w:kern w:val="0"/>
          <w:szCs w:val="21"/>
          <w:highlight w:val="none"/>
        </w:rPr>
        <w:t>承诺</w:t>
      </w:r>
      <w:r>
        <w:rPr>
          <w:rFonts w:hint="eastAsia" w:ascii="宋体" w:hAnsi="宋体" w:cs="宋体"/>
          <w:color w:val="auto"/>
          <w:szCs w:val="21"/>
          <w:highlight w:val="none"/>
        </w:rPr>
        <w:t>对所提供的产品、技术和服务等拥有完整、合法的占有、使用、收益和处分权，并对本项目的所有内容可能涉及侵权行为的指控负责，保证不损害甲方的利益和第第三方权益。在法律范围内，如果出现文字、图片、商标和技术等侵权行为而造成的纠纷和产生的一切费用，由乙方负责，由此给甲方造成损失的，</w:t>
      </w:r>
      <w:r>
        <w:rPr>
          <w:rFonts w:hint="eastAsia" w:ascii="宋体" w:hAnsi="宋体" w:cs="宋体"/>
          <w:color w:val="auto"/>
          <w:kern w:val="0"/>
          <w:szCs w:val="21"/>
          <w:highlight w:val="none"/>
          <w:lang w:val="zh-CN"/>
        </w:rPr>
        <w:t>乙方</w:t>
      </w:r>
      <w:r>
        <w:rPr>
          <w:rFonts w:hint="eastAsia" w:ascii="宋体" w:hAnsi="宋体" w:cs="宋体"/>
          <w:color w:val="auto"/>
          <w:szCs w:val="21"/>
          <w:highlight w:val="none"/>
        </w:rPr>
        <w:t>要承担相应法律后果，</w:t>
      </w:r>
      <w:r>
        <w:rPr>
          <w:rFonts w:hint="eastAsia" w:ascii="宋体" w:hAnsi="宋体" w:cs="宋体"/>
          <w:color w:val="auto"/>
          <w:kern w:val="0"/>
          <w:szCs w:val="21"/>
          <w:highlight w:val="none"/>
          <w:lang w:val="zh-CN"/>
        </w:rPr>
        <w:t>并承担赔偿责任。乙方</w:t>
      </w:r>
      <w:r>
        <w:rPr>
          <w:rFonts w:hint="eastAsia" w:ascii="宋体" w:hAnsi="宋体" w:cs="宋体"/>
          <w:color w:val="auto"/>
          <w:szCs w:val="21"/>
          <w:highlight w:val="none"/>
        </w:rPr>
        <w:t>为执行本项目合同而提供的技术资料等归甲方所有。</w:t>
      </w:r>
    </w:p>
    <w:p w14:paraId="12F755CE">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3.4乙方必须按照经双方共同确定的本项目进度进场实施，按照项目需求、国家技术规范和质量标准实施项目开发和系统集成。</w:t>
      </w:r>
    </w:p>
    <w:p w14:paraId="56F449EE">
      <w:pPr>
        <w:autoSpaceDE w:val="0"/>
        <w:autoSpaceDN w:val="0"/>
        <w:spacing w:line="276" w:lineRule="auto"/>
        <w:ind w:firstLine="480"/>
        <w:rPr>
          <w:rFonts w:ascii="宋体" w:hAnsi="宋体" w:cs="宋体"/>
          <w:color w:val="auto"/>
          <w:kern w:val="0"/>
          <w:szCs w:val="21"/>
          <w:highlight w:val="none"/>
          <w:lang w:val="zh-CN"/>
        </w:rPr>
      </w:pPr>
      <w:r>
        <w:rPr>
          <w:rFonts w:hint="eastAsia" w:ascii="宋体" w:hAnsi="宋体" w:cs="宋体"/>
          <w:color w:val="auto"/>
          <w:szCs w:val="21"/>
          <w:highlight w:val="none"/>
        </w:rPr>
        <w:t xml:space="preserve">3.5 </w:t>
      </w:r>
      <w:r>
        <w:rPr>
          <w:rFonts w:hint="eastAsia" w:ascii="宋体" w:hAnsi="宋体" w:cs="宋体"/>
          <w:color w:val="auto"/>
          <w:kern w:val="0"/>
          <w:szCs w:val="21"/>
          <w:highlight w:val="none"/>
          <w:lang w:val="zh-CN"/>
        </w:rPr>
        <w:t>乙方对在项目建设期间所获得的甲方的情报和资料有保密义务，泄漏秘密应承担的责任。不论本合同是否变更、解除、终止，本条款均有效。</w:t>
      </w:r>
    </w:p>
    <w:p w14:paraId="0C75BB89">
      <w:pPr>
        <w:spacing w:line="276" w:lineRule="auto"/>
        <w:rPr>
          <w:rFonts w:ascii="宋体" w:hAnsi="宋体" w:cs="宋体"/>
          <w:b/>
          <w:color w:val="auto"/>
          <w:szCs w:val="21"/>
          <w:highlight w:val="none"/>
        </w:rPr>
      </w:pPr>
      <w:r>
        <w:rPr>
          <w:rFonts w:hint="eastAsia" w:ascii="宋体" w:hAnsi="宋体" w:cs="宋体"/>
          <w:b/>
          <w:color w:val="auto"/>
          <w:szCs w:val="21"/>
          <w:highlight w:val="none"/>
        </w:rPr>
        <w:t>4．项目实施</w:t>
      </w:r>
    </w:p>
    <w:p w14:paraId="0DA9CC7F">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 甲方提供项目所需的设备资源和必要场地。</w:t>
      </w:r>
    </w:p>
    <w:p w14:paraId="697C60B5">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 乙方项目实施人员须服从甲方管理人员管理。乙方项目实施人员必须遵守现场的各项规章制度。</w:t>
      </w:r>
    </w:p>
    <w:p w14:paraId="6C829DD4">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 乙方应根据项目情况提供软件开发、安装调试计划，项目实施进度计划，经甲、乙双方共同确定后作为双方共同执行的合同条款，乙方应按计划完工交付验收，若超过计划完工天数15天以上的，按超期处罚，处罚按13</w:t>
      </w:r>
      <w:r>
        <w:rPr>
          <w:rFonts w:hint="eastAsia" w:ascii="宋体" w:hAnsi="宋体" w:cs="宋体"/>
          <w:color w:val="auto"/>
          <w:szCs w:val="21"/>
          <w:highlight w:val="none"/>
          <w:lang w:eastAsia="ja-JP"/>
        </w:rPr>
        <w:t>.2</w:t>
      </w:r>
      <w:r>
        <w:rPr>
          <w:rFonts w:hint="eastAsia" w:ascii="宋体" w:hAnsi="宋体" w:cs="宋体"/>
          <w:color w:val="auto"/>
          <w:szCs w:val="21"/>
          <w:highlight w:val="none"/>
        </w:rPr>
        <w:t>条办法。</w:t>
      </w:r>
    </w:p>
    <w:p w14:paraId="1AAEB3B9">
      <w:pPr>
        <w:spacing w:line="276" w:lineRule="auto"/>
        <w:rPr>
          <w:rFonts w:ascii="宋体" w:hAnsi="宋体" w:cs="宋体"/>
          <w:b/>
          <w:color w:val="auto"/>
          <w:szCs w:val="21"/>
          <w:highlight w:val="none"/>
        </w:rPr>
      </w:pPr>
      <w:r>
        <w:rPr>
          <w:rFonts w:hint="eastAsia" w:ascii="宋体" w:hAnsi="宋体" w:cs="宋体"/>
          <w:b/>
          <w:color w:val="auto"/>
          <w:szCs w:val="21"/>
          <w:highlight w:val="none"/>
        </w:rPr>
        <w:t>5．</w:t>
      </w:r>
      <w:r>
        <w:rPr>
          <w:rFonts w:hint="eastAsia" w:ascii="宋体" w:hAnsi="宋体" w:cs="宋体"/>
          <w:b/>
          <w:bCs/>
          <w:color w:val="auto"/>
          <w:kern w:val="0"/>
          <w:szCs w:val="21"/>
          <w:highlight w:val="none"/>
          <w:lang w:val="zh-CN"/>
        </w:rPr>
        <w:t>系统维护</w:t>
      </w:r>
    </w:p>
    <w:p w14:paraId="1DE33A50">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 乙方对甲方提供操作维护、管理等培训，至熟练操作为止。</w:t>
      </w:r>
    </w:p>
    <w:p w14:paraId="3702903F">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bCs/>
          <w:color w:val="auto"/>
          <w:szCs w:val="21"/>
          <w:highlight w:val="none"/>
        </w:rPr>
        <w:t xml:space="preserve"> 提供软件</w:t>
      </w:r>
      <w:r>
        <w:rPr>
          <w:rFonts w:hint="eastAsia" w:ascii="宋体" w:hAnsi="宋体" w:cs="宋体"/>
          <w:color w:val="auto"/>
          <w:szCs w:val="21"/>
          <w:highlight w:val="none"/>
        </w:rPr>
        <w:t>(按采购文件要求)</w:t>
      </w:r>
      <w:r>
        <w:rPr>
          <w:rFonts w:hint="eastAsia" w:ascii="宋体" w:hAnsi="宋体" w:cs="宋体"/>
          <w:bCs/>
          <w:color w:val="auto"/>
          <w:szCs w:val="21"/>
          <w:highlight w:val="none"/>
        </w:rPr>
        <w:t>免费售后技术支持服务（包括故障排除、性能调优、技术咨询等，并负责处理、协调与各系统软件、硬件等供应商的关系），保障正常运行</w:t>
      </w:r>
      <w:r>
        <w:rPr>
          <w:rFonts w:hint="eastAsia" w:ascii="宋体" w:hAnsi="宋体" w:cs="宋体"/>
          <w:color w:val="auto"/>
          <w:szCs w:val="21"/>
          <w:highlight w:val="none"/>
        </w:rPr>
        <w:t>。</w:t>
      </w:r>
    </w:p>
    <w:p w14:paraId="40B03867">
      <w:pPr>
        <w:autoSpaceDE w:val="0"/>
        <w:autoSpaceDN w:val="0"/>
        <w:spacing w:line="276" w:lineRule="auto"/>
        <w:ind w:firstLine="480"/>
        <w:rPr>
          <w:rFonts w:ascii="宋体" w:hAnsi="宋体" w:cs="宋体"/>
          <w:color w:val="auto"/>
          <w:szCs w:val="21"/>
          <w:highlight w:val="none"/>
        </w:rPr>
      </w:pPr>
      <w:r>
        <w:rPr>
          <w:rFonts w:hint="eastAsia" w:ascii="宋体" w:hAnsi="宋体" w:cs="宋体"/>
          <w:color w:val="auto"/>
          <w:szCs w:val="21"/>
          <w:highlight w:val="none"/>
        </w:rPr>
        <w:t xml:space="preserve">5.3 </w:t>
      </w:r>
      <w:r>
        <w:rPr>
          <w:rFonts w:hint="eastAsia" w:ascii="宋体" w:hAnsi="宋体" w:cs="宋体"/>
          <w:bCs/>
          <w:color w:val="auto"/>
          <w:kern w:val="0"/>
          <w:szCs w:val="21"/>
          <w:highlight w:val="none"/>
          <w:lang w:val="zh-CN"/>
        </w:rPr>
        <w:t>系统维护</w:t>
      </w:r>
      <w:r>
        <w:rPr>
          <w:rFonts w:hint="eastAsia" w:ascii="宋体" w:hAnsi="宋体" w:cs="宋体"/>
          <w:color w:val="auto"/>
          <w:szCs w:val="21"/>
          <w:highlight w:val="none"/>
        </w:rPr>
        <w:t>期内，乙方须根据系统运行情况进行不定期的检测与调优，每半年对系统进行一次总体检测，</w:t>
      </w:r>
      <w:r>
        <w:rPr>
          <w:rFonts w:hint="eastAsia" w:ascii="宋体" w:hAnsi="宋体" w:cs="宋体"/>
          <w:bCs/>
          <w:color w:val="auto"/>
          <w:kern w:val="0"/>
          <w:szCs w:val="21"/>
          <w:highlight w:val="none"/>
          <w:lang w:val="zh-CN"/>
        </w:rPr>
        <w:t>系统维护</w:t>
      </w:r>
      <w:r>
        <w:rPr>
          <w:rFonts w:hint="eastAsia" w:ascii="宋体" w:hAnsi="宋体" w:cs="宋体"/>
          <w:color w:val="auto"/>
          <w:szCs w:val="21"/>
          <w:highlight w:val="none"/>
        </w:rPr>
        <w:t>期满后5个工作日内为甲方提供一套完整的运行记录。</w:t>
      </w:r>
    </w:p>
    <w:p w14:paraId="5350A2CA">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 系统维护期内，乙方提供7*24应急响应服务，乙方在确认紧急响应请求后，通过电话、Email等远程方式查找紧急事件的事发原因并解决相应问题，如无法远程解决问题，在乙方接到紧急响应请求后3小时内提供现场技术支持。</w:t>
      </w:r>
    </w:p>
    <w:p w14:paraId="501B277A">
      <w:pPr>
        <w:spacing w:line="276" w:lineRule="auto"/>
        <w:rPr>
          <w:rFonts w:ascii="宋体" w:hAnsi="宋体" w:cs="宋体"/>
          <w:color w:val="auto"/>
          <w:szCs w:val="21"/>
          <w:highlight w:val="none"/>
        </w:rPr>
      </w:pPr>
      <w:r>
        <w:rPr>
          <w:rFonts w:hint="eastAsia" w:ascii="宋体" w:hAnsi="宋体" w:cs="宋体"/>
          <w:b/>
          <w:color w:val="auto"/>
          <w:szCs w:val="21"/>
          <w:highlight w:val="none"/>
        </w:rPr>
        <w:t>6．验收</w:t>
      </w:r>
    </w:p>
    <w:p w14:paraId="77CDA29D">
      <w:pPr>
        <w:autoSpaceDE w:val="0"/>
        <w:autoSpaceDN w:val="0"/>
        <w:spacing w:line="276" w:lineRule="auto"/>
        <w:ind w:firstLine="480"/>
        <w:rPr>
          <w:rFonts w:ascii="宋体" w:hAnsi="宋体" w:cs="宋体"/>
          <w:color w:val="auto"/>
          <w:szCs w:val="21"/>
          <w:highlight w:val="none"/>
        </w:rPr>
      </w:pPr>
      <w:r>
        <w:rPr>
          <w:rFonts w:hint="eastAsia" w:ascii="宋体" w:hAnsi="宋体" w:cs="宋体"/>
          <w:color w:val="auto"/>
          <w:szCs w:val="21"/>
          <w:highlight w:val="none"/>
        </w:rPr>
        <w:t xml:space="preserve">6.1 </w:t>
      </w:r>
      <w:r>
        <w:rPr>
          <w:rFonts w:hint="eastAsia" w:ascii="宋体" w:hAnsi="宋体" w:cs="宋体"/>
          <w:color w:val="auto"/>
          <w:kern w:val="0"/>
          <w:szCs w:val="21"/>
          <w:highlight w:val="none"/>
          <w:lang w:val="zh-CN"/>
        </w:rPr>
        <w:t>完成全部系统建设任务，投入试运行前，由甲方组织对项目进行初步验收，通过初验后进行试运行。投入试运行后正常运行</w:t>
      </w:r>
      <w:r>
        <w:rPr>
          <w:rFonts w:hint="eastAsia" w:ascii="宋体" w:hAnsi="宋体" w:cs="宋体"/>
          <w:color w:val="auto"/>
          <w:szCs w:val="21"/>
          <w:highlight w:val="none"/>
        </w:rPr>
        <w:t>半个月</w:t>
      </w:r>
      <w:r>
        <w:rPr>
          <w:rFonts w:hint="eastAsia" w:ascii="宋体" w:hAnsi="宋体" w:cs="宋体"/>
          <w:color w:val="auto"/>
          <w:kern w:val="0"/>
          <w:szCs w:val="21"/>
          <w:highlight w:val="none"/>
          <w:lang w:val="zh-CN"/>
        </w:rPr>
        <w:t>，由甲方会同</w:t>
      </w:r>
      <w:r>
        <w:rPr>
          <w:rFonts w:hint="eastAsia" w:ascii="宋体" w:hAnsi="宋体" w:cs="宋体"/>
          <w:color w:val="auto"/>
          <w:szCs w:val="21"/>
          <w:highlight w:val="none"/>
        </w:rPr>
        <w:t>有关部门对项目进行最终验收。</w:t>
      </w:r>
    </w:p>
    <w:p w14:paraId="64E27C52">
      <w:pPr>
        <w:autoSpaceDE w:val="0"/>
        <w:autoSpaceDN w:val="0"/>
        <w:spacing w:line="276" w:lineRule="auto"/>
        <w:ind w:firstLine="480"/>
        <w:rPr>
          <w:rFonts w:ascii="宋体" w:hAnsi="宋体" w:cs="宋体"/>
          <w:color w:val="auto"/>
          <w:szCs w:val="21"/>
          <w:highlight w:val="none"/>
        </w:rPr>
      </w:pPr>
      <w:r>
        <w:rPr>
          <w:rFonts w:hint="eastAsia" w:ascii="宋体" w:hAnsi="宋体" w:cs="宋体"/>
          <w:color w:val="auto"/>
          <w:szCs w:val="21"/>
          <w:highlight w:val="none"/>
        </w:rPr>
        <w:t>6.2 验收合格后，甲乙双方共同签署验收报告，一式二份，一份交甲方留存，一份由乙方用作结算凭证，设备运行期内甲方的反馈意见，将作为考核乙方售后服务和质量的依据。</w:t>
      </w:r>
    </w:p>
    <w:p w14:paraId="1FDCD139">
      <w:pPr>
        <w:autoSpaceDE w:val="0"/>
        <w:autoSpaceDN w:val="0"/>
        <w:spacing w:line="276" w:lineRule="auto"/>
        <w:ind w:firstLine="480"/>
        <w:rPr>
          <w:rFonts w:ascii="宋体" w:hAnsi="宋体" w:cs="宋体"/>
          <w:color w:val="auto"/>
          <w:szCs w:val="21"/>
          <w:highlight w:val="none"/>
        </w:rPr>
      </w:pPr>
      <w:r>
        <w:rPr>
          <w:rFonts w:hint="eastAsia" w:ascii="宋体" w:hAnsi="宋体" w:cs="宋体"/>
          <w:color w:val="auto"/>
          <w:szCs w:val="21"/>
          <w:highlight w:val="none"/>
        </w:rPr>
        <w:t>6.3 如果发现服务名称、型号、制造商、品牌、产地等与合同中要求不符，乙方须承担由此发生的一切损失和费用，并接受相应的处罚，处罚按13</w:t>
      </w:r>
      <w:r>
        <w:rPr>
          <w:rFonts w:hint="eastAsia" w:ascii="宋体" w:hAnsi="宋体" w:cs="宋体"/>
          <w:color w:val="auto"/>
          <w:szCs w:val="21"/>
          <w:highlight w:val="none"/>
          <w:lang w:eastAsia="ja-JP"/>
        </w:rPr>
        <w:t>.2</w:t>
      </w:r>
      <w:r>
        <w:rPr>
          <w:rFonts w:hint="eastAsia" w:ascii="宋体" w:hAnsi="宋体" w:cs="宋体"/>
          <w:color w:val="auto"/>
          <w:szCs w:val="21"/>
          <w:highlight w:val="none"/>
        </w:rPr>
        <w:t>条办法。</w:t>
      </w:r>
    </w:p>
    <w:p w14:paraId="79C6D796">
      <w:pPr>
        <w:spacing w:line="276"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6.4 验收时必须提供完整的竣工验收资料，包括招标文件</w:t>
      </w:r>
      <w:r>
        <w:rPr>
          <w:rFonts w:hint="eastAsia" w:ascii="宋体" w:hAnsi="宋体" w:cs="宋体"/>
          <w:bCs/>
          <w:color w:val="auto"/>
          <w:szCs w:val="21"/>
          <w:highlight w:val="none"/>
        </w:rPr>
        <w:t>第三章用户需求中所列的所有文档资料</w:t>
      </w:r>
      <w:r>
        <w:rPr>
          <w:rFonts w:hint="eastAsia" w:ascii="宋体" w:hAnsi="宋体" w:cs="宋体"/>
          <w:color w:val="auto"/>
          <w:szCs w:val="21"/>
          <w:highlight w:val="none"/>
        </w:rPr>
        <w:t>等。</w:t>
      </w:r>
    </w:p>
    <w:p w14:paraId="5BFF7A44">
      <w:pPr>
        <w:spacing w:line="276" w:lineRule="auto"/>
        <w:rPr>
          <w:rFonts w:ascii="宋体" w:hAnsi="宋体" w:cs="宋体"/>
          <w:b/>
          <w:color w:val="auto"/>
          <w:szCs w:val="21"/>
          <w:highlight w:val="none"/>
        </w:rPr>
      </w:pPr>
      <w:r>
        <w:rPr>
          <w:rFonts w:hint="eastAsia" w:ascii="宋体" w:hAnsi="宋体" w:cs="宋体"/>
          <w:b/>
          <w:color w:val="auto"/>
          <w:szCs w:val="21"/>
          <w:highlight w:val="none"/>
        </w:rPr>
        <w:t>7．支付</w:t>
      </w:r>
    </w:p>
    <w:p w14:paraId="0F3E2B67">
      <w:pPr>
        <w:spacing w:line="276" w:lineRule="auto"/>
        <w:ind w:firstLine="420"/>
        <w:outlineLvl w:val="0"/>
        <w:rPr>
          <w:rFonts w:ascii="宋体" w:hAnsi="宋体" w:cs="宋体"/>
          <w:color w:val="auto"/>
          <w:szCs w:val="21"/>
          <w:highlight w:val="none"/>
        </w:rPr>
      </w:pPr>
      <w:r>
        <w:rPr>
          <w:rFonts w:hint="eastAsia" w:ascii="宋体" w:hAnsi="宋体" w:cs="宋体"/>
          <w:color w:val="auto"/>
          <w:szCs w:val="21"/>
          <w:highlight w:val="none"/>
        </w:rPr>
        <w:t>本次项目合同总价为人民币：</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元整</w:t>
      </w:r>
      <w:r>
        <w:rPr>
          <w:rFonts w:hint="eastAsia" w:ascii="宋体" w:hAnsi="宋体" w:cs="宋体"/>
          <w:color w:val="auto"/>
          <w:szCs w:val="21"/>
          <w:highlight w:val="none"/>
          <w:u w:val="single"/>
        </w:rPr>
        <w:t>(小写：¥</w:t>
      </w:r>
      <w:r>
        <w:rPr>
          <w:rFonts w:ascii="宋体" w:hAnsi="宋体" w:cs="宋体"/>
          <w:color w:val="auto"/>
          <w:szCs w:val="21"/>
          <w:highlight w:val="none"/>
          <w:u w:val="single"/>
        </w:rPr>
        <w:t xml:space="preserve">      元)</w:t>
      </w:r>
      <w:r>
        <w:rPr>
          <w:rFonts w:hint="eastAsia" w:ascii="宋体" w:hAnsi="宋体" w:cs="宋体"/>
          <w:color w:val="auto"/>
          <w:szCs w:val="21"/>
          <w:highlight w:val="none"/>
        </w:rPr>
        <w:t>，采用分期付款方式，具体如下：</w:t>
      </w:r>
    </w:p>
    <w:p w14:paraId="5555BF71">
      <w:pPr>
        <w:spacing w:line="276" w:lineRule="auto"/>
        <w:ind w:firstLine="420"/>
        <w:outlineLvl w:val="0"/>
        <w:rPr>
          <w:rFonts w:ascii="宋体" w:hAnsi="宋体" w:cs="宋体"/>
          <w:color w:val="auto"/>
          <w:szCs w:val="21"/>
          <w:highlight w:val="none"/>
        </w:rPr>
      </w:pPr>
      <w:bookmarkStart w:id="31" w:name="_Toc117171172"/>
      <w:r>
        <w:rPr>
          <w:rFonts w:hint="eastAsia" w:ascii="宋体" w:hAnsi="宋体" w:cs="宋体"/>
          <w:color w:val="auto"/>
          <w:szCs w:val="21"/>
          <w:highlight w:val="none"/>
        </w:rPr>
        <w:t>在合同签订15日内向甲方支付中标金额</w:t>
      </w:r>
      <w:r>
        <w:rPr>
          <w:rFonts w:hint="eastAsia" w:ascii="宋体" w:hAnsi="宋体" w:cs="宋体"/>
          <w:color w:val="auto"/>
          <w:szCs w:val="21"/>
          <w:highlight w:val="none"/>
          <w:u w:val="single"/>
        </w:rPr>
        <w:t>（按采购文件要求）</w:t>
      </w:r>
      <w:r>
        <w:rPr>
          <w:rFonts w:hint="eastAsia" w:ascii="宋体" w:hAnsi="宋体" w:cs="宋体"/>
          <w:color w:val="auto"/>
          <w:szCs w:val="21"/>
          <w:highlight w:val="none"/>
        </w:rPr>
        <w:t>的履约保证金，乙合同履行完毕方无违约的，无息返还。</w:t>
      </w:r>
    </w:p>
    <w:p w14:paraId="0E0A3FAC">
      <w:pPr>
        <w:spacing w:line="276" w:lineRule="auto"/>
        <w:ind w:firstLine="420"/>
        <w:outlineLvl w:val="0"/>
        <w:rPr>
          <w:rFonts w:ascii="宋体" w:hAnsi="宋体" w:cs="宋体"/>
          <w:color w:val="auto"/>
          <w:szCs w:val="21"/>
          <w:highlight w:val="none"/>
        </w:rPr>
      </w:pPr>
      <w:r>
        <w:rPr>
          <w:rFonts w:hint="eastAsia" w:ascii="宋体" w:hAnsi="宋体" w:cs="宋体"/>
          <w:color w:val="auto"/>
          <w:szCs w:val="21"/>
          <w:highlight w:val="none"/>
        </w:rPr>
        <w:t>第一期付款：合同签订后</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日内进一步优化需求分析，并细化系统建设计划、目标任务书和测试验收方案，向甲方提供上述文档并需经甲方审查通过，办理合同总价</w:t>
      </w:r>
      <w:r>
        <w:rPr>
          <w:rFonts w:hint="eastAsia" w:ascii="宋体" w:hAnsi="宋体" w:cs="宋体"/>
          <w:color w:val="auto"/>
          <w:szCs w:val="21"/>
          <w:highlight w:val="none"/>
          <w:u w:val="single"/>
        </w:rPr>
        <w:t>30%</w:t>
      </w:r>
      <w:r>
        <w:rPr>
          <w:rFonts w:hint="eastAsia" w:ascii="宋体" w:hAnsi="宋体" w:cs="宋体"/>
          <w:color w:val="auto"/>
          <w:szCs w:val="21"/>
          <w:highlight w:val="none"/>
        </w:rPr>
        <w:t>的货款人民币：</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元整</w:t>
      </w:r>
      <w:r>
        <w:rPr>
          <w:rFonts w:hint="eastAsia" w:ascii="宋体" w:hAnsi="宋体" w:cs="宋体"/>
          <w:color w:val="auto"/>
          <w:szCs w:val="21"/>
          <w:highlight w:val="none"/>
          <w:u w:val="single"/>
        </w:rPr>
        <w:t>(小写：¥</w:t>
      </w:r>
      <w:r>
        <w:rPr>
          <w:rFonts w:ascii="宋体" w:hAnsi="宋体" w:cs="宋体"/>
          <w:color w:val="auto"/>
          <w:szCs w:val="21"/>
          <w:highlight w:val="none"/>
          <w:u w:val="single"/>
        </w:rPr>
        <w:t xml:space="preserve">      元)</w:t>
      </w:r>
      <w:r>
        <w:rPr>
          <w:rFonts w:hint="eastAsia" w:ascii="宋体" w:hAnsi="宋体" w:cs="宋体"/>
          <w:color w:val="auto"/>
          <w:szCs w:val="21"/>
          <w:highlight w:val="none"/>
        </w:rPr>
        <w:t>结算手续。</w:t>
      </w:r>
    </w:p>
    <w:p w14:paraId="5E9D3A1D">
      <w:pPr>
        <w:spacing w:line="276" w:lineRule="auto"/>
        <w:ind w:firstLine="420"/>
        <w:outlineLvl w:val="0"/>
        <w:rPr>
          <w:rFonts w:ascii="宋体" w:hAnsi="宋体" w:cs="宋体"/>
          <w:color w:val="auto"/>
          <w:szCs w:val="21"/>
          <w:highlight w:val="none"/>
        </w:rPr>
      </w:pPr>
      <w:r>
        <w:rPr>
          <w:rFonts w:hint="eastAsia" w:ascii="宋体" w:hAnsi="宋体" w:cs="宋体"/>
          <w:color w:val="auto"/>
          <w:szCs w:val="21"/>
          <w:highlight w:val="none"/>
        </w:rPr>
        <w:t>第二期付款：乙方在合同签订后</w:t>
      </w:r>
      <w:r>
        <w:rPr>
          <w:rFonts w:ascii="宋体" w:hAnsi="宋体" w:cs="宋体"/>
          <w:color w:val="auto"/>
          <w:szCs w:val="21"/>
          <w:highlight w:val="none"/>
          <w:u w:val="single"/>
        </w:rPr>
        <w:t xml:space="preserve">   </w:t>
      </w:r>
      <w:r>
        <w:rPr>
          <w:rFonts w:hint="eastAsia" w:ascii="宋体" w:hAnsi="宋体" w:cs="宋体"/>
          <w:color w:val="auto"/>
          <w:szCs w:val="21"/>
          <w:highlight w:val="none"/>
        </w:rPr>
        <w:t>日内完成项目建设系统实施，通过初验后进行试运行，并出具初步验收报告后，办理合同总价</w:t>
      </w:r>
      <w:r>
        <w:rPr>
          <w:rFonts w:hint="eastAsia" w:ascii="宋体" w:hAnsi="宋体" w:cs="宋体"/>
          <w:color w:val="auto"/>
          <w:szCs w:val="21"/>
          <w:highlight w:val="none"/>
          <w:u w:val="single"/>
        </w:rPr>
        <w:t>50%</w:t>
      </w:r>
      <w:r>
        <w:rPr>
          <w:rFonts w:hint="eastAsia" w:ascii="宋体" w:hAnsi="宋体" w:cs="宋体"/>
          <w:color w:val="auto"/>
          <w:szCs w:val="21"/>
          <w:highlight w:val="none"/>
        </w:rPr>
        <w:t>的货款人民币</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元整</w:t>
      </w:r>
      <w:r>
        <w:rPr>
          <w:rFonts w:hint="eastAsia" w:ascii="宋体" w:hAnsi="宋体" w:cs="宋体"/>
          <w:color w:val="auto"/>
          <w:szCs w:val="21"/>
          <w:highlight w:val="none"/>
          <w:u w:val="single"/>
        </w:rPr>
        <w:t>(小写：¥</w:t>
      </w:r>
      <w:r>
        <w:rPr>
          <w:rFonts w:ascii="宋体" w:hAnsi="宋体" w:cs="宋体"/>
          <w:color w:val="auto"/>
          <w:szCs w:val="21"/>
          <w:highlight w:val="none"/>
          <w:u w:val="single"/>
        </w:rPr>
        <w:t xml:space="preserve">      元)</w:t>
      </w:r>
      <w:r>
        <w:rPr>
          <w:rFonts w:hint="eastAsia" w:ascii="宋体" w:hAnsi="宋体" w:cs="宋体"/>
          <w:color w:val="auto"/>
          <w:szCs w:val="21"/>
          <w:highlight w:val="none"/>
        </w:rPr>
        <w:t>结算手续。</w:t>
      </w:r>
    </w:p>
    <w:p w14:paraId="3553B65D">
      <w:pPr>
        <w:spacing w:line="276" w:lineRule="auto"/>
        <w:ind w:firstLine="420"/>
        <w:outlineLvl w:val="0"/>
        <w:rPr>
          <w:rFonts w:ascii="宋体" w:hAnsi="宋体" w:cs="宋体"/>
          <w:color w:val="auto"/>
          <w:szCs w:val="21"/>
          <w:highlight w:val="none"/>
        </w:rPr>
      </w:pPr>
      <w:r>
        <w:rPr>
          <w:rFonts w:hint="eastAsia" w:ascii="宋体" w:hAnsi="宋体" w:cs="宋体"/>
          <w:color w:val="auto"/>
          <w:szCs w:val="21"/>
          <w:highlight w:val="none"/>
        </w:rPr>
        <w:t>第三期付款：试运行</w:t>
      </w:r>
      <w:r>
        <w:rPr>
          <w:rFonts w:ascii="宋体" w:hAnsi="宋体" w:cs="宋体"/>
          <w:color w:val="auto"/>
          <w:szCs w:val="21"/>
          <w:highlight w:val="none"/>
          <w:u w:val="single"/>
        </w:rPr>
        <w:t xml:space="preserve">   </w:t>
      </w:r>
      <w:r>
        <w:rPr>
          <w:rFonts w:hint="eastAsia" w:ascii="宋体" w:hAnsi="宋体" w:cs="宋体"/>
          <w:color w:val="auto"/>
          <w:szCs w:val="21"/>
          <w:highlight w:val="none"/>
        </w:rPr>
        <w:t>日正常，提交全部报告材料，并通过正式验收，出具项目终验报告后，办理合同总价</w:t>
      </w:r>
      <w:r>
        <w:rPr>
          <w:rFonts w:hint="eastAsia" w:ascii="宋体" w:hAnsi="宋体" w:cs="宋体"/>
          <w:color w:val="auto"/>
          <w:szCs w:val="21"/>
          <w:highlight w:val="none"/>
          <w:u w:val="single"/>
        </w:rPr>
        <w:t>20%</w:t>
      </w:r>
      <w:r>
        <w:rPr>
          <w:rFonts w:hint="eastAsia" w:ascii="宋体" w:hAnsi="宋体" w:cs="宋体"/>
          <w:color w:val="auto"/>
          <w:szCs w:val="21"/>
          <w:highlight w:val="none"/>
        </w:rPr>
        <w:t>的货款人民币</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元整</w:t>
      </w:r>
      <w:r>
        <w:rPr>
          <w:rFonts w:hint="eastAsia" w:ascii="宋体" w:hAnsi="宋体" w:cs="宋体"/>
          <w:color w:val="auto"/>
          <w:szCs w:val="21"/>
          <w:highlight w:val="none"/>
          <w:u w:val="single"/>
        </w:rPr>
        <w:t>(小写：¥</w:t>
      </w:r>
      <w:r>
        <w:rPr>
          <w:rFonts w:ascii="宋体" w:hAnsi="宋体" w:cs="宋体"/>
          <w:color w:val="auto"/>
          <w:szCs w:val="21"/>
          <w:highlight w:val="none"/>
          <w:u w:val="single"/>
        </w:rPr>
        <w:t xml:space="preserve">      元)</w:t>
      </w:r>
      <w:r>
        <w:rPr>
          <w:rFonts w:hint="eastAsia" w:ascii="宋体" w:hAnsi="宋体" w:cs="宋体"/>
          <w:color w:val="auto"/>
          <w:szCs w:val="21"/>
          <w:highlight w:val="none"/>
        </w:rPr>
        <w:t>结算手续。</w:t>
      </w:r>
    </w:p>
    <w:p w14:paraId="3EE624F8">
      <w:pPr>
        <w:spacing w:line="276" w:lineRule="auto"/>
        <w:outlineLvl w:val="0"/>
        <w:rPr>
          <w:rFonts w:ascii="宋体" w:hAnsi="宋体" w:cs="宋体"/>
          <w:b/>
          <w:color w:val="auto"/>
          <w:szCs w:val="21"/>
          <w:highlight w:val="none"/>
        </w:rPr>
      </w:pPr>
      <w:r>
        <w:rPr>
          <w:rFonts w:hint="eastAsia" w:ascii="宋体" w:hAnsi="宋体" w:cs="宋体"/>
          <w:b/>
          <w:color w:val="auto"/>
          <w:szCs w:val="21"/>
          <w:highlight w:val="none"/>
        </w:rPr>
        <w:t>8．延期交付与核定损失额</w:t>
      </w:r>
      <w:bookmarkEnd w:id="31"/>
    </w:p>
    <w:p w14:paraId="0FC4AE45">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w:t>
      </w:r>
      <w:r>
        <w:rPr>
          <w:rFonts w:hint="eastAsia" w:ascii="宋体" w:hAnsi="宋体" w:cs="宋体"/>
          <w:color w:val="auto"/>
          <w:kern w:val="0"/>
          <w:szCs w:val="21"/>
          <w:highlight w:val="none"/>
          <w:lang w:val="zh-CN"/>
        </w:rPr>
        <w:t>乙方</w:t>
      </w:r>
      <w:r>
        <w:rPr>
          <w:rFonts w:hint="eastAsia" w:ascii="宋体" w:hAnsi="宋体" w:cs="宋体"/>
          <w:color w:val="auto"/>
          <w:szCs w:val="21"/>
          <w:highlight w:val="none"/>
        </w:rPr>
        <w:t>未能按合同规定的时间按期交付使用，</w:t>
      </w:r>
      <w:r>
        <w:rPr>
          <w:rFonts w:hint="eastAsia" w:ascii="宋体" w:hAnsi="宋体" w:cs="宋体"/>
          <w:color w:val="auto"/>
          <w:kern w:val="0"/>
          <w:szCs w:val="21"/>
          <w:highlight w:val="none"/>
          <w:lang w:val="zh-CN"/>
        </w:rPr>
        <w:t>乙方</w:t>
      </w:r>
      <w:r>
        <w:rPr>
          <w:rFonts w:hint="eastAsia" w:ascii="宋体" w:hAnsi="宋体" w:cs="宋体"/>
          <w:color w:val="auto"/>
          <w:szCs w:val="21"/>
          <w:highlight w:val="none"/>
        </w:rPr>
        <w:t>应承担相应后果。</w:t>
      </w:r>
      <w:r>
        <w:rPr>
          <w:rFonts w:hint="eastAsia" w:ascii="宋体" w:hAnsi="宋体" w:cs="宋体"/>
          <w:color w:val="auto"/>
          <w:kern w:val="0"/>
          <w:szCs w:val="21"/>
          <w:highlight w:val="none"/>
          <w:lang w:val="zh-CN"/>
        </w:rPr>
        <w:t>如果乙方未能按合同规定履行其义务</w:t>
      </w:r>
      <w:r>
        <w:rPr>
          <w:rFonts w:hint="eastAsia" w:ascii="宋体" w:hAnsi="宋体" w:cs="宋体"/>
          <w:color w:val="auto"/>
          <w:kern w:val="0"/>
          <w:szCs w:val="21"/>
          <w:highlight w:val="none"/>
        </w:rPr>
        <w:t>而造成甲方损失的</w:t>
      </w:r>
      <w:r>
        <w:rPr>
          <w:rFonts w:hint="eastAsia" w:ascii="宋体" w:hAnsi="宋体" w:cs="宋体"/>
          <w:color w:val="auto"/>
          <w:kern w:val="0"/>
          <w:szCs w:val="21"/>
          <w:highlight w:val="none"/>
          <w:lang w:val="zh-CN"/>
        </w:rPr>
        <w:t>，甲方有权</w:t>
      </w:r>
      <w:r>
        <w:rPr>
          <w:rFonts w:hint="eastAsia" w:ascii="宋体" w:hAnsi="宋体" w:cs="宋体"/>
          <w:color w:val="auto"/>
          <w:kern w:val="0"/>
          <w:szCs w:val="21"/>
          <w:highlight w:val="none"/>
        </w:rPr>
        <w:t>直接</w:t>
      </w:r>
      <w:r>
        <w:rPr>
          <w:rFonts w:hint="eastAsia" w:ascii="宋体" w:hAnsi="宋体" w:cs="宋体"/>
          <w:color w:val="auto"/>
          <w:kern w:val="0"/>
          <w:szCs w:val="21"/>
          <w:highlight w:val="none"/>
          <w:lang w:val="zh-CN"/>
        </w:rPr>
        <w:t>从质保金中</w:t>
      </w:r>
      <w:r>
        <w:rPr>
          <w:rFonts w:hint="eastAsia" w:ascii="宋体" w:hAnsi="宋体" w:cs="宋体"/>
          <w:color w:val="auto"/>
          <w:kern w:val="0"/>
          <w:szCs w:val="21"/>
          <w:highlight w:val="none"/>
        </w:rPr>
        <w:t>扣除赔</w:t>
      </w:r>
      <w:r>
        <w:rPr>
          <w:rFonts w:hint="eastAsia" w:ascii="宋体" w:hAnsi="宋体" w:cs="宋体"/>
          <w:color w:val="auto"/>
          <w:kern w:val="0"/>
          <w:szCs w:val="21"/>
          <w:highlight w:val="none"/>
          <w:lang w:val="zh-CN"/>
        </w:rPr>
        <w:t>偿</w:t>
      </w:r>
      <w:r>
        <w:rPr>
          <w:rFonts w:hint="eastAsia" w:ascii="宋体" w:hAnsi="宋体" w:cs="宋体"/>
          <w:color w:val="auto"/>
          <w:kern w:val="0"/>
          <w:szCs w:val="21"/>
          <w:highlight w:val="none"/>
        </w:rPr>
        <w:t>款</w:t>
      </w:r>
      <w:r>
        <w:rPr>
          <w:rFonts w:hint="eastAsia" w:ascii="宋体" w:hAnsi="宋体" w:cs="宋体"/>
          <w:color w:val="auto"/>
          <w:kern w:val="0"/>
          <w:szCs w:val="21"/>
          <w:highlight w:val="none"/>
          <w:lang w:val="zh-CN"/>
        </w:rPr>
        <w:t>。</w:t>
      </w:r>
    </w:p>
    <w:p w14:paraId="7B0AF7A3">
      <w:pPr>
        <w:spacing w:line="276" w:lineRule="auto"/>
        <w:outlineLvl w:val="0"/>
        <w:rPr>
          <w:rFonts w:ascii="宋体" w:hAnsi="宋体" w:cs="宋体"/>
          <w:b/>
          <w:color w:val="auto"/>
          <w:szCs w:val="21"/>
          <w:highlight w:val="none"/>
        </w:rPr>
      </w:pPr>
      <w:bookmarkStart w:id="32" w:name="_Toc117171173"/>
      <w:r>
        <w:rPr>
          <w:rFonts w:hint="eastAsia" w:ascii="宋体" w:hAnsi="宋体" w:cs="宋体"/>
          <w:b/>
          <w:color w:val="auto"/>
          <w:szCs w:val="21"/>
          <w:highlight w:val="none"/>
        </w:rPr>
        <w:t>9．不可抗力</w:t>
      </w:r>
      <w:bookmarkEnd w:id="32"/>
    </w:p>
    <w:p w14:paraId="29F9D992">
      <w:pPr>
        <w:autoSpaceDE w:val="0"/>
        <w:autoSpaceDN w:val="0"/>
        <w:spacing w:line="27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签约双方任一方由于不可抗力事故的影响而不能执行合同时，履行合同的期限应予以延长，具体延长时间由双方协商确认。不可抗力事故系指甲乙双方在缔结合同时所不能预见的，并且它的发生及其后果无法避免和无法克服的事故。</w:t>
      </w:r>
    </w:p>
    <w:p w14:paraId="15490B39">
      <w:pPr>
        <w:autoSpaceDE w:val="0"/>
        <w:autoSpaceDN w:val="0"/>
        <w:spacing w:line="276" w:lineRule="auto"/>
        <w:jc w:val="left"/>
        <w:outlineLvl w:val="0"/>
        <w:rPr>
          <w:rFonts w:ascii="宋体" w:hAnsi="宋体" w:cs="宋体"/>
          <w:b/>
          <w:color w:val="auto"/>
          <w:kern w:val="0"/>
          <w:szCs w:val="21"/>
          <w:highlight w:val="none"/>
          <w:lang w:val="zh-CN"/>
        </w:rPr>
      </w:pPr>
      <w:bookmarkStart w:id="33" w:name="_Toc117171174"/>
      <w:r>
        <w:rPr>
          <w:rFonts w:hint="eastAsia" w:ascii="宋体" w:hAnsi="宋体" w:cs="宋体"/>
          <w:b/>
          <w:color w:val="auto"/>
          <w:kern w:val="0"/>
          <w:szCs w:val="21"/>
          <w:highlight w:val="none"/>
          <w:lang w:val="zh-CN"/>
        </w:rPr>
        <w:t>10. 乙方的责任与义务</w:t>
      </w:r>
      <w:bookmarkEnd w:id="33"/>
    </w:p>
    <w:p w14:paraId="2AD7F513">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10．1 根据投标文件的承诺向甲方委派</w:t>
      </w:r>
      <w:r>
        <w:rPr>
          <w:rFonts w:hint="eastAsia" w:ascii="宋体" w:hAnsi="宋体" w:cs="宋体"/>
          <w:color w:val="auto"/>
          <w:szCs w:val="21"/>
          <w:highlight w:val="none"/>
        </w:rPr>
        <w:t>项目负责人、技术负责人</w:t>
      </w:r>
      <w:r>
        <w:rPr>
          <w:rFonts w:hint="eastAsia" w:ascii="宋体" w:hAnsi="宋体" w:cs="宋体"/>
          <w:color w:val="auto"/>
          <w:kern w:val="0"/>
          <w:szCs w:val="21"/>
          <w:highlight w:val="none"/>
          <w:lang w:val="zh-CN"/>
        </w:rPr>
        <w:t>和专业技术人员。</w:t>
      </w:r>
    </w:p>
    <w:p w14:paraId="5349A521">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10．2 在履行本合同义务的期间，应运用合理的技能，认真、勤奋的工作。</w:t>
      </w:r>
    </w:p>
    <w:p w14:paraId="247CD804">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10．3 在本合同期内、</w:t>
      </w:r>
      <w:r>
        <w:rPr>
          <w:rFonts w:hint="eastAsia" w:ascii="宋体" w:hAnsi="宋体" w:cs="宋体"/>
          <w:color w:val="auto"/>
          <w:kern w:val="0"/>
          <w:szCs w:val="21"/>
          <w:highlight w:val="none"/>
        </w:rPr>
        <w:t>履行完毕或</w:t>
      </w:r>
      <w:r>
        <w:rPr>
          <w:rFonts w:hint="eastAsia" w:ascii="宋体" w:hAnsi="宋体" w:cs="宋体"/>
          <w:color w:val="auto"/>
          <w:kern w:val="0"/>
          <w:szCs w:val="21"/>
          <w:highlight w:val="none"/>
          <w:lang w:val="zh-CN"/>
        </w:rPr>
        <w:t>终止后，未征得有关方</w:t>
      </w:r>
      <w:r>
        <w:rPr>
          <w:rFonts w:hint="eastAsia" w:ascii="宋体" w:hAnsi="宋体" w:cs="宋体"/>
          <w:color w:val="auto"/>
          <w:kern w:val="0"/>
          <w:szCs w:val="21"/>
          <w:highlight w:val="none"/>
        </w:rPr>
        <w:t>书面</w:t>
      </w:r>
      <w:r>
        <w:rPr>
          <w:rFonts w:hint="eastAsia" w:ascii="宋体" w:hAnsi="宋体" w:cs="宋体"/>
          <w:color w:val="auto"/>
          <w:kern w:val="0"/>
          <w:szCs w:val="21"/>
          <w:highlight w:val="none"/>
          <w:lang w:val="zh-CN"/>
        </w:rPr>
        <w:t>同意，不得泄漏与本项目、本合同有关的技术、资料等，不得以任何形式侵害甲方的知识产权。</w:t>
      </w:r>
    </w:p>
    <w:p w14:paraId="08FAD5FD">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10．4 负责本系统项目建设及整体联动，负责处理好与其他项目实施单位的协调。</w:t>
      </w:r>
    </w:p>
    <w:p w14:paraId="239DE87F">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10．5 项目建设有关事项包括：项目规划、设计标准、规范和使用功能要求，向甲方的建议权；</w:t>
      </w:r>
    </w:p>
    <w:p w14:paraId="53659C73">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10．6 项目设计中的技术问题，按照安全和优化的原则，提出建议，并向甲方提出书面报告。如果由于拟提出的建议会提高项目造价，或延长工期，应当事先取的甲方书面同意；</w:t>
      </w:r>
    </w:p>
    <w:p w14:paraId="64321FD9">
      <w:pPr>
        <w:autoSpaceDE w:val="0"/>
        <w:autoSpaceDN w:val="0"/>
        <w:spacing w:line="276"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val="zh-CN"/>
        </w:rPr>
        <w:t>10．7 项目实施组织设计和技术方案，按照保质量、保工期和降低成本的原则，向甲方提出书面报告。如果由于拟提出的建议会提高项目造价，或延长工期，应当事先取得甲方</w:t>
      </w:r>
      <w:r>
        <w:rPr>
          <w:rFonts w:hint="eastAsia" w:ascii="宋体" w:hAnsi="宋体" w:cs="宋体"/>
          <w:color w:val="auto"/>
          <w:kern w:val="0"/>
          <w:szCs w:val="21"/>
          <w:highlight w:val="none"/>
        </w:rPr>
        <w:t>书面</w:t>
      </w:r>
      <w:r>
        <w:rPr>
          <w:rFonts w:hint="eastAsia" w:ascii="宋体" w:hAnsi="宋体" w:cs="宋体"/>
          <w:color w:val="auto"/>
          <w:kern w:val="0"/>
          <w:szCs w:val="21"/>
          <w:highlight w:val="none"/>
          <w:lang w:val="zh-CN"/>
        </w:rPr>
        <w:t>同意。</w:t>
      </w:r>
    </w:p>
    <w:p w14:paraId="494A6D04">
      <w:pPr>
        <w:autoSpaceDE w:val="0"/>
        <w:autoSpaceDN w:val="0"/>
        <w:spacing w:line="276" w:lineRule="auto"/>
        <w:jc w:val="left"/>
        <w:outlineLvl w:val="0"/>
        <w:rPr>
          <w:rFonts w:ascii="宋体" w:hAnsi="宋体" w:cs="宋体"/>
          <w:b/>
          <w:color w:val="auto"/>
          <w:kern w:val="0"/>
          <w:szCs w:val="21"/>
          <w:highlight w:val="none"/>
          <w:lang w:val="zh-CN"/>
        </w:rPr>
      </w:pPr>
      <w:bookmarkStart w:id="34" w:name="_Toc117171175"/>
      <w:r>
        <w:rPr>
          <w:rFonts w:hint="eastAsia" w:ascii="宋体" w:hAnsi="宋体" w:cs="宋体"/>
          <w:b/>
          <w:color w:val="auto"/>
          <w:kern w:val="0"/>
          <w:szCs w:val="21"/>
          <w:highlight w:val="none"/>
          <w:lang w:val="zh-CN"/>
        </w:rPr>
        <w:t>11. 甲方的责任与义务</w:t>
      </w:r>
      <w:bookmarkEnd w:id="34"/>
    </w:p>
    <w:p w14:paraId="3FA420A0">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11．1甲方应当主要负责项目建设的所有外部关系的联系与协调，为乙方工作提供良好的外部条件。</w:t>
      </w:r>
    </w:p>
    <w:p w14:paraId="0E34CCBC">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11．2 甲方应当</w:t>
      </w:r>
      <w:r>
        <w:rPr>
          <w:rFonts w:hint="eastAsia" w:ascii="宋体" w:hAnsi="宋体" w:cs="宋体"/>
          <w:color w:val="auto"/>
          <w:kern w:val="0"/>
          <w:szCs w:val="21"/>
          <w:highlight w:val="none"/>
        </w:rPr>
        <w:t>根据</w:t>
      </w:r>
      <w:r>
        <w:rPr>
          <w:rFonts w:hint="eastAsia" w:ascii="宋体" w:hAnsi="宋体" w:cs="宋体"/>
          <w:color w:val="auto"/>
          <w:kern w:val="0"/>
          <w:szCs w:val="21"/>
          <w:highlight w:val="none"/>
          <w:lang w:val="zh-CN"/>
        </w:rPr>
        <w:t>合同专用条款双方约定的内容和时间，向乙方提供与</w:t>
      </w: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zh-CN"/>
        </w:rPr>
        <w:t>项目建设有关的</w:t>
      </w:r>
      <w:r>
        <w:rPr>
          <w:rFonts w:hint="eastAsia" w:ascii="宋体" w:hAnsi="宋体" w:cs="宋体"/>
          <w:color w:val="auto"/>
          <w:kern w:val="0"/>
          <w:szCs w:val="21"/>
          <w:highlight w:val="none"/>
        </w:rPr>
        <w:t>其他</w:t>
      </w:r>
      <w:r>
        <w:rPr>
          <w:rFonts w:hint="eastAsia" w:ascii="宋体" w:hAnsi="宋体" w:cs="宋体"/>
          <w:color w:val="auto"/>
          <w:kern w:val="0"/>
          <w:szCs w:val="21"/>
          <w:highlight w:val="none"/>
          <w:lang w:val="zh-CN"/>
        </w:rPr>
        <w:t>项目资料。</w:t>
      </w:r>
    </w:p>
    <w:p w14:paraId="501126DF">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11．3 甲方应当按合同专用条款约定的时间就乙方书面提交并要求做出决定的一切事宜做出书面决定。逾期应视为甲方同意。</w:t>
      </w:r>
    </w:p>
    <w:p w14:paraId="4BBF8D88">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11．4 甲方应授权一名熟悉本项目情况、能迅速做出决定的项目代表，负责与乙方联系。如更换代表，要提前通知乙方。</w:t>
      </w:r>
    </w:p>
    <w:p w14:paraId="1E772A96">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11．5 甲方拥有与乙方订立本合同补充协议的签订权。</w:t>
      </w:r>
    </w:p>
    <w:p w14:paraId="4CFCEA6B">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11．6 甲方有对项目规模、设计标准、规范和设计使用功能要求的认定权，以及对项目建设、设计变更的审批权。</w:t>
      </w:r>
    </w:p>
    <w:p w14:paraId="0091F8C2">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11．7 甲方有权要求乙方提交工作月度报告及专项报告等。</w:t>
      </w:r>
    </w:p>
    <w:p w14:paraId="4892AC40">
      <w:pPr>
        <w:autoSpaceDE w:val="0"/>
        <w:autoSpaceDN w:val="0"/>
        <w:spacing w:line="276" w:lineRule="auto"/>
        <w:jc w:val="left"/>
        <w:outlineLvl w:val="0"/>
        <w:rPr>
          <w:rFonts w:ascii="宋体" w:hAnsi="宋体" w:cs="宋体"/>
          <w:b/>
          <w:color w:val="auto"/>
          <w:kern w:val="0"/>
          <w:szCs w:val="21"/>
          <w:highlight w:val="none"/>
          <w:lang w:val="zh-CN"/>
        </w:rPr>
      </w:pPr>
      <w:bookmarkStart w:id="35" w:name="_Toc117171176"/>
      <w:r>
        <w:rPr>
          <w:rFonts w:hint="eastAsia" w:ascii="宋体" w:hAnsi="宋体" w:cs="宋体"/>
          <w:b/>
          <w:color w:val="auto"/>
          <w:kern w:val="0"/>
          <w:szCs w:val="21"/>
          <w:highlight w:val="none"/>
          <w:lang w:val="zh-CN"/>
        </w:rPr>
        <w:t>12. 合同生效、变更和终止</w:t>
      </w:r>
      <w:bookmarkEnd w:id="35"/>
    </w:p>
    <w:p w14:paraId="067E80DA">
      <w:pPr>
        <w:autoSpaceDE w:val="0"/>
        <w:autoSpaceDN w:val="0"/>
        <w:spacing w:line="276" w:lineRule="auto"/>
        <w:ind w:firstLine="48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12．1 在乙方的责任期即合同的有效期内，如因</w:t>
      </w:r>
      <w:r>
        <w:rPr>
          <w:rFonts w:hint="eastAsia" w:ascii="宋体" w:hAnsi="宋体" w:cs="宋体"/>
          <w:color w:val="auto"/>
          <w:szCs w:val="21"/>
          <w:highlight w:val="none"/>
        </w:rPr>
        <w:t>甲方</w:t>
      </w:r>
      <w:r>
        <w:rPr>
          <w:rFonts w:hint="eastAsia" w:ascii="宋体" w:hAnsi="宋体" w:cs="宋体"/>
          <w:color w:val="auto"/>
          <w:kern w:val="0"/>
          <w:szCs w:val="21"/>
          <w:highlight w:val="none"/>
          <w:lang w:val="zh-CN"/>
        </w:rPr>
        <w:t>的原因，导致项目建设进度的推迟或延误而超过约定的日期，</w:t>
      </w:r>
      <w:r>
        <w:rPr>
          <w:rFonts w:hint="eastAsia" w:ascii="宋体" w:hAnsi="宋体" w:cs="宋体"/>
          <w:color w:val="auto"/>
          <w:szCs w:val="21"/>
          <w:highlight w:val="none"/>
        </w:rPr>
        <w:t>甲乙</w:t>
      </w:r>
      <w:r>
        <w:rPr>
          <w:rFonts w:hint="eastAsia" w:ascii="宋体" w:hAnsi="宋体" w:cs="宋体"/>
          <w:color w:val="auto"/>
          <w:kern w:val="0"/>
          <w:szCs w:val="21"/>
          <w:highlight w:val="none"/>
          <w:lang w:val="zh-CN"/>
        </w:rPr>
        <w:t>双方应协商，重新约定相应延长的合同期。因乙方的责任，导致项目建设进度的推迟或延误而超过约定的日期</w:t>
      </w:r>
      <w:r>
        <w:rPr>
          <w:rFonts w:hint="eastAsia" w:ascii="宋体" w:hAnsi="宋体" w:cs="宋体"/>
          <w:color w:val="auto"/>
          <w:szCs w:val="21"/>
          <w:highlight w:val="none"/>
          <w:lang w:val="zh-CN"/>
        </w:rPr>
        <w:t>按</w:t>
      </w:r>
      <w:r>
        <w:rPr>
          <w:rFonts w:hint="eastAsia" w:ascii="宋体" w:hAnsi="宋体" w:cs="宋体"/>
          <w:bCs/>
          <w:color w:val="auto"/>
          <w:kern w:val="0"/>
          <w:szCs w:val="21"/>
          <w:highlight w:val="none"/>
          <w:lang w:val="zh-CN"/>
        </w:rPr>
        <w:t>违约责任处罚。</w:t>
      </w:r>
    </w:p>
    <w:p w14:paraId="1C414F21">
      <w:pPr>
        <w:autoSpaceDE w:val="0"/>
        <w:autoSpaceDN w:val="0"/>
        <w:spacing w:line="276" w:lineRule="auto"/>
        <w:ind w:firstLine="48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12．2 在合同签订后，因项目需求发生重大变化，使得乙方不能按原计划全部或部分执行项目时，乙方应当立即通知甲方。该项目的完成时间是否延长或当恢复执行项目时，是否需增加时间用于恢复执行，由双方协商确定。</w:t>
      </w:r>
    </w:p>
    <w:p w14:paraId="211C02F4">
      <w:pPr>
        <w:autoSpaceDE w:val="0"/>
        <w:autoSpaceDN w:val="0"/>
        <w:spacing w:line="276" w:lineRule="auto"/>
        <w:ind w:firstLine="48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12．3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14:paraId="01EFC529">
      <w:pPr>
        <w:autoSpaceDE w:val="0"/>
        <w:autoSpaceDN w:val="0"/>
        <w:spacing w:line="276" w:lineRule="auto"/>
        <w:jc w:val="left"/>
        <w:outlineLvl w:val="0"/>
        <w:rPr>
          <w:rFonts w:ascii="宋体" w:hAnsi="宋体" w:cs="宋体"/>
          <w:b/>
          <w:color w:val="auto"/>
          <w:kern w:val="0"/>
          <w:szCs w:val="21"/>
          <w:highlight w:val="none"/>
          <w:lang w:val="zh-CN"/>
        </w:rPr>
      </w:pPr>
      <w:bookmarkStart w:id="36" w:name="_Toc117171177"/>
      <w:r>
        <w:rPr>
          <w:rFonts w:hint="eastAsia" w:ascii="宋体" w:hAnsi="宋体" w:cs="宋体"/>
          <w:b/>
          <w:color w:val="auto"/>
          <w:kern w:val="0"/>
          <w:szCs w:val="21"/>
          <w:highlight w:val="none"/>
          <w:lang w:val="zh-CN"/>
        </w:rPr>
        <w:t>13. 违约责任</w:t>
      </w:r>
      <w:bookmarkEnd w:id="36"/>
    </w:p>
    <w:p w14:paraId="31ABC0ED">
      <w:pPr>
        <w:autoSpaceDE w:val="0"/>
        <w:autoSpaceDN w:val="0"/>
        <w:spacing w:line="276" w:lineRule="auto"/>
        <w:ind w:firstLine="420" w:firstLineChars="200"/>
        <w:jc w:val="left"/>
        <w:rPr>
          <w:rFonts w:ascii="宋体" w:hAnsi="宋体" w:cs="宋体"/>
          <w:b/>
          <w:color w:val="auto"/>
          <w:kern w:val="0"/>
          <w:szCs w:val="21"/>
          <w:highlight w:val="none"/>
          <w:lang w:val="zh-CN"/>
        </w:rPr>
      </w:pPr>
      <w:r>
        <w:rPr>
          <w:rFonts w:hint="eastAsia" w:ascii="宋体" w:hAnsi="宋体" w:cs="宋体"/>
          <w:color w:val="auto"/>
          <w:szCs w:val="21"/>
          <w:highlight w:val="none"/>
        </w:rPr>
        <w:t>13.1 甲</w:t>
      </w:r>
      <w:r>
        <w:rPr>
          <w:rFonts w:hint="eastAsia" w:ascii="宋体" w:hAnsi="宋体" w:cs="宋体"/>
          <w:color w:val="auto"/>
          <w:kern w:val="0"/>
          <w:szCs w:val="21"/>
          <w:highlight w:val="none"/>
          <w:lang w:val="zh-CN"/>
        </w:rPr>
        <w:t>方应当履行合同约定的义务，如有违反，须承担相应的违约责任。</w:t>
      </w:r>
    </w:p>
    <w:p w14:paraId="48BD071D">
      <w:pPr>
        <w:spacing w:line="276"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zh-CN"/>
        </w:rPr>
        <w:t xml:space="preserve">13.2 </w:t>
      </w:r>
      <w:r>
        <w:rPr>
          <w:rFonts w:hint="eastAsia" w:ascii="宋体" w:hAnsi="宋体" w:cs="宋体"/>
          <w:color w:val="auto"/>
          <w:szCs w:val="21"/>
          <w:highlight w:val="none"/>
        </w:rPr>
        <w:t>乙方必须在整个项目安装调试全部完成后（按采购文件约定）内，会同甲方及有关部门共同按有关规范验收，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14:paraId="5616CB71">
      <w:pPr>
        <w:spacing w:line="276" w:lineRule="auto"/>
        <w:ind w:firstLine="420" w:firstLineChars="200"/>
        <w:rPr>
          <w:rFonts w:ascii="宋体" w:hAnsi="宋体" w:cs="宋体"/>
          <w:color w:val="auto"/>
          <w:kern w:val="0"/>
          <w:szCs w:val="21"/>
          <w:highlight w:val="none"/>
          <w:lang w:val="zh-CN"/>
        </w:rPr>
      </w:pPr>
      <w:r>
        <w:rPr>
          <w:rFonts w:hint="eastAsia" w:ascii="宋体" w:hAnsi="宋体" w:cs="宋体"/>
          <w:color w:val="auto"/>
          <w:szCs w:val="21"/>
          <w:highlight w:val="none"/>
        </w:rPr>
        <w:t>13.3 如</w:t>
      </w:r>
      <w:r>
        <w:rPr>
          <w:rFonts w:hint="eastAsia" w:ascii="宋体" w:hAnsi="宋体" w:cs="宋体"/>
          <w:color w:val="auto"/>
          <w:kern w:val="0"/>
          <w:szCs w:val="21"/>
          <w:highlight w:val="none"/>
          <w:lang w:val="zh-CN"/>
        </w:rPr>
        <w:t>在合同规定的工期内，达不到项目规定的技术指标，或未履行其他合同义务的，乙方应当承担违约责任。承担方式和违约金额如下：超期</w:t>
      </w:r>
      <w:r>
        <w:rPr>
          <w:rFonts w:hint="eastAsia" w:ascii="宋体" w:hAnsi="宋体" w:cs="宋体"/>
          <w:color w:val="auto"/>
          <w:kern w:val="0"/>
          <w:szCs w:val="21"/>
          <w:highlight w:val="none"/>
        </w:rPr>
        <w:t>的</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则按</w:t>
      </w:r>
      <w:r>
        <w:rPr>
          <w:rFonts w:hint="eastAsia" w:ascii="宋体" w:hAnsi="宋体" w:cs="宋体"/>
          <w:color w:val="auto"/>
          <w:kern w:val="0"/>
          <w:szCs w:val="21"/>
          <w:highlight w:val="none"/>
          <w:lang w:val="zh-CN"/>
        </w:rPr>
        <w:t>每天扣</w:t>
      </w:r>
      <w:r>
        <w:rPr>
          <w:rFonts w:hint="eastAsia" w:ascii="宋体" w:hAnsi="宋体" w:cs="宋体"/>
          <w:color w:val="auto"/>
          <w:kern w:val="0"/>
          <w:szCs w:val="21"/>
          <w:highlight w:val="none"/>
        </w:rPr>
        <w:t>除</w:t>
      </w:r>
      <w:r>
        <w:rPr>
          <w:rFonts w:hint="eastAsia" w:ascii="宋体" w:hAnsi="宋体" w:cs="宋体"/>
          <w:color w:val="auto"/>
          <w:kern w:val="0"/>
          <w:szCs w:val="21"/>
          <w:highlight w:val="none"/>
          <w:lang w:val="zh-CN"/>
        </w:rPr>
        <w:t>合同</w:t>
      </w:r>
      <w:r>
        <w:rPr>
          <w:rFonts w:hint="eastAsia" w:ascii="宋体" w:hAnsi="宋体" w:cs="宋体"/>
          <w:color w:val="auto"/>
          <w:kern w:val="0"/>
          <w:szCs w:val="21"/>
          <w:highlight w:val="none"/>
        </w:rPr>
        <w:t>总</w:t>
      </w:r>
      <w:r>
        <w:rPr>
          <w:rFonts w:hint="eastAsia" w:ascii="宋体" w:hAnsi="宋体" w:cs="宋体"/>
          <w:color w:val="auto"/>
          <w:kern w:val="0"/>
          <w:szCs w:val="21"/>
          <w:highlight w:val="none"/>
          <w:lang w:val="zh-CN"/>
        </w:rPr>
        <w:t>金额的0.5‰</w:t>
      </w:r>
      <w:r>
        <w:rPr>
          <w:rFonts w:hint="eastAsia" w:ascii="宋体" w:hAnsi="宋体" w:cs="宋体"/>
          <w:color w:val="auto"/>
          <w:kern w:val="0"/>
          <w:szCs w:val="21"/>
          <w:highlight w:val="none"/>
        </w:rPr>
        <w:t>计算违约金</w:t>
      </w:r>
      <w:r>
        <w:rPr>
          <w:rFonts w:hint="eastAsia" w:ascii="宋体" w:hAnsi="宋体" w:cs="宋体"/>
          <w:color w:val="auto"/>
          <w:kern w:val="0"/>
          <w:szCs w:val="21"/>
          <w:highlight w:val="none"/>
          <w:lang w:val="zh-CN"/>
        </w:rPr>
        <w:t>；累计超期30天，甲方有权终止合同，同时乙方须无条件退还甲方所有已支付的款项，所退款项</w:t>
      </w:r>
      <w:r>
        <w:rPr>
          <w:rFonts w:hint="eastAsia" w:ascii="宋体" w:hAnsi="宋体" w:cs="宋体"/>
          <w:color w:val="auto"/>
          <w:kern w:val="0"/>
          <w:szCs w:val="21"/>
          <w:highlight w:val="none"/>
        </w:rPr>
        <w:t>按</w:t>
      </w:r>
      <w:r>
        <w:rPr>
          <w:rFonts w:hint="eastAsia" w:ascii="宋体" w:hAnsi="宋体" w:cs="宋体"/>
          <w:color w:val="auto"/>
          <w:szCs w:val="21"/>
          <w:highlight w:val="none"/>
        </w:rPr>
        <w:t>每超期一天，扣除本项目总价款的1‰计算，赔偿甲方的经济损失。</w:t>
      </w:r>
    </w:p>
    <w:p w14:paraId="71C7B596">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13.4 如因乙方原因达不到合格等级的，则必须无条件返工至合格。</w:t>
      </w:r>
    </w:p>
    <w:p w14:paraId="44DE243B">
      <w:pPr>
        <w:spacing w:line="276"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13.5 未经甲方同意，乙方不得在任何时期擅自更换投标文件中规定的项目负责人和技术负责人，同时必须确保项目技术人员的数量和水平与投标文件一致，否则</w:t>
      </w:r>
      <w:r>
        <w:rPr>
          <w:rFonts w:hint="eastAsia" w:ascii="宋体" w:hAnsi="宋体" w:cs="宋体"/>
          <w:color w:val="auto"/>
          <w:kern w:val="0"/>
          <w:szCs w:val="21"/>
          <w:highlight w:val="none"/>
        </w:rPr>
        <w:t>甲方有权放弃或终止合同。</w:t>
      </w:r>
    </w:p>
    <w:p w14:paraId="52D0804F">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13.6 因乙方原因造成甲方其他系统不能正常运行，或酿成重大事故（正常工作日系统中断一天或一天以上）的，乙方将承担全部法律责任，并支付甲方金额为项目总价的50%的赔偿金。</w:t>
      </w:r>
    </w:p>
    <w:p w14:paraId="102DA664">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szCs w:val="21"/>
          <w:highlight w:val="none"/>
        </w:rPr>
        <w:t xml:space="preserve">13.7 </w:t>
      </w:r>
      <w:r>
        <w:rPr>
          <w:rFonts w:hint="eastAsia" w:ascii="宋体" w:hAnsi="宋体" w:cs="宋体"/>
          <w:color w:val="auto"/>
          <w:kern w:val="0"/>
          <w:szCs w:val="21"/>
          <w:highlight w:val="none"/>
          <w:lang w:val="zh-CN"/>
        </w:rPr>
        <w:t>履行本合同的过程中，确因在现有水平和条件下难以克服的技术困难，导致部分或全部失败所造成的损失，风险责任由乙方全部承担。</w:t>
      </w:r>
    </w:p>
    <w:p w14:paraId="51350377">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szCs w:val="21"/>
          <w:highlight w:val="none"/>
        </w:rPr>
        <w:t xml:space="preserve">13.8 </w:t>
      </w:r>
      <w:r>
        <w:rPr>
          <w:rFonts w:hint="eastAsia" w:ascii="宋体" w:hAnsi="宋体" w:cs="宋体"/>
          <w:color w:val="auto"/>
          <w:kern w:val="0"/>
          <w:szCs w:val="21"/>
          <w:highlight w:val="none"/>
          <w:lang w:val="zh-CN"/>
        </w:rPr>
        <w:t>因不可抗力导致合同不能全部或部分履行，</w:t>
      </w:r>
      <w:r>
        <w:rPr>
          <w:rFonts w:hint="eastAsia" w:ascii="宋体" w:hAnsi="宋体" w:cs="宋体"/>
          <w:color w:val="auto"/>
          <w:szCs w:val="21"/>
          <w:highlight w:val="none"/>
        </w:rPr>
        <w:t>甲、</w:t>
      </w:r>
      <w:r>
        <w:rPr>
          <w:rFonts w:hint="eastAsia" w:ascii="宋体" w:hAnsi="宋体" w:cs="宋体"/>
          <w:color w:val="auto"/>
          <w:kern w:val="0"/>
          <w:szCs w:val="21"/>
          <w:highlight w:val="none"/>
          <w:lang w:val="zh-CN"/>
        </w:rPr>
        <w:t>乙双方协商解决。</w:t>
      </w:r>
    </w:p>
    <w:p w14:paraId="03AEB9CF">
      <w:pPr>
        <w:autoSpaceDE w:val="0"/>
        <w:autoSpaceDN w:val="0"/>
        <w:spacing w:line="276"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lang w:val="zh-CN"/>
        </w:rPr>
        <w:t>13.9 其他约定：</w:t>
      </w:r>
      <w:r>
        <w:rPr>
          <w:rFonts w:hint="eastAsia" w:ascii="宋体" w:hAnsi="宋体" w:cs="宋体"/>
          <w:color w:val="auto"/>
          <w:kern w:val="0"/>
          <w:szCs w:val="21"/>
          <w:highlight w:val="none"/>
        </w:rPr>
        <w:t>无</w:t>
      </w:r>
    </w:p>
    <w:p w14:paraId="761FD15B">
      <w:pPr>
        <w:autoSpaceDE w:val="0"/>
        <w:autoSpaceDN w:val="0"/>
        <w:spacing w:line="276" w:lineRule="auto"/>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14．项目质量</w:t>
      </w:r>
    </w:p>
    <w:p w14:paraId="5A33B7FB">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14.1 乙方保证按ISO9000系列标准或相应的质量管理和质量保证体系，对项目实施、调试、检测等各个环节进行严格的</w:t>
      </w:r>
      <w:r>
        <w:rPr>
          <w:rFonts w:hint="eastAsia" w:ascii="宋体" w:hAnsi="宋体" w:cs="宋体"/>
          <w:color w:val="auto"/>
          <w:kern w:val="0"/>
          <w:szCs w:val="21"/>
          <w:highlight w:val="none"/>
        </w:rPr>
        <w:t>项目实施管理</w:t>
      </w:r>
      <w:r>
        <w:rPr>
          <w:rFonts w:hint="eastAsia" w:ascii="宋体" w:hAnsi="宋体" w:cs="宋体"/>
          <w:color w:val="auto"/>
          <w:kern w:val="0"/>
          <w:szCs w:val="21"/>
          <w:highlight w:val="none"/>
          <w:lang w:val="zh-CN"/>
        </w:rPr>
        <w:t>和质量控制。</w:t>
      </w:r>
    </w:p>
    <w:p w14:paraId="0EE928A1">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14.2 乙方须严格按设计方案和国家现行项目实施验收规范有关规定，精心组织实施、记录、检测。</w:t>
      </w:r>
    </w:p>
    <w:p w14:paraId="2A4F0EBF">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14.3 项目的质量、技术标准如在招标文件和投标文件中无相应说明，则按中华人民共和国有关部门颁布的最新的国家或专业（部）标准或相应的国际标准执行。没有国家或专业（部）标准的，按企业标准执行。</w:t>
      </w:r>
    </w:p>
    <w:p w14:paraId="612F71B7">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14.4 项目竣工验收：应按设计方案、技术交底、会审纪要、设计变更通知单、国家和</w:t>
      </w:r>
      <w:r>
        <w:rPr>
          <w:rFonts w:hint="eastAsia" w:ascii="宋体" w:hAnsi="宋体" w:cs="宋体"/>
          <w:color w:val="auto"/>
          <w:kern w:val="0"/>
          <w:szCs w:val="21"/>
          <w:highlight w:val="none"/>
        </w:rPr>
        <w:t>专业</w:t>
      </w:r>
      <w:r>
        <w:rPr>
          <w:rFonts w:hint="eastAsia" w:ascii="宋体" w:hAnsi="宋体" w:cs="宋体"/>
          <w:color w:val="auto"/>
          <w:kern w:val="0"/>
          <w:szCs w:val="21"/>
          <w:highlight w:val="none"/>
          <w:lang w:val="zh-CN"/>
        </w:rPr>
        <w:t>（部）颁发的有关规范和质量检验评定标准、相关的国际标准为依据，并</w:t>
      </w:r>
      <w:r>
        <w:rPr>
          <w:rFonts w:hint="eastAsia" w:ascii="宋体" w:hAnsi="宋体" w:cs="宋体"/>
          <w:color w:val="auto"/>
          <w:kern w:val="0"/>
          <w:szCs w:val="21"/>
          <w:highlight w:val="none"/>
        </w:rPr>
        <w:t>由</w:t>
      </w:r>
      <w:r>
        <w:rPr>
          <w:rFonts w:hint="eastAsia" w:ascii="宋体" w:hAnsi="宋体" w:cs="宋体"/>
          <w:color w:val="auto"/>
          <w:kern w:val="0"/>
          <w:szCs w:val="21"/>
          <w:highlight w:val="none"/>
          <w:lang w:val="zh-CN"/>
        </w:rPr>
        <w:t>相关专业测试单位出具相应的测验结论报告。</w:t>
      </w:r>
    </w:p>
    <w:p w14:paraId="7708A7BB">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14.5 项目实施过程中应严格做好安全防范措施，如乙方项目实施人员在实施中违反操作规定或实施现场防范措施设置不</w:t>
      </w:r>
      <w:r>
        <w:rPr>
          <w:rFonts w:hint="eastAsia" w:ascii="宋体" w:hAnsi="宋体" w:cs="宋体"/>
          <w:color w:val="auto"/>
          <w:kern w:val="0"/>
          <w:szCs w:val="21"/>
          <w:highlight w:val="none"/>
        </w:rPr>
        <w:t>当</w:t>
      </w:r>
      <w:r>
        <w:rPr>
          <w:rFonts w:hint="eastAsia" w:ascii="宋体" w:hAnsi="宋体" w:cs="宋体"/>
          <w:color w:val="auto"/>
          <w:kern w:val="0"/>
          <w:szCs w:val="21"/>
          <w:highlight w:val="none"/>
          <w:lang w:val="zh-CN"/>
        </w:rPr>
        <w:t>造成人员</w:t>
      </w:r>
      <w:r>
        <w:rPr>
          <w:rFonts w:hint="eastAsia" w:ascii="宋体" w:hAnsi="宋体" w:cs="宋体"/>
          <w:color w:val="auto"/>
          <w:kern w:val="0"/>
          <w:szCs w:val="21"/>
          <w:highlight w:val="none"/>
        </w:rPr>
        <w:t>伤害、</w:t>
      </w:r>
      <w:r>
        <w:rPr>
          <w:rFonts w:hint="eastAsia" w:ascii="宋体" w:hAnsi="宋体" w:cs="宋体"/>
          <w:color w:val="auto"/>
          <w:kern w:val="0"/>
          <w:szCs w:val="21"/>
          <w:highlight w:val="none"/>
          <w:lang w:val="zh-CN"/>
        </w:rPr>
        <w:t>伤亡事故</w:t>
      </w:r>
      <w:r>
        <w:rPr>
          <w:rFonts w:hint="eastAsia" w:ascii="宋体" w:hAnsi="宋体" w:cs="宋体"/>
          <w:color w:val="auto"/>
          <w:kern w:val="0"/>
          <w:szCs w:val="21"/>
          <w:highlight w:val="none"/>
        </w:rPr>
        <w:t>的</w:t>
      </w:r>
      <w:r>
        <w:rPr>
          <w:rFonts w:hint="eastAsia" w:ascii="宋体" w:hAnsi="宋体" w:cs="宋体"/>
          <w:color w:val="auto"/>
          <w:kern w:val="0"/>
          <w:szCs w:val="21"/>
          <w:highlight w:val="none"/>
          <w:lang w:val="zh-CN"/>
        </w:rPr>
        <w:t>，一切责任均由乙方负责。</w:t>
      </w:r>
    </w:p>
    <w:p w14:paraId="1BE04147">
      <w:pPr>
        <w:autoSpaceDE w:val="0"/>
        <w:autoSpaceDN w:val="0"/>
        <w:spacing w:line="276" w:lineRule="auto"/>
        <w:jc w:val="left"/>
        <w:outlineLvl w:val="0"/>
        <w:rPr>
          <w:rFonts w:ascii="宋体" w:hAnsi="宋体" w:cs="宋体"/>
          <w:b/>
          <w:color w:val="auto"/>
          <w:kern w:val="0"/>
          <w:szCs w:val="21"/>
          <w:highlight w:val="none"/>
          <w:lang w:val="zh-CN"/>
        </w:rPr>
      </w:pPr>
      <w:bookmarkStart w:id="37" w:name="_Toc117171178"/>
      <w:r>
        <w:rPr>
          <w:rFonts w:hint="eastAsia" w:ascii="宋体" w:hAnsi="宋体" w:cs="宋体"/>
          <w:b/>
          <w:color w:val="auto"/>
          <w:kern w:val="0"/>
          <w:szCs w:val="21"/>
          <w:highlight w:val="none"/>
          <w:lang w:val="zh-CN"/>
        </w:rPr>
        <w:t>15. 争议处理</w:t>
      </w:r>
      <w:bookmarkEnd w:id="37"/>
    </w:p>
    <w:p w14:paraId="10925F44">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15.1 合同在履行过程中发生争议时，</w:t>
      </w:r>
      <w:r>
        <w:rPr>
          <w:rFonts w:hint="eastAsia" w:ascii="宋体" w:hAnsi="宋体" w:cs="宋体"/>
          <w:color w:val="auto"/>
          <w:kern w:val="0"/>
          <w:szCs w:val="21"/>
          <w:highlight w:val="none"/>
        </w:rPr>
        <w:t>双方应</w:t>
      </w:r>
      <w:r>
        <w:rPr>
          <w:rFonts w:hint="eastAsia" w:ascii="宋体" w:hAnsi="宋体" w:cs="宋体"/>
          <w:color w:val="auto"/>
          <w:kern w:val="0"/>
          <w:szCs w:val="21"/>
          <w:highlight w:val="none"/>
          <w:lang w:val="zh-CN"/>
        </w:rPr>
        <w:t>及时协商解决。协商不成</w:t>
      </w:r>
      <w:r>
        <w:rPr>
          <w:rFonts w:hint="eastAsia" w:ascii="宋体" w:hAnsi="宋体" w:cs="宋体"/>
          <w:color w:val="auto"/>
          <w:kern w:val="0"/>
          <w:szCs w:val="21"/>
          <w:highlight w:val="none"/>
        </w:rPr>
        <w:t>的</w:t>
      </w:r>
      <w:r>
        <w:rPr>
          <w:rFonts w:hint="eastAsia" w:ascii="宋体" w:hAnsi="宋体" w:cs="宋体"/>
          <w:color w:val="auto"/>
          <w:kern w:val="0"/>
          <w:szCs w:val="21"/>
          <w:highlight w:val="none"/>
          <w:lang w:val="zh-CN"/>
        </w:rPr>
        <w:t>，提请杭州仲裁委员会根据仲裁规则仲裁。</w:t>
      </w:r>
    </w:p>
    <w:p w14:paraId="364D8A49">
      <w:pPr>
        <w:spacing w:line="276" w:lineRule="auto"/>
        <w:ind w:firstLine="420" w:firstLineChars="200"/>
        <w:jc w:val="lef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15.2 对于因违反或终止合同而引起的损失、损害的赔偿，</w:t>
      </w:r>
      <w:r>
        <w:rPr>
          <w:rFonts w:hint="eastAsia" w:ascii="宋体" w:hAnsi="宋体" w:cs="宋体"/>
          <w:color w:val="auto"/>
          <w:kern w:val="0"/>
          <w:szCs w:val="21"/>
          <w:highlight w:val="none"/>
        </w:rPr>
        <w:t>双方应</w:t>
      </w:r>
      <w:r>
        <w:rPr>
          <w:rFonts w:hint="eastAsia" w:ascii="宋体" w:hAnsi="宋体" w:cs="宋体"/>
          <w:color w:val="auto"/>
          <w:kern w:val="0"/>
          <w:szCs w:val="21"/>
          <w:highlight w:val="none"/>
          <w:lang w:val="zh-CN"/>
        </w:rPr>
        <w:t>友好协商解决；经协商仍未能达成一致的，提交杭州仲裁委员会仲裁。</w:t>
      </w:r>
    </w:p>
    <w:p w14:paraId="3BED00FF">
      <w:pPr>
        <w:autoSpaceDE w:val="0"/>
        <w:autoSpaceDN w:val="0"/>
        <w:spacing w:line="276" w:lineRule="auto"/>
        <w:jc w:val="left"/>
        <w:outlineLvl w:val="0"/>
        <w:rPr>
          <w:rFonts w:ascii="宋体" w:hAnsi="宋体" w:cs="宋体"/>
          <w:b/>
          <w:color w:val="auto"/>
          <w:kern w:val="0"/>
          <w:szCs w:val="21"/>
          <w:highlight w:val="none"/>
          <w:lang w:val="zh-CN"/>
        </w:rPr>
      </w:pPr>
      <w:bookmarkStart w:id="38" w:name="_Toc117171179"/>
      <w:r>
        <w:rPr>
          <w:rFonts w:hint="eastAsia" w:ascii="宋体" w:hAnsi="宋体" w:cs="宋体"/>
          <w:b/>
          <w:color w:val="auto"/>
          <w:kern w:val="0"/>
          <w:szCs w:val="21"/>
          <w:highlight w:val="none"/>
          <w:lang w:val="zh-CN"/>
        </w:rPr>
        <w:t>16. 其他</w:t>
      </w:r>
      <w:bookmarkEnd w:id="38"/>
    </w:p>
    <w:p w14:paraId="593E69F0">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16.1 本合同（</w:t>
      </w:r>
      <w:r>
        <w:rPr>
          <w:rFonts w:hint="eastAsia" w:ascii="宋体" w:hAnsi="宋体" w:cs="宋体"/>
          <w:color w:val="auto"/>
          <w:szCs w:val="21"/>
          <w:highlight w:val="none"/>
        </w:rPr>
        <w:t>☑是  □</w:t>
      </w:r>
      <w:r>
        <w:rPr>
          <w:rFonts w:hint="eastAsia" w:ascii="宋体" w:hAnsi="宋体" w:cs="宋体"/>
          <w:color w:val="auto"/>
          <w:kern w:val="0"/>
          <w:szCs w:val="21"/>
          <w:highlight w:val="none"/>
          <w:lang w:val="zh-CN"/>
        </w:rPr>
        <w:t>否）为可融资合同，关于中小企业信用融资事项</w:t>
      </w:r>
      <w:r>
        <w:rPr>
          <w:rFonts w:hint="eastAsia" w:ascii="宋体" w:hAnsi="宋体" w:cs="宋体"/>
          <w:color w:val="auto"/>
          <w:szCs w:val="21"/>
          <w:highlight w:val="none"/>
        </w:rPr>
        <w:t>可登陆杭州市政府采购网（</w:t>
      </w:r>
      <w:r>
        <w:rPr>
          <w:color w:val="auto"/>
          <w:highlight w:val="none"/>
        </w:rPr>
        <w:fldChar w:fldCharType="begin"/>
      </w:r>
      <w:r>
        <w:rPr>
          <w:color w:val="auto"/>
          <w:highlight w:val="none"/>
        </w:rPr>
        <w:instrText xml:space="preserve"> HYPERLINK "http://cg.hzft.gov.cn" </w:instrText>
      </w:r>
      <w:r>
        <w:rPr>
          <w:color w:val="auto"/>
          <w:highlight w:val="none"/>
        </w:rPr>
        <w:fldChar w:fldCharType="separate"/>
      </w:r>
      <w:r>
        <w:rPr>
          <w:rStyle w:val="90"/>
          <w:rFonts w:hint="eastAsia" w:ascii="宋体" w:hAnsi="宋体" w:cs="宋体"/>
          <w:color w:val="auto"/>
          <w:szCs w:val="21"/>
          <w:highlight w:val="none"/>
        </w:rPr>
        <w:t>http://cg.hzft.gov.cn</w:t>
      </w:r>
      <w:r>
        <w:rPr>
          <w:rStyle w:val="90"/>
          <w:rFonts w:hint="eastAsia" w:ascii="宋体" w:hAnsi="宋体" w:cs="宋体"/>
          <w:color w:val="auto"/>
          <w:szCs w:val="21"/>
          <w:highlight w:val="none"/>
        </w:rPr>
        <w:fldChar w:fldCharType="end"/>
      </w:r>
      <w:r>
        <w:rPr>
          <w:rFonts w:hint="eastAsia" w:ascii="宋体" w:hAnsi="宋体" w:cs="宋体"/>
          <w:color w:val="auto"/>
          <w:szCs w:val="21"/>
          <w:highlight w:val="none"/>
        </w:rPr>
        <w:t>）“中小企业信用融资”专栏进行查询。</w:t>
      </w:r>
    </w:p>
    <w:p w14:paraId="6974DE9B">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16.2 未经过甲方的书面同意，乙方不得转让其应履行的合同项下的义务，</w:t>
      </w:r>
      <w:r>
        <w:rPr>
          <w:rFonts w:hint="eastAsia" w:ascii="宋体" w:hAnsi="宋体" w:cs="宋体"/>
          <w:color w:val="auto"/>
          <w:kern w:val="0"/>
          <w:szCs w:val="21"/>
          <w:highlight w:val="none"/>
        </w:rPr>
        <w:t>或</w:t>
      </w:r>
      <w:r>
        <w:rPr>
          <w:rFonts w:hint="eastAsia" w:ascii="宋体" w:hAnsi="宋体" w:cs="宋体"/>
          <w:color w:val="auto"/>
          <w:kern w:val="0"/>
          <w:szCs w:val="21"/>
          <w:highlight w:val="none"/>
          <w:lang w:val="zh-CN"/>
        </w:rPr>
        <w:t>将部分合同项下的义务分包给其他单位完成。</w:t>
      </w:r>
    </w:p>
    <w:p w14:paraId="3A834FA5">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16.3 乙方不得参与可能与合同规定的与甲方的利益相冲突的任何活动。</w:t>
      </w:r>
    </w:p>
    <w:p w14:paraId="18DBB49F">
      <w:pPr>
        <w:autoSpaceDE w:val="0"/>
        <w:autoSpaceDN w:val="0"/>
        <w:spacing w:line="276"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16.4 乙方人员在甲方场地工作时，应遵守甲方相关规章、制度。</w:t>
      </w:r>
    </w:p>
    <w:p w14:paraId="6D5722C3">
      <w:pPr>
        <w:autoSpaceDE w:val="0"/>
        <w:autoSpaceDN w:val="0"/>
        <w:spacing w:line="276"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val="zh-CN"/>
        </w:rPr>
        <w:t xml:space="preserve">16.5 </w:t>
      </w:r>
      <w:r>
        <w:rPr>
          <w:rFonts w:hint="eastAsia" w:ascii="宋体" w:hAnsi="宋体" w:cs="宋体"/>
          <w:color w:val="auto"/>
          <w:szCs w:val="21"/>
          <w:highlight w:val="none"/>
        </w:rPr>
        <w:t>本合同任何一方给另一方的通知，都应以书面的形式发送，而另一方应以书面形式确认并发送到对方明确的地址。</w:t>
      </w:r>
    </w:p>
    <w:p w14:paraId="3A3DC8F3">
      <w:pPr>
        <w:autoSpaceDE w:val="0"/>
        <w:autoSpaceDN w:val="0"/>
        <w:spacing w:line="276"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val="zh-CN"/>
        </w:rPr>
        <w:t xml:space="preserve">16.6 </w:t>
      </w:r>
      <w:r>
        <w:rPr>
          <w:rFonts w:hint="eastAsia" w:ascii="宋体" w:hAnsi="宋体" w:cs="宋体"/>
          <w:color w:val="auto"/>
          <w:szCs w:val="21"/>
          <w:highlight w:val="none"/>
        </w:rPr>
        <w:t>合同履行期内甲乙双方均不得随意变更或解除合同。合同若有未尽事宜，需经双方共同协商，订立补充协议，补充协议与本合同有同等法律效力。</w:t>
      </w:r>
    </w:p>
    <w:p w14:paraId="0B0E28F1">
      <w:pPr>
        <w:tabs>
          <w:tab w:val="left" w:pos="3045"/>
        </w:tabs>
        <w:autoSpaceDE w:val="0"/>
        <w:autoSpaceDN w:val="0"/>
        <w:spacing w:line="276"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val="zh-CN"/>
        </w:rPr>
        <w:t xml:space="preserve">16.7 </w:t>
      </w:r>
      <w:r>
        <w:rPr>
          <w:rFonts w:hint="eastAsia" w:ascii="宋体" w:hAnsi="宋体" w:cs="宋体"/>
          <w:color w:val="auto"/>
          <w:szCs w:val="21"/>
          <w:highlight w:val="none"/>
        </w:rPr>
        <w:t>招标文件、投标文件及评标过程中形成的文字资料、询标纪要均作为本合同的组成部分，具有同等效力。</w:t>
      </w:r>
    </w:p>
    <w:p w14:paraId="55467B0F">
      <w:pPr>
        <w:autoSpaceDE w:val="0"/>
        <w:autoSpaceDN w:val="0"/>
        <w:spacing w:line="276"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val="zh-CN"/>
        </w:rPr>
        <w:t xml:space="preserve">16.8 </w:t>
      </w:r>
      <w:r>
        <w:rPr>
          <w:rFonts w:hint="eastAsia" w:ascii="宋体" w:hAnsi="宋体" w:cs="宋体"/>
          <w:color w:val="auto"/>
          <w:szCs w:val="21"/>
          <w:highlight w:val="none"/>
        </w:rPr>
        <w:t>本合同一式</w:t>
      </w:r>
      <w:r>
        <w:rPr>
          <w:rFonts w:hint="eastAsia" w:ascii="宋体" w:hAnsi="宋体" w:cs="宋体"/>
          <w:color w:val="auto"/>
          <w:szCs w:val="21"/>
          <w:highlight w:val="none"/>
          <w:u w:val="single"/>
        </w:rPr>
        <w:t>伍</w:t>
      </w:r>
      <w:r>
        <w:rPr>
          <w:rFonts w:hint="eastAsia" w:ascii="宋体" w:hAnsi="宋体" w:cs="宋体"/>
          <w:color w:val="auto"/>
          <w:szCs w:val="21"/>
          <w:highlight w:val="none"/>
        </w:rPr>
        <w:t>份，甲方执</w:t>
      </w:r>
      <w:r>
        <w:rPr>
          <w:rFonts w:hint="eastAsia" w:ascii="宋体" w:hAnsi="宋体" w:cs="宋体"/>
          <w:color w:val="auto"/>
          <w:szCs w:val="21"/>
          <w:highlight w:val="none"/>
          <w:u w:val="single"/>
        </w:rPr>
        <w:t>肆</w:t>
      </w:r>
      <w:r>
        <w:rPr>
          <w:rFonts w:hint="eastAsia" w:ascii="宋体" w:hAnsi="宋体" w:cs="宋体"/>
          <w:color w:val="auto"/>
          <w:szCs w:val="21"/>
          <w:highlight w:val="none"/>
        </w:rPr>
        <w:t>份，乙方执</w:t>
      </w:r>
      <w:r>
        <w:rPr>
          <w:rFonts w:hint="eastAsia" w:ascii="宋体" w:hAnsi="宋体" w:cs="宋体"/>
          <w:color w:val="auto"/>
          <w:szCs w:val="21"/>
          <w:highlight w:val="none"/>
          <w:u w:val="single"/>
        </w:rPr>
        <w:t>壹</w:t>
      </w:r>
      <w:r>
        <w:rPr>
          <w:rFonts w:hint="eastAsia" w:ascii="宋体" w:hAnsi="宋体" w:cs="宋体"/>
          <w:color w:val="auto"/>
          <w:szCs w:val="21"/>
          <w:highlight w:val="none"/>
        </w:rPr>
        <w:t>份。</w:t>
      </w:r>
    </w:p>
    <w:p w14:paraId="4053852F">
      <w:pPr>
        <w:autoSpaceDE w:val="0"/>
        <w:autoSpaceDN w:val="0"/>
        <w:spacing w:line="27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16.9 本合同有效期限：自合同生效之日起至项目验收合格满  年质保期止。</w:t>
      </w:r>
    </w:p>
    <w:p w14:paraId="2A165EA8">
      <w:pPr>
        <w:autoSpaceDE w:val="0"/>
        <w:autoSpaceDN w:val="0"/>
        <w:spacing w:line="27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16.10 适用法律：本合同应按照中华人民共和国的法律进行解释。</w:t>
      </w:r>
    </w:p>
    <w:p w14:paraId="1097C092">
      <w:pPr>
        <w:widowControl/>
        <w:spacing w:line="276" w:lineRule="auto"/>
        <w:jc w:val="left"/>
        <w:rPr>
          <w:rFonts w:ascii="宋体" w:hAnsi="宋体" w:cs="宋体"/>
          <w:color w:val="auto"/>
          <w:szCs w:val="21"/>
          <w:highlight w:val="none"/>
        </w:rPr>
      </w:pPr>
    </w:p>
    <w:p w14:paraId="61ED7F8F">
      <w:pPr>
        <w:autoSpaceDE w:val="0"/>
        <w:autoSpaceDN w:val="0"/>
        <w:spacing w:line="276" w:lineRule="auto"/>
        <w:ind w:firstLine="480"/>
        <w:rPr>
          <w:rFonts w:ascii="宋体" w:hAnsi="宋体" w:cs="宋体"/>
          <w:color w:val="auto"/>
          <w:szCs w:val="21"/>
          <w:highlight w:val="none"/>
        </w:rPr>
      </w:pPr>
    </w:p>
    <w:p w14:paraId="1806A901">
      <w:pPr>
        <w:spacing w:line="276" w:lineRule="auto"/>
        <w:rPr>
          <w:rFonts w:ascii="宋体" w:hAnsi="宋体" w:cs="宋体"/>
          <w:color w:val="auto"/>
          <w:szCs w:val="21"/>
          <w:highlight w:val="none"/>
        </w:rPr>
      </w:pPr>
      <w:r>
        <w:rPr>
          <w:rFonts w:hint="eastAsia" w:ascii="宋体" w:hAnsi="宋体" w:cs="宋体"/>
          <w:color w:val="auto"/>
          <w:szCs w:val="21"/>
          <w:highlight w:val="none"/>
        </w:rPr>
        <w:t xml:space="preserve">甲方（盖章）：杭州师范大学附属医院      </w:t>
      </w:r>
      <w:r>
        <w:rPr>
          <w:rFonts w:ascii="宋体" w:hAnsi="宋体" w:cs="宋体"/>
          <w:color w:val="auto"/>
          <w:szCs w:val="21"/>
          <w:highlight w:val="none"/>
        </w:rPr>
        <w:t xml:space="preserve">  </w:t>
      </w:r>
      <w:r>
        <w:rPr>
          <w:rFonts w:hint="eastAsia" w:ascii="宋体" w:hAnsi="宋体" w:cs="宋体"/>
          <w:color w:val="auto"/>
          <w:szCs w:val="21"/>
          <w:highlight w:val="none"/>
        </w:rPr>
        <w:t xml:space="preserve"> 乙方（盖章）： </w:t>
      </w:r>
    </w:p>
    <w:p w14:paraId="7B50C4AB">
      <w:pPr>
        <w:spacing w:line="276" w:lineRule="auto"/>
        <w:rPr>
          <w:rFonts w:ascii="宋体" w:hAnsi="宋体" w:cs="宋体"/>
          <w:color w:val="auto"/>
          <w:szCs w:val="21"/>
          <w:highlight w:val="none"/>
        </w:rPr>
      </w:pPr>
      <w:r>
        <w:rPr>
          <w:rFonts w:hint="eastAsia" w:ascii="宋体" w:hAnsi="宋体" w:cs="宋体"/>
          <w:color w:val="auto"/>
          <w:szCs w:val="21"/>
          <w:highlight w:val="none"/>
        </w:rPr>
        <w:t xml:space="preserve">法定代表人：                          </w:t>
      </w:r>
      <w:r>
        <w:rPr>
          <w:rFonts w:ascii="宋体" w:hAnsi="宋体" w:cs="宋体"/>
          <w:color w:val="auto"/>
          <w:szCs w:val="21"/>
          <w:highlight w:val="none"/>
        </w:rPr>
        <w:t xml:space="preserve"> </w:t>
      </w:r>
      <w:r>
        <w:rPr>
          <w:rFonts w:hint="eastAsia" w:ascii="宋体" w:hAnsi="宋体" w:cs="宋体"/>
          <w:color w:val="auto"/>
          <w:szCs w:val="21"/>
          <w:highlight w:val="none"/>
        </w:rPr>
        <w:t xml:space="preserve">   法定代表人：                 </w:t>
      </w:r>
    </w:p>
    <w:p w14:paraId="423AF191">
      <w:pPr>
        <w:spacing w:line="276" w:lineRule="auto"/>
        <w:rPr>
          <w:rFonts w:ascii="宋体" w:hAnsi="宋体" w:cs="宋体"/>
          <w:color w:val="auto"/>
          <w:szCs w:val="21"/>
          <w:highlight w:val="none"/>
        </w:rPr>
      </w:pPr>
      <w:r>
        <w:rPr>
          <w:rFonts w:hint="eastAsia" w:ascii="宋体" w:hAnsi="宋体" w:cs="宋体"/>
          <w:color w:val="auto"/>
          <w:szCs w:val="21"/>
          <w:highlight w:val="none"/>
        </w:rPr>
        <w:t xml:space="preserve">或受委托人（签字）：                 </w:t>
      </w:r>
      <w:r>
        <w:rPr>
          <w:rFonts w:ascii="宋体" w:hAnsi="宋体" w:cs="宋体"/>
          <w:color w:val="auto"/>
          <w:szCs w:val="21"/>
          <w:highlight w:val="none"/>
        </w:rPr>
        <w:t xml:space="preserve">  </w:t>
      </w:r>
      <w:r>
        <w:rPr>
          <w:rFonts w:hint="eastAsia" w:ascii="宋体" w:hAnsi="宋体" w:cs="宋体"/>
          <w:color w:val="auto"/>
          <w:szCs w:val="21"/>
          <w:highlight w:val="none"/>
        </w:rPr>
        <w:t xml:space="preserve">    或受委托人（签字）：                  </w:t>
      </w:r>
    </w:p>
    <w:p w14:paraId="1CC0C444">
      <w:pPr>
        <w:spacing w:line="276" w:lineRule="auto"/>
        <w:rPr>
          <w:rFonts w:ascii="宋体" w:hAnsi="宋体" w:cs="宋体"/>
          <w:color w:val="auto"/>
          <w:szCs w:val="21"/>
          <w:highlight w:val="none"/>
        </w:rPr>
      </w:pPr>
      <w:r>
        <w:rPr>
          <w:rFonts w:hint="eastAsia" w:ascii="宋体" w:hAnsi="宋体" w:cs="宋体"/>
          <w:color w:val="auto"/>
          <w:szCs w:val="21"/>
          <w:highlight w:val="none"/>
        </w:rPr>
        <w:t xml:space="preserve">联系人：                               </w:t>
      </w:r>
      <w:r>
        <w:rPr>
          <w:rFonts w:ascii="宋体" w:hAnsi="宋体" w:cs="宋体"/>
          <w:color w:val="auto"/>
          <w:szCs w:val="21"/>
          <w:highlight w:val="none"/>
        </w:rPr>
        <w:t xml:space="preserve"> </w:t>
      </w:r>
      <w:r>
        <w:rPr>
          <w:rFonts w:hint="eastAsia" w:ascii="宋体" w:hAnsi="宋体" w:cs="宋体"/>
          <w:color w:val="auto"/>
          <w:szCs w:val="21"/>
          <w:highlight w:val="none"/>
        </w:rPr>
        <w:t xml:space="preserve">  联系人： </w:t>
      </w:r>
    </w:p>
    <w:p w14:paraId="685A50AE">
      <w:pPr>
        <w:spacing w:line="276" w:lineRule="auto"/>
        <w:ind w:left="4830" w:hanging="4830" w:hangingChars="2300"/>
        <w:jc w:val="left"/>
        <w:rPr>
          <w:rFonts w:ascii="宋体" w:hAnsi="宋体" w:cs="宋体"/>
          <w:color w:val="auto"/>
          <w:szCs w:val="21"/>
          <w:highlight w:val="none"/>
        </w:rPr>
      </w:pPr>
      <w:r>
        <w:rPr>
          <w:rFonts w:hint="eastAsia" w:ascii="宋体" w:hAnsi="宋体" w:cs="宋体"/>
          <w:color w:val="auto"/>
          <w:szCs w:val="21"/>
          <w:highlight w:val="none"/>
        </w:rPr>
        <w:t>地址：杭州市温州路12</w:t>
      </w:r>
      <w:r>
        <w:rPr>
          <w:rFonts w:ascii="宋体" w:hAnsi="宋体" w:cs="宋体"/>
          <w:color w:val="auto"/>
          <w:szCs w:val="21"/>
          <w:highlight w:val="none"/>
        </w:rPr>
        <w:t>6</w:t>
      </w:r>
      <w:r>
        <w:rPr>
          <w:rFonts w:hint="eastAsia" w:ascii="宋体" w:hAnsi="宋体" w:cs="宋体"/>
          <w:color w:val="auto"/>
          <w:szCs w:val="21"/>
          <w:highlight w:val="none"/>
        </w:rPr>
        <w:t xml:space="preserve">号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 xml:space="preserve">     地址： </w:t>
      </w:r>
    </w:p>
    <w:p w14:paraId="3DB22315">
      <w:pPr>
        <w:spacing w:line="276" w:lineRule="auto"/>
        <w:rPr>
          <w:rFonts w:ascii="宋体" w:hAnsi="宋体" w:cs="宋体"/>
          <w:color w:val="auto"/>
          <w:szCs w:val="21"/>
          <w:highlight w:val="none"/>
        </w:rPr>
      </w:pPr>
      <w:r>
        <w:rPr>
          <w:rFonts w:hint="eastAsia" w:ascii="宋体" w:hAnsi="宋体" w:cs="宋体"/>
          <w:color w:val="auto"/>
          <w:szCs w:val="21"/>
          <w:highlight w:val="none"/>
        </w:rPr>
        <w:t xml:space="preserve">电话：                                </w:t>
      </w:r>
      <w:r>
        <w:rPr>
          <w:rFonts w:ascii="宋体" w:hAnsi="宋体" w:cs="宋体"/>
          <w:color w:val="auto"/>
          <w:szCs w:val="21"/>
          <w:highlight w:val="none"/>
        </w:rPr>
        <w:t xml:space="preserve"> </w:t>
      </w:r>
      <w:r>
        <w:rPr>
          <w:rFonts w:hint="eastAsia" w:ascii="宋体" w:hAnsi="宋体" w:cs="宋体"/>
          <w:color w:val="auto"/>
          <w:szCs w:val="21"/>
          <w:highlight w:val="none"/>
        </w:rPr>
        <w:t xml:space="preserve">   电话：</w:t>
      </w:r>
    </w:p>
    <w:p w14:paraId="17150D30">
      <w:pPr>
        <w:spacing w:line="276" w:lineRule="auto"/>
        <w:rPr>
          <w:rFonts w:ascii="宋体" w:hAnsi="宋体" w:cs="宋体"/>
          <w:color w:val="auto"/>
          <w:szCs w:val="21"/>
          <w:highlight w:val="none"/>
        </w:rPr>
      </w:pPr>
      <w:r>
        <w:rPr>
          <w:rFonts w:hint="eastAsia" w:ascii="宋体" w:hAnsi="宋体" w:cs="宋体"/>
          <w:color w:val="auto"/>
          <w:szCs w:val="21"/>
          <w:highlight w:val="none"/>
        </w:rPr>
        <w:t xml:space="preserve">传真：                               </w:t>
      </w:r>
      <w:r>
        <w:rPr>
          <w:rFonts w:ascii="宋体" w:hAnsi="宋体" w:cs="宋体"/>
          <w:color w:val="auto"/>
          <w:szCs w:val="21"/>
          <w:highlight w:val="none"/>
        </w:rPr>
        <w:t xml:space="preserve"> </w:t>
      </w:r>
      <w:r>
        <w:rPr>
          <w:rFonts w:hint="eastAsia" w:ascii="宋体" w:hAnsi="宋体" w:cs="宋体"/>
          <w:color w:val="auto"/>
          <w:szCs w:val="21"/>
          <w:highlight w:val="none"/>
        </w:rPr>
        <w:t xml:space="preserve">    传真：</w:t>
      </w:r>
    </w:p>
    <w:p w14:paraId="7382E08A">
      <w:pPr>
        <w:spacing w:line="276" w:lineRule="auto"/>
        <w:rPr>
          <w:rFonts w:ascii="宋体" w:hAnsi="宋体" w:cs="宋体"/>
          <w:color w:val="auto"/>
          <w:szCs w:val="21"/>
          <w:highlight w:val="none"/>
        </w:rPr>
      </w:pPr>
      <w:r>
        <w:rPr>
          <w:rFonts w:hint="eastAsia" w:ascii="宋体" w:hAnsi="宋体" w:cs="宋体"/>
          <w:color w:val="auto"/>
          <w:szCs w:val="21"/>
          <w:highlight w:val="none"/>
        </w:rPr>
        <w:t xml:space="preserve">开户银行：杭州银行市民中心支        </w:t>
      </w:r>
      <w:r>
        <w:rPr>
          <w:rFonts w:ascii="宋体" w:hAnsi="宋体" w:cs="宋体"/>
          <w:color w:val="auto"/>
          <w:szCs w:val="21"/>
          <w:highlight w:val="none"/>
        </w:rPr>
        <w:t xml:space="preserve"> </w:t>
      </w:r>
      <w:r>
        <w:rPr>
          <w:rFonts w:hint="eastAsia" w:ascii="宋体" w:hAnsi="宋体" w:cs="宋体"/>
          <w:color w:val="auto"/>
          <w:szCs w:val="21"/>
          <w:highlight w:val="none"/>
        </w:rPr>
        <w:t xml:space="preserve">     开户银行：</w:t>
      </w:r>
    </w:p>
    <w:p w14:paraId="6B207B70">
      <w:pPr>
        <w:spacing w:line="276" w:lineRule="auto"/>
        <w:rPr>
          <w:rFonts w:ascii="宋体" w:hAnsi="宋体" w:cs="宋体"/>
          <w:color w:val="auto"/>
          <w:szCs w:val="21"/>
          <w:highlight w:val="none"/>
        </w:rPr>
      </w:pPr>
      <w:r>
        <w:rPr>
          <w:rFonts w:hint="eastAsia" w:ascii="宋体" w:hAnsi="宋体" w:cs="宋体"/>
          <w:color w:val="auto"/>
          <w:kern w:val="0"/>
          <w:szCs w:val="21"/>
          <w:highlight w:val="none"/>
        </w:rPr>
        <w:t>账</w:t>
      </w:r>
      <w:r>
        <w:rPr>
          <w:rFonts w:hint="eastAsia" w:ascii="宋体" w:hAnsi="宋体" w:cs="宋体"/>
          <w:color w:val="auto"/>
          <w:szCs w:val="21"/>
          <w:highlight w:val="none"/>
        </w:rPr>
        <w:t xml:space="preserve">号：3301040160004947803        </w:t>
      </w: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账</w:t>
      </w:r>
      <w:r>
        <w:rPr>
          <w:rFonts w:hint="eastAsia" w:ascii="宋体" w:hAnsi="宋体" w:cs="宋体"/>
          <w:color w:val="auto"/>
          <w:szCs w:val="21"/>
          <w:highlight w:val="none"/>
        </w:rPr>
        <w:t xml:space="preserve">号： </w:t>
      </w:r>
    </w:p>
    <w:p w14:paraId="2E8710C9">
      <w:pPr>
        <w:spacing w:line="276" w:lineRule="auto"/>
        <w:ind w:firstLine="4620" w:firstLineChars="2200"/>
        <w:rPr>
          <w:rFonts w:ascii="宋体" w:hAnsi="宋体" w:cs="宋体"/>
          <w:color w:val="auto"/>
          <w:szCs w:val="21"/>
          <w:highlight w:val="none"/>
        </w:rPr>
      </w:pPr>
    </w:p>
    <w:p w14:paraId="11B38872">
      <w:pPr>
        <w:spacing w:line="276" w:lineRule="auto"/>
        <w:ind w:firstLine="4620" w:firstLineChars="2200"/>
        <w:rPr>
          <w:rFonts w:ascii="宋体" w:hAnsi="宋体" w:cs="宋体"/>
          <w:color w:val="auto"/>
          <w:szCs w:val="21"/>
          <w:highlight w:val="none"/>
        </w:rPr>
      </w:pPr>
    </w:p>
    <w:p w14:paraId="7E42A155">
      <w:pPr>
        <w:rPr>
          <w:color w:val="auto"/>
          <w:highlight w:val="none"/>
        </w:rPr>
      </w:pPr>
    </w:p>
    <w:p w14:paraId="3B3C7063">
      <w:pPr>
        <w:spacing w:line="276" w:lineRule="auto"/>
        <w:ind w:firstLine="4620" w:firstLineChars="2200"/>
        <w:rPr>
          <w:rFonts w:ascii="宋体" w:hAnsi="宋体" w:cs="宋体"/>
          <w:color w:val="auto"/>
          <w:szCs w:val="21"/>
          <w:highlight w:val="none"/>
        </w:rPr>
      </w:pPr>
    </w:p>
    <w:p w14:paraId="53594141">
      <w:pPr>
        <w:rPr>
          <w:rFonts w:hAnsi="宋体" w:cs="宋体"/>
          <w:b/>
          <w:color w:val="auto"/>
          <w:sz w:val="32"/>
          <w:highlight w:val="none"/>
        </w:rPr>
      </w:pPr>
      <w:bookmarkStart w:id="39" w:name="_Toc495317673"/>
      <w:bookmarkStart w:id="40" w:name="_Toc82873329"/>
      <w:bookmarkStart w:id="41" w:name="_Toc211745570"/>
      <w:bookmarkStart w:id="42" w:name="_Toc82338246"/>
      <w:r>
        <w:rPr>
          <w:rFonts w:hint="eastAsia" w:hAnsi="宋体" w:cs="宋体"/>
          <w:b/>
          <w:color w:val="auto"/>
          <w:sz w:val="32"/>
          <w:highlight w:val="none"/>
        </w:rPr>
        <w:br w:type="page"/>
      </w:r>
    </w:p>
    <w:p w14:paraId="74B4F183">
      <w:pPr>
        <w:pStyle w:val="40"/>
        <w:jc w:val="center"/>
        <w:rPr>
          <w:rFonts w:hAnsi="宋体" w:cs="宋体"/>
          <w:b/>
          <w:color w:val="auto"/>
          <w:sz w:val="32"/>
          <w:szCs w:val="24"/>
          <w:highlight w:val="none"/>
        </w:rPr>
      </w:pPr>
      <w:r>
        <w:rPr>
          <w:rFonts w:hint="eastAsia" w:hAnsi="宋体" w:cs="宋体"/>
          <w:b/>
          <w:color w:val="auto"/>
          <w:sz w:val="32"/>
          <w:szCs w:val="24"/>
          <w:highlight w:val="none"/>
        </w:rPr>
        <w:t>第六章  投标文件格式</w:t>
      </w:r>
      <w:bookmarkEnd w:id="39"/>
      <w:bookmarkEnd w:id="40"/>
      <w:bookmarkEnd w:id="41"/>
      <w:bookmarkEnd w:id="42"/>
    </w:p>
    <w:p w14:paraId="07C9CF61">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14:paraId="6CF4257A">
      <w:pPr>
        <w:snapToGrid w:val="0"/>
        <w:spacing w:line="300" w:lineRule="auto"/>
        <w:jc w:val="center"/>
        <w:rPr>
          <w:color w:val="auto"/>
          <w:highlight w:val="none"/>
        </w:rPr>
      </w:pPr>
    </w:p>
    <w:p w14:paraId="51730BED">
      <w:pPr>
        <w:pStyle w:val="3"/>
        <w:ind w:firstLine="422"/>
        <w:rPr>
          <w:rFonts w:ascii="Times New Roman" w:hAnsi="Times New Roman"/>
          <w:color w:val="auto"/>
          <w:highlight w:val="none"/>
        </w:rPr>
      </w:pPr>
      <w:bookmarkStart w:id="43" w:name="_Toc437953145"/>
      <w:bookmarkStart w:id="44" w:name="_Toc345575534"/>
      <w:r>
        <w:rPr>
          <w:rFonts w:ascii="Times New Roman" w:hAnsi="Times New Roman"/>
          <w:color w:val="auto"/>
          <w:highlight w:val="none"/>
        </w:rPr>
        <w:t>报价文件封面</w:t>
      </w:r>
      <w:bookmarkEnd w:id="43"/>
      <w:bookmarkEnd w:id="44"/>
    </w:p>
    <w:p w14:paraId="28C2A8C9">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39A3266D">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4B4C3851">
      <w:pPr>
        <w:tabs>
          <w:tab w:val="left" w:pos="2580"/>
          <w:tab w:val="left" w:pos="5940"/>
        </w:tabs>
        <w:autoSpaceDE w:val="0"/>
        <w:autoSpaceDN w:val="0"/>
        <w:adjustRightInd w:val="0"/>
        <w:snapToGrid w:val="0"/>
        <w:spacing w:line="300" w:lineRule="auto"/>
        <w:ind w:right="-20"/>
        <w:rPr>
          <w:color w:val="auto"/>
          <w:kern w:val="0"/>
          <w:sz w:val="24"/>
          <w:highlight w:val="none"/>
        </w:rPr>
      </w:pPr>
    </w:p>
    <w:p w14:paraId="44EFC6DA">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58078FD7">
      <w:pPr>
        <w:tabs>
          <w:tab w:val="left" w:pos="2580"/>
          <w:tab w:val="left" w:pos="5940"/>
        </w:tabs>
        <w:autoSpaceDE w:val="0"/>
        <w:autoSpaceDN w:val="0"/>
        <w:adjustRightInd w:val="0"/>
        <w:snapToGrid w:val="0"/>
        <w:spacing w:line="300" w:lineRule="auto"/>
        <w:ind w:right="-20"/>
        <w:rPr>
          <w:color w:val="auto"/>
          <w:kern w:val="0"/>
          <w:sz w:val="24"/>
          <w:highlight w:val="none"/>
        </w:rPr>
      </w:pPr>
    </w:p>
    <w:p w14:paraId="36CCA0DF">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14019131">
      <w:pPr>
        <w:tabs>
          <w:tab w:val="left" w:pos="2580"/>
          <w:tab w:val="left" w:pos="5940"/>
        </w:tabs>
        <w:autoSpaceDE w:val="0"/>
        <w:autoSpaceDN w:val="0"/>
        <w:adjustRightInd w:val="0"/>
        <w:snapToGrid w:val="0"/>
        <w:spacing w:line="300" w:lineRule="auto"/>
        <w:ind w:right="-20"/>
        <w:rPr>
          <w:color w:val="auto"/>
          <w:kern w:val="0"/>
          <w:sz w:val="24"/>
          <w:highlight w:val="none"/>
        </w:rPr>
      </w:pPr>
    </w:p>
    <w:p w14:paraId="3400443E">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50304E02">
      <w:pPr>
        <w:autoSpaceDE w:val="0"/>
        <w:autoSpaceDN w:val="0"/>
        <w:adjustRightInd w:val="0"/>
        <w:snapToGrid w:val="0"/>
        <w:spacing w:line="300" w:lineRule="auto"/>
        <w:jc w:val="left"/>
        <w:rPr>
          <w:color w:val="auto"/>
          <w:kern w:val="0"/>
          <w:sz w:val="24"/>
          <w:highlight w:val="none"/>
        </w:rPr>
      </w:pPr>
    </w:p>
    <w:p w14:paraId="5C33F615">
      <w:pPr>
        <w:autoSpaceDE w:val="0"/>
        <w:autoSpaceDN w:val="0"/>
        <w:adjustRightInd w:val="0"/>
        <w:snapToGrid w:val="0"/>
        <w:spacing w:line="300" w:lineRule="auto"/>
        <w:jc w:val="left"/>
        <w:rPr>
          <w:color w:val="auto"/>
          <w:kern w:val="0"/>
          <w:sz w:val="24"/>
          <w:highlight w:val="none"/>
        </w:rPr>
      </w:pPr>
    </w:p>
    <w:p w14:paraId="372AE7FA">
      <w:pPr>
        <w:autoSpaceDE w:val="0"/>
        <w:autoSpaceDN w:val="0"/>
        <w:adjustRightInd w:val="0"/>
        <w:snapToGrid w:val="0"/>
        <w:spacing w:line="300" w:lineRule="auto"/>
        <w:jc w:val="left"/>
        <w:rPr>
          <w:color w:val="auto"/>
          <w:kern w:val="0"/>
          <w:sz w:val="24"/>
          <w:highlight w:val="none"/>
        </w:rPr>
      </w:pPr>
    </w:p>
    <w:p w14:paraId="1C864334">
      <w:pPr>
        <w:autoSpaceDE w:val="0"/>
        <w:autoSpaceDN w:val="0"/>
        <w:adjustRightInd w:val="0"/>
        <w:snapToGrid w:val="0"/>
        <w:spacing w:line="300" w:lineRule="auto"/>
        <w:jc w:val="left"/>
        <w:rPr>
          <w:color w:val="auto"/>
          <w:kern w:val="0"/>
          <w:sz w:val="24"/>
          <w:highlight w:val="none"/>
        </w:rPr>
      </w:pPr>
    </w:p>
    <w:p w14:paraId="1EA0BA7B">
      <w:pPr>
        <w:autoSpaceDE w:val="0"/>
        <w:autoSpaceDN w:val="0"/>
        <w:adjustRightInd w:val="0"/>
        <w:snapToGrid w:val="0"/>
        <w:spacing w:line="300" w:lineRule="auto"/>
        <w:jc w:val="left"/>
        <w:rPr>
          <w:color w:val="auto"/>
          <w:kern w:val="0"/>
          <w:sz w:val="24"/>
          <w:highlight w:val="none"/>
        </w:rPr>
      </w:pPr>
    </w:p>
    <w:p w14:paraId="0E0A8956">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3D0A4F55">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14:paraId="060807E1">
      <w:pPr>
        <w:autoSpaceDE w:val="0"/>
        <w:autoSpaceDN w:val="0"/>
        <w:adjustRightInd w:val="0"/>
        <w:snapToGrid w:val="0"/>
        <w:spacing w:line="300" w:lineRule="auto"/>
        <w:jc w:val="left"/>
        <w:rPr>
          <w:color w:val="auto"/>
          <w:kern w:val="0"/>
          <w:sz w:val="16"/>
          <w:highlight w:val="none"/>
        </w:rPr>
      </w:pPr>
    </w:p>
    <w:p w14:paraId="699597CC">
      <w:pPr>
        <w:autoSpaceDE w:val="0"/>
        <w:autoSpaceDN w:val="0"/>
        <w:adjustRightInd w:val="0"/>
        <w:snapToGrid w:val="0"/>
        <w:spacing w:line="300" w:lineRule="auto"/>
        <w:jc w:val="left"/>
        <w:rPr>
          <w:color w:val="auto"/>
          <w:kern w:val="0"/>
          <w:sz w:val="20"/>
          <w:highlight w:val="none"/>
        </w:rPr>
      </w:pPr>
    </w:p>
    <w:p w14:paraId="601427F0">
      <w:pPr>
        <w:autoSpaceDE w:val="0"/>
        <w:autoSpaceDN w:val="0"/>
        <w:adjustRightInd w:val="0"/>
        <w:snapToGrid w:val="0"/>
        <w:spacing w:line="300" w:lineRule="auto"/>
        <w:jc w:val="left"/>
        <w:rPr>
          <w:color w:val="auto"/>
          <w:kern w:val="0"/>
          <w:sz w:val="20"/>
          <w:highlight w:val="none"/>
        </w:rPr>
      </w:pPr>
    </w:p>
    <w:p w14:paraId="52276439">
      <w:pPr>
        <w:autoSpaceDE w:val="0"/>
        <w:autoSpaceDN w:val="0"/>
        <w:adjustRightInd w:val="0"/>
        <w:snapToGrid w:val="0"/>
        <w:spacing w:line="300" w:lineRule="auto"/>
        <w:jc w:val="left"/>
        <w:rPr>
          <w:color w:val="auto"/>
          <w:kern w:val="0"/>
          <w:sz w:val="20"/>
          <w:highlight w:val="none"/>
        </w:rPr>
      </w:pPr>
    </w:p>
    <w:p w14:paraId="7C6791AC">
      <w:pPr>
        <w:autoSpaceDE w:val="0"/>
        <w:autoSpaceDN w:val="0"/>
        <w:adjustRightInd w:val="0"/>
        <w:snapToGrid w:val="0"/>
        <w:spacing w:line="300" w:lineRule="auto"/>
        <w:jc w:val="left"/>
        <w:rPr>
          <w:color w:val="auto"/>
          <w:kern w:val="0"/>
          <w:sz w:val="20"/>
          <w:highlight w:val="none"/>
        </w:rPr>
      </w:pPr>
    </w:p>
    <w:p w14:paraId="6F9D12FF">
      <w:pPr>
        <w:autoSpaceDE w:val="0"/>
        <w:autoSpaceDN w:val="0"/>
        <w:adjustRightInd w:val="0"/>
        <w:snapToGrid w:val="0"/>
        <w:spacing w:line="300" w:lineRule="auto"/>
        <w:jc w:val="left"/>
        <w:rPr>
          <w:color w:val="auto"/>
          <w:kern w:val="0"/>
          <w:sz w:val="20"/>
          <w:highlight w:val="none"/>
        </w:rPr>
      </w:pPr>
    </w:p>
    <w:p w14:paraId="638CFC65">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14:paraId="5A9E079D">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311387E7">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5F5628A0">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03311236">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63287AF2">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14:paraId="23028DA5">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14:paraId="40DAD36A">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14:paraId="773CA198">
      <w:pPr>
        <w:snapToGrid w:val="0"/>
        <w:spacing w:line="300" w:lineRule="auto"/>
        <w:jc w:val="center"/>
        <w:rPr>
          <w:color w:val="auto"/>
          <w:highlight w:val="none"/>
        </w:rPr>
      </w:pPr>
    </w:p>
    <w:p w14:paraId="7EB4D47F">
      <w:pPr>
        <w:pStyle w:val="3"/>
        <w:ind w:firstLine="422"/>
        <w:rPr>
          <w:rFonts w:ascii="Times New Roman" w:hAnsi="Times New Roman"/>
          <w:color w:val="auto"/>
          <w:highlight w:val="none"/>
        </w:rPr>
      </w:pPr>
      <w:r>
        <w:rPr>
          <w:rFonts w:ascii="Times New Roman" w:hAnsi="Times New Roman"/>
          <w:color w:val="auto"/>
          <w:highlight w:val="none"/>
        </w:rPr>
        <w:br w:type="page"/>
      </w:r>
      <w:bookmarkStart w:id="45" w:name="_Toc336683579"/>
      <w:bookmarkStart w:id="46" w:name="_Toc345575539"/>
      <w:r>
        <w:rPr>
          <w:rFonts w:ascii="Times New Roman" w:hAnsi="Times New Roman"/>
          <w:color w:val="auto"/>
          <w:highlight w:val="none"/>
        </w:rPr>
        <w:t>1、开标一览表格式</w:t>
      </w:r>
      <w:bookmarkEnd w:id="45"/>
      <w:bookmarkEnd w:id="46"/>
    </w:p>
    <w:p w14:paraId="131199A1">
      <w:pPr>
        <w:snapToGrid w:val="0"/>
        <w:spacing w:line="300" w:lineRule="auto"/>
        <w:jc w:val="center"/>
        <w:rPr>
          <w:b/>
          <w:bCs/>
          <w:color w:val="auto"/>
          <w:sz w:val="32"/>
          <w:szCs w:val="32"/>
          <w:highlight w:val="none"/>
        </w:rPr>
      </w:pPr>
      <w:r>
        <w:rPr>
          <w:b/>
          <w:bCs/>
          <w:color w:val="auto"/>
          <w:sz w:val="32"/>
          <w:szCs w:val="32"/>
          <w:highlight w:val="none"/>
        </w:rPr>
        <w:t>开标一览表</w:t>
      </w:r>
    </w:p>
    <w:p w14:paraId="177F5F5B">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14:paraId="63B7F14A">
      <w:pPr>
        <w:pStyle w:val="40"/>
        <w:adjustRightInd w:val="0"/>
        <w:snapToGrid w:val="0"/>
        <w:spacing w:line="300" w:lineRule="auto"/>
        <w:rPr>
          <w:rFonts w:ascii="Times New Roman" w:hAnsi="Times New Roman"/>
          <w:color w:val="auto"/>
          <w:highlight w:val="none"/>
          <w:u w:val="single"/>
        </w:rPr>
      </w:pPr>
    </w:p>
    <w:p w14:paraId="1A0B0C66">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14:paraId="21F100AF">
      <w:pPr>
        <w:pStyle w:val="40"/>
        <w:adjustRightInd w:val="0"/>
        <w:snapToGrid w:val="0"/>
        <w:spacing w:line="300" w:lineRule="auto"/>
        <w:rPr>
          <w:rFonts w:ascii="Times New Roman" w:hAnsi="Times New Roman"/>
          <w:color w:val="auto"/>
          <w:highlight w:val="none"/>
        </w:rPr>
      </w:pPr>
    </w:p>
    <w:p w14:paraId="71AFF3B5">
      <w:pPr>
        <w:pStyle w:val="40"/>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14:paraId="3750D23E">
      <w:pPr>
        <w:pStyle w:val="40"/>
        <w:adjustRightInd w:val="0"/>
        <w:snapToGrid w:val="0"/>
        <w:spacing w:line="300" w:lineRule="auto"/>
        <w:rPr>
          <w:rFonts w:ascii="Times New Roman" w:hAnsi="Times New Roman"/>
          <w:color w:val="auto"/>
          <w:highlight w:val="none"/>
        </w:rPr>
      </w:pPr>
    </w:p>
    <w:tbl>
      <w:tblPr>
        <w:tblStyle w:val="80"/>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14:paraId="4718B3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71F1C7C7">
            <w:pPr>
              <w:spacing w:line="480" w:lineRule="auto"/>
              <w:rPr>
                <w:rFonts w:ascii="宋体" w:hAnsi="宋体" w:cs="宋体"/>
                <w:color w:val="auto"/>
                <w:highlight w:val="none"/>
              </w:rPr>
            </w:pPr>
            <w:r>
              <w:rPr>
                <w:rFonts w:hint="eastAsia" w:ascii="宋体" w:hAnsi="宋体" w:cs="宋体"/>
                <w:color w:val="auto"/>
                <w:highlight w:val="none"/>
              </w:rPr>
              <w:t>投标总价</w:t>
            </w:r>
          </w:p>
        </w:tc>
        <w:tc>
          <w:tcPr>
            <w:tcW w:w="5442" w:type="dxa"/>
            <w:vAlign w:val="center"/>
          </w:tcPr>
          <w:p w14:paraId="510E7A47">
            <w:pPr>
              <w:spacing w:line="360" w:lineRule="auto"/>
              <w:rPr>
                <w:rFonts w:ascii="宋体" w:hAnsi="宋体" w:cs="宋体"/>
                <w:color w:val="auto"/>
                <w:highlight w:val="none"/>
              </w:rPr>
            </w:pPr>
          </w:p>
          <w:p w14:paraId="68357A78">
            <w:pPr>
              <w:spacing w:line="360" w:lineRule="auto"/>
              <w:rPr>
                <w:rFonts w:ascii="宋体" w:hAnsi="宋体" w:cs="宋体"/>
                <w:color w:val="auto"/>
                <w:highlight w:val="none"/>
              </w:rPr>
            </w:pPr>
            <w:r>
              <w:rPr>
                <w:rFonts w:hint="eastAsia" w:ascii="宋体" w:hAnsi="宋体" w:cs="宋体"/>
                <w:color w:val="auto"/>
                <w:highlight w:val="none"/>
              </w:rPr>
              <w:t>小写：</w:t>
            </w:r>
            <w:r>
              <w:rPr>
                <w:rFonts w:hint="eastAsia" w:ascii="宋体" w:hAnsi="宋体" w:cs="宋体"/>
                <w:color w:val="auto"/>
                <w:highlight w:val="none"/>
                <w:u w:val="single"/>
              </w:rPr>
              <w:t xml:space="preserve">                        </w:t>
            </w:r>
          </w:p>
          <w:p w14:paraId="524BD475">
            <w:pPr>
              <w:spacing w:line="360" w:lineRule="auto"/>
              <w:rPr>
                <w:rFonts w:ascii="宋体" w:hAnsi="宋体" w:cs="宋体"/>
                <w:color w:val="auto"/>
                <w:highlight w:val="none"/>
              </w:rPr>
            </w:pPr>
          </w:p>
          <w:p w14:paraId="11CE8FDA">
            <w:pPr>
              <w:spacing w:line="360" w:lineRule="auto"/>
              <w:rPr>
                <w:rFonts w:ascii="宋体" w:hAnsi="宋体" w:cs="宋体"/>
                <w:color w:val="auto"/>
                <w:highlight w:val="none"/>
              </w:rPr>
            </w:pPr>
            <w:r>
              <w:rPr>
                <w:rFonts w:hint="eastAsia" w:ascii="宋体" w:hAnsi="宋体" w:cs="宋体"/>
                <w:color w:val="auto"/>
                <w:highlight w:val="none"/>
              </w:rPr>
              <w:t>大写：</w:t>
            </w:r>
            <w:r>
              <w:rPr>
                <w:rFonts w:hint="eastAsia" w:ascii="宋体" w:hAnsi="宋体" w:cs="宋体"/>
                <w:color w:val="auto"/>
                <w:highlight w:val="none"/>
                <w:u w:val="single"/>
              </w:rPr>
              <w:t xml:space="preserve">                        </w:t>
            </w:r>
          </w:p>
        </w:tc>
      </w:tr>
    </w:tbl>
    <w:p w14:paraId="3CDAB741">
      <w:pPr>
        <w:pStyle w:val="40"/>
        <w:adjustRightInd w:val="0"/>
        <w:snapToGrid w:val="0"/>
        <w:spacing w:line="300" w:lineRule="auto"/>
        <w:rPr>
          <w:rFonts w:ascii="Times New Roman" w:hAnsi="Times New Roman"/>
          <w:color w:val="auto"/>
          <w:highlight w:val="none"/>
        </w:rPr>
      </w:pPr>
    </w:p>
    <w:p w14:paraId="02401B41">
      <w:pPr>
        <w:adjustRightInd w:val="0"/>
        <w:snapToGrid w:val="0"/>
        <w:spacing w:line="300" w:lineRule="auto"/>
        <w:ind w:firstLine="420" w:firstLineChars="200"/>
        <w:rPr>
          <w:color w:val="auto"/>
          <w:highlight w:val="none"/>
        </w:rPr>
      </w:pPr>
      <w:r>
        <w:rPr>
          <w:color w:val="auto"/>
          <w:highlight w:val="none"/>
        </w:rPr>
        <w:t>注：</w:t>
      </w:r>
    </w:p>
    <w:p w14:paraId="33CDD7C5">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14:paraId="1E46A7BC">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14:paraId="5FB1D622">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14:paraId="6A3FE2BE">
      <w:pPr>
        <w:adjustRightInd w:val="0"/>
        <w:snapToGrid w:val="0"/>
        <w:spacing w:line="300" w:lineRule="auto"/>
        <w:ind w:firstLine="420" w:firstLineChars="200"/>
        <w:rPr>
          <w:color w:val="auto"/>
          <w:highlight w:val="none"/>
        </w:rPr>
      </w:pPr>
      <w:r>
        <w:rPr>
          <w:color w:val="auto"/>
          <w:highlight w:val="none"/>
        </w:rPr>
        <w:t>4、表格可扩展。</w:t>
      </w:r>
    </w:p>
    <w:p w14:paraId="531B268B">
      <w:pPr>
        <w:adjustRightInd w:val="0"/>
        <w:snapToGrid w:val="0"/>
        <w:spacing w:line="300" w:lineRule="auto"/>
        <w:ind w:firstLine="420" w:firstLineChars="200"/>
        <w:rPr>
          <w:color w:val="auto"/>
          <w:highlight w:val="none"/>
        </w:rPr>
      </w:pPr>
    </w:p>
    <w:p w14:paraId="63D562AE">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14:paraId="4E444895">
      <w:pPr>
        <w:adjustRightInd w:val="0"/>
        <w:snapToGrid w:val="0"/>
        <w:spacing w:line="300" w:lineRule="auto"/>
        <w:ind w:firstLine="420" w:firstLineChars="200"/>
        <w:rPr>
          <w:color w:val="auto"/>
          <w:highlight w:val="none"/>
        </w:rPr>
      </w:pPr>
    </w:p>
    <w:p w14:paraId="1986AF0F">
      <w:pPr>
        <w:adjustRightInd w:val="0"/>
        <w:snapToGrid w:val="0"/>
        <w:spacing w:line="300" w:lineRule="auto"/>
        <w:ind w:firstLine="420" w:firstLineChars="200"/>
        <w:rPr>
          <w:color w:val="auto"/>
          <w:highlight w:val="none"/>
        </w:rPr>
      </w:pPr>
    </w:p>
    <w:p w14:paraId="4164CE1A">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14:paraId="561DD20A">
      <w:pPr>
        <w:pStyle w:val="3"/>
        <w:ind w:firstLine="422"/>
        <w:rPr>
          <w:rFonts w:ascii="Times New Roman" w:hAnsi="Times New Roman"/>
          <w:color w:val="auto"/>
          <w:highlight w:val="none"/>
        </w:rPr>
      </w:pPr>
      <w:r>
        <w:rPr>
          <w:rFonts w:ascii="Times New Roman" w:hAnsi="Times New Roman"/>
          <w:color w:val="auto"/>
          <w:highlight w:val="none"/>
        </w:rPr>
        <w:br w:type="page"/>
      </w:r>
      <w:bookmarkStart w:id="47" w:name="_Toc336683580"/>
      <w:bookmarkStart w:id="48" w:name="_Toc345575540"/>
      <w:r>
        <w:rPr>
          <w:rFonts w:ascii="Times New Roman" w:hAnsi="Times New Roman"/>
          <w:color w:val="auto"/>
          <w:highlight w:val="none"/>
        </w:rPr>
        <w:t>2、投标价格组成明细表格式</w:t>
      </w:r>
      <w:bookmarkEnd w:id="47"/>
      <w:bookmarkEnd w:id="48"/>
    </w:p>
    <w:p w14:paraId="1E1D7D87">
      <w:pPr>
        <w:snapToGrid w:val="0"/>
        <w:spacing w:line="300" w:lineRule="auto"/>
        <w:jc w:val="center"/>
        <w:rPr>
          <w:b/>
          <w:bCs/>
          <w:color w:val="auto"/>
          <w:sz w:val="32"/>
          <w:szCs w:val="32"/>
          <w:highlight w:val="none"/>
        </w:rPr>
      </w:pPr>
      <w:r>
        <w:rPr>
          <w:b/>
          <w:bCs/>
          <w:color w:val="auto"/>
          <w:sz w:val="32"/>
          <w:szCs w:val="32"/>
          <w:highlight w:val="none"/>
        </w:rPr>
        <w:t>投标价格组成明细表</w:t>
      </w:r>
    </w:p>
    <w:p w14:paraId="33616D19">
      <w:pPr>
        <w:snapToGrid w:val="0"/>
        <w:spacing w:line="300" w:lineRule="auto"/>
        <w:rPr>
          <w:color w:val="auto"/>
          <w:highlight w:val="none"/>
          <w:u w:val="single"/>
        </w:rPr>
      </w:pPr>
      <w:r>
        <w:rPr>
          <w:color w:val="auto"/>
          <w:highlight w:val="none"/>
        </w:rPr>
        <w:t>项目名称：</w:t>
      </w:r>
    </w:p>
    <w:p w14:paraId="5D3FD571">
      <w:pPr>
        <w:snapToGrid w:val="0"/>
        <w:spacing w:line="300" w:lineRule="auto"/>
        <w:rPr>
          <w:color w:val="auto"/>
          <w:highlight w:val="none"/>
          <w:u w:val="single"/>
        </w:rPr>
      </w:pPr>
      <w:r>
        <w:rPr>
          <w:color w:val="auto"/>
          <w:highlight w:val="none"/>
        </w:rPr>
        <w:t>招标项目编号：</w:t>
      </w:r>
    </w:p>
    <w:p w14:paraId="50505CC5">
      <w:pPr>
        <w:snapToGrid w:val="0"/>
        <w:spacing w:line="300" w:lineRule="auto"/>
        <w:rPr>
          <w:color w:val="auto"/>
          <w:highlight w:val="none"/>
        </w:rPr>
      </w:pPr>
      <w:r>
        <w:rPr>
          <w:color w:val="auto"/>
          <w:highlight w:val="none"/>
        </w:rPr>
        <w:t>标项内容：</w:t>
      </w:r>
    </w:p>
    <w:p w14:paraId="2227EBD3">
      <w:pPr>
        <w:snapToGrid w:val="0"/>
        <w:spacing w:line="300" w:lineRule="auto"/>
        <w:rPr>
          <w:color w:val="auto"/>
          <w:highlight w:val="none"/>
        </w:rPr>
      </w:pPr>
      <w:r>
        <w:rPr>
          <w:color w:val="auto"/>
          <w:highlight w:val="none"/>
        </w:rPr>
        <w:t>价格单位：元人民币</w:t>
      </w:r>
    </w:p>
    <w:tbl>
      <w:tblPr>
        <w:tblStyle w:val="80"/>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764"/>
        <w:gridCol w:w="2114"/>
        <w:gridCol w:w="720"/>
        <w:gridCol w:w="720"/>
        <w:gridCol w:w="1538"/>
        <w:gridCol w:w="937"/>
        <w:gridCol w:w="976"/>
        <w:gridCol w:w="816"/>
      </w:tblGrid>
      <w:tr w14:paraId="164305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5DC3E76E">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序号</w:t>
            </w:r>
          </w:p>
        </w:tc>
        <w:tc>
          <w:tcPr>
            <w:tcW w:w="764" w:type="dxa"/>
            <w:vAlign w:val="center"/>
          </w:tcPr>
          <w:p w14:paraId="35876E09">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名称</w:t>
            </w:r>
          </w:p>
        </w:tc>
        <w:tc>
          <w:tcPr>
            <w:tcW w:w="2114" w:type="dxa"/>
            <w:vAlign w:val="center"/>
          </w:tcPr>
          <w:p w14:paraId="1C0EFC2B">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服务内容</w:t>
            </w:r>
          </w:p>
        </w:tc>
        <w:tc>
          <w:tcPr>
            <w:tcW w:w="720" w:type="dxa"/>
            <w:vAlign w:val="center"/>
          </w:tcPr>
          <w:p w14:paraId="65C3205F">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数量</w:t>
            </w:r>
          </w:p>
        </w:tc>
        <w:tc>
          <w:tcPr>
            <w:tcW w:w="720" w:type="dxa"/>
            <w:vAlign w:val="center"/>
          </w:tcPr>
          <w:p w14:paraId="7DD863AC">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单位</w:t>
            </w:r>
          </w:p>
        </w:tc>
        <w:tc>
          <w:tcPr>
            <w:tcW w:w="1538" w:type="dxa"/>
            <w:vAlign w:val="center"/>
          </w:tcPr>
          <w:p w14:paraId="2FF5A54B">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w:t>
            </w:r>
          </w:p>
        </w:tc>
        <w:tc>
          <w:tcPr>
            <w:tcW w:w="937" w:type="dxa"/>
            <w:vAlign w:val="center"/>
          </w:tcPr>
          <w:p w14:paraId="35FE8240">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单价</w:t>
            </w:r>
          </w:p>
        </w:tc>
        <w:tc>
          <w:tcPr>
            <w:tcW w:w="976" w:type="dxa"/>
            <w:vAlign w:val="center"/>
          </w:tcPr>
          <w:p w14:paraId="688D3DF1">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合价</w:t>
            </w:r>
          </w:p>
        </w:tc>
        <w:tc>
          <w:tcPr>
            <w:tcW w:w="816" w:type="dxa"/>
            <w:vAlign w:val="center"/>
          </w:tcPr>
          <w:p w14:paraId="0E5919B8">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备注</w:t>
            </w:r>
          </w:p>
        </w:tc>
      </w:tr>
      <w:tr w14:paraId="4F2882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6D4D12F9">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1</w:t>
            </w:r>
          </w:p>
        </w:tc>
        <w:tc>
          <w:tcPr>
            <w:tcW w:w="764" w:type="dxa"/>
            <w:vAlign w:val="center"/>
          </w:tcPr>
          <w:p w14:paraId="1205C429">
            <w:pPr>
              <w:pStyle w:val="40"/>
              <w:adjustRightInd w:val="0"/>
              <w:snapToGrid w:val="0"/>
              <w:spacing w:line="300" w:lineRule="auto"/>
              <w:jc w:val="center"/>
              <w:rPr>
                <w:rFonts w:hAnsi="宋体" w:cs="宋体"/>
                <w:color w:val="auto"/>
                <w:highlight w:val="none"/>
              </w:rPr>
            </w:pPr>
          </w:p>
        </w:tc>
        <w:tc>
          <w:tcPr>
            <w:tcW w:w="2114" w:type="dxa"/>
            <w:vAlign w:val="center"/>
          </w:tcPr>
          <w:p w14:paraId="6C33445C">
            <w:pPr>
              <w:spacing w:line="360" w:lineRule="auto"/>
              <w:jc w:val="center"/>
              <w:rPr>
                <w:rFonts w:hAnsi="宋体" w:cs="宋体"/>
                <w:color w:val="auto"/>
                <w:highlight w:val="none"/>
              </w:rPr>
            </w:pPr>
          </w:p>
        </w:tc>
        <w:tc>
          <w:tcPr>
            <w:tcW w:w="720" w:type="dxa"/>
            <w:vAlign w:val="center"/>
          </w:tcPr>
          <w:p w14:paraId="2BE920D5">
            <w:pPr>
              <w:spacing w:line="360" w:lineRule="auto"/>
              <w:jc w:val="center"/>
              <w:rPr>
                <w:rFonts w:hAnsi="宋体" w:cs="宋体"/>
                <w:color w:val="auto"/>
                <w:highlight w:val="none"/>
              </w:rPr>
            </w:pPr>
          </w:p>
        </w:tc>
        <w:tc>
          <w:tcPr>
            <w:tcW w:w="720" w:type="dxa"/>
            <w:vAlign w:val="center"/>
          </w:tcPr>
          <w:p w14:paraId="330253DB">
            <w:pPr>
              <w:spacing w:line="360" w:lineRule="auto"/>
              <w:jc w:val="center"/>
              <w:rPr>
                <w:rFonts w:hAnsi="宋体" w:cs="宋体"/>
                <w:color w:val="auto"/>
                <w:highlight w:val="none"/>
              </w:rPr>
            </w:pPr>
          </w:p>
        </w:tc>
        <w:tc>
          <w:tcPr>
            <w:tcW w:w="1538" w:type="dxa"/>
            <w:vAlign w:val="center"/>
          </w:tcPr>
          <w:p w14:paraId="42F2D9B6">
            <w:pPr>
              <w:pStyle w:val="40"/>
              <w:adjustRightInd w:val="0"/>
              <w:snapToGrid w:val="0"/>
              <w:spacing w:line="300" w:lineRule="auto"/>
              <w:jc w:val="center"/>
              <w:rPr>
                <w:rFonts w:hAnsi="宋体" w:cs="宋体"/>
                <w:color w:val="auto"/>
                <w:highlight w:val="none"/>
              </w:rPr>
            </w:pPr>
          </w:p>
        </w:tc>
        <w:tc>
          <w:tcPr>
            <w:tcW w:w="937" w:type="dxa"/>
            <w:vAlign w:val="center"/>
          </w:tcPr>
          <w:p w14:paraId="1360CD1D">
            <w:pPr>
              <w:pStyle w:val="40"/>
              <w:adjustRightInd w:val="0"/>
              <w:snapToGrid w:val="0"/>
              <w:spacing w:line="300" w:lineRule="auto"/>
              <w:jc w:val="center"/>
              <w:rPr>
                <w:rFonts w:hAnsi="宋体" w:cs="宋体"/>
                <w:color w:val="auto"/>
                <w:highlight w:val="none"/>
              </w:rPr>
            </w:pPr>
          </w:p>
        </w:tc>
        <w:tc>
          <w:tcPr>
            <w:tcW w:w="976" w:type="dxa"/>
            <w:vAlign w:val="center"/>
          </w:tcPr>
          <w:p w14:paraId="5839EF31">
            <w:pPr>
              <w:pStyle w:val="40"/>
              <w:adjustRightInd w:val="0"/>
              <w:snapToGrid w:val="0"/>
              <w:spacing w:line="300" w:lineRule="auto"/>
              <w:jc w:val="center"/>
              <w:rPr>
                <w:rFonts w:hAnsi="宋体" w:cs="宋体"/>
                <w:color w:val="auto"/>
                <w:highlight w:val="none"/>
              </w:rPr>
            </w:pPr>
          </w:p>
        </w:tc>
        <w:tc>
          <w:tcPr>
            <w:tcW w:w="816" w:type="dxa"/>
            <w:vAlign w:val="center"/>
          </w:tcPr>
          <w:p w14:paraId="0491B160">
            <w:pPr>
              <w:pStyle w:val="40"/>
              <w:adjustRightInd w:val="0"/>
              <w:snapToGrid w:val="0"/>
              <w:spacing w:line="300" w:lineRule="auto"/>
              <w:jc w:val="center"/>
              <w:rPr>
                <w:rFonts w:hAnsi="宋体" w:cs="宋体"/>
                <w:color w:val="auto"/>
                <w:highlight w:val="none"/>
              </w:rPr>
            </w:pPr>
          </w:p>
        </w:tc>
      </w:tr>
      <w:tr w14:paraId="3E553C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053BB6B0">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2</w:t>
            </w:r>
          </w:p>
        </w:tc>
        <w:tc>
          <w:tcPr>
            <w:tcW w:w="764" w:type="dxa"/>
            <w:vAlign w:val="center"/>
          </w:tcPr>
          <w:p w14:paraId="3A32993E">
            <w:pPr>
              <w:pStyle w:val="40"/>
              <w:adjustRightInd w:val="0"/>
              <w:snapToGrid w:val="0"/>
              <w:spacing w:line="300" w:lineRule="auto"/>
              <w:jc w:val="center"/>
              <w:rPr>
                <w:rFonts w:hAnsi="宋体" w:cs="宋体"/>
                <w:color w:val="auto"/>
                <w:highlight w:val="none"/>
              </w:rPr>
            </w:pPr>
          </w:p>
        </w:tc>
        <w:tc>
          <w:tcPr>
            <w:tcW w:w="2114" w:type="dxa"/>
            <w:vAlign w:val="center"/>
          </w:tcPr>
          <w:p w14:paraId="755B0A9F">
            <w:pPr>
              <w:spacing w:line="360" w:lineRule="auto"/>
              <w:jc w:val="center"/>
              <w:rPr>
                <w:rFonts w:hAnsi="宋体" w:cs="宋体"/>
                <w:color w:val="auto"/>
                <w:highlight w:val="none"/>
              </w:rPr>
            </w:pPr>
          </w:p>
        </w:tc>
        <w:tc>
          <w:tcPr>
            <w:tcW w:w="720" w:type="dxa"/>
            <w:vAlign w:val="center"/>
          </w:tcPr>
          <w:p w14:paraId="05DF608B">
            <w:pPr>
              <w:spacing w:line="360" w:lineRule="auto"/>
              <w:jc w:val="center"/>
              <w:rPr>
                <w:rFonts w:hAnsi="宋体" w:cs="宋体"/>
                <w:color w:val="auto"/>
                <w:highlight w:val="none"/>
              </w:rPr>
            </w:pPr>
          </w:p>
        </w:tc>
        <w:tc>
          <w:tcPr>
            <w:tcW w:w="720" w:type="dxa"/>
            <w:vAlign w:val="center"/>
          </w:tcPr>
          <w:p w14:paraId="5BF0C5BD">
            <w:pPr>
              <w:spacing w:line="360" w:lineRule="auto"/>
              <w:jc w:val="center"/>
              <w:rPr>
                <w:rFonts w:hAnsi="宋体" w:cs="宋体"/>
                <w:color w:val="auto"/>
                <w:highlight w:val="none"/>
              </w:rPr>
            </w:pPr>
          </w:p>
        </w:tc>
        <w:tc>
          <w:tcPr>
            <w:tcW w:w="1538" w:type="dxa"/>
            <w:vAlign w:val="center"/>
          </w:tcPr>
          <w:p w14:paraId="040365A2">
            <w:pPr>
              <w:pStyle w:val="40"/>
              <w:adjustRightInd w:val="0"/>
              <w:snapToGrid w:val="0"/>
              <w:spacing w:line="300" w:lineRule="auto"/>
              <w:jc w:val="center"/>
              <w:rPr>
                <w:rFonts w:hAnsi="宋体" w:cs="宋体"/>
                <w:color w:val="auto"/>
                <w:highlight w:val="none"/>
              </w:rPr>
            </w:pPr>
          </w:p>
        </w:tc>
        <w:tc>
          <w:tcPr>
            <w:tcW w:w="937" w:type="dxa"/>
            <w:vAlign w:val="center"/>
          </w:tcPr>
          <w:p w14:paraId="0236B2CC">
            <w:pPr>
              <w:pStyle w:val="40"/>
              <w:adjustRightInd w:val="0"/>
              <w:snapToGrid w:val="0"/>
              <w:spacing w:line="300" w:lineRule="auto"/>
              <w:jc w:val="center"/>
              <w:rPr>
                <w:rFonts w:hAnsi="宋体" w:cs="宋体"/>
                <w:color w:val="auto"/>
                <w:highlight w:val="none"/>
              </w:rPr>
            </w:pPr>
          </w:p>
        </w:tc>
        <w:tc>
          <w:tcPr>
            <w:tcW w:w="976" w:type="dxa"/>
            <w:vAlign w:val="center"/>
          </w:tcPr>
          <w:p w14:paraId="049F058F">
            <w:pPr>
              <w:pStyle w:val="40"/>
              <w:adjustRightInd w:val="0"/>
              <w:snapToGrid w:val="0"/>
              <w:spacing w:line="300" w:lineRule="auto"/>
              <w:jc w:val="center"/>
              <w:rPr>
                <w:rFonts w:hAnsi="宋体" w:cs="宋体"/>
                <w:color w:val="auto"/>
                <w:highlight w:val="none"/>
              </w:rPr>
            </w:pPr>
          </w:p>
        </w:tc>
        <w:tc>
          <w:tcPr>
            <w:tcW w:w="816" w:type="dxa"/>
            <w:vAlign w:val="center"/>
          </w:tcPr>
          <w:p w14:paraId="66A58F55">
            <w:pPr>
              <w:pStyle w:val="40"/>
              <w:adjustRightInd w:val="0"/>
              <w:snapToGrid w:val="0"/>
              <w:spacing w:line="300" w:lineRule="auto"/>
              <w:jc w:val="center"/>
              <w:rPr>
                <w:rFonts w:hAnsi="宋体" w:cs="宋体"/>
                <w:color w:val="auto"/>
                <w:highlight w:val="none"/>
              </w:rPr>
            </w:pPr>
          </w:p>
        </w:tc>
      </w:tr>
      <w:tr w14:paraId="6DE6F3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089C3103">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3</w:t>
            </w:r>
          </w:p>
        </w:tc>
        <w:tc>
          <w:tcPr>
            <w:tcW w:w="764" w:type="dxa"/>
            <w:vAlign w:val="center"/>
          </w:tcPr>
          <w:p w14:paraId="2BB2D828">
            <w:pPr>
              <w:pStyle w:val="40"/>
              <w:adjustRightInd w:val="0"/>
              <w:snapToGrid w:val="0"/>
              <w:spacing w:line="300" w:lineRule="auto"/>
              <w:jc w:val="center"/>
              <w:rPr>
                <w:rFonts w:hAnsi="宋体" w:cs="宋体"/>
                <w:color w:val="auto"/>
                <w:highlight w:val="none"/>
              </w:rPr>
            </w:pPr>
          </w:p>
        </w:tc>
        <w:tc>
          <w:tcPr>
            <w:tcW w:w="2114" w:type="dxa"/>
            <w:vAlign w:val="center"/>
          </w:tcPr>
          <w:p w14:paraId="26F2A361">
            <w:pPr>
              <w:spacing w:line="360" w:lineRule="auto"/>
              <w:jc w:val="center"/>
              <w:rPr>
                <w:rFonts w:hAnsi="宋体" w:cs="宋体"/>
                <w:color w:val="auto"/>
                <w:highlight w:val="none"/>
              </w:rPr>
            </w:pPr>
          </w:p>
        </w:tc>
        <w:tc>
          <w:tcPr>
            <w:tcW w:w="720" w:type="dxa"/>
            <w:vAlign w:val="center"/>
          </w:tcPr>
          <w:p w14:paraId="575B0A1D">
            <w:pPr>
              <w:spacing w:line="360" w:lineRule="auto"/>
              <w:jc w:val="center"/>
              <w:rPr>
                <w:rFonts w:hAnsi="宋体" w:cs="宋体"/>
                <w:color w:val="auto"/>
                <w:highlight w:val="none"/>
              </w:rPr>
            </w:pPr>
          </w:p>
        </w:tc>
        <w:tc>
          <w:tcPr>
            <w:tcW w:w="720" w:type="dxa"/>
            <w:vAlign w:val="center"/>
          </w:tcPr>
          <w:p w14:paraId="5D74E93D">
            <w:pPr>
              <w:spacing w:line="360" w:lineRule="auto"/>
              <w:jc w:val="center"/>
              <w:rPr>
                <w:rFonts w:hAnsi="宋体" w:cs="宋体"/>
                <w:color w:val="auto"/>
                <w:highlight w:val="none"/>
              </w:rPr>
            </w:pPr>
          </w:p>
        </w:tc>
        <w:tc>
          <w:tcPr>
            <w:tcW w:w="1538" w:type="dxa"/>
            <w:vAlign w:val="center"/>
          </w:tcPr>
          <w:p w14:paraId="2D82AE67">
            <w:pPr>
              <w:pStyle w:val="40"/>
              <w:adjustRightInd w:val="0"/>
              <w:snapToGrid w:val="0"/>
              <w:spacing w:line="300" w:lineRule="auto"/>
              <w:jc w:val="center"/>
              <w:rPr>
                <w:rFonts w:hAnsi="宋体" w:cs="宋体"/>
                <w:color w:val="auto"/>
                <w:highlight w:val="none"/>
              </w:rPr>
            </w:pPr>
          </w:p>
        </w:tc>
        <w:tc>
          <w:tcPr>
            <w:tcW w:w="937" w:type="dxa"/>
            <w:vAlign w:val="center"/>
          </w:tcPr>
          <w:p w14:paraId="3FBB1BFB">
            <w:pPr>
              <w:pStyle w:val="40"/>
              <w:adjustRightInd w:val="0"/>
              <w:snapToGrid w:val="0"/>
              <w:spacing w:line="300" w:lineRule="auto"/>
              <w:jc w:val="center"/>
              <w:rPr>
                <w:rFonts w:hAnsi="宋体" w:cs="宋体"/>
                <w:color w:val="auto"/>
                <w:highlight w:val="none"/>
              </w:rPr>
            </w:pPr>
          </w:p>
        </w:tc>
        <w:tc>
          <w:tcPr>
            <w:tcW w:w="976" w:type="dxa"/>
            <w:vAlign w:val="center"/>
          </w:tcPr>
          <w:p w14:paraId="0BC81B75">
            <w:pPr>
              <w:pStyle w:val="40"/>
              <w:adjustRightInd w:val="0"/>
              <w:snapToGrid w:val="0"/>
              <w:spacing w:line="300" w:lineRule="auto"/>
              <w:jc w:val="center"/>
              <w:rPr>
                <w:rFonts w:hAnsi="宋体" w:cs="宋体"/>
                <w:color w:val="auto"/>
                <w:highlight w:val="none"/>
              </w:rPr>
            </w:pPr>
          </w:p>
        </w:tc>
        <w:tc>
          <w:tcPr>
            <w:tcW w:w="816" w:type="dxa"/>
            <w:vAlign w:val="center"/>
          </w:tcPr>
          <w:p w14:paraId="32664D9F">
            <w:pPr>
              <w:pStyle w:val="40"/>
              <w:adjustRightInd w:val="0"/>
              <w:snapToGrid w:val="0"/>
              <w:spacing w:line="300" w:lineRule="auto"/>
              <w:jc w:val="center"/>
              <w:rPr>
                <w:rFonts w:hAnsi="宋体" w:cs="宋体"/>
                <w:color w:val="auto"/>
                <w:highlight w:val="none"/>
              </w:rPr>
            </w:pPr>
          </w:p>
        </w:tc>
      </w:tr>
      <w:tr w14:paraId="35901C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42EC7CC7">
            <w:pPr>
              <w:pStyle w:val="40"/>
              <w:adjustRightInd w:val="0"/>
              <w:snapToGrid w:val="0"/>
              <w:spacing w:line="300" w:lineRule="auto"/>
              <w:jc w:val="center"/>
              <w:rPr>
                <w:rFonts w:hAnsi="宋体" w:cs="宋体"/>
                <w:color w:val="auto"/>
                <w:highlight w:val="none"/>
              </w:rPr>
            </w:pPr>
            <w:r>
              <w:rPr>
                <w:rFonts w:hint="eastAsia" w:hAnsi="宋体" w:cs="宋体"/>
                <w:color w:val="auto"/>
                <w:highlight w:val="none"/>
              </w:rPr>
              <w:t>4</w:t>
            </w:r>
          </w:p>
        </w:tc>
        <w:tc>
          <w:tcPr>
            <w:tcW w:w="764" w:type="dxa"/>
            <w:vAlign w:val="center"/>
          </w:tcPr>
          <w:p w14:paraId="13F8CA99">
            <w:pPr>
              <w:pStyle w:val="40"/>
              <w:adjustRightInd w:val="0"/>
              <w:snapToGrid w:val="0"/>
              <w:spacing w:line="300" w:lineRule="auto"/>
              <w:jc w:val="center"/>
              <w:rPr>
                <w:rFonts w:hAnsi="宋体" w:cs="宋体"/>
                <w:color w:val="auto"/>
                <w:highlight w:val="none"/>
              </w:rPr>
            </w:pPr>
          </w:p>
        </w:tc>
        <w:tc>
          <w:tcPr>
            <w:tcW w:w="2114" w:type="dxa"/>
            <w:vAlign w:val="center"/>
          </w:tcPr>
          <w:p w14:paraId="2077DDEA">
            <w:pPr>
              <w:spacing w:line="360" w:lineRule="auto"/>
              <w:jc w:val="center"/>
              <w:rPr>
                <w:rFonts w:hAnsi="宋体" w:cs="宋体"/>
                <w:color w:val="auto"/>
                <w:highlight w:val="none"/>
              </w:rPr>
            </w:pPr>
          </w:p>
        </w:tc>
        <w:tc>
          <w:tcPr>
            <w:tcW w:w="720" w:type="dxa"/>
            <w:vAlign w:val="center"/>
          </w:tcPr>
          <w:p w14:paraId="12A08A93">
            <w:pPr>
              <w:spacing w:line="360" w:lineRule="auto"/>
              <w:jc w:val="center"/>
              <w:rPr>
                <w:rFonts w:hAnsi="宋体" w:cs="宋体"/>
                <w:color w:val="auto"/>
                <w:highlight w:val="none"/>
              </w:rPr>
            </w:pPr>
          </w:p>
        </w:tc>
        <w:tc>
          <w:tcPr>
            <w:tcW w:w="720" w:type="dxa"/>
            <w:vAlign w:val="center"/>
          </w:tcPr>
          <w:p w14:paraId="76718F1A">
            <w:pPr>
              <w:spacing w:line="360" w:lineRule="auto"/>
              <w:jc w:val="center"/>
              <w:rPr>
                <w:rFonts w:hAnsi="宋体" w:cs="宋体"/>
                <w:color w:val="auto"/>
                <w:highlight w:val="none"/>
              </w:rPr>
            </w:pPr>
          </w:p>
        </w:tc>
        <w:tc>
          <w:tcPr>
            <w:tcW w:w="1538" w:type="dxa"/>
            <w:vAlign w:val="center"/>
          </w:tcPr>
          <w:p w14:paraId="0044170E">
            <w:pPr>
              <w:pStyle w:val="40"/>
              <w:adjustRightInd w:val="0"/>
              <w:snapToGrid w:val="0"/>
              <w:spacing w:line="300" w:lineRule="auto"/>
              <w:jc w:val="center"/>
              <w:rPr>
                <w:rFonts w:hAnsi="宋体" w:cs="宋体"/>
                <w:color w:val="auto"/>
                <w:highlight w:val="none"/>
              </w:rPr>
            </w:pPr>
          </w:p>
        </w:tc>
        <w:tc>
          <w:tcPr>
            <w:tcW w:w="937" w:type="dxa"/>
            <w:vAlign w:val="center"/>
          </w:tcPr>
          <w:p w14:paraId="6F3A8801">
            <w:pPr>
              <w:pStyle w:val="40"/>
              <w:adjustRightInd w:val="0"/>
              <w:snapToGrid w:val="0"/>
              <w:spacing w:line="300" w:lineRule="auto"/>
              <w:jc w:val="center"/>
              <w:rPr>
                <w:rFonts w:hAnsi="宋体" w:cs="宋体"/>
                <w:color w:val="auto"/>
                <w:highlight w:val="none"/>
              </w:rPr>
            </w:pPr>
          </w:p>
        </w:tc>
        <w:tc>
          <w:tcPr>
            <w:tcW w:w="976" w:type="dxa"/>
            <w:vAlign w:val="center"/>
          </w:tcPr>
          <w:p w14:paraId="1B984F60">
            <w:pPr>
              <w:pStyle w:val="40"/>
              <w:adjustRightInd w:val="0"/>
              <w:snapToGrid w:val="0"/>
              <w:spacing w:line="300" w:lineRule="auto"/>
              <w:jc w:val="center"/>
              <w:rPr>
                <w:rFonts w:hAnsi="宋体" w:cs="宋体"/>
                <w:color w:val="auto"/>
                <w:highlight w:val="none"/>
              </w:rPr>
            </w:pPr>
          </w:p>
        </w:tc>
        <w:tc>
          <w:tcPr>
            <w:tcW w:w="816" w:type="dxa"/>
            <w:vAlign w:val="center"/>
          </w:tcPr>
          <w:p w14:paraId="40C8538A">
            <w:pPr>
              <w:pStyle w:val="40"/>
              <w:adjustRightInd w:val="0"/>
              <w:snapToGrid w:val="0"/>
              <w:spacing w:line="300" w:lineRule="auto"/>
              <w:jc w:val="center"/>
              <w:rPr>
                <w:rFonts w:hAnsi="宋体" w:cs="宋体"/>
                <w:color w:val="auto"/>
                <w:highlight w:val="none"/>
              </w:rPr>
            </w:pPr>
          </w:p>
        </w:tc>
      </w:tr>
      <w:tr w14:paraId="1605F6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7D242D3B">
            <w:pPr>
              <w:pStyle w:val="40"/>
              <w:adjustRightInd w:val="0"/>
              <w:snapToGrid w:val="0"/>
              <w:spacing w:line="300" w:lineRule="auto"/>
              <w:jc w:val="center"/>
              <w:rPr>
                <w:rFonts w:hAnsi="宋体" w:cs="宋体"/>
                <w:color w:val="auto"/>
                <w:highlight w:val="none"/>
              </w:rPr>
            </w:pPr>
          </w:p>
        </w:tc>
        <w:tc>
          <w:tcPr>
            <w:tcW w:w="8585" w:type="dxa"/>
            <w:gridSpan w:val="8"/>
            <w:vAlign w:val="center"/>
          </w:tcPr>
          <w:p w14:paraId="53B9ABC6">
            <w:pPr>
              <w:pStyle w:val="40"/>
              <w:adjustRightInd w:val="0"/>
              <w:snapToGrid w:val="0"/>
              <w:spacing w:line="300" w:lineRule="auto"/>
              <w:jc w:val="left"/>
              <w:rPr>
                <w:rFonts w:hAnsi="宋体" w:cs="宋体"/>
                <w:color w:val="auto"/>
                <w:highlight w:val="none"/>
              </w:rPr>
            </w:pPr>
            <w:r>
              <w:rPr>
                <w:rFonts w:hint="eastAsia" w:hAnsi="宋体" w:cs="宋体"/>
                <w:color w:val="auto"/>
                <w:highlight w:val="none"/>
              </w:rPr>
              <w:t>投标总价：</w:t>
            </w:r>
          </w:p>
        </w:tc>
      </w:tr>
    </w:tbl>
    <w:p w14:paraId="10686B05">
      <w:pPr>
        <w:pStyle w:val="40"/>
        <w:adjustRightInd w:val="0"/>
        <w:snapToGrid w:val="0"/>
        <w:spacing w:line="300" w:lineRule="auto"/>
        <w:ind w:firstLine="480"/>
        <w:rPr>
          <w:rFonts w:ascii="Times New Roman" w:hAnsi="Times New Roman"/>
          <w:color w:val="auto"/>
          <w:highlight w:val="none"/>
        </w:rPr>
      </w:pPr>
    </w:p>
    <w:p w14:paraId="60752D6D">
      <w:pPr>
        <w:pStyle w:val="40"/>
        <w:adjustRightInd w:val="0"/>
        <w:snapToGrid w:val="0"/>
        <w:spacing w:line="300" w:lineRule="auto"/>
        <w:ind w:firstLine="480"/>
        <w:rPr>
          <w:rFonts w:hAnsi="宋体" w:cs="宋体"/>
          <w:color w:val="auto"/>
          <w:highlight w:val="none"/>
        </w:rPr>
      </w:pPr>
      <w:r>
        <w:rPr>
          <w:rFonts w:hint="eastAsia" w:hAnsi="宋体" w:cs="宋体"/>
          <w:color w:val="auto"/>
          <w:highlight w:val="none"/>
        </w:rPr>
        <w:t>报价说明：</w:t>
      </w:r>
      <w:r>
        <w:rPr>
          <w:rFonts w:hint="eastAsia" w:hAnsi="宋体" w:cs="宋体"/>
          <w:color w:val="auto"/>
          <w:highlight w:val="none"/>
        </w:rPr>
        <w:tab/>
      </w:r>
      <w:r>
        <w:rPr>
          <w:rFonts w:hint="eastAsia" w:hAnsi="宋体" w:cs="宋体"/>
          <w:color w:val="auto"/>
          <w:highlight w:val="none"/>
        </w:rPr>
        <w:t>表格可扩展。</w:t>
      </w:r>
    </w:p>
    <w:p w14:paraId="1EA78D65">
      <w:pPr>
        <w:pStyle w:val="40"/>
        <w:adjustRightInd w:val="0"/>
        <w:snapToGrid w:val="0"/>
        <w:spacing w:line="300" w:lineRule="auto"/>
        <w:ind w:firstLine="480"/>
        <w:rPr>
          <w:rFonts w:hAnsi="宋体" w:cs="宋体"/>
          <w:color w:val="auto"/>
          <w:highlight w:val="none"/>
        </w:rPr>
      </w:pPr>
    </w:p>
    <w:p w14:paraId="60EFB15F">
      <w:pPr>
        <w:pStyle w:val="40"/>
        <w:adjustRightInd w:val="0"/>
        <w:snapToGrid w:val="0"/>
        <w:spacing w:line="300" w:lineRule="auto"/>
        <w:ind w:firstLine="480"/>
        <w:rPr>
          <w:rFonts w:hAnsi="宋体" w:cs="宋体"/>
          <w:color w:val="auto"/>
          <w:highlight w:val="none"/>
        </w:rPr>
      </w:pPr>
      <w:r>
        <w:rPr>
          <w:rFonts w:hint="eastAsia" w:hAnsi="宋体" w:cs="宋体"/>
          <w:color w:val="auto"/>
          <w:highlight w:val="none"/>
        </w:rPr>
        <w:t>投标人全称（盖单位公章）：</w:t>
      </w:r>
    </w:p>
    <w:p w14:paraId="7CCE85C3">
      <w:pPr>
        <w:pStyle w:val="40"/>
        <w:adjustRightInd w:val="0"/>
        <w:snapToGrid w:val="0"/>
        <w:spacing w:line="300" w:lineRule="auto"/>
        <w:ind w:firstLine="480"/>
        <w:rPr>
          <w:rFonts w:hAnsi="宋体" w:cs="宋体"/>
          <w:color w:val="auto"/>
          <w:highlight w:val="none"/>
        </w:rPr>
      </w:pPr>
    </w:p>
    <w:p w14:paraId="290047A9">
      <w:pPr>
        <w:pStyle w:val="40"/>
        <w:adjustRightInd w:val="0"/>
        <w:snapToGrid w:val="0"/>
        <w:spacing w:line="300" w:lineRule="auto"/>
        <w:ind w:firstLine="480"/>
        <w:rPr>
          <w:rFonts w:hAnsi="宋体" w:cs="宋体"/>
          <w:color w:val="auto"/>
          <w:highlight w:val="none"/>
        </w:rPr>
      </w:pPr>
      <w:r>
        <w:rPr>
          <w:rFonts w:hint="eastAsia" w:hAnsi="宋体" w:cs="宋体"/>
          <w:color w:val="auto"/>
          <w:highlight w:val="none"/>
        </w:rPr>
        <w:t>法定代表人或授权委托人（签字或盖章）：</w:t>
      </w:r>
    </w:p>
    <w:p w14:paraId="65DE5E5D">
      <w:pPr>
        <w:pStyle w:val="40"/>
        <w:adjustRightInd w:val="0"/>
        <w:snapToGrid w:val="0"/>
        <w:spacing w:line="300" w:lineRule="auto"/>
        <w:ind w:firstLine="480"/>
        <w:rPr>
          <w:rFonts w:hAnsi="宋体" w:cs="宋体"/>
          <w:color w:val="auto"/>
          <w:highlight w:val="none"/>
        </w:rPr>
      </w:pPr>
    </w:p>
    <w:p w14:paraId="5528DE6A">
      <w:pPr>
        <w:pStyle w:val="40"/>
        <w:adjustRightInd w:val="0"/>
        <w:snapToGrid w:val="0"/>
        <w:spacing w:line="300" w:lineRule="auto"/>
        <w:ind w:firstLine="480"/>
        <w:rPr>
          <w:rFonts w:hAnsi="宋体" w:cs="宋体"/>
          <w:color w:val="auto"/>
          <w:kern w:val="0"/>
          <w:szCs w:val="21"/>
          <w:highlight w:val="none"/>
        </w:rPr>
      </w:pPr>
      <w:r>
        <w:rPr>
          <w:rFonts w:hint="eastAsia" w:hAnsi="宋体" w:cs="宋体"/>
          <w:color w:val="auto"/>
          <w:highlight w:val="none"/>
        </w:rPr>
        <w:t xml:space="preserve">日期：  </w:t>
      </w:r>
      <w:r>
        <w:rPr>
          <w:rFonts w:hint="eastAsia" w:hAnsi="宋体" w:cs="宋体"/>
          <w:color w:val="auto"/>
          <w:kern w:val="0"/>
          <w:szCs w:val="21"/>
          <w:highlight w:val="none"/>
        </w:rPr>
        <w:t>年  月  日</w:t>
      </w:r>
    </w:p>
    <w:p w14:paraId="0FFD9B91">
      <w:pPr>
        <w:pStyle w:val="40"/>
        <w:adjustRightInd w:val="0"/>
        <w:snapToGrid w:val="0"/>
        <w:spacing w:line="300" w:lineRule="auto"/>
        <w:ind w:firstLine="480"/>
        <w:rPr>
          <w:rFonts w:ascii="Times New Roman" w:hAnsi="Times New Roman"/>
          <w:color w:val="auto"/>
          <w:kern w:val="0"/>
          <w:szCs w:val="21"/>
          <w:highlight w:val="none"/>
        </w:rPr>
      </w:pPr>
    </w:p>
    <w:p w14:paraId="23BD60DE">
      <w:pPr>
        <w:pStyle w:val="3"/>
        <w:ind w:firstLine="422"/>
        <w:rPr>
          <w:rFonts w:ascii="Times New Roman" w:hAnsi="Times New Roman"/>
          <w:color w:val="auto"/>
          <w:kern w:val="0"/>
          <w:szCs w:val="21"/>
          <w:highlight w:val="none"/>
        </w:rPr>
      </w:pPr>
      <w:r>
        <w:rPr>
          <w:rFonts w:ascii="Times New Roman" w:hAnsi="Times New Roman"/>
          <w:color w:val="auto"/>
          <w:kern w:val="0"/>
          <w:szCs w:val="21"/>
          <w:highlight w:val="none"/>
        </w:rPr>
        <w:br w:type="page"/>
      </w:r>
      <w:r>
        <w:rPr>
          <w:rFonts w:ascii="Times New Roman" w:hAnsi="Times New Roman"/>
          <w:color w:val="auto"/>
          <w:kern w:val="0"/>
          <w:szCs w:val="21"/>
          <w:highlight w:val="none"/>
        </w:rPr>
        <w:t>3</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14:paraId="12DE54B1">
      <w:pPr>
        <w:pStyle w:val="3"/>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49" w:name="_Toc437953149"/>
      <w:bookmarkStart w:id="50" w:name="_Toc345575538"/>
      <w:bookmarkStart w:id="51" w:name="_Toc336683578"/>
      <w:r>
        <w:rPr>
          <w:rFonts w:hint="eastAsia" w:ascii="Times New Roman" w:hAnsi="Times New Roman"/>
          <w:color w:val="auto"/>
          <w:kern w:val="0"/>
          <w:highlight w:val="none"/>
        </w:rPr>
        <w:t>资格文件</w:t>
      </w:r>
      <w:r>
        <w:rPr>
          <w:rFonts w:ascii="Times New Roman" w:hAnsi="Times New Roman"/>
          <w:color w:val="auto"/>
          <w:kern w:val="0"/>
          <w:highlight w:val="none"/>
        </w:rPr>
        <w:t>封面</w:t>
      </w:r>
      <w:bookmarkEnd w:id="49"/>
    </w:p>
    <w:p w14:paraId="1CD6D74E">
      <w:pPr>
        <w:tabs>
          <w:tab w:val="left" w:pos="2580"/>
          <w:tab w:val="left" w:pos="5940"/>
        </w:tabs>
        <w:autoSpaceDE w:val="0"/>
        <w:autoSpaceDN w:val="0"/>
        <w:adjustRightInd w:val="0"/>
        <w:snapToGrid w:val="0"/>
        <w:spacing w:line="300" w:lineRule="auto"/>
        <w:ind w:right="-20" w:firstLine="735" w:firstLineChars="350"/>
        <w:rPr>
          <w:color w:val="auto"/>
          <w:highlight w:val="none"/>
        </w:rPr>
      </w:pPr>
    </w:p>
    <w:p w14:paraId="72A53759">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7B771E4D">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3808736D">
      <w:pPr>
        <w:tabs>
          <w:tab w:val="left" w:pos="2580"/>
          <w:tab w:val="left" w:pos="5940"/>
        </w:tabs>
        <w:autoSpaceDE w:val="0"/>
        <w:autoSpaceDN w:val="0"/>
        <w:adjustRightInd w:val="0"/>
        <w:snapToGrid w:val="0"/>
        <w:spacing w:line="300" w:lineRule="auto"/>
        <w:ind w:right="-20"/>
        <w:rPr>
          <w:color w:val="auto"/>
          <w:kern w:val="0"/>
          <w:sz w:val="24"/>
          <w:highlight w:val="none"/>
        </w:rPr>
      </w:pPr>
    </w:p>
    <w:p w14:paraId="69CD09E0">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6F53A693">
      <w:pPr>
        <w:tabs>
          <w:tab w:val="left" w:pos="2580"/>
          <w:tab w:val="left" w:pos="5940"/>
        </w:tabs>
        <w:autoSpaceDE w:val="0"/>
        <w:autoSpaceDN w:val="0"/>
        <w:adjustRightInd w:val="0"/>
        <w:snapToGrid w:val="0"/>
        <w:spacing w:line="300" w:lineRule="auto"/>
        <w:ind w:right="-20"/>
        <w:rPr>
          <w:color w:val="auto"/>
          <w:kern w:val="0"/>
          <w:sz w:val="24"/>
          <w:highlight w:val="none"/>
        </w:rPr>
      </w:pPr>
    </w:p>
    <w:p w14:paraId="7CC978B4">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40B74D94">
      <w:pPr>
        <w:tabs>
          <w:tab w:val="left" w:pos="2580"/>
          <w:tab w:val="left" w:pos="5940"/>
        </w:tabs>
        <w:autoSpaceDE w:val="0"/>
        <w:autoSpaceDN w:val="0"/>
        <w:adjustRightInd w:val="0"/>
        <w:snapToGrid w:val="0"/>
        <w:spacing w:line="300" w:lineRule="auto"/>
        <w:ind w:right="-20"/>
        <w:rPr>
          <w:color w:val="auto"/>
          <w:kern w:val="0"/>
          <w:sz w:val="24"/>
          <w:highlight w:val="none"/>
        </w:rPr>
      </w:pPr>
    </w:p>
    <w:p w14:paraId="0911AD3A">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051D8B54">
      <w:pPr>
        <w:autoSpaceDE w:val="0"/>
        <w:autoSpaceDN w:val="0"/>
        <w:adjustRightInd w:val="0"/>
        <w:snapToGrid w:val="0"/>
        <w:spacing w:line="300" w:lineRule="auto"/>
        <w:jc w:val="left"/>
        <w:rPr>
          <w:color w:val="auto"/>
          <w:kern w:val="0"/>
          <w:sz w:val="24"/>
          <w:highlight w:val="none"/>
        </w:rPr>
      </w:pPr>
    </w:p>
    <w:p w14:paraId="0513C578">
      <w:pPr>
        <w:autoSpaceDE w:val="0"/>
        <w:autoSpaceDN w:val="0"/>
        <w:adjustRightInd w:val="0"/>
        <w:snapToGrid w:val="0"/>
        <w:spacing w:line="300" w:lineRule="auto"/>
        <w:jc w:val="left"/>
        <w:rPr>
          <w:color w:val="auto"/>
          <w:kern w:val="0"/>
          <w:sz w:val="24"/>
          <w:highlight w:val="none"/>
        </w:rPr>
      </w:pPr>
    </w:p>
    <w:p w14:paraId="0D63C825">
      <w:pPr>
        <w:autoSpaceDE w:val="0"/>
        <w:autoSpaceDN w:val="0"/>
        <w:adjustRightInd w:val="0"/>
        <w:snapToGrid w:val="0"/>
        <w:spacing w:line="300" w:lineRule="auto"/>
        <w:jc w:val="left"/>
        <w:rPr>
          <w:color w:val="auto"/>
          <w:kern w:val="0"/>
          <w:sz w:val="24"/>
          <w:highlight w:val="none"/>
        </w:rPr>
      </w:pPr>
    </w:p>
    <w:p w14:paraId="19B46F40">
      <w:pPr>
        <w:autoSpaceDE w:val="0"/>
        <w:autoSpaceDN w:val="0"/>
        <w:adjustRightInd w:val="0"/>
        <w:snapToGrid w:val="0"/>
        <w:spacing w:line="300" w:lineRule="auto"/>
        <w:jc w:val="left"/>
        <w:rPr>
          <w:color w:val="auto"/>
          <w:kern w:val="0"/>
          <w:sz w:val="24"/>
          <w:highlight w:val="none"/>
        </w:rPr>
      </w:pPr>
    </w:p>
    <w:p w14:paraId="1A44E8D2">
      <w:pPr>
        <w:autoSpaceDE w:val="0"/>
        <w:autoSpaceDN w:val="0"/>
        <w:adjustRightInd w:val="0"/>
        <w:snapToGrid w:val="0"/>
        <w:spacing w:line="300" w:lineRule="auto"/>
        <w:jc w:val="left"/>
        <w:rPr>
          <w:color w:val="auto"/>
          <w:kern w:val="0"/>
          <w:sz w:val="24"/>
          <w:highlight w:val="none"/>
        </w:rPr>
      </w:pPr>
    </w:p>
    <w:p w14:paraId="2D6481FC">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2400A84B">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14:paraId="2698DB7F">
      <w:pPr>
        <w:autoSpaceDE w:val="0"/>
        <w:autoSpaceDN w:val="0"/>
        <w:adjustRightInd w:val="0"/>
        <w:snapToGrid w:val="0"/>
        <w:spacing w:line="300" w:lineRule="auto"/>
        <w:jc w:val="left"/>
        <w:rPr>
          <w:color w:val="auto"/>
          <w:kern w:val="0"/>
          <w:sz w:val="16"/>
          <w:highlight w:val="none"/>
        </w:rPr>
      </w:pPr>
    </w:p>
    <w:p w14:paraId="4CBF0461">
      <w:pPr>
        <w:autoSpaceDE w:val="0"/>
        <w:autoSpaceDN w:val="0"/>
        <w:adjustRightInd w:val="0"/>
        <w:snapToGrid w:val="0"/>
        <w:spacing w:line="300" w:lineRule="auto"/>
        <w:jc w:val="left"/>
        <w:rPr>
          <w:color w:val="auto"/>
          <w:kern w:val="0"/>
          <w:sz w:val="20"/>
          <w:highlight w:val="none"/>
        </w:rPr>
      </w:pPr>
    </w:p>
    <w:p w14:paraId="4B113328">
      <w:pPr>
        <w:autoSpaceDE w:val="0"/>
        <w:autoSpaceDN w:val="0"/>
        <w:adjustRightInd w:val="0"/>
        <w:snapToGrid w:val="0"/>
        <w:spacing w:line="300" w:lineRule="auto"/>
        <w:jc w:val="left"/>
        <w:rPr>
          <w:color w:val="auto"/>
          <w:kern w:val="0"/>
          <w:sz w:val="20"/>
          <w:highlight w:val="none"/>
        </w:rPr>
      </w:pPr>
    </w:p>
    <w:p w14:paraId="55217B9B">
      <w:pPr>
        <w:autoSpaceDE w:val="0"/>
        <w:autoSpaceDN w:val="0"/>
        <w:adjustRightInd w:val="0"/>
        <w:snapToGrid w:val="0"/>
        <w:spacing w:line="300" w:lineRule="auto"/>
        <w:jc w:val="left"/>
        <w:rPr>
          <w:color w:val="auto"/>
          <w:kern w:val="0"/>
          <w:sz w:val="20"/>
          <w:highlight w:val="none"/>
        </w:rPr>
      </w:pPr>
    </w:p>
    <w:p w14:paraId="74E75D8A">
      <w:pPr>
        <w:autoSpaceDE w:val="0"/>
        <w:autoSpaceDN w:val="0"/>
        <w:adjustRightInd w:val="0"/>
        <w:snapToGrid w:val="0"/>
        <w:spacing w:line="300" w:lineRule="auto"/>
        <w:jc w:val="left"/>
        <w:rPr>
          <w:color w:val="auto"/>
          <w:kern w:val="0"/>
          <w:sz w:val="20"/>
          <w:highlight w:val="none"/>
        </w:rPr>
      </w:pPr>
    </w:p>
    <w:p w14:paraId="1F0634A0">
      <w:pPr>
        <w:autoSpaceDE w:val="0"/>
        <w:autoSpaceDN w:val="0"/>
        <w:adjustRightInd w:val="0"/>
        <w:snapToGrid w:val="0"/>
        <w:spacing w:line="300" w:lineRule="auto"/>
        <w:jc w:val="left"/>
        <w:rPr>
          <w:color w:val="auto"/>
          <w:kern w:val="0"/>
          <w:sz w:val="20"/>
          <w:highlight w:val="none"/>
        </w:rPr>
      </w:pPr>
    </w:p>
    <w:p w14:paraId="1D6CF1DB">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1A423E35">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2D5AD924">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3C99ADF0">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539FD3F1">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50"/>
    <w:bookmarkEnd w:id="51"/>
    <w:p w14:paraId="09099550">
      <w:pPr>
        <w:pStyle w:val="123"/>
        <w:snapToGrid w:val="0"/>
        <w:spacing w:line="360" w:lineRule="auto"/>
        <w:ind w:firstLine="420"/>
        <w:rPr>
          <w:color w:val="auto"/>
          <w:highlight w:val="none"/>
        </w:rPr>
      </w:pPr>
    </w:p>
    <w:p w14:paraId="224BCECF">
      <w:pPr>
        <w:pStyle w:val="123"/>
        <w:snapToGrid w:val="0"/>
        <w:spacing w:line="360" w:lineRule="auto"/>
        <w:ind w:firstLine="420"/>
        <w:rPr>
          <w:rFonts w:ascii="Times New Roman" w:hAnsi="Times New Roman"/>
          <w:color w:val="auto"/>
          <w:highlight w:val="none"/>
        </w:rPr>
      </w:pPr>
      <w:r>
        <w:rPr>
          <w:rFonts w:hint="eastAsia"/>
          <w:color w:val="auto"/>
          <w:highlight w:val="none"/>
        </w:rPr>
        <w:t>以联合体形式参加本项目投标的，联合体各方均应当提供如下资格证明材料。</w:t>
      </w:r>
    </w:p>
    <w:p w14:paraId="581E3907">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p>
    <w:p w14:paraId="390DBFA1">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14:paraId="28603C67">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14:paraId="73F48630">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14:paraId="5C7BC09E">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14:paraId="11B2121D">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14:paraId="14BEDB59">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14:paraId="627D0854">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14:paraId="084C53D9">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14:paraId="116BF63D">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b.符合参与采购活动资格条件的承诺函；</w:t>
      </w:r>
    </w:p>
    <w:p w14:paraId="4DCC0113">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14:paraId="29E25045">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03422715">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14:paraId="40C7DEDD">
      <w:pPr>
        <w:pStyle w:val="123"/>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14:paraId="5912ADA9">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14:paraId="7379334E">
      <w:pPr>
        <w:pStyle w:val="123"/>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14:paraId="75E1ECB8">
      <w:pPr>
        <w:pStyle w:val="74"/>
        <w:tabs>
          <w:tab w:val="left" w:pos="630"/>
          <w:tab w:val="left" w:pos="840"/>
          <w:tab w:val="left" w:pos="1050"/>
        </w:tabs>
        <w:adjustRightInd w:val="0"/>
        <w:snapToGrid w:val="0"/>
        <w:spacing w:before="0" w:beforeAutospacing="0" w:after="0" w:afterAutospacing="0" w:line="360" w:lineRule="auto"/>
        <w:rPr>
          <w:rFonts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14:paraId="647E658F">
      <w:pPr>
        <w:pStyle w:val="74"/>
        <w:numPr>
          <w:ilvl w:val="0"/>
          <w:numId w:val="2"/>
        </w:numPr>
        <w:tabs>
          <w:tab w:val="left" w:pos="630"/>
          <w:tab w:val="left" w:pos="840"/>
          <w:tab w:val="left" w:pos="1050"/>
        </w:tabs>
        <w:adjustRightInd w:val="0"/>
        <w:snapToGrid w:val="0"/>
        <w:spacing w:before="0" w:beforeAutospacing="0" w:after="0" w:afterAutospacing="0" w:line="360" w:lineRule="auto"/>
        <w:ind w:hanging="5"/>
        <w:rPr>
          <w:rFonts w:cs="宋体"/>
          <w:bCs/>
          <w:color w:val="auto"/>
          <w:sz w:val="21"/>
          <w:szCs w:val="21"/>
          <w:highlight w:val="none"/>
        </w:rPr>
      </w:pPr>
      <w:r>
        <w:rPr>
          <w:rFonts w:hint="eastAsia" w:cs="宋体"/>
          <w:bCs/>
          <w:color w:val="auto"/>
          <w:sz w:val="21"/>
          <w:szCs w:val="21"/>
          <w:highlight w:val="none"/>
        </w:rPr>
        <w:t>具有独立承担民事责任能力的证明材料：</w:t>
      </w:r>
    </w:p>
    <w:p w14:paraId="6BA32064">
      <w:pPr>
        <w:pStyle w:val="74"/>
        <w:tabs>
          <w:tab w:val="left" w:pos="630"/>
          <w:tab w:val="left" w:pos="840"/>
          <w:tab w:val="left" w:pos="1050"/>
        </w:tabs>
        <w:adjustRightInd w:val="0"/>
        <w:snapToGrid w:val="0"/>
        <w:spacing w:before="0" w:beforeAutospacing="0" w:after="0" w:afterAutospacing="0" w:line="360" w:lineRule="auto"/>
        <w:ind w:left="420"/>
        <w:rPr>
          <w:rFonts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14:paraId="42ED416E">
      <w:pPr>
        <w:pStyle w:val="74"/>
        <w:numPr>
          <w:ilvl w:val="0"/>
          <w:numId w:val="3"/>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14:paraId="478B1501">
      <w:pPr>
        <w:pStyle w:val="74"/>
        <w:numPr>
          <w:ilvl w:val="0"/>
          <w:numId w:val="3"/>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如投标人是事业单位，提供有效的“事业单位法人证书”；</w:t>
      </w:r>
    </w:p>
    <w:p w14:paraId="0B9B9945">
      <w:pPr>
        <w:pStyle w:val="74"/>
        <w:numPr>
          <w:ilvl w:val="0"/>
          <w:numId w:val="3"/>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14:paraId="72B49C6A">
      <w:pPr>
        <w:pStyle w:val="74"/>
        <w:numPr>
          <w:ilvl w:val="0"/>
          <w:numId w:val="3"/>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14:paraId="214AA4B0">
      <w:pPr>
        <w:pStyle w:val="74"/>
        <w:numPr>
          <w:ilvl w:val="0"/>
          <w:numId w:val="3"/>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14:paraId="067DDC95">
      <w:pPr>
        <w:pStyle w:val="74"/>
        <w:tabs>
          <w:tab w:val="left" w:pos="312"/>
        </w:tabs>
        <w:adjustRightInd w:val="0"/>
        <w:snapToGrid w:val="0"/>
        <w:spacing w:before="0" w:beforeAutospacing="0" w:after="0" w:afterAutospacing="0" w:line="360" w:lineRule="auto"/>
        <w:rPr>
          <w:rFonts w:cs="宋体"/>
          <w:bCs/>
          <w:color w:val="auto"/>
          <w:sz w:val="21"/>
          <w:szCs w:val="21"/>
          <w:highlight w:val="none"/>
        </w:rPr>
      </w:pPr>
    </w:p>
    <w:p w14:paraId="36B62461">
      <w:pPr>
        <w:pStyle w:val="74"/>
        <w:tabs>
          <w:tab w:val="left" w:pos="312"/>
        </w:tabs>
        <w:adjustRightInd w:val="0"/>
        <w:snapToGrid w:val="0"/>
        <w:spacing w:before="0" w:beforeAutospacing="0" w:after="0" w:afterAutospacing="0" w:line="360" w:lineRule="auto"/>
        <w:ind w:left="420" w:leftChars="200"/>
        <w:rPr>
          <w:rFonts w:cs="宋体"/>
          <w:color w:val="auto"/>
          <w:sz w:val="21"/>
          <w:szCs w:val="21"/>
          <w:highlight w:val="none"/>
        </w:rPr>
      </w:pPr>
      <w:r>
        <w:rPr>
          <w:rFonts w:hint="eastAsia" w:cs="宋体"/>
          <w:b/>
          <w:bCs/>
          <w:color w:val="auto"/>
          <w:sz w:val="21"/>
          <w:szCs w:val="21"/>
          <w:highlight w:val="none"/>
        </w:rPr>
        <w:br w:type="page"/>
      </w:r>
    </w:p>
    <w:p w14:paraId="4E85259C">
      <w:pPr>
        <w:pStyle w:val="74"/>
        <w:numPr>
          <w:ilvl w:val="0"/>
          <w:numId w:val="2"/>
        </w:numPr>
        <w:tabs>
          <w:tab w:val="left" w:pos="630"/>
          <w:tab w:val="left" w:pos="840"/>
          <w:tab w:val="left" w:pos="1050"/>
        </w:tabs>
        <w:adjustRightInd w:val="0"/>
        <w:snapToGrid w:val="0"/>
        <w:spacing w:before="0" w:beforeAutospacing="0" w:after="0" w:afterAutospacing="0" w:line="360" w:lineRule="auto"/>
        <w:ind w:hanging="5"/>
        <w:rPr>
          <w:rFonts w:cs="宋体"/>
          <w:color w:val="auto"/>
          <w:sz w:val="21"/>
          <w:szCs w:val="21"/>
          <w:highlight w:val="none"/>
        </w:rPr>
      </w:pPr>
      <w:r>
        <w:rPr>
          <w:rFonts w:hint="eastAsia" w:cs="宋体"/>
          <w:color w:val="auto"/>
          <w:sz w:val="21"/>
          <w:szCs w:val="21"/>
          <w:highlight w:val="none"/>
        </w:rPr>
        <w:t>符合参与采购活动资格条件的承诺函：</w:t>
      </w:r>
    </w:p>
    <w:p w14:paraId="5AD35FD8">
      <w:pPr>
        <w:pStyle w:val="74"/>
        <w:adjustRightInd w:val="0"/>
        <w:snapToGrid w:val="0"/>
        <w:spacing w:before="0" w:beforeAutospacing="0" w:after="0" w:afterAutospacing="0" w:line="360" w:lineRule="auto"/>
        <w:ind w:left="420" w:leftChars="200"/>
        <w:rPr>
          <w:rFonts w:cs="宋体"/>
          <w:color w:val="auto"/>
          <w:sz w:val="21"/>
          <w:szCs w:val="21"/>
          <w:highlight w:val="none"/>
        </w:rPr>
      </w:pPr>
    </w:p>
    <w:p w14:paraId="681FD1D6">
      <w:pPr>
        <w:pStyle w:val="74"/>
        <w:adjustRightInd w:val="0"/>
        <w:snapToGrid w:val="0"/>
        <w:spacing w:before="0" w:beforeAutospacing="0" w:after="0" w:afterAutospacing="0" w:line="360" w:lineRule="auto"/>
        <w:jc w:val="center"/>
        <w:rPr>
          <w:rFonts w:cs="宋体"/>
          <w:color w:val="auto"/>
          <w:sz w:val="32"/>
          <w:szCs w:val="32"/>
          <w:highlight w:val="none"/>
        </w:rPr>
      </w:pPr>
      <w:r>
        <w:rPr>
          <w:rFonts w:hint="eastAsia" w:cs="宋体"/>
          <w:color w:val="auto"/>
          <w:sz w:val="32"/>
          <w:szCs w:val="32"/>
          <w:highlight w:val="none"/>
        </w:rPr>
        <w:t>承诺函</w:t>
      </w:r>
    </w:p>
    <w:p w14:paraId="3506383B">
      <w:pPr>
        <w:spacing w:line="480" w:lineRule="auto"/>
        <w:rPr>
          <w:rFonts w:ascii="宋体" w:hAnsi="宋体" w:cs="宋体"/>
          <w:color w:val="auto"/>
          <w:szCs w:val="21"/>
          <w:highlight w:val="none"/>
          <w:u w:val="single"/>
        </w:rPr>
      </w:pPr>
    </w:p>
    <w:p w14:paraId="25E50BED">
      <w:pPr>
        <w:spacing w:line="480" w:lineRule="auto"/>
        <w:rPr>
          <w:rFonts w:ascii="宋体" w:hAnsi="宋体" w:cs="宋体"/>
          <w:color w:val="auto"/>
          <w:szCs w:val="21"/>
          <w:highlight w:val="none"/>
          <w:u w:val="single"/>
        </w:rPr>
      </w:pPr>
      <w:r>
        <w:rPr>
          <w:rFonts w:hint="eastAsia" w:ascii="宋体" w:hAnsi="宋体" w:cs="宋体"/>
          <w:color w:val="auto"/>
          <w:szCs w:val="21"/>
          <w:highlight w:val="none"/>
          <w:u w:val="single"/>
        </w:rPr>
        <w:t>（采购人）：</w:t>
      </w:r>
    </w:p>
    <w:p w14:paraId="3EDD010E">
      <w:pPr>
        <w:pStyle w:val="74"/>
        <w:spacing w:before="0" w:beforeAutospacing="0" w:after="0" w:afterAutospacing="0" w:line="480" w:lineRule="auto"/>
        <w:ind w:firstLine="840" w:firstLineChars="400"/>
        <w:rPr>
          <w:rFonts w:cs="宋体"/>
          <w:color w:val="auto"/>
          <w:sz w:val="21"/>
          <w:szCs w:val="21"/>
          <w:highlight w:val="none"/>
        </w:rPr>
      </w:pPr>
    </w:p>
    <w:p w14:paraId="5740881B">
      <w:pPr>
        <w:pStyle w:val="74"/>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（投标人全称）</w:t>
      </w:r>
      <w:r>
        <w:rPr>
          <w:rFonts w:hint="eastAsia" w:cs="宋体"/>
          <w:color w:val="auto"/>
          <w:sz w:val="21"/>
          <w:szCs w:val="21"/>
          <w:highlight w:val="none"/>
          <w:u w:val="single"/>
        </w:rPr>
        <w:t xml:space="preserve">  </w:t>
      </w:r>
      <w:r>
        <w:rPr>
          <w:rFonts w:hint="eastAsia" w:cs="宋体"/>
          <w:color w:val="auto"/>
          <w:sz w:val="21"/>
          <w:szCs w:val="21"/>
          <w:highlight w:val="none"/>
        </w:rPr>
        <w:t>参与</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 xml:space="preserve">  （项目名称）   </w:t>
      </w:r>
      <w:r>
        <w:rPr>
          <w:rFonts w:hint="eastAsia" w:cs="宋体"/>
          <w:color w:val="auto"/>
          <w:sz w:val="21"/>
          <w:szCs w:val="21"/>
          <w:highlight w:val="none"/>
        </w:rPr>
        <w:t>采购活动，针对投标人资格要求做如下承诺：</w:t>
      </w:r>
    </w:p>
    <w:p w14:paraId="5B4DA6FC">
      <w:pPr>
        <w:pStyle w:val="74"/>
        <w:numPr>
          <w:ilvl w:val="0"/>
          <w:numId w:val="4"/>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我方具有良好的商业信誉和健全的财务会计制度；</w:t>
      </w:r>
    </w:p>
    <w:p w14:paraId="0DB34DF6">
      <w:pPr>
        <w:pStyle w:val="74"/>
        <w:numPr>
          <w:ilvl w:val="0"/>
          <w:numId w:val="4"/>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我方具有履行本项目合同所必需的设备和专业技术能力；</w:t>
      </w:r>
    </w:p>
    <w:p w14:paraId="7AD9B4F2">
      <w:pPr>
        <w:pStyle w:val="74"/>
        <w:numPr>
          <w:ilvl w:val="0"/>
          <w:numId w:val="4"/>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我方没有缴纳税收和社会保障等方面的失信记录；</w:t>
      </w:r>
    </w:p>
    <w:p w14:paraId="1775FE92">
      <w:pPr>
        <w:pStyle w:val="74"/>
        <w:numPr>
          <w:ilvl w:val="0"/>
          <w:numId w:val="4"/>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0E94688">
      <w:pPr>
        <w:pStyle w:val="74"/>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14:paraId="35ADAB73">
      <w:pPr>
        <w:pStyle w:val="74"/>
        <w:spacing w:before="0" w:beforeAutospacing="0" w:after="0" w:afterAutospacing="0" w:line="480" w:lineRule="auto"/>
        <w:ind w:firstLine="420" w:firstLineChars="200"/>
        <w:rPr>
          <w:rFonts w:cs="宋体"/>
          <w:color w:val="auto"/>
          <w:sz w:val="21"/>
          <w:szCs w:val="21"/>
          <w:highlight w:val="none"/>
        </w:rPr>
      </w:pPr>
    </w:p>
    <w:p w14:paraId="6413CB32">
      <w:pPr>
        <w:pStyle w:val="74"/>
        <w:spacing w:before="0" w:beforeAutospacing="0" w:after="0" w:afterAutospacing="0" w:line="480" w:lineRule="auto"/>
        <w:ind w:firstLine="422" w:firstLineChars="200"/>
        <w:rPr>
          <w:rFonts w:cs="宋体"/>
          <w:b/>
          <w:bCs/>
          <w:color w:val="auto"/>
          <w:sz w:val="21"/>
          <w:szCs w:val="21"/>
          <w:highlight w:val="none"/>
        </w:rPr>
      </w:pPr>
    </w:p>
    <w:p w14:paraId="75CE70C5">
      <w:pPr>
        <w:pStyle w:val="74"/>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供应商名称（盖单位公章或电子签章）：</w:t>
      </w:r>
    </w:p>
    <w:p w14:paraId="6ECE0DA4">
      <w:pPr>
        <w:pStyle w:val="3"/>
        <w:ind w:firstLine="411" w:firstLineChars="196"/>
        <w:rPr>
          <w:rFonts w:ascii="Times New Roman" w:hAnsi="Times New Roman"/>
          <w:color w:val="auto"/>
          <w:highlight w:val="none"/>
        </w:rPr>
      </w:pPr>
      <w:r>
        <w:rPr>
          <w:rFonts w:hint="eastAsia" w:ascii="宋体" w:hAnsi="宋体" w:cs="宋体"/>
          <w:b w:val="0"/>
          <w:bCs w:val="0"/>
          <w:color w:val="auto"/>
          <w:szCs w:val="21"/>
          <w:highlight w:val="none"/>
        </w:rPr>
        <w:t xml:space="preserve">日期：  年  月  日    </w:t>
      </w:r>
    </w:p>
    <w:p w14:paraId="2E98DB9F">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（2）落实采购政策需满足的资格要求：无</w:t>
      </w:r>
    </w:p>
    <w:p w14:paraId="50F3A081">
      <w:pPr>
        <w:pStyle w:val="3"/>
        <w:ind w:firstLine="411" w:firstLineChars="196"/>
        <w:rPr>
          <w:rFonts w:ascii="Times New Roman" w:hAnsi="Times New Roman"/>
          <w:b w:val="0"/>
          <w:bCs w:val="0"/>
          <w:color w:val="auto"/>
          <w:highlight w:val="none"/>
        </w:rPr>
      </w:pPr>
    </w:p>
    <w:p w14:paraId="151A0C1B">
      <w:pPr>
        <w:pStyle w:val="3"/>
        <w:ind w:firstLine="411" w:firstLineChars="196"/>
        <w:rPr>
          <w:rFonts w:ascii="Times New Roman" w:hAnsi="Times New Roman"/>
          <w:b w:val="0"/>
          <w:bCs w:val="0"/>
          <w:color w:val="auto"/>
          <w:highlight w:val="none"/>
        </w:rPr>
      </w:pPr>
    </w:p>
    <w:p w14:paraId="687F5BEC">
      <w:pPr>
        <w:pStyle w:val="3"/>
        <w:ind w:firstLine="411" w:firstLineChars="196"/>
        <w:rPr>
          <w:rFonts w:ascii="Times New Roman" w:hAnsi="Times New Roman"/>
          <w:b w:val="0"/>
          <w:bCs w:val="0"/>
          <w:color w:val="auto"/>
          <w:highlight w:val="none"/>
        </w:rPr>
      </w:pPr>
    </w:p>
    <w:p w14:paraId="3457A084">
      <w:pPr>
        <w:pStyle w:val="3"/>
        <w:ind w:firstLine="411" w:firstLineChars="196"/>
        <w:rPr>
          <w:rFonts w:ascii="Times New Roman" w:hAnsi="Times New Roman"/>
          <w:b w:val="0"/>
          <w:bCs w:val="0"/>
          <w:color w:val="auto"/>
          <w:highlight w:val="none"/>
        </w:rPr>
      </w:pPr>
    </w:p>
    <w:p w14:paraId="1F19C784">
      <w:pPr>
        <w:pStyle w:val="3"/>
        <w:ind w:firstLine="411" w:firstLineChars="196"/>
        <w:rPr>
          <w:rFonts w:ascii="Times New Roman" w:hAnsi="Times New Roman"/>
          <w:b w:val="0"/>
          <w:bCs w:val="0"/>
          <w:color w:val="auto"/>
          <w:highlight w:val="none"/>
        </w:rPr>
      </w:pPr>
      <w:r>
        <w:rPr>
          <w:rFonts w:hint="eastAsia" w:ascii="Times New Roman" w:hAnsi="Times New Roman"/>
          <w:b w:val="0"/>
          <w:bCs w:val="0"/>
          <w:color w:val="auto"/>
          <w:highlight w:val="none"/>
        </w:rPr>
        <w:t>（3）特定资格条件：无。</w:t>
      </w:r>
    </w:p>
    <w:p w14:paraId="48A75A1A">
      <w:pPr>
        <w:pStyle w:val="123"/>
        <w:snapToGrid w:val="0"/>
        <w:spacing w:line="360" w:lineRule="auto"/>
        <w:ind w:firstLine="420"/>
        <w:rPr>
          <w:rFonts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14:paraId="1A1022CD">
      <w:pPr>
        <w:jc w:val="center"/>
        <w:rPr>
          <w:b/>
          <w:color w:val="auto"/>
          <w:sz w:val="32"/>
          <w:szCs w:val="32"/>
          <w:highlight w:val="none"/>
        </w:rPr>
      </w:pPr>
      <w:r>
        <w:rPr>
          <w:rFonts w:hAnsi="宋体"/>
          <w:b/>
          <w:color w:val="auto"/>
          <w:sz w:val="32"/>
          <w:szCs w:val="32"/>
          <w:highlight w:val="none"/>
        </w:rPr>
        <w:t>联合协议</w:t>
      </w:r>
    </w:p>
    <w:p w14:paraId="45F630B1">
      <w:pPr>
        <w:spacing w:line="360" w:lineRule="auto"/>
        <w:ind w:firstLine="420" w:firstLineChars="200"/>
        <w:jc w:val="left"/>
        <w:rPr>
          <w:bCs/>
          <w:color w:val="auto"/>
          <w:szCs w:val="21"/>
          <w:highlight w:val="none"/>
        </w:rPr>
      </w:pPr>
    </w:p>
    <w:p w14:paraId="459699E2">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14:paraId="7DE99E1B">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14:paraId="117015B8">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0C4E0511">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14:paraId="6CAA94F7">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5E52D994">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14:paraId="38942C3C">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14:paraId="4170A9A6">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14:paraId="086565B6">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14:paraId="06AA4DD4">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14:paraId="55D318C5">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504BEF30">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48038558">
      <w:pPr>
        <w:snapToGrid w:val="0"/>
        <w:spacing w:line="360" w:lineRule="auto"/>
        <w:ind w:firstLine="5040" w:firstLineChars="2400"/>
        <w:rPr>
          <w:color w:val="auto"/>
          <w:szCs w:val="21"/>
          <w:highlight w:val="none"/>
        </w:rPr>
      </w:pPr>
      <w:r>
        <w:rPr>
          <w:color w:val="auto"/>
          <w:kern w:val="0"/>
          <w:szCs w:val="21"/>
          <w:highlight w:val="none"/>
          <w:lang w:val="zh-CN"/>
        </w:rPr>
        <w:t>……</w:t>
      </w:r>
    </w:p>
    <w:p w14:paraId="14A4E258">
      <w:pPr>
        <w:pStyle w:val="2"/>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14:paraId="533A05F1">
      <w:pPr>
        <w:pStyle w:val="123"/>
        <w:snapToGrid w:val="0"/>
        <w:spacing w:line="360" w:lineRule="auto"/>
        <w:ind w:firstLine="420"/>
        <w:rPr>
          <w:rFonts w:ascii="Times New Roman" w:hAnsi="Times New Roman"/>
          <w:color w:val="auto"/>
          <w:highlight w:val="none"/>
        </w:rPr>
      </w:pPr>
    </w:p>
    <w:p w14:paraId="0D055275">
      <w:pPr>
        <w:pStyle w:val="3"/>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14:paraId="63CFC70F">
      <w:pPr>
        <w:tabs>
          <w:tab w:val="left" w:pos="2580"/>
          <w:tab w:val="left" w:pos="5940"/>
        </w:tabs>
        <w:autoSpaceDE w:val="0"/>
        <w:autoSpaceDN w:val="0"/>
        <w:adjustRightInd w:val="0"/>
        <w:snapToGrid w:val="0"/>
        <w:spacing w:line="300" w:lineRule="auto"/>
        <w:ind w:right="-20" w:firstLine="735" w:firstLineChars="350"/>
        <w:rPr>
          <w:color w:val="auto"/>
          <w:highlight w:val="none"/>
        </w:rPr>
      </w:pPr>
    </w:p>
    <w:p w14:paraId="4879E747">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14:paraId="4FB7FE37">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14:paraId="4549A7BD">
      <w:pPr>
        <w:tabs>
          <w:tab w:val="left" w:pos="2580"/>
          <w:tab w:val="left" w:pos="5940"/>
        </w:tabs>
        <w:autoSpaceDE w:val="0"/>
        <w:autoSpaceDN w:val="0"/>
        <w:adjustRightInd w:val="0"/>
        <w:snapToGrid w:val="0"/>
        <w:spacing w:line="300" w:lineRule="auto"/>
        <w:ind w:right="-20"/>
        <w:rPr>
          <w:color w:val="auto"/>
          <w:kern w:val="0"/>
          <w:sz w:val="24"/>
          <w:highlight w:val="none"/>
        </w:rPr>
      </w:pPr>
    </w:p>
    <w:p w14:paraId="0960A375">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14:paraId="5AB6FD16">
      <w:pPr>
        <w:tabs>
          <w:tab w:val="left" w:pos="2580"/>
          <w:tab w:val="left" w:pos="5940"/>
        </w:tabs>
        <w:autoSpaceDE w:val="0"/>
        <w:autoSpaceDN w:val="0"/>
        <w:adjustRightInd w:val="0"/>
        <w:snapToGrid w:val="0"/>
        <w:spacing w:line="300" w:lineRule="auto"/>
        <w:ind w:right="-20"/>
        <w:rPr>
          <w:color w:val="auto"/>
          <w:kern w:val="0"/>
          <w:sz w:val="24"/>
          <w:highlight w:val="none"/>
        </w:rPr>
      </w:pPr>
    </w:p>
    <w:p w14:paraId="6ACE0EA0">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14:paraId="42FAF511">
      <w:pPr>
        <w:tabs>
          <w:tab w:val="left" w:pos="2580"/>
          <w:tab w:val="left" w:pos="5940"/>
        </w:tabs>
        <w:autoSpaceDE w:val="0"/>
        <w:autoSpaceDN w:val="0"/>
        <w:adjustRightInd w:val="0"/>
        <w:snapToGrid w:val="0"/>
        <w:spacing w:line="300" w:lineRule="auto"/>
        <w:ind w:right="-20"/>
        <w:rPr>
          <w:color w:val="auto"/>
          <w:kern w:val="0"/>
          <w:sz w:val="24"/>
          <w:highlight w:val="none"/>
        </w:rPr>
      </w:pPr>
    </w:p>
    <w:p w14:paraId="1B88CBF2">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14:paraId="5F894211">
      <w:pPr>
        <w:autoSpaceDE w:val="0"/>
        <w:autoSpaceDN w:val="0"/>
        <w:adjustRightInd w:val="0"/>
        <w:snapToGrid w:val="0"/>
        <w:spacing w:line="300" w:lineRule="auto"/>
        <w:jc w:val="left"/>
        <w:rPr>
          <w:color w:val="auto"/>
          <w:kern w:val="0"/>
          <w:sz w:val="24"/>
          <w:highlight w:val="none"/>
        </w:rPr>
      </w:pPr>
    </w:p>
    <w:p w14:paraId="42443105">
      <w:pPr>
        <w:autoSpaceDE w:val="0"/>
        <w:autoSpaceDN w:val="0"/>
        <w:adjustRightInd w:val="0"/>
        <w:snapToGrid w:val="0"/>
        <w:spacing w:line="300" w:lineRule="auto"/>
        <w:jc w:val="left"/>
        <w:rPr>
          <w:color w:val="auto"/>
          <w:kern w:val="0"/>
          <w:sz w:val="24"/>
          <w:highlight w:val="none"/>
        </w:rPr>
      </w:pPr>
    </w:p>
    <w:p w14:paraId="30D0C5FB">
      <w:pPr>
        <w:autoSpaceDE w:val="0"/>
        <w:autoSpaceDN w:val="0"/>
        <w:adjustRightInd w:val="0"/>
        <w:snapToGrid w:val="0"/>
        <w:spacing w:line="300" w:lineRule="auto"/>
        <w:jc w:val="left"/>
        <w:rPr>
          <w:color w:val="auto"/>
          <w:kern w:val="0"/>
          <w:sz w:val="24"/>
          <w:highlight w:val="none"/>
        </w:rPr>
      </w:pPr>
    </w:p>
    <w:p w14:paraId="561CDBFE">
      <w:pPr>
        <w:autoSpaceDE w:val="0"/>
        <w:autoSpaceDN w:val="0"/>
        <w:adjustRightInd w:val="0"/>
        <w:snapToGrid w:val="0"/>
        <w:spacing w:line="300" w:lineRule="auto"/>
        <w:jc w:val="left"/>
        <w:rPr>
          <w:color w:val="auto"/>
          <w:kern w:val="0"/>
          <w:sz w:val="24"/>
          <w:highlight w:val="none"/>
        </w:rPr>
      </w:pPr>
    </w:p>
    <w:p w14:paraId="3400A735">
      <w:pPr>
        <w:autoSpaceDE w:val="0"/>
        <w:autoSpaceDN w:val="0"/>
        <w:adjustRightInd w:val="0"/>
        <w:snapToGrid w:val="0"/>
        <w:spacing w:line="300" w:lineRule="auto"/>
        <w:jc w:val="left"/>
        <w:rPr>
          <w:color w:val="auto"/>
          <w:kern w:val="0"/>
          <w:sz w:val="24"/>
          <w:highlight w:val="none"/>
        </w:rPr>
      </w:pPr>
    </w:p>
    <w:p w14:paraId="6C77EB8F">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14:paraId="69CCAC33">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14:paraId="5C196646">
      <w:pPr>
        <w:autoSpaceDE w:val="0"/>
        <w:autoSpaceDN w:val="0"/>
        <w:adjustRightInd w:val="0"/>
        <w:snapToGrid w:val="0"/>
        <w:spacing w:line="300" w:lineRule="auto"/>
        <w:jc w:val="left"/>
        <w:rPr>
          <w:color w:val="auto"/>
          <w:kern w:val="0"/>
          <w:sz w:val="16"/>
          <w:highlight w:val="none"/>
        </w:rPr>
      </w:pPr>
    </w:p>
    <w:p w14:paraId="31991A8C">
      <w:pPr>
        <w:autoSpaceDE w:val="0"/>
        <w:autoSpaceDN w:val="0"/>
        <w:adjustRightInd w:val="0"/>
        <w:snapToGrid w:val="0"/>
        <w:spacing w:line="300" w:lineRule="auto"/>
        <w:jc w:val="left"/>
        <w:rPr>
          <w:color w:val="auto"/>
          <w:kern w:val="0"/>
          <w:sz w:val="20"/>
          <w:highlight w:val="none"/>
        </w:rPr>
      </w:pPr>
    </w:p>
    <w:p w14:paraId="3A31E0BC">
      <w:pPr>
        <w:autoSpaceDE w:val="0"/>
        <w:autoSpaceDN w:val="0"/>
        <w:adjustRightInd w:val="0"/>
        <w:snapToGrid w:val="0"/>
        <w:spacing w:line="300" w:lineRule="auto"/>
        <w:jc w:val="left"/>
        <w:rPr>
          <w:color w:val="auto"/>
          <w:kern w:val="0"/>
          <w:sz w:val="20"/>
          <w:highlight w:val="none"/>
        </w:rPr>
      </w:pPr>
    </w:p>
    <w:p w14:paraId="6F2B2D5C">
      <w:pPr>
        <w:autoSpaceDE w:val="0"/>
        <w:autoSpaceDN w:val="0"/>
        <w:adjustRightInd w:val="0"/>
        <w:snapToGrid w:val="0"/>
        <w:spacing w:line="300" w:lineRule="auto"/>
        <w:jc w:val="left"/>
        <w:rPr>
          <w:color w:val="auto"/>
          <w:kern w:val="0"/>
          <w:sz w:val="20"/>
          <w:highlight w:val="none"/>
        </w:rPr>
      </w:pPr>
    </w:p>
    <w:p w14:paraId="65485812">
      <w:pPr>
        <w:autoSpaceDE w:val="0"/>
        <w:autoSpaceDN w:val="0"/>
        <w:adjustRightInd w:val="0"/>
        <w:snapToGrid w:val="0"/>
        <w:spacing w:line="300" w:lineRule="auto"/>
        <w:jc w:val="left"/>
        <w:rPr>
          <w:color w:val="auto"/>
          <w:kern w:val="0"/>
          <w:sz w:val="20"/>
          <w:highlight w:val="none"/>
        </w:rPr>
      </w:pPr>
    </w:p>
    <w:p w14:paraId="118E4888">
      <w:pPr>
        <w:autoSpaceDE w:val="0"/>
        <w:autoSpaceDN w:val="0"/>
        <w:adjustRightInd w:val="0"/>
        <w:snapToGrid w:val="0"/>
        <w:spacing w:line="300" w:lineRule="auto"/>
        <w:jc w:val="left"/>
        <w:rPr>
          <w:color w:val="auto"/>
          <w:kern w:val="0"/>
          <w:sz w:val="20"/>
          <w:highlight w:val="none"/>
        </w:rPr>
      </w:pPr>
    </w:p>
    <w:p w14:paraId="0A277B37">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14:paraId="66393AF2">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52749931">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14:paraId="0AA0A010">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14:paraId="4693B118">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14:paraId="5CCECDC7">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14:paraId="4CAD8A76">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）法定代表人资格证明书；</w:t>
      </w:r>
    </w:p>
    <w:p w14:paraId="07CDE472">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）法定代表人授权委托书（法定代表人签署不需提供此书）；</w:t>
      </w:r>
    </w:p>
    <w:p w14:paraId="7D2EAC2E">
      <w:pPr>
        <w:pStyle w:val="123"/>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法定代表人及授权代表身份证正反面复印件；</w:t>
      </w:r>
    </w:p>
    <w:p w14:paraId="7281120E">
      <w:pPr>
        <w:pStyle w:val="123"/>
        <w:snapToGrid w:val="0"/>
        <w:spacing w:line="360" w:lineRule="auto"/>
        <w:ind w:firstLine="1050" w:firstLineChars="500"/>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14:paraId="6C22576C">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（4）分包意向协议（如有分包）；</w:t>
      </w:r>
    </w:p>
    <w:p w14:paraId="17733F02">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中标服务费支付承诺书</w:t>
      </w:r>
      <w:r>
        <w:rPr>
          <w:rFonts w:hint="eastAsia" w:ascii="Times New Roman" w:hAnsi="Times New Roman"/>
          <w:color w:val="auto"/>
          <w:highlight w:val="none"/>
        </w:rPr>
        <w:t>；</w:t>
      </w:r>
    </w:p>
    <w:p w14:paraId="7F0892FC">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w:t>
      </w:r>
      <w:r>
        <w:rPr>
          <w:rFonts w:hint="eastAsia" w:ascii="Times New Roman" w:hAnsi="Times New Roman"/>
          <w:color w:val="auto"/>
          <w:highlight w:val="none"/>
        </w:rPr>
        <w:t>联合体协议</w:t>
      </w:r>
      <w:r>
        <w:rPr>
          <w:rFonts w:ascii="Times New Roman" w:hAnsi="Times New Roman"/>
          <w:color w:val="auto"/>
          <w:highlight w:val="none"/>
        </w:rPr>
        <w:t>；</w:t>
      </w:r>
      <w:r>
        <w:rPr>
          <w:rFonts w:hint="eastAsia" w:ascii="Times New Roman" w:hAnsi="Times New Roman"/>
          <w:color w:val="auto"/>
          <w:highlight w:val="none"/>
        </w:rPr>
        <w:t>（如为联合体投标）</w:t>
      </w:r>
      <w:r>
        <w:rPr>
          <w:rFonts w:ascii="Times New Roman" w:hAnsi="Times New Roman"/>
          <w:color w:val="auto"/>
          <w:highlight w:val="none"/>
        </w:rPr>
        <w:t>；</w:t>
      </w:r>
    </w:p>
    <w:p w14:paraId="752539E2">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）偏离表；</w:t>
      </w:r>
    </w:p>
    <w:p w14:paraId="5604697C">
      <w:pPr>
        <w:pStyle w:val="123"/>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8）投标人具有有效的ISO9001质量管理体系认证证书（证书认证覆盖的业务范围：医院系统软件的设计开发和运维服务），ISO14001环境管理体系认证（证书认证覆盖的业务范围：医院系统软件的设计开发和运维服务）、ISO45001职业健康安全管理体系认证（证书认证覆盖的业务范围：医院系统软件的设计开发和运维服务）、ISO27001信息安全管理体系认证（证书认证覆盖的业务范围：与医院管理系统软件的设计开发和运维服务相关的信息安全管理活动）、IS0/IEC20000-1:2018信息技术服务管理体系（证书认证覆盖的业务范围：向外部客户提供医院管理系统软件的设计开发和运维服务所涉及的信息技术服务管理活动）。注：提供证书复印件及全国认证认可信息公共服平台http://cx.cnca.cn截图并加盖公章。</w:t>
      </w:r>
    </w:p>
    <w:p w14:paraId="09AD40DF">
      <w:pPr>
        <w:pStyle w:val="123"/>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lang w:eastAsia="zh-CN"/>
        </w:rPr>
        <w:t>2022年以来供应商与最终用户签订的类似业绩（如医院门户或制度系统或办公管理平台），</w:t>
      </w:r>
      <w:r>
        <w:rPr>
          <w:rFonts w:hint="eastAsia" w:ascii="宋体" w:hAnsi="宋体" w:cs="宋体"/>
          <w:color w:val="auto"/>
          <w:szCs w:val="21"/>
          <w:highlight w:val="none"/>
        </w:rPr>
        <w:t>提供合同复印件。</w:t>
      </w:r>
    </w:p>
    <w:p w14:paraId="2CE5001B">
      <w:pPr>
        <w:pStyle w:val="123"/>
        <w:snapToGrid w:val="0"/>
        <w:spacing w:line="360" w:lineRule="auto"/>
        <w:ind w:firstLine="42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（10）</w:t>
      </w:r>
      <w:r>
        <w:rPr>
          <w:rFonts w:hint="eastAsia" w:ascii="宋体" w:hAnsi="宋体" w:cs="宋体"/>
          <w:color w:val="auto"/>
          <w:kern w:val="0"/>
          <w:szCs w:val="21"/>
          <w:highlight w:val="none"/>
          <w:lang w:val="en-US" w:eastAsia="zh-CN"/>
        </w:rPr>
        <w:t>门户</w:t>
      </w:r>
      <w:r>
        <w:rPr>
          <w:rFonts w:hint="eastAsia" w:ascii="宋体" w:hAnsi="宋体" w:cs="宋体"/>
          <w:color w:val="auto"/>
          <w:szCs w:val="21"/>
          <w:highlight w:val="none"/>
          <w:lang w:eastAsia="zh-Hans"/>
        </w:rPr>
        <w:t>设计方案描述、内容、网页结构</w:t>
      </w:r>
      <w:r>
        <w:rPr>
          <w:rFonts w:hint="eastAsia" w:ascii="宋体" w:hAnsi="宋体" w:cs="宋体"/>
          <w:color w:val="auto"/>
          <w:szCs w:val="21"/>
          <w:highlight w:val="none"/>
        </w:rPr>
        <w:t>以及</w:t>
      </w:r>
      <w:r>
        <w:rPr>
          <w:rFonts w:hint="eastAsia" w:ascii="宋体" w:hAnsi="宋体" w:cs="宋体"/>
          <w:color w:val="auto"/>
          <w:szCs w:val="21"/>
          <w:highlight w:val="none"/>
          <w:lang w:eastAsia="zh-Hans"/>
        </w:rPr>
        <w:t>设计主体、文化底蕴</w:t>
      </w:r>
      <w:r>
        <w:rPr>
          <w:rFonts w:hint="eastAsia" w:ascii="宋体" w:hAnsi="宋体" w:cs="宋体"/>
          <w:color w:val="auto"/>
          <w:szCs w:val="21"/>
          <w:highlight w:val="none"/>
        </w:rPr>
        <w:t>，</w:t>
      </w:r>
      <w:r>
        <w:rPr>
          <w:rFonts w:hint="eastAsia" w:ascii="宋体" w:hAnsi="宋体" w:cs="宋体"/>
          <w:color w:val="auto"/>
          <w:szCs w:val="21"/>
          <w:highlight w:val="none"/>
          <w:lang w:eastAsia="zh-Hans"/>
        </w:rPr>
        <w:t>网页设计内容</w:t>
      </w:r>
      <w:r>
        <w:rPr>
          <w:rFonts w:hint="eastAsia" w:ascii="宋体" w:hAnsi="宋体" w:cs="宋体"/>
          <w:color w:val="auto"/>
          <w:szCs w:val="21"/>
          <w:highlight w:val="none"/>
        </w:rPr>
        <w:t>等</w:t>
      </w:r>
    </w:p>
    <w:p w14:paraId="5240E21D">
      <w:pPr>
        <w:pStyle w:val="123"/>
        <w:snapToGrid w:val="0"/>
        <w:spacing w:line="360" w:lineRule="auto"/>
        <w:ind w:firstLine="42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（11）</w:t>
      </w:r>
      <w:r>
        <w:rPr>
          <w:rFonts w:hint="eastAsia" w:ascii="宋体" w:hAnsi="宋体" w:cs="宋体"/>
          <w:color w:val="auto"/>
          <w:szCs w:val="21"/>
          <w:highlight w:val="none"/>
        </w:rPr>
        <w:t>针对采购需求所提供的项目分析，所涉及到的项目重难点分析及合理化建议方案等</w:t>
      </w:r>
      <w:r>
        <w:rPr>
          <w:rFonts w:hint="eastAsia" w:ascii="宋体" w:hAnsi="宋体" w:cs="宋体"/>
          <w:color w:val="auto"/>
          <w:szCs w:val="21"/>
          <w:highlight w:val="none"/>
          <w:lang w:eastAsia="zh-CN"/>
        </w:rPr>
        <w:t>；</w:t>
      </w:r>
    </w:p>
    <w:p w14:paraId="0828B47F">
      <w:pPr>
        <w:pStyle w:val="123"/>
        <w:snapToGrid w:val="0"/>
        <w:spacing w:line="360" w:lineRule="auto"/>
        <w:ind w:firstLine="42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（12）</w:t>
      </w:r>
      <w:r>
        <w:rPr>
          <w:rFonts w:hint="eastAsia" w:ascii="宋体" w:hAnsi="宋体" w:cs="宋体"/>
          <w:color w:val="auto"/>
          <w:szCs w:val="21"/>
          <w:highlight w:val="none"/>
        </w:rPr>
        <w:t>提供系统功能实施进度，包括项目进度安排、关键节点实施计划和优化方案等</w:t>
      </w:r>
      <w:r>
        <w:rPr>
          <w:rFonts w:hint="eastAsia" w:ascii="宋体" w:hAnsi="宋体" w:cs="宋体"/>
          <w:color w:val="auto"/>
          <w:szCs w:val="21"/>
          <w:highlight w:val="none"/>
          <w:lang w:eastAsia="zh-CN"/>
        </w:rPr>
        <w:t>；</w:t>
      </w:r>
    </w:p>
    <w:p w14:paraId="4613B6E6">
      <w:pPr>
        <w:pStyle w:val="123"/>
        <w:snapToGrid w:val="0"/>
        <w:spacing w:line="360" w:lineRule="auto"/>
        <w:ind w:firstLine="42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（13）</w:t>
      </w:r>
      <w:r>
        <w:rPr>
          <w:rFonts w:hint="eastAsia" w:ascii="宋体" w:hAnsi="宋体" w:cs="宋体"/>
          <w:color w:val="auto"/>
          <w:szCs w:val="21"/>
          <w:highlight w:val="none"/>
        </w:rPr>
        <w:t>拟投入本项目的驻场服务团队人员情况：人员素质、技术能力、专业分布、项目经验等</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提供投标截止时间前3个</w:t>
      </w:r>
      <w:r>
        <w:rPr>
          <w:rFonts w:hint="eastAsia" w:ascii="宋体" w:hAnsi="宋体" w:cs="宋体"/>
          <w:color w:val="auto"/>
          <w:szCs w:val="21"/>
          <w:highlight w:val="none"/>
          <w:lang w:val="en-US" w:eastAsia="zh-CN"/>
        </w:rPr>
        <w:t>月</w:t>
      </w:r>
      <w:r>
        <w:rPr>
          <w:rFonts w:hint="eastAsia" w:ascii="宋体" w:hAnsi="宋体" w:cs="宋体"/>
          <w:color w:val="auto"/>
          <w:szCs w:val="21"/>
          <w:highlight w:val="none"/>
        </w:rPr>
        <w:t>内任意1个月份社保证明材料</w:t>
      </w:r>
      <w:r>
        <w:rPr>
          <w:rFonts w:hint="eastAsia" w:ascii="宋体" w:hAnsi="宋体" w:cs="宋体"/>
          <w:color w:val="auto"/>
          <w:szCs w:val="21"/>
          <w:highlight w:val="none"/>
          <w:lang w:eastAsia="zh-CN"/>
        </w:rPr>
        <w:t>；</w:t>
      </w:r>
    </w:p>
    <w:p w14:paraId="354365F0">
      <w:pPr>
        <w:pStyle w:val="123"/>
        <w:snapToGrid w:val="0"/>
        <w:spacing w:line="360" w:lineRule="auto"/>
        <w:ind w:firstLine="42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（14）</w:t>
      </w:r>
      <w:r>
        <w:rPr>
          <w:rFonts w:hint="eastAsia" w:ascii="宋体" w:hAnsi="宋体" w:cs="宋体"/>
          <w:color w:val="auto"/>
          <w:szCs w:val="21"/>
          <w:highlight w:val="none"/>
        </w:rPr>
        <w:t>数据整合迁移服务方案</w:t>
      </w:r>
      <w:r>
        <w:rPr>
          <w:rFonts w:hint="eastAsia" w:ascii="宋体" w:hAnsi="宋体" w:cs="宋体"/>
          <w:color w:val="auto"/>
          <w:szCs w:val="21"/>
          <w:highlight w:val="none"/>
          <w:lang w:eastAsia="zh-CN"/>
        </w:rPr>
        <w:t>；</w:t>
      </w:r>
    </w:p>
    <w:p w14:paraId="5CB21198">
      <w:pPr>
        <w:pStyle w:val="123"/>
        <w:snapToGrid w:val="0"/>
        <w:spacing w:line="360" w:lineRule="auto"/>
        <w:ind w:firstLine="420"/>
        <w:rPr>
          <w:rFonts w:hint="eastAsia" w:hAnsi="宋体" w:eastAsia="宋体" w:cs="宋体"/>
          <w:color w:val="auto"/>
          <w:szCs w:val="21"/>
          <w:highlight w:val="none"/>
          <w:lang w:eastAsia="zh-CN"/>
        </w:rPr>
      </w:pPr>
      <w:r>
        <w:rPr>
          <w:rFonts w:hint="eastAsia" w:ascii="宋体" w:hAnsi="宋体" w:cs="宋体"/>
          <w:color w:val="auto"/>
          <w:kern w:val="0"/>
          <w:szCs w:val="21"/>
          <w:highlight w:val="none"/>
        </w:rPr>
        <w:t>（15）</w:t>
      </w:r>
      <w:r>
        <w:rPr>
          <w:rFonts w:hint="eastAsia" w:ascii="宋体" w:hAnsi="宋体" w:cs="宋体"/>
          <w:color w:val="auto"/>
          <w:szCs w:val="21"/>
          <w:highlight w:val="none"/>
        </w:rPr>
        <w:t>承诺提供7×24小时维保服务，接到故障报修立即响应且在2小时内到达现场提供技术支持</w:t>
      </w:r>
      <w:r>
        <w:rPr>
          <w:rFonts w:hint="eastAsia" w:ascii="宋体" w:hAnsi="宋体" w:cs="宋体"/>
          <w:color w:val="auto"/>
          <w:szCs w:val="21"/>
          <w:highlight w:val="none"/>
          <w:lang w:eastAsia="zh-CN"/>
        </w:rPr>
        <w:t>，</w:t>
      </w:r>
      <w:r>
        <w:rPr>
          <w:rFonts w:hint="eastAsia" w:ascii="宋体" w:hAnsi="宋体" w:cs="宋体"/>
          <w:color w:val="auto"/>
          <w:szCs w:val="21"/>
          <w:highlight w:val="none"/>
        </w:rPr>
        <w:t>出具承诺</w:t>
      </w:r>
      <w:r>
        <w:rPr>
          <w:rFonts w:hint="eastAsia" w:ascii="宋体" w:hAnsi="宋体" w:cs="宋体"/>
          <w:color w:val="auto"/>
          <w:szCs w:val="21"/>
          <w:highlight w:val="none"/>
          <w:lang w:val="en-US" w:eastAsia="zh-CN"/>
        </w:rPr>
        <w:t>函</w:t>
      </w:r>
      <w:r>
        <w:rPr>
          <w:rFonts w:hint="eastAsia" w:ascii="宋体" w:hAnsi="宋体" w:cs="宋体"/>
          <w:color w:val="auto"/>
          <w:szCs w:val="21"/>
          <w:highlight w:val="none"/>
          <w:lang w:eastAsia="zh-CN"/>
        </w:rPr>
        <w:t>；</w:t>
      </w:r>
    </w:p>
    <w:p w14:paraId="6244F2BE">
      <w:pPr>
        <w:pStyle w:val="123"/>
        <w:snapToGrid w:val="0"/>
        <w:spacing w:line="360" w:lineRule="auto"/>
        <w:ind w:firstLine="42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（16）</w:t>
      </w:r>
      <w:r>
        <w:rPr>
          <w:rFonts w:hint="eastAsia" w:ascii="宋体" w:hAnsi="宋体" w:cs="宋体"/>
          <w:color w:val="auto"/>
          <w:szCs w:val="21"/>
          <w:highlight w:val="none"/>
        </w:rPr>
        <w:t>售后服务机构服务人员情况，投标文件中提供售后服务人员名单、联系方式</w:t>
      </w:r>
      <w:r>
        <w:rPr>
          <w:rFonts w:hint="eastAsia" w:ascii="宋体" w:hAnsi="宋体" w:cs="宋体"/>
          <w:color w:val="auto"/>
          <w:szCs w:val="21"/>
          <w:highlight w:val="none"/>
          <w:lang w:eastAsia="zh-CN"/>
        </w:rPr>
        <w:t>；</w:t>
      </w:r>
    </w:p>
    <w:p w14:paraId="7C0C390B">
      <w:pPr>
        <w:pStyle w:val="123"/>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（17）</w:t>
      </w:r>
      <w:r>
        <w:rPr>
          <w:rFonts w:hint="eastAsia" w:ascii="宋体" w:hAnsi="宋体" w:cs="宋体"/>
          <w:color w:val="auto"/>
          <w:szCs w:val="21"/>
          <w:highlight w:val="none"/>
        </w:rPr>
        <w:t>针对实施过程中紧急或特殊情况的应急响应情况、应急措施及处理方式</w:t>
      </w:r>
      <w:r>
        <w:rPr>
          <w:rFonts w:hint="eastAsia" w:ascii="宋体" w:hAnsi="宋体" w:cs="宋体"/>
          <w:color w:val="auto"/>
          <w:szCs w:val="21"/>
          <w:highlight w:val="none"/>
          <w:lang w:eastAsia="zh-CN"/>
        </w:rPr>
        <w:t>；</w:t>
      </w:r>
    </w:p>
    <w:p w14:paraId="1D326821">
      <w:pPr>
        <w:pStyle w:val="123"/>
        <w:snapToGrid w:val="0"/>
        <w:spacing w:line="360" w:lineRule="auto"/>
        <w:ind w:firstLine="420"/>
        <w:rPr>
          <w:rFonts w:ascii="Times New Roman" w:hAnsi="Times New Roman"/>
          <w:color w:val="auto"/>
          <w:highlight w:val="none"/>
        </w:rPr>
      </w:pPr>
      <w:r>
        <w:rPr>
          <w:rFonts w:hint="eastAsia" w:ascii="宋体" w:hAnsi="宋体" w:cs="宋体"/>
          <w:color w:val="auto"/>
          <w:kern w:val="0"/>
          <w:szCs w:val="21"/>
          <w:highlight w:val="none"/>
        </w:rPr>
        <w:t>（18</w:t>
      </w:r>
      <w:r>
        <w:rPr>
          <w:rFonts w:hint="eastAsia" w:ascii="Times New Roman" w:hAnsi="Times New Roman"/>
          <w:color w:val="auto"/>
          <w:highlight w:val="none"/>
        </w:rPr>
        <w:t>）投标人认为有必要提供的其它文件。</w:t>
      </w:r>
    </w:p>
    <w:p w14:paraId="7E5C2EF4">
      <w:pPr>
        <w:pStyle w:val="123"/>
        <w:snapToGrid w:val="0"/>
        <w:spacing w:line="288" w:lineRule="auto"/>
        <w:ind w:firstLine="420"/>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ascii="Times New Roman" w:hAnsi="Times New Roman"/>
          <w:color w:val="auto"/>
          <w:highlight w:val="none"/>
        </w:rPr>
        <w:t>、投标函格式</w:t>
      </w:r>
    </w:p>
    <w:p w14:paraId="748DAEA7">
      <w:pPr>
        <w:snapToGrid w:val="0"/>
        <w:spacing w:line="300" w:lineRule="auto"/>
        <w:jc w:val="center"/>
        <w:rPr>
          <w:b/>
          <w:bCs/>
          <w:color w:val="auto"/>
          <w:sz w:val="32"/>
          <w:szCs w:val="32"/>
          <w:highlight w:val="none"/>
        </w:rPr>
      </w:pPr>
      <w:r>
        <w:rPr>
          <w:b/>
          <w:bCs/>
          <w:color w:val="auto"/>
          <w:sz w:val="32"/>
          <w:szCs w:val="32"/>
          <w:highlight w:val="none"/>
        </w:rPr>
        <w:t>投标函</w:t>
      </w:r>
    </w:p>
    <w:p w14:paraId="61A786C9">
      <w:pPr>
        <w:pStyle w:val="40"/>
        <w:adjustRightInd w:val="0"/>
        <w:snapToGrid w:val="0"/>
        <w:spacing w:line="300" w:lineRule="auto"/>
        <w:rPr>
          <w:rFonts w:hAnsi="宋体" w:cs="宋体"/>
          <w:color w:val="auto"/>
          <w:highlight w:val="none"/>
        </w:rPr>
      </w:pPr>
      <w:r>
        <w:rPr>
          <w:rFonts w:hint="eastAsia" w:hAnsi="宋体" w:cs="宋体"/>
          <w:color w:val="auto"/>
          <w:highlight w:val="none"/>
          <w:u w:val="single"/>
        </w:rPr>
        <w:t>（采购人单位名称）</w:t>
      </w:r>
      <w:r>
        <w:rPr>
          <w:rFonts w:hint="eastAsia" w:hAnsi="宋体" w:cs="宋体"/>
          <w:color w:val="auto"/>
          <w:highlight w:val="none"/>
        </w:rPr>
        <w:t>：</w:t>
      </w:r>
    </w:p>
    <w:p w14:paraId="04886D88">
      <w:pPr>
        <w:pStyle w:val="40"/>
        <w:adjustRightInd w:val="0"/>
        <w:snapToGrid w:val="0"/>
        <w:spacing w:line="300" w:lineRule="auto"/>
        <w:rPr>
          <w:rFonts w:hAnsi="宋体" w:cs="宋体"/>
          <w:color w:val="auto"/>
          <w:highlight w:val="none"/>
        </w:rPr>
      </w:pPr>
      <w:r>
        <w:rPr>
          <w:rFonts w:hint="eastAsia" w:hAnsi="宋体" w:cs="宋体"/>
          <w:color w:val="auto"/>
          <w:highlight w:val="none"/>
          <w:u w:val="single"/>
        </w:rPr>
        <w:t>浙江国际招投标有限公司</w:t>
      </w:r>
      <w:r>
        <w:rPr>
          <w:rFonts w:hint="eastAsia" w:hAnsi="宋体" w:cs="宋体"/>
          <w:color w:val="auto"/>
          <w:highlight w:val="none"/>
        </w:rPr>
        <w:t>：</w:t>
      </w:r>
    </w:p>
    <w:p w14:paraId="1ACEA0A6">
      <w:pPr>
        <w:pStyle w:val="40"/>
        <w:adjustRightInd w:val="0"/>
        <w:snapToGrid w:val="0"/>
        <w:spacing w:line="300" w:lineRule="auto"/>
        <w:ind w:firstLine="411" w:firstLineChars="196"/>
        <w:rPr>
          <w:rFonts w:hAnsi="宋体" w:cs="宋体"/>
          <w:color w:val="auto"/>
          <w:highlight w:val="none"/>
        </w:rPr>
      </w:pPr>
      <w:r>
        <w:rPr>
          <w:rFonts w:hint="eastAsia" w:hAnsi="宋体" w:cs="宋体"/>
          <w:color w:val="auto"/>
          <w:highlight w:val="none"/>
        </w:rPr>
        <w:t>（投标人全称）参加贵方组织的（项目名称）（招标项目编号）招标的有关活动，并对（项目名称）进行投标。为此我方：</w:t>
      </w:r>
    </w:p>
    <w:p w14:paraId="1E3F715D">
      <w:pPr>
        <w:adjustRightInd w:val="0"/>
        <w:snapToGrid w:val="0"/>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1、承诺在投标人</w:t>
      </w:r>
      <w:r>
        <w:rPr>
          <w:rFonts w:hint="eastAsia" w:ascii="宋体" w:hAnsi="宋体" w:cs="宋体"/>
          <w:color w:val="auto"/>
          <w:kern w:val="44"/>
          <w:szCs w:val="21"/>
          <w:highlight w:val="none"/>
        </w:rPr>
        <w:t>须知</w:t>
      </w:r>
      <w:r>
        <w:rPr>
          <w:rFonts w:hint="eastAsia" w:ascii="宋体" w:hAnsi="宋体" w:cs="宋体"/>
          <w:color w:val="auto"/>
          <w:szCs w:val="21"/>
          <w:highlight w:val="none"/>
        </w:rPr>
        <w:t>规定的投标截止日起遵守本投标文件中的承诺，且在投标有效期满之前均具有约束力。本投标文件的有效期为</w:t>
      </w:r>
      <w:r>
        <w:rPr>
          <w:rFonts w:hint="eastAsia" w:ascii="宋体" w:hAnsi="宋体" w:cs="宋体"/>
          <w:color w:val="auto"/>
          <w:highlight w:val="none"/>
        </w:rPr>
        <w:t>自投标截止时间起</w:t>
      </w:r>
      <w:r>
        <w:rPr>
          <w:rFonts w:hint="eastAsia" w:ascii="宋体" w:hAnsi="宋体" w:cs="宋体"/>
          <w:color w:val="auto"/>
          <w:highlight w:val="none"/>
          <w:u w:val="single"/>
        </w:rPr>
        <w:t xml:space="preserve">    </w:t>
      </w:r>
      <w:r>
        <w:rPr>
          <w:rFonts w:hint="eastAsia" w:ascii="宋体" w:hAnsi="宋体" w:cs="宋体"/>
          <w:color w:val="auto"/>
          <w:highlight w:val="none"/>
        </w:rPr>
        <w:t>天。</w:t>
      </w:r>
    </w:p>
    <w:p w14:paraId="10516E59">
      <w:pPr>
        <w:adjustRightInd w:val="0"/>
        <w:snapToGrid w:val="0"/>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2、承诺已经具备本次采购活动的投标人应当具备的条件及采购人规定的特定条件。</w:t>
      </w:r>
    </w:p>
    <w:p w14:paraId="6183F91A">
      <w:pPr>
        <w:adjustRightInd w:val="0"/>
        <w:snapToGrid w:val="0"/>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3、已详细审核全部采购文件，包括采购文件补充（如果有）、参考资料及有关附件，确认无误。</w:t>
      </w:r>
    </w:p>
    <w:p w14:paraId="033AE0C2">
      <w:pPr>
        <w:adjustRightInd w:val="0"/>
        <w:snapToGrid w:val="0"/>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4、提供</w:t>
      </w:r>
      <w:r>
        <w:rPr>
          <w:rFonts w:hint="eastAsia" w:ascii="宋体" w:hAnsi="宋体" w:cs="宋体"/>
          <w:color w:val="auto"/>
          <w:kern w:val="44"/>
          <w:szCs w:val="21"/>
          <w:highlight w:val="none"/>
        </w:rPr>
        <w:t>投标人须知</w:t>
      </w:r>
      <w:r>
        <w:rPr>
          <w:rFonts w:hint="eastAsia" w:ascii="宋体" w:hAnsi="宋体" w:cs="宋体"/>
          <w:color w:val="auto"/>
          <w:szCs w:val="21"/>
          <w:highlight w:val="none"/>
        </w:rPr>
        <w:t>规定的全部投标文件，包括投标文件</w:t>
      </w:r>
      <w:r>
        <w:rPr>
          <w:rFonts w:hint="eastAsia" w:ascii="宋体" w:hAnsi="宋体" w:cs="宋体"/>
          <w:color w:val="auto"/>
          <w:szCs w:val="21"/>
          <w:highlight w:val="none"/>
          <w:u w:val="single"/>
        </w:rPr>
        <w:t>正本   份，副本   份，电子文档   份</w:t>
      </w:r>
      <w:r>
        <w:rPr>
          <w:rFonts w:hint="eastAsia" w:ascii="宋体" w:hAnsi="宋体" w:cs="宋体"/>
          <w:color w:val="auto"/>
          <w:szCs w:val="21"/>
          <w:highlight w:val="none"/>
        </w:rPr>
        <w:t>。</w:t>
      </w:r>
    </w:p>
    <w:p w14:paraId="01EBE3DB">
      <w:pPr>
        <w:adjustRightInd w:val="0"/>
        <w:snapToGrid w:val="0"/>
        <w:spacing w:line="300" w:lineRule="auto"/>
        <w:ind w:firstLine="420" w:firstLineChars="200"/>
        <w:rPr>
          <w:rFonts w:ascii="宋体" w:hAnsi="宋体" w:cs="宋体"/>
          <w:color w:val="auto"/>
          <w:highlight w:val="none"/>
        </w:rPr>
      </w:pPr>
      <w:r>
        <w:rPr>
          <w:rFonts w:hint="eastAsia" w:ascii="宋体" w:hAnsi="宋体" w:cs="宋体"/>
          <w:color w:val="auto"/>
          <w:szCs w:val="21"/>
          <w:highlight w:val="none"/>
        </w:rPr>
        <w:t>5、投标</w:t>
      </w:r>
      <w:r>
        <w:rPr>
          <w:rFonts w:hint="eastAsia" w:ascii="宋体" w:hAnsi="宋体" w:cs="宋体"/>
          <w:color w:val="auto"/>
          <w:highlight w:val="none"/>
        </w:rPr>
        <w:t>报价详见《开标一览表》。</w:t>
      </w:r>
    </w:p>
    <w:p w14:paraId="588E4DE4">
      <w:pPr>
        <w:adjustRightInd w:val="0"/>
        <w:snapToGrid w:val="0"/>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6、保证遵守采购文件中的其他有关规定。</w:t>
      </w:r>
    </w:p>
    <w:p w14:paraId="4ACA3BA1">
      <w:pPr>
        <w:adjustRightInd w:val="0"/>
        <w:snapToGrid w:val="0"/>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7、完全理解不一定接受最低价中标。</w:t>
      </w:r>
    </w:p>
    <w:p w14:paraId="02E9958B">
      <w:pPr>
        <w:adjustRightInd w:val="0"/>
        <w:snapToGrid w:val="0"/>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201D442E">
      <w:pPr>
        <w:adjustRightInd w:val="0"/>
        <w:snapToGrid w:val="0"/>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9、保证忠实地执行双方所签订的合同，并承担合同规定的责任和义务。</w:t>
      </w:r>
    </w:p>
    <w:p w14:paraId="6A5A7BFA">
      <w:pPr>
        <w:adjustRightInd w:val="0"/>
        <w:snapToGrid w:val="0"/>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10、我方承诺不存在以下情况：</w:t>
      </w:r>
    </w:p>
    <w:p w14:paraId="151DD99B">
      <w:pPr>
        <w:adjustRightInd w:val="0"/>
        <w:snapToGrid w:val="0"/>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a）提供虚假材料谋取中标、成交的；</w:t>
      </w:r>
    </w:p>
    <w:p w14:paraId="31D94946">
      <w:pPr>
        <w:adjustRightInd w:val="0"/>
        <w:snapToGrid w:val="0"/>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b）采取不正当手段诋毁、排挤其他投标人的；</w:t>
      </w:r>
    </w:p>
    <w:p w14:paraId="20F48294">
      <w:pPr>
        <w:adjustRightInd w:val="0"/>
        <w:snapToGrid w:val="0"/>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c）与采购人、其它投标人或者采购代理机构恶意串通的；</w:t>
      </w:r>
    </w:p>
    <w:p w14:paraId="0ABAB5E5">
      <w:pPr>
        <w:adjustRightInd w:val="0"/>
        <w:snapToGrid w:val="0"/>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d）向采购人、采购代理机构行贿或者提供其他不正当利益的；</w:t>
      </w:r>
    </w:p>
    <w:p w14:paraId="32624542">
      <w:pPr>
        <w:adjustRightInd w:val="0"/>
        <w:snapToGrid w:val="0"/>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e）在招标采购过程中与采购人进行协商谈判的；</w:t>
      </w:r>
    </w:p>
    <w:p w14:paraId="1D55A248">
      <w:pPr>
        <w:adjustRightInd w:val="0"/>
        <w:snapToGrid w:val="0"/>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f）拒绝有关部门监督检查或提供虚假情况的。</w:t>
      </w:r>
    </w:p>
    <w:p w14:paraId="5294D357">
      <w:pPr>
        <w:pStyle w:val="40"/>
        <w:adjustRightInd w:val="0"/>
        <w:snapToGrid w:val="0"/>
        <w:spacing w:line="300" w:lineRule="auto"/>
        <w:ind w:firstLine="480"/>
        <w:rPr>
          <w:rFonts w:hAnsi="宋体" w:cs="宋体"/>
          <w:color w:val="auto"/>
          <w:highlight w:val="none"/>
        </w:rPr>
      </w:pPr>
    </w:p>
    <w:p w14:paraId="4ED100A7">
      <w:pPr>
        <w:pStyle w:val="40"/>
        <w:adjustRightInd w:val="0"/>
        <w:snapToGrid w:val="0"/>
        <w:spacing w:line="300" w:lineRule="auto"/>
        <w:ind w:firstLine="480"/>
        <w:rPr>
          <w:rFonts w:hAnsi="宋体" w:cs="宋体"/>
          <w:color w:val="auto"/>
          <w:highlight w:val="none"/>
          <w:u w:val="single"/>
        </w:rPr>
      </w:pPr>
      <w:r>
        <w:rPr>
          <w:rFonts w:hint="eastAsia" w:hAnsi="宋体" w:cs="宋体"/>
          <w:color w:val="auto"/>
          <w:highlight w:val="none"/>
        </w:rPr>
        <w:t>投标人全称（盖单位公章）：</w:t>
      </w:r>
    </w:p>
    <w:p w14:paraId="24DA3360">
      <w:pPr>
        <w:pStyle w:val="40"/>
        <w:adjustRightInd w:val="0"/>
        <w:snapToGrid w:val="0"/>
        <w:spacing w:line="300" w:lineRule="auto"/>
        <w:ind w:firstLine="480"/>
        <w:rPr>
          <w:rFonts w:hAnsi="宋体" w:cs="宋体"/>
          <w:color w:val="auto"/>
          <w:highlight w:val="none"/>
          <w:u w:val="single"/>
        </w:rPr>
      </w:pPr>
      <w:r>
        <w:rPr>
          <w:rFonts w:hint="eastAsia" w:hAnsi="宋体" w:cs="宋体"/>
          <w:color w:val="auto"/>
          <w:highlight w:val="none"/>
        </w:rPr>
        <w:t>法定代表人或授权委托人（签字或盖章）：</w:t>
      </w:r>
    </w:p>
    <w:p w14:paraId="1B9E8FD3">
      <w:pPr>
        <w:pStyle w:val="40"/>
        <w:adjustRightInd w:val="0"/>
        <w:snapToGrid w:val="0"/>
        <w:spacing w:line="300" w:lineRule="auto"/>
        <w:ind w:firstLine="480"/>
        <w:rPr>
          <w:rFonts w:hAnsi="宋体" w:cs="宋体"/>
          <w:color w:val="auto"/>
          <w:highlight w:val="none"/>
          <w:u w:val="single"/>
        </w:rPr>
      </w:pPr>
      <w:r>
        <w:rPr>
          <w:rFonts w:hint="eastAsia" w:hAnsi="宋体" w:cs="宋体"/>
          <w:color w:val="auto"/>
          <w:highlight w:val="none"/>
        </w:rPr>
        <w:t xml:space="preserve">日期：  </w:t>
      </w:r>
      <w:r>
        <w:rPr>
          <w:rFonts w:hint="eastAsia" w:hAnsi="宋体" w:cs="宋体"/>
          <w:color w:val="auto"/>
          <w:kern w:val="0"/>
          <w:szCs w:val="21"/>
          <w:highlight w:val="none"/>
        </w:rPr>
        <w:t>年  月  日</w:t>
      </w:r>
    </w:p>
    <w:p w14:paraId="09C1FADF">
      <w:pPr>
        <w:pStyle w:val="40"/>
        <w:adjustRightInd w:val="0"/>
        <w:snapToGrid w:val="0"/>
        <w:spacing w:line="300" w:lineRule="auto"/>
        <w:ind w:firstLine="480"/>
        <w:rPr>
          <w:rFonts w:hAnsi="宋体" w:cs="宋体"/>
          <w:color w:val="auto"/>
          <w:highlight w:val="none"/>
        </w:rPr>
      </w:pPr>
      <w:r>
        <w:rPr>
          <w:rFonts w:hint="eastAsia" w:hAnsi="宋体" w:cs="宋体"/>
          <w:color w:val="auto"/>
          <w:highlight w:val="none"/>
        </w:rPr>
        <w:t>单位地址：</w:t>
      </w:r>
    </w:p>
    <w:p w14:paraId="2846EBDA">
      <w:pPr>
        <w:pStyle w:val="40"/>
        <w:adjustRightInd w:val="0"/>
        <w:snapToGrid w:val="0"/>
        <w:spacing w:line="300" w:lineRule="auto"/>
        <w:ind w:firstLine="480"/>
        <w:rPr>
          <w:rFonts w:hAnsi="宋体" w:cs="宋体"/>
          <w:color w:val="auto"/>
          <w:highlight w:val="none"/>
        </w:rPr>
      </w:pPr>
      <w:r>
        <w:rPr>
          <w:rFonts w:hint="eastAsia" w:hAnsi="宋体" w:cs="宋体"/>
          <w:color w:val="auto"/>
          <w:highlight w:val="none"/>
        </w:rPr>
        <w:t>邮编：</w:t>
      </w:r>
    </w:p>
    <w:p w14:paraId="4B79E475">
      <w:pPr>
        <w:pStyle w:val="40"/>
        <w:adjustRightInd w:val="0"/>
        <w:snapToGrid w:val="0"/>
        <w:spacing w:line="300" w:lineRule="auto"/>
        <w:ind w:firstLine="480"/>
        <w:rPr>
          <w:rFonts w:hAnsi="宋体" w:cs="宋体"/>
          <w:color w:val="auto"/>
          <w:highlight w:val="none"/>
        </w:rPr>
      </w:pPr>
      <w:r>
        <w:rPr>
          <w:rFonts w:hint="eastAsia" w:hAnsi="宋体" w:cs="宋体"/>
          <w:color w:val="auto"/>
          <w:highlight w:val="none"/>
        </w:rPr>
        <w:t>电话：</w:t>
      </w:r>
    </w:p>
    <w:p w14:paraId="01527A9F">
      <w:pPr>
        <w:pStyle w:val="40"/>
        <w:adjustRightInd w:val="0"/>
        <w:snapToGrid w:val="0"/>
        <w:spacing w:line="300" w:lineRule="auto"/>
        <w:ind w:firstLine="480"/>
        <w:rPr>
          <w:rFonts w:ascii="Times New Roman" w:hAnsi="Times New Roman"/>
          <w:color w:val="auto"/>
          <w:highlight w:val="none"/>
          <w:u w:val="single"/>
        </w:rPr>
      </w:pPr>
      <w:r>
        <w:rPr>
          <w:rFonts w:hint="eastAsia" w:hAnsi="宋体" w:cs="宋体"/>
          <w:color w:val="auto"/>
          <w:highlight w:val="none"/>
        </w:rPr>
        <w:t>传真：</w:t>
      </w:r>
    </w:p>
    <w:p w14:paraId="4B49E6F7">
      <w:pPr>
        <w:snapToGrid w:val="0"/>
        <w:spacing w:line="300" w:lineRule="auto"/>
        <w:rPr>
          <w:b/>
          <w:bCs/>
          <w:color w:val="auto"/>
          <w:szCs w:val="32"/>
          <w:highlight w:val="none"/>
        </w:rPr>
      </w:pPr>
      <w:r>
        <w:rPr>
          <w:color w:val="auto"/>
          <w:highlight w:val="none"/>
        </w:rPr>
        <w:br w:type="page"/>
      </w:r>
      <w:bookmarkStart w:id="52" w:name="_Hlk139374371"/>
    </w:p>
    <w:bookmarkEnd w:id="52"/>
    <w:p w14:paraId="4B3202A4">
      <w:pPr>
        <w:widowControl/>
        <w:snapToGrid w:val="0"/>
        <w:spacing w:line="300" w:lineRule="auto"/>
        <w:rPr>
          <w:color w:val="auto"/>
          <w:highlight w:val="none"/>
        </w:rPr>
      </w:pPr>
      <w:r>
        <w:rPr>
          <w:rFonts w:hint="eastAsia" w:ascii="宋体" w:hAnsi="宋体" w:cs="宋体"/>
          <w:color w:val="auto"/>
          <w:spacing w:val="20"/>
          <w:highlight w:val="none"/>
        </w:rPr>
        <w:t>2</w:t>
      </w:r>
      <w:r>
        <w:rPr>
          <w:rFonts w:hint="eastAsia" w:ascii="宋体" w:hAnsi="宋体" w:cs="宋体"/>
          <w:color w:val="auto"/>
          <w:highlight w:val="none"/>
        </w:rPr>
        <w:t>、法定代表人资格证明书</w:t>
      </w:r>
    </w:p>
    <w:p w14:paraId="76C620D2">
      <w:pPr>
        <w:snapToGrid w:val="0"/>
        <w:spacing w:line="30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法定代表人资格证明书</w:t>
      </w:r>
    </w:p>
    <w:p w14:paraId="5633455E">
      <w:pPr>
        <w:adjustRightInd w:val="0"/>
        <w:snapToGrid w:val="0"/>
        <w:spacing w:line="360" w:lineRule="auto"/>
        <w:ind w:firstLine="420" w:firstLineChars="200"/>
        <w:rPr>
          <w:rFonts w:ascii="宋体" w:hAnsi="宋体" w:cs="宋体"/>
          <w:color w:val="auto"/>
          <w:szCs w:val="21"/>
          <w:highlight w:val="none"/>
        </w:rPr>
      </w:pPr>
    </w:p>
    <w:p w14:paraId="17F9FE03">
      <w:pPr>
        <w:adjustRightInd w:val="0"/>
        <w:snapToGrid w:val="0"/>
        <w:spacing w:line="360" w:lineRule="auto"/>
        <w:ind w:firstLine="420" w:firstLineChars="200"/>
        <w:rPr>
          <w:rFonts w:ascii="宋体" w:hAnsi="宋体" w:cs="宋体"/>
          <w:color w:val="auto"/>
          <w:szCs w:val="21"/>
          <w:highlight w:val="none"/>
        </w:rPr>
      </w:pPr>
    </w:p>
    <w:p w14:paraId="724F5F92">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投标人名称：</w:t>
      </w:r>
    </w:p>
    <w:p w14:paraId="73E0D6E2">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法定地址：</w:t>
      </w:r>
    </w:p>
    <w:p w14:paraId="67367E6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w:t>
      </w:r>
    </w:p>
    <w:p w14:paraId="3DDF91D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性别：</w:t>
      </w:r>
    </w:p>
    <w:p w14:paraId="7F19572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年龄：</w:t>
      </w:r>
    </w:p>
    <w:p w14:paraId="28C52DD6">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职务：</w:t>
      </w:r>
    </w:p>
    <w:p w14:paraId="3AE31AD9">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p>
    <w:p w14:paraId="55D8485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该同志系公司法定代表人。</w:t>
      </w:r>
    </w:p>
    <w:p w14:paraId="51F2457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14:paraId="7A1D3769">
      <w:pPr>
        <w:adjustRightInd w:val="0"/>
        <w:snapToGrid w:val="0"/>
        <w:spacing w:line="360" w:lineRule="auto"/>
        <w:ind w:firstLine="420" w:firstLineChars="200"/>
        <w:rPr>
          <w:rFonts w:ascii="宋体" w:hAnsi="宋体" w:cs="宋体"/>
          <w:color w:val="auto"/>
          <w:szCs w:val="21"/>
          <w:highlight w:val="none"/>
        </w:rPr>
      </w:pPr>
    </w:p>
    <w:p w14:paraId="39E9CAA4">
      <w:pPr>
        <w:adjustRightInd w:val="0"/>
        <w:snapToGrid w:val="0"/>
        <w:spacing w:line="360" w:lineRule="auto"/>
        <w:ind w:firstLine="420" w:firstLineChars="200"/>
        <w:rPr>
          <w:rFonts w:ascii="宋体" w:hAnsi="宋体" w:cs="宋体"/>
          <w:color w:val="auto"/>
          <w:szCs w:val="21"/>
          <w:highlight w:val="none"/>
        </w:rPr>
      </w:pPr>
    </w:p>
    <w:p w14:paraId="3A532DF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投标人：（盖章）</w:t>
      </w:r>
    </w:p>
    <w:p w14:paraId="42B6CF16">
      <w:pPr>
        <w:adjustRightInd w:val="0"/>
        <w:snapToGrid w:val="0"/>
        <w:spacing w:line="360" w:lineRule="auto"/>
        <w:ind w:firstLine="420" w:firstLineChars="200"/>
        <w:rPr>
          <w:rFonts w:ascii="宋体" w:hAnsi="宋体" w:cs="宋体"/>
          <w:color w:val="auto"/>
          <w:szCs w:val="21"/>
          <w:highlight w:val="none"/>
        </w:rPr>
      </w:pPr>
    </w:p>
    <w:p w14:paraId="7A3F706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  年  月  日</w:t>
      </w:r>
    </w:p>
    <w:p w14:paraId="503B3CD0">
      <w:pPr>
        <w:adjustRightInd w:val="0"/>
        <w:snapToGrid w:val="0"/>
        <w:spacing w:line="360" w:lineRule="auto"/>
        <w:ind w:firstLine="420" w:firstLineChars="200"/>
        <w:rPr>
          <w:rFonts w:ascii="宋体" w:hAnsi="宋体" w:cs="宋体"/>
          <w:color w:val="auto"/>
          <w:szCs w:val="21"/>
          <w:highlight w:val="none"/>
        </w:rPr>
      </w:pPr>
    </w:p>
    <w:p w14:paraId="5B6936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w:t>
      </w:r>
    </w:p>
    <w:tbl>
      <w:tblPr>
        <w:tblStyle w:val="8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5A64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tcPr>
          <w:p w14:paraId="5EEDDBD3">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法定代表人身份证复印件</w:t>
            </w:r>
          </w:p>
          <w:p w14:paraId="2CAA8BA8">
            <w:pPr>
              <w:spacing w:line="360" w:lineRule="auto"/>
              <w:rPr>
                <w:rFonts w:ascii="宋体" w:hAnsi="宋体" w:cs="宋体"/>
                <w:color w:val="auto"/>
                <w:szCs w:val="21"/>
                <w:highlight w:val="none"/>
              </w:rPr>
            </w:pPr>
          </w:p>
        </w:tc>
      </w:tr>
    </w:tbl>
    <w:p w14:paraId="64C83846">
      <w:pPr>
        <w:snapToGrid w:val="0"/>
        <w:spacing w:line="300" w:lineRule="auto"/>
        <w:rPr>
          <w:color w:val="auto"/>
          <w:highlight w:val="none"/>
        </w:rPr>
      </w:pPr>
    </w:p>
    <w:p w14:paraId="37534CC6">
      <w:pPr>
        <w:snapToGrid w:val="0"/>
        <w:spacing w:line="300" w:lineRule="auto"/>
        <w:jc w:val="center"/>
        <w:rPr>
          <w:color w:val="auto"/>
          <w:highlight w:val="none"/>
        </w:rPr>
      </w:pPr>
      <w:r>
        <w:rPr>
          <w:color w:val="auto"/>
          <w:highlight w:val="none"/>
        </w:rPr>
        <w:br w:type="page"/>
      </w:r>
    </w:p>
    <w:p w14:paraId="29687D34">
      <w:pPr>
        <w:snapToGrid w:val="0"/>
        <w:spacing w:line="300" w:lineRule="auto"/>
        <w:jc w:val="left"/>
        <w:rPr>
          <w:color w:val="auto"/>
          <w:highlight w:val="none"/>
        </w:rPr>
      </w:pPr>
      <w:r>
        <w:rPr>
          <w:rFonts w:hint="eastAsia" w:ascii="宋体" w:hAnsi="宋体" w:cs="宋体"/>
          <w:color w:val="auto"/>
          <w:highlight w:val="none"/>
        </w:rPr>
        <w:t>3、法定代表人授权委托书</w:t>
      </w:r>
    </w:p>
    <w:p w14:paraId="0128B504">
      <w:pPr>
        <w:snapToGrid w:val="0"/>
        <w:spacing w:line="30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法定代表人授权委托书</w:t>
      </w:r>
    </w:p>
    <w:p w14:paraId="0F22D592">
      <w:pPr>
        <w:snapToGrid w:val="0"/>
        <w:spacing w:line="300" w:lineRule="auto"/>
        <w:jc w:val="center"/>
        <w:rPr>
          <w:rFonts w:ascii="宋体" w:hAnsi="宋体" w:cs="宋体"/>
          <w:b/>
          <w:bCs/>
          <w:color w:val="auto"/>
          <w:sz w:val="32"/>
          <w:szCs w:val="32"/>
          <w:highlight w:val="none"/>
        </w:rPr>
      </w:pPr>
      <w:r>
        <w:rPr>
          <w:rFonts w:hint="eastAsia" w:ascii="宋体" w:hAnsi="宋体" w:cs="宋体"/>
          <w:color w:val="auto"/>
          <w:highlight w:val="none"/>
        </w:rPr>
        <w:t>（法定代表人签署不需提供此书）</w:t>
      </w:r>
    </w:p>
    <w:p w14:paraId="43CD5731">
      <w:pPr>
        <w:spacing w:line="360" w:lineRule="auto"/>
        <w:rPr>
          <w:rFonts w:ascii="宋体" w:hAnsi="宋体" w:cs="宋体"/>
          <w:color w:val="auto"/>
          <w:szCs w:val="21"/>
          <w:highlight w:val="none"/>
        </w:rPr>
      </w:pPr>
    </w:p>
    <w:p w14:paraId="1B1E7EAF">
      <w:pP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_（采购代理机构）：</w:t>
      </w:r>
    </w:p>
    <w:p w14:paraId="06A450D3">
      <w:pPr>
        <w:snapToGrid w:val="0"/>
        <w:spacing w:line="360" w:lineRule="auto"/>
        <w:rPr>
          <w:rFonts w:ascii="宋体" w:hAnsi="宋体" w:cs="宋体"/>
          <w:b/>
          <w:bCs/>
          <w:color w:val="auto"/>
          <w:szCs w:val="21"/>
          <w:highlight w:val="none"/>
        </w:rPr>
      </w:pPr>
    </w:p>
    <w:p w14:paraId="7A5CAB6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_（姓名）系</w:t>
      </w:r>
      <w:r>
        <w:rPr>
          <w:rFonts w:hint="eastAsia" w:ascii="宋体" w:hAnsi="宋体" w:cs="宋体"/>
          <w:color w:val="auto"/>
          <w:szCs w:val="21"/>
          <w:highlight w:val="none"/>
          <w:u w:val="single"/>
        </w:rPr>
        <w:t xml:space="preserve">             _</w:t>
      </w:r>
      <w:r>
        <w:rPr>
          <w:rFonts w:hint="eastAsia" w:ascii="宋体" w:hAnsi="宋体" w:cs="宋体"/>
          <w:color w:val="auto"/>
          <w:szCs w:val="21"/>
          <w:highlight w:val="none"/>
        </w:rPr>
        <w:t>_（投标人名称）的法定代表人，现授权委托本单位在职职工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（采购单位，项目名称）   </w:t>
      </w:r>
      <w:r>
        <w:rPr>
          <w:rFonts w:hint="eastAsia" w:ascii="宋体" w:hAnsi="宋体" w:cs="宋体"/>
          <w:color w:val="auto"/>
          <w:szCs w:val="21"/>
          <w:highlight w:val="none"/>
        </w:rPr>
        <w:t>项目的投标活动，并代表我方全权办理针对上述项目的投标、开标、评标、签约等具体事务和签署相关文件。</w:t>
      </w:r>
    </w:p>
    <w:p w14:paraId="7368292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我方对被授权人的签名事项负全部责任。</w:t>
      </w:r>
    </w:p>
    <w:p w14:paraId="306E9AB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14:paraId="0C391D9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5CE2D1B9">
      <w:pPr>
        <w:snapToGrid w:val="0"/>
        <w:spacing w:line="360" w:lineRule="auto"/>
        <w:rPr>
          <w:rFonts w:ascii="宋体" w:hAnsi="宋体" w:cs="宋体"/>
          <w:color w:val="auto"/>
          <w:szCs w:val="21"/>
          <w:highlight w:val="none"/>
        </w:rPr>
      </w:pPr>
    </w:p>
    <w:p w14:paraId="6B1EECB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被授权人签名：</w:t>
      </w:r>
      <w:r>
        <w:rPr>
          <w:rFonts w:hint="eastAsia" w:ascii="宋体" w:hAnsi="宋体" w:cs="宋体"/>
          <w:color w:val="auto"/>
          <w:szCs w:val="21"/>
          <w:highlight w:val="none"/>
          <w:u w:val="single"/>
        </w:rPr>
        <w:t xml:space="preserve">                    </w:t>
      </w:r>
    </w:p>
    <w:p w14:paraId="2856E6C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1AEA401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p>
    <w:p w14:paraId="7C11AB27">
      <w:pPr>
        <w:snapToGrid w:val="0"/>
        <w:spacing w:line="360" w:lineRule="auto"/>
        <w:rPr>
          <w:rFonts w:ascii="宋体" w:hAnsi="宋体" w:cs="宋体"/>
          <w:color w:val="auto"/>
          <w:szCs w:val="21"/>
          <w:highlight w:val="none"/>
        </w:rPr>
      </w:pPr>
    </w:p>
    <w:p w14:paraId="5B6108BA">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法定代表人签名：</w:t>
      </w:r>
      <w:r>
        <w:rPr>
          <w:rFonts w:hint="eastAsia" w:ascii="宋体" w:hAnsi="宋体" w:cs="宋体"/>
          <w:color w:val="auto"/>
          <w:szCs w:val="21"/>
          <w:highlight w:val="none"/>
          <w:u w:val="single"/>
        </w:rPr>
        <w:t xml:space="preserve">                  </w:t>
      </w:r>
    </w:p>
    <w:p w14:paraId="23AD20CB">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164AD5FE">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019FE3A9">
      <w:pPr>
        <w:snapToGrid w:val="0"/>
        <w:spacing w:line="360" w:lineRule="auto"/>
        <w:rPr>
          <w:rFonts w:ascii="宋体" w:hAnsi="宋体" w:cs="宋体"/>
          <w:color w:val="auto"/>
          <w:szCs w:val="21"/>
          <w:highlight w:val="none"/>
          <w:u w:val="single"/>
        </w:rPr>
      </w:pPr>
    </w:p>
    <w:p w14:paraId="17D12C6E">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投标人公章：</w:t>
      </w:r>
      <w:r>
        <w:rPr>
          <w:rFonts w:hint="eastAsia" w:ascii="宋体" w:hAnsi="宋体" w:cs="宋体"/>
          <w:color w:val="auto"/>
          <w:szCs w:val="21"/>
          <w:highlight w:val="none"/>
          <w:u w:val="single"/>
        </w:rPr>
        <w:t xml:space="preserve">                     </w:t>
      </w:r>
    </w:p>
    <w:p w14:paraId="56889B10">
      <w:pPr>
        <w:spacing w:line="360" w:lineRule="auto"/>
        <w:rPr>
          <w:rFonts w:ascii="宋体" w:hAnsi="宋体" w:cs="宋体"/>
          <w:color w:val="auto"/>
          <w:szCs w:val="21"/>
          <w:highlight w:val="none"/>
        </w:rPr>
      </w:pPr>
      <w:r>
        <w:rPr>
          <w:rFonts w:hint="eastAsia" w:ascii="宋体" w:hAnsi="宋体" w:cs="宋体"/>
          <w:color w:val="auto"/>
          <w:szCs w:val="21"/>
          <w:highlight w:val="none"/>
        </w:rPr>
        <w:t>签署时间：   年    月    日</w:t>
      </w:r>
    </w:p>
    <w:p w14:paraId="49E4DCA6">
      <w:pPr>
        <w:spacing w:line="360" w:lineRule="auto"/>
        <w:rPr>
          <w:rFonts w:ascii="宋体" w:hAnsi="宋体" w:cs="宋体"/>
          <w:color w:val="auto"/>
          <w:szCs w:val="21"/>
          <w:highlight w:val="none"/>
        </w:rPr>
      </w:pPr>
    </w:p>
    <w:p w14:paraId="27A26F62">
      <w:pPr>
        <w:spacing w:line="360" w:lineRule="auto"/>
        <w:rPr>
          <w:rFonts w:ascii="宋体" w:hAnsi="宋体" w:cs="宋体"/>
          <w:color w:val="auto"/>
          <w:szCs w:val="21"/>
          <w:highlight w:val="none"/>
        </w:rPr>
      </w:pPr>
      <w:r>
        <w:rPr>
          <w:rFonts w:hint="eastAsia" w:ascii="宋体" w:hAnsi="宋体" w:cs="宋体"/>
          <w:color w:val="auto"/>
          <w:szCs w:val="21"/>
          <w:highlight w:val="none"/>
        </w:rPr>
        <w:t>附：</w:t>
      </w:r>
    </w:p>
    <w:tbl>
      <w:tblPr>
        <w:tblStyle w:val="8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0F4D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14:paraId="5CA1D5D4">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法定代表人身份证复印件</w:t>
            </w:r>
          </w:p>
          <w:p w14:paraId="466D2BC1">
            <w:pPr>
              <w:spacing w:line="360" w:lineRule="auto"/>
              <w:rPr>
                <w:rFonts w:ascii="宋体" w:hAnsi="宋体" w:cs="宋体"/>
                <w:color w:val="auto"/>
                <w:szCs w:val="21"/>
                <w:highlight w:val="none"/>
              </w:rPr>
            </w:pPr>
          </w:p>
        </w:tc>
        <w:tc>
          <w:tcPr>
            <w:tcW w:w="2340" w:type="dxa"/>
            <w:tcBorders>
              <w:top w:val="nil"/>
              <w:bottom w:val="nil"/>
            </w:tcBorders>
          </w:tcPr>
          <w:p w14:paraId="2D9F5AAA">
            <w:pPr>
              <w:widowControl/>
              <w:jc w:val="left"/>
              <w:rPr>
                <w:rFonts w:ascii="宋体" w:hAnsi="宋体" w:cs="宋体"/>
                <w:color w:val="auto"/>
                <w:szCs w:val="21"/>
                <w:highlight w:val="none"/>
              </w:rPr>
            </w:pPr>
          </w:p>
          <w:p w14:paraId="56430F3D">
            <w:pPr>
              <w:spacing w:line="360" w:lineRule="auto"/>
              <w:rPr>
                <w:rFonts w:ascii="宋体" w:hAnsi="宋体" w:cs="宋体"/>
                <w:color w:val="auto"/>
                <w:szCs w:val="21"/>
                <w:highlight w:val="none"/>
              </w:rPr>
            </w:pPr>
          </w:p>
        </w:tc>
        <w:tc>
          <w:tcPr>
            <w:tcW w:w="2700" w:type="dxa"/>
          </w:tcPr>
          <w:p w14:paraId="0FCC1FFD">
            <w:pPr>
              <w:spacing w:line="360" w:lineRule="auto"/>
              <w:rPr>
                <w:rFonts w:ascii="宋体" w:hAnsi="宋体" w:cs="宋体"/>
                <w:color w:val="auto"/>
                <w:szCs w:val="21"/>
                <w:highlight w:val="none"/>
              </w:rPr>
            </w:pPr>
            <w:r>
              <w:rPr>
                <w:rFonts w:hint="eastAsia" w:ascii="宋体" w:hAnsi="宋体" w:cs="宋体"/>
                <w:color w:val="auto"/>
                <w:szCs w:val="21"/>
                <w:highlight w:val="none"/>
              </w:rPr>
              <w:t>被授权人身份证复印件</w:t>
            </w:r>
          </w:p>
        </w:tc>
      </w:tr>
    </w:tbl>
    <w:p w14:paraId="3C71F964">
      <w:pPr>
        <w:widowControl/>
        <w:autoSpaceDE w:val="0"/>
        <w:autoSpaceDN w:val="0"/>
        <w:spacing w:line="360" w:lineRule="auto"/>
        <w:jc w:val="center"/>
        <w:textAlignment w:val="bottom"/>
        <w:rPr>
          <w:rFonts w:ascii="宋体" w:hAnsi="宋体" w:cs="宋体"/>
          <w:color w:val="auto"/>
          <w:szCs w:val="21"/>
          <w:highlight w:val="none"/>
        </w:rPr>
      </w:pPr>
    </w:p>
    <w:p w14:paraId="2C841DBB">
      <w:pPr>
        <w:rPr>
          <w:color w:val="auto"/>
          <w:highlight w:val="none"/>
        </w:rPr>
      </w:pPr>
      <w:r>
        <w:rPr>
          <w:rFonts w:hint="eastAsia" w:ascii="宋体" w:hAnsi="宋体" w:cs="宋体"/>
          <w:color w:val="auto"/>
          <w:highlight w:val="none"/>
        </w:rPr>
        <w:t>附：社保机构出具的投标截止日前6个月内授权代表的投标单位社保缴纳证明，任职不足6个月的可提供劳动合同证明文件</w:t>
      </w:r>
      <w:r>
        <w:rPr>
          <w:color w:val="auto"/>
          <w:highlight w:val="none"/>
        </w:rPr>
        <w:br w:type="page"/>
      </w:r>
    </w:p>
    <w:p w14:paraId="518A3965">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（4）分包意向协议（如有分包）；</w:t>
      </w:r>
    </w:p>
    <w:p w14:paraId="1EC9E653">
      <w:pPr>
        <w:spacing w:line="360" w:lineRule="auto"/>
        <w:jc w:val="center"/>
        <w:rPr>
          <w:b/>
          <w:color w:val="auto"/>
          <w:sz w:val="32"/>
          <w:szCs w:val="32"/>
          <w:highlight w:val="none"/>
        </w:rPr>
      </w:pPr>
      <w:r>
        <w:rPr>
          <w:rFonts w:hAnsi="宋体"/>
          <w:b/>
          <w:color w:val="auto"/>
          <w:sz w:val="32"/>
          <w:szCs w:val="32"/>
          <w:highlight w:val="none"/>
        </w:rPr>
        <w:t>分包意向协议</w:t>
      </w:r>
    </w:p>
    <w:p w14:paraId="19F32B24">
      <w:pPr>
        <w:widowControl/>
        <w:spacing w:line="360" w:lineRule="auto"/>
        <w:ind w:firstLine="420" w:firstLineChars="200"/>
        <w:jc w:val="left"/>
        <w:rPr>
          <w:color w:val="auto"/>
          <w:szCs w:val="21"/>
          <w:highlight w:val="none"/>
        </w:rPr>
      </w:pPr>
    </w:p>
    <w:p w14:paraId="4022CEEA">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若成为</w:t>
      </w:r>
      <w:r>
        <w:rPr>
          <w:color w:val="auto"/>
          <w:szCs w:val="21"/>
          <w:highlight w:val="none"/>
        </w:rPr>
        <w:t>（项目名称）（采购编号：    ）</w:t>
      </w:r>
      <w:r>
        <w:rPr>
          <w:color w:val="auto"/>
          <w:kern w:val="0"/>
          <w:szCs w:val="21"/>
          <w:highlight w:val="none"/>
          <w:lang w:val="zh-CN"/>
        </w:rPr>
        <w:t>的中标供应商，将依法采取分包方式履行合同。</w:t>
      </w:r>
      <w:r>
        <w:rPr>
          <w:color w:val="auto"/>
          <w:kern w:val="0"/>
          <w:szCs w:val="21"/>
          <w:highlight w:val="none"/>
          <w:u w:val="single"/>
        </w:rPr>
        <w:t>（供应商名称）</w:t>
      </w:r>
      <w:r>
        <w:rPr>
          <w:color w:val="auto"/>
          <w:kern w:val="0"/>
          <w:szCs w:val="21"/>
          <w:highlight w:val="none"/>
        </w:rPr>
        <w:t>与</w:t>
      </w:r>
      <w:r>
        <w:rPr>
          <w:color w:val="auto"/>
          <w:kern w:val="0"/>
          <w:szCs w:val="21"/>
          <w:highlight w:val="none"/>
          <w:u w:val="single"/>
        </w:rPr>
        <w:t>（所有分包供应商名称）</w:t>
      </w:r>
      <w:r>
        <w:rPr>
          <w:color w:val="auto"/>
          <w:kern w:val="0"/>
          <w:szCs w:val="21"/>
          <w:highlight w:val="none"/>
        </w:rPr>
        <w:t>达成分包意向协议</w:t>
      </w:r>
      <w:r>
        <w:rPr>
          <w:color w:val="auto"/>
          <w:kern w:val="0"/>
          <w:szCs w:val="21"/>
          <w:highlight w:val="none"/>
          <w:lang w:val="zh-CN"/>
        </w:rPr>
        <w:t xml:space="preserve">。 </w:t>
      </w:r>
    </w:p>
    <w:p w14:paraId="2C6D29F8">
      <w:pPr>
        <w:adjustRightInd w:val="0"/>
        <w:snapToGrid w:val="0"/>
        <w:spacing w:line="360" w:lineRule="auto"/>
        <w:ind w:firstLine="576"/>
        <w:rPr>
          <w:color w:val="auto"/>
          <w:kern w:val="0"/>
          <w:szCs w:val="21"/>
          <w:highlight w:val="none"/>
          <w:lang w:val="zh-CN"/>
        </w:rPr>
      </w:pPr>
      <w:r>
        <w:rPr>
          <w:color w:val="auto"/>
          <w:kern w:val="0"/>
          <w:szCs w:val="21"/>
          <w:highlight w:val="none"/>
          <w:lang w:val="zh-CN"/>
        </w:rPr>
        <w:t>一、分包标的及数量</w:t>
      </w:r>
    </w:p>
    <w:p w14:paraId="4394D3DC">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将</w:t>
      </w:r>
      <w:r>
        <w:rPr>
          <w:color w:val="auto"/>
          <w:szCs w:val="21"/>
          <w:highlight w:val="none"/>
          <w:u w:val="single"/>
        </w:rPr>
        <w:t xml:space="preserve">   XX工作内容   </w:t>
      </w:r>
      <w:r>
        <w:rPr>
          <w:color w:val="auto"/>
          <w:szCs w:val="21"/>
          <w:highlight w:val="none"/>
        </w:rPr>
        <w:t>分包给</w:t>
      </w:r>
      <w:r>
        <w:rPr>
          <w:color w:val="auto"/>
          <w:kern w:val="0"/>
          <w:szCs w:val="21"/>
          <w:highlight w:val="none"/>
          <w:u w:val="single"/>
        </w:rPr>
        <w:t>（某分包供应商名称）</w:t>
      </w:r>
      <w:r>
        <w:rPr>
          <w:color w:val="auto"/>
          <w:kern w:val="0"/>
          <w:szCs w:val="21"/>
          <w:highlight w:val="none"/>
          <w:lang w:val="zh-CN"/>
        </w:rPr>
        <w:t>，</w:t>
      </w:r>
      <w:r>
        <w:rPr>
          <w:color w:val="auto"/>
          <w:kern w:val="0"/>
          <w:szCs w:val="21"/>
          <w:highlight w:val="none"/>
          <w:u w:val="single"/>
        </w:rPr>
        <w:t>（某分包供应商名称），</w:t>
      </w:r>
      <w:r>
        <w:rPr>
          <w:color w:val="auto"/>
          <w:kern w:val="0"/>
          <w:szCs w:val="21"/>
          <w:highlight w:val="none"/>
          <w:lang w:val="zh-CN"/>
        </w:rPr>
        <w:t>具备承</w:t>
      </w:r>
      <w:r>
        <w:rPr>
          <w:color w:val="auto"/>
          <w:kern w:val="0"/>
          <w:szCs w:val="21"/>
          <w:highlight w:val="none"/>
        </w:rPr>
        <w:t>担</w:t>
      </w:r>
      <w:r>
        <w:rPr>
          <w:color w:val="auto"/>
          <w:kern w:val="0"/>
          <w:szCs w:val="21"/>
          <w:highlight w:val="none"/>
          <w:u w:val="single"/>
          <w:lang w:val="zh-CN"/>
        </w:rPr>
        <w:t>XX工作内容</w:t>
      </w:r>
      <w:r>
        <w:rPr>
          <w:color w:val="auto"/>
          <w:kern w:val="0"/>
          <w:szCs w:val="21"/>
          <w:highlight w:val="none"/>
          <w:lang w:val="zh-CN"/>
        </w:rPr>
        <w:t>相应资质条件且不得再次分包；</w:t>
      </w:r>
    </w:p>
    <w:p w14:paraId="1B8AF28A">
      <w:pPr>
        <w:ind w:firstLine="630" w:firstLineChars="300"/>
        <w:rPr>
          <w:color w:val="auto"/>
          <w:szCs w:val="21"/>
          <w:highlight w:val="none"/>
        </w:rPr>
      </w:pPr>
      <w:r>
        <w:rPr>
          <w:color w:val="auto"/>
          <w:szCs w:val="21"/>
          <w:highlight w:val="none"/>
        </w:rPr>
        <w:t>……</w:t>
      </w:r>
    </w:p>
    <w:p w14:paraId="3F8FC343">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二、分包工作履行期限、地点、方式</w:t>
      </w:r>
    </w:p>
    <w:p w14:paraId="6F5506B2">
      <w:pPr>
        <w:adjustRightInd w:val="0"/>
        <w:snapToGrid w:val="0"/>
        <w:spacing w:line="440" w:lineRule="exact"/>
        <w:ind w:firstLine="576"/>
        <w:rPr>
          <w:color w:val="auto"/>
          <w:szCs w:val="21"/>
          <w:highlight w:val="none"/>
          <w:u w:val="single"/>
        </w:rPr>
      </w:pPr>
      <w:r>
        <w:rPr>
          <w:color w:val="auto"/>
          <w:szCs w:val="21"/>
          <w:highlight w:val="none"/>
          <w:u w:val="single"/>
        </w:rPr>
        <w:t xml:space="preserve">                                                                                  </w:t>
      </w:r>
    </w:p>
    <w:p w14:paraId="1C4CF11D">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三、质量</w:t>
      </w:r>
    </w:p>
    <w:p w14:paraId="7DEB53BB">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2DE8433A">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四、价款或者报酬</w:t>
      </w:r>
    </w:p>
    <w:p w14:paraId="12858336">
      <w:pPr>
        <w:adjustRightInd w:val="0"/>
        <w:snapToGrid w:val="0"/>
        <w:spacing w:line="440" w:lineRule="exact"/>
        <w:ind w:left="573" w:leftChars="273"/>
        <w:rPr>
          <w:color w:val="auto"/>
          <w:kern w:val="0"/>
          <w:szCs w:val="21"/>
          <w:highlight w:val="none"/>
          <w:lang w:val="zh-CN"/>
        </w:rPr>
      </w:pPr>
      <w:r>
        <w:rPr>
          <w:color w:val="auto"/>
          <w:szCs w:val="21"/>
          <w:highlight w:val="none"/>
          <w:u w:val="single"/>
        </w:rPr>
        <w:t xml:space="preserve">                                                                                     </w:t>
      </w:r>
    </w:p>
    <w:p w14:paraId="4F624FDB">
      <w:pPr>
        <w:adjustRightInd w:val="0"/>
        <w:snapToGrid w:val="0"/>
        <w:spacing w:line="440" w:lineRule="exact"/>
        <w:ind w:left="573" w:leftChars="273"/>
        <w:rPr>
          <w:color w:val="auto"/>
          <w:kern w:val="0"/>
          <w:szCs w:val="21"/>
          <w:highlight w:val="none"/>
          <w:lang w:val="zh-CN"/>
        </w:rPr>
      </w:pPr>
      <w:r>
        <w:rPr>
          <w:color w:val="auto"/>
          <w:kern w:val="0"/>
          <w:szCs w:val="21"/>
          <w:highlight w:val="none"/>
          <w:lang w:val="zh-CN"/>
        </w:rPr>
        <w:t>五、违约责任</w:t>
      </w:r>
    </w:p>
    <w:p w14:paraId="2B4FCAA6">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211B8126">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六、争议解决的办法</w:t>
      </w:r>
    </w:p>
    <w:p w14:paraId="5A6F9F0B">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14:paraId="30AF2A5B">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七、其他</w:t>
      </w:r>
    </w:p>
    <w:p w14:paraId="3F87E8C3">
      <w:pPr>
        <w:adjustRightInd w:val="0"/>
        <w:snapToGrid w:val="0"/>
        <w:spacing w:line="440" w:lineRule="exact"/>
        <w:ind w:left="5128" w:leftChars="342" w:hanging="4410" w:hangingChars="2100"/>
        <w:jc w:val="left"/>
        <w:rPr>
          <w:color w:val="auto"/>
          <w:kern w:val="0"/>
          <w:szCs w:val="21"/>
          <w:highlight w:val="none"/>
          <w:lang w:val="zh-CN"/>
        </w:rPr>
      </w:pPr>
      <w:r>
        <w:rPr>
          <w:color w:val="auto"/>
          <w:szCs w:val="21"/>
          <w:highlight w:val="none"/>
        </w:rPr>
        <w:t>中小企业合同金额达到</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3F13D8D5">
      <w:pPr>
        <w:adjustRightInd w:val="0"/>
        <w:snapToGrid w:val="0"/>
        <w:spacing w:line="440" w:lineRule="exact"/>
        <w:ind w:left="5128" w:leftChars="342" w:hanging="4410" w:hangingChars="2100"/>
        <w:jc w:val="left"/>
        <w:rPr>
          <w:color w:val="auto"/>
          <w:kern w:val="0"/>
          <w:szCs w:val="21"/>
          <w:highlight w:val="none"/>
          <w:lang w:val="zh-CN"/>
        </w:rPr>
      </w:pPr>
    </w:p>
    <w:p w14:paraId="68529097">
      <w:pPr>
        <w:adjustRightInd w:val="0"/>
        <w:snapToGrid w:val="0"/>
        <w:spacing w:line="440" w:lineRule="exact"/>
        <w:ind w:left="5128" w:leftChars="342" w:hanging="4410" w:hangingChars="2100"/>
        <w:jc w:val="left"/>
        <w:rPr>
          <w:color w:val="auto"/>
          <w:kern w:val="0"/>
          <w:szCs w:val="21"/>
          <w:highlight w:val="none"/>
          <w:lang w:val="zh-CN"/>
        </w:rPr>
      </w:pPr>
      <w:r>
        <w:rPr>
          <w:color w:val="auto"/>
          <w:kern w:val="0"/>
          <w:szCs w:val="21"/>
          <w:highlight w:val="none"/>
          <w:lang w:val="zh-CN"/>
        </w:rPr>
        <w:t>供应商名称</w:t>
      </w:r>
      <w:r>
        <w:rPr>
          <w:color w:val="auto"/>
          <w:szCs w:val="21"/>
          <w:highlight w:val="none"/>
        </w:rPr>
        <w:t>（盖单位公章或电子签章）</w:t>
      </w:r>
      <w:r>
        <w:rPr>
          <w:color w:val="auto"/>
          <w:kern w:val="0"/>
          <w:szCs w:val="21"/>
          <w:highlight w:val="none"/>
          <w:lang w:val="zh-CN"/>
        </w:rPr>
        <w:t>：</w:t>
      </w:r>
    </w:p>
    <w:p w14:paraId="0BD2B166">
      <w:pPr>
        <w:adjustRightInd w:val="0"/>
        <w:snapToGrid w:val="0"/>
        <w:spacing w:line="440" w:lineRule="exact"/>
        <w:ind w:left="5128" w:leftChars="342" w:hanging="4410" w:hangingChars="2100"/>
        <w:jc w:val="left"/>
        <w:rPr>
          <w:color w:val="auto"/>
          <w:kern w:val="0"/>
          <w:szCs w:val="21"/>
          <w:highlight w:val="none"/>
          <w:lang w:val="zh-CN"/>
        </w:rPr>
      </w:pPr>
      <w:r>
        <w:rPr>
          <w:color w:val="auto"/>
          <w:kern w:val="0"/>
          <w:szCs w:val="21"/>
          <w:highlight w:val="none"/>
          <w:lang w:val="zh-CN"/>
        </w:rPr>
        <w:t>分包供应商名称：</w:t>
      </w:r>
    </w:p>
    <w:p w14:paraId="23F62F6D">
      <w:pPr>
        <w:adjustRightInd w:val="0"/>
        <w:snapToGrid w:val="0"/>
        <w:spacing w:line="440" w:lineRule="exact"/>
        <w:ind w:left="5128" w:leftChars="342" w:hanging="4410" w:hangingChars="2100"/>
        <w:jc w:val="left"/>
        <w:rPr>
          <w:color w:val="auto"/>
          <w:szCs w:val="21"/>
          <w:highlight w:val="none"/>
        </w:rPr>
      </w:pPr>
      <w:r>
        <w:rPr>
          <w:color w:val="auto"/>
          <w:kern w:val="0"/>
          <w:szCs w:val="21"/>
          <w:highlight w:val="none"/>
          <w:lang w:val="zh-CN"/>
        </w:rPr>
        <w:t>……</w:t>
      </w:r>
    </w:p>
    <w:p w14:paraId="5807E01F">
      <w:pPr>
        <w:spacing w:line="360" w:lineRule="auto"/>
        <w:ind w:firstLine="420" w:firstLineChars="200"/>
        <w:jc w:val="left"/>
        <w:rPr>
          <w:b/>
          <w:color w:val="auto"/>
          <w:szCs w:val="21"/>
          <w:highlight w:val="none"/>
        </w:rPr>
      </w:pPr>
      <w:r>
        <w:rPr>
          <w:color w:val="auto"/>
          <w:kern w:val="0"/>
          <w:szCs w:val="21"/>
          <w:highlight w:val="none"/>
          <w:lang w:val="zh-CN"/>
        </w:rPr>
        <w:t xml:space="preserve">  日期：  年  月   日</w:t>
      </w:r>
    </w:p>
    <w:p w14:paraId="75EB34C0">
      <w:pPr>
        <w:pStyle w:val="123"/>
        <w:snapToGrid w:val="0"/>
        <w:spacing w:line="360" w:lineRule="auto"/>
        <w:ind w:firstLine="420"/>
        <w:rPr>
          <w:rFonts w:ascii="Times New Roman" w:hAnsi="Times New Roman"/>
          <w:color w:val="auto"/>
          <w:highlight w:val="none"/>
        </w:rPr>
      </w:pPr>
    </w:p>
    <w:p w14:paraId="47038203">
      <w:pPr>
        <w:rPr>
          <w:color w:val="auto"/>
          <w:highlight w:val="none"/>
        </w:rPr>
      </w:pPr>
      <w:r>
        <w:rPr>
          <w:rFonts w:hint="eastAsia"/>
          <w:color w:val="auto"/>
          <w:highlight w:val="none"/>
        </w:rPr>
        <w:br w:type="page"/>
      </w:r>
    </w:p>
    <w:p w14:paraId="44C6B341">
      <w:pPr>
        <w:pStyle w:val="123"/>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中标服务费支付承诺书</w:t>
      </w:r>
      <w:r>
        <w:rPr>
          <w:rFonts w:hint="eastAsia" w:ascii="Times New Roman" w:hAnsi="Times New Roman"/>
          <w:color w:val="auto"/>
          <w:highlight w:val="none"/>
        </w:rPr>
        <w:t>；</w:t>
      </w:r>
    </w:p>
    <w:p w14:paraId="521F441B">
      <w:pPr>
        <w:rPr>
          <w:color w:val="auto"/>
          <w:highlight w:val="none"/>
        </w:rPr>
      </w:pPr>
      <w:r>
        <w:rPr>
          <w:color w:val="auto"/>
          <w:highlight w:val="none"/>
        </w:rPr>
        <w:br w:type="page"/>
      </w:r>
    </w:p>
    <w:p w14:paraId="138CE706">
      <w:pPr>
        <w:pStyle w:val="123"/>
        <w:snapToGrid w:val="0"/>
        <w:spacing w:line="360" w:lineRule="auto"/>
        <w:ind w:firstLine="42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w:t>
      </w:r>
      <w:r>
        <w:rPr>
          <w:rFonts w:hint="eastAsia" w:ascii="Times New Roman" w:hAnsi="Times New Roman"/>
          <w:color w:val="auto"/>
          <w:highlight w:val="none"/>
        </w:rPr>
        <w:t>联合体协议</w:t>
      </w:r>
      <w:r>
        <w:rPr>
          <w:rFonts w:ascii="Times New Roman" w:hAnsi="Times New Roman"/>
          <w:color w:val="auto"/>
          <w:highlight w:val="none"/>
        </w:rPr>
        <w:t>；</w:t>
      </w:r>
      <w:r>
        <w:rPr>
          <w:rFonts w:hint="eastAsia" w:ascii="Times New Roman" w:hAnsi="Times New Roman"/>
          <w:color w:val="auto"/>
          <w:highlight w:val="none"/>
        </w:rPr>
        <w:t>（如为联合体投标）</w:t>
      </w:r>
    </w:p>
    <w:p w14:paraId="14FFEF56">
      <w:pPr>
        <w:jc w:val="center"/>
        <w:rPr>
          <w:b/>
          <w:color w:val="auto"/>
          <w:sz w:val="32"/>
          <w:szCs w:val="32"/>
          <w:highlight w:val="none"/>
        </w:rPr>
      </w:pPr>
      <w:r>
        <w:rPr>
          <w:rFonts w:hAnsi="宋体"/>
          <w:b/>
          <w:color w:val="auto"/>
          <w:sz w:val="32"/>
          <w:szCs w:val="32"/>
          <w:highlight w:val="none"/>
        </w:rPr>
        <w:t>联合协议</w:t>
      </w:r>
    </w:p>
    <w:p w14:paraId="372751BB">
      <w:pPr>
        <w:spacing w:line="360" w:lineRule="auto"/>
        <w:ind w:firstLine="420" w:firstLineChars="200"/>
        <w:jc w:val="left"/>
        <w:rPr>
          <w:bCs/>
          <w:color w:val="auto"/>
          <w:szCs w:val="21"/>
          <w:highlight w:val="none"/>
        </w:rPr>
      </w:pPr>
    </w:p>
    <w:p w14:paraId="31F5003F">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14:paraId="0CA178F1">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14:paraId="047AFE6B">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65D050C1">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14:paraId="47B02294">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%，小微企业合同金额达到 </w:t>
      </w:r>
      <w:r>
        <w:rPr>
          <w:rFonts w:hint="eastAsia"/>
          <w:color w:val="auto"/>
          <w:szCs w:val="21"/>
          <w:highlight w:val="non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14:paraId="1B180393">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14:paraId="4CDEA597">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14:paraId="478C3DA3">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14:paraId="4C0015E3">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14:paraId="4D9926BA">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14:paraId="3A13AB01">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565F9854">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14:paraId="2539CD43">
      <w:pPr>
        <w:snapToGrid w:val="0"/>
        <w:spacing w:line="360" w:lineRule="auto"/>
        <w:ind w:firstLine="5040" w:firstLineChars="2400"/>
        <w:rPr>
          <w:color w:val="auto"/>
          <w:szCs w:val="21"/>
          <w:highlight w:val="none"/>
        </w:rPr>
      </w:pPr>
      <w:r>
        <w:rPr>
          <w:color w:val="auto"/>
          <w:kern w:val="0"/>
          <w:szCs w:val="21"/>
          <w:highlight w:val="none"/>
          <w:lang w:val="zh-CN"/>
        </w:rPr>
        <w:t>……</w:t>
      </w:r>
    </w:p>
    <w:p w14:paraId="00549830">
      <w:pPr>
        <w:pStyle w:val="123"/>
        <w:snapToGrid w:val="0"/>
        <w:spacing w:line="360" w:lineRule="auto"/>
        <w:ind w:firstLine="420"/>
        <w:rPr>
          <w:rFonts w:ascii="Times New Roman" w:hAnsi="Times New Roman"/>
          <w:color w:val="auto"/>
          <w:highlight w:val="none"/>
        </w:rPr>
      </w:pPr>
      <w:r>
        <w:rPr>
          <w:rFonts w:ascii="Times New Roman" w:hAnsi="Times New Roman"/>
          <w:color w:val="auto"/>
          <w:kern w:val="0"/>
          <w:szCs w:val="21"/>
          <w:highlight w:val="none"/>
          <w:lang w:val="zh-CN"/>
        </w:rPr>
        <w:t xml:space="preserve">                                            </w:t>
      </w:r>
      <w:r>
        <w:rPr>
          <w:rFonts w:ascii="Times New Roman" w:hAnsi="Times New Roman"/>
          <w:bCs/>
          <w:color w:val="auto"/>
          <w:kern w:val="0"/>
          <w:szCs w:val="21"/>
          <w:highlight w:val="none"/>
          <w:lang w:val="zh-CN"/>
        </w:rPr>
        <w:t xml:space="preserve">   日期：</w:t>
      </w:r>
      <w:r>
        <w:rPr>
          <w:rFonts w:hint="eastAsia" w:ascii="Times New Roman" w:hAnsi="Times New Roman"/>
          <w:bCs/>
          <w:color w:val="auto"/>
          <w:kern w:val="0"/>
          <w:szCs w:val="21"/>
          <w:highlight w:val="none"/>
        </w:rPr>
        <w:t xml:space="preserve">  </w:t>
      </w:r>
      <w:r>
        <w:rPr>
          <w:rFonts w:ascii="Times New Roman" w:hAnsi="Times New Roman"/>
          <w:bCs/>
          <w:color w:val="auto"/>
          <w:kern w:val="0"/>
          <w:szCs w:val="21"/>
          <w:highlight w:val="none"/>
          <w:lang w:val="zh-CN"/>
        </w:rPr>
        <w:t xml:space="preserve">  年  月   日</w:t>
      </w:r>
    </w:p>
    <w:p w14:paraId="721EDAF6">
      <w:pPr>
        <w:pStyle w:val="123"/>
        <w:snapToGrid w:val="0"/>
        <w:spacing w:line="360" w:lineRule="auto"/>
        <w:ind w:firstLine="420"/>
        <w:rPr>
          <w:rFonts w:ascii="Times New Roman" w:hAnsi="Times New Roman"/>
          <w:color w:val="auto"/>
          <w:highlight w:val="none"/>
        </w:rPr>
      </w:pPr>
    </w:p>
    <w:p w14:paraId="5A7E99F6">
      <w:pPr>
        <w:rPr>
          <w:color w:val="auto"/>
          <w:highlight w:val="none"/>
        </w:rPr>
      </w:pPr>
      <w:r>
        <w:rPr>
          <w:color w:val="auto"/>
          <w:highlight w:val="none"/>
        </w:rPr>
        <w:br w:type="page"/>
      </w:r>
    </w:p>
    <w:p w14:paraId="42667731">
      <w:pPr>
        <w:ind w:firstLine="420" w:firstLineChars="200"/>
        <w:rPr>
          <w:color w:val="auto"/>
          <w:highlight w:val="none"/>
        </w:rPr>
      </w:pPr>
      <w:r>
        <w:rPr>
          <w:color w:val="auto"/>
          <w:highlight w:val="none"/>
        </w:rPr>
        <w:t>（7）偏离表；</w:t>
      </w:r>
    </w:p>
    <w:p w14:paraId="321573A6">
      <w:pPr>
        <w:snapToGrid w:val="0"/>
        <w:spacing w:line="30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偏离表</w:t>
      </w:r>
    </w:p>
    <w:p w14:paraId="71A90ED9">
      <w:pPr>
        <w:snapToGrid w:val="0"/>
        <w:spacing w:line="300" w:lineRule="auto"/>
        <w:rPr>
          <w:rFonts w:ascii="宋体" w:hAnsi="宋体" w:cs="宋体"/>
          <w:color w:val="auto"/>
          <w:highlight w:val="none"/>
          <w:u w:val="single"/>
        </w:rPr>
      </w:pPr>
      <w:r>
        <w:rPr>
          <w:rFonts w:hint="eastAsia" w:ascii="宋体" w:hAnsi="宋体" w:cs="宋体"/>
          <w:color w:val="auto"/>
          <w:highlight w:val="none"/>
        </w:rPr>
        <w:t>项目名称：</w:t>
      </w:r>
    </w:p>
    <w:p w14:paraId="2FFF4EAD">
      <w:pPr>
        <w:snapToGrid w:val="0"/>
        <w:spacing w:line="300" w:lineRule="auto"/>
        <w:rPr>
          <w:rFonts w:ascii="宋体" w:hAnsi="宋体" w:cs="宋体"/>
          <w:color w:val="auto"/>
          <w:highlight w:val="none"/>
          <w:u w:val="single"/>
        </w:rPr>
      </w:pPr>
      <w:r>
        <w:rPr>
          <w:rFonts w:hint="eastAsia" w:ascii="宋体" w:hAnsi="宋体" w:cs="宋体"/>
          <w:color w:val="auto"/>
          <w:highlight w:val="none"/>
        </w:rPr>
        <w:t>招标项目编号：</w:t>
      </w:r>
    </w:p>
    <w:p w14:paraId="6AEB35AE">
      <w:pPr>
        <w:snapToGrid w:val="0"/>
        <w:spacing w:line="300" w:lineRule="auto"/>
        <w:rPr>
          <w:rFonts w:ascii="宋体" w:hAnsi="宋体" w:cs="宋体"/>
          <w:color w:val="auto"/>
          <w:highlight w:val="none"/>
        </w:rPr>
      </w:pPr>
      <w:r>
        <w:rPr>
          <w:rFonts w:hint="eastAsia" w:ascii="宋体" w:hAnsi="宋体" w:cs="宋体"/>
          <w:color w:val="auto"/>
          <w:highlight w:val="none"/>
        </w:rPr>
        <w:t>标项内容：</w:t>
      </w:r>
    </w:p>
    <w:p w14:paraId="78D995E5">
      <w:pPr>
        <w:snapToGrid w:val="0"/>
        <w:spacing w:line="300" w:lineRule="auto"/>
        <w:rPr>
          <w:rFonts w:ascii="宋体" w:hAnsi="宋体" w:cs="宋体"/>
          <w:color w:val="auto"/>
          <w:highlight w:val="none"/>
        </w:rPr>
      </w:pPr>
    </w:p>
    <w:tbl>
      <w:tblPr>
        <w:tblStyle w:val="80"/>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7746ED1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6D613F96">
            <w:pPr>
              <w:spacing w:after="156"/>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458" w:type="dxa"/>
            <w:vAlign w:val="center"/>
          </w:tcPr>
          <w:p w14:paraId="6CB17E4C">
            <w:pPr>
              <w:spacing w:after="156"/>
              <w:jc w:val="center"/>
              <w:rPr>
                <w:rFonts w:ascii="宋体" w:hAnsi="宋体" w:cs="宋体"/>
                <w:color w:val="auto"/>
                <w:szCs w:val="21"/>
                <w:highlight w:val="none"/>
              </w:rPr>
            </w:pPr>
            <w:r>
              <w:rPr>
                <w:rFonts w:hint="eastAsia" w:ascii="宋体" w:hAnsi="宋体" w:cs="宋体"/>
                <w:color w:val="auto"/>
                <w:szCs w:val="21"/>
                <w:highlight w:val="none"/>
              </w:rPr>
              <w:t>招标</w:t>
            </w:r>
            <w:r>
              <w:rPr>
                <w:rFonts w:hint="eastAsia" w:ascii="宋体" w:hAnsi="宋体" w:cs="宋体"/>
                <w:color w:val="auto"/>
                <w:highlight w:val="none"/>
              </w:rPr>
              <w:t>要求</w:t>
            </w:r>
          </w:p>
        </w:tc>
        <w:tc>
          <w:tcPr>
            <w:tcW w:w="2458" w:type="dxa"/>
            <w:vAlign w:val="center"/>
          </w:tcPr>
          <w:p w14:paraId="7F71F7DD">
            <w:pPr>
              <w:spacing w:after="156"/>
              <w:jc w:val="center"/>
              <w:rPr>
                <w:rFonts w:ascii="宋体" w:hAnsi="宋体" w:cs="宋体"/>
                <w:color w:val="auto"/>
                <w:szCs w:val="21"/>
                <w:highlight w:val="none"/>
              </w:rPr>
            </w:pPr>
            <w:r>
              <w:rPr>
                <w:rFonts w:hint="eastAsia" w:ascii="宋体" w:hAnsi="宋体" w:cs="宋体"/>
                <w:color w:val="auto"/>
                <w:szCs w:val="21"/>
                <w:highlight w:val="none"/>
              </w:rPr>
              <w:t>投标</w:t>
            </w:r>
            <w:r>
              <w:rPr>
                <w:rFonts w:hint="eastAsia" w:ascii="宋体" w:hAnsi="宋体" w:cs="宋体"/>
                <w:color w:val="auto"/>
                <w:highlight w:val="none"/>
              </w:rPr>
              <w:t>响应</w:t>
            </w:r>
          </w:p>
        </w:tc>
        <w:tc>
          <w:tcPr>
            <w:tcW w:w="1432" w:type="dxa"/>
            <w:vAlign w:val="center"/>
          </w:tcPr>
          <w:p w14:paraId="5AC66FA4">
            <w:pPr>
              <w:spacing w:after="156"/>
              <w:jc w:val="center"/>
              <w:rPr>
                <w:rFonts w:ascii="宋体" w:hAnsi="宋体" w:cs="宋体"/>
                <w:color w:val="auto"/>
                <w:szCs w:val="21"/>
                <w:highlight w:val="none"/>
              </w:rPr>
            </w:pPr>
            <w:r>
              <w:rPr>
                <w:rFonts w:hint="eastAsia" w:ascii="宋体" w:hAnsi="宋体" w:cs="宋体"/>
                <w:color w:val="auto"/>
                <w:szCs w:val="21"/>
                <w:highlight w:val="none"/>
              </w:rPr>
              <w:t>偏离情况</w:t>
            </w:r>
          </w:p>
        </w:tc>
        <w:tc>
          <w:tcPr>
            <w:tcW w:w="1432" w:type="dxa"/>
            <w:vAlign w:val="center"/>
          </w:tcPr>
          <w:p w14:paraId="46945DB1">
            <w:pPr>
              <w:spacing w:after="156"/>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46D77EB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5FA03E95">
            <w:pPr>
              <w:spacing w:after="156"/>
              <w:jc w:val="center"/>
              <w:rPr>
                <w:rFonts w:ascii="宋体" w:hAnsi="宋体" w:cs="宋体"/>
                <w:color w:val="auto"/>
                <w:szCs w:val="21"/>
                <w:highlight w:val="none"/>
              </w:rPr>
            </w:pPr>
          </w:p>
        </w:tc>
        <w:tc>
          <w:tcPr>
            <w:tcW w:w="2458" w:type="dxa"/>
            <w:vAlign w:val="center"/>
          </w:tcPr>
          <w:p w14:paraId="61B540F6">
            <w:pPr>
              <w:spacing w:after="156"/>
              <w:jc w:val="center"/>
              <w:rPr>
                <w:rFonts w:ascii="宋体" w:hAnsi="宋体" w:cs="宋体"/>
                <w:color w:val="auto"/>
                <w:szCs w:val="21"/>
                <w:highlight w:val="none"/>
              </w:rPr>
            </w:pPr>
          </w:p>
        </w:tc>
        <w:tc>
          <w:tcPr>
            <w:tcW w:w="2458" w:type="dxa"/>
            <w:vAlign w:val="center"/>
          </w:tcPr>
          <w:p w14:paraId="32F8C91C">
            <w:pPr>
              <w:spacing w:after="156"/>
              <w:jc w:val="center"/>
              <w:rPr>
                <w:rFonts w:ascii="宋体" w:hAnsi="宋体" w:cs="宋体"/>
                <w:color w:val="auto"/>
                <w:szCs w:val="21"/>
                <w:highlight w:val="none"/>
              </w:rPr>
            </w:pPr>
          </w:p>
        </w:tc>
        <w:tc>
          <w:tcPr>
            <w:tcW w:w="1432" w:type="dxa"/>
            <w:vAlign w:val="center"/>
          </w:tcPr>
          <w:p w14:paraId="4A6B18D8">
            <w:pPr>
              <w:spacing w:after="156"/>
              <w:jc w:val="center"/>
              <w:rPr>
                <w:rFonts w:ascii="宋体" w:hAnsi="宋体" w:cs="宋体"/>
                <w:color w:val="auto"/>
                <w:szCs w:val="21"/>
                <w:highlight w:val="none"/>
              </w:rPr>
            </w:pPr>
          </w:p>
        </w:tc>
        <w:tc>
          <w:tcPr>
            <w:tcW w:w="1432" w:type="dxa"/>
            <w:vAlign w:val="center"/>
          </w:tcPr>
          <w:p w14:paraId="6E8FF490">
            <w:pPr>
              <w:spacing w:after="156"/>
              <w:jc w:val="center"/>
              <w:rPr>
                <w:rFonts w:ascii="宋体" w:hAnsi="宋体" w:cs="宋体"/>
                <w:color w:val="auto"/>
                <w:szCs w:val="21"/>
                <w:highlight w:val="none"/>
              </w:rPr>
            </w:pPr>
          </w:p>
        </w:tc>
      </w:tr>
      <w:tr w14:paraId="6F49DC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115A0D1A">
            <w:pPr>
              <w:spacing w:after="156"/>
              <w:jc w:val="center"/>
              <w:rPr>
                <w:rFonts w:ascii="宋体" w:hAnsi="宋体" w:cs="宋体"/>
                <w:color w:val="auto"/>
                <w:szCs w:val="21"/>
                <w:highlight w:val="none"/>
              </w:rPr>
            </w:pPr>
          </w:p>
        </w:tc>
        <w:tc>
          <w:tcPr>
            <w:tcW w:w="2458" w:type="dxa"/>
            <w:vAlign w:val="center"/>
          </w:tcPr>
          <w:p w14:paraId="47B695C4">
            <w:pPr>
              <w:spacing w:after="156"/>
              <w:jc w:val="center"/>
              <w:rPr>
                <w:rFonts w:ascii="宋体" w:hAnsi="宋体" w:cs="宋体"/>
                <w:color w:val="auto"/>
                <w:szCs w:val="21"/>
                <w:highlight w:val="none"/>
              </w:rPr>
            </w:pPr>
          </w:p>
        </w:tc>
        <w:tc>
          <w:tcPr>
            <w:tcW w:w="2458" w:type="dxa"/>
            <w:vAlign w:val="center"/>
          </w:tcPr>
          <w:p w14:paraId="44CBEDC5">
            <w:pPr>
              <w:spacing w:after="156"/>
              <w:jc w:val="center"/>
              <w:rPr>
                <w:rFonts w:ascii="宋体" w:hAnsi="宋体" w:cs="宋体"/>
                <w:color w:val="auto"/>
                <w:szCs w:val="21"/>
                <w:highlight w:val="none"/>
              </w:rPr>
            </w:pPr>
          </w:p>
        </w:tc>
        <w:tc>
          <w:tcPr>
            <w:tcW w:w="1432" w:type="dxa"/>
            <w:vAlign w:val="center"/>
          </w:tcPr>
          <w:p w14:paraId="032B6B1F">
            <w:pPr>
              <w:spacing w:after="156"/>
              <w:jc w:val="center"/>
              <w:rPr>
                <w:rFonts w:ascii="宋体" w:hAnsi="宋体" w:cs="宋体"/>
                <w:color w:val="auto"/>
                <w:szCs w:val="21"/>
                <w:highlight w:val="none"/>
              </w:rPr>
            </w:pPr>
          </w:p>
        </w:tc>
        <w:tc>
          <w:tcPr>
            <w:tcW w:w="1432" w:type="dxa"/>
            <w:vAlign w:val="center"/>
          </w:tcPr>
          <w:p w14:paraId="709D2E0E">
            <w:pPr>
              <w:spacing w:after="156"/>
              <w:jc w:val="center"/>
              <w:rPr>
                <w:rFonts w:ascii="宋体" w:hAnsi="宋体" w:cs="宋体"/>
                <w:color w:val="auto"/>
                <w:szCs w:val="21"/>
                <w:highlight w:val="none"/>
              </w:rPr>
            </w:pPr>
          </w:p>
        </w:tc>
      </w:tr>
      <w:tr w14:paraId="313EE5F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39677BBC">
            <w:pPr>
              <w:spacing w:after="156"/>
              <w:jc w:val="center"/>
              <w:rPr>
                <w:rFonts w:ascii="宋体" w:hAnsi="宋体" w:cs="宋体"/>
                <w:color w:val="auto"/>
                <w:szCs w:val="21"/>
                <w:highlight w:val="none"/>
              </w:rPr>
            </w:pPr>
          </w:p>
        </w:tc>
        <w:tc>
          <w:tcPr>
            <w:tcW w:w="2458" w:type="dxa"/>
            <w:vAlign w:val="center"/>
          </w:tcPr>
          <w:p w14:paraId="492036BA">
            <w:pPr>
              <w:spacing w:after="156"/>
              <w:jc w:val="center"/>
              <w:rPr>
                <w:rFonts w:ascii="宋体" w:hAnsi="宋体" w:cs="宋体"/>
                <w:color w:val="auto"/>
                <w:szCs w:val="21"/>
                <w:highlight w:val="none"/>
              </w:rPr>
            </w:pPr>
          </w:p>
        </w:tc>
        <w:tc>
          <w:tcPr>
            <w:tcW w:w="2458" w:type="dxa"/>
            <w:vAlign w:val="center"/>
          </w:tcPr>
          <w:p w14:paraId="4FB31C32">
            <w:pPr>
              <w:spacing w:after="156"/>
              <w:jc w:val="center"/>
              <w:rPr>
                <w:rFonts w:ascii="宋体" w:hAnsi="宋体" w:cs="宋体"/>
                <w:color w:val="auto"/>
                <w:szCs w:val="21"/>
                <w:highlight w:val="none"/>
              </w:rPr>
            </w:pPr>
          </w:p>
        </w:tc>
        <w:tc>
          <w:tcPr>
            <w:tcW w:w="1432" w:type="dxa"/>
            <w:vAlign w:val="center"/>
          </w:tcPr>
          <w:p w14:paraId="1A4F2E06">
            <w:pPr>
              <w:spacing w:after="156"/>
              <w:jc w:val="center"/>
              <w:rPr>
                <w:rFonts w:ascii="宋体" w:hAnsi="宋体" w:cs="宋体"/>
                <w:color w:val="auto"/>
                <w:szCs w:val="21"/>
                <w:highlight w:val="none"/>
              </w:rPr>
            </w:pPr>
          </w:p>
        </w:tc>
        <w:tc>
          <w:tcPr>
            <w:tcW w:w="1432" w:type="dxa"/>
            <w:vAlign w:val="center"/>
          </w:tcPr>
          <w:p w14:paraId="0C5C29F4">
            <w:pPr>
              <w:spacing w:after="156"/>
              <w:jc w:val="center"/>
              <w:rPr>
                <w:rFonts w:ascii="宋体" w:hAnsi="宋体" w:cs="宋体"/>
                <w:color w:val="auto"/>
                <w:szCs w:val="21"/>
                <w:highlight w:val="none"/>
              </w:rPr>
            </w:pPr>
          </w:p>
        </w:tc>
      </w:tr>
      <w:tr w14:paraId="0DA3498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52A4B7A9">
            <w:pPr>
              <w:spacing w:after="156"/>
              <w:jc w:val="center"/>
              <w:rPr>
                <w:rFonts w:ascii="宋体" w:hAnsi="宋体" w:cs="宋体"/>
                <w:color w:val="auto"/>
                <w:szCs w:val="21"/>
                <w:highlight w:val="none"/>
              </w:rPr>
            </w:pPr>
          </w:p>
        </w:tc>
        <w:tc>
          <w:tcPr>
            <w:tcW w:w="2458" w:type="dxa"/>
            <w:vAlign w:val="center"/>
          </w:tcPr>
          <w:p w14:paraId="724F6C96">
            <w:pPr>
              <w:spacing w:after="156"/>
              <w:jc w:val="center"/>
              <w:rPr>
                <w:rFonts w:ascii="宋体" w:hAnsi="宋体" w:cs="宋体"/>
                <w:color w:val="auto"/>
                <w:szCs w:val="21"/>
                <w:highlight w:val="none"/>
              </w:rPr>
            </w:pPr>
          </w:p>
        </w:tc>
        <w:tc>
          <w:tcPr>
            <w:tcW w:w="2458" w:type="dxa"/>
            <w:vAlign w:val="center"/>
          </w:tcPr>
          <w:p w14:paraId="72D73F7F">
            <w:pPr>
              <w:spacing w:after="156"/>
              <w:jc w:val="center"/>
              <w:rPr>
                <w:rFonts w:ascii="宋体" w:hAnsi="宋体" w:cs="宋体"/>
                <w:color w:val="auto"/>
                <w:szCs w:val="21"/>
                <w:highlight w:val="none"/>
              </w:rPr>
            </w:pPr>
          </w:p>
        </w:tc>
        <w:tc>
          <w:tcPr>
            <w:tcW w:w="1432" w:type="dxa"/>
            <w:vAlign w:val="center"/>
          </w:tcPr>
          <w:p w14:paraId="612750B1">
            <w:pPr>
              <w:spacing w:after="156"/>
              <w:jc w:val="center"/>
              <w:rPr>
                <w:rFonts w:ascii="宋体" w:hAnsi="宋体" w:cs="宋体"/>
                <w:color w:val="auto"/>
                <w:szCs w:val="21"/>
                <w:highlight w:val="none"/>
              </w:rPr>
            </w:pPr>
          </w:p>
        </w:tc>
        <w:tc>
          <w:tcPr>
            <w:tcW w:w="1432" w:type="dxa"/>
            <w:vAlign w:val="center"/>
          </w:tcPr>
          <w:p w14:paraId="0E903CE7">
            <w:pPr>
              <w:spacing w:after="156"/>
              <w:jc w:val="center"/>
              <w:rPr>
                <w:rFonts w:ascii="宋体" w:hAnsi="宋体" w:cs="宋体"/>
                <w:color w:val="auto"/>
                <w:szCs w:val="21"/>
                <w:highlight w:val="none"/>
              </w:rPr>
            </w:pPr>
          </w:p>
        </w:tc>
      </w:tr>
      <w:tr w14:paraId="2BAFA3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2C39C6C7">
            <w:pPr>
              <w:spacing w:after="156"/>
              <w:jc w:val="center"/>
              <w:rPr>
                <w:rFonts w:ascii="宋体" w:hAnsi="宋体" w:cs="宋体"/>
                <w:color w:val="auto"/>
                <w:szCs w:val="21"/>
                <w:highlight w:val="none"/>
              </w:rPr>
            </w:pPr>
          </w:p>
        </w:tc>
        <w:tc>
          <w:tcPr>
            <w:tcW w:w="2458" w:type="dxa"/>
            <w:vAlign w:val="center"/>
          </w:tcPr>
          <w:p w14:paraId="06763196">
            <w:pPr>
              <w:spacing w:after="156"/>
              <w:jc w:val="center"/>
              <w:rPr>
                <w:rFonts w:ascii="宋体" w:hAnsi="宋体" w:cs="宋体"/>
                <w:color w:val="auto"/>
                <w:szCs w:val="21"/>
                <w:highlight w:val="none"/>
              </w:rPr>
            </w:pPr>
          </w:p>
        </w:tc>
        <w:tc>
          <w:tcPr>
            <w:tcW w:w="2458" w:type="dxa"/>
            <w:vAlign w:val="center"/>
          </w:tcPr>
          <w:p w14:paraId="4A5C3F30">
            <w:pPr>
              <w:spacing w:after="156"/>
              <w:jc w:val="center"/>
              <w:rPr>
                <w:rFonts w:ascii="宋体" w:hAnsi="宋体" w:cs="宋体"/>
                <w:color w:val="auto"/>
                <w:szCs w:val="21"/>
                <w:highlight w:val="none"/>
              </w:rPr>
            </w:pPr>
          </w:p>
        </w:tc>
        <w:tc>
          <w:tcPr>
            <w:tcW w:w="1432" w:type="dxa"/>
            <w:vAlign w:val="center"/>
          </w:tcPr>
          <w:p w14:paraId="0E45D060">
            <w:pPr>
              <w:spacing w:after="156"/>
              <w:jc w:val="center"/>
              <w:rPr>
                <w:rFonts w:ascii="宋体" w:hAnsi="宋体" w:cs="宋体"/>
                <w:color w:val="auto"/>
                <w:szCs w:val="21"/>
                <w:highlight w:val="none"/>
              </w:rPr>
            </w:pPr>
          </w:p>
        </w:tc>
        <w:tc>
          <w:tcPr>
            <w:tcW w:w="1432" w:type="dxa"/>
            <w:vAlign w:val="center"/>
          </w:tcPr>
          <w:p w14:paraId="045E6C95">
            <w:pPr>
              <w:spacing w:after="156"/>
              <w:jc w:val="center"/>
              <w:rPr>
                <w:rFonts w:ascii="宋体" w:hAnsi="宋体" w:cs="宋体"/>
                <w:color w:val="auto"/>
                <w:szCs w:val="21"/>
                <w:highlight w:val="none"/>
              </w:rPr>
            </w:pPr>
          </w:p>
        </w:tc>
      </w:tr>
    </w:tbl>
    <w:p w14:paraId="35B17121">
      <w:pPr>
        <w:snapToGrid w:val="0"/>
        <w:spacing w:line="300" w:lineRule="auto"/>
        <w:rPr>
          <w:rFonts w:ascii="宋体" w:hAnsi="宋体" w:cs="宋体"/>
          <w:color w:val="auto"/>
          <w:highlight w:val="none"/>
        </w:rPr>
      </w:pPr>
    </w:p>
    <w:p w14:paraId="4C2F1193">
      <w:pPr>
        <w:snapToGrid w:val="0"/>
        <w:spacing w:line="300" w:lineRule="auto"/>
        <w:rPr>
          <w:rFonts w:ascii="宋体" w:hAnsi="宋体" w:cs="宋体"/>
          <w:color w:val="auto"/>
          <w:highlight w:val="none"/>
        </w:rPr>
      </w:pPr>
    </w:p>
    <w:p w14:paraId="5260A6EC">
      <w:pPr>
        <w:snapToGrid w:val="0"/>
        <w:spacing w:line="300" w:lineRule="auto"/>
        <w:rPr>
          <w:rFonts w:ascii="宋体" w:hAnsi="宋体" w:cs="宋体"/>
          <w:color w:val="auto"/>
          <w:highlight w:val="none"/>
          <w:u w:val="single"/>
        </w:rPr>
      </w:pPr>
    </w:p>
    <w:p w14:paraId="39B1B049">
      <w:pPr>
        <w:snapToGrid w:val="0"/>
        <w:spacing w:line="300" w:lineRule="auto"/>
        <w:rPr>
          <w:rFonts w:ascii="宋体" w:hAnsi="宋体" w:cs="宋体"/>
          <w:color w:val="auto"/>
          <w:spacing w:val="20"/>
          <w:highlight w:val="none"/>
          <w:u w:val="single"/>
        </w:rPr>
      </w:pPr>
      <w:r>
        <w:rPr>
          <w:rFonts w:hint="eastAsia" w:ascii="宋体" w:hAnsi="宋体" w:cs="宋体"/>
          <w:color w:val="auto"/>
          <w:highlight w:val="none"/>
        </w:rPr>
        <w:t>投标人全称（盖单位公章）：</w:t>
      </w:r>
    </w:p>
    <w:p w14:paraId="2062CBA6">
      <w:pPr>
        <w:snapToGrid w:val="0"/>
        <w:spacing w:line="300" w:lineRule="auto"/>
        <w:rPr>
          <w:rFonts w:ascii="宋体" w:hAnsi="宋体" w:cs="宋体"/>
          <w:color w:val="auto"/>
          <w:spacing w:val="20"/>
          <w:highlight w:val="none"/>
          <w:u w:val="single"/>
        </w:rPr>
      </w:pPr>
      <w:r>
        <w:rPr>
          <w:rFonts w:hint="eastAsia" w:ascii="宋体" w:hAnsi="宋体" w:cs="宋体"/>
          <w:color w:val="auto"/>
          <w:highlight w:val="none"/>
        </w:rPr>
        <w:t>法定代表人或授权委托人（签字或盖章）：</w:t>
      </w:r>
    </w:p>
    <w:p w14:paraId="516E3B17">
      <w:pPr>
        <w:snapToGrid w:val="0"/>
        <w:spacing w:line="300" w:lineRule="auto"/>
        <w:rPr>
          <w:rFonts w:ascii="宋体" w:hAnsi="宋体" w:cs="宋体"/>
          <w:color w:val="auto"/>
          <w:highlight w:val="none"/>
        </w:rPr>
      </w:pPr>
      <w:r>
        <w:rPr>
          <w:rFonts w:hint="eastAsia" w:ascii="宋体" w:hAnsi="宋体" w:cs="宋体"/>
          <w:color w:val="auto"/>
          <w:spacing w:val="20"/>
          <w:highlight w:val="none"/>
        </w:rPr>
        <w:t xml:space="preserve">日期：  </w:t>
      </w:r>
      <w:r>
        <w:rPr>
          <w:rFonts w:hint="eastAsia" w:ascii="宋体" w:hAnsi="宋体" w:cs="宋体"/>
          <w:color w:val="auto"/>
          <w:highlight w:val="none"/>
        </w:rPr>
        <w:t>年  月  日</w:t>
      </w:r>
    </w:p>
    <w:p w14:paraId="2F902D99">
      <w:pPr>
        <w:snapToGrid w:val="0"/>
        <w:spacing w:line="300" w:lineRule="auto"/>
        <w:rPr>
          <w:rFonts w:ascii="宋体" w:hAnsi="宋体" w:cs="宋体"/>
          <w:color w:val="auto"/>
          <w:highlight w:val="none"/>
        </w:rPr>
      </w:pPr>
    </w:p>
    <w:p w14:paraId="7ADC94C5">
      <w:pPr>
        <w:snapToGrid w:val="0"/>
        <w:spacing w:line="300" w:lineRule="auto"/>
        <w:rPr>
          <w:rFonts w:ascii="宋体" w:hAnsi="宋体" w:cs="宋体"/>
          <w:color w:val="auto"/>
          <w:highlight w:val="none"/>
        </w:rPr>
      </w:pPr>
      <w:r>
        <w:rPr>
          <w:rFonts w:hint="eastAsia" w:ascii="宋体" w:hAnsi="宋体" w:cs="宋体"/>
          <w:color w:val="auto"/>
          <w:highlight w:val="none"/>
        </w:rPr>
        <w:t>注：</w:t>
      </w:r>
    </w:p>
    <w:p w14:paraId="1E1E3700">
      <w:pPr>
        <w:snapToGrid w:val="0"/>
        <w:spacing w:line="300" w:lineRule="auto"/>
        <w:rPr>
          <w:rFonts w:ascii="宋体" w:hAnsi="宋体" w:cs="宋体"/>
          <w:color w:val="auto"/>
          <w:highlight w:val="none"/>
        </w:rPr>
      </w:pPr>
      <w:r>
        <w:rPr>
          <w:rFonts w:hint="eastAsia" w:ascii="宋体" w:hAnsi="宋体" w:cs="宋体"/>
          <w:color w:val="auto"/>
          <w:highlight w:val="none"/>
        </w:rPr>
        <w:t>1、与第二章，采购内容及需求逐条对应</w:t>
      </w:r>
    </w:p>
    <w:p w14:paraId="0F1D3FB0">
      <w:pPr>
        <w:rPr>
          <w:color w:val="auto"/>
          <w:highlight w:val="none"/>
        </w:rPr>
      </w:pPr>
      <w:r>
        <w:rPr>
          <w:rFonts w:hint="eastAsia" w:ascii="宋体" w:hAnsi="宋体" w:cs="宋体"/>
          <w:color w:val="auto"/>
          <w:highlight w:val="none"/>
        </w:rPr>
        <w:t>2、“偏离情况”栏填写：“正偏离”或“负偏离”或“符合”</w:t>
      </w:r>
      <w:r>
        <w:rPr>
          <w:rFonts w:hint="eastAsia"/>
          <w:color w:val="auto"/>
          <w:highlight w:val="none"/>
        </w:rPr>
        <w:br w:type="page"/>
      </w:r>
    </w:p>
    <w:p w14:paraId="14097A86">
      <w:pPr>
        <w:pStyle w:val="123"/>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8）投标人具有有效的ISO9001质量管理体系认证证书（证书认证覆盖的业务范围：医院系统软件的设计开发和运维服务），ISO14001环境管理体系认证（证书认证覆盖的业务范围：医院系统软件的设计开发和运维服务）、ISO45001职业健康安全管理体系认证（证书认证覆盖的业务范围：医院系统软件的设计开发和运维服务）、ISO27001信息安全管理体系认证（证书认证覆盖的业务范围：与医院管理系统软件的设计开发和运维服务相关的信息安全管理活动）、IS0/IEC20000-1:2018信息技术服务管理体系（证书认证覆盖的业务范围：向外部客户提供医院管理系统软件的设计开发和运维服务所涉及的信息技术服务管理活动）。注：提供证书复印件及全国认证认可信息公共服平台http://cx.cnca.cn截图并加盖公章。</w:t>
      </w:r>
    </w:p>
    <w:p w14:paraId="586A5664">
      <w:pPr>
        <w:pStyle w:val="123"/>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lang w:eastAsia="zh-CN"/>
        </w:rPr>
        <w:t>2022年以来供应商与最终用户签订的类似业绩（如医院门户或制度系统或办公管理平台），</w:t>
      </w:r>
      <w:r>
        <w:rPr>
          <w:rFonts w:hint="eastAsia" w:ascii="宋体" w:hAnsi="宋体" w:cs="宋体"/>
          <w:color w:val="auto"/>
          <w:szCs w:val="21"/>
          <w:highlight w:val="none"/>
        </w:rPr>
        <w:t>提供合同复印件。</w:t>
      </w:r>
    </w:p>
    <w:p w14:paraId="627A0922">
      <w:pPr>
        <w:pStyle w:val="123"/>
        <w:snapToGrid w:val="0"/>
        <w:spacing w:line="360" w:lineRule="auto"/>
        <w:ind w:firstLine="42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（10）</w:t>
      </w:r>
      <w:r>
        <w:rPr>
          <w:rFonts w:hint="eastAsia" w:ascii="宋体" w:hAnsi="宋体" w:cs="宋体"/>
          <w:color w:val="auto"/>
          <w:kern w:val="0"/>
          <w:szCs w:val="21"/>
          <w:highlight w:val="none"/>
          <w:lang w:val="en-US" w:eastAsia="zh-CN"/>
        </w:rPr>
        <w:t>门户</w:t>
      </w:r>
      <w:r>
        <w:rPr>
          <w:rFonts w:hint="eastAsia" w:ascii="宋体" w:hAnsi="宋体" w:cs="宋体"/>
          <w:color w:val="auto"/>
          <w:szCs w:val="21"/>
          <w:highlight w:val="none"/>
          <w:lang w:eastAsia="zh-Hans"/>
        </w:rPr>
        <w:t>设计方案描述、内容、网页结构</w:t>
      </w:r>
      <w:r>
        <w:rPr>
          <w:rFonts w:hint="eastAsia" w:ascii="宋体" w:hAnsi="宋体" w:cs="宋体"/>
          <w:color w:val="auto"/>
          <w:szCs w:val="21"/>
          <w:highlight w:val="none"/>
        </w:rPr>
        <w:t>以及</w:t>
      </w:r>
      <w:r>
        <w:rPr>
          <w:rFonts w:hint="eastAsia" w:ascii="宋体" w:hAnsi="宋体" w:cs="宋体"/>
          <w:color w:val="auto"/>
          <w:szCs w:val="21"/>
          <w:highlight w:val="none"/>
          <w:lang w:eastAsia="zh-Hans"/>
        </w:rPr>
        <w:t>设计主体、文化底蕴</w:t>
      </w:r>
      <w:r>
        <w:rPr>
          <w:rFonts w:hint="eastAsia" w:ascii="宋体" w:hAnsi="宋体" w:cs="宋体"/>
          <w:color w:val="auto"/>
          <w:szCs w:val="21"/>
          <w:highlight w:val="none"/>
        </w:rPr>
        <w:t>，</w:t>
      </w:r>
      <w:r>
        <w:rPr>
          <w:rFonts w:hint="eastAsia" w:ascii="宋体" w:hAnsi="宋体" w:cs="宋体"/>
          <w:color w:val="auto"/>
          <w:szCs w:val="21"/>
          <w:highlight w:val="none"/>
          <w:lang w:eastAsia="zh-Hans"/>
        </w:rPr>
        <w:t>网页设计内容</w:t>
      </w:r>
      <w:r>
        <w:rPr>
          <w:rFonts w:hint="eastAsia" w:ascii="宋体" w:hAnsi="宋体" w:cs="宋体"/>
          <w:color w:val="auto"/>
          <w:szCs w:val="21"/>
          <w:highlight w:val="none"/>
        </w:rPr>
        <w:t>等</w:t>
      </w:r>
    </w:p>
    <w:p w14:paraId="350535D0">
      <w:pPr>
        <w:pStyle w:val="123"/>
        <w:snapToGrid w:val="0"/>
        <w:spacing w:line="360" w:lineRule="auto"/>
        <w:ind w:firstLine="42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（11）</w:t>
      </w:r>
      <w:r>
        <w:rPr>
          <w:rFonts w:hint="eastAsia" w:ascii="宋体" w:hAnsi="宋体" w:cs="宋体"/>
          <w:color w:val="auto"/>
          <w:szCs w:val="21"/>
          <w:highlight w:val="none"/>
        </w:rPr>
        <w:t>针对采购需求所提供的项目分析，所涉及到的项目重难点分析及合理化建议方案等</w:t>
      </w:r>
      <w:r>
        <w:rPr>
          <w:rFonts w:hint="eastAsia" w:ascii="宋体" w:hAnsi="宋体" w:cs="宋体"/>
          <w:color w:val="auto"/>
          <w:szCs w:val="21"/>
          <w:highlight w:val="none"/>
          <w:lang w:eastAsia="zh-CN"/>
        </w:rPr>
        <w:t>；</w:t>
      </w:r>
    </w:p>
    <w:p w14:paraId="4BBF1D48">
      <w:pPr>
        <w:pStyle w:val="123"/>
        <w:snapToGrid w:val="0"/>
        <w:spacing w:line="360" w:lineRule="auto"/>
        <w:ind w:firstLine="42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（12）</w:t>
      </w:r>
      <w:r>
        <w:rPr>
          <w:rFonts w:hint="eastAsia" w:ascii="宋体" w:hAnsi="宋体" w:cs="宋体"/>
          <w:color w:val="auto"/>
          <w:szCs w:val="21"/>
          <w:highlight w:val="none"/>
        </w:rPr>
        <w:t>提供系统功能实施进度，包括项目进度安排、关键节点实施计划和优化方案等</w:t>
      </w:r>
      <w:r>
        <w:rPr>
          <w:rFonts w:hint="eastAsia" w:ascii="宋体" w:hAnsi="宋体" w:cs="宋体"/>
          <w:color w:val="auto"/>
          <w:szCs w:val="21"/>
          <w:highlight w:val="none"/>
          <w:lang w:eastAsia="zh-CN"/>
        </w:rPr>
        <w:t>；</w:t>
      </w:r>
    </w:p>
    <w:p w14:paraId="249B2B21">
      <w:pPr>
        <w:pStyle w:val="123"/>
        <w:snapToGrid w:val="0"/>
        <w:spacing w:line="360" w:lineRule="auto"/>
        <w:ind w:firstLine="42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（13）</w:t>
      </w:r>
      <w:r>
        <w:rPr>
          <w:rFonts w:hint="eastAsia" w:ascii="宋体" w:hAnsi="宋体" w:cs="宋体"/>
          <w:color w:val="auto"/>
          <w:szCs w:val="21"/>
          <w:highlight w:val="none"/>
        </w:rPr>
        <w:t>拟投入本项目的驻场服务团队人员情况：人员素质、技术能力、专业分布、项目经验等</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提供投标截止时间前3个</w:t>
      </w:r>
      <w:r>
        <w:rPr>
          <w:rFonts w:hint="eastAsia" w:ascii="宋体" w:hAnsi="宋体" w:cs="宋体"/>
          <w:color w:val="auto"/>
          <w:szCs w:val="21"/>
          <w:highlight w:val="none"/>
          <w:lang w:val="en-US" w:eastAsia="zh-CN"/>
        </w:rPr>
        <w:t>月</w:t>
      </w:r>
      <w:r>
        <w:rPr>
          <w:rFonts w:hint="eastAsia" w:ascii="宋体" w:hAnsi="宋体" w:cs="宋体"/>
          <w:color w:val="auto"/>
          <w:szCs w:val="21"/>
          <w:highlight w:val="none"/>
        </w:rPr>
        <w:t>内任意1个月份社保证明材料</w:t>
      </w:r>
      <w:r>
        <w:rPr>
          <w:rFonts w:hint="eastAsia" w:ascii="宋体" w:hAnsi="宋体" w:cs="宋体"/>
          <w:color w:val="auto"/>
          <w:szCs w:val="21"/>
          <w:highlight w:val="none"/>
          <w:lang w:eastAsia="zh-CN"/>
        </w:rPr>
        <w:t>；</w:t>
      </w:r>
    </w:p>
    <w:p w14:paraId="32728C4C">
      <w:pPr>
        <w:pStyle w:val="123"/>
        <w:snapToGrid w:val="0"/>
        <w:spacing w:line="360" w:lineRule="auto"/>
        <w:ind w:firstLine="42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（14）</w:t>
      </w:r>
      <w:r>
        <w:rPr>
          <w:rFonts w:hint="eastAsia" w:ascii="宋体" w:hAnsi="宋体" w:cs="宋体"/>
          <w:color w:val="auto"/>
          <w:szCs w:val="21"/>
          <w:highlight w:val="none"/>
        </w:rPr>
        <w:t>数据整合迁移服务方案</w:t>
      </w:r>
      <w:r>
        <w:rPr>
          <w:rFonts w:hint="eastAsia" w:ascii="宋体" w:hAnsi="宋体" w:cs="宋体"/>
          <w:color w:val="auto"/>
          <w:szCs w:val="21"/>
          <w:highlight w:val="none"/>
          <w:lang w:eastAsia="zh-CN"/>
        </w:rPr>
        <w:t>；</w:t>
      </w:r>
    </w:p>
    <w:p w14:paraId="11B58FD1">
      <w:pPr>
        <w:pStyle w:val="123"/>
        <w:snapToGrid w:val="0"/>
        <w:spacing w:line="360" w:lineRule="auto"/>
        <w:ind w:firstLine="420"/>
        <w:rPr>
          <w:rFonts w:hint="eastAsia" w:hAnsi="宋体" w:eastAsia="宋体" w:cs="宋体"/>
          <w:color w:val="auto"/>
          <w:szCs w:val="21"/>
          <w:highlight w:val="none"/>
          <w:lang w:eastAsia="zh-CN"/>
        </w:rPr>
      </w:pPr>
      <w:r>
        <w:rPr>
          <w:rFonts w:hint="eastAsia" w:ascii="宋体" w:hAnsi="宋体" w:cs="宋体"/>
          <w:color w:val="auto"/>
          <w:kern w:val="0"/>
          <w:szCs w:val="21"/>
          <w:highlight w:val="none"/>
        </w:rPr>
        <w:t>（15）</w:t>
      </w:r>
      <w:r>
        <w:rPr>
          <w:rFonts w:hint="eastAsia" w:ascii="宋体" w:hAnsi="宋体" w:cs="宋体"/>
          <w:color w:val="auto"/>
          <w:szCs w:val="21"/>
          <w:highlight w:val="none"/>
        </w:rPr>
        <w:t>承诺提供7×24小时维保服务，接到故障报修立即响应且在2小时内到达现场提供技术支持</w:t>
      </w:r>
      <w:r>
        <w:rPr>
          <w:rFonts w:hint="eastAsia" w:ascii="宋体" w:hAnsi="宋体" w:cs="宋体"/>
          <w:color w:val="auto"/>
          <w:szCs w:val="21"/>
          <w:highlight w:val="none"/>
          <w:lang w:eastAsia="zh-CN"/>
        </w:rPr>
        <w:t>，</w:t>
      </w:r>
      <w:r>
        <w:rPr>
          <w:rFonts w:hint="eastAsia" w:ascii="宋体" w:hAnsi="宋体" w:cs="宋体"/>
          <w:color w:val="auto"/>
          <w:szCs w:val="21"/>
          <w:highlight w:val="none"/>
        </w:rPr>
        <w:t>出具承诺</w:t>
      </w:r>
      <w:r>
        <w:rPr>
          <w:rFonts w:hint="eastAsia" w:ascii="宋体" w:hAnsi="宋体" w:cs="宋体"/>
          <w:color w:val="auto"/>
          <w:szCs w:val="21"/>
          <w:highlight w:val="none"/>
          <w:lang w:val="en-US" w:eastAsia="zh-CN"/>
        </w:rPr>
        <w:t>函</w:t>
      </w:r>
      <w:r>
        <w:rPr>
          <w:rFonts w:hint="eastAsia" w:ascii="宋体" w:hAnsi="宋体" w:cs="宋体"/>
          <w:color w:val="auto"/>
          <w:szCs w:val="21"/>
          <w:highlight w:val="none"/>
          <w:lang w:eastAsia="zh-CN"/>
        </w:rPr>
        <w:t>；</w:t>
      </w:r>
    </w:p>
    <w:p w14:paraId="734A71D5">
      <w:pPr>
        <w:pStyle w:val="123"/>
        <w:snapToGrid w:val="0"/>
        <w:spacing w:line="360" w:lineRule="auto"/>
        <w:ind w:firstLine="42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（16）</w:t>
      </w:r>
      <w:r>
        <w:rPr>
          <w:rFonts w:hint="eastAsia" w:ascii="宋体" w:hAnsi="宋体" w:cs="宋体"/>
          <w:color w:val="auto"/>
          <w:szCs w:val="21"/>
          <w:highlight w:val="none"/>
        </w:rPr>
        <w:t>售后服务机构服务人员情况，投标文件中提供售后服务人员名单、联系方式</w:t>
      </w:r>
      <w:r>
        <w:rPr>
          <w:rFonts w:hint="eastAsia" w:ascii="宋体" w:hAnsi="宋体" w:cs="宋体"/>
          <w:color w:val="auto"/>
          <w:szCs w:val="21"/>
          <w:highlight w:val="none"/>
          <w:lang w:eastAsia="zh-CN"/>
        </w:rPr>
        <w:t>；</w:t>
      </w:r>
    </w:p>
    <w:p w14:paraId="54FA50D7">
      <w:pPr>
        <w:pStyle w:val="123"/>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（17）</w:t>
      </w:r>
      <w:r>
        <w:rPr>
          <w:rFonts w:hint="eastAsia" w:ascii="宋体" w:hAnsi="宋体" w:cs="宋体"/>
          <w:color w:val="auto"/>
          <w:szCs w:val="21"/>
          <w:highlight w:val="none"/>
        </w:rPr>
        <w:t>针对实施过程中紧急或特殊情况的应急响应情况、应急措施及处理方式</w:t>
      </w:r>
      <w:r>
        <w:rPr>
          <w:rFonts w:hint="eastAsia" w:ascii="宋体" w:hAnsi="宋体" w:cs="宋体"/>
          <w:color w:val="auto"/>
          <w:szCs w:val="21"/>
          <w:highlight w:val="none"/>
          <w:lang w:eastAsia="zh-CN"/>
        </w:rPr>
        <w:t>；</w:t>
      </w:r>
    </w:p>
    <w:p w14:paraId="76CCDB26">
      <w:pPr>
        <w:ind w:firstLine="420" w:firstLineChars="200"/>
        <w:rPr>
          <w:color w:val="auto"/>
          <w:highlight w:val="none"/>
        </w:rPr>
      </w:pPr>
      <w:r>
        <w:rPr>
          <w:rFonts w:hint="eastAsia" w:ascii="宋体" w:hAnsi="宋体" w:cs="宋体"/>
          <w:color w:val="auto"/>
          <w:kern w:val="0"/>
          <w:szCs w:val="21"/>
          <w:highlight w:val="none"/>
        </w:rPr>
        <w:t>（18</w:t>
      </w:r>
      <w:r>
        <w:rPr>
          <w:rFonts w:hint="eastAsia" w:ascii="Times New Roman" w:hAnsi="Times New Roman"/>
          <w:color w:val="auto"/>
          <w:highlight w:val="none"/>
        </w:rPr>
        <w:t>）投标人认为有必要提供的其它文件。</w:t>
      </w:r>
    </w:p>
    <w:p w14:paraId="0521B592">
      <w:pPr>
        <w:ind w:firstLine="420" w:firstLineChars="200"/>
        <w:rPr>
          <w:color w:val="auto"/>
          <w:highlight w:val="none"/>
        </w:rPr>
      </w:pPr>
      <w:r>
        <w:rPr>
          <w:rFonts w:hint="eastAsia"/>
          <w:color w:val="auto"/>
          <w:highlight w:val="none"/>
        </w:rPr>
        <w:br w:type="page"/>
      </w:r>
    </w:p>
    <w:p w14:paraId="51AE5650">
      <w:pPr>
        <w:rPr>
          <w:color w:val="auto"/>
          <w:highlight w:val="none"/>
        </w:rPr>
      </w:pPr>
    </w:p>
    <w:p w14:paraId="20E356AC">
      <w:pPr>
        <w:pStyle w:val="419"/>
        <w:ind w:left="0" w:leftChars="0" w:firstLine="0" w:firstLineChars="0"/>
        <w:rPr>
          <w:color w:val="auto"/>
          <w:highlight w:val="none"/>
        </w:rPr>
      </w:pPr>
      <w:r>
        <w:rPr>
          <w:rFonts w:hint="eastAsia"/>
          <w:color w:val="auto"/>
          <w:highlight w:val="none"/>
        </w:rPr>
        <w:t>附件1</w:t>
      </w:r>
    </w:p>
    <w:p w14:paraId="4B0F25E9">
      <w:pPr>
        <w:ind w:left="420"/>
        <w:rPr>
          <w:color w:val="auto"/>
          <w:highlight w:val="none"/>
        </w:rPr>
      </w:pPr>
    </w:p>
    <w:p w14:paraId="6E793387">
      <w:pPr>
        <w:pStyle w:val="1004"/>
        <w:widowControl w:val="0"/>
        <w:snapToGrid w:val="0"/>
        <w:spacing w:line="500" w:lineRule="exact"/>
        <w:jc w:val="center"/>
        <w:rPr>
          <w:rFonts w:hint="default" w:hAnsi="宋体" w:cs="方正小标宋简体"/>
          <w:b/>
          <w:color w:val="auto"/>
          <w:sz w:val="28"/>
          <w:szCs w:val="28"/>
          <w:highlight w:val="none"/>
        </w:rPr>
      </w:pPr>
      <w:r>
        <w:rPr>
          <w:rFonts w:hAnsi="宋体" w:cs="方正小标宋简体"/>
          <w:b/>
          <w:color w:val="auto"/>
          <w:sz w:val="28"/>
          <w:szCs w:val="28"/>
          <w:highlight w:val="none"/>
        </w:rPr>
        <w:t>采购活动现场确认声明书</w:t>
      </w:r>
    </w:p>
    <w:p w14:paraId="3B07A986">
      <w:pPr>
        <w:pStyle w:val="1004"/>
        <w:widowControl w:val="0"/>
        <w:adjustRightInd w:val="0"/>
        <w:snapToGrid w:val="0"/>
        <w:spacing w:line="360" w:lineRule="auto"/>
        <w:jc w:val="both"/>
        <w:rPr>
          <w:rFonts w:hint="default" w:ascii="仿宋" w:hAnsi="仿宋"/>
          <w:color w:val="auto"/>
          <w:kern w:val="0"/>
          <w:szCs w:val="21"/>
          <w:highlight w:val="none"/>
          <w:u w:val="single"/>
        </w:rPr>
      </w:pPr>
    </w:p>
    <w:p w14:paraId="4F3C2114">
      <w:pPr>
        <w:pStyle w:val="1004"/>
        <w:widowControl w:val="0"/>
        <w:adjustRightInd w:val="0"/>
        <w:snapToGrid w:val="0"/>
        <w:spacing w:line="360" w:lineRule="auto"/>
        <w:jc w:val="both"/>
        <w:rPr>
          <w:rFonts w:hint="default"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14:paraId="49DC9859">
      <w:pPr>
        <w:pStyle w:val="1004"/>
        <w:widowControl w:val="0"/>
        <w:adjustRightInd w:val="0"/>
        <w:snapToGrid w:val="0"/>
        <w:spacing w:line="360" w:lineRule="auto"/>
        <w:ind w:firstLine="444" w:firstLineChars="200"/>
        <w:jc w:val="both"/>
        <w:rPr>
          <w:rFonts w:hint="default"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    ）</w:t>
      </w:r>
      <w:r>
        <w:rPr>
          <w:rFonts w:ascii="仿宋" w:hAnsi="仿宋"/>
          <w:color w:val="auto"/>
          <w:spacing w:val="6"/>
          <w:szCs w:val="21"/>
          <w:highlight w:val="none"/>
        </w:rPr>
        <w:t xml:space="preserve">采购活动，经与本单位法人代表（负责人）联系确认，现就有关公平竞争事项郑重声明如下： </w:t>
      </w:r>
    </w:p>
    <w:p w14:paraId="14845D13">
      <w:pPr>
        <w:pStyle w:val="1005"/>
        <w:widowControl/>
        <w:numPr>
          <w:ilvl w:val="0"/>
          <w:numId w:val="5"/>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14:paraId="01A1150A">
      <w:pPr>
        <w:pStyle w:val="1005"/>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14:paraId="7AA63D0B">
      <w:pPr>
        <w:pStyle w:val="1005"/>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14:paraId="3EC66371">
      <w:pPr>
        <w:pStyle w:val="1005"/>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14:paraId="588FA888">
      <w:pPr>
        <w:pStyle w:val="1004"/>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6C1346F0">
      <w:pPr>
        <w:pStyle w:val="1004"/>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14:paraId="5EAF8035">
      <w:pPr>
        <w:pStyle w:val="1004"/>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14:paraId="185EE037">
      <w:pPr>
        <w:pStyle w:val="1004"/>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14:paraId="65184559">
      <w:pPr>
        <w:pStyle w:val="1004"/>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2C9A3A6D">
      <w:pPr>
        <w:pStyle w:val="1004"/>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7791F67C">
      <w:pPr>
        <w:pStyle w:val="1004"/>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02014BDD">
      <w:pPr>
        <w:pStyle w:val="1004"/>
        <w:widowControl w:val="0"/>
        <w:adjustRightInd w:val="0"/>
        <w:snapToGrid w:val="0"/>
        <w:spacing w:line="360" w:lineRule="auto"/>
        <w:ind w:firstLine="200"/>
        <w:jc w:val="both"/>
        <w:rPr>
          <w:rFonts w:hint="default"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5D6CBDCB">
      <w:pPr>
        <w:pStyle w:val="1004"/>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588C0854">
      <w:pPr>
        <w:pStyle w:val="1005"/>
        <w:widowControl/>
        <w:numPr>
          <w:ilvl w:val="0"/>
          <w:numId w:val="6"/>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14:paraId="5956BE34">
      <w:pPr>
        <w:pStyle w:val="1005"/>
        <w:widowControl/>
        <w:numPr>
          <w:ilvl w:val="0"/>
          <w:numId w:val="6"/>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14:paraId="485903A7">
      <w:pPr>
        <w:pStyle w:val="1005"/>
        <w:widowControl/>
        <w:adjustRightInd w:val="0"/>
        <w:snapToGrid w:val="0"/>
        <w:spacing w:line="360" w:lineRule="auto"/>
        <w:rPr>
          <w:rFonts w:hint="default" w:ascii="仿宋" w:hAnsi="仿宋"/>
          <w:color w:val="auto"/>
          <w:kern w:val="0"/>
          <w:szCs w:val="21"/>
          <w:highlight w:val="none"/>
        </w:rPr>
      </w:pPr>
    </w:p>
    <w:p w14:paraId="78F67169">
      <w:pPr>
        <w:pStyle w:val="1005"/>
        <w:widowControl/>
        <w:adjustRightInd w:val="0"/>
        <w:snapToGrid w:val="0"/>
        <w:spacing w:line="360" w:lineRule="auto"/>
        <w:rPr>
          <w:rFonts w:hint="default" w:ascii="仿宋" w:hAnsi="仿宋"/>
          <w:color w:val="auto"/>
          <w:kern w:val="0"/>
          <w:szCs w:val="21"/>
          <w:highlight w:val="none"/>
        </w:rPr>
      </w:pPr>
    </w:p>
    <w:p w14:paraId="7AE872A6">
      <w:pPr>
        <w:pStyle w:val="1004"/>
        <w:widowControl w:val="0"/>
        <w:adjustRightInd w:val="0"/>
        <w:snapToGrid w:val="0"/>
        <w:spacing w:line="360" w:lineRule="auto"/>
        <w:ind w:firstLine="420" w:firstLineChars="200"/>
        <w:jc w:val="both"/>
        <w:rPr>
          <w:rFonts w:hint="default" w:ascii="仿宋" w:hAnsi="仿宋"/>
          <w:color w:val="auto"/>
          <w:szCs w:val="21"/>
          <w:highlight w:val="none"/>
        </w:rPr>
      </w:pPr>
      <w:r>
        <w:rPr>
          <w:rFonts w:ascii="仿宋" w:hAnsi="仿宋"/>
          <w:color w:val="auto"/>
          <w:szCs w:val="21"/>
          <w:highlight w:val="none"/>
        </w:rPr>
        <w:t xml:space="preserve">                                                （供应商代表签名）</w:t>
      </w:r>
    </w:p>
    <w:p w14:paraId="5B25ACE0">
      <w:pPr>
        <w:adjustRightInd w:val="0"/>
        <w:snapToGrid w:val="0"/>
        <w:spacing w:line="360" w:lineRule="auto"/>
        <w:jc w:val="right"/>
        <w:rPr>
          <w:color w:val="auto"/>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14:paraId="14C1CAE7">
      <w:pPr>
        <w:spacing w:line="360" w:lineRule="auto"/>
        <w:rPr>
          <w:color w:val="auto"/>
          <w:highlight w:val="none"/>
        </w:rPr>
      </w:pPr>
      <w:r>
        <w:rPr>
          <w:color w:val="auto"/>
          <w:highlight w:val="none"/>
        </w:rPr>
        <w:br w:type="page"/>
      </w:r>
      <w:r>
        <w:rPr>
          <w:rFonts w:hint="eastAsia"/>
          <w:color w:val="auto"/>
          <w:highlight w:val="none"/>
        </w:rPr>
        <w:t>附件2</w:t>
      </w:r>
    </w:p>
    <w:p w14:paraId="0957877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中标通知书接收函</w:t>
      </w:r>
    </w:p>
    <w:p w14:paraId="4A66E728">
      <w:pPr>
        <w:spacing w:line="360" w:lineRule="auto"/>
        <w:rPr>
          <w:color w:val="auto"/>
          <w:sz w:val="24"/>
          <w:highlight w:val="none"/>
        </w:rPr>
      </w:pPr>
    </w:p>
    <w:p w14:paraId="0747B87B">
      <w:pPr>
        <w:adjustRightInd w:val="0"/>
        <w:snapToGrid w:val="0"/>
        <w:spacing w:line="360" w:lineRule="auto"/>
        <w:ind w:firstLine="547" w:firstLineChars="228"/>
        <w:rPr>
          <w:rFonts w:ascii="宋体" w:hAnsi="宋体" w:cs="宋体"/>
          <w:color w:val="auto"/>
          <w:sz w:val="24"/>
          <w:highlight w:val="none"/>
        </w:rPr>
      </w:pPr>
    </w:p>
    <w:p w14:paraId="077CF981">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rPr>
        <w:t xml:space="preserve">                                 </w:t>
      </w:r>
    </w:p>
    <w:p w14:paraId="2A4392CE">
      <w:pPr>
        <w:spacing w:line="360" w:lineRule="auto"/>
        <w:rPr>
          <w:color w:val="auto"/>
          <w:sz w:val="24"/>
          <w:highlight w:val="none"/>
        </w:rPr>
      </w:pPr>
    </w:p>
    <w:p w14:paraId="578D227D">
      <w:pPr>
        <w:snapToGrid w:val="0"/>
        <w:spacing w:line="360" w:lineRule="auto"/>
        <w:rPr>
          <w:color w:val="auto"/>
          <w:highlight w:val="none"/>
          <w:u w:val="single"/>
        </w:rPr>
      </w:pPr>
    </w:p>
    <w:p w14:paraId="39B78DCB">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14:paraId="53F6721C">
      <w:pPr>
        <w:snapToGrid w:val="0"/>
        <w:spacing w:line="360" w:lineRule="auto"/>
        <w:rPr>
          <w:color w:val="auto"/>
          <w:sz w:val="24"/>
          <w:highlight w:val="none"/>
        </w:rPr>
      </w:pPr>
      <w:r>
        <w:rPr>
          <w:color w:val="auto"/>
          <w:sz w:val="24"/>
          <w:highlight w:val="none"/>
        </w:rPr>
        <w:t>日期：  年  月  日</w:t>
      </w:r>
    </w:p>
    <w:p w14:paraId="280542CC">
      <w:pPr>
        <w:snapToGrid w:val="0"/>
        <w:spacing w:line="360" w:lineRule="auto"/>
        <w:rPr>
          <w:color w:val="auto"/>
          <w:sz w:val="24"/>
          <w:highlight w:val="none"/>
        </w:rPr>
      </w:pPr>
    </w:p>
    <w:p w14:paraId="49E2F3E6">
      <w:pPr>
        <w:rPr>
          <w:color w:val="auto"/>
          <w:highlight w:val="none"/>
        </w:rPr>
      </w:pPr>
    </w:p>
    <w:p w14:paraId="124A15D8">
      <w:pPr>
        <w:snapToGrid w:val="0"/>
        <w:spacing w:line="360" w:lineRule="auto"/>
        <w:rPr>
          <w:color w:val="auto"/>
          <w:sz w:val="24"/>
          <w:highlight w:val="none"/>
        </w:rPr>
      </w:pPr>
      <w:r>
        <w:rPr>
          <w:rFonts w:hint="eastAsia"/>
          <w:color w:val="auto"/>
          <w:sz w:val="24"/>
          <w:highlight w:val="none"/>
        </w:rPr>
        <w:t>通讯地址：</w:t>
      </w:r>
    </w:p>
    <w:p w14:paraId="17DB9A75">
      <w:pPr>
        <w:snapToGrid w:val="0"/>
        <w:spacing w:line="360" w:lineRule="auto"/>
        <w:rPr>
          <w:color w:val="auto"/>
          <w:sz w:val="24"/>
          <w:highlight w:val="none"/>
        </w:rPr>
      </w:pPr>
      <w:r>
        <w:rPr>
          <w:rFonts w:hint="eastAsia"/>
          <w:color w:val="auto"/>
          <w:sz w:val="24"/>
          <w:highlight w:val="none"/>
        </w:rPr>
        <w:t>联系人：</w:t>
      </w:r>
    </w:p>
    <w:p w14:paraId="5FFF0BC8">
      <w:pPr>
        <w:snapToGrid w:val="0"/>
        <w:spacing w:line="360" w:lineRule="auto"/>
        <w:rPr>
          <w:color w:val="auto"/>
          <w:sz w:val="24"/>
          <w:highlight w:val="none"/>
        </w:rPr>
      </w:pPr>
      <w:r>
        <w:rPr>
          <w:rFonts w:hint="eastAsia"/>
          <w:color w:val="auto"/>
          <w:sz w:val="24"/>
          <w:highlight w:val="none"/>
        </w:rPr>
        <w:t>联系手机：</w:t>
      </w:r>
    </w:p>
    <w:p w14:paraId="324A264D">
      <w:pPr>
        <w:rPr>
          <w:color w:val="auto"/>
          <w:highlight w:val="none"/>
        </w:rPr>
      </w:pPr>
    </w:p>
    <w:p w14:paraId="6C3085C6">
      <w:pPr>
        <w:rPr>
          <w:color w:val="auto"/>
          <w:highlight w:val="none"/>
        </w:rPr>
      </w:pPr>
    </w:p>
    <w:p w14:paraId="3980AD9B">
      <w:pPr>
        <w:rPr>
          <w:color w:val="auto"/>
          <w:highlight w:val="none"/>
        </w:rPr>
      </w:pPr>
    </w:p>
    <w:p w14:paraId="46F8DD45">
      <w:pPr>
        <w:spacing w:line="240" w:lineRule="atLeast"/>
        <w:rPr>
          <w:rFonts w:ascii="宋体" w:hAnsi="宋体"/>
          <w:b/>
          <w:color w:val="auto"/>
          <w:highlight w:val="none"/>
        </w:rPr>
      </w:pPr>
      <w:r>
        <w:rPr>
          <w:rFonts w:ascii="宋体" w:hAnsi="宋体"/>
          <w:b/>
          <w:color w:val="auto"/>
          <w:highlight w:val="none"/>
        </w:rPr>
        <w:t>────────────────────────────────────────</w:t>
      </w:r>
    </w:p>
    <w:p w14:paraId="79AA5408">
      <w:pPr>
        <w:spacing w:line="240" w:lineRule="atLeast"/>
        <w:jc w:val="center"/>
        <w:rPr>
          <w:rFonts w:ascii="宋体" w:hAnsi="宋体"/>
          <w:b/>
          <w:color w:val="auto"/>
          <w:highlight w:val="none"/>
        </w:rPr>
      </w:pPr>
    </w:p>
    <w:p w14:paraId="43578F0A">
      <w:pPr>
        <w:spacing w:line="360" w:lineRule="auto"/>
        <w:rPr>
          <w:rFonts w:ascii="宋体" w:hAnsi="宋体" w:cs="宋体"/>
          <w:color w:val="auto"/>
          <w:sz w:val="24"/>
          <w:highlight w:val="none"/>
        </w:rPr>
      </w:pPr>
    </w:p>
    <w:p w14:paraId="6A56AF22">
      <w:pPr>
        <w:spacing w:line="360" w:lineRule="auto"/>
        <w:rPr>
          <w:rFonts w:ascii="宋体" w:hAnsi="宋体" w:cs="宋体"/>
          <w:color w:val="auto"/>
          <w:sz w:val="24"/>
          <w:highlight w:val="none"/>
        </w:rPr>
      </w:pPr>
      <w:r>
        <w:rPr>
          <w:rFonts w:hint="eastAsia" w:ascii="宋体" w:hAnsi="宋体" w:cs="宋体"/>
          <w:color w:val="auto"/>
          <w:sz w:val="24"/>
          <w:highlight w:val="none"/>
        </w:rPr>
        <w:t>说明</w:t>
      </w:r>
    </w:p>
    <w:p w14:paraId="0DB5A832">
      <w:pPr>
        <w:pStyle w:val="419"/>
        <w:spacing w:line="360" w:lineRule="auto"/>
        <w:ind w:left="0" w:leftChars="0" w:firstLine="629" w:firstLineChars="0"/>
        <w:rPr>
          <w:rFonts w:ascii="Times New Roman" w:hAnsi="Times New Roman"/>
          <w:b w:val="0"/>
          <w:bCs w:val="0"/>
          <w:color w:val="auto"/>
          <w:sz w:val="24"/>
          <w:szCs w:val="24"/>
          <w:highlight w:val="none"/>
        </w:rPr>
      </w:pPr>
    </w:p>
    <w:p w14:paraId="2C1B6FD3">
      <w:pPr>
        <w:pStyle w:val="419"/>
        <w:spacing w:line="360" w:lineRule="auto"/>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14:paraId="4297C698">
      <w:pPr>
        <w:pStyle w:val="419"/>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14:paraId="43D6E6FC">
      <w:pPr>
        <w:spacing w:line="360" w:lineRule="auto"/>
        <w:jc w:val="left"/>
        <w:rPr>
          <w:b/>
          <w:color w:val="auto"/>
          <w:spacing w:val="6"/>
          <w:szCs w:val="21"/>
          <w:highlight w:val="none"/>
        </w:rPr>
      </w:pPr>
      <w:r>
        <w:rPr>
          <w:rFonts w:hint="eastAsia"/>
          <w:color w:val="auto"/>
          <w:sz w:val="24"/>
          <w:highlight w:val="none"/>
        </w:rPr>
        <w:br w:type="page"/>
      </w:r>
      <w:r>
        <w:rPr>
          <w:b/>
          <w:color w:val="auto"/>
          <w:spacing w:val="6"/>
          <w:szCs w:val="21"/>
          <w:highlight w:val="none"/>
        </w:rPr>
        <w:t>附件3：质疑函范本及制作说明</w:t>
      </w:r>
    </w:p>
    <w:p w14:paraId="22DC419F">
      <w:pPr>
        <w:spacing w:line="360" w:lineRule="auto"/>
        <w:jc w:val="center"/>
        <w:rPr>
          <w:b/>
          <w:color w:val="auto"/>
          <w:spacing w:val="6"/>
          <w:szCs w:val="21"/>
          <w:highlight w:val="none"/>
        </w:rPr>
      </w:pPr>
      <w:r>
        <w:rPr>
          <w:b/>
          <w:color w:val="auto"/>
          <w:spacing w:val="6"/>
          <w:szCs w:val="21"/>
          <w:highlight w:val="none"/>
        </w:rPr>
        <w:t>质疑函范本</w:t>
      </w:r>
    </w:p>
    <w:p w14:paraId="5B42F170">
      <w:pPr>
        <w:snapToGrid w:val="0"/>
        <w:spacing w:before="240" w:beforeLines="100" w:line="360" w:lineRule="auto"/>
        <w:rPr>
          <w:bCs/>
          <w:color w:val="auto"/>
          <w:szCs w:val="21"/>
          <w:highlight w:val="none"/>
        </w:rPr>
      </w:pPr>
      <w:r>
        <w:rPr>
          <w:bCs/>
          <w:color w:val="auto"/>
          <w:szCs w:val="21"/>
          <w:highlight w:val="none"/>
        </w:rPr>
        <w:t>一、质疑供应商基本信息</w:t>
      </w:r>
    </w:p>
    <w:p w14:paraId="3EF6AD21">
      <w:pPr>
        <w:snapToGrid w:val="0"/>
        <w:spacing w:line="360" w:lineRule="auto"/>
        <w:rPr>
          <w:color w:val="auto"/>
          <w:szCs w:val="21"/>
          <w:highlight w:val="none"/>
          <w:u w:val="dotted"/>
        </w:rPr>
      </w:pPr>
      <w:r>
        <w:rPr>
          <w:color w:val="auto"/>
          <w:szCs w:val="21"/>
          <w:highlight w:val="none"/>
        </w:rPr>
        <w:t>质疑供应商：</w:t>
      </w:r>
      <w:r>
        <w:rPr>
          <w:color w:val="auto"/>
          <w:szCs w:val="21"/>
          <w:highlight w:val="none"/>
          <w:u w:val="dotted"/>
        </w:rPr>
        <w:t xml:space="preserve">                                        </w:t>
      </w:r>
    </w:p>
    <w:p w14:paraId="6D317EC6">
      <w:pPr>
        <w:snapToGrid w:val="0"/>
        <w:spacing w:line="360" w:lineRule="auto"/>
        <w:rPr>
          <w:color w:val="auto"/>
          <w:szCs w:val="21"/>
          <w:highlight w:val="none"/>
        </w:rPr>
      </w:pPr>
      <w:r>
        <w:rPr>
          <w:color w:val="auto"/>
          <w:szCs w:val="21"/>
          <w:highlight w:val="none"/>
        </w:rPr>
        <w:t>地址：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7FD4387C">
      <w:pPr>
        <w:snapToGrid w:val="0"/>
        <w:spacing w:line="360" w:lineRule="auto"/>
        <w:rPr>
          <w:color w:val="auto"/>
          <w:szCs w:val="21"/>
          <w:highlight w:val="non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4635E8D5">
      <w:pPr>
        <w:snapToGrid w:val="0"/>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p>
    <w:p w14:paraId="1F07584F">
      <w:pPr>
        <w:snapToGrid w:val="0"/>
        <w:spacing w:line="360" w:lineRule="auto"/>
        <w:rPr>
          <w:color w:val="auto"/>
          <w:szCs w:val="21"/>
          <w:highlight w:val="none"/>
        </w:rPr>
      </w:pPr>
      <w:r>
        <w:rPr>
          <w:color w:val="auto"/>
          <w:szCs w:val="21"/>
          <w:highlight w:val="none"/>
        </w:rPr>
        <w:t>联系电话：</w:t>
      </w:r>
      <w:r>
        <w:rPr>
          <w:color w:val="auto"/>
          <w:szCs w:val="21"/>
          <w:highlight w:val="none"/>
          <w:u w:val="dotted"/>
        </w:rPr>
        <w:t xml:space="preserve">                                           </w:t>
      </w:r>
      <w:r>
        <w:rPr>
          <w:color w:val="auto"/>
          <w:szCs w:val="21"/>
          <w:highlight w:val="none"/>
        </w:rPr>
        <w:t xml:space="preserve"> </w:t>
      </w:r>
    </w:p>
    <w:p w14:paraId="4FC224DD">
      <w:pPr>
        <w:snapToGrid w:val="0"/>
        <w:spacing w:line="360" w:lineRule="auto"/>
        <w:rPr>
          <w:color w:val="auto"/>
          <w:szCs w:val="21"/>
          <w:highlight w:val="none"/>
        </w:rPr>
      </w:pPr>
      <w:r>
        <w:rPr>
          <w:color w:val="auto"/>
          <w:szCs w:val="21"/>
          <w:highlight w:val="none"/>
        </w:rPr>
        <w:t xml:space="preserve">地址： </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14:paraId="206AFE30">
      <w:pPr>
        <w:snapToGrid w:val="0"/>
        <w:spacing w:line="360" w:lineRule="auto"/>
        <w:rPr>
          <w:bCs/>
          <w:color w:val="auto"/>
          <w:szCs w:val="21"/>
          <w:highlight w:val="none"/>
        </w:rPr>
      </w:pPr>
      <w:r>
        <w:rPr>
          <w:bCs/>
          <w:color w:val="auto"/>
          <w:szCs w:val="21"/>
          <w:highlight w:val="none"/>
        </w:rPr>
        <w:t>二、质疑项目基本情况</w:t>
      </w:r>
    </w:p>
    <w:p w14:paraId="7F62E0F8">
      <w:pPr>
        <w:snapToGrid w:val="0"/>
        <w:spacing w:line="360" w:lineRule="auto"/>
        <w:rPr>
          <w:color w:val="auto"/>
          <w:szCs w:val="21"/>
          <w:highlight w:val="none"/>
        </w:rPr>
      </w:pPr>
      <w:r>
        <w:rPr>
          <w:color w:val="auto"/>
          <w:szCs w:val="21"/>
          <w:highlight w:val="none"/>
        </w:rPr>
        <w:t>质疑项目的名称：</w:t>
      </w:r>
      <w:r>
        <w:rPr>
          <w:color w:val="auto"/>
          <w:szCs w:val="21"/>
          <w:highlight w:val="none"/>
          <w:u w:val="dotted"/>
        </w:rPr>
        <w:t xml:space="preserve">                                      </w:t>
      </w:r>
    </w:p>
    <w:p w14:paraId="5D52F6E2">
      <w:pPr>
        <w:snapToGrid w:val="0"/>
        <w:spacing w:line="360" w:lineRule="auto"/>
        <w:rPr>
          <w:color w:val="auto"/>
          <w:szCs w:val="21"/>
          <w:highlight w:val="none"/>
        </w:rPr>
      </w:pPr>
      <w:r>
        <w:rPr>
          <w:color w:val="auto"/>
          <w:szCs w:val="21"/>
          <w:highlight w:val="none"/>
        </w:rPr>
        <w:t>质疑项目的编号：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6A4E393C">
      <w:pPr>
        <w:snapToGrid w:val="0"/>
        <w:spacing w:line="360" w:lineRule="auto"/>
        <w:rPr>
          <w:color w:val="auto"/>
          <w:szCs w:val="21"/>
          <w:highlight w:val="none"/>
          <w:u w:val="dotted"/>
        </w:rPr>
      </w:pPr>
      <w:r>
        <w:rPr>
          <w:color w:val="auto"/>
          <w:szCs w:val="21"/>
          <w:highlight w:val="none"/>
        </w:rPr>
        <w:t>采购人名称：</w:t>
      </w:r>
      <w:r>
        <w:rPr>
          <w:color w:val="auto"/>
          <w:szCs w:val="21"/>
          <w:highlight w:val="none"/>
          <w:u w:val="dotted"/>
        </w:rPr>
        <w:t xml:space="preserve">                                         </w:t>
      </w:r>
    </w:p>
    <w:p w14:paraId="423ABA97">
      <w:pPr>
        <w:snapToGrid w:val="0"/>
        <w:spacing w:line="360" w:lineRule="auto"/>
        <w:rPr>
          <w:color w:val="auto"/>
          <w:szCs w:val="21"/>
          <w:highlight w:val="none"/>
        </w:rPr>
      </w:pPr>
      <w:r>
        <w:rPr>
          <w:color w:val="auto"/>
          <w:szCs w:val="21"/>
          <w:highlight w:val="none"/>
        </w:rPr>
        <w:t>采购文件获取日期：</w:t>
      </w:r>
      <w:r>
        <w:rPr>
          <w:color w:val="auto"/>
          <w:szCs w:val="21"/>
          <w:highlight w:val="none"/>
          <w:u w:val="dotted"/>
        </w:rPr>
        <w:t xml:space="preserve">                                           </w:t>
      </w:r>
    </w:p>
    <w:p w14:paraId="7FAE1C94">
      <w:pPr>
        <w:snapToGrid w:val="0"/>
        <w:spacing w:line="360" w:lineRule="auto"/>
        <w:rPr>
          <w:bCs/>
          <w:color w:val="auto"/>
          <w:szCs w:val="21"/>
          <w:highlight w:val="none"/>
        </w:rPr>
      </w:pPr>
      <w:r>
        <w:rPr>
          <w:bCs/>
          <w:color w:val="auto"/>
          <w:szCs w:val="21"/>
          <w:highlight w:val="none"/>
        </w:rPr>
        <w:t>三、质疑事项具体内容</w:t>
      </w:r>
    </w:p>
    <w:p w14:paraId="02288A34">
      <w:pPr>
        <w:snapToGrid w:val="0"/>
        <w:spacing w:line="360" w:lineRule="auto"/>
        <w:rPr>
          <w:color w:val="auto"/>
          <w:szCs w:val="21"/>
          <w:highlight w:val="none"/>
          <w:u w:val="dotted"/>
        </w:rPr>
      </w:pPr>
      <w:r>
        <w:rPr>
          <w:color w:val="auto"/>
          <w:szCs w:val="21"/>
          <w:highlight w:val="none"/>
        </w:rPr>
        <w:t>质疑事项1：</w:t>
      </w:r>
      <w:r>
        <w:rPr>
          <w:color w:val="auto"/>
          <w:szCs w:val="21"/>
          <w:highlight w:val="none"/>
          <w:u w:val="dotted"/>
        </w:rPr>
        <w:t xml:space="preserve">                                         </w:t>
      </w:r>
    </w:p>
    <w:p w14:paraId="40817F49">
      <w:pPr>
        <w:snapToGrid w:val="0"/>
        <w:spacing w:line="360" w:lineRule="auto"/>
        <w:rPr>
          <w:color w:val="auto"/>
          <w:szCs w:val="21"/>
          <w:highlight w:val="none"/>
          <w:u w:val="dotted"/>
        </w:rPr>
      </w:pPr>
      <w:r>
        <w:rPr>
          <w:color w:val="auto"/>
          <w:szCs w:val="21"/>
          <w:highlight w:val="none"/>
        </w:rPr>
        <w:t>事实依据：</w:t>
      </w:r>
      <w:r>
        <w:rPr>
          <w:color w:val="auto"/>
          <w:szCs w:val="21"/>
          <w:highlight w:val="none"/>
          <w:u w:val="dotted"/>
        </w:rPr>
        <w:t xml:space="preserve">                                          </w:t>
      </w:r>
    </w:p>
    <w:p w14:paraId="2A463ADE">
      <w:pPr>
        <w:snapToGrid w:val="0"/>
        <w:spacing w:line="360" w:lineRule="auto"/>
        <w:rPr>
          <w:color w:val="auto"/>
          <w:szCs w:val="21"/>
          <w:highlight w:val="none"/>
        </w:rPr>
      </w:pPr>
      <w:r>
        <w:rPr>
          <w:color w:val="auto"/>
          <w:szCs w:val="21"/>
          <w:highlight w:val="none"/>
          <w:u w:val="dotted"/>
        </w:rPr>
        <w:t xml:space="preserve">                                                       </w:t>
      </w:r>
    </w:p>
    <w:p w14:paraId="2DE9423C">
      <w:pPr>
        <w:snapToGrid w:val="0"/>
        <w:spacing w:line="360" w:lineRule="auto"/>
        <w:rPr>
          <w:color w:val="auto"/>
          <w:szCs w:val="21"/>
          <w:highlight w:val="none"/>
          <w:u w:val="dotted"/>
        </w:rPr>
      </w:pPr>
      <w:r>
        <w:rPr>
          <w:color w:val="auto"/>
          <w:szCs w:val="21"/>
          <w:highlight w:val="none"/>
        </w:rPr>
        <w:t>法律依据：</w:t>
      </w:r>
      <w:r>
        <w:rPr>
          <w:color w:val="auto"/>
          <w:szCs w:val="21"/>
          <w:highlight w:val="none"/>
          <w:u w:val="dotted"/>
        </w:rPr>
        <w:t xml:space="preserve">                                          </w:t>
      </w:r>
    </w:p>
    <w:p w14:paraId="56003BC6">
      <w:pPr>
        <w:snapToGrid w:val="0"/>
        <w:spacing w:line="360" w:lineRule="auto"/>
        <w:rPr>
          <w:color w:val="auto"/>
          <w:szCs w:val="21"/>
          <w:highlight w:val="none"/>
          <w:u w:val="dotted"/>
        </w:rPr>
      </w:pPr>
      <w:r>
        <w:rPr>
          <w:color w:val="auto"/>
          <w:szCs w:val="21"/>
          <w:highlight w:val="none"/>
          <w:u w:val="dotted"/>
        </w:rPr>
        <w:t xml:space="preserve">                                                     </w:t>
      </w:r>
    </w:p>
    <w:p w14:paraId="1F89D60C">
      <w:pPr>
        <w:snapToGrid w:val="0"/>
        <w:spacing w:line="360" w:lineRule="auto"/>
        <w:rPr>
          <w:color w:val="auto"/>
          <w:szCs w:val="21"/>
          <w:highlight w:val="none"/>
          <w:u w:val="dotted"/>
        </w:rPr>
      </w:pPr>
      <w:r>
        <w:rPr>
          <w:color w:val="auto"/>
          <w:szCs w:val="21"/>
          <w:highlight w:val="none"/>
        </w:rPr>
        <w:t>质疑事项2</w:t>
      </w:r>
    </w:p>
    <w:p w14:paraId="616C8C10">
      <w:pPr>
        <w:snapToGrid w:val="0"/>
        <w:spacing w:line="360" w:lineRule="auto"/>
        <w:rPr>
          <w:color w:val="auto"/>
          <w:szCs w:val="21"/>
          <w:highlight w:val="none"/>
        </w:rPr>
      </w:pPr>
      <w:r>
        <w:rPr>
          <w:color w:val="auto"/>
          <w:szCs w:val="21"/>
          <w:highlight w:val="none"/>
        </w:rPr>
        <w:t>……</w:t>
      </w:r>
    </w:p>
    <w:p w14:paraId="3FC6C1DA">
      <w:pPr>
        <w:snapToGrid w:val="0"/>
        <w:spacing w:line="360" w:lineRule="auto"/>
        <w:rPr>
          <w:bCs/>
          <w:color w:val="auto"/>
          <w:szCs w:val="21"/>
          <w:highlight w:val="none"/>
        </w:rPr>
      </w:pPr>
      <w:r>
        <w:rPr>
          <w:bCs/>
          <w:color w:val="auto"/>
          <w:szCs w:val="21"/>
          <w:highlight w:val="none"/>
        </w:rPr>
        <w:t>四、与质疑事项相关的质疑请求</w:t>
      </w:r>
    </w:p>
    <w:p w14:paraId="37991E7E">
      <w:pPr>
        <w:snapToGrid w:val="0"/>
        <w:spacing w:line="360" w:lineRule="auto"/>
        <w:rPr>
          <w:color w:val="auto"/>
          <w:szCs w:val="21"/>
          <w:highlight w:val="none"/>
          <w:u w:val="dotted"/>
        </w:rPr>
      </w:pPr>
      <w:r>
        <w:rPr>
          <w:color w:val="auto"/>
          <w:szCs w:val="21"/>
          <w:highlight w:val="none"/>
        </w:rPr>
        <w:t>请求：</w:t>
      </w:r>
      <w:r>
        <w:rPr>
          <w:color w:val="auto"/>
          <w:szCs w:val="21"/>
          <w:highlight w:val="none"/>
          <w:u w:val="dotted"/>
        </w:rPr>
        <w:t xml:space="preserve">                                               </w:t>
      </w:r>
    </w:p>
    <w:p w14:paraId="2F966384">
      <w:pPr>
        <w:spacing w:line="360" w:lineRule="auto"/>
        <w:rPr>
          <w:color w:val="auto"/>
          <w:szCs w:val="21"/>
          <w:highlight w:val="none"/>
        </w:rPr>
      </w:pPr>
      <w:r>
        <w:rPr>
          <w:color w:val="auto"/>
          <w:szCs w:val="21"/>
          <w:highlight w:val="none"/>
        </w:rPr>
        <w:t xml:space="preserve">签字(签章)：                   公章：                      </w:t>
      </w:r>
    </w:p>
    <w:p w14:paraId="5C1F9280">
      <w:pPr>
        <w:spacing w:line="360" w:lineRule="auto"/>
        <w:rPr>
          <w:color w:val="auto"/>
          <w:szCs w:val="21"/>
          <w:highlight w:val="none"/>
        </w:rPr>
      </w:pPr>
      <w:r>
        <w:rPr>
          <w:color w:val="auto"/>
          <w:szCs w:val="21"/>
          <w:highlight w:val="none"/>
        </w:rPr>
        <w:t xml:space="preserve">日期：    </w:t>
      </w:r>
    </w:p>
    <w:p w14:paraId="0F35675B">
      <w:pPr>
        <w:spacing w:line="360" w:lineRule="auto"/>
        <w:rPr>
          <w:b/>
          <w:color w:val="auto"/>
          <w:szCs w:val="21"/>
          <w:highlight w:val="none"/>
        </w:rPr>
      </w:pPr>
    </w:p>
    <w:p w14:paraId="7900D40C">
      <w:pPr>
        <w:spacing w:line="360" w:lineRule="auto"/>
        <w:rPr>
          <w:b/>
          <w:color w:val="auto"/>
          <w:szCs w:val="21"/>
          <w:highlight w:val="none"/>
        </w:rPr>
      </w:pPr>
    </w:p>
    <w:p w14:paraId="64EA07C7">
      <w:pPr>
        <w:spacing w:line="360" w:lineRule="auto"/>
        <w:rPr>
          <w:b/>
          <w:color w:val="auto"/>
          <w:szCs w:val="21"/>
          <w:highlight w:val="none"/>
        </w:rPr>
      </w:pPr>
      <w:r>
        <w:rPr>
          <w:b/>
          <w:color w:val="auto"/>
          <w:szCs w:val="21"/>
          <w:highlight w:val="none"/>
        </w:rPr>
        <w:t>质疑函制作说明：</w:t>
      </w:r>
    </w:p>
    <w:p w14:paraId="62664FF5">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14:paraId="0F0C3A3B">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14:paraId="12445D46">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14:paraId="514D909E">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14:paraId="6224E7B1">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14:paraId="354270A3">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74DD5C4F">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14:paraId="198AF57F">
      <w:pPr>
        <w:spacing w:line="360" w:lineRule="auto"/>
        <w:jc w:val="center"/>
        <w:rPr>
          <w:b/>
          <w:color w:val="auto"/>
          <w:szCs w:val="21"/>
          <w:highlight w:val="none"/>
        </w:rPr>
      </w:pPr>
    </w:p>
    <w:p w14:paraId="58DA74F5">
      <w:pPr>
        <w:spacing w:line="360" w:lineRule="auto"/>
        <w:jc w:val="center"/>
        <w:rPr>
          <w:b/>
          <w:color w:val="auto"/>
          <w:spacing w:val="6"/>
          <w:szCs w:val="21"/>
          <w:highlight w:val="none"/>
        </w:rPr>
      </w:pPr>
      <w:r>
        <w:rPr>
          <w:b/>
          <w:color w:val="auto"/>
          <w:spacing w:val="6"/>
          <w:szCs w:val="21"/>
          <w:highlight w:val="none"/>
        </w:rPr>
        <w:t>投诉书范本</w:t>
      </w:r>
    </w:p>
    <w:p w14:paraId="7924F084">
      <w:pPr>
        <w:spacing w:line="360" w:lineRule="auto"/>
        <w:rPr>
          <w:color w:val="auto"/>
          <w:szCs w:val="21"/>
          <w:highlight w:val="none"/>
        </w:rPr>
      </w:pPr>
      <w:r>
        <w:rPr>
          <w:color w:val="auto"/>
          <w:szCs w:val="21"/>
          <w:highlight w:val="none"/>
        </w:rPr>
        <w:t>一、投诉相关主体基本情况</w:t>
      </w:r>
    </w:p>
    <w:p w14:paraId="09B8DE61">
      <w:pPr>
        <w:spacing w:line="360" w:lineRule="auto"/>
        <w:rPr>
          <w:color w:val="auto"/>
          <w:szCs w:val="21"/>
          <w:highlight w:val="none"/>
          <w:u w:val="dotted"/>
        </w:rPr>
      </w:pPr>
      <w:r>
        <w:rPr>
          <w:color w:val="auto"/>
          <w:szCs w:val="21"/>
          <w:highlight w:val="none"/>
        </w:rPr>
        <w:t>投诉人：</w:t>
      </w:r>
      <w:r>
        <w:rPr>
          <w:color w:val="auto"/>
          <w:szCs w:val="21"/>
          <w:highlight w:val="none"/>
          <w:u w:val="dotted"/>
        </w:rPr>
        <w:t xml:space="preserve">                                               </w:t>
      </w:r>
    </w:p>
    <w:p w14:paraId="10482686">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64F8B0F8">
      <w:pPr>
        <w:tabs>
          <w:tab w:val="left" w:pos="6510"/>
        </w:tabs>
        <w:spacing w:line="360" w:lineRule="auto"/>
        <w:jc w:val="left"/>
        <w:rPr>
          <w:color w:val="auto"/>
          <w:szCs w:val="21"/>
          <w:highlight w:val="none"/>
        </w:rPr>
      </w:pPr>
      <w:r>
        <w:rPr>
          <w:color w:val="auto"/>
          <w:szCs w:val="21"/>
          <w:highlight w:val="none"/>
        </w:rPr>
        <w:t>法定代表人/主要负责人：</w:t>
      </w:r>
      <w:r>
        <w:rPr>
          <w:color w:val="auto"/>
          <w:szCs w:val="21"/>
          <w:highlight w:val="none"/>
          <w:u w:val="dotted"/>
        </w:rPr>
        <w:t xml:space="preserve">                                   </w:t>
      </w:r>
      <w:r>
        <w:rPr>
          <w:color w:val="auto"/>
          <w:szCs w:val="21"/>
          <w:highlight w:val="none"/>
        </w:rPr>
        <w:t xml:space="preserve">  </w:t>
      </w:r>
    </w:p>
    <w:p w14:paraId="588D0D02">
      <w:pPr>
        <w:tabs>
          <w:tab w:val="left" w:pos="6510"/>
        </w:tabs>
        <w:spacing w:line="360" w:lineRule="auto"/>
        <w:rPr>
          <w:color w:val="auto"/>
          <w:szCs w:val="21"/>
          <w:highlight w:val="none"/>
          <w:u w:val="dotted"/>
        </w:rPr>
      </w:pPr>
      <w:r>
        <w:rPr>
          <w:color w:val="auto"/>
          <w:szCs w:val="21"/>
          <w:highlight w:val="none"/>
        </w:rPr>
        <w:t>联系电话：</w:t>
      </w:r>
      <w:r>
        <w:rPr>
          <w:color w:val="auto"/>
          <w:szCs w:val="21"/>
          <w:highlight w:val="none"/>
          <w:u w:val="dotted"/>
        </w:rPr>
        <w:t xml:space="preserve">                                             </w:t>
      </w:r>
    </w:p>
    <w:p w14:paraId="424D7F00">
      <w:pPr>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14:paraId="3513CFAB">
      <w:pPr>
        <w:spacing w:line="360" w:lineRule="auto"/>
        <w:rPr>
          <w:color w:val="auto"/>
          <w:szCs w:val="21"/>
          <w:highlight w:val="none"/>
          <w:u w:val="dotted"/>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r>
        <w:rPr>
          <w:color w:val="auto"/>
          <w:szCs w:val="21"/>
          <w:highlight w:val="none"/>
          <w:u w:val="dotted"/>
        </w:rPr>
        <w:t xml:space="preserve">                   </w:t>
      </w:r>
    </w:p>
    <w:p w14:paraId="41AE9289">
      <w:pPr>
        <w:spacing w:line="360" w:lineRule="auto"/>
        <w:rPr>
          <w:color w:val="auto"/>
          <w:szCs w:val="21"/>
          <w:highlight w:val="none"/>
          <w:u w:val="single"/>
        </w:rPr>
      </w:pPr>
      <w:r>
        <w:rPr>
          <w:color w:val="auto"/>
          <w:szCs w:val="21"/>
          <w:highlight w:val="none"/>
        </w:rPr>
        <w:t>被投诉人1：</w:t>
      </w:r>
      <w:r>
        <w:rPr>
          <w:color w:val="auto"/>
          <w:szCs w:val="21"/>
          <w:highlight w:val="none"/>
          <w:u w:val="dotted"/>
        </w:rPr>
        <w:t xml:space="preserve">                                           </w:t>
      </w:r>
      <w:r>
        <w:rPr>
          <w:color w:val="auto"/>
          <w:szCs w:val="21"/>
          <w:highlight w:val="none"/>
          <w:u w:val="single"/>
        </w:rPr>
        <w:t xml:space="preserve">  </w:t>
      </w:r>
    </w:p>
    <w:p w14:paraId="59CBA35A">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0988063E">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14:paraId="1DA437E8">
      <w:pPr>
        <w:spacing w:line="360" w:lineRule="auto"/>
        <w:rPr>
          <w:color w:val="auto"/>
          <w:szCs w:val="21"/>
          <w:highlight w:val="none"/>
        </w:rPr>
      </w:pPr>
      <w:r>
        <w:rPr>
          <w:color w:val="auto"/>
          <w:szCs w:val="21"/>
          <w:highlight w:val="none"/>
        </w:rPr>
        <w:t>被投诉人2</w:t>
      </w:r>
    </w:p>
    <w:p w14:paraId="7FB51C59">
      <w:pPr>
        <w:spacing w:line="360" w:lineRule="auto"/>
        <w:rPr>
          <w:color w:val="auto"/>
          <w:szCs w:val="21"/>
          <w:highlight w:val="none"/>
          <w:u w:val="dotted"/>
        </w:rPr>
      </w:pPr>
      <w:r>
        <w:rPr>
          <w:color w:val="auto"/>
          <w:szCs w:val="21"/>
          <w:highlight w:val="none"/>
        </w:rPr>
        <w:t>……</w:t>
      </w:r>
    </w:p>
    <w:p w14:paraId="72BB868B">
      <w:pPr>
        <w:spacing w:line="360" w:lineRule="auto"/>
        <w:rPr>
          <w:color w:val="auto"/>
          <w:szCs w:val="21"/>
          <w:highlight w:val="none"/>
          <w:u w:val="single"/>
        </w:rPr>
      </w:pPr>
      <w:r>
        <w:rPr>
          <w:color w:val="auto"/>
          <w:szCs w:val="21"/>
          <w:highlight w:val="none"/>
        </w:rPr>
        <w:t>相关供应商：</w:t>
      </w:r>
      <w:r>
        <w:rPr>
          <w:color w:val="auto"/>
          <w:szCs w:val="21"/>
          <w:highlight w:val="none"/>
          <w:u w:val="dotted"/>
        </w:rPr>
        <w:t xml:space="preserve">                                           </w:t>
      </w:r>
      <w:r>
        <w:rPr>
          <w:color w:val="auto"/>
          <w:szCs w:val="21"/>
          <w:highlight w:val="none"/>
          <w:u w:val="single"/>
        </w:rPr>
        <w:t xml:space="preserve">    </w:t>
      </w:r>
    </w:p>
    <w:p w14:paraId="0D9E2E64">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14:paraId="0E1977EF">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14:paraId="24FB80F6">
      <w:pPr>
        <w:spacing w:line="360" w:lineRule="auto"/>
        <w:rPr>
          <w:color w:val="auto"/>
          <w:szCs w:val="21"/>
          <w:highlight w:val="none"/>
        </w:rPr>
      </w:pPr>
      <w:r>
        <w:rPr>
          <w:color w:val="auto"/>
          <w:szCs w:val="21"/>
          <w:highlight w:val="none"/>
        </w:rPr>
        <w:t>二、投诉项目基本情况</w:t>
      </w:r>
    </w:p>
    <w:p w14:paraId="6BD0A083">
      <w:pPr>
        <w:spacing w:line="360" w:lineRule="auto"/>
        <w:rPr>
          <w:color w:val="auto"/>
          <w:szCs w:val="21"/>
          <w:highlight w:val="none"/>
          <w:u w:val="dotted"/>
        </w:rPr>
      </w:pPr>
      <w:r>
        <w:rPr>
          <w:color w:val="auto"/>
          <w:szCs w:val="21"/>
          <w:highlight w:val="none"/>
        </w:rPr>
        <w:t>采购</w:t>
      </w:r>
      <w:r>
        <w:rPr>
          <w:color w:val="auto"/>
          <w:kern w:val="0"/>
          <w:szCs w:val="21"/>
          <w:highlight w:val="none"/>
          <w:lang w:val="zh-CN"/>
        </w:rPr>
        <w:t>项目名称</w:t>
      </w:r>
      <w:r>
        <w:rPr>
          <w:color w:val="auto"/>
          <w:szCs w:val="21"/>
          <w:highlight w:val="none"/>
        </w:rPr>
        <w:t>：</w:t>
      </w:r>
      <w:r>
        <w:rPr>
          <w:color w:val="auto"/>
          <w:szCs w:val="21"/>
          <w:highlight w:val="none"/>
          <w:u w:val="dotted"/>
        </w:rPr>
        <w:t xml:space="preserve">                                        </w:t>
      </w:r>
    </w:p>
    <w:p w14:paraId="02F04223">
      <w:pPr>
        <w:spacing w:line="360" w:lineRule="auto"/>
        <w:rPr>
          <w:color w:val="auto"/>
          <w:szCs w:val="21"/>
          <w:highlight w:val="none"/>
          <w:u w:val="single"/>
        </w:rPr>
      </w:pPr>
      <w:r>
        <w:rPr>
          <w:color w:val="auto"/>
          <w:szCs w:val="21"/>
          <w:highlight w:val="none"/>
        </w:rPr>
        <w:t>采购项目编号：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14:paraId="54A905D8">
      <w:pPr>
        <w:spacing w:line="360" w:lineRule="auto"/>
        <w:rPr>
          <w:color w:val="auto"/>
          <w:szCs w:val="21"/>
          <w:highlight w:val="none"/>
        </w:rPr>
      </w:pPr>
      <w:r>
        <w:rPr>
          <w:color w:val="auto"/>
          <w:szCs w:val="21"/>
          <w:highlight w:val="none"/>
        </w:rPr>
        <w:t>采购人名称：</w:t>
      </w:r>
      <w:r>
        <w:rPr>
          <w:color w:val="auto"/>
          <w:szCs w:val="21"/>
          <w:highlight w:val="none"/>
          <w:u w:val="dotted"/>
        </w:rPr>
        <w:t xml:space="preserve">                                           </w:t>
      </w:r>
      <w:r>
        <w:rPr>
          <w:color w:val="auto"/>
          <w:szCs w:val="21"/>
          <w:highlight w:val="none"/>
          <w:u w:val="single"/>
        </w:rPr>
        <w:t xml:space="preserve">  </w:t>
      </w:r>
    </w:p>
    <w:p w14:paraId="1CACA198">
      <w:pPr>
        <w:spacing w:line="360" w:lineRule="auto"/>
        <w:rPr>
          <w:color w:val="auto"/>
          <w:szCs w:val="21"/>
          <w:highlight w:val="none"/>
          <w:u w:val="single"/>
        </w:rPr>
      </w:pPr>
      <w:r>
        <w:rPr>
          <w:color w:val="auto"/>
          <w:szCs w:val="21"/>
          <w:highlight w:val="none"/>
        </w:rPr>
        <w:t>代理机构名称：</w:t>
      </w:r>
      <w:r>
        <w:rPr>
          <w:color w:val="auto"/>
          <w:szCs w:val="21"/>
          <w:highlight w:val="none"/>
          <w:u w:val="dotted"/>
        </w:rPr>
        <w:t xml:space="preserve">                                         </w:t>
      </w:r>
    </w:p>
    <w:p w14:paraId="19D1162B">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14:paraId="56C2CFB6">
      <w:pPr>
        <w:spacing w:line="360" w:lineRule="auto"/>
        <w:rPr>
          <w:color w:val="auto"/>
          <w:szCs w:val="21"/>
          <w:highlight w:val="none"/>
          <w:u w:val="single"/>
        </w:rPr>
      </w:pPr>
      <w:r>
        <w:rPr>
          <w:color w:val="auto"/>
          <w:szCs w:val="21"/>
          <w:highlight w:val="none"/>
        </w:rPr>
        <w:t>采购结果公告：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14:paraId="12BE2418">
      <w:pPr>
        <w:spacing w:line="360" w:lineRule="auto"/>
        <w:rPr>
          <w:color w:val="auto"/>
          <w:szCs w:val="21"/>
          <w:highlight w:val="none"/>
        </w:rPr>
      </w:pPr>
      <w:r>
        <w:rPr>
          <w:color w:val="auto"/>
          <w:szCs w:val="21"/>
          <w:highlight w:val="none"/>
        </w:rPr>
        <w:t>三、质疑基本情况</w:t>
      </w:r>
    </w:p>
    <w:p w14:paraId="2F6B2FCD">
      <w:pPr>
        <w:spacing w:line="360" w:lineRule="auto"/>
        <w:ind w:firstLine="420" w:firstLineChars="200"/>
        <w:rPr>
          <w:color w:val="auto"/>
          <w:szCs w:val="21"/>
          <w:highlight w:val="none"/>
          <w:u w:val="dotted"/>
        </w:rPr>
      </w:pPr>
      <w:r>
        <w:rPr>
          <w:color w:val="auto"/>
          <w:szCs w:val="21"/>
          <w:highlight w:val="none"/>
        </w:rPr>
        <w:t>投诉人于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日,向</w:t>
      </w:r>
      <w:r>
        <w:rPr>
          <w:color w:val="auto"/>
          <w:szCs w:val="21"/>
          <w:highlight w:val="none"/>
          <w:u w:val="dotted"/>
        </w:rPr>
        <w:t xml:space="preserve">                   </w:t>
      </w:r>
      <w:r>
        <w:rPr>
          <w:color w:val="auto"/>
          <w:szCs w:val="21"/>
          <w:highlight w:val="none"/>
        </w:rPr>
        <w:t>提出质疑，质疑事项为：</w:t>
      </w:r>
      <w:r>
        <w:rPr>
          <w:color w:val="auto"/>
          <w:szCs w:val="21"/>
          <w:highlight w:val="none"/>
          <w:u w:val="dotted"/>
        </w:rPr>
        <w:t xml:space="preserve">                                </w:t>
      </w:r>
    </w:p>
    <w:p w14:paraId="754302DB">
      <w:pPr>
        <w:spacing w:line="360" w:lineRule="auto"/>
        <w:rPr>
          <w:color w:val="auto"/>
          <w:szCs w:val="21"/>
          <w:highlight w:val="none"/>
          <w:u w:val="dotted"/>
        </w:rPr>
      </w:pPr>
      <w:r>
        <w:rPr>
          <w:color w:val="auto"/>
          <w:szCs w:val="21"/>
          <w:highlight w:val="none"/>
          <w:u w:val="dotted"/>
        </w:rPr>
        <w:t xml:space="preserve">                                                     </w:t>
      </w:r>
      <w:r>
        <w:rPr>
          <w:color w:val="auto"/>
          <w:szCs w:val="21"/>
          <w:highlight w:val="none"/>
        </w:rPr>
        <w:t xml:space="preserve">  </w:t>
      </w:r>
    </w:p>
    <w:p w14:paraId="12CFE598">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日,就质疑事项作出了答复/没有在法定期限内作出答复。</w:t>
      </w:r>
    </w:p>
    <w:p w14:paraId="26F5C165">
      <w:pPr>
        <w:spacing w:line="360" w:lineRule="auto"/>
        <w:rPr>
          <w:color w:val="auto"/>
          <w:szCs w:val="21"/>
          <w:highlight w:val="none"/>
        </w:rPr>
      </w:pPr>
      <w:r>
        <w:rPr>
          <w:color w:val="auto"/>
          <w:szCs w:val="21"/>
          <w:highlight w:val="none"/>
        </w:rPr>
        <w:t>四、投诉事项具体内容</w:t>
      </w:r>
    </w:p>
    <w:p w14:paraId="118D19CD">
      <w:pPr>
        <w:spacing w:line="360" w:lineRule="auto"/>
        <w:rPr>
          <w:color w:val="auto"/>
          <w:szCs w:val="21"/>
          <w:highlight w:val="none"/>
          <w:u w:val="single"/>
        </w:rPr>
      </w:pPr>
      <w:r>
        <w:rPr>
          <w:color w:val="auto"/>
          <w:szCs w:val="21"/>
          <w:highlight w:val="none"/>
        </w:rPr>
        <w:t>投诉事项 1：</w:t>
      </w:r>
      <w:r>
        <w:rPr>
          <w:color w:val="auto"/>
          <w:szCs w:val="21"/>
          <w:highlight w:val="none"/>
          <w:u w:val="dotted"/>
        </w:rPr>
        <w:t xml:space="preserve">                                       </w:t>
      </w:r>
    </w:p>
    <w:p w14:paraId="7D3772F8">
      <w:pPr>
        <w:spacing w:line="360" w:lineRule="auto"/>
        <w:rPr>
          <w:color w:val="auto"/>
          <w:szCs w:val="21"/>
          <w:highlight w:val="none"/>
        </w:rPr>
      </w:pPr>
      <w:r>
        <w:rPr>
          <w:color w:val="auto"/>
          <w:szCs w:val="21"/>
          <w:highlight w:val="none"/>
        </w:rPr>
        <w:t>事实依据：</w:t>
      </w:r>
      <w:r>
        <w:rPr>
          <w:color w:val="auto"/>
          <w:szCs w:val="21"/>
          <w:highlight w:val="none"/>
          <w:u w:val="dotted"/>
        </w:rPr>
        <w:t xml:space="preserve">                                         </w:t>
      </w:r>
    </w:p>
    <w:p w14:paraId="07E4D67A">
      <w:pPr>
        <w:spacing w:line="360" w:lineRule="auto"/>
        <w:rPr>
          <w:color w:val="auto"/>
          <w:szCs w:val="21"/>
          <w:highlight w:val="none"/>
          <w:u w:val="dotted"/>
        </w:rPr>
      </w:pPr>
      <w:r>
        <w:rPr>
          <w:color w:val="auto"/>
          <w:szCs w:val="21"/>
          <w:highlight w:val="none"/>
          <w:u w:val="dotted"/>
        </w:rPr>
        <w:t xml:space="preserve">                                                      </w:t>
      </w:r>
    </w:p>
    <w:p w14:paraId="079F3FE0">
      <w:pPr>
        <w:spacing w:line="360" w:lineRule="auto"/>
        <w:rPr>
          <w:color w:val="auto"/>
          <w:szCs w:val="21"/>
          <w:highlight w:val="none"/>
          <w:u w:val="single"/>
        </w:rPr>
      </w:pPr>
      <w:r>
        <w:rPr>
          <w:color w:val="auto"/>
          <w:szCs w:val="21"/>
          <w:highlight w:val="none"/>
        </w:rPr>
        <w:t>法律依据：</w:t>
      </w:r>
      <w:r>
        <w:rPr>
          <w:color w:val="auto"/>
          <w:szCs w:val="21"/>
          <w:highlight w:val="none"/>
          <w:u w:val="dotted"/>
        </w:rPr>
        <w:t xml:space="preserve">                                          </w:t>
      </w:r>
    </w:p>
    <w:p w14:paraId="58BE3760">
      <w:pPr>
        <w:spacing w:line="360" w:lineRule="auto"/>
        <w:rPr>
          <w:color w:val="auto"/>
          <w:szCs w:val="21"/>
          <w:highlight w:val="none"/>
          <w:u w:val="dotted"/>
        </w:rPr>
      </w:pPr>
      <w:r>
        <w:rPr>
          <w:color w:val="auto"/>
          <w:szCs w:val="21"/>
          <w:highlight w:val="none"/>
          <w:u w:val="dotted"/>
        </w:rPr>
        <w:t xml:space="preserve">                                                      </w:t>
      </w:r>
    </w:p>
    <w:p w14:paraId="51CABA37">
      <w:pPr>
        <w:spacing w:line="360" w:lineRule="auto"/>
        <w:rPr>
          <w:color w:val="auto"/>
          <w:szCs w:val="21"/>
          <w:highlight w:val="none"/>
        </w:rPr>
      </w:pPr>
      <w:r>
        <w:rPr>
          <w:color w:val="auto"/>
          <w:szCs w:val="21"/>
          <w:highlight w:val="none"/>
        </w:rPr>
        <w:t>投诉事项2</w:t>
      </w:r>
    </w:p>
    <w:p w14:paraId="15BBE8BC">
      <w:pPr>
        <w:spacing w:line="360" w:lineRule="auto"/>
        <w:rPr>
          <w:color w:val="auto"/>
          <w:szCs w:val="21"/>
          <w:highlight w:val="none"/>
          <w:u w:val="dotted"/>
        </w:rPr>
      </w:pPr>
      <w:r>
        <w:rPr>
          <w:color w:val="auto"/>
          <w:szCs w:val="21"/>
          <w:highlight w:val="none"/>
        </w:rPr>
        <w:t>……</w:t>
      </w:r>
    </w:p>
    <w:p w14:paraId="5CABDE22">
      <w:pPr>
        <w:spacing w:line="360" w:lineRule="auto"/>
        <w:rPr>
          <w:color w:val="auto"/>
          <w:szCs w:val="21"/>
          <w:highlight w:val="none"/>
        </w:rPr>
      </w:pPr>
      <w:r>
        <w:rPr>
          <w:color w:val="auto"/>
          <w:szCs w:val="21"/>
          <w:highlight w:val="none"/>
        </w:rPr>
        <w:t>五、与投诉事项相关的投诉请求</w:t>
      </w:r>
    </w:p>
    <w:p w14:paraId="2D9DD77D">
      <w:pPr>
        <w:spacing w:line="360" w:lineRule="auto"/>
        <w:rPr>
          <w:color w:val="auto"/>
          <w:szCs w:val="21"/>
          <w:highlight w:val="none"/>
        </w:rPr>
      </w:pPr>
      <w:r>
        <w:rPr>
          <w:color w:val="auto"/>
          <w:szCs w:val="21"/>
          <w:highlight w:val="none"/>
        </w:rPr>
        <w:t>请求：</w:t>
      </w:r>
      <w:r>
        <w:rPr>
          <w:color w:val="auto"/>
          <w:szCs w:val="21"/>
          <w:highlight w:val="none"/>
          <w:u w:val="dotted"/>
        </w:rPr>
        <w:t xml:space="preserve">                                              </w:t>
      </w:r>
      <w:r>
        <w:rPr>
          <w:color w:val="auto"/>
          <w:szCs w:val="21"/>
          <w:highlight w:val="none"/>
        </w:rPr>
        <w:t xml:space="preserve"> </w:t>
      </w:r>
    </w:p>
    <w:p w14:paraId="737147ED">
      <w:pPr>
        <w:spacing w:line="360" w:lineRule="auto"/>
        <w:rPr>
          <w:color w:val="auto"/>
          <w:szCs w:val="21"/>
          <w:highlight w:val="none"/>
          <w:u w:val="single"/>
        </w:rPr>
      </w:pPr>
      <w:r>
        <w:rPr>
          <w:color w:val="auto"/>
          <w:szCs w:val="21"/>
          <w:highlight w:val="none"/>
        </w:rPr>
        <w:t xml:space="preserve">                                                                                                    </w:t>
      </w:r>
    </w:p>
    <w:p w14:paraId="4BEBD536">
      <w:pPr>
        <w:spacing w:line="360" w:lineRule="auto"/>
        <w:rPr>
          <w:color w:val="auto"/>
          <w:szCs w:val="21"/>
          <w:highlight w:val="none"/>
        </w:rPr>
      </w:pPr>
      <w:r>
        <w:rPr>
          <w:color w:val="auto"/>
          <w:szCs w:val="21"/>
          <w:highlight w:val="none"/>
        </w:rPr>
        <w:t xml:space="preserve">签字(签章)：                   公章：                      </w:t>
      </w:r>
    </w:p>
    <w:p w14:paraId="1EDE6029">
      <w:pPr>
        <w:spacing w:line="360" w:lineRule="auto"/>
        <w:rPr>
          <w:color w:val="auto"/>
          <w:szCs w:val="21"/>
          <w:highlight w:val="none"/>
        </w:rPr>
      </w:pPr>
      <w:r>
        <w:rPr>
          <w:color w:val="auto"/>
          <w:szCs w:val="21"/>
          <w:highlight w:val="none"/>
        </w:rPr>
        <w:t xml:space="preserve">日期：    </w:t>
      </w:r>
    </w:p>
    <w:p w14:paraId="763BFC8D">
      <w:pPr>
        <w:spacing w:line="360" w:lineRule="auto"/>
        <w:rPr>
          <w:b/>
          <w:color w:val="auto"/>
          <w:szCs w:val="21"/>
          <w:highlight w:val="none"/>
        </w:rPr>
      </w:pPr>
    </w:p>
    <w:p w14:paraId="3E5E8B27">
      <w:pPr>
        <w:spacing w:line="360" w:lineRule="auto"/>
        <w:rPr>
          <w:b/>
          <w:color w:val="auto"/>
          <w:szCs w:val="21"/>
          <w:highlight w:val="none"/>
        </w:rPr>
      </w:pPr>
    </w:p>
    <w:p w14:paraId="329754F8">
      <w:pPr>
        <w:spacing w:line="360" w:lineRule="auto"/>
        <w:rPr>
          <w:b/>
          <w:color w:val="auto"/>
          <w:szCs w:val="21"/>
          <w:highlight w:val="none"/>
        </w:rPr>
      </w:pPr>
      <w:r>
        <w:rPr>
          <w:b/>
          <w:color w:val="auto"/>
          <w:szCs w:val="21"/>
          <w:highlight w:val="none"/>
        </w:rPr>
        <w:t>投诉书制作说明：</w:t>
      </w:r>
    </w:p>
    <w:p w14:paraId="7AA0AC11">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14:paraId="66E72ED3">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14:paraId="3B11DBCD">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14:paraId="6AEE4F24">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14:paraId="0A00366A">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14:paraId="7BB9F3CC">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14:paraId="31882229">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7.投诉人为自然人的，投诉书应当由本人签字；投诉人为法人或者其他组织的，投诉书应当由法定代表人、主要负责人，或者其授权代表签字或者盖章，并加盖公章。</w:t>
      </w:r>
    </w:p>
    <w:p w14:paraId="1642DCA9">
      <w:pPr>
        <w:pStyle w:val="419"/>
        <w:ind w:left="0" w:leftChars="0" w:firstLine="422" w:firstLineChars="200"/>
        <w:rPr>
          <w:rFonts w:ascii="Times New Roman" w:hAnsi="Times New Roman"/>
          <w:color w:val="auto"/>
          <w:highlight w:val="none"/>
        </w:rPr>
      </w:pPr>
    </w:p>
    <w:sectPr>
      <w:footerReference r:id="rId3" w:type="default"/>
      <w:footerReference r:id="rId4" w:type="even"/>
      <w:pgSz w:w="11906" w:h="16838"/>
      <w:pgMar w:top="1247" w:right="1247" w:bottom="1247" w:left="1474" w:header="851" w:footer="850"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Futura Lt">
    <w:altName w:val="Arial"/>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方正姚体">
    <w:altName w:val="宋体"/>
    <w:panose1 w:val="02010601030101010101"/>
    <w:charset w:val="86"/>
    <w:family w:val="auto"/>
    <w:pitch w:val="default"/>
    <w:sig w:usb0="00000000" w:usb1="00000000" w:usb2="00000010" w:usb3="00000000" w:csb0="00040000" w:csb1="00000000"/>
  </w:font>
  <w:font w:name="??_GB2312">
    <w:altName w:val="宋体"/>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Futura-Book">
    <w:altName w:val="Arial"/>
    <w:panose1 w:val="00000000000000000000"/>
    <w:charset w:val="00"/>
    <w:family w:val="swiss"/>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幼圆">
    <w:altName w:val="宋体"/>
    <w:panose1 w:val="02010509060101010101"/>
    <w:charset w:val="86"/>
    <w:family w:val="modern"/>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Futura-Heavy">
    <w:altName w:val="Arial"/>
    <w:panose1 w:val="00000000000000000000"/>
    <w:charset w:val="00"/>
    <w:family w:val="swiss"/>
    <w:pitch w:val="default"/>
    <w:sig w:usb0="00000000" w:usb1="00000000" w:usb2="00000000" w:usb3="00000000" w:csb0="00000001" w:csb1="00000000"/>
  </w:font>
  <w:font w:name="MetaBook-Roman">
    <w:altName w:val="Arial"/>
    <w:panose1 w:val="00000000000000000000"/>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IOAPJP+TimesNew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10" w:usb3="00000000" w:csb0="00040000" w:csb1="00000000"/>
  </w:font>
  <w:font w:name="Swis721 BlkOul BT">
    <w:altName w:val="Gabriola"/>
    <w:panose1 w:val="00000000000000000000"/>
    <w:charset w:val="00"/>
    <w:family w:val="decorative"/>
    <w:pitch w:val="default"/>
    <w:sig w:usb0="00000000" w:usb1="00000000" w:usb2="00000000" w:usb3="00000000" w:csb0="0000001B" w:csb1="00000000"/>
  </w:font>
  <w:font w:name="Gabriola">
    <w:panose1 w:val="04040605051002020D02"/>
    <w:charset w:val="00"/>
    <w:family w:val="auto"/>
    <w:pitch w:val="default"/>
    <w:sig w:usb0="E00002EF" w:usb1="5000204B" w:usb2="00000000" w:usb3="00000000" w:csb0="2000009F"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80"/>
    <w:family w:val="moder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Futura Bk">
    <w:altName w:val="Segoe Print"/>
    <w:panose1 w:val="00000000000000000000"/>
    <w:charset w:val="00"/>
    <w:family w:val="swiss"/>
    <w:pitch w:val="default"/>
    <w:sig w:usb0="00000000" w:usb1="00000000" w:usb2="00000000" w:usb3="00000000" w:csb0="00000001" w:csb1="00000000"/>
  </w:font>
  <w:font w:name="Sim Sun">
    <w:altName w:val="宋体"/>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New Century Schlbk">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ail">
    <w:altName w:val="Times New Roman"/>
    <w:panose1 w:val="00000000000000000000"/>
    <w:charset w:val="00"/>
    <w:family w:val="auto"/>
    <w:pitch w:val="default"/>
    <w:sig w:usb0="00000000" w:usb1="00000000" w:usb2="00000000" w:usb3="00000000" w:csb0="00040001" w:csb1="00000000"/>
  </w:font>
  <w:font w:name="sө">
    <w:altName w:val="Times New Roman"/>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ont-weight : 400">
    <w:altName w:val="宋体"/>
    <w:panose1 w:val="00000000000000000000"/>
    <w:charset w:val="00"/>
    <w:family w:val="auto"/>
    <w:pitch w:val="default"/>
    <w:sig w:usb0="00000000" w:usb1="00000000" w:usb2="00000000"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0A7D8">
    <w:pPr>
      <w:pStyle w:val="51"/>
      <w:jc w:val="center"/>
    </w:pPr>
    <w:r>
      <w:rPr>
        <w:rFonts w:hint="eastAsia"/>
      </w:rPr>
      <w:t>第</w:t>
    </w:r>
    <w:r>
      <w:fldChar w:fldCharType="begin"/>
    </w:r>
    <w:r>
      <w:instrText xml:space="preserve"> PAGE   \* MERGEFORMAT </w:instrText>
    </w:r>
    <w:r>
      <w:fldChar w:fldCharType="separate"/>
    </w:r>
    <w:r>
      <w:rPr>
        <w:lang w:val="zh-CN"/>
      </w:rPr>
      <w:t>48</w:t>
    </w:r>
    <w:r>
      <w:rPr>
        <w:lang w:val="zh-CN"/>
      </w:rPr>
      <w:fldChar w:fldCharType="end"/>
    </w:r>
    <w:r>
      <w:rPr>
        <w:rFonts w:hint="eastAsia"/>
      </w:rPr>
      <w:t>页，共</w:t>
    </w:r>
    <w:r>
      <w:fldChar w:fldCharType="begin"/>
    </w:r>
    <w:r>
      <w:instrText xml:space="preserve"> NUMPAGES   \* MERGEFORMAT </w:instrText>
    </w:r>
    <w:r>
      <w:fldChar w:fldCharType="separate"/>
    </w:r>
    <w:r>
      <w:t>70</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AA3D8">
    <w:pPr>
      <w:pStyle w:val="51"/>
      <w:framePr w:wrap="around" w:vAnchor="text" w:hAnchor="margin" w:xAlign="center" w:y="1"/>
      <w:rPr>
        <w:rStyle w:val="85"/>
      </w:rPr>
    </w:pPr>
    <w:r>
      <w:fldChar w:fldCharType="begin"/>
    </w:r>
    <w:r>
      <w:rPr>
        <w:rStyle w:val="85"/>
      </w:rPr>
      <w:instrText xml:space="preserve">PAGE  </w:instrText>
    </w:r>
    <w:r>
      <w:fldChar w:fldCharType="end"/>
    </w:r>
  </w:p>
  <w:p w14:paraId="24FDD304">
    <w:pPr>
      <w:pStyle w:val="5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2">
    <w:nsid w:val="FD8902AC"/>
    <w:multiLevelType w:val="singleLevel"/>
    <w:tmpl w:val="FD8902AC"/>
    <w:lvl w:ilvl="0" w:tentative="0">
      <w:start w:val="1"/>
      <w:numFmt w:val="lowerLetter"/>
      <w:lvlText w:val="%1."/>
      <w:lvlJc w:val="left"/>
      <w:pPr>
        <w:ind w:left="425" w:hanging="425"/>
      </w:pPr>
      <w:rPr>
        <w:rFonts w:hint="default"/>
      </w:rPr>
    </w:lvl>
  </w:abstractNum>
  <w:abstractNum w:abstractNumId="3">
    <w:nsid w:val="3E783F0F"/>
    <w:multiLevelType w:val="multilevel"/>
    <w:tmpl w:val="3E783F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B91"/>
    <w:rsid w:val="00112047"/>
    <w:rsid w:val="00186BF0"/>
    <w:rsid w:val="00236AC2"/>
    <w:rsid w:val="002E7F1E"/>
    <w:rsid w:val="00401D71"/>
    <w:rsid w:val="00407ED9"/>
    <w:rsid w:val="007E4CA5"/>
    <w:rsid w:val="00866023"/>
    <w:rsid w:val="00955C27"/>
    <w:rsid w:val="009926BA"/>
    <w:rsid w:val="00CA0B91"/>
    <w:rsid w:val="00CA7EEA"/>
    <w:rsid w:val="00CB1C4F"/>
    <w:rsid w:val="00D3191F"/>
    <w:rsid w:val="00E16FE2"/>
    <w:rsid w:val="00E46AD2"/>
    <w:rsid w:val="00F40782"/>
    <w:rsid w:val="00F50CDF"/>
    <w:rsid w:val="01513954"/>
    <w:rsid w:val="020C6367"/>
    <w:rsid w:val="022F63C1"/>
    <w:rsid w:val="028B5457"/>
    <w:rsid w:val="02AE55E9"/>
    <w:rsid w:val="02B60929"/>
    <w:rsid w:val="02BF3353"/>
    <w:rsid w:val="02DD1A2B"/>
    <w:rsid w:val="02EB4148"/>
    <w:rsid w:val="033E4BBF"/>
    <w:rsid w:val="037B54CB"/>
    <w:rsid w:val="03830824"/>
    <w:rsid w:val="038325D2"/>
    <w:rsid w:val="0388408C"/>
    <w:rsid w:val="03993A4F"/>
    <w:rsid w:val="03AA7B5F"/>
    <w:rsid w:val="04111891"/>
    <w:rsid w:val="04245B63"/>
    <w:rsid w:val="0431202E"/>
    <w:rsid w:val="04B360C1"/>
    <w:rsid w:val="05A54A82"/>
    <w:rsid w:val="05D15877"/>
    <w:rsid w:val="05FD666C"/>
    <w:rsid w:val="064C13A1"/>
    <w:rsid w:val="06862B05"/>
    <w:rsid w:val="068E5516"/>
    <w:rsid w:val="06C76C7A"/>
    <w:rsid w:val="06CC4290"/>
    <w:rsid w:val="07500A1D"/>
    <w:rsid w:val="07C44F12"/>
    <w:rsid w:val="07D050E5"/>
    <w:rsid w:val="08145EEF"/>
    <w:rsid w:val="087B5F6E"/>
    <w:rsid w:val="08A9795F"/>
    <w:rsid w:val="090A624D"/>
    <w:rsid w:val="092C7268"/>
    <w:rsid w:val="0935436E"/>
    <w:rsid w:val="097529BD"/>
    <w:rsid w:val="09ED4C49"/>
    <w:rsid w:val="09F2225F"/>
    <w:rsid w:val="0A6842D0"/>
    <w:rsid w:val="0A96708F"/>
    <w:rsid w:val="0AB6328D"/>
    <w:rsid w:val="0AF53DB5"/>
    <w:rsid w:val="0B077F8D"/>
    <w:rsid w:val="0B472137"/>
    <w:rsid w:val="0B5D195B"/>
    <w:rsid w:val="0B974E6D"/>
    <w:rsid w:val="0C0D15D3"/>
    <w:rsid w:val="0C1E10EA"/>
    <w:rsid w:val="0C2114A1"/>
    <w:rsid w:val="0C474AE5"/>
    <w:rsid w:val="0C611D14"/>
    <w:rsid w:val="0CAD246E"/>
    <w:rsid w:val="0CCA11EB"/>
    <w:rsid w:val="0CD914B5"/>
    <w:rsid w:val="0D6E7E4F"/>
    <w:rsid w:val="0DFA16E3"/>
    <w:rsid w:val="0E664FCA"/>
    <w:rsid w:val="0E8042DE"/>
    <w:rsid w:val="0EA25651"/>
    <w:rsid w:val="0EB61AAE"/>
    <w:rsid w:val="0EFB1BB6"/>
    <w:rsid w:val="0F9A4F2B"/>
    <w:rsid w:val="0F9B0CA3"/>
    <w:rsid w:val="0FB26719"/>
    <w:rsid w:val="10022AD1"/>
    <w:rsid w:val="106F460A"/>
    <w:rsid w:val="107734BE"/>
    <w:rsid w:val="109C493F"/>
    <w:rsid w:val="10B63FE7"/>
    <w:rsid w:val="110C3C07"/>
    <w:rsid w:val="114C66F9"/>
    <w:rsid w:val="1154735C"/>
    <w:rsid w:val="11BD75F7"/>
    <w:rsid w:val="11DD37F5"/>
    <w:rsid w:val="12135469"/>
    <w:rsid w:val="12137217"/>
    <w:rsid w:val="122F22A3"/>
    <w:rsid w:val="12307DC9"/>
    <w:rsid w:val="1246139A"/>
    <w:rsid w:val="12CD5618"/>
    <w:rsid w:val="12F47048"/>
    <w:rsid w:val="13225964"/>
    <w:rsid w:val="133B6A25"/>
    <w:rsid w:val="13C06F2A"/>
    <w:rsid w:val="144D4C62"/>
    <w:rsid w:val="14A30D26"/>
    <w:rsid w:val="14A34882"/>
    <w:rsid w:val="14CA0061"/>
    <w:rsid w:val="14FC21E4"/>
    <w:rsid w:val="15400323"/>
    <w:rsid w:val="155B33AF"/>
    <w:rsid w:val="157224A6"/>
    <w:rsid w:val="158E72E0"/>
    <w:rsid w:val="158F12AA"/>
    <w:rsid w:val="15E50ECA"/>
    <w:rsid w:val="15EA028F"/>
    <w:rsid w:val="16353C00"/>
    <w:rsid w:val="16491459"/>
    <w:rsid w:val="16A50D85"/>
    <w:rsid w:val="16BA2F35"/>
    <w:rsid w:val="16DE4297"/>
    <w:rsid w:val="17123BAE"/>
    <w:rsid w:val="175016D5"/>
    <w:rsid w:val="178D35C8"/>
    <w:rsid w:val="17D411F6"/>
    <w:rsid w:val="17D66D1D"/>
    <w:rsid w:val="18025D64"/>
    <w:rsid w:val="181D2B9D"/>
    <w:rsid w:val="18F7519C"/>
    <w:rsid w:val="1901601B"/>
    <w:rsid w:val="190168A7"/>
    <w:rsid w:val="190E24E6"/>
    <w:rsid w:val="19145D4E"/>
    <w:rsid w:val="191C2E55"/>
    <w:rsid w:val="19436634"/>
    <w:rsid w:val="1A0758B3"/>
    <w:rsid w:val="1A2E2E40"/>
    <w:rsid w:val="1A393593"/>
    <w:rsid w:val="1A5F56EF"/>
    <w:rsid w:val="1B0C47E3"/>
    <w:rsid w:val="1B1262BE"/>
    <w:rsid w:val="1B5E1503"/>
    <w:rsid w:val="1B920528"/>
    <w:rsid w:val="1BAB226E"/>
    <w:rsid w:val="1BCF2401"/>
    <w:rsid w:val="1BDE0896"/>
    <w:rsid w:val="1C146065"/>
    <w:rsid w:val="1C5A616E"/>
    <w:rsid w:val="1CD31A7D"/>
    <w:rsid w:val="1CE43C8A"/>
    <w:rsid w:val="1CF6591E"/>
    <w:rsid w:val="1D8608D3"/>
    <w:rsid w:val="1D9531D6"/>
    <w:rsid w:val="1E3173A3"/>
    <w:rsid w:val="1E5E7A6C"/>
    <w:rsid w:val="1E990AA4"/>
    <w:rsid w:val="1EFA3C38"/>
    <w:rsid w:val="1F7C289F"/>
    <w:rsid w:val="1F9D1312"/>
    <w:rsid w:val="1FBA6F24"/>
    <w:rsid w:val="1FC658C9"/>
    <w:rsid w:val="206C6470"/>
    <w:rsid w:val="20DA787E"/>
    <w:rsid w:val="20DE6C42"/>
    <w:rsid w:val="211508B6"/>
    <w:rsid w:val="211A5ECC"/>
    <w:rsid w:val="21691B92"/>
    <w:rsid w:val="21DA38AD"/>
    <w:rsid w:val="22194EB7"/>
    <w:rsid w:val="22486A69"/>
    <w:rsid w:val="22963C78"/>
    <w:rsid w:val="229C0B63"/>
    <w:rsid w:val="22BB36DF"/>
    <w:rsid w:val="22C205C9"/>
    <w:rsid w:val="22EE13BE"/>
    <w:rsid w:val="23052BAC"/>
    <w:rsid w:val="2378512C"/>
    <w:rsid w:val="23C245F9"/>
    <w:rsid w:val="23C6233B"/>
    <w:rsid w:val="23CE11F0"/>
    <w:rsid w:val="23ED3D6C"/>
    <w:rsid w:val="242F7EE0"/>
    <w:rsid w:val="24523BCF"/>
    <w:rsid w:val="24833D88"/>
    <w:rsid w:val="24F44C86"/>
    <w:rsid w:val="250620EA"/>
    <w:rsid w:val="25186BC6"/>
    <w:rsid w:val="253432D4"/>
    <w:rsid w:val="257F09F3"/>
    <w:rsid w:val="25D02FFD"/>
    <w:rsid w:val="25DA0320"/>
    <w:rsid w:val="25F018F1"/>
    <w:rsid w:val="25F0544D"/>
    <w:rsid w:val="26347A30"/>
    <w:rsid w:val="26704220"/>
    <w:rsid w:val="26F251F5"/>
    <w:rsid w:val="26F62F37"/>
    <w:rsid w:val="26FD42C6"/>
    <w:rsid w:val="27473793"/>
    <w:rsid w:val="274A6DDF"/>
    <w:rsid w:val="27BD6E37"/>
    <w:rsid w:val="27D35027"/>
    <w:rsid w:val="27E40FE2"/>
    <w:rsid w:val="28173165"/>
    <w:rsid w:val="285A58EC"/>
    <w:rsid w:val="28BE5CD7"/>
    <w:rsid w:val="28DC43AF"/>
    <w:rsid w:val="293E2974"/>
    <w:rsid w:val="297445E7"/>
    <w:rsid w:val="29954C89"/>
    <w:rsid w:val="29B6075C"/>
    <w:rsid w:val="2A701787"/>
    <w:rsid w:val="2ACE1AD5"/>
    <w:rsid w:val="2ADB2708"/>
    <w:rsid w:val="2AEF2177"/>
    <w:rsid w:val="2AF2781B"/>
    <w:rsid w:val="2B54647E"/>
    <w:rsid w:val="2B7B1C5D"/>
    <w:rsid w:val="2B9E594C"/>
    <w:rsid w:val="2BD80E5D"/>
    <w:rsid w:val="2C061E34"/>
    <w:rsid w:val="2C0734F1"/>
    <w:rsid w:val="2C22032B"/>
    <w:rsid w:val="2C8114F5"/>
    <w:rsid w:val="2CA62D0A"/>
    <w:rsid w:val="2D4A18E7"/>
    <w:rsid w:val="2D74105A"/>
    <w:rsid w:val="2D8172D3"/>
    <w:rsid w:val="2D8E211C"/>
    <w:rsid w:val="2DBF07F5"/>
    <w:rsid w:val="2DC773DC"/>
    <w:rsid w:val="2E3600BD"/>
    <w:rsid w:val="2E7C01C6"/>
    <w:rsid w:val="2F177EEF"/>
    <w:rsid w:val="302E5E9B"/>
    <w:rsid w:val="30A13F14"/>
    <w:rsid w:val="30F2476F"/>
    <w:rsid w:val="31150FA1"/>
    <w:rsid w:val="31193949"/>
    <w:rsid w:val="31540F86"/>
    <w:rsid w:val="315D04A6"/>
    <w:rsid w:val="31B9528D"/>
    <w:rsid w:val="31BB1005"/>
    <w:rsid w:val="32230701"/>
    <w:rsid w:val="322F554F"/>
    <w:rsid w:val="32382656"/>
    <w:rsid w:val="32BF0681"/>
    <w:rsid w:val="333D0CF3"/>
    <w:rsid w:val="33883169"/>
    <w:rsid w:val="33AD2BD0"/>
    <w:rsid w:val="33C10429"/>
    <w:rsid w:val="34767465"/>
    <w:rsid w:val="34B166F0"/>
    <w:rsid w:val="350C3926"/>
    <w:rsid w:val="35523A2F"/>
    <w:rsid w:val="35531555"/>
    <w:rsid w:val="363B2715"/>
    <w:rsid w:val="3687595A"/>
    <w:rsid w:val="36AE1139"/>
    <w:rsid w:val="36C81825"/>
    <w:rsid w:val="36EE3C2B"/>
    <w:rsid w:val="37103BA1"/>
    <w:rsid w:val="371D1E1A"/>
    <w:rsid w:val="37285FC3"/>
    <w:rsid w:val="372E2279"/>
    <w:rsid w:val="376C4B50"/>
    <w:rsid w:val="378C0D4E"/>
    <w:rsid w:val="37A4253C"/>
    <w:rsid w:val="37CE75B8"/>
    <w:rsid w:val="38156F95"/>
    <w:rsid w:val="3837515E"/>
    <w:rsid w:val="387E2D8D"/>
    <w:rsid w:val="38AA327E"/>
    <w:rsid w:val="39180AEB"/>
    <w:rsid w:val="399C796E"/>
    <w:rsid w:val="39BA6046"/>
    <w:rsid w:val="39CD3FCC"/>
    <w:rsid w:val="39FA28E7"/>
    <w:rsid w:val="3A281202"/>
    <w:rsid w:val="3AC151B3"/>
    <w:rsid w:val="3AD2116E"/>
    <w:rsid w:val="3AE570F3"/>
    <w:rsid w:val="3B00217F"/>
    <w:rsid w:val="3B1D063B"/>
    <w:rsid w:val="3B5B1163"/>
    <w:rsid w:val="3B6049CB"/>
    <w:rsid w:val="3B636050"/>
    <w:rsid w:val="3B783AC3"/>
    <w:rsid w:val="3BAC5E63"/>
    <w:rsid w:val="3BD31641"/>
    <w:rsid w:val="3BE30B1F"/>
    <w:rsid w:val="3BF75330"/>
    <w:rsid w:val="3C333E8E"/>
    <w:rsid w:val="3C3F0A85"/>
    <w:rsid w:val="3C7C75E3"/>
    <w:rsid w:val="3CC86CCC"/>
    <w:rsid w:val="3CD76F0F"/>
    <w:rsid w:val="3D7824A0"/>
    <w:rsid w:val="3DF008AB"/>
    <w:rsid w:val="3E09759C"/>
    <w:rsid w:val="3E1C2E2C"/>
    <w:rsid w:val="3E2B12C1"/>
    <w:rsid w:val="3EA572C5"/>
    <w:rsid w:val="3F650802"/>
    <w:rsid w:val="3F7D5B4C"/>
    <w:rsid w:val="3FBA180C"/>
    <w:rsid w:val="3FEA152B"/>
    <w:rsid w:val="405F16F6"/>
    <w:rsid w:val="40B732E0"/>
    <w:rsid w:val="40E439A9"/>
    <w:rsid w:val="413B5CBF"/>
    <w:rsid w:val="418807D8"/>
    <w:rsid w:val="419B49AF"/>
    <w:rsid w:val="42C615B8"/>
    <w:rsid w:val="42ED2FE9"/>
    <w:rsid w:val="42ED3664"/>
    <w:rsid w:val="42EF4FB3"/>
    <w:rsid w:val="43100A85"/>
    <w:rsid w:val="431C6379"/>
    <w:rsid w:val="43CC2BFE"/>
    <w:rsid w:val="43EB0CFC"/>
    <w:rsid w:val="44316F05"/>
    <w:rsid w:val="44A26055"/>
    <w:rsid w:val="44CE29A6"/>
    <w:rsid w:val="45440EBA"/>
    <w:rsid w:val="457D6C89"/>
    <w:rsid w:val="45A33E32"/>
    <w:rsid w:val="45B44292"/>
    <w:rsid w:val="45FF375F"/>
    <w:rsid w:val="46003033"/>
    <w:rsid w:val="46116FEE"/>
    <w:rsid w:val="46456C98"/>
    <w:rsid w:val="468772B0"/>
    <w:rsid w:val="46B06807"/>
    <w:rsid w:val="47941C85"/>
    <w:rsid w:val="48036E0A"/>
    <w:rsid w:val="480D7C89"/>
    <w:rsid w:val="480F1C53"/>
    <w:rsid w:val="484511D1"/>
    <w:rsid w:val="485458B8"/>
    <w:rsid w:val="486755EB"/>
    <w:rsid w:val="487877F8"/>
    <w:rsid w:val="48861F15"/>
    <w:rsid w:val="48872B1F"/>
    <w:rsid w:val="48AC74A2"/>
    <w:rsid w:val="490E5A67"/>
    <w:rsid w:val="493E46DD"/>
    <w:rsid w:val="496D09DF"/>
    <w:rsid w:val="4A0B1FA6"/>
    <w:rsid w:val="4A8F4985"/>
    <w:rsid w:val="4AAB6C73"/>
    <w:rsid w:val="4AB03279"/>
    <w:rsid w:val="4AB443EC"/>
    <w:rsid w:val="4AD14F9E"/>
    <w:rsid w:val="4B0D1979"/>
    <w:rsid w:val="4B0F0DC5"/>
    <w:rsid w:val="4B2772B4"/>
    <w:rsid w:val="4B2C48CA"/>
    <w:rsid w:val="4C3B68AB"/>
    <w:rsid w:val="4C793B3F"/>
    <w:rsid w:val="4CD46FC7"/>
    <w:rsid w:val="4DAD1CF2"/>
    <w:rsid w:val="4DDC4386"/>
    <w:rsid w:val="4DDC6134"/>
    <w:rsid w:val="4DEB6377"/>
    <w:rsid w:val="4DEF7282"/>
    <w:rsid w:val="4E4C4110"/>
    <w:rsid w:val="4E8F13F8"/>
    <w:rsid w:val="4E9904C8"/>
    <w:rsid w:val="4EA053B3"/>
    <w:rsid w:val="4EC217CD"/>
    <w:rsid w:val="4F082F58"/>
    <w:rsid w:val="4F0A0A7E"/>
    <w:rsid w:val="4F701229"/>
    <w:rsid w:val="4F7F321A"/>
    <w:rsid w:val="4F8E493C"/>
    <w:rsid w:val="4FB842D3"/>
    <w:rsid w:val="4FC82E13"/>
    <w:rsid w:val="501A2F43"/>
    <w:rsid w:val="50E579F5"/>
    <w:rsid w:val="51281690"/>
    <w:rsid w:val="517F5754"/>
    <w:rsid w:val="51957A76"/>
    <w:rsid w:val="51A21442"/>
    <w:rsid w:val="51EE4687"/>
    <w:rsid w:val="52181704"/>
    <w:rsid w:val="52285DEB"/>
    <w:rsid w:val="530323B4"/>
    <w:rsid w:val="53163E96"/>
    <w:rsid w:val="53191BD8"/>
    <w:rsid w:val="532F4F57"/>
    <w:rsid w:val="53672943"/>
    <w:rsid w:val="53A414A2"/>
    <w:rsid w:val="54554E92"/>
    <w:rsid w:val="54BE6593"/>
    <w:rsid w:val="54DA0EF3"/>
    <w:rsid w:val="54EA7388"/>
    <w:rsid w:val="54FC70BB"/>
    <w:rsid w:val="55216B22"/>
    <w:rsid w:val="55366A71"/>
    <w:rsid w:val="554A6079"/>
    <w:rsid w:val="556F3D31"/>
    <w:rsid w:val="558A2919"/>
    <w:rsid w:val="55BB6F76"/>
    <w:rsid w:val="55F4482B"/>
    <w:rsid w:val="55F54236"/>
    <w:rsid w:val="56570A4D"/>
    <w:rsid w:val="5697353F"/>
    <w:rsid w:val="57016C0B"/>
    <w:rsid w:val="570F1328"/>
    <w:rsid w:val="574216FD"/>
    <w:rsid w:val="574C257C"/>
    <w:rsid w:val="57835872"/>
    <w:rsid w:val="578F4217"/>
    <w:rsid w:val="57AA72A2"/>
    <w:rsid w:val="5814296E"/>
    <w:rsid w:val="58262DCD"/>
    <w:rsid w:val="58A50813"/>
    <w:rsid w:val="5915699E"/>
    <w:rsid w:val="592D3CE7"/>
    <w:rsid w:val="59480B21"/>
    <w:rsid w:val="594A6647"/>
    <w:rsid w:val="59A87812"/>
    <w:rsid w:val="59C82DD3"/>
    <w:rsid w:val="5A511C57"/>
    <w:rsid w:val="5A937A8D"/>
    <w:rsid w:val="5A9A07E3"/>
    <w:rsid w:val="5AA75D1B"/>
    <w:rsid w:val="5ABA5A4E"/>
    <w:rsid w:val="5AE8436A"/>
    <w:rsid w:val="5B1A473F"/>
    <w:rsid w:val="5B597015"/>
    <w:rsid w:val="5B5E462C"/>
    <w:rsid w:val="5B8322E4"/>
    <w:rsid w:val="5BFE5E0F"/>
    <w:rsid w:val="5C076A71"/>
    <w:rsid w:val="5C45759A"/>
    <w:rsid w:val="5C515F3F"/>
    <w:rsid w:val="5C71038F"/>
    <w:rsid w:val="5D6166D5"/>
    <w:rsid w:val="5D973E25"/>
    <w:rsid w:val="5DA809E5"/>
    <w:rsid w:val="5DAB5B22"/>
    <w:rsid w:val="5DF9063C"/>
    <w:rsid w:val="5DFD637E"/>
    <w:rsid w:val="5E60690D"/>
    <w:rsid w:val="5F0059FA"/>
    <w:rsid w:val="5F334021"/>
    <w:rsid w:val="5F41229A"/>
    <w:rsid w:val="601856F1"/>
    <w:rsid w:val="60C018E5"/>
    <w:rsid w:val="60D94755"/>
    <w:rsid w:val="60DB04CD"/>
    <w:rsid w:val="615E1141"/>
    <w:rsid w:val="6185087E"/>
    <w:rsid w:val="61B2122D"/>
    <w:rsid w:val="61DE0274"/>
    <w:rsid w:val="62436329"/>
    <w:rsid w:val="628F5A13"/>
    <w:rsid w:val="62C70D09"/>
    <w:rsid w:val="63071A4D"/>
    <w:rsid w:val="63155F18"/>
    <w:rsid w:val="63414F5F"/>
    <w:rsid w:val="63D86F45"/>
    <w:rsid w:val="63D95197"/>
    <w:rsid w:val="63F55D49"/>
    <w:rsid w:val="64104931"/>
    <w:rsid w:val="641C6E32"/>
    <w:rsid w:val="64266832"/>
    <w:rsid w:val="65543730"/>
    <w:rsid w:val="65BC08CD"/>
    <w:rsid w:val="660A5ADC"/>
    <w:rsid w:val="660B715E"/>
    <w:rsid w:val="660E4EA0"/>
    <w:rsid w:val="661A55F3"/>
    <w:rsid w:val="66C67529"/>
    <w:rsid w:val="66C739CD"/>
    <w:rsid w:val="67000C8D"/>
    <w:rsid w:val="671D539B"/>
    <w:rsid w:val="672229B1"/>
    <w:rsid w:val="67542D87"/>
    <w:rsid w:val="676A4358"/>
    <w:rsid w:val="676C00D0"/>
    <w:rsid w:val="67CB3049"/>
    <w:rsid w:val="67F3390B"/>
    <w:rsid w:val="68295FC1"/>
    <w:rsid w:val="6874548F"/>
    <w:rsid w:val="68E5013A"/>
    <w:rsid w:val="690F6F65"/>
    <w:rsid w:val="692C3FBB"/>
    <w:rsid w:val="693B6FA6"/>
    <w:rsid w:val="6945507D"/>
    <w:rsid w:val="69E403F2"/>
    <w:rsid w:val="69E71C90"/>
    <w:rsid w:val="6A441128"/>
    <w:rsid w:val="6A5F3F1C"/>
    <w:rsid w:val="6A7C687C"/>
    <w:rsid w:val="6ACE4BFE"/>
    <w:rsid w:val="6ADF6E0B"/>
    <w:rsid w:val="6B381289"/>
    <w:rsid w:val="6BA442DD"/>
    <w:rsid w:val="6C186A79"/>
    <w:rsid w:val="6C515AE7"/>
    <w:rsid w:val="6C7041BF"/>
    <w:rsid w:val="6CAD0F6F"/>
    <w:rsid w:val="6CDA788A"/>
    <w:rsid w:val="6CDC1854"/>
    <w:rsid w:val="6CE07597"/>
    <w:rsid w:val="6CE81FA7"/>
    <w:rsid w:val="6D464F20"/>
    <w:rsid w:val="6D7B2E1B"/>
    <w:rsid w:val="6E8C1058"/>
    <w:rsid w:val="6F3B4C8B"/>
    <w:rsid w:val="6F5C0A2B"/>
    <w:rsid w:val="6FE86762"/>
    <w:rsid w:val="70201D06"/>
    <w:rsid w:val="702F681D"/>
    <w:rsid w:val="70645DE9"/>
    <w:rsid w:val="70B34FC2"/>
    <w:rsid w:val="70B623BC"/>
    <w:rsid w:val="70B84386"/>
    <w:rsid w:val="712612F0"/>
    <w:rsid w:val="71290DE0"/>
    <w:rsid w:val="714874B8"/>
    <w:rsid w:val="71CB1E97"/>
    <w:rsid w:val="723839D1"/>
    <w:rsid w:val="72606A84"/>
    <w:rsid w:val="72CB03A1"/>
    <w:rsid w:val="72E72D01"/>
    <w:rsid w:val="73375A36"/>
    <w:rsid w:val="73504D4A"/>
    <w:rsid w:val="73552361"/>
    <w:rsid w:val="73892FCE"/>
    <w:rsid w:val="73972979"/>
    <w:rsid w:val="73C31078"/>
    <w:rsid w:val="73EF00BF"/>
    <w:rsid w:val="740F250F"/>
    <w:rsid w:val="744E128A"/>
    <w:rsid w:val="74A40EAA"/>
    <w:rsid w:val="74E03EAC"/>
    <w:rsid w:val="74F811F5"/>
    <w:rsid w:val="75175B20"/>
    <w:rsid w:val="75B25848"/>
    <w:rsid w:val="76564426"/>
    <w:rsid w:val="769B452E"/>
    <w:rsid w:val="76A2766B"/>
    <w:rsid w:val="76A72ED3"/>
    <w:rsid w:val="76BE1FCB"/>
    <w:rsid w:val="77302EC9"/>
    <w:rsid w:val="773F6871"/>
    <w:rsid w:val="775D3592"/>
    <w:rsid w:val="77701517"/>
    <w:rsid w:val="77955421"/>
    <w:rsid w:val="77C27899"/>
    <w:rsid w:val="77EE068E"/>
    <w:rsid w:val="78054355"/>
    <w:rsid w:val="78277C87"/>
    <w:rsid w:val="785D5F3F"/>
    <w:rsid w:val="78F9378E"/>
    <w:rsid w:val="795B18F0"/>
    <w:rsid w:val="799F7E92"/>
    <w:rsid w:val="79A47B9E"/>
    <w:rsid w:val="79B4152D"/>
    <w:rsid w:val="79BC4EE7"/>
    <w:rsid w:val="79FE5AF0"/>
    <w:rsid w:val="7A067F11"/>
    <w:rsid w:val="7A320D06"/>
    <w:rsid w:val="7A6F3D08"/>
    <w:rsid w:val="7A8C2B0C"/>
    <w:rsid w:val="7AA17C39"/>
    <w:rsid w:val="7AD7365B"/>
    <w:rsid w:val="7AE55D78"/>
    <w:rsid w:val="7AF81F4F"/>
    <w:rsid w:val="7AFB559C"/>
    <w:rsid w:val="7AFE32DE"/>
    <w:rsid w:val="7B95779E"/>
    <w:rsid w:val="7BA7127F"/>
    <w:rsid w:val="7BF1074D"/>
    <w:rsid w:val="7C06069C"/>
    <w:rsid w:val="7C5331B5"/>
    <w:rsid w:val="7C63164A"/>
    <w:rsid w:val="7CAF2AE1"/>
    <w:rsid w:val="7CF229CE"/>
    <w:rsid w:val="7D140B97"/>
    <w:rsid w:val="7D545437"/>
    <w:rsid w:val="7D5E506A"/>
    <w:rsid w:val="7D831878"/>
    <w:rsid w:val="7D8C4BD1"/>
    <w:rsid w:val="7DA95783"/>
    <w:rsid w:val="7DDB3DB4"/>
    <w:rsid w:val="7E3E236F"/>
    <w:rsid w:val="7E8D0C00"/>
    <w:rsid w:val="7EA5419C"/>
    <w:rsid w:val="7ED06D3F"/>
    <w:rsid w:val="7F405C73"/>
    <w:rsid w:val="7F4B7201"/>
    <w:rsid w:val="7F857B2A"/>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0"/>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1011"/>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1012"/>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1013"/>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1014"/>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1015"/>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16"/>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17"/>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18"/>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qFormat/>
    <w:uiPriority w:val="0"/>
    <w:pPr>
      <w:spacing w:after="120" w:line="360" w:lineRule="auto"/>
      <w:ind w:left="840" w:leftChars="400" w:firstLine="420"/>
    </w:pPr>
    <w:rPr>
      <w:rFonts w:ascii="宋体" w:hAnsi="宋体"/>
    </w:rPr>
  </w:style>
  <w:style w:type="paragraph" w:styleId="15">
    <w:name w:val="table of authorities"/>
    <w:basedOn w:val="16"/>
    <w:next w:val="1"/>
    <w:qFormat/>
    <w:uiPriority w:val="0"/>
    <w:pPr>
      <w:jc w:val="center"/>
    </w:pPr>
    <w:rPr>
      <w:b/>
      <w:bCs/>
      <w:sz w:val="40"/>
      <w:szCs w:val="32"/>
    </w:rPr>
  </w:style>
  <w:style w:type="paragraph" w:customStyle="1" w:styleId="16">
    <w:name w:val="Heading"/>
    <w:basedOn w:val="1"/>
    <w:next w:val="17"/>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link w:val="1019"/>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Note Heading"/>
    <w:basedOn w:val="1"/>
    <w:next w:val="1"/>
    <w:link w:val="1021"/>
    <w:qFormat/>
    <w:uiPriority w:val="0"/>
    <w:pPr>
      <w:tabs>
        <w:tab w:val="left" w:pos="840"/>
      </w:tabs>
      <w:spacing w:line="360" w:lineRule="auto"/>
      <w:jc w:val="center"/>
    </w:pPr>
    <w:rPr>
      <w:rFonts w:ascii="宋体" w:hAnsi="宋体"/>
    </w:rPr>
  </w:style>
  <w:style w:type="paragraph" w:styleId="19">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0">
    <w:name w:val="List Number"/>
    <w:basedOn w:val="1"/>
    <w:qFormat/>
    <w:uiPriority w:val="0"/>
    <w:pPr>
      <w:tabs>
        <w:tab w:val="left" w:pos="425"/>
      </w:tabs>
      <w:spacing w:line="300" w:lineRule="auto"/>
      <w:ind w:left="425" w:hanging="425"/>
    </w:pPr>
    <w:rPr>
      <w:rFonts w:ascii="宋体" w:hAnsi="宋体"/>
      <w:b/>
      <w:bCs/>
      <w:sz w:val="24"/>
    </w:rPr>
  </w:style>
  <w:style w:type="paragraph" w:styleId="21">
    <w:name w:val="Normal Indent"/>
    <w:basedOn w:val="1"/>
    <w:link w:val="1022"/>
    <w:qFormat/>
    <w:uiPriority w:val="0"/>
    <w:pPr>
      <w:ind w:firstLine="420" w:firstLineChars="200"/>
    </w:pPr>
  </w:style>
  <w:style w:type="paragraph" w:styleId="22">
    <w:name w:val="caption"/>
    <w:basedOn w:val="1"/>
    <w:next w:val="1"/>
    <w:link w:val="1023"/>
    <w:qFormat/>
    <w:uiPriority w:val="0"/>
    <w:pPr>
      <w:spacing w:before="152" w:after="160" w:line="360" w:lineRule="auto"/>
      <w:ind w:firstLine="420"/>
    </w:pPr>
    <w:rPr>
      <w:rFonts w:ascii="Arial" w:hAnsi="Arial" w:eastAsia="黑体"/>
      <w:kern w:val="0"/>
      <w:sz w:val="20"/>
      <w:szCs w:val="20"/>
    </w:rPr>
  </w:style>
  <w:style w:type="paragraph" w:styleId="23">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4">
    <w:name w:val="List Bullet"/>
    <w:basedOn w:val="1"/>
    <w:qFormat/>
    <w:uiPriority w:val="0"/>
    <w:pPr>
      <w:tabs>
        <w:tab w:val="left" w:pos="400"/>
      </w:tabs>
      <w:spacing w:line="360" w:lineRule="auto"/>
      <w:ind w:left="420" w:leftChars="200" w:firstLine="420"/>
    </w:pPr>
    <w:rPr>
      <w:rFonts w:ascii="Arial" w:hAnsi="Arial"/>
      <w:szCs w:val="21"/>
    </w:rPr>
  </w:style>
  <w:style w:type="paragraph" w:styleId="25">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6">
    <w:name w:val="Document Map"/>
    <w:basedOn w:val="1"/>
    <w:link w:val="1024"/>
    <w:qFormat/>
    <w:uiPriority w:val="99"/>
    <w:pPr>
      <w:shd w:val="clear" w:color="auto" w:fill="000080"/>
    </w:pPr>
  </w:style>
  <w:style w:type="paragraph" w:styleId="27">
    <w:name w:val="annotation text"/>
    <w:basedOn w:val="1"/>
    <w:link w:val="1025"/>
    <w:qFormat/>
    <w:uiPriority w:val="0"/>
    <w:pPr>
      <w:jc w:val="left"/>
    </w:pPr>
    <w:rPr>
      <w:szCs w:val="20"/>
    </w:rPr>
  </w:style>
  <w:style w:type="paragraph" w:styleId="28">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29">
    <w:name w:val="Salutation"/>
    <w:basedOn w:val="1"/>
    <w:next w:val="1"/>
    <w:link w:val="1026"/>
    <w:qFormat/>
    <w:uiPriority w:val="0"/>
    <w:pPr>
      <w:spacing w:line="360" w:lineRule="auto"/>
      <w:ind w:firstLine="420"/>
    </w:pPr>
    <w:rPr>
      <w:kern w:val="0"/>
      <w:sz w:val="24"/>
    </w:rPr>
  </w:style>
  <w:style w:type="paragraph" w:styleId="30">
    <w:name w:val="Body Text 3"/>
    <w:basedOn w:val="1"/>
    <w:link w:val="1027"/>
    <w:qFormat/>
    <w:uiPriority w:val="0"/>
    <w:pPr>
      <w:spacing w:line="440" w:lineRule="atLeast"/>
      <w:jc w:val="center"/>
    </w:pPr>
    <w:rPr>
      <w:rFonts w:ascii="楷体_GB2312" w:eastAsia="楷体_GB2312"/>
      <w:b/>
      <w:color w:val="000000"/>
      <w:sz w:val="30"/>
    </w:rPr>
  </w:style>
  <w:style w:type="paragraph" w:styleId="31">
    <w:name w:val="List Bullet 3"/>
    <w:basedOn w:val="1"/>
    <w:unhideWhenUsed/>
    <w:qFormat/>
    <w:uiPriority w:val="99"/>
    <w:pPr>
      <w:tabs>
        <w:tab w:val="left" w:pos="1200"/>
      </w:tabs>
      <w:ind w:left="900" w:hanging="420"/>
      <w:contextualSpacing/>
    </w:pPr>
    <w:rPr>
      <w:szCs w:val="22"/>
    </w:rPr>
  </w:style>
  <w:style w:type="paragraph" w:styleId="32">
    <w:name w:val="Body Text Indent"/>
    <w:basedOn w:val="1"/>
    <w:link w:val="1009"/>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List Number 3"/>
    <w:basedOn w:val="1"/>
    <w:qFormat/>
    <w:uiPriority w:val="0"/>
    <w:pPr>
      <w:tabs>
        <w:tab w:val="left" w:pos="1200"/>
      </w:tabs>
      <w:spacing w:line="360" w:lineRule="auto"/>
    </w:pPr>
    <w:rPr>
      <w:rFonts w:ascii="宋体" w:hAnsi="宋体"/>
      <w:sz w:val="24"/>
    </w:rPr>
  </w:style>
  <w:style w:type="paragraph" w:styleId="34">
    <w:name w:val="List 2"/>
    <w:basedOn w:val="1"/>
    <w:qFormat/>
    <w:uiPriority w:val="0"/>
    <w:pPr>
      <w:ind w:left="100" w:leftChars="200" w:hanging="200" w:hangingChars="200"/>
    </w:pPr>
  </w:style>
  <w:style w:type="paragraph" w:styleId="35">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6">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7">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0"/>
    <w:pPr>
      <w:ind w:left="420"/>
      <w:jc w:val="left"/>
    </w:pPr>
    <w:rPr>
      <w:i/>
      <w:iCs/>
      <w:sz w:val="20"/>
      <w:szCs w:val="20"/>
    </w:rPr>
  </w:style>
  <w:style w:type="paragraph" w:styleId="40">
    <w:name w:val="Plain Text"/>
    <w:basedOn w:val="1"/>
    <w:link w:val="1028"/>
    <w:qFormat/>
    <w:uiPriority w:val="0"/>
    <w:rPr>
      <w:rFonts w:ascii="宋体" w:hAnsi="Courier New"/>
      <w:szCs w:val="20"/>
    </w:rPr>
  </w:style>
  <w:style w:type="paragraph" w:styleId="41">
    <w:name w:val="List Bullet 5"/>
    <w:basedOn w:val="1"/>
    <w:next w:val="42"/>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2">
    <w:name w:val="List Continue 5"/>
    <w:basedOn w:val="1"/>
    <w:qFormat/>
    <w:uiPriority w:val="0"/>
    <w:pPr>
      <w:spacing w:after="120" w:line="360" w:lineRule="auto"/>
      <w:ind w:left="2100" w:leftChars="1000" w:firstLine="420"/>
    </w:pPr>
    <w:rPr>
      <w:rFonts w:ascii="宋体" w:hAnsi="宋体"/>
    </w:rPr>
  </w:style>
  <w:style w:type="paragraph" w:styleId="43">
    <w:name w:val="List Number 4"/>
    <w:basedOn w:val="1"/>
    <w:qFormat/>
    <w:uiPriority w:val="0"/>
    <w:pPr>
      <w:tabs>
        <w:tab w:val="left" w:pos="1620"/>
      </w:tabs>
      <w:spacing w:line="360" w:lineRule="auto"/>
    </w:pPr>
    <w:rPr>
      <w:rFonts w:ascii="宋体" w:hAnsi="宋体"/>
      <w:sz w:val="24"/>
    </w:rPr>
  </w:style>
  <w:style w:type="paragraph" w:styleId="44">
    <w:name w:val="toc 8"/>
    <w:basedOn w:val="1"/>
    <w:next w:val="1"/>
    <w:qFormat/>
    <w:uiPriority w:val="0"/>
    <w:pPr>
      <w:ind w:left="1470"/>
      <w:jc w:val="left"/>
    </w:pPr>
    <w:rPr>
      <w:sz w:val="18"/>
      <w:szCs w:val="18"/>
    </w:rPr>
  </w:style>
  <w:style w:type="paragraph" w:styleId="45">
    <w:name w:val="index 3"/>
    <w:basedOn w:val="46"/>
    <w:next w:val="1"/>
    <w:qFormat/>
    <w:uiPriority w:val="0"/>
    <w:pPr>
      <w:ind w:left="566"/>
    </w:pPr>
  </w:style>
  <w:style w:type="paragraph" w:customStyle="1" w:styleId="46">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7">
    <w:name w:val="Date"/>
    <w:basedOn w:val="1"/>
    <w:next w:val="1"/>
    <w:link w:val="1029"/>
    <w:qFormat/>
    <w:uiPriority w:val="0"/>
    <w:pPr>
      <w:ind w:left="100" w:leftChars="2500"/>
    </w:pPr>
    <w:rPr>
      <w:color w:val="000000"/>
      <w:sz w:val="24"/>
    </w:rPr>
  </w:style>
  <w:style w:type="paragraph" w:styleId="48">
    <w:name w:val="Body Text Indent 2"/>
    <w:basedOn w:val="1"/>
    <w:link w:val="1030"/>
    <w:qFormat/>
    <w:uiPriority w:val="99"/>
    <w:pPr>
      <w:widowControl/>
      <w:spacing w:line="480" w:lineRule="atLeast"/>
      <w:ind w:firstLine="480"/>
    </w:pPr>
    <w:rPr>
      <w:rFonts w:ascii="宋体"/>
      <w:kern w:val="0"/>
      <w:sz w:val="24"/>
      <w:szCs w:val="20"/>
    </w:rPr>
  </w:style>
  <w:style w:type="paragraph" w:styleId="49">
    <w:name w:val="endnote text"/>
    <w:basedOn w:val="1"/>
    <w:link w:val="1031"/>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0">
    <w:name w:val="Balloon Text"/>
    <w:basedOn w:val="1"/>
    <w:link w:val="1032"/>
    <w:qFormat/>
    <w:uiPriority w:val="99"/>
    <w:rPr>
      <w:sz w:val="18"/>
      <w:szCs w:val="18"/>
    </w:rPr>
  </w:style>
  <w:style w:type="paragraph" w:styleId="51">
    <w:name w:val="footer"/>
    <w:basedOn w:val="1"/>
    <w:link w:val="1033"/>
    <w:qFormat/>
    <w:uiPriority w:val="99"/>
    <w:pPr>
      <w:pBdr>
        <w:top w:val="single" w:color="auto" w:sz="4" w:space="1"/>
      </w:pBdr>
      <w:tabs>
        <w:tab w:val="center" w:pos="4153"/>
        <w:tab w:val="right" w:pos="8306"/>
      </w:tabs>
      <w:snapToGrid w:val="0"/>
      <w:jc w:val="left"/>
    </w:pPr>
    <w:rPr>
      <w:sz w:val="18"/>
      <w:szCs w:val="18"/>
    </w:rPr>
  </w:style>
  <w:style w:type="paragraph" w:styleId="52">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3">
    <w:name w:val="header"/>
    <w:basedOn w:val="1"/>
    <w:link w:val="1034"/>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035"/>
    <w:qFormat/>
    <w:uiPriority w:val="0"/>
    <w:pPr>
      <w:autoSpaceDN w:val="0"/>
      <w:adjustRightInd w:val="0"/>
      <w:jc w:val="left"/>
    </w:pPr>
    <w:rPr>
      <w:rFonts w:ascii="Arial" w:hAnsi="Arial" w:eastAsia="PMingLiU"/>
      <w:kern w:val="0"/>
      <w:sz w:val="20"/>
      <w:szCs w:val="20"/>
      <w:lang w:val="en-GB" w:eastAsia="zh-TW"/>
    </w:rPr>
  </w:style>
  <w:style w:type="paragraph" w:styleId="55">
    <w:name w:val="toc 1"/>
    <w:basedOn w:val="1"/>
    <w:next w:val="1"/>
    <w:qFormat/>
    <w:uiPriority w:val="39"/>
    <w:pPr>
      <w:tabs>
        <w:tab w:val="right" w:leader="dot" w:pos="9403"/>
      </w:tabs>
      <w:snapToGrid w:val="0"/>
      <w:spacing w:line="360" w:lineRule="auto"/>
    </w:pPr>
    <w:rPr>
      <w:rFonts w:ascii="Arial" w:hAnsi="Arial"/>
      <w:b/>
      <w:bCs/>
      <w:caps/>
    </w:rPr>
  </w:style>
  <w:style w:type="paragraph" w:styleId="56">
    <w:name w:val="toc 4"/>
    <w:basedOn w:val="1"/>
    <w:next w:val="1"/>
    <w:qFormat/>
    <w:uiPriority w:val="0"/>
    <w:pPr>
      <w:ind w:left="630"/>
      <w:jc w:val="left"/>
    </w:pPr>
    <w:rPr>
      <w:sz w:val="18"/>
      <w:szCs w:val="18"/>
    </w:rPr>
  </w:style>
  <w:style w:type="paragraph" w:styleId="57">
    <w:name w:val="index heading"/>
    <w:basedOn w:val="16"/>
    <w:next w:val="58"/>
    <w:qFormat/>
    <w:uiPriority w:val="0"/>
    <w:rPr>
      <w:b/>
      <w:bCs/>
      <w:sz w:val="32"/>
      <w:szCs w:val="32"/>
    </w:rPr>
  </w:style>
  <w:style w:type="paragraph" w:styleId="58">
    <w:name w:val="index 1"/>
    <w:basedOn w:val="1"/>
    <w:next w:val="1"/>
    <w:qFormat/>
    <w:uiPriority w:val="0"/>
    <w:pPr>
      <w:widowControl/>
      <w:spacing w:line="360" w:lineRule="auto"/>
      <w:jc w:val="center"/>
    </w:pPr>
    <w:rPr>
      <w:rFonts w:ascii="Arial" w:hAnsi="Arial" w:cs="Arial"/>
      <w:kern w:val="0"/>
      <w:sz w:val="24"/>
    </w:rPr>
  </w:style>
  <w:style w:type="paragraph" w:styleId="59">
    <w:name w:val="Subtitle"/>
    <w:basedOn w:val="1"/>
    <w:next w:val="1"/>
    <w:link w:val="1036"/>
    <w:qFormat/>
    <w:uiPriority w:val="0"/>
    <w:pPr>
      <w:spacing w:before="240" w:after="60" w:line="312" w:lineRule="auto"/>
      <w:jc w:val="center"/>
      <w:outlineLvl w:val="1"/>
    </w:pPr>
    <w:rPr>
      <w:rFonts w:ascii="Cambria" w:hAnsi="Cambria"/>
      <w:b/>
      <w:bCs/>
      <w:kern w:val="28"/>
      <w:sz w:val="32"/>
      <w:szCs w:val="32"/>
    </w:rPr>
  </w:style>
  <w:style w:type="paragraph" w:styleId="60">
    <w:name w:val="List Number 5"/>
    <w:basedOn w:val="1"/>
    <w:qFormat/>
    <w:uiPriority w:val="0"/>
    <w:pPr>
      <w:tabs>
        <w:tab w:val="left" w:pos="2040"/>
      </w:tabs>
      <w:spacing w:line="360" w:lineRule="auto"/>
    </w:pPr>
    <w:rPr>
      <w:rFonts w:ascii="宋体" w:hAnsi="宋体"/>
      <w:sz w:val="24"/>
    </w:rPr>
  </w:style>
  <w:style w:type="paragraph" w:styleId="61">
    <w:name w:val="List"/>
    <w:basedOn w:val="1"/>
    <w:qFormat/>
    <w:uiPriority w:val="0"/>
    <w:pPr>
      <w:ind w:left="200" w:hanging="200" w:hangingChars="200"/>
    </w:pPr>
  </w:style>
  <w:style w:type="paragraph" w:styleId="62">
    <w:name w:val="footnote text"/>
    <w:basedOn w:val="1"/>
    <w:link w:val="1037"/>
    <w:qFormat/>
    <w:uiPriority w:val="0"/>
    <w:pPr>
      <w:widowControl/>
      <w:spacing w:line="360" w:lineRule="auto"/>
      <w:ind w:firstLine="420"/>
      <w:jc w:val="left"/>
    </w:pPr>
    <w:rPr>
      <w:rFonts w:ascii="Arial" w:hAnsi="Arial"/>
      <w:kern w:val="0"/>
      <w:sz w:val="20"/>
      <w:szCs w:val="20"/>
      <w:lang w:eastAsia="en-US"/>
    </w:rPr>
  </w:style>
  <w:style w:type="paragraph" w:styleId="63">
    <w:name w:val="toc 6"/>
    <w:basedOn w:val="1"/>
    <w:next w:val="1"/>
    <w:qFormat/>
    <w:uiPriority w:val="0"/>
    <w:pPr>
      <w:ind w:left="1050"/>
      <w:jc w:val="left"/>
    </w:pPr>
    <w:rPr>
      <w:sz w:val="18"/>
      <w:szCs w:val="18"/>
    </w:rPr>
  </w:style>
  <w:style w:type="paragraph" w:styleId="64">
    <w:name w:val="List 5"/>
    <w:basedOn w:val="1"/>
    <w:qFormat/>
    <w:uiPriority w:val="0"/>
    <w:pPr>
      <w:ind w:left="100" w:leftChars="800" w:hanging="200" w:hangingChars="200"/>
    </w:pPr>
    <w:rPr>
      <w:szCs w:val="20"/>
    </w:rPr>
  </w:style>
  <w:style w:type="paragraph" w:styleId="65">
    <w:name w:val="Body Text Indent 3"/>
    <w:basedOn w:val="1"/>
    <w:link w:val="1038"/>
    <w:qFormat/>
    <w:uiPriority w:val="99"/>
    <w:pPr>
      <w:autoSpaceDE w:val="0"/>
      <w:autoSpaceDN w:val="0"/>
      <w:spacing w:line="400" w:lineRule="atLeast"/>
      <w:ind w:firstLine="443" w:firstLineChars="200"/>
      <w:textAlignment w:val="bottom"/>
    </w:pPr>
    <w:rPr>
      <w:rFonts w:eastAsia="黑体"/>
      <w:color w:val="000000"/>
      <w:sz w:val="24"/>
    </w:rPr>
  </w:style>
  <w:style w:type="paragraph" w:styleId="66">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7">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8">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69">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0">
    <w:name w:val="toc 9"/>
    <w:basedOn w:val="1"/>
    <w:next w:val="1"/>
    <w:qFormat/>
    <w:uiPriority w:val="0"/>
    <w:pPr>
      <w:ind w:left="1680"/>
      <w:jc w:val="left"/>
    </w:pPr>
    <w:rPr>
      <w:sz w:val="18"/>
      <w:szCs w:val="18"/>
    </w:rPr>
  </w:style>
  <w:style w:type="paragraph" w:styleId="71">
    <w:name w:val="Body Text 2"/>
    <w:basedOn w:val="1"/>
    <w:link w:val="1039"/>
    <w:qFormat/>
    <w:uiPriority w:val="0"/>
    <w:rPr>
      <w:b/>
      <w:bCs/>
      <w:color w:val="000000"/>
      <w:sz w:val="28"/>
    </w:rPr>
  </w:style>
  <w:style w:type="paragraph" w:styleId="72">
    <w:name w:val="List 4"/>
    <w:basedOn w:val="1"/>
    <w:qFormat/>
    <w:uiPriority w:val="0"/>
    <w:pPr>
      <w:ind w:left="100" w:leftChars="600" w:hanging="200" w:hangingChars="200"/>
    </w:pPr>
    <w:rPr>
      <w:szCs w:val="20"/>
    </w:rPr>
  </w:style>
  <w:style w:type="paragraph" w:styleId="73">
    <w:name w:val="HTML Preformatted"/>
    <w:basedOn w:val="1"/>
    <w:link w:val="10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4">
    <w:name w:val="Normal (Web)"/>
    <w:basedOn w:val="1"/>
    <w:link w:val="1041"/>
    <w:qFormat/>
    <w:uiPriority w:val="0"/>
    <w:pPr>
      <w:widowControl/>
      <w:spacing w:before="100" w:beforeAutospacing="1" w:after="100" w:afterAutospacing="1"/>
      <w:jc w:val="left"/>
    </w:pPr>
    <w:rPr>
      <w:rFonts w:ascii="宋体" w:hAnsi="宋体"/>
      <w:kern w:val="0"/>
      <w:sz w:val="24"/>
    </w:rPr>
  </w:style>
  <w:style w:type="paragraph" w:styleId="75">
    <w:name w:val="index 2"/>
    <w:basedOn w:val="46"/>
    <w:next w:val="1"/>
    <w:qFormat/>
    <w:uiPriority w:val="0"/>
    <w:pPr>
      <w:ind w:left="283"/>
    </w:pPr>
  </w:style>
  <w:style w:type="paragraph" w:styleId="76">
    <w:name w:val="Title"/>
    <w:basedOn w:val="1"/>
    <w:next w:val="1"/>
    <w:link w:val="1042"/>
    <w:qFormat/>
    <w:uiPriority w:val="0"/>
    <w:pPr>
      <w:jc w:val="center"/>
    </w:pPr>
    <w:rPr>
      <w:sz w:val="30"/>
    </w:rPr>
  </w:style>
  <w:style w:type="paragraph" w:styleId="77">
    <w:name w:val="annotation subject"/>
    <w:basedOn w:val="27"/>
    <w:next w:val="27"/>
    <w:link w:val="1043"/>
    <w:qFormat/>
    <w:uiPriority w:val="0"/>
    <w:rPr>
      <w:b/>
      <w:bCs/>
    </w:rPr>
  </w:style>
  <w:style w:type="paragraph" w:styleId="78">
    <w:name w:val="Body Text First Indent"/>
    <w:basedOn w:val="17"/>
    <w:next w:val="1"/>
    <w:link w:val="1020"/>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79">
    <w:name w:val="Body Text First Indent 2"/>
    <w:basedOn w:val="32"/>
    <w:link w:val="1044"/>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basedOn w:val="83"/>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paragraph" w:customStyle="1" w:styleId="97">
    <w:name w:val="Default"/>
    <w:link w:val="1108"/>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98">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99">
    <w:name w:val="样式 首行缩进:  2.25 字符"/>
    <w:basedOn w:val="1"/>
    <w:link w:val="1059"/>
    <w:qFormat/>
    <w:uiPriority w:val="0"/>
    <w:pPr>
      <w:spacing w:line="360" w:lineRule="auto"/>
      <w:ind w:firstLine="542" w:firstLineChars="225"/>
    </w:pPr>
    <w:rPr>
      <w:rFonts w:ascii="Arial" w:hAnsi="Arial"/>
      <w:kern w:val="0"/>
      <w:sz w:val="24"/>
      <w:szCs w:val="20"/>
    </w:rPr>
  </w:style>
  <w:style w:type="paragraph" w:customStyle="1" w:styleId="100">
    <w:name w:val="图形布置"/>
    <w:basedOn w:val="1"/>
    <w:link w:val="1064"/>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paragraph" w:customStyle="1" w:styleId="101">
    <w:name w:val="表格文本"/>
    <w:basedOn w:val="1"/>
    <w:link w:val="106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paragraph" w:customStyle="1" w:styleId="102">
    <w:name w:val="*Bullet #1 Double"/>
    <w:basedOn w:val="1"/>
    <w:link w:val="1072"/>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paragraph" w:customStyle="1" w:styleId="103">
    <w:name w:val="图形题注"/>
    <w:basedOn w:val="1"/>
    <w:next w:val="1"/>
    <w:link w:val="1073"/>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paragraph" w:customStyle="1" w:styleId="104">
    <w:name w:val="*Body Text Char Char Char"/>
    <w:link w:val="1074"/>
    <w:qFormat/>
    <w:uiPriority w:val="0"/>
    <w:pPr>
      <w:spacing w:after="220" w:line="220" w:lineRule="atLeast"/>
    </w:pPr>
    <w:rPr>
      <w:rFonts w:ascii="Arial" w:hAnsi="Arial" w:eastAsia="宋体" w:cs="Times New Roman"/>
      <w:color w:val="000000"/>
      <w:kern w:val="2"/>
      <w:sz w:val="21"/>
      <w:szCs w:val="22"/>
      <w:lang w:val="en-US" w:eastAsia="en-US" w:bidi="ar-SA"/>
    </w:rPr>
  </w:style>
  <w:style w:type="paragraph" w:customStyle="1" w:styleId="105">
    <w:name w:val="标准正文格式"/>
    <w:basedOn w:val="1"/>
    <w:link w:val="107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paragraph" w:customStyle="1" w:styleId="106">
    <w:name w:val="blithe2"/>
    <w:basedOn w:val="17"/>
    <w:next w:val="79"/>
    <w:link w:val="1079"/>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paragraph" w:customStyle="1" w:styleId="107">
    <w:name w:val="样式 样式 样式 正文首行缩进 + 首行缩进:  1 字符 + 首行缩进:  2 字符 + 首行缩进:  2 字符"/>
    <w:basedOn w:val="1"/>
    <w:link w:val="1082"/>
    <w:qFormat/>
    <w:uiPriority w:val="0"/>
    <w:pPr>
      <w:tabs>
        <w:tab w:val="left" w:pos="390"/>
      </w:tabs>
      <w:spacing w:after="120" w:line="360" w:lineRule="auto"/>
      <w:ind w:firstLine="425" w:firstLineChars="177"/>
      <w:jc w:val="left"/>
    </w:pPr>
    <w:rPr>
      <w:kern w:val="0"/>
      <w:sz w:val="24"/>
      <w:szCs w:val="20"/>
    </w:rPr>
  </w:style>
  <w:style w:type="paragraph" w:customStyle="1" w:styleId="108">
    <w:name w:val="首行缩进"/>
    <w:basedOn w:val="1"/>
    <w:link w:val="1085"/>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109">
    <w:name w:val="*Bullet #1 Single"/>
    <w:basedOn w:val="110"/>
    <w:link w:val="1090"/>
    <w:qFormat/>
    <w:uiPriority w:val="0"/>
    <w:pPr>
      <w:tabs>
        <w:tab w:val="left" w:pos="1080"/>
      </w:tabs>
      <w:ind w:left="950" w:hanging="230"/>
    </w:pPr>
    <w:rPr>
      <w:rFonts w:ascii="Arial" w:hAnsi="Arial"/>
      <w:color w:val="000000"/>
      <w:sz w:val="20"/>
    </w:rPr>
  </w:style>
  <w:style w:type="paragraph" w:customStyle="1" w:styleId="110">
    <w:name w:val="*Body Text"/>
    <w:link w:val="1091"/>
    <w:qFormat/>
    <w:uiPriority w:val="0"/>
    <w:pPr>
      <w:spacing w:line="360" w:lineRule="auto"/>
    </w:pPr>
    <w:rPr>
      <w:rFonts w:ascii="Futura Lt" w:hAnsi="Futura Lt" w:eastAsia="宋体" w:cs="Times New Roman"/>
      <w:sz w:val="21"/>
      <w:lang w:val="en-US" w:eastAsia="en-US" w:bidi="ar-SA"/>
    </w:rPr>
  </w:style>
  <w:style w:type="paragraph" w:customStyle="1" w:styleId="111">
    <w:name w:val="*Heading 3"/>
    <w:next w:val="110"/>
    <w:link w:val="1095"/>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12">
    <w:name w:val="样式 标书应答 + 首行缩进:  1 字符1"/>
    <w:basedOn w:val="1"/>
    <w:link w:val="1101"/>
    <w:qFormat/>
    <w:uiPriority w:val="0"/>
    <w:pPr>
      <w:tabs>
        <w:tab w:val="left" w:pos="390"/>
      </w:tabs>
      <w:spacing w:after="120"/>
      <w:ind w:firstLine="211" w:firstLineChars="177"/>
      <w:jc w:val="left"/>
    </w:pPr>
    <w:rPr>
      <w:rFonts w:ascii="Arial" w:hAnsi="Arial"/>
      <w:b/>
      <w:bCs/>
      <w:i/>
      <w:iCs/>
      <w:kern w:val="0"/>
      <w:sz w:val="24"/>
      <w:em w:val="dot"/>
    </w:rPr>
  </w:style>
  <w:style w:type="paragraph" w:customStyle="1" w:styleId="113">
    <w:name w:val="内容文本"/>
    <w:basedOn w:val="1"/>
    <w:link w:val="110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paragraph" w:customStyle="1" w:styleId="114">
    <w:name w:val="样式5"/>
    <w:basedOn w:val="1"/>
    <w:link w:val="1105"/>
    <w:qFormat/>
    <w:uiPriority w:val="0"/>
    <w:pPr>
      <w:spacing w:line="360" w:lineRule="auto"/>
      <w:ind w:firstLine="480" w:firstLineChars="200"/>
    </w:pPr>
    <w:rPr>
      <w:rFonts w:ascii="宋体" w:hAnsi="宋体"/>
      <w:sz w:val="24"/>
    </w:rPr>
  </w:style>
  <w:style w:type="paragraph" w:customStyle="1" w:styleId="115">
    <w:name w:val="正文2"/>
    <w:basedOn w:val="1"/>
    <w:link w:val="1109"/>
    <w:qFormat/>
    <w:uiPriority w:val="0"/>
    <w:pPr>
      <w:spacing w:before="156" w:line="360" w:lineRule="auto"/>
      <w:ind w:firstLine="510" w:firstLineChars="200"/>
    </w:pPr>
    <w:rPr>
      <w:rFonts w:ascii="宋体" w:hAnsi="宋体"/>
      <w:sz w:val="24"/>
      <w:szCs w:val="20"/>
    </w:rPr>
  </w:style>
  <w:style w:type="paragraph" w:customStyle="1" w:styleId="116">
    <w:name w:val="列出段落1"/>
    <w:basedOn w:val="1"/>
    <w:link w:val="1112"/>
    <w:qFormat/>
    <w:uiPriority w:val="34"/>
    <w:pPr>
      <w:ind w:firstLine="420" w:firstLineChars="200"/>
    </w:pPr>
  </w:style>
  <w:style w:type="paragraph" w:customStyle="1" w:styleId="117">
    <w:name w:val="样式2"/>
    <w:basedOn w:val="1"/>
    <w:next w:val="6"/>
    <w:link w:val="1115"/>
    <w:qFormat/>
    <w:uiPriority w:val="0"/>
    <w:pPr>
      <w:spacing w:line="360" w:lineRule="auto"/>
      <w:ind w:firstLine="420"/>
    </w:pPr>
    <w:rPr>
      <w:rFonts w:ascii="宋体" w:hAnsi="宋体"/>
    </w:rPr>
  </w:style>
  <w:style w:type="paragraph" w:customStyle="1" w:styleId="118">
    <w:name w:val="Figure Description"/>
    <w:next w:val="1"/>
    <w:link w:val="1117"/>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paragraph" w:customStyle="1" w:styleId="119">
    <w:name w:val="标题3"/>
    <w:basedOn w:val="1"/>
    <w:link w:val="1126"/>
    <w:qFormat/>
    <w:uiPriority w:val="0"/>
    <w:pPr>
      <w:adjustRightInd w:val="0"/>
      <w:snapToGrid w:val="0"/>
      <w:spacing w:line="300" w:lineRule="auto"/>
      <w:ind w:firstLine="200" w:firstLineChars="200"/>
    </w:pPr>
    <w:rPr>
      <w:rFonts w:ascii="Arial" w:hAnsi="Arial"/>
      <w:b/>
      <w:kern w:val="0"/>
    </w:rPr>
  </w:style>
  <w:style w:type="paragraph" w:customStyle="1" w:styleId="120">
    <w:name w:val="MOT-Text-1"/>
    <w:basedOn w:val="1"/>
    <w:link w:val="112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21">
    <w:name w:val="ZJGIS图表"/>
    <w:basedOn w:val="1"/>
    <w:link w:val="1130"/>
    <w:qFormat/>
    <w:uiPriority w:val="99"/>
    <w:pPr>
      <w:jc w:val="center"/>
    </w:pPr>
    <w:rPr>
      <w:rFonts w:eastAsia="黑体"/>
      <w:color w:val="000000"/>
      <w:kern w:val="0"/>
      <w:sz w:val="24"/>
      <w:szCs w:val="20"/>
    </w:rPr>
  </w:style>
  <w:style w:type="paragraph" w:customStyle="1" w:styleId="122">
    <w:name w:val="SANGFOR_6_正文"/>
    <w:basedOn w:val="1"/>
    <w:link w:val="1141"/>
    <w:qFormat/>
    <w:uiPriority w:val="0"/>
    <w:pPr>
      <w:spacing w:line="360" w:lineRule="auto"/>
      <w:ind w:firstLine="420"/>
    </w:pPr>
    <w:rPr>
      <w:kern w:val="0"/>
      <w:sz w:val="20"/>
    </w:rPr>
  </w:style>
  <w:style w:type="paragraph" w:customStyle="1" w:styleId="123">
    <w:name w:val="样式1"/>
    <w:basedOn w:val="1"/>
    <w:link w:val="1142"/>
    <w:qFormat/>
    <w:uiPriority w:val="0"/>
    <w:pPr>
      <w:spacing w:line="360" w:lineRule="exact"/>
      <w:ind w:firstLine="200" w:firstLineChars="200"/>
    </w:pPr>
    <w:rPr>
      <w:rFonts w:ascii="Arial" w:hAnsi="Arial"/>
    </w:rPr>
  </w:style>
  <w:style w:type="paragraph" w:customStyle="1" w:styleId="124">
    <w:name w:val="二级样式"/>
    <w:basedOn w:val="1"/>
    <w:link w:val="1146"/>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paragraph" w:customStyle="1" w:styleId="125">
    <w:name w:val="blithe3 Char1"/>
    <w:basedOn w:val="106"/>
    <w:next w:val="1"/>
    <w:link w:val="1152"/>
    <w:qFormat/>
    <w:uiPriority w:val="0"/>
    <w:pPr>
      <w:tabs>
        <w:tab w:val="left" w:pos="360"/>
        <w:tab w:val="left" w:pos="2520"/>
      </w:tabs>
      <w:ind w:left="0" w:firstLine="0"/>
      <w:outlineLvl w:val="2"/>
    </w:pPr>
    <w:rPr>
      <w:sz w:val="28"/>
    </w:rPr>
  </w:style>
  <w:style w:type="paragraph" w:customStyle="1" w:styleId="126">
    <w:name w:val="表格"/>
    <w:basedOn w:val="127"/>
    <w:next w:val="1"/>
    <w:link w:val="1157"/>
    <w:qFormat/>
    <w:uiPriority w:val="0"/>
    <w:pPr>
      <w:snapToGrid w:val="0"/>
      <w:spacing w:line="360" w:lineRule="auto"/>
      <w:ind w:firstLine="42" w:firstLineChars="21"/>
    </w:pPr>
    <w:rPr>
      <w:bCs w:val="0"/>
      <w:szCs w:val="20"/>
      <w:lang w:bidi="ar-SA"/>
    </w:rPr>
  </w:style>
  <w:style w:type="paragraph" w:customStyle="1" w:styleId="127">
    <w:name w:val="表头"/>
    <w:basedOn w:val="128"/>
    <w:qFormat/>
    <w:uiPriority w:val="0"/>
    <w:pPr>
      <w:spacing w:line="320" w:lineRule="exact"/>
      <w:ind w:firstLine="420"/>
    </w:pPr>
    <w:rPr>
      <w:rFonts w:ascii="宋体" w:hAnsi="宋体"/>
      <w:bCs/>
      <w:szCs w:val="18"/>
    </w:rPr>
  </w:style>
  <w:style w:type="paragraph" w:customStyle="1" w:styleId="128">
    <w:name w:val="No Spacing1"/>
    <w:basedOn w:val="1"/>
    <w:qFormat/>
    <w:uiPriority w:val="0"/>
    <w:pPr>
      <w:widowControl/>
      <w:jc w:val="left"/>
    </w:pPr>
    <w:rPr>
      <w:rFonts w:ascii="Calibri" w:hAnsi="Calibri"/>
      <w:kern w:val="0"/>
      <w:sz w:val="20"/>
      <w:lang w:eastAsia="en-US" w:bidi="en-US"/>
    </w:rPr>
  </w:style>
  <w:style w:type="paragraph" w:customStyle="1" w:styleId="129">
    <w:name w:val="杭州技术规格书"/>
    <w:basedOn w:val="1"/>
    <w:link w:val="1162"/>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paragraph" w:customStyle="1" w:styleId="130">
    <w:name w:val="My正文"/>
    <w:basedOn w:val="1"/>
    <w:link w:val="1164"/>
    <w:qFormat/>
    <w:uiPriority w:val="0"/>
    <w:pPr>
      <w:adjustRightInd w:val="0"/>
      <w:spacing w:before="120" w:line="360" w:lineRule="auto"/>
      <w:ind w:firstLine="567"/>
      <w:textAlignment w:val="baseline"/>
    </w:pPr>
    <w:rPr>
      <w:rFonts w:ascii="Arial" w:hAnsi="Arial"/>
      <w:kern w:val="0"/>
      <w:sz w:val="24"/>
      <w:szCs w:val="20"/>
    </w:rPr>
  </w:style>
  <w:style w:type="paragraph" w:customStyle="1" w:styleId="131">
    <w:name w:val="图案编号"/>
    <w:basedOn w:val="1"/>
    <w:link w:val="1165"/>
    <w:qFormat/>
    <w:uiPriority w:val="0"/>
    <w:pPr>
      <w:tabs>
        <w:tab w:val="left" w:pos="1050"/>
      </w:tabs>
      <w:ind w:left="1050" w:hanging="420"/>
      <w:jc w:val="center"/>
      <w:textAlignment w:val="center"/>
    </w:pPr>
    <w:rPr>
      <w:rFonts w:ascii="Arial" w:hAnsi="Arial"/>
    </w:rPr>
  </w:style>
  <w:style w:type="paragraph" w:customStyle="1" w:styleId="132">
    <w:name w:val="正文首行缩进两字"/>
    <w:link w:val="1168"/>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paragraph" w:customStyle="1" w:styleId="133">
    <w:name w:val="哈哈正文"/>
    <w:basedOn w:val="1"/>
    <w:link w:val="1169"/>
    <w:qFormat/>
    <w:uiPriority w:val="0"/>
    <w:pPr>
      <w:spacing w:line="360" w:lineRule="auto"/>
      <w:ind w:firstLine="200" w:firstLineChars="200"/>
    </w:pPr>
    <w:rPr>
      <w:rFonts w:ascii="宋体" w:hAnsi="宋体"/>
      <w:kern w:val="0"/>
      <w:sz w:val="24"/>
      <w:szCs w:val="20"/>
    </w:rPr>
  </w:style>
  <w:style w:type="paragraph" w:customStyle="1" w:styleId="134">
    <w:name w:val="项目标题"/>
    <w:basedOn w:val="1"/>
    <w:link w:val="117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paragraph" w:customStyle="1" w:styleId="135">
    <w:name w:val="*Heading 5"/>
    <w:next w:val="110"/>
    <w:link w:val="1189"/>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136">
    <w:name w:val="标准段落"/>
    <w:basedOn w:val="1"/>
    <w:link w:val="1191"/>
    <w:qFormat/>
    <w:uiPriority w:val="0"/>
    <w:pPr>
      <w:autoSpaceDN w:val="0"/>
      <w:spacing w:line="360" w:lineRule="auto"/>
      <w:ind w:firstLine="480" w:firstLineChars="200"/>
    </w:pPr>
    <w:rPr>
      <w:kern w:val="0"/>
      <w:sz w:val="24"/>
    </w:rPr>
  </w:style>
  <w:style w:type="paragraph" w:customStyle="1" w:styleId="137">
    <w:name w:val="标题2zj"/>
    <w:basedOn w:val="3"/>
    <w:link w:val="1196"/>
    <w:qFormat/>
    <w:uiPriority w:val="0"/>
    <w:pPr>
      <w:tabs>
        <w:tab w:val="left" w:pos="284"/>
      </w:tabs>
      <w:snapToGrid/>
      <w:spacing w:before="40" w:after="40" w:line="415" w:lineRule="auto"/>
      <w:ind w:left="420" w:right="100" w:rightChars="100" w:firstLine="0" w:firstLineChars="0"/>
    </w:pPr>
    <w:rPr>
      <w:bCs w:val="0"/>
      <w:kern w:val="0"/>
      <w:sz w:val="36"/>
    </w:rPr>
  </w:style>
  <w:style w:type="paragraph" w:customStyle="1" w:styleId="138">
    <w:name w:val="样式 首行缩进:  2 字符"/>
    <w:basedOn w:val="1"/>
    <w:link w:val="1198"/>
    <w:qFormat/>
    <w:uiPriority w:val="0"/>
    <w:pPr>
      <w:widowControl/>
      <w:tabs>
        <w:tab w:val="left" w:pos="420"/>
      </w:tabs>
      <w:spacing w:line="360" w:lineRule="auto"/>
    </w:pPr>
    <w:rPr>
      <w:rFonts w:ascii="宋体" w:hAnsi="宋体"/>
      <w:bCs/>
      <w:color w:val="000000"/>
      <w:kern w:val="0"/>
      <w:sz w:val="24"/>
    </w:rPr>
  </w:style>
  <w:style w:type="paragraph" w:customStyle="1" w:styleId="139">
    <w:name w:val="样式 正文首行缩进 + 加粗"/>
    <w:basedOn w:val="78"/>
    <w:link w:val="1199"/>
    <w:qFormat/>
    <w:uiPriority w:val="0"/>
    <w:pPr>
      <w:spacing w:before="100" w:beforeAutospacing="1" w:after="100" w:afterAutospacing="1" w:line="360" w:lineRule="auto"/>
      <w:ind w:firstLine="200" w:firstLineChars="200"/>
    </w:pPr>
    <w:rPr>
      <w:b/>
      <w:bCs/>
      <w:kern w:val="0"/>
      <w:sz w:val="20"/>
      <w:szCs w:val="24"/>
    </w:rPr>
  </w:style>
  <w:style w:type="paragraph" w:customStyle="1" w:styleId="140">
    <w:name w:val="表格题注"/>
    <w:basedOn w:val="1"/>
    <w:link w:val="120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paragraph" w:customStyle="1" w:styleId="141">
    <w:name w:val="中等深浅网格 1 - 强调文字颜色 21"/>
    <w:basedOn w:val="1"/>
    <w:link w:val="1204"/>
    <w:qFormat/>
    <w:uiPriority w:val="99"/>
    <w:pPr>
      <w:ind w:firstLine="420" w:firstLineChars="200"/>
    </w:pPr>
    <w:rPr>
      <w:rFonts w:ascii="Calibri" w:hAnsi="Calibri"/>
      <w:kern w:val="0"/>
      <w:sz w:val="20"/>
      <w:szCs w:val="20"/>
    </w:rPr>
  </w:style>
  <w:style w:type="paragraph" w:customStyle="1" w:styleId="142">
    <w:name w:val="MOT-Text-1 Char Char"/>
    <w:basedOn w:val="1"/>
    <w:link w:val="120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43">
    <w:name w:val="正文加粗"/>
    <w:basedOn w:val="1"/>
    <w:link w:val="1211"/>
    <w:qFormat/>
    <w:uiPriority w:val="0"/>
    <w:pPr>
      <w:widowControl/>
      <w:spacing w:line="360" w:lineRule="auto"/>
      <w:ind w:firstLine="200" w:firstLineChars="200"/>
      <w:jc w:val="left"/>
    </w:pPr>
    <w:rPr>
      <w:rFonts w:ascii="Arial" w:hAnsi="Arial"/>
      <w:b/>
      <w:kern w:val="0"/>
      <w:sz w:val="24"/>
      <w:szCs w:val="20"/>
    </w:rPr>
  </w:style>
  <w:style w:type="paragraph" w:customStyle="1" w:styleId="144">
    <w:name w:val="样式 题注 + (西文) Times New Roman (中文) 宋体 五号"/>
    <w:basedOn w:val="22"/>
    <w:link w:val="1213"/>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paragraph" w:customStyle="1" w:styleId="145">
    <w:name w:val="表格编号"/>
    <w:basedOn w:val="131"/>
    <w:next w:val="1"/>
    <w:link w:val="1215"/>
    <w:qFormat/>
    <w:uiPriority w:val="0"/>
    <w:pPr>
      <w:tabs>
        <w:tab w:val="left" w:pos="0"/>
      </w:tabs>
      <w:ind w:left="0" w:firstLine="0"/>
    </w:pPr>
    <w:rPr>
      <w:kern w:val="0"/>
      <w:sz w:val="20"/>
    </w:rPr>
  </w:style>
  <w:style w:type="paragraph" w:customStyle="1" w:styleId="146">
    <w:name w:val="1正文"/>
    <w:basedOn w:val="1"/>
    <w:link w:val="1218"/>
    <w:qFormat/>
    <w:uiPriority w:val="0"/>
    <w:pPr>
      <w:snapToGrid w:val="0"/>
      <w:spacing w:line="360" w:lineRule="auto"/>
      <w:ind w:firstLine="560" w:firstLineChars="200"/>
    </w:pPr>
    <w:rPr>
      <w:rFonts w:ascii="宋体" w:hAnsi="宋体"/>
      <w:sz w:val="28"/>
      <w:szCs w:val="28"/>
    </w:rPr>
  </w:style>
  <w:style w:type="paragraph" w:customStyle="1" w:styleId="147">
    <w:name w:val="样式 标准段落 + 首行缩进:  2 字符"/>
    <w:basedOn w:val="1"/>
    <w:link w:val="1221"/>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paragraph" w:customStyle="1" w:styleId="148">
    <w:name w:val="Char3"/>
    <w:basedOn w:val="53"/>
    <w:next w:val="53"/>
    <w:link w:val="1224"/>
    <w:qFormat/>
    <w:uiPriority w:val="0"/>
    <w:pPr>
      <w:snapToGrid/>
      <w:jc w:val="right"/>
    </w:pPr>
    <w:rPr>
      <w:rFonts w:ascii="宋体" w:hAnsi="宋体"/>
      <w:b/>
      <w:sz w:val="21"/>
      <w:szCs w:val="21"/>
    </w:rPr>
  </w:style>
  <w:style w:type="paragraph" w:customStyle="1" w:styleId="149">
    <w:name w:val="附录"/>
    <w:basedOn w:val="1"/>
    <w:next w:val="1"/>
    <w:link w:val="1226"/>
    <w:qFormat/>
    <w:uiPriority w:val="0"/>
    <w:pPr>
      <w:jc w:val="left"/>
      <w:outlineLvl w:val="1"/>
    </w:pPr>
    <w:rPr>
      <w:rFonts w:ascii="楷体_GB2312" w:hAnsi="华文细黑" w:eastAsia="方正姚体"/>
      <w:sz w:val="30"/>
    </w:rPr>
  </w:style>
  <w:style w:type="paragraph" w:customStyle="1" w:styleId="150">
    <w:name w:val="ZK_列表项目符号"/>
    <w:basedOn w:val="1"/>
    <w:next w:val="1"/>
    <w:link w:val="1230"/>
    <w:qFormat/>
    <w:uiPriority w:val="0"/>
    <w:pPr>
      <w:tabs>
        <w:tab w:val="left" w:pos="390"/>
        <w:tab w:val="left" w:pos="907"/>
      </w:tabs>
      <w:spacing w:line="300" w:lineRule="auto"/>
      <w:ind w:left="2040" w:firstLine="177" w:firstLineChars="177"/>
    </w:pPr>
    <w:rPr>
      <w:sz w:val="24"/>
      <w:szCs w:val="20"/>
    </w:rPr>
  </w:style>
  <w:style w:type="paragraph" w:customStyle="1" w:styleId="151">
    <w:name w:val="公文正文"/>
    <w:basedOn w:val="1"/>
    <w:link w:val="1231"/>
    <w:qFormat/>
    <w:uiPriority w:val="0"/>
    <w:pPr>
      <w:spacing w:before="156" w:line="360" w:lineRule="auto"/>
      <w:ind w:firstLine="200" w:firstLineChars="200"/>
    </w:pPr>
    <w:rPr>
      <w:rFonts w:ascii="??_GB2312" w:hAnsi="??_GB2312" w:eastAsia="??_GB2312"/>
      <w:sz w:val="24"/>
    </w:rPr>
  </w:style>
  <w:style w:type="paragraph" w:customStyle="1" w:styleId="152">
    <w:name w:val="Table Text"/>
    <w:link w:val="1237"/>
    <w:qFormat/>
    <w:uiPriority w:val="0"/>
    <w:pPr>
      <w:snapToGrid w:val="0"/>
      <w:spacing w:before="80" w:after="80"/>
    </w:pPr>
    <w:rPr>
      <w:rFonts w:ascii="Arial" w:hAnsi="Arial" w:eastAsia="宋体" w:cs="Arial"/>
      <w:sz w:val="18"/>
      <w:szCs w:val="18"/>
      <w:lang w:val="en-US" w:eastAsia="zh-CN" w:bidi="ar-SA"/>
    </w:rPr>
  </w:style>
  <w:style w:type="paragraph" w:customStyle="1" w:styleId="153">
    <w:name w:val="标题三"/>
    <w:basedOn w:val="4"/>
    <w:link w:val="1241"/>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paragraph" w:customStyle="1" w:styleId="154">
    <w:name w:val="*Heading 4"/>
    <w:next w:val="1"/>
    <w:link w:val="1242"/>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paragraph" w:customStyle="1" w:styleId="155">
    <w:name w:val="正常文本"/>
    <w:basedOn w:val="1"/>
    <w:link w:val="125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paragraph" w:customStyle="1" w:styleId="156">
    <w:name w:val="应答文本"/>
    <w:basedOn w:val="1"/>
    <w:link w:val="125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paragraph" w:customStyle="1" w:styleId="157">
    <w:name w:val="样式 标题 + 二号"/>
    <w:basedOn w:val="2"/>
    <w:next w:val="3"/>
    <w:link w:val="126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paragraph" w:customStyle="1" w:styleId="158">
    <w:name w:val="列表框1"/>
    <w:basedOn w:val="113"/>
    <w:next w:val="113"/>
    <w:link w:val="1264"/>
    <w:qFormat/>
    <w:uiPriority w:val="0"/>
    <w:pPr>
      <w:tabs>
        <w:tab w:val="left" w:pos="1701"/>
        <w:tab w:val="left" w:pos="8585"/>
      </w:tabs>
      <w:ind w:left="1133" w:leftChars="472" w:firstLine="138" w:firstLineChars="53"/>
    </w:pPr>
    <w:rPr>
      <w:color w:val="auto"/>
    </w:rPr>
  </w:style>
  <w:style w:type="paragraph" w:customStyle="1" w:styleId="159">
    <w:name w:val="ZK_正文缩进"/>
    <w:basedOn w:val="1"/>
    <w:link w:val="1267"/>
    <w:qFormat/>
    <w:uiPriority w:val="0"/>
    <w:pPr>
      <w:tabs>
        <w:tab w:val="left" w:pos="390"/>
      </w:tabs>
      <w:spacing w:line="300" w:lineRule="auto"/>
      <w:ind w:firstLine="200" w:firstLineChars="177"/>
    </w:pPr>
    <w:rPr>
      <w:kern w:val="0"/>
      <w:sz w:val="24"/>
      <w:szCs w:val="20"/>
    </w:rPr>
  </w:style>
  <w:style w:type="paragraph" w:customStyle="1" w:styleId="160">
    <w:name w:val="Item List in Table"/>
    <w:link w:val="127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paragraph" w:customStyle="1" w:styleId="161">
    <w:name w:val="正文1"/>
    <w:basedOn w:val="1"/>
    <w:link w:val="1274"/>
    <w:qFormat/>
    <w:uiPriority w:val="0"/>
    <w:pPr>
      <w:widowControl/>
      <w:spacing w:before="120" w:after="120" w:line="360" w:lineRule="auto"/>
      <w:ind w:firstLine="500"/>
    </w:pPr>
    <w:rPr>
      <w:rFonts w:ascii="Book Antiqua" w:hAnsi="Book Antiqua"/>
      <w:kern w:val="0"/>
      <w:sz w:val="24"/>
    </w:rPr>
  </w:style>
  <w:style w:type="paragraph" w:customStyle="1" w:styleId="162">
    <w:name w:val="Figure"/>
    <w:basedOn w:val="1"/>
    <w:next w:val="118"/>
    <w:link w:val="1283"/>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3">
    <w:name w:val="标题4"/>
    <w:basedOn w:val="5"/>
    <w:link w:val="128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paragraph" w:customStyle="1" w:styleId="164">
    <w:name w:val="HP Sender"/>
    <w:next w:val="1"/>
    <w:link w:val="1290"/>
    <w:qFormat/>
    <w:uiPriority w:val="0"/>
    <w:pPr>
      <w:spacing w:before="100" w:beforeAutospacing="1" w:after="100" w:afterAutospacing="1"/>
    </w:pPr>
    <w:rPr>
      <w:rFonts w:ascii="Arial" w:hAnsi="Arial" w:eastAsia="Times" w:cs="Times New Roman"/>
      <w:b/>
      <w:sz w:val="16"/>
      <w:szCs w:val="16"/>
      <w:lang w:val="en-US" w:eastAsia="en-US" w:bidi="ar-SA"/>
    </w:rPr>
  </w:style>
  <w:style w:type="paragraph" w:customStyle="1" w:styleId="165">
    <w:name w:val="图"/>
    <w:basedOn w:val="1"/>
    <w:next w:val="1"/>
    <w:link w:val="1293"/>
    <w:qFormat/>
    <w:uiPriority w:val="0"/>
    <w:pPr>
      <w:spacing w:line="360" w:lineRule="auto"/>
      <w:ind w:firstLine="420"/>
      <w:jc w:val="center"/>
    </w:pPr>
    <w:rPr>
      <w:kern w:val="0"/>
      <w:sz w:val="20"/>
      <w:szCs w:val="21"/>
    </w:rPr>
  </w:style>
  <w:style w:type="paragraph" w:customStyle="1" w:styleId="166">
    <w:name w:val="标准正文"/>
    <w:basedOn w:val="1"/>
    <w:link w:val="1294"/>
    <w:qFormat/>
    <w:uiPriority w:val="0"/>
    <w:pPr>
      <w:spacing w:line="360" w:lineRule="auto"/>
      <w:ind w:firstLine="200" w:firstLineChars="200"/>
    </w:pPr>
    <w:rPr>
      <w:kern w:val="0"/>
      <w:sz w:val="24"/>
    </w:rPr>
  </w:style>
  <w:style w:type="paragraph" w:customStyle="1" w:styleId="167">
    <w:name w:val="大汉方案正文"/>
    <w:basedOn w:val="1"/>
    <w:link w:val="1303"/>
    <w:qFormat/>
    <w:uiPriority w:val="0"/>
    <w:pPr>
      <w:spacing w:line="360" w:lineRule="auto"/>
      <w:ind w:firstLine="200" w:firstLineChars="200"/>
    </w:pPr>
    <w:rPr>
      <w:rFonts w:ascii="Arial" w:hAnsi="Arial"/>
      <w:sz w:val="24"/>
    </w:rPr>
  </w:style>
  <w:style w:type="paragraph" w:customStyle="1" w:styleId="168">
    <w:name w:val="正文（首行缩进2字符）"/>
    <w:basedOn w:val="1"/>
    <w:link w:val="1304"/>
    <w:qFormat/>
    <w:uiPriority w:val="0"/>
    <w:pPr>
      <w:spacing w:line="360" w:lineRule="auto"/>
      <w:ind w:firstLine="200" w:firstLineChars="200"/>
    </w:pPr>
    <w:rPr>
      <w:kern w:val="0"/>
      <w:sz w:val="24"/>
    </w:rPr>
  </w:style>
  <w:style w:type="paragraph" w:customStyle="1" w:styleId="169">
    <w:name w:val="NormalTable"/>
    <w:basedOn w:val="1"/>
    <w:link w:val="1306"/>
    <w:qFormat/>
    <w:uiPriority w:val="0"/>
    <w:pPr>
      <w:widowControl/>
      <w:jc w:val="left"/>
    </w:pPr>
    <w:rPr>
      <w:rFonts w:ascii="Arial" w:hAnsi="Arial" w:eastAsia="MS Mincho"/>
      <w:kern w:val="0"/>
      <w:sz w:val="20"/>
      <w:szCs w:val="20"/>
      <w:lang w:val="en-AU" w:eastAsia="en-US"/>
    </w:rPr>
  </w:style>
  <w:style w:type="paragraph" w:customStyle="1" w:styleId="170">
    <w:name w:val="列表框2"/>
    <w:basedOn w:val="158"/>
    <w:link w:val="1316"/>
    <w:qFormat/>
    <w:uiPriority w:val="0"/>
    <w:pPr>
      <w:tabs>
        <w:tab w:val="left" w:pos="1890"/>
      </w:tabs>
      <w:ind w:left="900" w:hanging="420"/>
    </w:pPr>
  </w:style>
  <w:style w:type="paragraph" w:customStyle="1" w:styleId="171">
    <w:name w:val="表头样式"/>
    <w:basedOn w:val="1"/>
    <w:next w:val="1"/>
    <w:link w:val="132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paragraph" w:customStyle="1" w:styleId="172">
    <w:name w:val="大汉方案正文 Char"/>
    <w:basedOn w:val="1"/>
    <w:link w:val="1326"/>
    <w:qFormat/>
    <w:uiPriority w:val="0"/>
    <w:pPr>
      <w:spacing w:line="360" w:lineRule="auto"/>
      <w:ind w:firstLine="200" w:firstLineChars="200"/>
    </w:pPr>
    <w:rPr>
      <w:rFonts w:ascii="Arial" w:hAnsi="Arial"/>
      <w:sz w:val="24"/>
    </w:rPr>
  </w:style>
  <w:style w:type="paragraph" w:customStyle="1" w:styleId="173">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4">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75">
    <w:name w:val="表文字"/>
    <w:qFormat/>
    <w:uiPriority w:val="0"/>
    <w:rPr>
      <w:rFonts w:ascii="宋体" w:hAnsi="Times New Roman" w:eastAsia="宋体" w:cs="Times New Roman"/>
      <w:kern w:val="2"/>
      <w:lang w:val="en-US" w:eastAsia="zh-CN" w:bidi="ar-SA"/>
    </w:rPr>
  </w:style>
  <w:style w:type="paragraph" w:customStyle="1" w:styleId="176">
    <w:name w:val="*Table Text Bold"/>
    <w:basedOn w:val="177"/>
    <w:qFormat/>
    <w:uiPriority w:val="0"/>
    <w:rPr>
      <w:b/>
    </w:rPr>
  </w:style>
  <w:style w:type="paragraph" w:customStyle="1" w:styleId="177">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78">
    <w:name w:val="‧ N table-10 body indent"/>
    <w:basedOn w:val="179"/>
    <w:qFormat/>
    <w:uiPriority w:val="0"/>
  </w:style>
  <w:style w:type="paragraph" w:customStyle="1" w:styleId="179">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180">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1">
    <w:name w:val="自定二级标题"/>
    <w:basedOn w:val="76"/>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82">
    <w:name w:val="_HP Body text 10 pt"/>
    <w:basedOn w:val="97"/>
    <w:next w:val="97"/>
    <w:qFormat/>
    <w:uiPriority w:val="0"/>
    <w:pPr>
      <w:spacing w:after="120"/>
    </w:pPr>
    <w:rPr>
      <w:rFonts w:ascii="Futura-Book" w:hAnsi="Futura-Book" w:eastAsia="宋体" w:cs="Times New Roman"/>
      <w:color w:val="auto"/>
    </w:rPr>
  </w:style>
  <w:style w:type="paragraph" w:customStyle="1" w:styleId="183">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84">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87">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8">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89">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90">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91">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92">
    <w:name w:val="样式 正文文本 + 段前: 0.5 行 首行缩进:  2 字符"/>
    <w:basedOn w:val="17"/>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93">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94">
    <w:name w:val="Object index heading"/>
    <w:basedOn w:val="16"/>
    <w:qFormat/>
    <w:uiPriority w:val="0"/>
  </w:style>
  <w:style w:type="paragraph" w:customStyle="1" w:styleId="195">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96">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197">
    <w:name w:val="bullets"/>
    <w:basedOn w:val="17"/>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198">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99">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00">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1">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202">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3">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204">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205">
    <w:name w:val="*Info Text"/>
    <w:qFormat/>
    <w:uiPriority w:val="0"/>
    <w:rPr>
      <w:rFonts w:ascii="Arial" w:hAnsi="Arial" w:eastAsia="宋体" w:cs="Times New Roman"/>
      <w:sz w:val="18"/>
      <w:lang w:val="en-US" w:eastAsia="en-US" w:bidi="ar-SA"/>
    </w:rPr>
  </w:style>
  <w:style w:type="paragraph" w:customStyle="1" w:styleId="206">
    <w:name w:val="正文－恩普"/>
    <w:basedOn w:val="21"/>
    <w:qFormat/>
    <w:uiPriority w:val="0"/>
    <w:pPr>
      <w:widowControl/>
      <w:spacing w:afterLines="50" w:line="360" w:lineRule="auto"/>
      <w:ind w:firstLine="480"/>
      <w:jc w:val="left"/>
    </w:pPr>
    <w:rPr>
      <w:kern w:val="0"/>
      <w:sz w:val="24"/>
      <w:szCs w:val="20"/>
    </w:rPr>
  </w:style>
  <w:style w:type="paragraph" w:customStyle="1" w:styleId="207">
    <w:name w:val="*Table/Graphics Caption"/>
    <w:basedOn w:val="110"/>
    <w:next w:val="110"/>
    <w:qFormat/>
    <w:uiPriority w:val="0"/>
    <w:pPr>
      <w:spacing w:after="120"/>
    </w:pPr>
    <w:rPr>
      <w:sz w:val="18"/>
      <w:szCs w:val="18"/>
    </w:rPr>
  </w:style>
  <w:style w:type="paragraph" w:customStyle="1" w:styleId="208">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209">
    <w:name w:val="SANGFOR_3_标题3"/>
    <w:basedOn w:val="4"/>
    <w:next w:val="122"/>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210">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1">
    <w:name w:val="附图标题"/>
    <w:basedOn w:val="22"/>
    <w:next w:val="21"/>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212">
    <w:name w:val="样式 题注 + 首行缩进:  2 字符"/>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213">
    <w:name w:val="_Style 4"/>
    <w:basedOn w:val="1"/>
    <w:qFormat/>
    <w:uiPriority w:val="34"/>
    <w:pPr>
      <w:ind w:firstLine="420" w:firstLineChars="200"/>
    </w:pPr>
    <w:rPr>
      <w:szCs w:val="22"/>
    </w:rPr>
  </w:style>
  <w:style w:type="paragraph" w:customStyle="1" w:styleId="214">
    <w:name w:val="章标题HZ"/>
    <w:basedOn w:val="2"/>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215">
    <w:name w:val="标准正文11"/>
    <w:basedOn w:val="1"/>
    <w:qFormat/>
    <w:uiPriority w:val="0"/>
    <w:pPr>
      <w:spacing w:line="360" w:lineRule="auto"/>
      <w:ind w:firstLine="480" w:firstLineChars="200"/>
    </w:pPr>
    <w:rPr>
      <w:rFonts w:ascii="宋体" w:hAnsi="宋体"/>
      <w:sz w:val="24"/>
    </w:rPr>
  </w:style>
  <w:style w:type="paragraph" w:customStyle="1" w:styleId="216">
    <w:name w:val="文本框"/>
    <w:basedOn w:val="1"/>
    <w:qFormat/>
    <w:uiPriority w:val="0"/>
    <w:pPr>
      <w:spacing w:afterLines="50" w:line="360" w:lineRule="auto"/>
      <w:ind w:firstLine="420"/>
    </w:pPr>
    <w:rPr>
      <w:rFonts w:ascii="宋体" w:hAnsi="宋体"/>
      <w:sz w:val="18"/>
    </w:rPr>
  </w:style>
  <w:style w:type="paragraph" w:customStyle="1" w:styleId="217">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218">
    <w:name w:val="Char Char Char Char"/>
    <w:basedOn w:val="1"/>
    <w:qFormat/>
    <w:uiPriority w:val="0"/>
  </w:style>
  <w:style w:type="paragraph" w:customStyle="1" w:styleId="219">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21">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222">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223">
    <w:name w:val="默认段落字体 Para Char Char Char Char Char Char Char Char Char1 Char Char Char Char Char Char Char Char Char1 Char"/>
    <w:basedOn w:val="26"/>
    <w:qFormat/>
    <w:uiPriority w:val="0"/>
    <w:pPr>
      <w:spacing w:line="360" w:lineRule="auto"/>
      <w:ind w:firstLine="420"/>
    </w:pPr>
    <w:rPr>
      <w:rFonts w:ascii="Tahoma" w:hAnsi="Tahoma"/>
      <w:kern w:val="0"/>
      <w:sz w:val="24"/>
    </w:rPr>
  </w:style>
  <w:style w:type="paragraph" w:customStyle="1" w:styleId="224">
    <w:name w:val="~Number Double"/>
    <w:basedOn w:val="225"/>
    <w:qFormat/>
    <w:uiPriority w:val="0"/>
    <w:pPr>
      <w:tabs>
        <w:tab w:val="left" w:pos="360"/>
      </w:tabs>
      <w:spacing w:after="220"/>
    </w:pPr>
  </w:style>
  <w:style w:type="paragraph" w:customStyle="1" w:styleId="225">
    <w:name w:val="~Number"/>
    <w:basedOn w:val="226"/>
    <w:qFormat/>
    <w:uiPriority w:val="0"/>
    <w:pPr>
      <w:tabs>
        <w:tab w:val="left" w:pos="360"/>
      </w:tabs>
      <w:spacing w:after="0"/>
      <w:ind w:left="360" w:hanging="360"/>
    </w:pPr>
  </w:style>
  <w:style w:type="paragraph" w:customStyle="1" w:styleId="226">
    <w:name w:val="~Body Text"/>
    <w:basedOn w:val="110"/>
    <w:qFormat/>
    <w:uiPriority w:val="0"/>
    <w:pPr>
      <w:spacing w:after="220" w:line="220" w:lineRule="atLeast"/>
    </w:pPr>
    <w:rPr>
      <w:color w:val="00637A"/>
    </w:rPr>
  </w:style>
  <w:style w:type="paragraph" w:customStyle="1" w:styleId="227">
    <w:name w:val="样式 标题 3H3Heading 3 - oldH31H32H33H34H35H36H37H38H39H...1"/>
    <w:basedOn w:val="4"/>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228">
    <w:name w:val="*SOW 2"/>
    <w:basedOn w:val="229"/>
    <w:next w:val="110"/>
    <w:qFormat/>
    <w:uiPriority w:val="0"/>
    <w:pPr>
      <w:tabs>
        <w:tab w:val="left" w:pos="1440"/>
      </w:tabs>
      <w:outlineLvl w:val="2"/>
    </w:pPr>
  </w:style>
  <w:style w:type="paragraph" w:customStyle="1" w:styleId="229">
    <w:name w:val="*SOW 1"/>
    <w:next w:val="110"/>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230">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23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2">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233">
    <w:name w:val="*Quotation Attribute"/>
    <w:basedOn w:val="110"/>
    <w:next w:val="110"/>
    <w:qFormat/>
    <w:uiPriority w:val="0"/>
    <w:pPr>
      <w:tabs>
        <w:tab w:val="left" w:pos="360"/>
      </w:tabs>
      <w:ind w:left="840" w:right="720" w:hanging="420"/>
    </w:pPr>
    <w:rPr>
      <w:sz w:val="20"/>
    </w:rPr>
  </w:style>
  <w:style w:type="paragraph" w:customStyle="1" w:styleId="234">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235">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36">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7">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238">
    <w:name w:val="Heading2"/>
    <w:basedOn w:val="3"/>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239">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40">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1">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2">
    <w:name w:val="文件编号"/>
    <w:basedOn w:val="217"/>
    <w:qFormat/>
    <w:uiPriority w:val="0"/>
    <w:rPr>
      <w:rFonts w:hAnsi="Batang"/>
      <w:u w:val="none"/>
    </w:rPr>
  </w:style>
  <w:style w:type="paragraph" w:customStyle="1" w:styleId="243">
    <w:name w:val="paragraph1"/>
    <w:basedOn w:val="1"/>
    <w:qFormat/>
    <w:uiPriority w:val="0"/>
    <w:pPr>
      <w:spacing w:afterLines="30" w:line="360" w:lineRule="auto"/>
      <w:ind w:firstLine="480" w:firstLineChars="200"/>
    </w:pPr>
    <w:rPr>
      <w:rFonts w:ascii="宋体" w:hAnsi="宋体"/>
      <w:sz w:val="24"/>
    </w:rPr>
  </w:style>
  <w:style w:type="paragraph" w:customStyle="1" w:styleId="244">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245">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246">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247">
    <w:name w:val="‧ N cover prepared name"/>
    <w:basedOn w:val="179"/>
    <w:qFormat/>
    <w:uiPriority w:val="0"/>
  </w:style>
  <w:style w:type="paragraph" w:customStyle="1" w:styleId="248">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9">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250">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1">
    <w:name w:val="a2"/>
    <w:basedOn w:val="1"/>
    <w:qFormat/>
    <w:uiPriority w:val="0"/>
    <w:pPr>
      <w:widowControl/>
      <w:spacing w:after="150"/>
      <w:jc w:val="left"/>
    </w:pPr>
    <w:rPr>
      <w:rFonts w:ascii="宋体" w:hAnsi="宋体" w:cs="宋体"/>
      <w:kern w:val="0"/>
      <w:sz w:val="24"/>
    </w:rPr>
  </w:style>
  <w:style w:type="paragraph" w:customStyle="1" w:styleId="252">
    <w:name w:val="User Index 1"/>
    <w:basedOn w:val="46"/>
    <w:qFormat/>
    <w:uiPriority w:val="0"/>
    <w:pPr>
      <w:tabs>
        <w:tab w:val="right" w:leader="dot" w:pos="10466"/>
      </w:tabs>
      <w:ind w:left="720" w:right="1009"/>
    </w:pPr>
    <w:rPr>
      <w:rFonts w:ascii="Times New Roman" w:hAnsi="Times New Roman"/>
      <w:b/>
    </w:rPr>
  </w:style>
  <w:style w:type="paragraph" w:customStyle="1" w:styleId="253">
    <w:name w:val="•Body Text"/>
    <w:basedOn w:val="1"/>
    <w:qFormat/>
    <w:uiPriority w:val="0"/>
    <w:pPr>
      <w:suppressAutoHyphens/>
      <w:spacing w:after="120" w:line="320" w:lineRule="exact"/>
    </w:pPr>
    <w:rPr>
      <w:rFonts w:ascii="Arial" w:hAnsi="Arial"/>
      <w:kern w:val="1"/>
      <w:sz w:val="18"/>
      <w:lang w:eastAsia="ar-SA"/>
    </w:rPr>
  </w:style>
  <w:style w:type="paragraph" w:customStyle="1" w:styleId="254">
    <w:name w:val="列出段落11"/>
    <w:basedOn w:val="1"/>
    <w:qFormat/>
    <w:uiPriority w:val="34"/>
    <w:pPr>
      <w:ind w:firstLine="420" w:firstLineChars="200"/>
    </w:pPr>
    <w:rPr>
      <w:szCs w:val="22"/>
    </w:rPr>
  </w:style>
  <w:style w:type="paragraph" w:customStyle="1" w:styleId="255">
    <w:name w:val="Pa2"/>
    <w:basedOn w:val="97"/>
    <w:next w:val="97"/>
    <w:qFormat/>
    <w:uiPriority w:val="0"/>
    <w:pPr>
      <w:spacing w:line="241" w:lineRule="atLeast"/>
    </w:pPr>
    <w:rPr>
      <w:rFonts w:cs="Times New Roman"/>
      <w:color w:val="auto"/>
    </w:rPr>
  </w:style>
  <w:style w:type="paragraph" w:customStyle="1" w:styleId="256">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57">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8">
    <w:name w:val="列出段落2"/>
    <w:basedOn w:val="1"/>
    <w:qFormat/>
    <w:uiPriority w:val="34"/>
    <w:pPr>
      <w:spacing w:line="360" w:lineRule="auto"/>
      <w:ind w:left="720" w:firstLine="420"/>
      <w:contextualSpacing/>
    </w:pPr>
    <w:rPr>
      <w:kern w:val="0"/>
      <w:sz w:val="20"/>
    </w:rPr>
  </w:style>
  <w:style w:type="paragraph" w:customStyle="1" w:styleId="259">
    <w:name w:val="Drawing"/>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260">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261">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2">
    <w:name w:val="‧ N caption-table"/>
    <w:basedOn w:val="179"/>
    <w:next w:val="263"/>
    <w:qFormat/>
    <w:uiPriority w:val="0"/>
  </w:style>
  <w:style w:type="paragraph" w:customStyle="1" w:styleId="263">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264">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265">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6">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7">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8">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69">
    <w:name w:val="SANGFOR_4_标题4"/>
    <w:basedOn w:val="5"/>
    <w:next w:val="122"/>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27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1">
    <w:name w:val="Table"/>
    <w:basedOn w:val="22"/>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272">
    <w:name w:val="Pa0"/>
    <w:basedOn w:val="97"/>
    <w:next w:val="97"/>
    <w:qFormat/>
    <w:uiPriority w:val="0"/>
    <w:pPr>
      <w:spacing w:line="241" w:lineRule="atLeast"/>
    </w:pPr>
    <w:rPr>
      <w:rFonts w:cs="Times New Roman"/>
      <w:color w:val="auto"/>
    </w:rPr>
  </w:style>
  <w:style w:type="paragraph" w:customStyle="1" w:styleId="273">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274">
    <w:name w:val="‧ N table-10 head left"/>
    <w:basedOn w:val="179"/>
    <w:next w:val="275"/>
    <w:qFormat/>
    <w:uiPriority w:val="0"/>
  </w:style>
  <w:style w:type="paragraph" w:customStyle="1" w:styleId="275">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276">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77">
    <w:name w:val="泰雷兹"/>
    <w:basedOn w:val="5"/>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278">
    <w:name w:val="p17"/>
    <w:basedOn w:val="1"/>
    <w:qFormat/>
    <w:uiPriority w:val="0"/>
    <w:pPr>
      <w:widowControl/>
      <w:spacing w:line="360" w:lineRule="auto"/>
      <w:ind w:firstLine="420"/>
      <w:jc w:val="left"/>
    </w:pPr>
    <w:rPr>
      <w:kern w:val="0"/>
      <w:sz w:val="24"/>
    </w:rPr>
  </w:style>
  <w:style w:type="paragraph" w:customStyle="1" w:styleId="279">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280">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1">
    <w:name w:val="列出段落4"/>
    <w:basedOn w:val="1"/>
    <w:qFormat/>
    <w:uiPriority w:val="99"/>
    <w:pPr>
      <w:ind w:firstLine="420" w:firstLineChars="200"/>
    </w:pPr>
    <w:rPr>
      <w:szCs w:val="22"/>
    </w:rPr>
  </w:style>
  <w:style w:type="paragraph" w:customStyle="1" w:styleId="282">
    <w:name w:val="*Heading 1"/>
    <w:basedOn w:val="110"/>
    <w:next w:val="110"/>
    <w:qFormat/>
    <w:uiPriority w:val="0"/>
    <w:pPr>
      <w:keepNext/>
      <w:keepLines/>
      <w:spacing w:before="240" w:after="120"/>
      <w:outlineLvl w:val="1"/>
    </w:pPr>
    <w:rPr>
      <w:rFonts w:ascii="Verdana" w:hAnsi="Verdana"/>
      <w:b/>
      <w:sz w:val="36"/>
      <w:szCs w:val="32"/>
    </w:rPr>
  </w:style>
  <w:style w:type="paragraph" w:customStyle="1" w:styleId="283">
    <w:name w:val="新增"/>
    <w:basedOn w:val="5"/>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284">
    <w:name w:val="样式 标题 + 两端对齐"/>
    <w:basedOn w:val="76"/>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285">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6">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287">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288">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89">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90">
    <w:name w:val="GP正文(首行缩进)"/>
    <w:basedOn w:val="1"/>
    <w:qFormat/>
    <w:uiPriority w:val="0"/>
    <w:pPr>
      <w:spacing w:line="400" w:lineRule="exact"/>
      <w:ind w:firstLine="480" w:firstLineChars="200"/>
      <w:jc w:val="left"/>
    </w:pPr>
    <w:rPr>
      <w:sz w:val="24"/>
    </w:rPr>
  </w:style>
  <w:style w:type="paragraph" w:customStyle="1" w:styleId="291">
    <w:name w:val="List Indent"/>
    <w:basedOn w:val="17"/>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292">
    <w:name w:val="*Notice Heading"/>
    <w:basedOn w:val="282"/>
    <w:next w:val="293"/>
    <w:qFormat/>
    <w:uiPriority w:val="0"/>
    <w:pPr>
      <w:spacing w:after="240" w:line="240" w:lineRule="auto"/>
      <w:outlineLvl w:val="0"/>
    </w:pPr>
    <w:rPr>
      <w:b w:val="0"/>
      <w:color w:val="00637A"/>
      <w:szCs w:val="36"/>
    </w:rPr>
  </w:style>
  <w:style w:type="paragraph" w:customStyle="1" w:styleId="293">
    <w:name w:val="*Confidentiality Notice"/>
    <w:basedOn w:val="110"/>
    <w:qFormat/>
    <w:uiPriority w:val="0"/>
    <w:pPr>
      <w:spacing w:after="200" w:line="220" w:lineRule="atLeast"/>
    </w:pPr>
    <w:rPr>
      <w:sz w:val="18"/>
    </w:rPr>
  </w:style>
  <w:style w:type="paragraph" w:customStyle="1" w:styleId="294">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295">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296">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97">
    <w:name w:val="~Heading 1"/>
    <w:next w:val="226"/>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298">
    <w:name w:val="*Section Title"/>
    <w:next w:val="110"/>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299">
    <w:name w:val="附录 Heading 2"/>
    <w:basedOn w:val="3"/>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300">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301">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02">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303">
    <w:name w:val="NW正文"/>
    <w:basedOn w:val="304"/>
    <w:next w:val="152"/>
    <w:qFormat/>
    <w:uiPriority w:val="0"/>
    <w:pPr>
      <w:spacing w:before="120"/>
      <w:ind w:left="420" w:firstLine="425"/>
    </w:pPr>
    <w:rPr>
      <w:rFonts w:ascii="Arial" w:hAnsi="Arial"/>
      <w:kern w:val="0"/>
    </w:rPr>
  </w:style>
  <w:style w:type="paragraph" w:customStyle="1" w:styleId="304">
    <w:name w:val="Char Char Char Char Char Char"/>
    <w:basedOn w:val="1"/>
    <w:qFormat/>
    <w:uiPriority w:val="0"/>
    <w:pPr>
      <w:spacing w:line="360" w:lineRule="auto"/>
      <w:ind w:firstLine="420"/>
    </w:pPr>
    <w:rPr>
      <w:rFonts w:ascii="Tahoma" w:hAnsi="Tahoma"/>
      <w:sz w:val="24"/>
      <w:szCs w:val="20"/>
    </w:rPr>
  </w:style>
  <w:style w:type="paragraph" w:customStyle="1" w:styleId="305">
    <w:name w:val="User Index 4"/>
    <w:basedOn w:val="46"/>
    <w:qFormat/>
    <w:uiPriority w:val="0"/>
    <w:pPr>
      <w:tabs>
        <w:tab w:val="right" w:leader="dot" w:pos="9746"/>
      </w:tabs>
      <w:ind w:left="849"/>
    </w:pPr>
  </w:style>
  <w:style w:type="paragraph" w:customStyle="1" w:styleId="306">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307">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308">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09">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10">
    <w:name w:val="内文正文"/>
    <w:basedOn w:val="4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1">
    <w:name w:val="‧ N head 1"/>
    <w:basedOn w:val="179"/>
    <w:next w:val="263"/>
    <w:qFormat/>
    <w:uiPriority w:val="0"/>
  </w:style>
  <w:style w:type="paragraph" w:customStyle="1" w:styleId="312">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13">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14">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315">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6">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317">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318">
    <w:name w:val="标题11"/>
    <w:basedOn w:val="3"/>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319">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320">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321">
    <w:name w:val="样式12"/>
    <w:basedOn w:val="117"/>
    <w:qFormat/>
    <w:uiPriority w:val="0"/>
    <w:pPr>
      <w:keepNext/>
      <w:keepLines/>
      <w:tabs>
        <w:tab w:val="left" w:pos="567"/>
      </w:tabs>
      <w:spacing w:before="260" w:after="260"/>
      <w:ind w:left="567" w:hanging="567"/>
      <w:outlineLvl w:val="1"/>
    </w:pPr>
    <w:rPr>
      <w:b/>
      <w:bCs/>
      <w:kern w:val="0"/>
      <w:sz w:val="32"/>
      <w:szCs w:val="32"/>
    </w:rPr>
  </w:style>
  <w:style w:type="paragraph" w:customStyle="1" w:styleId="322">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23">
    <w:name w:val="样式 标题二 + 居中"/>
    <w:basedOn w:val="302"/>
    <w:qFormat/>
    <w:uiPriority w:val="0"/>
    <w:pPr>
      <w:jc w:val="center"/>
    </w:pPr>
    <w:rPr>
      <w:rFonts w:cs="宋体"/>
      <w:b w:val="0"/>
      <w:szCs w:val="20"/>
    </w:rPr>
  </w:style>
  <w:style w:type="paragraph" w:customStyle="1" w:styleId="324">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25">
    <w:name w:val="‧ N table-8 body indent"/>
    <w:basedOn w:val="326"/>
    <w:qFormat/>
    <w:uiPriority w:val="0"/>
    <w:pPr>
      <w:spacing w:before="85" w:after="45"/>
      <w:ind w:left="720"/>
    </w:pPr>
    <w:rPr>
      <w:sz w:val="16"/>
    </w:rPr>
  </w:style>
  <w:style w:type="paragraph" w:customStyle="1" w:styleId="326">
    <w:name w:val="‧ N table-8 body"/>
    <w:basedOn w:val="179"/>
    <w:qFormat/>
    <w:uiPriority w:val="0"/>
  </w:style>
  <w:style w:type="paragraph" w:customStyle="1" w:styleId="327">
    <w:name w:val="样式 标题 4 + 宋体 五号"/>
    <w:basedOn w:val="5"/>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328">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29">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30">
    <w:name w:val="blessing"/>
    <w:basedOn w:val="17"/>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331">
    <w:name w:val="‧ N head 3"/>
    <w:basedOn w:val="179"/>
    <w:next w:val="263"/>
    <w:qFormat/>
    <w:uiPriority w:val="0"/>
  </w:style>
  <w:style w:type="paragraph" w:customStyle="1" w:styleId="332">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333">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34">
    <w:name w:val="‧ N bullet"/>
    <w:basedOn w:val="179"/>
    <w:qFormat/>
    <w:uiPriority w:val="0"/>
  </w:style>
  <w:style w:type="paragraph" w:customStyle="1" w:styleId="335">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36">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337">
    <w:name w:val="~Table/Graphics Caption"/>
    <w:basedOn w:val="207"/>
    <w:next w:val="226"/>
    <w:qFormat/>
    <w:uiPriority w:val="0"/>
    <w:rPr>
      <w:color w:val="00637A"/>
    </w:rPr>
  </w:style>
  <w:style w:type="paragraph" w:customStyle="1" w:styleId="338">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339">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340">
    <w:name w:val="中铁-标题四"/>
    <w:basedOn w:val="341"/>
    <w:qFormat/>
    <w:uiPriority w:val="0"/>
    <w:pPr>
      <w:outlineLvl w:val="3"/>
    </w:pPr>
    <w:rPr>
      <w:sz w:val="30"/>
    </w:rPr>
  </w:style>
  <w:style w:type="paragraph" w:customStyle="1" w:styleId="341">
    <w:name w:val="中铁-标题三"/>
    <w:basedOn w:val="342"/>
    <w:qFormat/>
    <w:uiPriority w:val="0"/>
    <w:pPr>
      <w:outlineLvl w:val="2"/>
    </w:pPr>
    <w:rPr>
      <w:sz w:val="32"/>
    </w:rPr>
  </w:style>
  <w:style w:type="paragraph" w:customStyle="1" w:styleId="342">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343">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344">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345">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346">
    <w:name w:val="Char Char1 Char"/>
    <w:basedOn w:val="1"/>
    <w:qFormat/>
    <w:uiPriority w:val="0"/>
    <w:pPr>
      <w:widowControl/>
      <w:spacing w:after="160" w:line="240" w:lineRule="exact"/>
      <w:jc w:val="left"/>
    </w:pPr>
  </w:style>
  <w:style w:type="paragraph" w:customStyle="1" w:styleId="347">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48">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49">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50">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51">
    <w:name w:val="Contents 10"/>
    <w:basedOn w:val="46"/>
    <w:qFormat/>
    <w:uiPriority w:val="0"/>
    <w:pPr>
      <w:tabs>
        <w:tab w:val="right" w:leader="dot" w:pos="9746"/>
      </w:tabs>
      <w:ind w:left="2547"/>
    </w:pPr>
  </w:style>
  <w:style w:type="paragraph" w:customStyle="1" w:styleId="352">
    <w:name w:val="技术标题1"/>
    <w:basedOn w:val="5"/>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353">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4">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355">
    <w:name w:val="2222"/>
    <w:basedOn w:val="3"/>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356">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7">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358">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359">
    <w:name w:val="*Table of Contents"/>
    <w:basedOn w:val="293"/>
    <w:next w:val="110"/>
    <w:qFormat/>
    <w:uiPriority w:val="0"/>
    <w:pPr>
      <w:spacing w:before="240" w:after="240" w:line="240" w:lineRule="auto"/>
    </w:pPr>
    <w:rPr>
      <w:color w:val="00637A"/>
      <w:sz w:val="36"/>
      <w:szCs w:val="36"/>
    </w:rPr>
  </w:style>
  <w:style w:type="paragraph" w:customStyle="1" w:styleId="360">
    <w:name w:val="说明"/>
    <w:basedOn w:val="2"/>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361">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362">
    <w:name w:val="‧ N cover title"/>
    <w:basedOn w:val="179"/>
    <w:qFormat/>
    <w:uiPriority w:val="0"/>
  </w:style>
  <w:style w:type="paragraph" w:customStyle="1" w:styleId="363">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4">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365">
    <w:name w:val="GP公文标题1"/>
    <w:basedOn w:val="290"/>
    <w:next w:val="290"/>
    <w:qFormat/>
    <w:uiPriority w:val="0"/>
    <w:pPr>
      <w:jc w:val="both"/>
    </w:pPr>
    <w:rPr>
      <w:rFonts w:ascii="宋体"/>
    </w:rPr>
  </w:style>
  <w:style w:type="paragraph" w:customStyle="1" w:styleId="366">
    <w:name w:val="Char2"/>
    <w:basedOn w:val="1"/>
    <w:qFormat/>
    <w:uiPriority w:val="0"/>
    <w:rPr>
      <w:rFonts w:ascii="仿宋_GB2312" w:eastAsia="仿宋_GB2312"/>
      <w:b/>
      <w:sz w:val="32"/>
      <w:szCs w:val="32"/>
    </w:rPr>
  </w:style>
  <w:style w:type="paragraph" w:customStyle="1" w:styleId="367">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368">
    <w:name w:val="_HP Table Head 8 pt"/>
    <w:basedOn w:val="97"/>
    <w:next w:val="97"/>
    <w:qFormat/>
    <w:uiPriority w:val="0"/>
    <w:pPr>
      <w:spacing w:before="60" w:after="60"/>
    </w:pPr>
    <w:rPr>
      <w:rFonts w:ascii="Futura-Heavy" w:hAnsi="Futura-Heavy" w:eastAsia="宋体" w:cs="Times New Roman"/>
      <w:color w:val="auto"/>
    </w:rPr>
  </w:style>
  <w:style w:type="paragraph" w:customStyle="1" w:styleId="369">
    <w:name w:val="_HP Table Body 8 pt"/>
    <w:basedOn w:val="97"/>
    <w:next w:val="97"/>
    <w:qFormat/>
    <w:uiPriority w:val="0"/>
    <w:pPr>
      <w:spacing w:before="80" w:after="80"/>
    </w:pPr>
    <w:rPr>
      <w:rFonts w:ascii="Futura-Heavy" w:hAnsi="Futura-Heavy" w:eastAsia="宋体" w:cs="Times New Roman"/>
      <w:color w:val="auto"/>
    </w:rPr>
  </w:style>
  <w:style w:type="paragraph" w:customStyle="1" w:styleId="370">
    <w:name w:val="技术标题2"/>
    <w:basedOn w:val="352"/>
    <w:qFormat/>
    <w:uiPriority w:val="0"/>
    <w:pPr>
      <w:tabs>
        <w:tab w:val="left" w:pos="567"/>
        <w:tab w:val="left" w:pos="1440"/>
      </w:tabs>
      <w:spacing w:beforeLines="150" w:line="240" w:lineRule="auto"/>
      <w:ind w:left="567" w:hanging="567"/>
    </w:pPr>
    <w:rPr>
      <w:sz w:val="28"/>
    </w:rPr>
  </w:style>
  <w:style w:type="paragraph" w:customStyle="1" w:styleId="371">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372">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73">
    <w:name w:val="User Index 9"/>
    <w:basedOn w:val="46"/>
    <w:qFormat/>
    <w:uiPriority w:val="0"/>
    <w:pPr>
      <w:tabs>
        <w:tab w:val="right" w:leader="dot" w:pos="9746"/>
      </w:tabs>
      <w:ind w:left="2264"/>
    </w:pPr>
  </w:style>
  <w:style w:type="paragraph" w:customStyle="1" w:styleId="37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375">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376">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377">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78">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79">
    <w:name w:val="样式 题注"/>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380">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81">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2">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3">
    <w:name w:val="1111"/>
    <w:basedOn w:val="2"/>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384">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385">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386">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7">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388">
    <w:name w:val="标3"/>
    <w:basedOn w:val="1"/>
    <w:qFormat/>
    <w:uiPriority w:val="0"/>
    <w:pPr>
      <w:spacing w:line="360" w:lineRule="auto"/>
      <w:ind w:firstLine="420"/>
    </w:pPr>
    <w:rPr>
      <w:rFonts w:ascii="宋体" w:hAnsi="宋体"/>
    </w:rPr>
  </w:style>
  <w:style w:type="paragraph" w:customStyle="1" w:styleId="389">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90">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391">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392">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93">
    <w:name w:val="blithe5"/>
    <w:basedOn w:val="394"/>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394">
    <w:name w:val="blithe4"/>
    <w:basedOn w:val="125"/>
    <w:next w:val="1"/>
    <w:qFormat/>
    <w:uiPriority w:val="0"/>
    <w:pPr>
      <w:tabs>
        <w:tab w:val="left" w:pos="2160"/>
      </w:tabs>
      <w:ind w:left="2100" w:hanging="420"/>
      <w:outlineLvl w:val="3"/>
    </w:pPr>
    <w:rPr>
      <w:b w:val="0"/>
      <w:kern w:val="20"/>
    </w:rPr>
  </w:style>
  <w:style w:type="paragraph" w:customStyle="1" w:styleId="395">
    <w:name w:val="应答标题a"/>
    <w:basedOn w:val="113"/>
    <w:qFormat/>
    <w:uiPriority w:val="0"/>
    <w:pPr>
      <w:tabs>
        <w:tab w:val="left" w:pos="540"/>
      </w:tabs>
      <w:ind w:firstLine="522"/>
    </w:pPr>
    <w:rPr>
      <w:rFonts w:ascii="黑体" w:hAnsi="黑体" w:eastAsia="黑体"/>
      <w:b/>
      <w:bCs/>
      <w:color w:val="auto"/>
      <w:kern w:val="2"/>
      <w:u w:val="single"/>
    </w:rPr>
  </w:style>
  <w:style w:type="paragraph" w:customStyle="1" w:styleId="396">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97">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398">
    <w:name w:val="样式8"/>
    <w:basedOn w:val="117"/>
    <w:qFormat/>
    <w:uiPriority w:val="0"/>
    <w:pPr>
      <w:keepNext/>
      <w:keepLines/>
      <w:tabs>
        <w:tab w:val="left" w:pos="567"/>
      </w:tabs>
      <w:spacing w:before="260" w:after="260"/>
      <w:ind w:left="567" w:hanging="567"/>
      <w:outlineLvl w:val="1"/>
    </w:pPr>
    <w:rPr>
      <w:b/>
      <w:bCs/>
      <w:sz w:val="32"/>
      <w:szCs w:val="32"/>
    </w:rPr>
  </w:style>
  <w:style w:type="paragraph" w:customStyle="1" w:styleId="399">
    <w:name w:val="SANGFOR_2_标题2"/>
    <w:basedOn w:val="3"/>
    <w:next w:val="122"/>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400">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01">
    <w:name w:val="List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402">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403">
    <w:name w:val="*Logo Cover"/>
    <w:basedOn w:val="177"/>
    <w:qFormat/>
    <w:uiPriority w:val="0"/>
    <w:pPr>
      <w:ind w:right="360"/>
      <w:jc w:val="right"/>
    </w:pPr>
  </w:style>
  <w:style w:type="paragraph" w:customStyle="1" w:styleId="404">
    <w:name w:val="‧ N bullet 2"/>
    <w:basedOn w:val="179"/>
    <w:qFormat/>
    <w:uiPriority w:val="0"/>
  </w:style>
  <w:style w:type="paragraph" w:customStyle="1" w:styleId="405">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406">
    <w:name w:val="~Manual # Heading 5"/>
    <w:next w:val="226"/>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407">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08">
    <w:name w:val="~Heading 5"/>
    <w:next w:val="226"/>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409">
    <w:name w:val="SANGFOR_8_表格文字"/>
    <w:basedOn w:val="1"/>
    <w:qFormat/>
    <w:uiPriority w:val="0"/>
    <w:pPr>
      <w:tabs>
        <w:tab w:val="left" w:pos="390"/>
      </w:tabs>
      <w:snapToGrid w:val="0"/>
      <w:ind w:firstLine="425" w:firstLineChars="177"/>
      <w:jc w:val="left"/>
    </w:pPr>
    <w:rPr>
      <w:szCs w:val="21"/>
    </w:rPr>
  </w:style>
  <w:style w:type="paragraph" w:customStyle="1" w:styleId="410">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411">
    <w:name w:val="User Index 7"/>
    <w:basedOn w:val="46"/>
    <w:qFormat/>
    <w:uiPriority w:val="0"/>
    <w:pPr>
      <w:tabs>
        <w:tab w:val="right" w:leader="dot" w:pos="9746"/>
      </w:tabs>
      <w:ind w:left="1698"/>
    </w:pPr>
  </w:style>
  <w:style w:type="paragraph" w:customStyle="1" w:styleId="412">
    <w:name w:val="‧ N table-10 body center"/>
    <w:basedOn w:val="179"/>
    <w:qFormat/>
    <w:uiPriority w:val="0"/>
  </w:style>
  <w:style w:type="paragraph" w:customStyle="1" w:styleId="413">
    <w:name w:val="*Table Text 2 Bullet #1"/>
    <w:basedOn w:val="414"/>
    <w:qFormat/>
    <w:uiPriority w:val="0"/>
    <w:pPr>
      <w:tabs>
        <w:tab w:val="left" w:pos="144"/>
        <w:tab w:val="left" w:pos="3240"/>
      </w:tabs>
      <w:ind w:left="144" w:hanging="144"/>
    </w:pPr>
  </w:style>
  <w:style w:type="paragraph" w:customStyle="1" w:styleId="414">
    <w:name w:val="*Table Text 2"/>
    <w:basedOn w:val="177"/>
    <w:qFormat/>
    <w:uiPriority w:val="0"/>
    <w:pPr>
      <w:spacing w:line="220" w:lineRule="atLeast"/>
    </w:pPr>
    <w:rPr>
      <w:color w:val="000000"/>
      <w:sz w:val="20"/>
      <w:szCs w:val="20"/>
    </w:rPr>
  </w:style>
  <w:style w:type="paragraph" w:customStyle="1" w:styleId="415">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16">
    <w:name w:val="*Bullet #2 Subtext Single"/>
    <w:basedOn w:val="417"/>
    <w:qFormat/>
    <w:uiPriority w:val="0"/>
    <w:pPr>
      <w:tabs>
        <w:tab w:val="left" w:pos="360"/>
        <w:tab w:val="left" w:pos="425"/>
        <w:tab w:val="left" w:pos="840"/>
        <w:tab w:val="left" w:pos="900"/>
        <w:tab w:val="left" w:pos="1080"/>
        <w:tab w:val="left" w:pos="1440"/>
      </w:tabs>
      <w:spacing w:after="0"/>
      <w:ind w:left="720" w:firstLine="0"/>
    </w:pPr>
  </w:style>
  <w:style w:type="paragraph" w:customStyle="1" w:styleId="417">
    <w:name w:val="*Bullet #2 Double"/>
    <w:basedOn w:val="418"/>
    <w:qFormat/>
    <w:uiPriority w:val="0"/>
    <w:pPr>
      <w:tabs>
        <w:tab w:val="left" w:pos="360"/>
        <w:tab w:val="left" w:pos="425"/>
        <w:tab w:val="left" w:pos="840"/>
        <w:tab w:val="left" w:pos="900"/>
        <w:tab w:val="left" w:pos="1080"/>
        <w:tab w:val="left" w:pos="1440"/>
      </w:tabs>
      <w:spacing w:after="220"/>
      <w:ind w:left="1440"/>
    </w:pPr>
  </w:style>
  <w:style w:type="paragraph" w:customStyle="1" w:styleId="418">
    <w:name w:val="*Bullet #2 Single"/>
    <w:basedOn w:val="109"/>
    <w:qFormat/>
    <w:uiPriority w:val="0"/>
    <w:pPr>
      <w:tabs>
        <w:tab w:val="left" w:pos="360"/>
        <w:tab w:val="left" w:pos="840"/>
        <w:tab w:val="left" w:pos="900"/>
      </w:tabs>
      <w:ind w:left="840" w:hanging="420"/>
    </w:pPr>
  </w:style>
  <w:style w:type="paragraph" w:customStyle="1" w:styleId="419">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20">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1">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2">
    <w:name w:val="User Index 8"/>
    <w:basedOn w:val="46"/>
    <w:qFormat/>
    <w:uiPriority w:val="0"/>
    <w:pPr>
      <w:tabs>
        <w:tab w:val="right" w:leader="dot" w:pos="9746"/>
      </w:tabs>
      <w:ind w:left="1981"/>
    </w:pPr>
  </w:style>
  <w:style w:type="paragraph" w:customStyle="1" w:styleId="423">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4">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25">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6">
    <w:name w:val="‧ N computer syntax"/>
    <w:basedOn w:val="179"/>
    <w:next w:val="263"/>
    <w:qFormat/>
    <w:uiPriority w:val="0"/>
  </w:style>
  <w:style w:type="paragraph" w:customStyle="1" w:styleId="427">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8">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29">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30">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431">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432">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433">
    <w:name w:val="标准正文1"/>
    <w:basedOn w:val="1"/>
    <w:qFormat/>
    <w:uiPriority w:val="0"/>
    <w:pPr>
      <w:spacing w:line="360" w:lineRule="auto"/>
      <w:ind w:firstLine="480" w:firstLineChars="200"/>
    </w:pPr>
    <w:rPr>
      <w:rFonts w:ascii="宋体" w:hAnsi="宋体"/>
      <w:sz w:val="24"/>
    </w:rPr>
  </w:style>
  <w:style w:type="paragraph" w:customStyle="1" w:styleId="434">
    <w:name w:val="blithe1"/>
    <w:basedOn w:val="17"/>
    <w:next w:val="79"/>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435">
    <w:name w:val="*Table Text 3"/>
    <w:basedOn w:val="177"/>
    <w:qFormat/>
    <w:uiPriority w:val="0"/>
    <w:rPr>
      <w:sz w:val="14"/>
      <w:szCs w:val="14"/>
    </w:rPr>
  </w:style>
  <w:style w:type="paragraph" w:customStyle="1" w:styleId="436">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37">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8">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39">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440">
    <w:name w:val="‧ N head 5"/>
    <w:basedOn w:val="179"/>
    <w:next w:val="441"/>
    <w:qFormat/>
    <w:uiPriority w:val="0"/>
  </w:style>
  <w:style w:type="paragraph" w:customStyle="1" w:styleId="441">
    <w:name w:val="‧ N body indented"/>
    <w:basedOn w:val="179"/>
    <w:qFormat/>
    <w:uiPriority w:val="0"/>
  </w:style>
  <w:style w:type="paragraph" w:customStyle="1" w:styleId="442">
    <w:name w:val="样式 正文缩进 + 首行缩进:  2 字符"/>
    <w:basedOn w:val="21"/>
    <w:qFormat/>
    <w:uiPriority w:val="0"/>
    <w:pPr>
      <w:spacing w:line="360" w:lineRule="auto"/>
      <w:ind w:firstLine="200"/>
    </w:pPr>
    <w:rPr>
      <w:rFonts w:cs="宋体"/>
      <w:kern w:val="0"/>
      <w:sz w:val="24"/>
      <w:szCs w:val="20"/>
    </w:rPr>
  </w:style>
  <w:style w:type="paragraph" w:customStyle="1" w:styleId="443">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444">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445">
    <w:name w:val="DAS列表一"/>
    <w:basedOn w:val="419"/>
    <w:qFormat/>
    <w:uiPriority w:val="0"/>
    <w:pPr>
      <w:tabs>
        <w:tab w:val="left" w:pos="840"/>
      </w:tabs>
      <w:spacing w:line="360" w:lineRule="auto"/>
      <w:ind w:left="-58" w:leftChars="-58" w:firstLine="0" w:firstLineChars="0"/>
    </w:pPr>
    <w:rPr>
      <w:b w:val="0"/>
      <w:bCs w:val="0"/>
    </w:rPr>
  </w:style>
  <w:style w:type="paragraph" w:customStyle="1" w:styleId="446">
    <w:name w:val="Char Char Char Char Char Char Char Char"/>
    <w:basedOn w:val="1"/>
    <w:qFormat/>
    <w:uiPriority w:val="0"/>
    <w:pPr>
      <w:spacing w:line="360" w:lineRule="auto"/>
    </w:pPr>
    <w:rPr>
      <w:rFonts w:ascii="宋体" w:hAnsi="宋体"/>
    </w:rPr>
  </w:style>
  <w:style w:type="paragraph" w:customStyle="1" w:styleId="447">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48">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449">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50">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451">
    <w:name w:val="~Bullet #1 Subtext"/>
    <w:basedOn w:val="452"/>
    <w:qFormat/>
    <w:uiPriority w:val="0"/>
    <w:pPr>
      <w:tabs>
        <w:tab w:val="left" w:pos="900"/>
      </w:tabs>
      <w:ind w:left="360" w:firstLine="0"/>
    </w:pPr>
  </w:style>
  <w:style w:type="paragraph" w:customStyle="1" w:styleId="452">
    <w:name w:val="~Bullet #1 Single"/>
    <w:basedOn w:val="226"/>
    <w:qFormat/>
    <w:uiPriority w:val="0"/>
    <w:pPr>
      <w:tabs>
        <w:tab w:val="left" w:pos="900"/>
      </w:tabs>
      <w:spacing w:after="0"/>
      <w:ind w:left="900" w:hanging="420"/>
    </w:pPr>
  </w:style>
  <w:style w:type="paragraph" w:customStyle="1" w:styleId="453">
    <w:name w:val="Object index 1"/>
    <w:basedOn w:val="46"/>
    <w:qFormat/>
    <w:uiPriority w:val="0"/>
    <w:pPr>
      <w:tabs>
        <w:tab w:val="right" w:leader="dot" w:pos="9746"/>
      </w:tabs>
    </w:pPr>
  </w:style>
  <w:style w:type="paragraph" w:customStyle="1" w:styleId="454">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55">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6">
    <w:name w:val="*Bullet #2 Subtext Double"/>
    <w:basedOn w:val="416"/>
    <w:qFormat/>
    <w:uiPriority w:val="0"/>
    <w:pPr>
      <w:spacing w:after="220"/>
    </w:pPr>
  </w:style>
  <w:style w:type="paragraph" w:customStyle="1" w:styleId="457">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58">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459">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460">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461">
    <w:name w:val="*Bullet #1 Subtext Single"/>
    <w:basedOn w:val="102"/>
    <w:qFormat/>
    <w:uiPriority w:val="0"/>
    <w:pPr>
      <w:spacing w:after="0"/>
      <w:ind w:firstLine="0"/>
    </w:pPr>
  </w:style>
  <w:style w:type="paragraph" w:customStyle="1" w:styleId="462">
    <w:name w:val="User Index 2"/>
    <w:basedOn w:val="46"/>
    <w:qFormat/>
    <w:uiPriority w:val="0"/>
    <w:pPr>
      <w:tabs>
        <w:tab w:val="right" w:leader="dot" w:pos="9746"/>
      </w:tabs>
      <w:ind w:left="283"/>
    </w:pPr>
  </w:style>
  <w:style w:type="paragraph" w:customStyle="1" w:styleId="463">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64">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465">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66">
    <w:name w:val="SANGFOR_5_标题5"/>
    <w:basedOn w:val="6"/>
    <w:next w:val="122"/>
    <w:qFormat/>
    <w:uiPriority w:val="0"/>
    <w:pPr>
      <w:tabs>
        <w:tab w:val="left" w:pos="567"/>
      </w:tabs>
      <w:spacing w:beforeLines="50" w:afterLines="50" w:line="360" w:lineRule="auto"/>
      <w:ind w:left="425" w:hanging="425"/>
    </w:pPr>
    <w:rPr>
      <w:sz w:val="21"/>
      <w:szCs w:val="21"/>
    </w:rPr>
  </w:style>
  <w:style w:type="paragraph" w:customStyle="1" w:styleId="467">
    <w:name w:val="样式 正文（首行缩进2字符） + 首行缩进:  2 字符1"/>
    <w:basedOn w:val="168"/>
    <w:qFormat/>
    <w:uiPriority w:val="0"/>
    <w:pPr>
      <w:spacing w:beforeLines="50" w:afterLines="50" w:line="420" w:lineRule="exact"/>
    </w:pPr>
    <w:rPr>
      <w:rFonts w:cs="宋体"/>
      <w:szCs w:val="20"/>
    </w:rPr>
  </w:style>
  <w:style w:type="paragraph" w:customStyle="1" w:styleId="468">
    <w:name w:val="~Alt Number"/>
    <w:basedOn w:val="225"/>
    <w:qFormat/>
    <w:uiPriority w:val="0"/>
    <w:pPr>
      <w:tabs>
        <w:tab w:val="left" w:pos="1440"/>
        <w:tab w:val="clear" w:pos="360"/>
      </w:tabs>
      <w:ind w:left="1440" w:hanging="1440"/>
    </w:pPr>
  </w:style>
  <w:style w:type="paragraph" w:customStyle="1" w:styleId="469">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470">
    <w:name w:val="编号正文"/>
    <w:basedOn w:val="1"/>
    <w:qFormat/>
    <w:uiPriority w:val="0"/>
    <w:pPr>
      <w:tabs>
        <w:tab w:val="left" w:pos="590"/>
      </w:tabs>
      <w:spacing w:line="360" w:lineRule="auto"/>
      <w:ind w:left="454"/>
    </w:pPr>
    <w:rPr>
      <w:rFonts w:ascii="宋体" w:hAnsi="宋体"/>
    </w:rPr>
  </w:style>
  <w:style w:type="paragraph" w:customStyle="1" w:styleId="471">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72">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3">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74">
    <w:name w:val="‧ N cover prepared for"/>
    <w:basedOn w:val="179"/>
    <w:qFormat/>
    <w:uiPriority w:val="0"/>
  </w:style>
  <w:style w:type="paragraph" w:customStyle="1" w:styleId="475">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476">
    <w:name w:val="*Manual # Heading 5"/>
    <w:next w:val="110"/>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477">
    <w:name w:val="User Index 6"/>
    <w:basedOn w:val="46"/>
    <w:qFormat/>
    <w:uiPriority w:val="0"/>
    <w:pPr>
      <w:tabs>
        <w:tab w:val="right" w:leader="dot" w:pos="9746"/>
      </w:tabs>
      <w:ind w:left="1415"/>
    </w:pPr>
  </w:style>
  <w:style w:type="paragraph" w:customStyle="1" w:styleId="478">
    <w:name w:val="中铁-标题五"/>
    <w:basedOn w:val="340"/>
    <w:qFormat/>
    <w:uiPriority w:val="0"/>
    <w:pPr>
      <w:outlineLvl w:val="4"/>
    </w:pPr>
    <w:rPr>
      <w:sz w:val="28"/>
    </w:rPr>
  </w:style>
  <w:style w:type="paragraph" w:customStyle="1" w:styleId="479">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80">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481">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2">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483">
    <w:name w:val="_HP Sidebar text"/>
    <w:basedOn w:val="97"/>
    <w:next w:val="97"/>
    <w:qFormat/>
    <w:uiPriority w:val="0"/>
    <w:pPr>
      <w:spacing w:after="360"/>
    </w:pPr>
    <w:rPr>
      <w:rFonts w:ascii="Futura-Heavy" w:hAnsi="Futura-Heavy" w:eastAsia="宋体" w:cs="Times New Roman"/>
      <w:color w:val="auto"/>
    </w:rPr>
  </w:style>
  <w:style w:type="paragraph" w:customStyle="1" w:styleId="484">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85">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6">
    <w:name w:val="List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487">
    <w:name w:val="~Manual # Heading 1"/>
    <w:next w:val="226"/>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488">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48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90">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491">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492">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493">
    <w:name w:val="User Index Heading"/>
    <w:basedOn w:val="16"/>
    <w:qFormat/>
    <w:uiPriority w:val="0"/>
  </w:style>
  <w:style w:type="paragraph" w:customStyle="1" w:styleId="494">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495">
    <w:name w:val="‧ N Page Header"/>
    <w:basedOn w:val="53"/>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496">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97">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8">
    <w:name w:val="_HP Body text_last 10 pt"/>
    <w:basedOn w:val="97"/>
    <w:next w:val="97"/>
    <w:qFormat/>
    <w:uiPriority w:val="0"/>
    <w:pPr>
      <w:spacing w:after="240"/>
    </w:pPr>
    <w:rPr>
      <w:rFonts w:ascii="Futura-Book" w:hAnsi="Futura-Book" w:eastAsia="宋体" w:cs="Times New Roman"/>
      <w:color w:val="auto"/>
    </w:rPr>
  </w:style>
  <w:style w:type="paragraph" w:customStyle="1" w:styleId="499">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500">
    <w:name w:val="正文内"/>
    <w:basedOn w:val="1"/>
    <w:qFormat/>
    <w:uiPriority w:val="0"/>
    <w:pPr>
      <w:spacing w:line="400" w:lineRule="exact"/>
      <w:ind w:firstLine="200" w:firstLineChars="200"/>
    </w:pPr>
    <w:rPr>
      <w:rFonts w:ascii="??" w:hAnsi="??" w:eastAsia="??" w:cs="宋体"/>
      <w:szCs w:val="28"/>
    </w:rPr>
  </w:style>
  <w:style w:type="paragraph" w:customStyle="1" w:styleId="501">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2">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03">
    <w:name w:val="*Cover Text 1"/>
    <w:basedOn w:val="414"/>
    <w:qFormat/>
    <w:uiPriority w:val="0"/>
    <w:pPr>
      <w:spacing w:line="280" w:lineRule="atLeast"/>
    </w:pPr>
    <w:rPr>
      <w:color w:val="00637A"/>
      <w:sz w:val="44"/>
      <w:szCs w:val="44"/>
    </w:rPr>
  </w:style>
  <w:style w:type="paragraph" w:customStyle="1" w:styleId="504">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5">
    <w:name w:val="~Manual # Heading 4"/>
    <w:next w:val="226"/>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06">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07">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08">
    <w:name w:val="‧ N body indented 2"/>
    <w:basedOn w:val="179"/>
    <w:qFormat/>
    <w:uiPriority w:val="0"/>
  </w:style>
  <w:style w:type="paragraph" w:customStyle="1" w:styleId="509">
    <w:name w:val="‧ N head 2"/>
    <w:basedOn w:val="179"/>
    <w:next w:val="263"/>
    <w:qFormat/>
    <w:uiPriority w:val="0"/>
  </w:style>
  <w:style w:type="paragraph" w:customStyle="1" w:styleId="510">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1">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2">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3">
    <w:name w:val="*Bullet #3 Single"/>
    <w:basedOn w:val="418"/>
    <w:qFormat/>
    <w:uiPriority w:val="0"/>
    <w:pPr>
      <w:tabs>
        <w:tab w:val="left" w:pos="284"/>
        <w:tab w:val="left" w:pos="780"/>
        <w:tab w:val="left" w:pos="1200"/>
        <w:tab w:val="clear" w:pos="1080"/>
      </w:tabs>
      <w:ind w:left="1080" w:hanging="360"/>
    </w:pPr>
  </w:style>
  <w:style w:type="paragraph" w:customStyle="1" w:styleId="514">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15">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6">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17">
    <w:name w:val="*Table Heading 1"/>
    <w:basedOn w:val="177"/>
    <w:qFormat/>
    <w:uiPriority w:val="0"/>
    <w:pPr>
      <w:shd w:val="clear" w:color="auto" w:fill="007D9A"/>
      <w:jc w:val="center"/>
    </w:pPr>
    <w:rPr>
      <w:b/>
      <w:color w:val="FFFFFF"/>
      <w:sz w:val="20"/>
      <w:szCs w:val="20"/>
    </w:rPr>
  </w:style>
  <w:style w:type="paragraph" w:customStyle="1" w:styleId="518">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19">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20">
    <w:name w:val="~Bullet #1 Double"/>
    <w:basedOn w:val="452"/>
    <w:qFormat/>
    <w:uiPriority w:val="0"/>
    <w:pPr>
      <w:tabs>
        <w:tab w:val="left" w:pos="1080"/>
        <w:tab w:val="left" w:pos="1140"/>
        <w:tab w:val="clear" w:pos="900"/>
      </w:tabs>
      <w:spacing w:after="220"/>
      <w:ind w:left="360" w:hanging="360"/>
    </w:pPr>
  </w:style>
  <w:style w:type="paragraph" w:customStyle="1" w:styleId="521">
    <w:name w:val="_Style 61"/>
    <w:basedOn w:val="1"/>
    <w:qFormat/>
    <w:uiPriority w:val="0"/>
    <w:rPr>
      <w:rFonts w:ascii="仿宋_GB2312" w:eastAsia="仿宋_GB2312"/>
      <w:b/>
      <w:sz w:val="32"/>
      <w:szCs w:val="32"/>
    </w:rPr>
  </w:style>
  <w:style w:type="paragraph" w:customStyle="1" w:styleId="522">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23">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24">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25">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26">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27">
    <w:name w:val="yxy标题3"/>
    <w:basedOn w:val="1"/>
    <w:next w:val="1"/>
    <w:qFormat/>
    <w:uiPriority w:val="0"/>
    <w:pPr>
      <w:keepNext/>
      <w:spacing w:line="360" w:lineRule="auto"/>
      <w:ind w:firstLine="200" w:firstLineChars="200"/>
      <w:outlineLvl w:val="2"/>
    </w:pPr>
    <w:rPr>
      <w:b/>
      <w:sz w:val="28"/>
      <w:szCs w:val="20"/>
    </w:rPr>
  </w:style>
  <w:style w:type="paragraph" w:customStyle="1" w:styleId="528">
    <w:name w:val="_Style 40"/>
    <w:basedOn w:val="1"/>
    <w:qFormat/>
    <w:uiPriority w:val="0"/>
    <w:rPr>
      <w:rFonts w:eastAsia="??"/>
      <w:szCs w:val="28"/>
    </w:rPr>
  </w:style>
  <w:style w:type="paragraph" w:customStyle="1" w:styleId="529">
    <w:name w:val="p15"/>
    <w:basedOn w:val="1"/>
    <w:qFormat/>
    <w:uiPriority w:val="0"/>
    <w:pPr>
      <w:widowControl/>
      <w:spacing w:line="360" w:lineRule="auto"/>
      <w:ind w:firstLine="420"/>
      <w:jc w:val="left"/>
    </w:pPr>
    <w:rPr>
      <w:kern w:val="0"/>
      <w:sz w:val="24"/>
    </w:rPr>
  </w:style>
  <w:style w:type="paragraph" w:customStyle="1" w:styleId="530">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1">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2">
    <w:name w:val="*Bullet #3 Double"/>
    <w:basedOn w:val="513"/>
    <w:qFormat/>
    <w:uiPriority w:val="0"/>
    <w:pPr>
      <w:tabs>
        <w:tab w:val="left" w:pos="481"/>
        <w:tab w:val="left" w:pos="600"/>
        <w:tab w:val="left" w:pos="1620"/>
      </w:tabs>
      <w:spacing w:after="220"/>
    </w:pPr>
  </w:style>
  <w:style w:type="paragraph" w:customStyle="1" w:styleId="533">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4">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5">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36">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7">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8">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39">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0">
    <w:name w:val="_Style 538"/>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41">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2">
    <w:name w:val="‧ N table-8 body center"/>
    <w:basedOn w:val="326"/>
    <w:qFormat/>
    <w:uiPriority w:val="0"/>
    <w:pPr>
      <w:spacing w:before="85" w:after="45"/>
      <w:jc w:val="center"/>
    </w:pPr>
    <w:rPr>
      <w:sz w:val="16"/>
    </w:rPr>
  </w:style>
  <w:style w:type="paragraph" w:customStyle="1" w:styleId="543">
    <w:name w:val="封面第一行"/>
    <w:basedOn w:val="1"/>
    <w:qFormat/>
    <w:uiPriority w:val="0"/>
    <w:pPr>
      <w:spacing w:line="360" w:lineRule="auto"/>
      <w:jc w:val="center"/>
    </w:pPr>
    <w:rPr>
      <w:rFonts w:ascii="黑体" w:hAnsi="宋体" w:eastAsia="黑体" w:cs="宋体"/>
      <w:sz w:val="56"/>
      <w:szCs w:val="20"/>
    </w:rPr>
  </w:style>
  <w:style w:type="paragraph" w:customStyle="1" w:styleId="544">
    <w:name w:val="~Bullet Subnumber"/>
    <w:basedOn w:val="451"/>
    <w:qFormat/>
    <w:uiPriority w:val="0"/>
    <w:pPr>
      <w:tabs>
        <w:tab w:val="left" w:pos="720"/>
      </w:tabs>
      <w:ind w:left="720" w:hanging="360"/>
    </w:pPr>
  </w:style>
  <w:style w:type="paragraph" w:customStyle="1" w:styleId="545">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6">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47">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48">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9">
    <w:name w:val="章节项目"/>
    <w:basedOn w:val="161"/>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50">
    <w:name w:val="Numbering 5 Start"/>
    <w:basedOn w:val="61"/>
    <w:qFormat/>
    <w:uiPriority w:val="0"/>
    <w:pPr>
      <w:widowControl/>
      <w:spacing w:before="240"/>
      <w:ind w:left="1417" w:firstLine="0" w:firstLineChars="0"/>
      <w:jc w:val="left"/>
    </w:pPr>
    <w:rPr>
      <w:rFonts w:eastAsia="PMingLiU"/>
      <w:kern w:val="0"/>
      <w:sz w:val="20"/>
      <w:szCs w:val="20"/>
      <w:lang w:eastAsia="zh-TW"/>
    </w:rPr>
  </w:style>
  <w:style w:type="paragraph" w:customStyle="1" w:styleId="551">
    <w:name w:val="*Bullet #1 Subtext Double"/>
    <w:basedOn w:val="461"/>
    <w:qFormat/>
    <w:uiPriority w:val="0"/>
    <w:pPr>
      <w:tabs>
        <w:tab w:val="left" w:pos="425"/>
      </w:tabs>
      <w:spacing w:after="220"/>
    </w:pPr>
  </w:style>
  <w:style w:type="paragraph" w:customStyle="1" w:styleId="552">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53">
    <w:name w:val="Table index 1"/>
    <w:basedOn w:val="46"/>
    <w:qFormat/>
    <w:uiPriority w:val="0"/>
    <w:pPr>
      <w:tabs>
        <w:tab w:val="right" w:leader="dot" w:pos="9746"/>
      </w:tabs>
    </w:pPr>
  </w:style>
  <w:style w:type="paragraph" w:customStyle="1" w:styleId="554">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55">
    <w:name w:val="*Bullet Subnumber"/>
    <w:basedOn w:val="544"/>
    <w:qFormat/>
    <w:uiPriority w:val="0"/>
    <w:rPr>
      <w:color w:val="auto"/>
    </w:rPr>
  </w:style>
  <w:style w:type="paragraph" w:customStyle="1" w:styleId="556">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7">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58">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59">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0">
    <w:name w:val="样式 表头样式 + 段后: 23.4 磅"/>
    <w:basedOn w:val="171"/>
    <w:qFormat/>
    <w:uiPriority w:val="0"/>
  </w:style>
  <w:style w:type="paragraph" w:customStyle="1" w:styleId="561">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2">
    <w:name w:val="#"/>
    <w:basedOn w:val="1"/>
    <w:qFormat/>
    <w:uiPriority w:val="0"/>
    <w:pPr>
      <w:tabs>
        <w:tab w:val="left" w:pos="1022"/>
      </w:tabs>
      <w:spacing w:line="360" w:lineRule="auto"/>
      <w:ind w:firstLine="420"/>
    </w:pPr>
    <w:rPr>
      <w:rFonts w:ascii="宋体" w:hAnsi="宋体"/>
      <w:sz w:val="24"/>
    </w:rPr>
  </w:style>
  <w:style w:type="paragraph" w:customStyle="1" w:styleId="563">
    <w:name w:val="‧ N table-8 body indent 2"/>
    <w:basedOn w:val="326"/>
    <w:qFormat/>
    <w:uiPriority w:val="0"/>
    <w:pPr>
      <w:spacing w:before="85" w:after="45"/>
      <w:ind w:left="1083"/>
    </w:pPr>
    <w:rPr>
      <w:sz w:val="16"/>
    </w:rPr>
  </w:style>
  <w:style w:type="paragraph" w:customStyle="1" w:styleId="564">
    <w:name w:val="‧ N caption-figure"/>
    <w:basedOn w:val="179"/>
    <w:next w:val="263"/>
    <w:qFormat/>
    <w:uiPriority w:val="0"/>
  </w:style>
  <w:style w:type="paragraph" w:customStyle="1" w:styleId="565">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6">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67">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68">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69">
    <w:name w:val="样式 样式 正文（首行缩进2字符） + 首行缩进:  2 字符1 + (西文) Tahoma (中文) 新宋体 首行缩进: ..."/>
    <w:basedOn w:val="467"/>
    <w:qFormat/>
    <w:uiPriority w:val="0"/>
    <w:pPr>
      <w:spacing w:before="156" w:after="156"/>
      <w:ind w:firstLine="496"/>
    </w:pPr>
    <w:rPr>
      <w:rFonts w:eastAsia="新宋体"/>
      <w:spacing w:val="4"/>
      <w:szCs w:val="24"/>
    </w:rPr>
  </w:style>
  <w:style w:type="paragraph" w:customStyle="1" w:styleId="570">
    <w:name w:val="~List Number"/>
    <w:basedOn w:val="571"/>
    <w:qFormat/>
    <w:uiPriority w:val="0"/>
    <w:pPr>
      <w:tabs>
        <w:tab w:val="left" w:pos="360"/>
        <w:tab w:val="left" w:pos="936"/>
        <w:tab w:val="left" w:pos="1620"/>
      </w:tabs>
      <w:ind w:left="360" w:hanging="360"/>
    </w:pPr>
    <w:rPr>
      <w:color w:val="00637A"/>
    </w:rPr>
  </w:style>
  <w:style w:type="paragraph" w:customStyle="1" w:styleId="571">
    <w:name w:val="*List Numbers (Auto)"/>
    <w:basedOn w:val="110"/>
    <w:qFormat/>
    <w:uiPriority w:val="0"/>
    <w:pPr>
      <w:tabs>
        <w:tab w:val="left" w:pos="1620"/>
      </w:tabs>
      <w:ind w:left="1620" w:hanging="420"/>
    </w:pPr>
    <w:rPr>
      <w:sz w:val="20"/>
    </w:rPr>
  </w:style>
  <w:style w:type="paragraph" w:customStyle="1" w:styleId="572">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3">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74">
    <w:name w:val="样式 目录 2 + 左侧:  1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7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6">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77">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78">
    <w:name w:val="列出段落3"/>
    <w:basedOn w:val="1"/>
    <w:qFormat/>
    <w:uiPriority w:val="34"/>
    <w:pPr>
      <w:ind w:firstLine="420" w:firstLineChars="200"/>
    </w:pPr>
  </w:style>
  <w:style w:type="paragraph" w:customStyle="1" w:styleId="579">
    <w:name w:val="~Heading 4"/>
    <w:next w:val="226"/>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80">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1">
    <w:name w:val="~Manual # Heading 2"/>
    <w:next w:val="226"/>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2">
    <w:name w:val="样式7"/>
    <w:basedOn w:val="123"/>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83">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584">
    <w:name w:val="~Bullet #2 Single"/>
    <w:basedOn w:val="418"/>
    <w:qFormat/>
    <w:uiPriority w:val="0"/>
    <w:pPr>
      <w:tabs>
        <w:tab w:val="left" w:pos="1800"/>
      </w:tabs>
      <w:ind w:left="0" w:firstLine="0"/>
    </w:pPr>
    <w:rPr>
      <w:color w:val="00637A"/>
    </w:rPr>
  </w:style>
  <w:style w:type="paragraph" w:customStyle="1" w:styleId="585">
    <w:name w:val="1"/>
    <w:basedOn w:val="1"/>
    <w:next w:val="65"/>
    <w:qFormat/>
    <w:uiPriority w:val="0"/>
    <w:pPr>
      <w:widowControl/>
      <w:snapToGrid w:val="0"/>
      <w:spacing w:line="440" w:lineRule="atLeast"/>
      <w:ind w:firstLine="480"/>
    </w:pPr>
    <w:rPr>
      <w:kern w:val="0"/>
      <w:sz w:val="24"/>
      <w:szCs w:val="20"/>
    </w:rPr>
  </w:style>
  <w:style w:type="paragraph" w:customStyle="1" w:styleId="586">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87">
    <w:name w:val="样式 章标题HZ + 段前: 0.5 行 段后: 0.5 行"/>
    <w:basedOn w:val="214"/>
    <w:qFormat/>
    <w:uiPriority w:val="0"/>
    <w:pPr>
      <w:pageBreakBefore/>
      <w:tabs>
        <w:tab w:val="left" w:pos="0"/>
      </w:tabs>
      <w:spacing w:beforeLines="0" w:afterLines="0" w:line="480" w:lineRule="auto"/>
      <w:ind w:firstLine="1256"/>
      <w:outlineLvl w:val="0"/>
    </w:pPr>
    <w:rPr>
      <w:bCs/>
    </w:rPr>
  </w:style>
  <w:style w:type="paragraph" w:customStyle="1" w:styleId="588">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89">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0">
    <w:name w:val="*Numbers"/>
    <w:basedOn w:val="571"/>
    <w:qFormat/>
    <w:uiPriority w:val="0"/>
    <w:pPr>
      <w:tabs>
        <w:tab w:val="left" w:pos="360"/>
      </w:tabs>
      <w:ind w:left="360" w:hanging="360"/>
    </w:pPr>
  </w:style>
  <w:style w:type="paragraph" w:customStyle="1" w:styleId="591">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2">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93">
    <w:name w:val="*Body Text Bold"/>
    <w:basedOn w:val="110"/>
    <w:next w:val="110"/>
    <w:qFormat/>
    <w:uiPriority w:val="0"/>
    <w:pPr>
      <w:tabs>
        <w:tab w:val="left" w:pos="360"/>
      </w:tabs>
    </w:pPr>
    <w:rPr>
      <w:b/>
      <w:sz w:val="20"/>
    </w:rPr>
  </w:style>
  <w:style w:type="paragraph" w:customStyle="1" w:styleId="594">
    <w:name w:val="纯文本1"/>
    <w:basedOn w:val="1"/>
    <w:qFormat/>
    <w:uiPriority w:val="0"/>
    <w:pPr>
      <w:widowControl/>
      <w:jc w:val="left"/>
    </w:pPr>
    <w:rPr>
      <w:rFonts w:hint="eastAsia" w:ascii="宋体" w:hAnsi="Courier New"/>
      <w:szCs w:val="20"/>
    </w:rPr>
  </w:style>
  <w:style w:type="paragraph" w:customStyle="1" w:styleId="595">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96">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97">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598">
    <w:name w:val="*Quotation"/>
    <w:basedOn w:val="110"/>
    <w:next w:val="233"/>
    <w:qFormat/>
    <w:uiPriority w:val="0"/>
    <w:pPr>
      <w:tabs>
        <w:tab w:val="left" w:pos="284"/>
      </w:tabs>
      <w:spacing w:after="200" w:line="220" w:lineRule="atLeast"/>
      <w:ind w:left="720" w:right="720"/>
    </w:pPr>
    <w:rPr>
      <w:i/>
      <w:sz w:val="20"/>
    </w:rPr>
  </w:style>
  <w:style w:type="paragraph" w:customStyle="1" w:styleId="59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0">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01">
    <w:name w:val="‧ N table-10 body right"/>
    <w:basedOn w:val="179"/>
    <w:qFormat/>
    <w:uiPriority w:val="0"/>
  </w:style>
  <w:style w:type="paragraph" w:customStyle="1" w:styleId="602">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3">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4">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5">
    <w:name w:val="顺序编号1"/>
    <w:basedOn w:val="1"/>
    <w:qFormat/>
    <w:uiPriority w:val="0"/>
    <w:pPr>
      <w:spacing w:afterLines="50" w:line="360" w:lineRule="auto"/>
      <w:ind w:firstLine="420"/>
    </w:pPr>
    <w:rPr>
      <w:rFonts w:ascii="宋体" w:hAnsi="宋体"/>
    </w:rPr>
  </w:style>
  <w:style w:type="paragraph" w:customStyle="1" w:styleId="606">
    <w:name w:val="Char Char7 Char Char Char Char"/>
    <w:basedOn w:val="1"/>
    <w:qFormat/>
    <w:uiPriority w:val="0"/>
    <w:rPr>
      <w:rFonts w:ascii="仿宋_GB2312" w:hAnsi="Calibri" w:eastAsia="仿宋_GB2312" w:cs="Calibri"/>
      <w:b/>
      <w:sz w:val="32"/>
      <w:szCs w:val="32"/>
    </w:rPr>
  </w:style>
  <w:style w:type="paragraph" w:customStyle="1" w:styleId="607">
    <w:name w:val="样式 目录 2 + 左侧:  1 字符 右侧:  0.47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608">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9">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0">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1">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2">
    <w:name w:val="列出段落31"/>
    <w:basedOn w:val="1"/>
    <w:qFormat/>
    <w:uiPriority w:val="34"/>
    <w:pPr>
      <w:ind w:firstLine="200" w:firstLineChars="200"/>
    </w:pPr>
    <w:rPr>
      <w:rFonts w:ascii="Calibri" w:hAnsi="Calibri"/>
      <w:szCs w:val="22"/>
    </w:rPr>
  </w:style>
  <w:style w:type="paragraph" w:customStyle="1" w:styleId="613">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4">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5">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16">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7">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18">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19">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20">
    <w:name w:val="Char Char7 Char Char Char Char Char Char"/>
    <w:basedOn w:val="1"/>
    <w:qFormat/>
    <w:uiPriority w:val="0"/>
    <w:rPr>
      <w:rFonts w:ascii="仿宋_GB2312" w:hAnsi="Calibri" w:eastAsia="仿宋_GB2312" w:cs="Calibri"/>
      <w:b/>
      <w:sz w:val="32"/>
      <w:szCs w:val="32"/>
    </w:rPr>
  </w:style>
  <w:style w:type="paragraph" w:customStyle="1" w:styleId="621">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22">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3">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4">
    <w:name w:val="Frame contents"/>
    <w:basedOn w:val="17"/>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25">
    <w:name w:val="~Manual # Heading 3"/>
    <w:next w:val="226"/>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26">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27">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8">
    <w:name w:val="_HP Sidebar Head"/>
    <w:basedOn w:val="97"/>
    <w:next w:val="97"/>
    <w:qFormat/>
    <w:uiPriority w:val="0"/>
    <w:pPr>
      <w:spacing w:before="240"/>
    </w:pPr>
    <w:rPr>
      <w:rFonts w:ascii="Futura-Heavy" w:hAnsi="Futura-Heavy" w:eastAsia="宋体" w:cs="Times New Roman"/>
      <w:color w:val="auto"/>
    </w:rPr>
  </w:style>
  <w:style w:type="paragraph" w:customStyle="1" w:styleId="629">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0">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631">
    <w:name w:val="*Table Heading 2"/>
    <w:basedOn w:val="517"/>
    <w:qFormat/>
    <w:uiPriority w:val="0"/>
    <w:pPr>
      <w:shd w:val="clear" w:color="auto" w:fill="A8A8A8"/>
    </w:pPr>
    <w:rPr>
      <w:sz w:val="18"/>
      <w:szCs w:val="18"/>
    </w:rPr>
  </w:style>
  <w:style w:type="paragraph" w:customStyle="1" w:styleId="632">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3">
    <w:name w:val="*Manual # Heading 4"/>
    <w:next w:val="110"/>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634">
    <w:name w:val="4444"/>
    <w:basedOn w:val="5"/>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35">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6">
    <w:name w:val="样式11"/>
    <w:basedOn w:val="114"/>
    <w:next w:val="123"/>
    <w:qFormat/>
    <w:uiPriority w:val="0"/>
    <w:rPr>
      <w:rFonts w:ascii="Times New Roman"/>
    </w:rPr>
  </w:style>
  <w:style w:type="paragraph" w:customStyle="1" w:styleId="637">
    <w:name w:val="样式 正文文本缩进 + 左  0 字符"/>
    <w:basedOn w:val="32"/>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38">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39">
    <w:name w:val="样式 标题 2子系统子系统1子系统2子系统3子系统4子系统11子系统21子系统31子系统5子系统12子系统..."/>
    <w:basedOn w:val="3"/>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640">
    <w:name w:val="~Bullet #2 Subtext"/>
    <w:basedOn w:val="584"/>
    <w:qFormat/>
    <w:uiPriority w:val="0"/>
    <w:pPr>
      <w:tabs>
        <w:tab w:val="left" w:pos="425"/>
        <w:tab w:val="clear" w:pos="360"/>
      </w:tabs>
      <w:ind w:left="720"/>
    </w:pPr>
  </w:style>
  <w:style w:type="paragraph" w:customStyle="1" w:styleId="641">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2">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43">
    <w:name w:val="‧ N cover small text box"/>
    <w:basedOn w:val="179"/>
    <w:qFormat/>
    <w:uiPriority w:val="0"/>
  </w:style>
  <w:style w:type="paragraph" w:customStyle="1" w:styleId="644">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45">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6">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647">
    <w:name w:val="*Numbers Bold"/>
    <w:basedOn w:val="590"/>
    <w:qFormat/>
    <w:uiPriority w:val="0"/>
    <w:rPr>
      <w:b/>
    </w:rPr>
  </w:style>
  <w:style w:type="paragraph" w:customStyle="1" w:styleId="64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49">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0">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651">
    <w:name w:val="样式9"/>
    <w:basedOn w:val="652"/>
    <w:qFormat/>
    <w:uiPriority w:val="0"/>
    <w:pPr>
      <w:keepNext/>
      <w:keepLines/>
      <w:tabs>
        <w:tab w:val="left" w:pos="851"/>
      </w:tabs>
      <w:spacing w:before="260" w:after="260"/>
      <w:ind w:left="851" w:hanging="709"/>
      <w:outlineLvl w:val="2"/>
    </w:pPr>
    <w:rPr>
      <w:b/>
      <w:bCs/>
      <w:sz w:val="30"/>
      <w:szCs w:val="30"/>
    </w:rPr>
  </w:style>
  <w:style w:type="paragraph" w:customStyle="1" w:styleId="652">
    <w:name w:val="样式3"/>
    <w:basedOn w:val="1"/>
    <w:next w:val="7"/>
    <w:qFormat/>
    <w:uiPriority w:val="0"/>
    <w:pPr>
      <w:spacing w:line="360" w:lineRule="auto"/>
      <w:ind w:firstLine="420"/>
    </w:pPr>
    <w:rPr>
      <w:rFonts w:ascii="宋体" w:hAnsi="宋体"/>
    </w:rPr>
  </w:style>
  <w:style w:type="paragraph" w:customStyle="1" w:styleId="653">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54">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5">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656">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7">
    <w:name w:val="User Index 5"/>
    <w:basedOn w:val="46"/>
    <w:qFormat/>
    <w:uiPriority w:val="0"/>
    <w:pPr>
      <w:tabs>
        <w:tab w:val="right" w:leader="dot" w:pos="9746"/>
      </w:tabs>
      <w:ind w:left="1132"/>
    </w:pPr>
  </w:style>
  <w:style w:type="paragraph" w:customStyle="1" w:styleId="658">
    <w:name w:val="*Numbers Double"/>
    <w:basedOn w:val="590"/>
    <w:qFormat/>
    <w:uiPriority w:val="0"/>
    <w:pPr>
      <w:spacing w:after="220"/>
    </w:pPr>
  </w:style>
  <w:style w:type="paragraph" w:customStyle="1" w:styleId="659">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60">
    <w:name w:val="样式 标题 2标题 2 Char Char Char Char Char Char Char Char Char Char C...1"/>
    <w:basedOn w:val="3"/>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661">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2">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3">
    <w:name w:val="正文段"/>
    <w:basedOn w:val="1"/>
    <w:qFormat/>
    <w:uiPriority w:val="0"/>
    <w:pPr>
      <w:spacing w:after="240" w:line="240" w:lineRule="atLeast"/>
      <w:ind w:firstLine="454"/>
    </w:pPr>
    <w:rPr>
      <w:rFonts w:ascii="楷体" w:hAnsi="宋体"/>
      <w:sz w:val="24"/>
      <w:szCs w:val="20"/>
    </w:rPr>
  </w:style>
  <w:style w:type="paragraph" w:customStyle="1" w:styleId="664">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5">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6">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667">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8">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69">
    <w:name w:val="List 2 Cont."/>
    <w:basedOn w:val="61"/>
    <w:qFormat/>
    <w:uiPriority w:val="0"/>
    <w:pPr>
      <w:widowControl/>
      <w:ind w:left="567" w:firstLine="0" w:firstLineChars="0"/>
      <w:jc w:val="left"/>
    </w:pPr>
    <w:rPr>
      <w:rFonts w:eastAsia="PMingLiU"/>
      <w:kern w:val="0"/>
      <w:sz w:val="20"/>
      <w:szCs w:val="20"/>
      <w:lang w:eastAsia="zh-TW"/>
    </w:rPr>
  </w:style>
  <w:style w:type="paragraph" w:customStyle="1" w:styleId="670">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71">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2">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673">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74">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675">
    <w:name w:val="Char Char1"/>
    <w:basedOn w:val="1"/>
    <w:qFormat/>
    <w:uiPriority w:val="0"/>
    <w:pPr>
      <w:spacing w:line="360" w:lineRule="auto"/>
      <w:ind w:firstLine="420"/>
    </w:pPr>
    <w:rPr>
      <w:rFonts w:ascii="Arial" w:hAnsi="Arial" w:cs="Arial"/>
    </w:rPr>
  </w:style>
  <w:style w:type="paragraph" w:customStyle="1" w:styleId="676">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77">
    <w:name w:val="标题四"/>
    <w:basedOn w:val="5"/>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78">
    <w:name w:val="*SOW 4"/>
    <w:basedOn w:val="229"/>
    <w:next w:val="110"/>
    <w:qFormat/>
    <w:uiPriority w:val="0"/>
    <w:pPr>
      <w:outlineLvl w:val="4"/>
    </w:pPr>
  </w:style>
  <w:style w:type="paragraph" w:customStyle="1" w:styleId="679">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80">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1">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2">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3">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84">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85">
    <w:name w:val="~Table Text"/>
    <w:basedOn w:val="177"/>
    <w:qFormat/>
    <w:uiPriority w:val="0"/>
    <w:rPr>
      <w:color w:val="00637A"/>
      <w:szCs w:val="18"/>
    </w:rPr>
  </w:style>
  <w:style w:type="paragraph" w:customStyle="1" w:styleId="686">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87">
    <w:name w:val="*Response"/>
    <w:basedOn w:val="110"/>
    <w:next w:val="110"/>
    <w:qFormat/>
    <w:uiPriority w:val="0"/>
    <w:pPr>
      <w:ind w:left="1440" w:hanging="1440"/>
    </w:pPr>
    <w:rPr>
      <w:sz w:val="20"/>
    </w:rPr>
  </w:style>
  <w:style w:type="paragraph" w:customStyle="1" w:styleId="688">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89">
    <w:name w:val="•Subtitle"/>
    <w:basedOn w:val="1"/>
    <w:qFormat/>
    <w:uiPriority w:val="0"/>
    <w:pPr>
      <w:suppressAutoHyphens/>
    </w:pPr>
    <w:rPr>
      <w:rFonts w:ascii="Arial" w:hAnsi="Arial"/>
      <w:kern w:val="1"/>
      <w:lang w:eastAsia="ar-SA"/>
    </w:rPr>
  </w:style>
  <w:style w:type="paragraph" w:customStyle="1" w:styleId="690">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1">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2">
    <w:name w:val="技标2"/>
    <w:basedOn w:val="4"/>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93">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694">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5">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6">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697">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98">
    <w:name w:val="*Manual # Heading 1"/>
    <w:next w:val="110"/>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699">
    <w:name w:val="HP Recipient Data CustomerName"/>
    <w:basedOn w:val="538"/>
    <w:qFormat/>
    <w:uiPriority w:val="0"/>
  </w:style>
  <w:style w:type="paragraph" w:customStyle="1" w:styleId="700">
    <w:name w:val="Heading 10"/>
    <w:basedOn w:val="16"/>
    <w:next w:val="17"/>
    <w:qFormat/>
    <w:uiPriority w:val="0"/>
  </w:style>
  <w:style w:type="paragraph" w:customStyle="1" w:styleId="701">
    <w:name w:val="Char"/>
    <w:basedOn w:val="1"/>
    <w:qFormat/>
    <w:uiPriority w:val="0"/>
    <w:rPr>
      <w:rFonts w:ascii="仿宋_GB2312" w:eastAsia="仿宋_GB2312"/>
      <w:b/>
      <w:sz w:val="32"/>
      <w:szCs w:val="32"/>
    </w:rPr>
  </w:style>
  <w:style w:type="paragraph" w:customStyle="1" w:styleId="702">
    <w:name w:val="Bibliography 1"/>
    <w:basedOn w:val="46"/>
    <w:qFormat/>
    <w:uiPriority w:val="0"/>
    <w:pPr>
      <w:tabs>
        <w:tab w:val="right" w:leader="dot" w:pos="9746"/>
      </w:tabs>
      <w:spacing w:after="245"/>
    </w:pPr>
  </w:style>
  <w:style w:type="paragraph" w:customStyle="1" w:styleId="703">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04">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05">
    <w:name w:val="样式 目录标题 + 首行缩进:  1.2 厘米"/>
    <w:basedOn w:val="460"/>
    <w:qFormat/>
    <w:uiPriority w:val="0"/>
    <w:pPr>
      <w:tabs>
        <w:tab w:val="clear" w:pos="540"/>
      </w:tabs>
      <w:spacing w:afterLines="0"/>
    </w:pPr>
    <w:rPr>
      <w:rFonts w:cs="宋体"/>
      <w:bCs/>
      <w:szCs w:val="20"/>
    </w:rPr>
  </w:style>
  <w:style w:type="paragraph" w:customStyle="1" w:styleId="706">
    <w:name w:val="样式10"/>
    <w:basedOn w:val="203"/>
    <w:qFormat/>
    <w:uiPriority w:val="0"/>
    <w:rPr>
      <w:rFonts w:ascii="Times New Roman" w:hAnsi="宋体"/>
    </w:rPr>
  </w:style>
  <w:style w:type="paragraph" w:customStyle="1" w:styleId="707">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8">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09">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10">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11">
    <w:name w:val="Marginalia"/>
    <w:basedOn w:val="17"/>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12">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3">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4">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715">
    <w:name w:val="Hanging indent"/>
    <w:basedOn w:val="17"/>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6">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17">
    <w:name w:val="标题5"/>
    <w:basedOn w:val="6"/>
    <w:qFormat/>
    <w:uiPriority w:val="0"/>
    <w:pPr>
      <w:tabs>
        <w:tab w:val="left" w:pos="1361"/>
      </w:tabs>
      <w:ind w:left="992" w:hanging="992"/>
    </w:pPr>
  </w:style>
  <w:style w:type="paragraph" w:customStyle="1" w:styleId="71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19">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20">
    <w:name w:val="~Body Single"/>
    <w:basedOn w:val="226"/>
    <w:qFormat/>
    <w:uiPriority w:val="0"/>
    <w:pPr>
      <w:spacing w:after="0"/>
    </w:pPr>
  </w:style>
  <w:style w:type="paragraph" w:customStyle="1" w:styleId="721">
    <w:name w:val="‧ N head TOC"/>
    <w:basedOn w:val="179"/>
    <w:next w:val="263"/>
    <w:qFormat/>
    <w:uiPriority w:val="0"/>
  </w:style>
  <w:style w:type="paragraph" w:customStyle="1" w:styleId="722">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23">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24">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25">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6">
    <w:name w:val="*Alt Numbers Double"/>
    <w:basedOn w:val="658"/>
    <w:qFormat/>
    <w:uiPriority w:val="0"/>
    <w:pPr>
      <w:tabs>
        <w:tab w:val="left" w:pos="1440"/>
      </w:tabs>
      <w:ind w:left="1440" w:hanging="1440"/>
    </w:pPr>
  </w:style>
  <w:style w:type="paragraph" w:customStyle="1" w:styleId="727">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28">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29">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30">
    <w:name w:val="*Alt Numbers"/>
    <w:basedOn w:val="590"/>
    <w:qFormat/>
    <w:uiPriority w:val="0"/>
    <w:pPr>
      <w:tabs>
        <w:tab w:val="left" w:pos="1440"/>
        <w:tab w:val="clear" w:pos="360"/>
      </w:tabs>
      <w:ind w:left="1440" w:hanging="1440"/>
    </w:pPr>
  </w:style>
  <w:style w:type="paragraph" w:customStyle="1" w:styleId="731">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2">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33">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4">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5">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36">
    <w:name w:val="目錄標題"/>
    <w:basedOn w:val="2"/>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37">
    <w:name w:val="Char Char1 Char Char Char Char1 Char Char Char Char Char"/>
    <w:basedOn w:val="1"/>
    <w:qFormat/>
    <w:uiPriority w:val="0"/>
    <w:pPr>
      <w:spacing w:line="360" w:lineRule="auto"/>
    </w:pPr>
    <w:rPr>
      <w:rFonts w:ascii="宋体" w:hAnsi="宋体"/>
      <w:szCs w:val="20"/>
    </w:rPr>
  </w:style>
  <w:style w:type="paragraph" w:customStyle="1" w:styleId="738">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9">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40">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41">
    <w:name w:val="‧ N table-10 body indent 2"/>
    <w:basedOn w:val="179"/>
    <w:qFormat/>
    <w:uiPriority w:val="0"/>
  </w:style>
  <w:style w:type="paragraph" w:customStyle="1" w:styleId="742">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43">
    <w:name w:val="此正文"/>
    <w:basedOn w:val="1"/>
    <w:qFormat/>
    <w:uiPriority w:val="0"/>
    <w:pPr>
      <w:spacing w:line="360" w:lineRule="auto"/>
      <w:ind w:firstLine="480" w:firstLineChars="200"/>
    </w:pPr>
    <w:rPr>
      <w:rFonts w:ascii="宋体" w:hAnsi="宋体"/>
      <w:sz w:val="24"/>
    </w:rPr>
  </w:style>
  <w:style w:type="paragraph" w:customStyle="1" w:styleId="744">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5">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6">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47">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8">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9">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5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1">
    <w:name w:val="Char1 Char Char Char Char Char Char"/>
    <w:basedOn w:val="1"/>
    <w:qFormat/>
    <w:uiPriority w:val="0"/>
    <w:rPr>
      <w:rFonts w:ascii="仿宋_GB2312" w:eastAsia="仿宋_GB2312"/>
      <w:b/>
      <w:sz w:val="32"/>
      <w:szCs w:val="32"/>
    </w:rPr>
  </w:style>
  <w:style w:type="paragraph" w:customStyle="1" w:styleId="752">
    <w:name w:val="*Alt Numbers Bold"/>
    <w:basedOn w:val="647"/>
    <w:qFormat/>
    <w:uiPriority w:val="0"/>
    <w:pPr>
      <w:tabs>
        <w:tab w:val="left" w:pos="1440"/>
      </w:tabs>
      <w:ind w:left="1440" w:hanging="1440"/>
    </w:pPr>
  </w:style>
  <w:style w:type="paragraph" w:customStyle="1" w:styleId="753">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754">
    <w:name w:val="3333"/>
    <w:basedOn w:val="4"/>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755">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6">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57">
    <w:name w:val="列出段落5"/>
    <w:basedOn w:val="1"/>
    <w:unhideWhenUsed/>
    <w:qFormat/>
    <w:uiPriority w:val="99"/>
    <w:pPr>
      <w:ind w:firstLine="420" w:firstLineChars="200"/>
    </w:pPr>
  </w:style>
  <w:style w:type="paragraph" w:customStyle="1" w:styleId="758">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59">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0">
    <w:name w:val="Numbering 5 End"/>
    <w:basedOn w:val="61"/>
    <w:qFormat/>
    <w:uiPriority w:val="0"/>
    <w:pPr>
      <w:widowControl/>
      <w:spacing w:after="240"/>
      <w:ind w:left="1417" w:firstLine="0" w:firstLineChars="0"/>
      <w:jc w:val="left"/>
    </w:pPr>
    <w:rPr>
      <w:rFonts w:eastAsia="PMingLiU"/>
      <w:kern w:val="0"/>
      <w:sz w:val="20"/>
      <w:szCs w:val="20"/>
      <w:lang w:eastAsia="zh-TW"/>
    </w:rPr>
  </w:style>
  <w:style w:type="paragraph" w:customStyle="1" w:styleId="761">
    <w:name w:val="msolistparagraph"/>
    <w:basedOn w:val="1"/>
    <w:qFormat/>
    <w:uiPriority w:val="0"/>
    <w:pPr>
      <w:spacing w:line="360" w:lineRule="auto"/>
      <w:ind w:firstLine="200" w:firstLineChars="200"/>
    </w:pPr>
    <w:rPr>
      <w:rFonts w:ascii="Calibri" w:hAnsi="Calibri"/>
      <w:szCs w:val="22"/>
    </w:rPr>
  </w:style>
  <w:style w:type="paragraph" w:customStyle="1" w:styleId="762">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763">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764">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65">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66">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67">
    <w:name w:val="首页页眉"/>
    <w:basedOn w:val="53"/>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68">
    <w:name w:val="Char21"/>
    <w:basedOn w:val="1"/>
    <w:qFormat/>
    <w:uiPriority w:val="0"/>
    <w:rPr>
      <w:rFonts w:ascii="仿宋_GB2312" w:eastAsia="仿宋_GB2312"/>
      <w:b/>
      <w:sz w:val="32"/>
      <w:szCs w:val="32"/>
    </w:rPr>
  </w:style>
  <w:style w:type="paragraph" w:customStyle="1" w:styleId="769">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0">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1">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772">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73">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4">
    <w:name w:val="附录 Heading 1"/>
    <w:basedOn w:val="2"/>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775">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776">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777">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78">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779">
    <w:name w:val="Normal + (Complex) Arial"/>
    <w:basedOn w:val="3"/>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80">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1">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782">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3">
    <w:name w:val="样式 标题 2标题 1.1编号标题21.1head:2#2 headlinehheadlineS&amp;R2ERMH...1"/>
    <w:basedOn w:val="3"/>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84">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785">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6">
    <w:name w:val="正文加一级编号"/>
    <w:basedOn w:val="1"/>
    <w:next w:val="32"/>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87">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88">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9">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90">
    <w:name w:val="Index Separator"/>
    <w:basedOn w:val="46"/>
    <w:qFormat/>
    <w:uiPriority w:val="0"/>
  </w:style>
  <w:style w:type="paragraph" w:customStyle="1" w:styleId="791">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92">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3">
    <w:name w:val="HP Full Page"/>
    <w:qFormat/>
    <w:uiPriority w:val="0"/>
    <w:rPr>
      <w:rFonts w:ascii="Arial" w:hAnsi="Arial" w:eastAsia="宋体" w:cs="Times New Roman"/>
      <w:sz w:val="16"/>
      <w:szCs w:val="18"/>
      <w:lang w:val="en-US" w:eastAsia="en-US" w:bidi="ar-SA"/>
    </w:rPr>
  </w:style>
  <w:style w:type="paragraph" w:customStyle="1" w:styleId="794">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795">
    <w:name w:val="‧ N table-8 head left"/>
    <w:basedOn w:val="326"/>
    <w:qFormat/>
    <w:uiPriority w:val="0"/>
    <w:pPr>
      <w:spacing w:before="85" w:after="113"/>
    </w:pPr>
    <w:rPr>
      <w:b/>
      <w:sz w:val="18"/>
    </w:rPr>
  </w:style>
  <w:style w:type="paragraph" w:customStyle="1" w:styleId="796">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98">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99">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0">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01">
    <w:name w:val="Char Char7 Char Char"/>
    <w:basedOn w:val="1"/>
    <w:qFormat/>
    <w:uiPriority w:val="0"/>
    <w:rPr>
      <w:rFonts w:ascii="仿宋_GB2312" w:hAnsi="Calibri" w:eastAsia="仿宋_GB2312" w:cs="Calibri"/>
      <w:b/>
      <w:sz w:val="32"/>
      <w:szCs w:val="32"/>
    </w:rPr>
  </w:style>
  <w:style w:type="paragraph" w:customStyle="1" w:styleId="802">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3">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804">
    <w:name w:val="‧ N table-8 body right"/>
    <w:basedOn w:val="326"/>
    <w:qFormat/>
    <w:uiPriority w:val="0"/>
    <w:pPr>
      <w:spacing w:before="85" w:after="45"/>
      <w:jc w:val="right"/>
    </w:pPr>
    <w:rPr>
      <w:sz w:val="16"/>
    </w:rPr>
  </w:style>
  <w:style w:type="paragraph" w:customStyle="1" w:styleId="805">
    <w:name w:val="*Manual # Heading 3"/>
    <w:next w:val="110"/>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806">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807">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08">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809">
    <w:name w:val="*SOW 5"/>
    <w:basedOn w:val="229"/>
    <w:next w:val="110"/>
    <w:qFormat/>
    <w:uiPriority w:val="0"/>
    <w:pPr>
      <w:outlineLvl w:val="5"/>
    </w:pPr>
  </w:style>
  <w:style w:type="paragraph" w:customStyle="1" w:styleId="810">
    <w:name w:val="*Table Text Bullet #1"/>
    <w:basedOn w:val="177"/>
    <w:qFormat/>
    <w:uiPriority w:val="0"/>
    <w:pPr>
      <w:tabs>
        <w:tab w:val="left" w:pos="144"/>
      </w:tabs>
      <w:ind w:left="144" w:hanging="144"/>
    </w:pPr>
  </w:style>
  <w:style w:type="paragraph" w:customStyle="1" w:styleId="811">
    <w:name w:val="HP Sender Data"/>
    <w:basedOn w:val="538"/>
    <w:qFormat/>
    <w:uiPriority w:val="0"/>
    <w:pPr>
      <w:spacing w:after="0"/>
    </w:pPr>
    <w:rPr>
      <w:b/>
      <w:sz w:val="14"/>
      <w:szCs w:val="14"/>
    </w:rPr>
  </w:style>
  <w:style w:type="paragraph" w:customStyle="1" w:styleId="812">
    <w:name w:val="表内容"/>
    <w:basedOn w:val="1"/>
    <w:qFormat/>
    <w:uiPriority w:val="0"/>
    <w:pPr>
      <w:widowControl/>
      <w:spacing w:line="360" w:lineRule="auto"/>
      <w:ind w:firstLine="420"/>
      <w:jc w:val="center"/>
    </w:pPr>
    <w:rPr>
      <w:rFonts w:ascii="宋体" w:hAnsi="宋体"/>
      <w:kern w:val="0"/>
      <w:sz w:val="20"/>
    </w:rPr>
  </w:style>
  <w:style w:type="paragraph" w:customStyle="1" w:styleId="813">
    <w:name w:val="DAS列表二"/>
    <w:basedOn w:val="419"/>
    <w:next w:val="419"/>
    <w:qFormat/>
    <w:uiPriority w:val="0"/>
    <w:pPr>
      <w:tabs>
        <w:tab w:val="left" w:pos="840"/>
      </w:tabs>
      <w:ind w:left="960" w:firstLine="0" w:firstLineChars="0"/>
    </w:pPr>
  </w:style>
  <w:style w:type="paragraph" w:customStyle="1" w:styleId="814">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815">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16">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17">
    <w:name w:val="TopHeader"/>
    <w:basedOn w:val="2"/>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818">
    <w:name w:val="Numbering 1 Cont."/>
    <w:basedOn w:val="61"/>
    <w:qFormat/>
    <w:uiPriority w:val="0"/>
    <w:pPr>
      <w:widowControl/>
      <w:ind w:left="0" w:firstLine="0" w:firstLineChars="0"/>
      <w:jc w:val="left"/>
    </w:pPr>
    <w:rPr>
      <w:rFonts w:eastAsia="PMingLiU"/>
      <w:kern w:val="0"/>
      <w:sz w:val="20"/>
      <w:szCs w:val="20"/>
      <w:lang w:eastAsia="zh-TW"/>
    </w:rPr>
  </w:style>
  <w:style w:type="paragraph" w:customStyle="1" w:styleId="819">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0">
    <w:name w:val="User Index 10"/>
    <w:basedOn w:val="46"/>
    <w:qFormat/>
    <w:uiPriority w:val="0"/>
    <w:pPr>
      <w:tabs>
        <w:tab w:val="right" w:leader="dot" w:pos="9746"/>
      </w:tabs>
      <w:ind w:left="2547"/>
    </w:pPr>
  </w:style>
  <w:style w:type="paragraph" w:customStyle="1" w:styleId="821">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2">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823">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24">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825">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26">
    <w:name w:val="*Cover Text 2"/>
    <w:basedOn w:val="414"/>
    <w:qFormat/>
    <w:uiPriority w:val="0"/>
    <w:pPr>
      <w:spacing w:before="720"/>
    </w:pPr>
    <w:rPr>
      <w:b/>
      <w:color w:val="00637A"/>
      <w:sz w:val="24"/>
      <w:szCs w:val="24"/>
    </w:rPr>
  </w:style>
  <w:style w:type="paragraph" w:customStyle="1" w:styleId="827">
    <w:name w:val="‧ N table-10 head center"/>
    <w:basedOn w:val="179"/>
    <w:next w:val="275"/>
    <w:qFormat/>
    <w:uiPriority w:val="0"/>
  </w:style>
  <w:style w:type="paragraph" w:customStyle="1" w:styleId="828">
    <w:name w:val="Text"/>
    <w:basedOn w:val="22"/>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829">
    <w:name w:val="‧ N head 4"/>
    <w:basedOn w:val="179"/>
    <w:next w:val="441"/>
    <w:qFormat/>
    <w:uiPriority w:val="0"/>
  </w:style>
  <w:style w:type="paragraph" w:customStyle="1" w:styleId="830">
    <w:name w:val="Numbering 5 Cont."/>
    <w:basedOn w:val="61"/>
    <w:qFormat/>
    <w:uiPriority w:val="0"/>
    <w:pPr>
      <w:widowControl/>
      <w:ind w:left="1417" w:firstLine="0" w:firstLineChars="0"/>
      <w:jc w:val="left"/>
    </w:pPr>
    <w:rPr>
      <w:rFonts w:eastAsia="PMingLiU"/>
      <w:kern w:val="0"/>
      <w:sz w:val="20"/>
      <w:szCs w:val="20"/>
      <w:lang w:eastAsia="zh-TW"/>
    </w:rPr>
  </w:style>
  <w:style w:type="paragraph" w:customStyle="1" w:styleId="831">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2">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3">
    <w:name w:val="AP_Body Char"/>
    <w:basedOn w:val="17"/>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834">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835">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6">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37">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38">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39">
    <w:name w:val="~Alt Number Double"/>
    <w:basedOn w:val="224"/>
    <w:qFormat/>
    <w:uiPriority w:val="0"/>
    <w:pPr>
      <w:tabs>
        <w:tab w:val="left" w:pos="1440"/>
      </w:tabs>
      <w:ind w:left="1440" w:hanging="1440"/>
    </w:pPr>
  </w:style>
  <w:style w:type="paragraph" w:customStyle="1" w:styleId="840">
    <w:name w:val="‧ N bullet last"/>
    <w:basedOn w:val="179"/>
    <w:next w:val="263"/>
    <w:qFormat/>
    <w:uiPriority w:val="0"/>
  </w:style>
  <w:style w:type="paragraph" w:customStyle="1" w:styleId="841">
    <w:name w:val="正文缩进1"/>
    <w:basedOn w:val="1"/>
    <w:qFormat/>
    <w:uiPriority w:val="0"/>
    <w:pPr>
      <w:spacing w:line="360" w:lineRule="auto"/>
      <w:ind w:firstLine="454"/>
      <w:jc w:val="left"/>
    </w:pPr>
    <w:rPr>
      <w:sz w:val="24"/>
    </w:rPr>
  </w:style>
  <w:style w:type="paragraph" w:customStyle="1" w:styleId="842">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3">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44">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45">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6">
    <w:name w:val="GP正文(无首行缩进)"/>
    <w:basedOn w:val="290"/>
    <w:qFormat/>
    <w:uiPriority w:val="0"/>
  </w:style>
  <w:style w:type="paragraph" w:customStyle="1" w:styleId="847">
    <w:name w:val="Char1 Char Char Char"/>
    <w:basedOn w:val="1"/>
    <w:qFormat/>
    <w:uiPriority w:val="0"/>
    <w:rPr>
      <w:szCs w:val="20"/>
    </w:rPr>
  </w:style>
  <w:style w:type="paragraph" w:customStyle="1" w:styleId="848">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49">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0">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51">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52">
    <w:name w:val="正文3"/>
    <w:basedOn w:val="1"/>
    <w:qFormat/>
    <w:uiPriority w:val="0"/>
    <w:rPr>
      <w:rFonts w:ascii="Tahoma" w:hAnsi="Tahoma"/>
    </w:rPr>
  </w:style>
  <w:style w:type="paragraph" w:customStyle="1" w:styleId="85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4">
    <w:name w:val="SOW正文"/>
    <w:basedOn w:val="1"/>
    <w:qFormat/>
    <w:uiPriority w:val="0"/>
    <w:pPr>
      <w:snapToGrid w:val="0"/>
      <w:spacing w:before="120" w:line="400" w:lineRule="exact"/>
      <w:ind w:firstLine="425"/>
    </w:pPr>
    <w:rPr>
      <w:rFonts w:ascii="Arial" w:hAnsi="Arial"/>
      <w:sz w:val="24"/>
      <w:szCs w:val="20"/>
    </w:rPr>
  </w:style>
  <w:style w:type="paragraph" w:customStyle="1" w:styleId="855">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6">
    <w:name w:val="‧ N Page Footer"/>
    <w:basedOn w:val="51"/>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57">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58">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9">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860">
    <w:name w:val="HP_Bullet"/>
    <w:basedOn w:val="512"/>
    <w:qFormat/>
    <w:uiPriority w:val="0"/>
    <w:pPr>
      <w:tabs>
        <w:tab w:val="left" w:pos="1200"/>
        <w:tab w:val="clear" w:pos="1440"/>
      </w:tabs>
      <w:ind w:left="3237" w:leftChars="400" w:hanging="357" w:hangingChars="200"/>
    </w:pPr>
  </w:style>
  <w:style w:type="paragraph" w:customStyle="1" w:styleId="861">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62">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63">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64">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5">
    <w:name w:val="标题22"/>
    <w:basedOn w:val="4"/>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66">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7">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68">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69">
    <w:name w:val="List 1 Cont."/>
    <w:basedOn w:val="61"/>
    <w:qFormat/>
    <w:uiPriority w:val="0"/>
    <w:pPr>
      <w:widowControl/>
      <w:ind w:left="0" w:firstLine="0" w:firstLineChars="0"/>
      <w:jc w:val="left"/>
    </w:pPr>
    <w:rPr>
      <w:rFonts w:eastAsia="PMingLiU"/>
      <w:kern w:val="0"/>
      <w:sz w:val="20"/>
      <w:szCs w:val="20"/>
      <w:lang w:eastAsia="zh-TW"/>
    </w:rPr>
  </w:style>
  <w:style w:type="paragraph" w:customStyle="1" w:styleId="870">
    <w:name w:val="Char Char Char1 Char Char Char1 Char"/>
    <w:basedOn w:val="26"/>
    <w:qFormat/>
    <w:uiPriority w:val="0"/>
    <w:pPr>
      <w:jc w:val="center"/>
    </w:pPr>
    <w:rPr>
      <w:rFonts w:ascii="Verdana" w:hAnsi="Verdana"/>
      <w:kern w:val="0"/>
      <w:sz w:val="20"/>
      <w:szCs w:val="20"/>
      <w:lang w:eastAsia="en-US"/>
    </w:rPr>
  </w:style>
  <w:style w:type="paragraph" w:customStyle="1" w:styleId="871">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72">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73">
    <w:name w:val="p0"/>
    <w:basedOn w:val="1"/>
    <w:qFormat/>
    <w:uiPriority w:val="0"/>
    <w:pPr>
      <w:widowControl/>
      <w:spacing w:line="360" w:lineRule="auto"/>
      <w:ind w:firstLine="420"/>
    </w:pPr>
    <w:rPr>
      <w:rFonts w:ascii="宋体" w:hAnsi="宋体"/>
      <w:kern w:val="0"/>
      <w:szCs w:val="20"/>
    </w:rPr>
  </w:style>
  <w:style w:type="paragraph" w:customStyle="1" w:styleId="874">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75">
    <w:name w:val="Numbering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876">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77">
    <w:name w:val="*List Numbers Bold (Auto)"/>
    <w:basedOn w:val="571"/>
    <w:qFormat/>
    <w:uiPriority w:val="0"/>
    <w:pPr>
      <w:tabs>
        <w:tab w:val="left" w:pos="840"/>
      </w:tabs>
      <w:ind w:left="840"/>
    </w:pPr>
    <w:rPr>
      <w:b/>
    </w:rPr>
  </w:style>
  <w:style w:type="paragraph" w:customStyle="1" w:styleId="878">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79">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8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81">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2">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83">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884">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85">
    <w:name w:val="Contents Heading"/>
    <w:basedOn w:val="16"/>
    <w:qFormat/>
    <w:uiPriority w:val="0"/>
  </w:style>
  <w:style w:type="paragraph" w:customStyle="1" w:styleId="886">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7">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88">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89">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0">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91">
    <w:name w:val="*SOW 3"/>
    <w:basedOn w:val="229"/>
    <w:next w:val="110"/>
    <w:qFormat/>
    <w:uiPriority w:val="0"/>
    <w:pPr>
      <w:outlineLvl w:val="3"/>
    </w:pPr>
  </w:style>
  <w:style w:type="paragraph" w:customStyle="1" w:styleId="892">
    <w:name w:val="样式4"/>
    <w:basedOn w:val="51"/>
    <w:qFormat/>
    <w:uiPriority w:val="0"/>
    <w:pPr>
      <w:pBdr>
        <w:bottom w:val="single" w:color="auto" w:sz="4" w:space="1"/>
      </w:pBdr>
      <w:tabs>
        <w:tab w:val="right" w:pos="9901"/>
        <w:tab w:val="clear" w:pos="4153"/>
        <w:tab w:val="clear" w:pos="8306"/>
      </w:tabs>
    </w:pPr>
    <w:rPr>
      <w:sz w:val="21"/>
    </w:rPr>
  </w:style>
  <w:style w:type="paragraph" w:customStyle="1" w:styleId="893">
    <w:name w:val="Illustration Index 1"/>
    <w:basedOn w:val="46"/>
    <w:qFormat/>
    <w:uiPriority w:val="0"/>
    <w:pPr>
      <w:tabs>
        <w:tab w:val="right" w:leader="dot" w:pos="9746"/>
      </w:tabs>
    </w:pPr>
  </w:style>
  <w:style w:type="paragraph" w:customStyle="1" w:styleId="894">
    <w:name w:val="样式 标题 3 + (西文) Verdana"/>
    <w:basedOn w:val="4"/>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895">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896">
    <w:name w:val="*Header"/>
    <w:basedOn w:val="110"/>
    <w:qFormat/>
    <w:uiPriority w:val="0"/>
    <w:pPr>
      <w:tabs>
        <w:tab w:val="right" w:pos="8784"/>
      </w:tabs>
    </w:pPr>
    <w:rPr>
      <w:color w:val="00637A"/>
      <w:sz w:val="18"/>
      <w:szCs w:val="18"/>
    </w:rPr>
  </w:style>
  <w:style w:type="paragraph" w:customStyle="1" w:styleId="897">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898">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899">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00">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1">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2">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3">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4">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05">
    <w:name w:val="_HP Figure"/>
    <w:basedOn w:val="97"/>
    <w:next w:val="97"/>
    <w:qFormat/>
    <w:uiPriority w:val="0"/>
    <w:pPr>
      <w:spacing w:after="280"/>
    </w:pPr>
    <w:rPr>
      <w:rFonts w:ascii="Futura-Heavy" w:hAnsi="Futura-Heavy" w:eastAsia="宋体" w:cs="Times New Roman"/>
      <w:color w:val="auto"/>
    </w:rPr>
  </w:style>
  <w:style w:type="paragraph" w:customStyle="1" w:styleId="906">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7">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08">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09">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910">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911">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2">
    <w:name w:val="Numbering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913">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14">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915">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16">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7">
    <w:name w:val="样式 标题 3 + 段前: 0.3 行 段后: 0.3 行"/>
    <w:basedOn w:val="4"/>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918">
    <w:name w:val="安安列表项"/>
    <w:basedOn w:val="1"/>
    <w:qFormat/>
    <w:uiPriority w:val="0"/>
    <w:pPr>
      <w:tabs>
        <w:tab w:val="left" w:pos="820"/>
      </w:tabs>
      <w:spacing w:line="360" w:lineRule="auto"/>
      <w:ind w:left="425" w:hanging="425"/>
    </w:pPr>
    <w:rPr>
      <w:rFonts w:ascii="宋体" w:hAnsi="宋体"/>
      <w:sz w:val="24"/>
    </w:rPr>
  </w:style>
  <w:style w:type="paragraph" w:customStyle="1" w:styleId="919">
    <w:name w:val="*Table Text Bullet #2"/>
    <w:basedOn w:val="810"/>
    <w:qFormat/>
    <w:uiPriority w:val="0"/>
    <w:pPr>
      <w:tabs>
        <w:tab w:val="left" w:pos="720"/>
      </w:tabs>
      <w:ind w:left="720" w:hanging="360"/>
    </w:pPr>
  </w:style>
  <w:style w:type="paragraph" w:customStyle="1" w:styleId="920">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1">
    <w:name w:val="~Heading 2"/>
    <w:next w:val="226"/>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922">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23">
    <w:name w:val="‧ N table-8 head center"/>
    <w:basedOn w:val="326"/>
    <w:qFormat/>
    <w:uiPriority w:val="0"/>
    <w:pPr>
      <w:spacing w:before="85" w:after="113"/>
      <w:jc w:val="center"/>
    </w:pPr>
    <w:rPr>
      <w:b/>
      <w:sz w:val="18"/>
    </w:rPr>
  </w:style>
  <w:style w:type="paragraph" w:customStyle="1" w:styleId="924">
    <w:name w:val="Char Char21"/>
    <w:basedOn w:val="1"/>
    <w:qFormat/>
    <w:uiPriority w:val="0"/>
    <w:rPr>
      <w:rFonts w:ascii="Tahoma" w:hAnsi="Tahoma"/>
      <w:sz w:val="24"/>
      <w:szCs w:val="20"/>
    </w:rPr>
  </w:style>
  <w:style w:type="paragraph" w:customStyle="1" w:styleId="925">
    <w:name w:val="p16"/>
    <w:basedOn w:val="1"/>
    <w:qFormat/>
    <w:uiPriority w:val="0"/>
    <w:pPr>
      <w:widowControl/>
      <w:spacing w:line="360" w:lineRule="auto"/>
      <w:ind w:firstLine="420"/>
      <w:jc w:val="left"/>
    </w:pPr>
    <w:rPr>
      <w:kern w:val="0"/>
      <w:sz w:val="24"/>
    </w:rPr>
  </w:style>
  <w:style w:type="paragraph" w:customStyle="1" w:styleId="926">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7">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28">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29">
    <w:name w:val="List Heading"/>
    <w:basedOn w:val="1"/>
    <w:next w:val="914"/>
    <w:qFormat/>
    <w:uiPriority w:val="0"/>
    <w:pPr>
      <w:autoSpaceDN w:val="0"/>
      <w:adjustRightInd w:val="0"/>
      <w:jc w:val="left"/>
    </w:pPr>
    <w:rPr>
      <w:rFonts w:ascii="Arial" w:hAnsi="Arial" w:eastAsia="PMingLiU"/>
      <w:kern w:val="0"/>
      <w:sz w:val="20"/>
      <w:szCs w:val="20"/>
      <w:lang w:val="en-GB" w:eastAsia="zh-TW"/>
    </w:rPr>
  </w:style>
  <w:style w:type="paragraph" w:customStyle="1" w:styleId="930">
    <w:name w:val="*Manual # Heading 2"/>
    <w:next w:val="110"/>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931">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2">
    <w:name w:val="yxy正文"/>
    <w:basedOn w:val="1"/>
    <w:qFormat/>
    <w:uiPriority w:val="0"/>
    <w:pPr>
      <w:spacing w:line="360" w:lineRule="auto"/>
      <w:ind w:firstLine="200" w:firstLineChars="200"/>
    </w:pPr>
    <w:rPr>
      <w:sz w:val="24"/>
      <w:szCs w:val="20"/>
    </w:rPr>
  </w:style>
  <w:style w:type="paragraph" w:customStyle="1" w:styleId="933">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4">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935">
    <w:name w:val="‧ N bullet 2 last"/>
    <w:basedOn w:val="179"/>
    <w:next w:val="263"/>
    <w:qFormat/>
    <w:uiPriority w:val="0"/>
  </w:style>
  <w:style w:type="paragraph" w:customStyle="1" w:styleId="936">
    <w:name w:val="Table index heading"/>
    <w:basedOn w:val="16"/>
    <w:qFormat/>
    <w:uiPriority w:val="0"/>
  </w:style>
  <w:style w:type="paragraph" w:customStyle="1" w:styleId="937">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8">
    <w:name w:val="样式 宋体 居中"/>
    <w:basedOn w:val="1"/>
    <w:qFormat/>
    <w:uiPriority w:val="0"/>
    <w:pPr>
      <w:spacing w:line="360" w:lineRule="auto"/>
      <w:ind w:firstLine="420"/>
      <w:jc w:val="center"/>
    </w:pPr>
    <w:rPr>
      <w:rFonts w:ascii="宋体" w:hAnsi="宋体" w:cs="宋体"/>
      <w:szCs w:val="20"/>
    </w:rPr>
  </w:style>
  <w:style w:type="paragraph" w:customStyle="1" w:styleId="939">
    <w:name w:val="Char4"/>
    <w:basedOn w:val="21"/>
    <w:qFormat/>
    <w:uiPriority w:val="0"/>
    <w:pPr>
      <w:widowControl/>
      <w:spacing w:afterLines="50" w:line="360" w:lineRule="auto"/>
      <w:ind w:firstLine="480"/>
      <w:jc w:val="left"/>
    </w:pPr>
  </w:style>
  <w:style w:type="paragraph" w:customStyle="1" w:styleId="940">
    <w:name w:val="Char Char2"/>
    <w:basedOn w:val="26"/>
    <w:qFormat/>
    <w:uiPriority w:val="0"/>
    <w:pPr>
      <w:spacing w:line="360" w:lineRule="auto"/>
      <w:ind w:firstLine="420"/>
    </w:pPr>
    <w:rPr>
      <w:rFonts w:ascii="Tahoma" w:hAnsi="Tahoma"/>
      <w:kern w:val="0"/>
      <w:sz w:val="24"/>
    </w:rPr>
  </w:style>
  <w:style w:type="paragraph" w:customStyle="1" w:styleId="941">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2">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943">
    <w:name w:val="书名"/>
    <w:basedOn w:val="460"/>
    <w:qFormat/>
    <w:uiPriority w:val="0"/>
    <w:rPr>
      <w:sz w:val="44"/>
    </w:rPr>
  </w:style>
  <w:style w:type="paragraph" w:customStyle="1" w:styleId="944">
    <w:name w:val="Illustration"/>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45">
    <w:name w:val="*List Text"/>
    <w:basedOn w:val="110"/>
    <w:qFormat/>
    <w:uiPriority w:val="0"/>
    <w:pPr>
      <w:tabs>
        <w:tab w:val="left" w:pos="360"/>
        <w:tab w:val="left" w:pos="576"/>
        <w:tab w:val="right" w:leader="dot" w:pos="8640"/>
      </w:tabs>
      <w:suppressAutoHyphens/>
      <w:ind w:left="360" w:hanging="360"/>
    </w:pPr>
    <w:rPr>
      <w:sz w:val="18"/>
      <w:szCs w:val="18"/>
    </w:rPr>
  </w:style>
  <w:style w:type="paragraph" w:customStyle="1" w:styleId="946">
    <w:name w:val="默认段落字体 Para Char Char Char Char Char Char Char Char Char Char Char Char Char"/>
    <w:basedOn w:val="26"/>
    <w:qFormat/>
    <w:uiPriority w:val="0"/>
    <w:pPr>
      <w:spacing w:line="360" w:lineRule="auto"/>
      <w:ind w:firstLine="420"/>
    </w:pPr>
    <w:rPr>
      <w:rFonts w:ascii="Tahoma" w:hAnsi="Tahoma"/>
      <w:kern w:val="0"/>
      <w:sz w:val="24"/>
    </w:rPr>
  </w:style>
  <w:style w:type="paragraph" w:customStyle="1" w:styleId="947">
    <w:name w:val="Horizontal Line"/>
    <w:basedOn w:val="1"/>
    <w:next w:val="17"/>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948">
    <w:name w:val="SANGFOR_1_标题1"/>
    <w:basedOn w:val="2"/>
    <w:next w:val="122"/>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949">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0">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51">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2">
    <w:name w:val="Heading 21"/>
    <w:basedOn w:val="97"/>
    <w:next w:val="97"/>
    <w:qFormat/>
    <w:uiPriority w:val="0"/>
    <w:pPr>
      <w:spacing w:after="120"/>
    </w:pPr>
    <w:rPr>
      <w:rFonts w:ascii="Futura-Book" w:hAnsi="Futura-Book" w:eastAsia="宋体" w:cs="Times New Roman"/>
      <w:color w:val="auto"/>
    </w:rPr>
  </w:style>
  <w:style w:type="paragraph" w:customStyle="1" w:styleId="953">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4">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955">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56">
    <w:name w:val="表标题(小)"/>
    <w:basedOn w:val="1"/>
    <w:next w:val="32"/>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57">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58">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59">
    <w:name w:val="样式 标题 3H3Heading 3 - oldH31H32H33H34H35H36H37H38H39H..."/>
    <w:basedOn w:val="4"/>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960">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961">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962">
    <w:name w:val="2"/>
    <w:basedOn w:val="1"/>
    <w:qFormat/>
    <w:uiPriority w:val="0"/>
    <w:rPr>
      <w:rFonts w:ascii="Tahoma" w:hAnsi="Tahoma" w:eastAsia="??" w:cs="Tahoma"/>
      <w:sz w:val="24"/>
      <w:szCs w:val="28"/>
    </w:rPr>
  </w:style>
  <w:style w:type="paragraph" w:customStyle="1" w:styleId="963">
    <w:name w:val="普通(网站)1"/>
    <w:basedOn w:val="1"/>
    <w:qFormat/>
    <w:uiPriority w:val="0"/>
    <w:pPr>
      <w:widowControl/>
      <w:jc w:val="left"/>
    </w:pPr>
    <w:rPr>
      <w:rFonts w:ascii="ˎ̥" w:hAnsi="ˎ̥" w:cs="宋体"/>
      <w:color w:val="000000"/>
      <w:kern w:val="0"/>
      <w:sz w:val="13"/>
      <w:szCs w:val="13"/>
    </w:rPr>
  </w:style>
  <w:style w:type="paragraph" w:customStyle="1" w:styleId="964">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5">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66">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67">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968">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69">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970">
    <w:name w:val="~Heading 3"/>
    <w:next w:val="226"/>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71">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972">
    <w:name w:val="yxy标题2"/>
    <w:basedOn w:val="1"/>
    <w:next w:val="1"/>
    <w:qFormat/>
    <w:uiPriority w:val="0"/>
    <w:pPr>
      <w:keepNext/>
      <w:spacing w:before="260" w:after="120" w:line="360" w:lineRule="auto"/>
      <w:outlineLvl w:val="1"/>
    </w:pPr>
    <w:rPr>
      <w:b/>
      <w:sz w:val="30"/>
      <w:szCs w:val="20"/>
    </w:rPr>
  </w:style>
  <w:style w:type="paragraph" w:customStyle="1" w:styleId="973">
    <w:name w:val="*Bullet #3 Subtext Single"/>
    <w:basedOn w:val="532"/>
    <w:qFormat/>
    <w:uiPriority w:val="0"/>
    <w:pPr>
      <w:spacing w:after="0"/>
      <w:ind w:firstLine="0"/>
    </w:pPr>
  </w:style>
  <w:style w:type="paragraph" w:customStyle="1" w:styleId="9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5">
    <w:name w:val="默认段落字体 Para Char"/>
    <w:basedOn w:val="1"/>
    <w:qFormat/>
    <w:uiPriority w:val="0"/>
    <w:pPr>
      <w:tabs>
        <w:tab w:val="left" w:pos="454"/>
      </w:tabs>
      <w:ind w:firstLine="420"/>
    </w:pPr>
  </w:style>
  <w:style w:type="paragraph" w:customStyle="1" w:styleId="976">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77">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78">
    <w:name w:val="p21"/>
    <w:basedOn w:val="1"/>
    <w:qFormat/>
    <w:uiPriority w:val="0"/>
    <w:pPr>
      <w:widowControl/>
      <w:spacing w:line="360" w:lineRule="auto"/>
      <w:ind w:firstLine="420"/>
    </w:pPr>
    <w:rPr>
      <w:rFonts w:ascii="Tahoma" w:hAnsi="Tahoma"/>
      <w:kern w:val="0"/>
      <w:sz w:val="24"/>
      <w:szCs w:val="20"/>
    </w:rPr>
  </w:style>
  <w:style w:type="paragraph" w:customStyle="1" w:styleId="979">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0">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1">
    <w:name w:val="User Index 3"/>
    <w:basedOn w:val="46"/>
    <w:qFormat/>
    <w:uiPriority w:val="0"/>
    <w:pPr>
      <w:tabs>
        <w:tab w:val="right" w:leader="dot" w:pos="9746"/>
      </w:tabs>
      <w:ind w:left="566"/>
    </w:pPr>
  </w:style>
  <w:style w:type="paragraph" w:customStyle="1" w:styleId="982">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3">
    <w:name w:val="Char Char24 Char Char"/>
    <w:basedOn w:val="1"/>
    <w:qFormat/>
    <w:uiPriority w:val="0"/>
    <w:pPr>
      <w:tabs>
        <w:tab w:val="right" w:pos="-2120"/>
      </w:tabs>
      <w:snapToGrid w:val="0"/>
    </w:pPr>
    <w:rPr>
      <w:sz w:val="24"/>
    </w:rPr>
  </w:style>
  <w:style w:type="paragraph" w:customStyle="1" w:styleId="984">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5">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986">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87">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88">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89">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0">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1">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992">
    <w:name w:val="*Blind Paragraph"/>
    <w:basedOn w:val="53"/>
    <w:qFormat/>
    <w:uiPriority w:val="0"/>
    <w:pPr>
      <w:spacing w:line="360" w:lineRule="auto"/>
      <w:ind w:firstLine="420"/>
    </w:pPr>
    <w:rPr>
      <w:kern w:val="0"/>
    </w:rPr>
  </w:style>
  <w:style w:type="paragraph" w:customStyle="1" w:styleId="993">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94">
    <w:name w:val="项目圆"/>
    <w:basedOn w:val="1"/>
    <w:qFormat/>
    <w:uiPriority w:val="0"/>
    <w:pPr>
      <w:tabs>
        <w:tab w:val="left" w:pos="454"/>
        <w:tab w:val="left" w:pos="840"/>
      </w:tabs>
      <w:spacing w:beforeLines="50" w:afterLines="50" w:line="360" w:lineRule="auto"/>
      <w:ind w:left="425" w:hanging="425"/>
    </w:pPr>
  </w:style>
  <w:style w:type="paragraph" w:customStyle="1" w:styleId="995">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96">
    <w:name w:val="Heading 11"/>
    <w:basedOn w:val="97"/>
    <w:next w:val="97"/>
    <w:qFormat/>
    <w:uiPriority w:val="0"/>
    <w:pPr>
      <w:spacing w:after="240"/>
    </w:pPr>
    <w:rPr>
      <w:rFonts w:ascii="Futura-Book" w:hAnsi="Futura-Book" w:eastAsia="宋体" w:cs="Times New Roman"/>
      <w:color w:val="auto"/>
    </w:rPr>
  </w:style>
  <w:style w:type="paragraph" w:customStyle="1" w:styleId="997">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998">
    <w:name w:val="Plain Text1"/>
    <w:basedOn w:val="999"/>
    <w:qFormat/>
    <w:uiPriority w:val="0"/>
    <w:pPr>
      <w:widowControl/>
      <w:jc w:val="left"/>
    </w:pPr>
    <w:rPr>
      <w:rFonts w:ascii="宋体" w:hAnsi="Courier New"/>
    </w:rPr>
  </w:style>
  <w:style w:type="paragraph" w:customStyle="1" w:styleId="999">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0">
    <w:name w:val="AbsatzTableFormat"/>
    <w:basedOn w:val="1"/>
    <w:qFormat/>
    <w:uiPriority w:val="0"/>
    <w:pPr>
      <w:widowControl/>
    </w:pPr>
    <w:rPr>
      <w:bCs/>
      <w:color w:val="000000"/>
      <w:kern w:val="0"/>
      <w:szCs w:val="21"/>
    </w:rPr>
  </w:style>
  <w:style w:type="paragraph" w:customStyle="1" w:styleId="1001">
    <w:name w:val="_Style 1000"/>
    <w:unhideWhenUsed/>
    <w:qFormat/>
    <w:uiPriority w:val="99"/>
    <w:rPr>
      <w:rFonts w:ascii="Times New Roman" w:hAnsi="Times New Roman" w:eastAsia="宋体" w:cs="Times New Roman"/>
      <w:kern w:val="2"/>
      <w:sz w:val="21"/>
      <w:szCs w:val="24"/>
      <w:lang w:val="en-US" w:eastAsia="zh-CN" w:bidi="ar-SA"/>
    </w:rPr>
  </w:style>
  <w:style w:type="paragraph" w:customStyle="1" w:styleId="1002">
    <w:name w:val="列出段落6"/>
    <w:basedOn w:val="1"/>
    <w:qFormat/>
    <w:uiPriority w:val="34"/>
    <w:pPr>
      <w:ind w:firstLine="420" w:firstLineChars="200"/>
    </w:pPr>
  </w:style>
  <w:style w:type="paragraph" w:customStyle="1" w:styleId="1003">
    <w:name w:val="List Paragraph1"/>
    <w:basedOn w:val="1"/>
    <w:qFormat/>
    <w:uiPriority w:val="99"/>
    <w:pPr>
      <w:ind w:firstLine="420" w:firstLineChars="200"/>
    </w:pPr>
    <w:rPr>
      <w:rFonts w:ascii="Calibri" w:hAnsi="Calibri"/>
    </w:rPr>
  </w:style>
  <w:style w:type="paragraph" w:customStyle="1" w:styleId="1004">
    <w:name w:val="纯文本2"/>
    <w:basedOn w:val="1005"/>
    <w:qFormat/>
    <w:uiPriority w:val="0"/>
    <w:pPr>
      <w:widowControl/>
      <w:jc w:val="left"/>
    </w:pPr>
    <w:rPr>
      <w:rFonts w:ascii="宋体" w:hAnsi="Courier New"/>
    </w:rPr>
  </w:style>
  <w:style w:type="paragraph" w:customStyle="1" w:styleId="1005">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6">
    <w:name w:val="_Style 2"/>
    <w:qFormat/>
    <w:uiPriority w:val="1"/>
    <w:rPr>
      <w:rFonts w:ascii="Times New Roman" w:hAnsi="Times New Roman" w:eastAsia="宋体" w:cs="Times New Roman"/>
      <w:sz w:val="22"/>
      <w:szCs w:val="22"/>
      <w:lang w:val="en-US" w:eastAsia="zh-CN" w:bidi="ar-SA"/>
    </w:rPr>
  </w:style>
  <w:style w:type="paragraph" w:customStyle="1" w:styleId="1007">
    <w:name w:val="列表段落2"/>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08">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1009">
    <w:name w:val="正文文本缩进 Char2"/>
    <w:link w:val="32"/>
    <w:qFormat/>
    <w:uiPriority w:val="0"/>
    <w:rPr>
      <w:rFonts w:ascii="宋体"/>
      <w:sz w:val="24"/>
    </w:rPr>
  </w:style>
  <w:style w:type="character" w:customStyle="1" w:styleId="1010">
    <w:name w:val="标题 1 Char"/>
    <w:link w:val="2"/>
    <w:qFormat/>
    <w:uiPriority w:val="0"/>
    <w:rPr>
      <w:rFonts w:ascii="Arial" w:hAnsi="Arial" w:eastAsia="华文中宋"/>
      <w:b/>
      <w:color w:val="000000"/>
      <w:kern w:val="2"/>
      <w:sz w:val="32"/>
      <w:szCs w:val="24"/>
    </w:rPr>
  </w:style>
  <w:style w:type="character" w:customStyle="1" w:styleId="1011">
    <w:name w:val="标题 2 Char"/>
    <w:link w:val="3"/>
    <w:qFormat/>
    <w:uiPriority w:val="0"/>
    <w:rPr>
      <w:rFonts w:ascii="Arial" w:hAnsi="Arial"/>
      <w:b/>
      <w:bCs/>
      <w:kern w:val="2"/>
      <w:sz w:val="21"/>
      <w:szCs w:val="32"/>
    </w:rPr>
  </w:style>
  <w:style w:type="character" w:customStyle="1" w:styleId="1012">
    <w:name w:val="标题 3 Char"/>
    <w:link w:val="4"/>
    <w:qFormat/>
    <w:uiPriority w:val="9"/>
    <w:rPr>
      <w:rFonts w:ascii="Arial" w:hAnsi="Arial"/>
      <w:b/>
      <w:kern w:val="2"/>
      <w:sz w:val="21"/>
    </w:rPr>
  </w:style>
  <w:style w:type="character" w:customStyle="1" w:styleId="1013">
    <w:name w:val="标题 4 Char"/>
    <w:link w:val="5"/>
    <w:qFormat/>
    <w:uiPriority w:val="9"/>
    <w:rPr>
      <w:rFonts w:ascii="Arial" w:hAnsi="Arial"/>
      <w:sz w:val="21"/>
      <w:szCs w:val="24"/>
    </w:rPr>
  </w:style>
  <w:style w:type="character" w:customStyle="1" w:styleId="1014">
    <w:name w:val="标题 5 Char"/>
    <w:link w:val="6"/>
    <w:qFormat/>
    <w:uiPriority w:val="0"/>
    <w:rPr>
      <w:rFonts w:ascii="宋体" w:hAnsi="宋体"/>
      <w:b/>
      <w:bCs/>
      <w:kern w:val="2"/>
      <w:sz w:val="28"/>
      <w:szCs w:val="24"/>
    </w:rPr>
  </w:style>
  <w:style w:type="character" w:customStyle="1" w:styleId="1015">
    <w:name w:val="标题 6 Char1"/>
    <w:link w:val="7"/>
    <w:qFormat/>
    <w:uiPriority w:val="0"/>
    <w:rPr>
      <w:rFonts w:ascii="Arial" w:hAnsi="Arial"/>
      <w:b/>
      <w:bCs/>
      <w:kern w:val="2"/>
      <w:sz w:val="24"/>
      <w:szCs w:val="24"/>
    </w:rPr>
  </w:style>
  <w:style w:type="character" w:customStyle="1" w:styleId="1016">
    <w:name w:val="标题 7 Char1"/>
    <w:link w:val="8"/>
    <w:qFormat/>
    <w:uiPriority w:val="0"/>
    <w:rPr>
      <w:rFonts w:ascii="宋体" w:hAnsi="宋体"/>
      <w:b/>
      <w:bCs/>
      <w:kern w:val="2"/>
      <w:sz w:val="21"/>
      <w:szCs w:val="24"/>
    </w:rPr>
  </w:style>
  <w:style w:type="character" w:customStyle="1" w:styleId="1017">
    <w:name w:val="标题 8 Char"/>
    <w:link w:val="9"/>
    <w:qFormat/>
    <w:uiPriority w:val="0"/>
    <w:rPr>
      <w:rFonts w:ascii="Arial" w:hAnsi="Arial" w:eastAsia="黑体"/>
      <w:kern w:val="2"/>
      <w:sz w:val="24"/>
      <w:szCs w:val="24"/>
    </w:rPr>
  </w:style>
  <w:style w:type="character" w:customStyle="1" w:styleId="1018">
    <w:name w:val="标题 9 Char"/>
    <w:link w:val="10"/>
    <w:qFormat/>
    <w:uiPriority w:val="0"/>
    <w:rPr>
      <w:rFonts w:ascii="Arial" w:hAnsi="Arial" w:eastAsia="黑体"/>
      <w:kern w:val="2"/>
      <w:sz w:val="21"/>
      <w:szCs w:val="21"/>
    </w:rPr>
  </w:style>
  <w:style w:type="character" w:customStyle="1" w:styleId="1019">
    <w:name w:val="正文文本 Char"/>
    <w:link w:val="17"/>
    <w:qFormat/>
    <w:uiPriority w:val="0"/>
    <w:rPr>
      <w:rFonts w:ascii="仿宋_GB2312" w:eastAsia="仿宋_GB2312"/>
      <w:sz w:val="28"/>
    </w:rPr>
  </w:style>
  <w:style w:type="character" w:customStyle="1" w:styleId="1020">
    <w:name w:val="正文首行缩进 Char"/>
    <w:link w:val="78"/>
    <w:qFormat/>
    <w:uiPriority w:val="0"/>
    <w:rPr>
      <w:kern w:val="2"/>
      <w:sz w:val="21"/>
    </w:rPr>
  </w:style>
  <w:style w:type="character" w:customStyle="1" w:styleId="1021">
    <w:name w:val="注释标题 Char"/>
    <w:link w:val="18"/>
    <w:qFormat/>
    <w:uiPriority w:val="0"/>
    <w:rPr>
      <w:rFonts w:ascii="宋体" w:hAnsi="宋体"/>
      <w:kern w:val="2"/>
      <w:sz w:val="21"/>
      <w:szCs w:val="24"/>
    </w:rPr>
  </w:style>
  <w:style w:type="character" w:customStyle="1" w:styleId="1022">
    <w:name w:val="正文缩进 Char"/>
    <w:link w:val="21"/>
    <w:qFormat/>
    <w:uiPriority w:val="0"/>
    <w:rPr>
      <w:rFonts w:eastAsia="宋体"/>
      <w:kern w:val="2"/>
      <w:sz w:val="21"/>
      <w:szCs w:val="24"/>
      <w:lang w:val="en-US" w:eastAsia="zh-CN" w:bidi="ar-SA"/>
    </w:rPr>
  </w:style>
  <w:style w:type="character" w:customStyle="1" w:styleId="1023">
    <w:name w:val="题注 Char"/>
    <w:link w:val="22"/>
    <w:qFormat/>
    <w:uiPriority w:val="0"/>
    <w:rPr>
      <w:rFonts w:ascii="Arial" w:hAnsi="Arial" w:eastAsia="黑体" w:cs="Arial"/>
    </w:rPr>
  </w:style>
  <w:style w:type="character" w:customStyle="1" w:styleId="1024">
    <w:name w:val="文档结构图 Char"/>
    <w:link w:val="26"/>
    <w:qFormat/>
    <w:uiPriority w:val="99"/>
    <w:rPr>
      <w:kern w:val="2"/>
      <w:sz w:val="21"/>
      <w:szCs w:val="24"/>
      <w:shd w:val="clear" w:color="auto" w:fill="000080"/>
    </w:rPr>
  </w:style>
  <w:style w:type="character" w:customStyle="1" w:styleId="1025">
    <w:name w:val="批注文字 Char"/>
    <w:link w:val="27"/>
    <w:qFormat/>
    <w:uiPriority w:val="0"/>
    <w:rPr>
      <w:kern w:val="2"/>
      <w:sz w:val="21"/>
    </w:rPr>
  </w:style>
  <w:style w:type="character" w:customStyle="1" w:styleId="1026">
    <w:name w:val="称呼 Char"/>
    <w:link w:val="29"/>
    <w:qFormat/>
    <w:uiPriority w:val="0"/>
    <w:rPr>
      <w:sz w:val="24"/>
      <w:szCs w:val="24"/>
    </w:rPr>
  </w:style>
  <w:style w:type="character" w:customStyle="1" w:styleId="1027">
    <w:name w:val="正文文本 3 Char"/>
    <w:link w:val="30"/>
    <w:qFormat/>
    <w:uiPriority w:val="0"/>
    <w:rPr>
      <w:rFonts w:ascii="楷体_GB2312" w:eastAsia="楷体_GB2312"/>
      <w:b/>
      <w:color w:val="000000"/>
      <w:kern w:val="2"/>
      <w:sz w:val="30"/>
      <w:szCs w:val="24"/>
    </w:rPr>
  </w:style>
  <w:style w:type="character" w:customStyle="1" w:styleId="1028">
    <w:name w:val="纯文本 Char"/>
    <w:link w:val="40"/>
    <w:qFormat/>
    <w:uiPriority w:val="0"/>
    <w:rPr>
      <w:rFonts w:ascii="宋体" w:hAnsi="Courier New" w:eastAsia="宋体"/>
      <w:kern w:val="2"/>
      <w:sz w:val="21"/>
      <w:lang w:val="en-US" w:eastAsia="zh-CN" w:bidi="ar-SA"/>
    </w:rPr>
  </w:style>
  <w:style w:type="character" w:customStyle="1" w:styleId="1029">
    <w:name w:val="日期 Char"/>
    <w:link w:val="47"/>
    <w:qFormat/>
    <w:uiPriority w:val="0"/>
    <w:rPr>
      <w:color w:val="000000"/>
      <w:kern w:val="2"/>
      <w:sz w:val="24"/>
      <w:szCs w:val="24"/>
    </w:rPr>
  </w:style>
  <w:style w:type="character" w:customStyle="1" w:styleId="1030">
    <w:name w:val="正文文本缩进 2 Char"/>
    <w:link w:val="48"/>
    <w:qFormat/>
    <w:uiPriority w:val="99"/>
    <w:rPr>
      <w:rFonts w:ascii="宋体"/>
      <w:sz w:val="24"/>
    </w:rPr>
  </w:style>
  <w:style w:type="character" w:customStyle="1" w:styleId="1031">
    <w:name w:val="尾注文本 Char"/>
    <w:link w:val="49"/>
    <w:qFormat/>
    <w:uiPriority w:val="0"/>
    <w:rPr>
      <w:rFonts w:ascii="Arial" w:hAnsi="Arial" w:eastAsia="PMingLiU"/>
      <w:lang w:val="en-GB" w:eastAsia="zh-TW"/>
    </w:rPr>
  </w:style>
  <w:style w:type="character" w:customStyle="1" w:styleId="1032">
    <w:name w:val="批注框文本 Char"/>
    <w:link w:val="50"/>
    <w:qFormat/>
    <w:uiPriority w:val="99"/>
    <w:rPr>
      <w:kern w:val="2"/>
      <w:sz w:val="18"/>
      <w:szCs w:val="18"/>
    </w:rPr>
  </w:style>
  <w:style w:type="character" w:customStyle="1" w:styleId="1033">
    <w:name w:val="页脚 Char"/>
    <w:link w:val="51"/>
    <w:qFormat/>
    <w:uiPriority w:val="99"/>
    <w:rPr>
      <w:rFonts w:eastAsia="宋体"/>
      <w:kern w:val="2"/>
      <w:sz w:val="18"/>
      <w:szCs w:val="18"/>
      <w:lang w:val="en-US" w:eastAsia="zh-CN" w:bidi="ar-SA"/>
    </w:rPr>
  </w:style>
  <w:style w:type="character" w:customStyle="1" w:styleId="1034">
    <w:name w:val="页眉 Char"/>
    <w:link w:val="53"/>
    <w:qFormat/>
    <w:uiPriority w:val="99"/>
    <w:rPr>
      <w:rFonts w:eastAsia="宋体"/>
      <w:kern w:val="2"/>
      <w:sz w:val="18"/>
      <w:szCs w:val="18"/>
      <w:lang w:val="en-US" w:eastAsia="zh-CN" w:bidi="ar-SA"/>
    </w:rPr>
  </w:style>
  <w:style w:type="character" w:customStyle="1" w:styleId="1035">
    <w:name w:val="签名 Char"/>
    <w:link w:val="54"/>
    <w:qFormat/>
    <w:uiPriority w:val="0"/>
    <w:rPr>
      <w:rFonts w:ascii="Arial" w:hAnsi="Arial" w:eastAsia="PMingLiU"/>
      <w:lang w:val="en-GB" w:eastAsia="zh-TW"/>
    </w:rPr>
  </w:style>
  <w:style w:type="character" w:customStyle="1" w:styleId="1036">
    <w:name w:val="副标题 Char"/>
    <w:link w:val="59"/>
    <w:qFormat/>
    <w:uiPriority w:val="0"/>
    <w:rPr>
      <w:rFonts w:ascii="Cambria" w:hAnsi="Cambria" w:eastAsia="宋体"/>
      <w:b/>
      <w:bCs/>
      <w:kern w:val="28"/>
      <w:sz w:val="32"/>
      <w:szCs w:val="32"/>
      <w:lang w:val="en-US" w:eastAsia="zh-CN" w:bidi="ar-SA"/>
    </w:rPr>
  </w:style>
  <w:style w:type="character" w:customStyle="1" w:styleId="1037">
    <w:name w:val="脚注文本 Char"/>
    <w:link w:val="62"/>
    <w:qFormat/>
    <w:uiPriority w:val="0"/>
    <w:rPr>
      <w:rFonts w:ascii="Arial" w:hAnsi="Arial"/>
      <w:lang w:eastAsia="en-US"/>
    </w:rPr>
  </w:style>
  <w:style w:type="character" w:customStyle="1" w:styleId="1038">
    <w:name w:val="正文文本缩进 3 Char"/>
    <w:link w:val="65"/>
    <w:qFormat/>
    <w:locked/>
    <w:uiPriority w:val="99"/>
    <w:rPr>
      <w:rFonts w:eastAsia="黑体"/>
      <w:color w:val="000000"/>
      <w:kern w:val="2"/>
      <w:sz w:val="24"/>
      <w:szCs w:val="24"/>
    </w:rPr>
  </w:style>
  <w:style w:type="character" w:customStyle="1" w:styleId="1039">
    <w:name w:val="正文文本 2 Char"/>
    <w:link w:val="71"/>
    <w:qFormat/>
    <w:uiPriority w:val="0"/>
    <w:rPr>
      <w:b/>
      <w:bCs/>
      <w:color w:val="000000"/>
      <w:kern w:val="2"/>
      <w:sz w:val="28"/>
      <w:szCs w:val="24"/>
    </w:rPr>
  </w:style>
  <w:style w:type="character" w:customStyle="1" w:styleId="1040">
    <w:name w:val="HTML 预设格式 Char"/>
    <w:link w:val="73"/>
    <w:qFormat/>
    <w:uiPriority w:val="0"/>
    <w:rPr>
      <w:rFonts w:ascii="宋体" w:hAnsi="宋体" w:cs="宋体"/>
      <w:sz w:val="24"/>
      <w:szCs w:val="24"/>
    </w:rPr>
  </w:style>
  <w:style w:type="character" w:customStyle="1" w:styleId="1041">
    <w:name w:val="普通(网站) Char"/>
    <w:link w:val="74"/>
    <w:qFormat/>
    <w:uiPriority w:val="0"/>
    <w:rPr>
      <w:rFonts w:ascii="宋体" w:hAnsi="宋体"/>
      <w:sz w:val="24"/>
      <w:szCs w:val="24"/>
    </w:rPr>
  </w:style>
  <w:style w:type="character" w:customStyle="1" w:styleId="1042">
    <w:name w:val="标题 Char2"/>
    <w:link w:val="76"/>
    <w:qFormat/>
    <w:uiPriority w:val="0"/>
    <w:rPr>
      <w:kern w:val="2"/>
      <w:sz w:val="30"/>
      <w:szCs w:val="24"/>
    </w:rPr>
  </w:style>
  <w:style w:type="character" w:customStyle="1" w:styleId="1043">
    <w:name w:val="批注主题 Char"/>
    <w:link w:val="77"/>
    <w:qFormat/>
    <w:uiPriority w:val="0"/>
    <w:rPr>
      <w:b/>
      <w:bCs/>
      <w:kern w:val="2"/>
      <w:sz w:val="21"/>
    </w:rPr>
  </w:style>
  <w:style w:type="character" w:customStyle="1" w:styleId="1044">
    <w:name w:val="正文首行缩进 2 Char"/>
    <w:link w:val="79"/>
    <w:qFormat/>
    <w:uiPriority w:val="0"/>
    <w:rPr>
      <w:rFonts w:ascii="Calibri" w:hAnsi="Calibri"/>
      <w:kern w:val="2"/>
      <w:sz w:val="21"/>
      <w:szCs w:val="22"/>
    </w:rPr>
  </w:style>
  <w:style w:type="character" w:customStyle="1" w:styleId="1045">
    <w:name w:val="正文文本缩进 Char"/>
    <w:qFormat/>
    <w:uiPriority w:val="0"/>
    <w:rPr>
      <w:rFonts w:ascii="Calibri" w:hAnsi="Calibri" w:eastAsia="宋体" w:cs="Times New Roman"/>
    </w:rPr>
  </w:style>
  <w:style w:type="character" w:customStyle="1" w:styleId="1046">
    <w:name w:val="Vertical Numbering Symbols"/>
    <w:qFormat/>
    <w:uiPriority w:val="0"/>
    <w:rPr>
      <w:lang w:val="en-GB"/>
      <w:eastAsianLayout w:id="1" w:combine="1"/>
    </w:rPr>
  </w:style>
  <w:style w:type="character" w:customStyle="1" w:styleId="1047">
    <w:name w:val="WW8Num20z0"/>
    <w:qFormat/>
    <w:uiPriority w:val="0"/>
    <w:rPr>
      <w:rFonts w:ascii="Symbol" w:hAnsi="Symbol"/>
      <w:lang w:val="en-GB"/>
    </w:rPr>
  </w:style>
  <w:style w:type="character" w:customStyle="1" w:styleId="1048">
    <w:name w:val="WW8Num22z2"/>
    <w:qFormat/>
    <w:locked/>
    <w:uiPriority w:val="0"/>
    <w:rPr>
      <w:rFonts w:ascii="Wingdings" w:hAnsi="Wingdings"/>
      <w:lang w:val="en-GB"/>
    </w:rPr>
  </w:style>
  <w:style w:type="character" w:customStyle="1" w:styleId="1049">
    <w:name w:val="para1"/>
    <w:qFormat/>
    <w:uiPriority w:val="0"/>
    <w:rPr>
      <w:rFonts w:hint="default" w:ascii="Arial" w:hAnsi="Arial" w:cs="Arial"/>
      <w:sz w:val="18"/>
      <w:szCs w:val="18"/>
    </w:rPr>
  </w:style>
  <w:style w:type="character" w:customStyle="1" w:styleId="1050">
    <w:name w:val="unnamed51"/>
    <w:qFormat/>
    <w:uiPriority w:val="0"/>
    <w:rPr>
      <w:sz w:val="22"/>
      <w:szCs w:val="22"/>
    </w:rPr>
  </w:style>
  <w:style w:type="character" w:customStyle="1" w:styleId="1051">
    <w:name w:val="WW8Num10z0"/>
    <w:qFormat/>
    <w:uiPriority w:val="0"/>
    <w:rPr>
      <w:rFonts w:ascii="Symbol" w:hAnsi="Symbol"/>
      <w:lang w:val="en-GB"/>
    </w:rPr>
  </w:style>
  <w:style w:type="character" w:customStyle="1" w:styleId="1052">
    <w:name w:val="WW8Num18z0"/>
    <w:qFormat/>
    <w:uiPriority w:val="0"/>
    <w:rPr>
      <w:rFonts w:ascii="Symbol" w:hAnsi="Symbol"/>
      <w:lang w:val="en-GB"/>
    </w:rPr>
  </w:style>
  <w:style w:type="character" w:customStyle="1" w:styleId="1053">
    <w:name w:val="WW8Num11z2"/>
    <w:qFormat/>
    <w:uiPriority w:val="0"/>
    <w:rPr>
      <w:rFonts w:ascii="Wingdings" w:hAnsi="Wingdings"/>
      <w:lang w:val="en-GB"/>
    </w:rPr>
  </w:style>
  <w:style w:type="character" w:customStyle="1" w:styleId="1054">
    <w:name w:val="Endnote Symbol"/>
    <w:qFormat/>
    <w:uiPriority w:val="0"/>
    <w:rPr>
      <w:lang w:val="en-GB"/>
    </w:rPr>
  </w:style>
  <w:style w:type="character" w:customStyle="1" w:styleId="1055">
    <w:name w:val="Footer-Even Char Char"/>
    <w:qFormat/>
    <w:uiPriority w:val="0"/>
    <w:rPr>
      <w:rFonts w:eastAsia="宋体"/>
      <w:kern w:val="2"/>
      <w:sz w:val="18"/>
      <w:szCs w:val="18"/>
      <w:lang w:val="en-US" w:eastAsia="zh-CN" w:bidi="ar-SA"/>
    </w:rPr>
  </w:style>
  <w:style w:type="character" w:customStyle="1" w:styleId="1056">
    <w:name w:val="WW8Num16z2"/>
    <w:qFormat/>
    <w:uiPriority w:val="0"/>
    <w:rPr>
      <w:rFonts w:ascii="Wingdings" w:hAnsi="Wingdings"/>
      <w:lang w:val="en-GB"/>
    </w:rPr>
  </w:style>
  <w:style w:type="character" w:customStyle="1" w:styleId="1057">
    <w:name w:val="字元 字元22"/>
    <w:qFormat/>
    <w:locked/>
    <w:uiPriority w:val="0"/>
    <w:rPr>
      <w:rFonts w:ascii="Cambria" w:hAnsi="Cambria" w:eastAsia="Times New Roman" w:cs="Times New Roman"/>
      <w:b/>
      <w:bCs/>
      <w:color w:val="365F91"/>
      <w:sz w:val="28"/>
      <w:szCs w:val="28"/>
    </w:rPr>
  </w:style>
  <w:style w:type="character" w:customStyle="1" w:styleId="1058">
    <w:name w:val="强调1"/>
    <w:qFormat/>
    <w:uiPriority w:val="0"/>
    <w:rPr>
      <w:rFonts w:ascii="Verdana" w:hAnsi="Verdana" w:eastAsia="宋体"/>
      <w:b/>
      <w:bCs/>
      <w:lang w:val="en-US" w:eastAsia="en-US" w:bidi="ar-SA"/>
    </w:rPr>
  </w:style>
  <w:style w:type="character" w:customStyle="1" w:styleId="1059">
    <w:name w:val="样式 首行缩进:  2.25 字符 Char"/>
    <w:link w:val="99"/>
    <w:qFormat/>
    <w:uiPriority w:val="0"/>
    <w:rPr>
      <w:rFonts w:ascii="Arial" w:hAnsi="Arial" w:cs="宋体"/>
      <w:sz w:val="24"/>
    </w:rPr>
  </w:style>
  <w:style w:type="character" w:customStyle="1" w:styleId="1060">
    <w:name w:val="Char Char7"/>
    <w:qFormat/>
    <w:uiPriority w:val="0"/>
    <w:rPr>
      <w:kern w:val="2"/>
      <w:sz w:val="18"/>
      <w:szCs w:val="18"/>
    </w:rPr>
  </w:style>
  <w:style w:type="character" w:customStyle="1" w:styleId="1061">
    <w:name w:val="tw4winJump"/>
    <w:qFormat/>
    <w:uiPriority w:val="0"/>
    <w:rPr>
      <w:rFonts w:ascii="Courier New" w:hAnsi="Courier New" w:cs="Courier New"/>
      <w:color w:val="008080"/>
      <w:lang w:val="en-US" w:eastAsia="zh-CN"/>
    </w:rPr>
  </w:style>
  <w:style w:type="character" w:customStyle="1" w:styleId="1062">
    <w:name w:val="WW8Num14z1"/>
    <w:qFormat/>
    <w:uiPriority w:val="0"/>
    <w:rPr>
      <w:rFonts w:ascii="Courier New" w:hAnsi="Courier New"/>
      <w:lang w:val="en-GB"/>
    </w:rPr>
  </w:style>
  <w:style w:type="character" w:customStyle="1" w:styleId="1063">
    <w:name w:val="User Entry"/>
    <w:qFormat/>
    <w:uiPriority w:val="0"/>
    <w:rPr>
      <w:rFonts w:ascii="Courier New" w:hAnsi="Courier New"/>
      <w:lang w:val="en-GB"/>
    </w:rPr>
  </w:style>
  <w:style w:type="character" w:customStyle="1" w:styleId="1064">
    <w:name w:val="图形布置 Char"/>
    <w:link w:val="100"/>
    <w:qFormat/>
    <w:uiPriority w:val="0"/>
    <w:rPr>
      <w:rFonts w:hAnsi="宋体" w:cs="宋体"/>
      <w:sz w:val="24"/>
    </w:rPr>
  </w:style>
  <w:style w:type="character" w:customStyle="1" w:styleId="1065">
    <w:name w:val="正文首行缩进 2 Char2"/>
    <w:qFormat/>
    <w:uiPriority w:val="0"/>
    <w:rPr>
      <w:rFonts w:ascii="宋体"/>
      <w:sz w:val="24"/>
    </w:rPr>
  </w:style>
  <w:style w:type="character" w:customStyle="1" w:styleId="1066">
    <w:name w:val="字元 字元18"/>
    <w:qFormat/>
    <w:locked/>
    <w:uiPriority w:val="0"/>
    <w:rPr>
      <w:rFonts w:ascii="Times New Roman" w:hAnsi="Times New Roman" w:eastAsia="Times New Roman" w:cs="Times New Roman"/>
      <w:b/>
      <w:lang w:val="en-GB"/>
    </w:rPr>
  </w:style>
  <w:style w:type="character" w:customStyle="1" w:styleId="1067">
    <w:name w:val="彩色列表 - 强调文字颜色 1 Char"/>
    <w:qFormat/>
    <w:uiPriority w:val="0"/>
    <w:rPr>
      <w:rFonts w:ascii="Times New Roman" w:hAnsi="Times New Roman" w:eastAsia="宋体" w:cs="Times New Roman"/>
      <w:szCs w:val="24"/>
    </w:rPr>
  </w:style>
  <w:style w:type="character" w:customStyle="1" w:styleId="1068">
    <w:name w:val="表格文本 Char"/>
    <w:link w:val="101"/>
    <w:qFormat/>
    <w:uiPriority w:val="0"/>
    <w:rPr>
      <w:rFonts w:ascii="Arial" w:hAnsi="Arial"/>
      <w:sz w:val="24"/>
      <w:szCs w:val="21"/>
      <w:lang w:val="en-US" w:eastAsia="zh-CN"/>
    </w:rPr>
  </w:style>
  <w:style w:type="character" w:customStyle="1" w:styleId="1069">
    <w:name w:val="tw4winExternal"/>
    <w:qFormat/>
    <w:uiPriority w:val="0"/>
    <w:rPr>
      <w:rFonts w:ascii="Courier New" w:hAnsi="Courier New" w:cs="Courier New"/>
      <w:color w:val="808080"/>
      <w:lang w:val="en-US" w:eastAsia="zh-CN"/>
    </w:rPr>
  </w:style>
  <w:style w:type="character" w:customStyle="1" w:styleId="1070">
    <w:name w:val="bds_nopic1"/>
    <w:qFormat/>
    <w:uiPriority w:val="0"/>
  </w:style>
  <w:style w:type="character" w:customStyle="1" w:styleId="1071">
    <w:name w:val="字元 字元1"/>
    <w:qFormat/>
    <w:locked/>
    <w:uiPriority w:val="0"/>
    <w:rPr>
      <w:rFonts w:ascii="Arial" w:hAnsi="Arial" w:eastAsia="Times New Roman" w:cs="Times New Roman"/>
      <w:b/>
      <w:bCs/>
      <w:lang w:val="en-GB"/>
    </w:rPr>
  </w:style>
  <w:style w:type="character" w:customStyle="1" w:styleId="1072">
    <w:name w:val="*Bullet #1 Double Char"/>
    <w:link w:val="102"/>
    <w:qFormat/>
    <w:uiPriority w:val="0"/>
    <w:rPr>
      <w:rFonts w:ascii="Arial" w:hAnsi="Arial"/>
      <w:color w:val="000000"/>
      <w:sz w:val="21"/>
      <w:lang w:eastAsia="en-US"/>
    </w:rPr>
  </w:style>
  <w:style w:type="character" w:customStyle="1" w:styleId="1073">
    <w:name w:val="图形题注 Char"/>
    <w:link w:val="103"/>
    <w:qFormat/>
    <w:uiPriority w:val="0"/>
    <w:rPr>
      <w:rFonts w:hAnsi="宋体"/>
      <w:spacing w:val="10"/>
      <w:sz w:val="24"/>
      <w:szCs w:val="24"/>
    </w:rPr>
  </w:style>
  <w:style w:type="character" w:customStyle="1" w:styleId="1074">
    <w:name w:val="*Body Text Char Char Char Char"/>
    <w:link w:val="104"/>
    <w:qFormat/>
    <w:uiPriority w:val="0"/>
    <w:rPr>
      <w:rFonts w:ascii="Arial" w:hAnsi="Arial"/>
      <w:color w:val="000000"/>
      <w:kern w:val="2"/>
      <w:sz w:val="21"/>
      <w:szCs w:val="22"/>
      <w:lang w:val="en-US" w:eastAsia="en-US" w:bidi="ar-SA"/>
    </w:rPr>
  </w:style>
  <w:style w:type="character" w:customStyle="1" w:styleId="1075">
    <w:name w:val="tw4winPopup"/>
    <w:qFormat/>
    <w:uiPriority w:val="0"/>
    <w:rPr>
      <w:rFonts w:ascii="Courier New" w:hAnsi="Courier New" w:cs="Courier New"/>
      <w:color w:val="008000"/>
      <w:lang w:val="en-US" w:eastAsia="zh-CN"/>
    </w:rPr>
  </w:style>
  <w:style w:type="character" w:customStyle="1" w:styleId="1076">
    <w:name w:val="标准正文格式 Char"/>
    <w:link w:val="105"/>
    <w:qFormat/>
    <w:uiPriority w:val="0"/>
    <w:rPr>
      <w:rFonts w:ascii="宋体" w:eastAsia="仿宋_GB2312"/>
      <w:color w:val="000000"/>
      <w:sz w:val="32"/>
    </w:rPr>
  </w:style>
  <w:style w:type="character" w:customStyle="1" w:styleId="1077">
    <w:name w:val="WW8Num11z1"/>
    <w:qFormat/>
    <w:uiPriority w:val="0"/>
    <w:rPr>
      <w:rFonts w:ascii="Courier New" w:hAnsi="Courier New"/>
      <w:lang w:val="en-GB"/>
    </w:rPr>
  </w:style>
  <w:style w:type="character" w:customStyle="1" w:styleId="1078">
    <w:name w:val="atitle2"/>
    <w:qFormat/>
    <w:uiPriority w:val="0"/>
  </w:style>
  <w:style w:type="character" w:customStyle="1" w:styleId="1079">
    <w:name w:val="blithe2 Char1"/>
    <w:link w:val="106"/>
    <w:qFormat/>
    <w:uiPriority w:val="0"/>
    <w:rPr>
      <w:rFonts w:ascii="宋体" w:hAnsi="宋体"/>
      <w:b/>
      <w:bCs/>
      <w:color w:val="000000"/>
      <w:sz w:val="36"/>
      <w:szCs w:val="36"/>
    </w:rPr>
  </w:style>
  <w:style w:type="character" w:customStyle="1" w:styleId="1080">
    <w:name w:val="Strong Emphasis"/>
    <w:qFormat/>
    <w:locked/>
    <w:uiPriority w:val="0"/>
    <w:rPr>
      <w:b/>
      <w:lang w:val="en-GB"/>
    </w:rPr>
  </w:style>
  <w:style w:type="character" w:customStyle="1" w:styleId="1081">
    <w:name w:val="字元 字元8"/>
    <w:qFormat/>
    <w:locked/>
    <w:uiPriority w:val="0"/>
    <w:rPr>
      <w:rFonts w:ascii="Times New Roman" w:hAnsi="Times New Roman" w:eastAsia="Times New Roman" w:cs="Times New Roman"/>
      <w:lang w:val="en-GB"/>
    </w:rPr>
  </w:style>
  <w:style w:type="character" w:customStyle="1" w:styleId="1082">
    <w:name w:val="样式 样式 样式 正文首行缩进 + 首行缩进:  1 字符 + 首行缩进:  2 字符 + 首行缩进:  2 字符 Char"/>
    <w:link w:val="107"/>
    <w:qFormat/>
    <w:uiPriority w:val="0"/>
    <w:rPr>
      <w:sz w:val="24"/>
    </w:rPr>
  </w:style>
  <w:style w:type="character" w:customStyle="1" w:styleId="1083">
    <w:name w:val="zbggmain style9"/>
    <w:qFormat/>
    <w:uiPriority w:val="0"/>
  </w:style>
  <w:style w:type="character" w:customStyle="1" w:styleId="1084">
    <w:name w:val="称呼 Char2"/>
    <w:qFormat/>
    <w:uiPriority w:val="0"/>
    <w:rPr>
      <w:kern w:val="2"/>
      <w:sz w:val="21"/>
      <w:szCs w:val="24"/>
    </w:rPr>
  </w:style>
  <w:style w:type="character" w:customStyle="1" w:styleId="1085">
    <w:name w:val="首行缩进 Char"/>
    <w:link w:val="108"/>
    <w:qFormat/>
    <w:uiPriority w:val="0"/>
    <w:rPr>
      <w:rFonts w:ascii="Arial" w:hAnsi="Arial"/>
      <w:sz w:val="21"/>
    </w:rPr>
  </w:style>
  <w:style w:type="character" w:customStyle="1" w:styleId="1086">
    <w:name w:val="bold"/>
    <w:qFormat/>
    <w:uiPriority w:val="0"/>
  </w:style>
  <w:style w:type="character" w:customStyle="1" w:styleId="1087">
    <w:name w:val="Footnote Symbol"/>
    <w:qFormat/>
    <w:uiPriority w:val="0"/>
    <w:rPr>
      <w:lang w:val="en-GB"/>
    </w:rPr>
  </w:style>
  <w:style w:type="character" w:customStyle="1" w:styleId="1088">
    <w:name w:val="WW8Num17z0"/>
    <w:qFormat/>
    <w:uiPriority w:val="0"/>
    <w:rPr>
      <w:rFonts w:ascii="Symbol" w:hAnsi="Symbol"/>
      <w:lang w:val="en-GB"/>
    </w:rPr>
  </w:style>
  <w:style w:type="character" w:customStyle="1" w:styleId="1089">
    <w:name w:val="plus"/>
    <w:qFormat/>
    <w:uiPriority w:val="0"/>
    <w:rPr>
      <w:b/>
      <w:vanish/>
      <w:color w:val="1F8DEF"/>
      <w:sz w:val="24"/>
      <w:szCs w:val="24"/>
    </w:rPr>
  </w:style>
  <w:style w:type="character" w:customStyle="1" w:styleId="1090">
    <w:name w:val="*Bullet #1 Single Char"/>
    <w:link w:val="109"/>
    <w:qFormat/>
    <w:uiPriority w:val="0"/>
    <w:rPr>
      <w:rFonts w:ascii="Arial" w:hAnsi="Arial"/>
      <w:color w:val="000000"/>
      <w:lang w:eastAsia="en-US"/>
    </w:rPr>
  </w:style>
  <w:style w:type="character" w:customStyle="1" w:styleId="1091">
    <w:name w:val="*Body Text Char1"/>
    <w:link w:val="110"/>
    <w:qFormat/>
    <w:uiPriority w:val="0"/>
    <w:rPr>
      <w:rFonts w:ascii="Futura Lt" w:hAnsi="Futura Lt"/>
      <w:sz w:val="21"/>
      <w:lang w:val="en-US" w:eastAsia="en-US" w:bidi="ar-SA"/>
    </w:rPr>
  </w:style>
  <w:style w:type="character" w:customStyle="1" w:styleId="1092">
    <w:name w:val="Internet link"/>
    <w:qFormat/>
    <w:uiPriority w:val="0"/>
    <w:rPr>
      <w:color w:val="000080"/>
      <w:u w:val="single"/>
      <w:lang w:val="en-GB"/>
    </w:rPr>
  </w:style>
  <w:style w:type="character" w:customStyle="1" w:styleId="1093">
    <w:name w:val="codeintext Char"/>
    <w:qFormat/>
    <w:uiPriority w:val="0"/>
    <w:rPr>
      <w:rFonts w:ascii="Courier New" w:hAnsi="Courier New"/>
      <w:sz w:val="18"/>
      <w:lang w:val="en-US" w:eastAsia="en-US" w:bidi="ar-SA"/>
    </w:rPr>
  </w:style>
  <w:style w:type="character" w:customStyle="1" w:styleId="1094">
    <w:name w:val="WW8Num18z1"/>
    <w:qFormat/>
    <w:uiPriority w:val="0"/>
    <w:rPr>
      <w:rFonts w:ascii="Courier New" w:hAnsi="Courier New"/>
      <w:lang w:val="en-GB"/>
    </w:rPr>
  </w:style>
  <w:style w:type="character" w:customStyle="1" w:styleId="1095">
    <w:name w:val="*Heading 3 Char"/>
    <w:link w:val="111"/>
    <w:qFormat/>
    <w:uiPriority w:val="0"/>
    <w:rPr>
      <w:rFonts w:ascii="Verdana" w:hAnsi="Verdana"/>
      <w:b/>
      <w:sz w:val="24"/>
      <w:szCs w:val="24"/>
      <w:lang w:val="en-US" w:eastAsia="en-US" w:bidi="ar-SA"/>
    </w:rPr>
  </w:style>
  <w:style w:type="character" w:customStyle="1" w:styleId="1096">
    <w:name w:val="fonts11"/>
    <w:qFormat/>
    <w:uiPriority w:val="0"/>
    <w:rPr>
      <w:sz w:val="18"/>
      <w:szCs w:val="18"/>
    </w:rPr>
  </w:style>
  <w:style w:type="character" w:customStyle="1" w:styleId="1097">
    <w:name w:val="WW8Num13z0"/>
    <w:qFormat/>
    <w:uiPriority w:val="0"/>
    <w:rPr>
      <w:rFonts w:ascii="Symbol" w:hAnsi="Symbol"/>
      <w:lang w:val="en-GB"/>
    </w:rPr>
  </w:style>
  <w:style w:type="character" w:customStyle="1" w:styleId="1098">
    <w:name w:val="bookmark-item uuid-1588129097073 code-23007 addword single-line-text-input-box-cls readonly"/>
    <w:qFormat/>
    <w:uiPriority w:val="0"/>
  </w:style>
  <w:style w:type="character" w:customStyle="1" w:styleId="1099">
    <w:name w:val="正文不缩进 Char1"/>
    <w:qFormat/>
    <w:uiPriority w:val="0"/>
    <w:rPr>
      <w:rFonts w:eastAsia="宋体"/>
      <w:sz w:val="24"/>
      <w:szCs w:val="24"/>
      <w:lang w:val="en-US" w:eastAsia="zh-CN" w:bidi="ar-SA"/>
    </w:rPr>
  </w:style>
  <w:style w:type="character" w:customStyle="1" w:styleId="1100">
    <w:name w:val="font121"/>
    <w:qFormat/>
    <w:uiPriority w:val="0"/>
    <w:rPr>
      <w:rFonts w:hint="eastAsia" w:ascii="宋体" w:hAnsi="宋体" w:eastAsia="宋体" w:cs="宋体"/>
      <w:color w:val="000000"/>
      <w:sz w:val="20"/>
      <w:szCs w:val="20"/>
      <w:u w:val="none"/>
    </w:rPr>
  </w:style>
  <w:style w:type="character" w:customStyle="1" w:styleId="1101">
    <w:name w:val="样式 标书应答 + 首行缩进:  1 字符1 Char"/>
    <w:link w:val="112"/>
    <w:qFormat/>
    <w:uiPriority w:val="0"/>
    <w:rPr>
      <w:rFonts w:ascii="Arial" w:hAnsi="Arial"/>
      <w:b/>
      <w:bCs/>
      <w:i/>
      <w:iCs/>
      <w:sz w:val="24"/>
      <w:szCs w:val="24"/>
      <w:em w:val="dot"/>
    </w:rPr>
  </w:style>
  <w:style w:type="character" w:customStyle="1" w:styleId="1102">
    <w:name w:val="字元 字元9"/>
    <w:qFormat/>
    <w:locked/>
    <w:uiPriority w:val="0"/>
    <w:rPr>
      <w:rFonts w:ascii="Arial" w:hAnsi="Arial" w:eastAsia="Times New Roman" w:cs="Times New Roman"/>
      <w:color w:val="000000"/>
      <w:sz w:val="24"/>
      <w:szCs w:val="24"/>
    </w:rPr>
  </w:style>
  <w:style w:type="character" w:customStyle="1" w:styleId="1103">
    <w:name w:val="内容文本 Char Char"/>
    <w:link w:val="113"/>
    <w:qFormat/>
    <w:uiPriority w:val="0"/>
    <w:rPr>
      <w:color w:val="000000"/>
      <w:spacing w:val="10"/>
      <w:sz w:val="24"/>
      <w:szCs w:val="24"/>
    </w:rPr>
  </w:style>
  <w:style w:type="character" w:customStyle="1" w:styleId="1104">
    <w:name w:val="style4"/>
    <w:qFormat/>
    <w:uiPriority w:val="0"/>
  </w:style>
  <w:style w:type="character" w:customStyle="1" w:styleId="1105">
    <w:name w:val="样式5 Char"/>
    <w:link w:val="114"/>
    <w:qFormat/>
    <w:uiPriority w:val="0"/>
    <w:rPr>
      <w:rFonts w:ascii="宋体" w:hAnsi="宋体"/>
      <w:kern w:val="2"/>
      <w:sz w:val="24"/>
      <w:szCs w:val="24"/>
    </w:rPr>
  </w:style>
  <w:style w:type="character" w:customStyle="1" w:styleId="1106">
    <w:name w:val="字元 字元10"/>
    <w:qFormat/>
    <w:locked/>
    <w:uiPriority w:val="0"/>
    <w:rPr>
      <w:rFonts w:ascii="Tahoma" w:hAnsi="Tahoma" w:cs="Tahoma"/>
      <w:sz w:val="16"/>
      <w:szCs w:val="16"/>
    </w:rPr>
  </w:style>
  <w:style w:type="character" w:customStyle="1" w:styleId="1107">
    <w:name w:val="font61"/>
    <w:qFormat/>
    <w:uiPriority w:val="0"/>
    <w:rPr>
      <w:rFonts w:hint="default" w:ascii="Times New Roman" w:hAnsi="Times New Roman" w:cs="Times New Roman"/>
      <w:color w:val="000000"/>
      <w:sz w:val="24"/>
      <w:szCs w:val="24"/>
      <w:u w:val="none"/>
    </w:rPr>
  </w:style>
  <w:style w:type="character" w:customStyle="1" w:styleId="1108">
    <w:name w:val="Default Char"/>
    <w:link w:val="97"/>
    <w:qFormat/>
    <w:uiPriority w:val="0"/>
    <w:rPr>
      <w:rFonts w:ascii="宋体..璂.." w:eastAsia="宋体..璂.." w:cs="宋体..璂.."/>
      <w:color w:val="000000"/>
      <w:sz w:val="24"/>
      <w:szCs w:val="24"/>
      <w:lang w:val="en-US" w:eastAsia="zh-CN" w:bidi="ar-SA"/>
    </w:rPr>
  </w:style>
  <w:style w:type="character" w:customStyle="1" w:styleId="1109">
    <w:name w:val="正文2 Char Char"/>
    <w:link w:val="115"/>
    <w:qFormat/>
    <w:uiPriority w:val="0"/>
    <w:rPr>
      <w:rFonts w:ascii="宋体" w:hAnsi="宋体"/>
      <w:kern w:val="2"/>
      <w:sz w:val="24"/>
    </w:rPr>
  </w:style>
  <w:style w:type="character" w:customStyle="1" w:styleId="1110">
    <w:name w:val="字元 字元12"/>
    <w:qFormat/>
    <w:locked/>
    <w:uiPriority w:val="0"/>
    <w:rPr>
      <w:rFonts w:cs="Times New Roman"/>
    </w:rPr>
  </w:style>
  <w:style w:type="character" w:customStyle="1" w:styleId="1111">
    <w:name w:val="short_text"/>
    <w:qFormat/>
    <w:uiPriority w:val="0"/>
  </w:style>
  <w:style w:type="character" w:customStyle="1" w:styleId="1112">
    <w:name w:val="列出段落 Char"/>
    <w:link w:val="116"/>
    <w:qFormat/>
    <w:uiPriority w:val="34"/>
    <w:rPr>
      <w:rFonts w:eastAsia="宋体"/>
      <w:kern w:val="2"/>
      <w:sz w:val="21"/>
      <w:szCs w:val="24"/>
      <w:lang w:val="en-US" w:eastAsia="zh-CN" w:bidi="ar-SA"/>
    </w:rPr>
  </w:style>
  <w:style w:type="character" w:customStyle="1" w:styleId="1113">
    <w:name w:val="正文首行缩进 Char Char Char Char Char Char"/>
    <w:qFormat/>
    <w:uiPriority w:val="0"/>
    <w:rPr>
      <w:rFonts w:ascii="宋体" w:hAnsi="宋体" w:eastAsia="宋体"/>
      <w:sz w:val="24"/>
      <w:lang w:val="en-US" w:eastAsia="zh-CN" w:bidi="ar-SA"/>
    </w:rPr>
  </w:style>
  <w:style w:type="character" w:customStyle="1" w:styleId="1114">
    <w:name w:val="tw4winError"/>
    <w:qFormat/>
    <w:uiPriority w:val="0"/>
    <w:rPr>
      <w:rFonts w:ascii="Courier New" w:hAnsi="Courier New" w:cs="Courier New"/>
      <w:color w:val="00FF00"/>
      <w:sz w:val="40"/>
      <w:szCs w:val="40"/>
    </w:rPr>
  </w:style>
  <w:style w:type="character" w:customStyle="1" w:styleId="1115">
    <w:name w:val="样式2 Char"/>
    <w:link w:val="117"/>
    <w:qFormat/>
    <w:uiPriority w:val="0"/>
    <w:rPr>
      <w:rFonts w:ascii="宋体" w:hAnsi="宋体"/>
      <w:kern w:val="2"/>
      <w:sz w:val="21"/>
      <w:szCs w:val="24"/>
    </w:rPr>
  </w:style>
  <w:style w:type="character" w:customStyle="1" w:styleId="1116">
    <w:name w:val="bds_more4"/>
    <w:qFormat/>
    <w:uiPriority w:val="0"/>
  </w:style>
  <w:style w:type="character" w:customStyle="1" w:styleId="1117">
    <w:name w:val="Figure Description Char"/>
    <w:link w:val="118"/>
    <w:qFormat/>
    <w:uiPriority w:val="0"/>
    <w:rPr>
      <w:rFonts w:ascii="Arial" w:hAnsi="Arial" w:eastAsia="黑体"/>
      <w:sz w:val="18"/>
      <w:szCs w:val="18"/>
      <w:lang w:val="en-US" w:eastAsia="zh-CN" w:bidi="ar-SA"/>
    </w:rPr>
  </w:style>
  <w:style w:type="character" w:customStyle="1" w:styleId="1118">
    <w:name w:val="纯文本 Char2"/>
    <w:qFormat/>
    <w:uiPriority w:val="0"/>
    <w:rPr>
      <w:rFonts w:ascii="宋体" w:hAnsi="Courier New" w:eastAsia="宋体"/>
      <w:kern w:val="2"/>
      <w:sz w:val="21"/>
    </w:rPr>
  </w:style>
  <w:style w:type="character" w:customStyle="1" w:styleId="1119">
    <w:name w:val="grame"/>
    <w:qFormat/>
    <w:uiPriority w:val="0"/>
  </w:style>
  <w:style w:type="character" w:customStyle="1" w:styleId="1120">
    <w:name w:val="Caption Char"/>
    <w:qFormat/>
    <w:locked/>
    <w:uiPriority w:val="0"/>
    <w:rPr>
      <w:rFonts w:ascii="Arial" w:hAnsi="Arial" w:eastAsia="黑体"/>
      <w:kern w:val="0"/>
      <w:sz w:val="20"/>
    </w:rPr>
  </w:style>
  <w:style w:type="character" w:customStyle="1" w:styleId="1121">
    <w:name w:val="small1"/>
    <w:qFormat/>
    <w:uiPriority w:val="0"/>
    <w:rPr>
      <w:sz w:val="22"/>
      <w:szCs w:val="22"/>
    </w:rPr>
  </w:style>
  <w:style w:type="character" w:customStyle="1" w:styleId="1122">
    <w:name w:val="普通文字 Char1"/>
    <w:qFormat/>
    <w:uiPriority w:val="0"/>
    <w:rPr>
      <w:rFonts w:ascii="宋体" w:hAnsi="Courier New" w:eastAsia="宋体"/>
      <w:kern w:val="2"/>
      <w:sz w:val="21"/>
      <w:lang w:val="en-US" w:eastAsia="zh-CN"/>
    </w:rPr>
  </w:style>
  <w:style w:type="character" w:customStyle="1" w:styleId="1123">
    <w:name w:val="sidecatalog-index2"/>
    <w:qFormat/>
    <w:uiPriority w:val="0"/>
    <w:rPr>
      <w:rFonts w:ascii="Arail" w:hAnsi="Arail" w:eastAsia="Arail" w:cs="Arail"/>
      <w:color w:val="999999"/>
      <w:sz w:val="21"/>
      <w:szCs w:val="21"/>
    </w:rPr>
  </w:style>
  <w:style w:type="character" w:customStyle="1" w:styleId="1124">
    <w:name w:val="bold2"/>
    <w:qFormat/>
    <w:uiPriority w:val="0"/>
    <w:rPr>
      <w:b/>
      <w:bCs/>
    </w:rPr>
  </w:style>
  <w:style w:type="character" w:customStyle="1" w:styleId="1125">
    <w:name w:val="章标题 Char"/>
    <w:qFormat/>
    <w:uiPriority w:val="0"/>
    <w:rPr>
      <w:rFonts w:ascii="黑体" w:eastAsia="黑体"/>
      <w:sz w:val="21"/>
      <w:lang w:val="en-US" w:eastAsia="zh-CN" w:bidi="ar-SA"/>
    </w:rPr>
  </w:style>
  <w:style w:type="character" w:customStyle="1" w:styleId="1126">
    <w:name w:val="标题3 Char"/>
    <w:link w:val="119"/>
    <w:qFormat/>
    <w:uiPriority w:val="0"/>
    <w:rPr>
      <w:rFonts w:ascii="Arial" w:hAnsi="Arial"/>
      <w:b/>
      <w:sz w:val="21"/>
      <w:szCs w:val="24"/>
    </w:rPr>
  </w:style>
  <w:style w:type="character" w:customStyle="1" w:styleId="1127">
    <w:name w:val="MOT-Text-1 Char"/>
    <w:link w:val="120"/>
    <w:qFormat/>
    <w:uiPriority w:val="0"/>
    <w:rPr>
      <w:sz w:val="22"/>
      <w:szCs w:val="24"/>
    </w:rPr>
  </w:style>
  <w:style w:type="character" w:customStyle="1" w:styleId="1128">
    <w:name w:val="bds_more2"/>
    <w:qFormat/>
    <w:uiPriority w:val="0"/>
  </w:style>
  <w:style w:type="character" w:customStyle="1" w:styleId="1129">
    <w:name w:val="text"/>
    <w:qFormat/>
    <w:uiPriority w:val="0"/>
  </w:style>
  <w:style w:type="character" w:customStyle="1" w:styleId="1130">
    <w:name w:val="ZJGIS图表 Char"/>
    <w:link w:val="121"/>
    <w:qFormat/>
    <w:locked/>
    <w:uiPriority w:val="99"/>
    <w:rPr>
      <w:rFonts w:eastAsia="黑体"/>
      <w:color w:val="000000"/>
      <w:sz w:val="24"/>
    </w:rPr>
  </w:style>
  <w:style w:type="character" w:customStyle="1" w:styleId="1131">
    <w:name w:val="Char Char8"/>
    <w:qFormat/>
    <w:uiPriority w:val="0"/>
    <w:rPr>
      <w:kern w:val="2"/>
      <w:sz w:val="18"/>
      <w:szCs w:val="18"/>
    </w:rPr>
  </w:style>
  <w:style w:type="character" w:customStyle="1" w:styleId="1132">
    <w:name w:val="sidecatalog-dot1"/>
    <w:qFormat/>
    <w:uiPriority w:val="0"/>
  </w:style>
  <w:style w:type="character" w:customStyle="1" w:styleId="1133">
    <w:name w:val="morelink-item"/>
    <w:qFormat/>
    <w:uiPriority w:val="0"/>
  </w:style>
  <w:style w:type="character" w:customStyle="1" w:styleId="1134">
    <w:name w:val="字元 字元19"/>
    <w:qFormat/>
    <w:locked/>
    <w:uiPriority w:val="0"/>
    <w:rPr>
      <w:rFonts w:eastAsia="Times New Roman" w:cs="Times New Roman"/>
      <w:b/>
      <w:bCs/>
      <w:sz w:val="28"/>
      <w:szCs w:val="28"/>
    </w:rPr>
  </w:style>
  <w:style w:type="character" w:customStyle="1" w:styleId="1135">
    <w:name w:val="标题 6 Char"/>
    <w:qFormat/>
    <w:uiPriority w:val="0"/>
    <w:rPr>
      <w:rFonts w:ascii="Cambria" w:hAnsi="Cambria" w:eastAsia="宋体" w:cs="Times New Roman"/>
      <w:b/>
      <w:bCs/>
      <w:kern w:val="2"/>
      <w:sz w:val="24"/>
      <w:szCs w:val="24"/>
    </w:rPr>
  </w:style>
  <w:style w:type="character" w:customStyle="1" w:styleId="1136">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137">
    <w:name w:val="字元 字元20"/>
    <w:qFormat/>
    <w:locked/>
    <w:uiPriority w:val="0"/>
    <w:rPr>
      <w:rFonts w:ascii="Cambria" w:hAnsi="Cambria" w:eastAsia="Times New Roman" w:cs="Times New Roman"/>
      <w:b/>
      <w:bCs/>
      <w:sz w:val="26"/>
      <w:szCs w:val="26"/>
    </w:rPr>
  </w:style>
  <w:style w:type="character" w:customStyle="1" w:styleId="1138">
    <w:name w:val="正文文本 Char1"/>
    <w:qFormat/>
    <w:uiPriority w:val="0"/>
    <w:rPr>
      <w:rFonts w:eastAsia="??"/>
      <w:kern w:val="2"/>
      <w:sz w:val="24"/>
      <w:szCs w:val="28"/>
    </w:rPr>
  </w:style>
  <w:style w:type="character" w:customStyle="1" w:styleId="1139">
    <w:name w:val="text_121"/>
    <w:qFormat/>
    <w:uiPriority w:val="0"/>
    <w:rPr>
      <w:rFonts w:hint="default" w:ascii="sө" w:hAnsi="sө"/>
      <w:color w:val="000000"/>
      <w:sz w:val="15"/>
      <w:szCs w:val="15"/>
    </w:rPr>
  </w:style>
  <w:style w:type="character" w:customStyle="1" w:styleId="1140">
    <w:name w:val="WW8Num22z0"/>
    <w:qFormat/>
    <w:uiPriority w:val="0"/>
    <w:rPr>
      <w:rFonts w:ascii="Symbol" w:hAnsi="Symbol"/>
      <w:lang w:val="en-GB"/>
    </w:rPr>
  </w:style>
  <w:style w:type="character" w:customStyle="1" w:styleId="1141">
    <w:name w:val="SANGFOR_6_正文 Char"/>
    <w:link w:val="122"/>
    <w:qFormat/>
    <w:uiPriority w:val="0"/>
    <w:rPr>
      <w:szCs w:val="24"/>
    </w:rPr>
  </w:style>
  <w:style w:type="character" w:customStyle="1" w:styleId="1142">
    <w:name w:val="样式1 Char Char"/>
    <w:link w:val="123"/>
    <w:qFormat/>
    <w:uiPriority w:val="0"/>
    <w:rPr>
      <w:rFonts w:ascii="Arial" w:hAnsi="Arial" w:eastAsia="宋体"/>
      <w:kern w:val="2"/>
      <w:sz w:val="21"/>
      <w:szCs w:val="24"/>
      <w:lang w:val="en-US" w:eastAsia="zh-CN" w:bidi="ar-SA"/>
    </w:rPr>
  </w:style>
  <w:style w:type="character" w:customStyle="1" w:styleId="1143">
    <w:name w:val="字元 字元5"/>
    <w:qFormat/>
    <w:locked/>
    <w:uiPriority w:val="0"/>
    <w:rPr>
      <w:rFonts w:ascii="Arial" w:hAnsi="Arial" w:eastAsia="Times New Roman" w:cs="Times New Roman"/>
      <w:lang w:val="en-GB"/>
    </w:rPr>
  </w:style>
  <w:style w:type="character" w:customStyle="1" w:styleId="1144">
    <w:name w:val="WW8Num12z0"/>
    <w:qFormat/>
    <w:uiPriority w:val="0"/>
    <w:rPr>
      <w:rFonts w:ascii="Symbol" w:hAnsi="Symbol"/>
      <w:lang w:val="en-GB"/>
    </w:rPr>
  </w:style>
  <w:style w:type="character" w:customStyle="1" w:styleId="1145">
    <w:name w:val="displayitem"/>
    <w:qFormat/>
    <w:uiPriority w:val="0"/>
  </w:style>
  <w:style w:type="character" w:customStyle="1" w:styleId="1146">
    <w:name w:val="二级样式 Char"/>
    <w:link w:val="124"/>
    <w:qFormat/>
    <w:uiPriority w:val="0"/>
    <w:rPr>
      <w:rFonts w:ascii="黑体" w:hAnsi="Wingdings" w:eastAsia="黑体" w:cs="IOBAEE+TimesNewRoman,Bold"/>
      <w:b/>
      <w:color w:val="000000"/>
      <w:sz w:val="24"/>
      <w:szCs w:val="24"/>
    </w:rPr>
  </w:style>
  <w:style w:type="character" w:customStyle="1" w:styleId="1147">
    <w:name w:val="Char Char20"/>
    <w:qFormat/>
    <w:uiPriority w:val="0"/>
    <w:rPr>
      <w:kern w:val="2"/>
      <w:sz w:val="18"/>
      <w:szCs w:val="18"/>
    </w:rPr>
  </w:style>
  <w:style w:type="character" w:customStyle="1" w:styleId="1148">
    <w:name w:val="polysemyred"/>
    <w:qFormat/>
    <w:uiPriority w:val="0"/>
    <w:rPr>
      <w:color w:val="FF6666"/>
      <w:sz w:val="18"/>
      <w:szCs w:val="18"/>
    </w:rPr>
  </w:style>
  <w:style w:type="character" w:customStyle="1" w:styleId="1149">
    <w:name w:val="‧ N character bold new"/>
    <w:qFormat/>
    <w:uiPriority w:val="0"/>
    <w:rPr>
      <w:rFonts w:ascii="Times New Roman" w:hAnsi="Times New Roman" w:cs="Tahoma"/>
      <w:b/>
      <w:sz w:val="20"/>
      <w:lang w:val="en-GB"/>
    </w:rPr>
  </w:style>
  <w:style w:type="character" w:customStyle="1" w:styleId="1150">
    <w:name w:val="apple-converted-space"/>
    <w:qFormat/>
    <w:uiPriority w:val="0"/>
  </w:style>
  <w:style w:type="character" w:customStyle="1" w:styleId="1151">
    <w:name w:val="内容文本 Char"/>
    <w:qFormat/>
    <w:uiPriority w:val="0"/>
    <w:rPr>
      <w:rFonts w:ascii="宋体" w:hAnsi="宋体"/>
      <w:sz w:val="24"/>
      <w:szCs w:val="24"/>
      <w:lang w:eastAsia="en-US" w:bidi="en-US"/>
    </w:rPr>
  </w:style>
  <w:style w:type="character" w:customStyle="1" w:styleId="1152">
    <w:name w:val="blithe3 Char1 Char"/>
    <w:link w:val="125"/>
    <w:qFormat/>
    <w:uiPriority w:val="0"/>
    <w:rPr>
      <w:rFonts w:ascii="宋体" w:hAnsi="宋体"/>
      <w:b/>
      <w:bCs/>
      <w:color w:val="000000"/>
      <w:sz w:val="28"/>
      <w:szCs w:val="36"/>
    </w:rPr>
  </w:style>
  <w:style w:type="character" w:customStyle="1" w:styleId="1153">
    <w:name w:val="子系统 Char"/>
    <w:qFormat/>
    <w:uiPriority w:val="0"/>
    <w:rPr>
      <w:rFonts w:ascii="宋体" w:hAnsi="宋体" w:eastAsia="宋体" w:cs="Microsoft Sans Serif"/>
      <w:b/>
      <w:bCs/>
      <w:color w:val="FF0000"/>
      <w:sz w:val="28"/>
      <w:szCs w:val="28"/>
      <w:lang w:val="en-US" w:eastAsia="en-US" w:bidi="ar-SA"/>
    </w:rPr>
  </w:style>
  <w:style w:type="character" w:customStyle="1" w:styleId="1154">
    <w:name w:val="sidecatalog-index1"/>
    <w:qFormat/>
    <w:uiPriority w:val="0"/>
    <w:rPr>
      <w:rFonts w:ascii="Arial" w:hAnsi="Arial" w:cs="Arial"/>
      <w:b/>
      <w:color w:val="999999"/>
      <w:sz w:val="21"/>
      <w:szCs w:val="21"/>
    </w:rPr>
  </w:style>
  <w:style w:type="character" w:customStyle="1" w:styleId="1155">
    <w:name w:val="15"/>
    <w:qFormat/>
    <w:uiPriority w:val="0"/>
    <w:rPr>
      <w:rFonts w:hint="default" w:ascii="Calibri" w:hAnsi="Calibri" w:cs="Calibri"/>
      <w:sz w:val="20"/>
      <w:szCs w:val="20"/>
    </w:rPr>
  </w:style>
  <w:style w:type="character" w:customStyle="1" w:styleId="1156">
    <w:name w:val="themebody1"/>
    <w:qFormat/>
    <w:uiPriority w:val="0"/>
    <w:rPr>
      <w:color w:val="FFFFFF"/>
    </w:rPr>
  </w:style>
  <w:style w:type="character" w:customStyle="1" w:styleId="1157">
    <w:name w:val="表格 Char Char"/>
    <w:link w:val="126"/>
    <w:qFormat/>
    <w:uiPriority w:val="0"/>
    <w:rPr>
      <w:rFonts w:ascii="宋体" w:hAnsi="宋体"/>
    </w:rPr>
  </w:style>
  <w:style w:type="character" w:customStyle="1" w:styleId="1158">
    <w:name w:val="Clear Character Fonts"/>
    <w:qFormat/>
    <w:locked/>
    <w:uiPriority w:val="0"/>
    <w:rPr>
      <w:rFonts w:ascii="Times New Roman" w:hAnsi="Times New Roman"/>
      <w:sz w:val="20"/>
      <w:lang w:val="en-GB"/>
    </w:rPr>
  </w:style>
  <w:style w:type="character" w:customStyle="1" w:styleId="1159">
    <w:name w:val="No Spacing Char"/>
    <w:qFormat/>
    <w:locked/>
    <w:uiPriority w:val="0"/>
    <w:rPr>
      <w:rFonts w:eastAsia="Times New Roman" w:cs="Times New Roman"/>
      <w:sz w:val="22"/>
      <w:szCs w:val="22"/>
      <w:lang w:val="en-US" w:bidi="ar-SA"/>
    </w:rPr>
  </w:style>
  <w:style w:type="character" w:customStyle="1" w:styleId="1160">
    <w:name w:val="Variable"/>
    <w:qFormat/>
    <w:uiPriority w:val="0"/>
    <w:rPr>
      <w:i/>
      <w:lang w:val="en-GB"/>
    </w:rPr>
  </w:style>
  <w:style w:type="character" w:customStyle="1" w:styleId="1161">
    <w:name w:val="WW8Num19z0"/>
    <w:qFormat/>
    <w:uiPriority w:val="0"/>
    <w:rPr>
      <w:rFonts w:ascii="Symbol" w:hAnsi="Symbol"/>
      <w:lang w:val="en-GB"/>
    </w:rPr>
  </w:style>
  <w:style w:type="character" w:customStyle="1" w:styleId="1162">
    <w:name w:val="杭州技术规格书 Char"/>
    <w:link w:val="129"/>
    <w:qFormat/>
    <w:uiPriority w:val="0"/>
    <w:rPr>
      <w:rFonts w:ascii="Tahoma" w:hAnsi="Tahoma"/>
      <w:sz w:val="24"/>
    </w:rPr>
  </w:style>
  <w:style w:type="character" w:customStyle="1" w:styleId="1163">
    <w:name w:val="Teletype"/>
    <w:qFormat/>
    <w:uiPriority w:val="0"/>
    <w:rPr>
      <w:rFonts w:ascii="Courier New" w:hAnsi="Courier New"/>
      <w:lang w:val="en-GB"/>
    </w:rPr>
  </w:style>
  <w:style w:type="character" w:customStyle="1" w:styleId="1164">
    <w:name w:val="My正文 Char"/>
    <w:link w:val="130"/>
    <w:qFormat/>
    <w:uiPriority w:val="0"/>
    <w:rPr>
      <w:rFonts w:ascii="Arial" w:hAnsi="Arial"/>
      <w:sz w:val="24"/>
    </w:rPr>
  </w:style>
  <w:style w:type="character" w:customStyle="1" w:styleId="1165">
    <w:name w:val="图案编号 Char"/>
    <w:link w:val="131"/>
    <w:qFormat/>
    <w:uiPriority w:val="0"/>
    <w:rPr>
      <w:rFonts w:ascii="Arial" w:hAnsi="Arial"/>
      <w:kern w:val="2"/>
      <w:sz w:val="21"/>
      <w:szCs w:val="24"/>
    </w:rPr>
  </w:style>
  <w:style w:type="character" w:customStyle="1" w:styleId="1166">
    <w:name w:val="21 Char"/>
    <w:qFormat/>
    <w:uiPriority w:val="0"/>
    <w:rPr>
      <w:rFonts w:ascii="Arial" w:hAnsi="Arial" w:eastAsia="黑体"/>
      <w:b/>
      <w:kern w:val="2"/>
      <w:sz w:val="21"/>
      <w:lang w:val="en-US" w:eastAsia="zh-CN" w:bidi="ar-SA"/>
    </w:rPr>
  </w:style>
  <w:style w:type="character" w:customStyle="1" w:styleId="1167">
    <w:name w:val="font81"/>
    <w:qFormat/>
    <w:uiPriority w:val="0"/>
    <w:rPr>
      <w:rFonts w:hint="eastAsia" w:ascii="宋体" w:hAnsi="宋体" w:eastAsia="宋体" w:cs="宋体"/>
      <w:color w:val="FF0000"/>
      <w:sz w:val="18"/>
      <w:szCs w:val="18"/>
      <w:u w:val="none"/>
    </w:rPr>
  </w:style>
  <w:style w:type="character" w:customStyle="1" w:styleId="1168">
    <w:name w:val="正文首行缩进两字 Char"/>
    <w:link w:val="132"/>
    <w:qFormat/>
    <w:uiPriority w:val="0"/>
    <w:rPr>
      <w:rFonts w:ascii="宋体" w:hAnsi="宋体" w:cs="Arial"/>
      <w:color w:val="000000"/>
      <w:kern w:val="2"/>
      <w:sz w:val="24"/>
      <w:szCs w:val="24"/>
      <w:lang w:val="en-US" w:eastAsia="zh-CN" w:bidi="ar-SA"/>
    </w:rPr>
  </w:style>
  <w:style w:type="character" w:customStyle="1" w:styleId="1169">
    <w:name w:val="哈哈正文 Char"/>
    <w:link w:val="133"/>
    <w:qFormat/>
    <w:uiPriority w:val="0"/>
    <w:rPr>
      <w:rFonts w:ascii="宋体" w:hAnsi="宋体" w:cs="宋体"/>
      <w:sz w:val="24"/>
    </w:rPr>
  </w:style>
  <w:style w:type="character" w:customStyle="1" w:styleId="1170">
    <w:name w:val="项目标题 Char"/>
    <w:link w:val="134"/>
    <w:qFormat/>
    <w:uiPriority w:val="0"/>
    <w:rPr>
      <w:rFonts w:ascii="Arial" w:hAnsi="Arial"/>
      <w:b/>
      <w:bCs/>
      <w:sz w:val="28"/>
      <w:szCs w:val="28"/>
    </w:rPr>
  </w:style>
  <w:style w:type="character" w:customStyle="1" w:styleId="1171">
    <w:name w:val="font111"/>
    <w:qFormat/>
    <w:uiPriority w:val="0"/>
    <w:rPr>
      <w:rFonts w:ascii="Arial" w:hAnsi="Arial" w:cs="Arial"/>
      <w:color w:val="333333"/>
      <w:sz w:val="18"/>
      <w:szCs w:val="18"/>
      <w:u w:val="none"/>
    </w:rPr>
  </w:style>
  <w:style w:type="character" w:customStyle="1" w:styleId="1172">
    <w:name w:val="Table Text Char Char2"/>
    <w:qFormat/>
    <w:uiPriority w:val="0"/>
    <w:rPr>
      <w:rFonts w:ascii="Arial" w:hAnsi="Arial" w:eastAsia="宋体"/>
      <w:sz w:val="18"/>
      <w:lang w:val="en-US" w:eastAsia="zh-CN" w:bidi="ar-SA"/>
    </w:rPr>
  </w:style>
  <w:style w:type="character" w:customStyle="1" w:styleId="1173">
    <w:name w:val="*Body Text Char"/>
    <w:qFormat/>
    <w:uiPriority w:val="0"/>
    <w:rPr>
      <w:rFonts w:ascii="Arial" w:hAnsi="Arial"/>
      <w:color w:val="000000"/>
      <w:lang w:val="en-US" w:eastAsia="en-US" w:bidi="ar-SA"/>
    </w:rPr>
  </w:style>
  <w:style w:type="character" w:customStyle="1" w:styleId="1174">
    <w:name w:val="‧ N character emphasis new"/>
    <w:qFormat/>
    <w:uiPriority w:val="0"/>
    <w:rPr>
      <w:rFonts w:ascii="Times New Roman" w:hAnsi="Times New Roman" w:cs="Tahoma"/>
      <w:i/>
      <w:sz w:val="20"/>
      <w:lang w:val="en-GB"/>
    </w:rPr>
  </w:style>
  <w:style w:type="character" w:customStyle="1" w:styleId="1175">
    <w:name w:val="字元 字元15"/>
    <w:qFormat/>
    <w:locked/>
    <w:uiPriority w:val="0"/>
    <w:rPr>
      <w:rFonts w:ascii="Times New Roman" w:hAnsi="Times New Roman" w:eastAsia="Times New Roman" w:cs="Times New Roman"/>
      <w:b/>
      <w:u w:val="single"/>
      <w:lang w:val="en-GB"/>
    </w:rPr>
  </w:style>
  <w:style w:type="character" w:customStyle="1" w:styleId="1176">
    <w:name w:val="px14"/>
    <w:qFormat/>
    <w:uiPriority w:val="0"/>
  </w:style>
  <w:style w:type="character" w:customStyle="1" w:styleId="1177">
    <w:name w:val="bule1"/>
    <w:qFormat/>
    <w:uiPriority w:val="0"/>
    <w:rPr>
      <w:sz w:val="18"/>
      <w:szCs w:val="18"/>
    </w:rPr>
  </w:style>
  <w:style w:type="character" w:customStyle="1" w:styleId="1178">
    <w:name w:val="文档正文 Char"/>
    <w:qFormat/>
    <w:uiPriority w:val="0"/>
    <w:rPr>
      <w:rFonts w:ascii="Arial Narrow" w:hAnsi="Arial Narrow" w:eastAsia="宋体"/>
      <w:sz w:val="24"/>
      <w:szCs w:val="24"/>
      <w:lang w:val="en-US" w:eastAsia="zh-CN" w:bidi="ar-SA"/>
    </w:rPr>
  </w:style>
  <w:style w:type="character" w:customStyle="1" w:styleId="1179">
    <w:name w:val="lemmatitleh1"/>
    <w:qFormat/>
    <w:uiPriority w:val="0"/>
  </w:style>
  <w:style w:type="character" w:customStyle="1" w:styleId="1180">
    <w:name w:val="Numbering Symbols"/>
    <w:qFormat/>
    <w:uiPriority w:val="0"/>
    <w:rPr>
      <w:lang w:val="en-GB"/>
    </w:rPr>
  </w:style>
  <w:style w:type="character" w:customStyle="1" w:styleId="1181">
    <w:name w:val="Visited Internet Link"/>
    <w:qFormat/>
    <w:uiPriority w:val="0"/>
    <w:rPr>
      <w:color w:val="800000"/>
      <w:u w:val="single"/>
      <w:lang w:val="en-GB"/>
    </w:rPr>
  </w:style>
  <w:style w:type="character" w:customStyle="1" w:styleId="1182">
    <w:name w:val="字元 字元7"/>
    <w:qFormat/>
    <w:locked/>
    <w:uiPriority w:val="0"/>
    <w:rPr>
      <w:rFonts w:ascii="Arial" w:hAnsi="Arial" w:eastAsia="Times New Roman" w:cs="Times New Roman"/>
      <w:lang w:val="en-GB"/>
    </w:rPr>
  </w:style>
  <w:style w:type="character" w:customStyle="1" w:styleId="1183">
    <w:name w:val="WW8Num12z1"/>
    <w:qFormat/>
    <w:uiPriority w:val="0"/>
    <w:rPr>
      <w:rFonts w:ascii="Courier New" w:hAnsi="Courier New"/>
      <w:lang w:val="en-GB"/>
    </w:rPr>
  </w:style>
  <w:style w:type="character" w:customStyle="1" w:styleId="1184">
    <w:name w:val="bds_nopic"/>
    <w:qFormat/>
    <w:uiPriority w:val="0"/>
  </w:style>
  <w:style w:type="character" w:customStyle="1" w:styleId="1185">
    <w:name w:val="tw4winMark"/>
    <w:qFormat/>
    <w:uiPriority w:val="0"/>
    <w:rPr>
      <w:rFonts w:ascii="Courier New" w:hAnsi="Courier New" w:cs="Courier New"/>
      <w:vanish/>
      <w:color w:val="800080"/>
      <w:sz w:val="24"/>
      <w:szCs w:val="24"/>
      <w:vertAlign w:val="subscript"/>
    </w:rPr>
  </w:style>
  <w:style w:type="character" w:customStyle="1" w:styleId="1186">
    <w:name w:val="标题 1 Char1"/>
    <w:qFormat/>
    <w:uiPriority w:val="0"/>
    <w:rPr>
      <w:rFonts w:ascii="宋体" w:hAnsi="宋体"/>
      <w:b/>
      <w:bCs/>
      <w:kern w:val="44"/>
      <w:sz w:val="44"/>
      <w:szCs w:val="44"/>
    </w:rPr>
  </w:style>
  <w:style w:type="character" w:customStyle="1" w:styleId="1187">
    <w:name w:val="h Char1"/>
    <w:qFormat/>
    <w:uiPriority w:val="0"/>
    <w:rPr>
      <w:rFonts w:ascii="Calibri" w:hAnsi="Calibri" w:eastAsia="宋体" w:cs="Times New Roman"/>
      <w:sz w:val="18"/>
      <w:szCs w:val="18"/>
    </w:rPr>
  </w:style>
  <w:style w:type="character" w:customStyle="1" w:styleId="1188">
    <w:name w:val="left4"/>
    <w:qFormat/>
    <w:uiPriority w:val="0"/>
    <w:rPr>
      <w:b/>
      <w:bCs/>
      <w:color w:val="3D3B3C"/>
      <w:sz w:val="28"/>
      <w:szCs w:val="28"/>
    </w:rPr>
  </w:style>
  <w:style w:type="character" w:customStyle="1" w:styleId="1189">
    <w:name w:val="*Heading 5 Char"/>
    <w:link w:val="135"/>
    <w:qFormat/>
    <w:uiPriority w:val="0"/>
    <w:rPr>
      <w:rFonts w:ascii="Verdana" w:hAnsi="Verdana"/>
      <w:i/>
      <w:szCs w:val="24"/>
      <w:lang w:val="en-US" w:eastAsia="en-US" w:bidi="ar-SA"/>
    </w:rPr>
  </w:style>
  <w:style w:type="character" w:customStyle="1" w:styleId="1190">
    <w:name w:val="zi_101"/>
    <w:qFormat/>
    <w:uiPriority w:val="0"/>
    <w:rPr>
      <w:rFonts w:hint="default" w:ascii="Verdana" w:hAnsi="Verdana"/>
      <w:color w:val="C90000"/>
      <w:sz w:val="18"/>
    </w:rPr>
  </w:style>
  <w:style w:type="character" w:customStyle="1" w:styleId="1191">
    <w:name w:val="标准段落 Char"/>
    <w:link w:val="136"/>
    <w:qFormat/>
    <w:locked/>
    <w:uiPriority w:val="0"/>
    <w:rPr>
      <w:sz w:val="24"/>
      <w:szCs w:val="24"/>
      <w:lang w:val="en-US" w:eastAsia="zh-CN"/>
    </w:rPr>
  </w:style>
  <w:style w:type="character" w:customStyle="1" w:styleId="1192">
    <w:name w:val="emphasizedtitle1"/>
    <w:qFormat/>
    <w:uiPriority w:val="0"/>
    <w:rPr>
      <w:rFonts w:hint="default" w:ascii="Arial" w:hAnsi="Arial" w:cs="Arial"/>
      <w:b/>
      <w:bCs/>
      <w:sz w:val="30"/>
      <w:szCs w:val="30"/>
    </w:rPr>
  </w:style>
  <w:style w:type="character" w:customStyle="1" w:styleId="1193">
    <w:name w:val="style31"/>
    <w:qFormat/>
    <w:uiPriority w:val="0"/>
    <w:rPr>
      <w:rFonts w:hint="default" w:ascii="Verdana" w:hAnsi="Verdana"/>
      <w:color w:val="979797"/>
      <w:sz w:val="15"/>
      <w:szCs w:val="15"/>
    </w:rPr>
  </w:style>
  <w:style w:type="character" w:customStyle="1" w:styleId="1194">
    <w:name w:val="bds_more"/>
    <w:qFormat/>
    <w:uiPriority w:val="0"/>
  </w:style>
  <w:style w:type="character" w:customStyle="1" w:styleId="1195">
    <w:name w:val="WW8Num14z2"/>
    <w:qFormat/>
    <w:uiPriority w:val="0"/>
    <w:rPr>
      <w:rFonts w:ascii="Wingdings" w:hAnsi="Wingdings"/>
      <w:lang w:val="en-GB"/>
    </w:rPr>
  </w:style>
  <w:style w:type="character" w:customStyle="1" w:styleId="1196">
    <w:name w:val="标题2zj Char"/>
    <w:link w:val="137"/>
    <w:qFormat/>
    <w:uiPriority w:val="0"/>
    <w:rPr>
      <w:rFonts w:ascii="Arial" w:hAnsi="Arial"/>
      <w:b/>
      <w:sz w:val="36"/>
      <w:szCs w:val="32"/>
      <w:lang w:val="en-US" w:eastAsia="zh-CN"/>
    </w:rPr>
  </w:style>
  <w:style w:type="character" w:customStyle="1" w:styleId="1197">
    <w:name w:val="字元 字元16"/>
    <w:qFormat/>
    <w:locked/>
    <w:uiPriority w:val="0"/>
    <w:rPr>
      <w:rFonts w:ascii="Times New Roman" w:hAnsi="Times New Roman" w:eastAsia="Times New Roman" w:cs="Times New Roman"/>
      <w:b/>
      <w:lang w:val="en-GB"/>
    </w:rPr>
  </w:style>
  <w:style w:type="character" w:customStyle="1" w:styleId="1198">
    <w:name w:val="样式 首行缩进:  2 字符 Char"/>
    <w:link w:val="138"/>
    <w:qFormat/>
    <w:uiPriority w:val="0"/>
    <w:rPr>
      <w:rFonts w:ascii="宋体" w:hAnsi="宋体"/>
      <w:bCs/>
      <w:color w:val="000000"/>
      <w:sz w:val="24"/>
      <w:szCs w:val="24"/>
    </w:rPr>
  </w:style>
  <w:style w:type="character" w:customStyle="1" w:styleId="1199">
    <w:name w:val="样式 正文首行缩进 + 加粗 Char"/>
    <w:link w:val="139"/>
    <w:qFormat/>
    <w:uiPriority w:val="0"/>
    <w:rPr>
      <w:b/>
      <w:bCs/>
      <w:szCs w:val="24"/>
    </w:rPr>
  </w:style>
  <w:style w:type="character" w:customStyle="1" w:styleId="1200">
    <w:name w:val="表格题注 Char"/>
    <w:link w:val="140"/>
    <w:qFormat/>
    <w:uiPriority w:val="0"/>
    <w:rPr>
      <w:rFonts w:hAnsi="宋体"/>
      <w:spacing w:val="10"/>
      <w:szCs w:val="24"/>
    </w:rPr>
  </w:style>
  <w:style w:type="character" w:customStyle="1" w:styleId="1201">
    <w:name w:val="polysemyexp"/>
    <w:qFormat/>
    <w:uiPriority w:val="0"/>
    <w:rPr>
      <w:color w:val="AAAAAA"/>
      <w:sz w:val="18"/>
      <w:szCs w:val="18"/>
    </w:rPr>
  </w:style>
  <w:style w:type="character" w:customStyle="1" w:styleId="1202">
    <w:name w:val="Normal Indent Char Char"/>
    <w:qFormat/>
    <w:uiPriority w:val="0"/>
    <w:rPr>
      <w:rFonts w:eastAsia="宋体"/>
      <w:kern w:val="2"/>
      <w:sz w:val="21"/>
      <w:lang w:val="en-US" w:eastAsia="zh-CN" w:bidi="ar-SA"/>
    </w:rPr>
  </w:style>
  <w:style w:type="character" w:customStyle="1" w:styleId="1203">
    <w:name w:val="font01"/>
    <w:basedOn w:val="83"/>
    <w:qFormat/>
    <w:uiPriority w:val="0"/>
    <w:rPr>
      <w:rFonts w:hint="eastAsia" w:ascii="宋体" w:hAnsi="宋体" w:eastAsia="宋体" w:cs="宋体"/>
      <w:color w:val="000000"/>
      <w:sz w:val="22"/>
      <w:szCs w:val="22"/>
      <w:u w:val="none"/>
    </w:rPr>
  </w:style>
  <w:style w:type="character" w:customStyle="1" w:styleId="1204">
    <w:name w:val="中等深浅网格 1 - 强调文字颜色 2 Char"/>
    <w:link w:val="141"/>
    <w:qFormat/>
    <w:locked/>
    <w:uiPriority w:val="99"/>
    <w:rPr>
      <w:rFonts w:ascii="Calibri" w:hAnsi="Calibri"/>
    </w:rPr>
  </w:style>
  <w:style w:type="character" w:customStyle="1" w:styleId="1205">
    <w:name w:val="正文非缩进 Char"/>
    <w:qFormat/>
    <w:uiPriority w:val="0"/>
    <w:rPr>
      <w:rFonts w:ascii="??" w:eastAsia="??"/>
      <w:snapToGrid w:val="0"/>
      <w:color w:val="000000"/>
      <w:kern w:val="28"/>
      <w:sz w:val="28"/>
      <w:lang w:val="en-US" w:eastAsia="zh-CN" w:bidi="ar-SA"/>
    </w:rPr>
  </w:style>
  <w:style w:type="character" w:customStyle="1" w:styleId="1206">
    <w:name w:val="MOT-Text-1 Char Char Char"/>
    <w:link w:val="142"/>
    <w:qFormat/>
    <w:uiPriority w:val="0"/>
    <w:rPr>
      <w:sz w:val="22"/>
      <w:szCs w:val="24"/>
    </w:rPr>
  </w:style>
  <w:style w:type="character" w:customStyle="1" w:styleId="1207">
    <w:name w:val="font51"/>
    <w:basedOn w:val="83"/>
    <w:qFormat/>
    <w:uiPriority w:val="0"/>
    <w:rPr>
      <w:rFonts w:hint="eastAsia" w:ascii="宋体" w:hAnsi="宋体" w:eastAsia="宋体" w:cs="宋体"/>
      <w:color w:val="FF0000"/>
      <w:sz w:val="20"/>
      <w:szCs w:val="20"/>
      <w:u w:val="none"/>
    </w:rPr>
  </w:style>
  <w:style w:type="character" w:customStyle="1" w:styleId="1208">
    <w:name w:val="Anchor (A)"/>
    <w:qFormat/>
    <w:uiPriority w:val="0"/>
    <w:rPr>
      <w:color w:val="0000FF"/>
      <w:u w:val="single"/>
    </w:rPr>
  </w:style>
  <w:style w:type="character" w:customStyle="1" w:styleId="1209">
    <w:name w:val="style10"/>
    <w:qFormat/>
    <w:uiPriority w:val="0"/>
  </w:style>
  <w:style w:type="character" w:customStyle="1" w:styleId="1210">
    <w:name w:val="apple-style-span"/>
    <w:qFormat/>
    <w:uiPriority w:val="0"/>
  </w:style>
  <w:style w:type="character" w:customStyle="1" w:styleId="1211">
    <w:name w:val="正文加粗 Char1"/>
    <w:link w:val="143"/>
    <w:qFormat/>
    <w:uiPriority w:val="0"/>
    <w:rPr>
      <w:rFonts w:ascii="Arial" w:hAnsi="Arial"/>
      <w:b/>
      <w:sz w:val="24"/>
    </w:rPr>
  </w:style>
  <w:style w:type="character" w:customStyle="1" w:styleId="1212">
    <w:name w:val="AP_Body Char Char1"/>
    <w:qFormat/>
    <w:locked/>
    <w:uiPriority w:val="0"/>
    <w:rPr>
      <w:rFonts w:ascii="Futura Bk" w:hAnsi="Futura Bk" w:eastAsia="MS Mincho" w:cs="Futura Bk"/>
      <w:color w:val="000000"/>
      <w:sz w:val="17"/>
      <w:szCs w:val="17"/>
      <w:lang w:val="en-US"/>
    </w:rPr>
  </w:style>
  <w:style w:type="character" w:customStyle="1" w:styleId="1213">
    <w:name w:val="样式 题注 + (西文) Times New Roman (中文) 宋体 五号 Char"/>
    <w:link w:val="144"/>
    <w:qFormat/>
    <w:uiPriority w:val="0"/>
    <w:rPr>
      <w:rFonts w:cs="Arial"/>
      <w:b/>
      <w:sz w:val="18"/>
    </w:rPr>
  </w:style>
  <w:style w:type="character" w:customStyle="1" w:styleId="1214">
    <w:name w:val="style3"/>
    <w:qFormat/>
    <w:uiPriority w:val="0"/>
  </w:style>
  <w:style w:type="character" w:customStyle="1" w:styleId="1215">
    <w:name w:val="表格编号 Char"/>
    <w:link w:val="145"/>
    <w:qFormat/>
    <w:uiPriority w:val="0"/>
    <w:rPr>
      <w:rFonts w:ascii="Arial" w:hAnsi="Arial"/>
      <w:szCs w:val="24"/>
    </w:rPr>
  </w:style>
  <w:style w:type="character" w:customStyle="1" w:styleId="1216">
    <w:name w:val="正文缩进 Char1"/>
    <w:qFormat/>
    <w:uiPriority w:val="0"/>
    <w:rPr>
      <w:rFonts w:ascii="Times New Roman" w:hAnsi="Times New Roman"/>
      <w:kern w:val="2"/>
      <w:sz w:val="21"/>
      <w:szCs w:val="24"/>
    </w:rPr>
  </w:style>
  <w:style w:type="character" w:customStyle="1" w:styleId="1217">
    <w:name w:val="字元 字元6"/>
    <w:qFormat/>
    <w:locked/>
    <w:uiPriority w:val="0"/>
    <w:rPr>
      <w:rFonts w:ascii="Arial" w:hAnsi="Arial" w:eastAsia="Times New Roman" w:cs="Times New Roman"/>
      <w:lang w:val="en-GB"/>
    </w:rPr>
  </w:style>
  <w:style w:type="character" w:customStyle="1" w:styleId="1218">
    <w:name w:val="1正文 Char"/>
    <w:link w:val="146"/>
    <w:qFormat/>
    <w:uiPriority w:val="0"/>
    <w:rPr>
      <w:rFonts w:ascii="宋体" w:hAnsi="宋体"/>
      <w:kern w:val="2"/>
      <w:sz w:val="28"/>
      <w:szCs w:val="28"/>
    </w:rPr>
  </w:style>
  <w:style w:type="character" w:customStyle="1" w:styleId="1219">
    <w:name w:val="Line numbering"/>
    <w:qFormat/>
    <w:uiPriority w:val="0"/>
    <w:rPr>
      <w:lang w:val="en-GB"/>
    </w:rPr>
  </w:style>
  <w:style w:type="character" w:customStyle="1" w:styleId="1220">
    <w:name w:val="_Style 1219"/>
    <w:qFormat/>
    <w:uiPriority w:val="21"/>
    <w:rPr>
      <w:b/>
      <w:bCs/>
      <w:i/>
      <w:iCs/>
      <w:color w:val="4F81BD"/>
    </w:rPr>
  </w:style>
  <w:style w:type="character" w:customStyle="1" w:styleId="1221">
    <w:name w:val="样式 标准段落 + 首行缩进:  2 字符 Char"/>
    <w:link w:val="147"/>
    <w:qFormat/>
    <w:uiPriority w:val="0"/>
    <w:rPr>
      <w:rFonts w:ascii="宋体" w:hAnsi="宋体"/>
      <w:sz w:val="24"/>
    </w:rPr>
  </w:style>
  <w:style w:type="character" w:customStyle="1" w:styleId="1222">
    <w:name w:val="WW-Default Paragraph Font"/>
    <w:qFormat/>
    <w:uiPriority w:val="0"/>
    <w:rPr>
      <w:lang w:val="en-GB"/>
    </w:rPr>
  </w:style>
  <w:style w:type="character" w:customStyle="1" w:styleId="1223">
    <w:name w:val="titlepurple1"/>
    <w:qFormat/>
    <w:uiPriority w:val="0"/>
    <w:rPr>
      <w:b/>
      <w:bCs/>
      <w:color w:val="845A92"/>
      <w:sz w:val="37"/>
      <w:szCs w:val="37"/>
    </w:rPr>
  </w:style>
  <w:style w:type="character" w:customStyle="1" w:styleId="1224">
    <w:name w:val="Char Char Char"/>
    <w:link w:val="148"/>
    <w:qFormat/>
    <w:uiPriority w:val="0"/>
    <w:rPr>
      <w:rFonts w:ascii="宋体" w:hAnsi="宋体" w:eastAsia="宋体"/>
      <w:b/>
      <w:kern w:val="2"/>
      <w:sz w:val="21"/>
      <w:szCs w:val="21"/>
      <w:lang w:val="en-US" w:eastAsia="zh-CN" w:bidi="ar-SA"/>
    </w:rPr>
  </w:style>
  <w:style w:type="character" w:customStyle="1" w:styleId="1225">
    <w:name w:val="普通文字 Char Char2"/>
    <w:qFormat/>
    <w:uiPriority w:val="0"/>
    <w:rPr>
      <w:rFonts w:ascii="宋体" w:hAnsi="Courier New" w:eastAsia="宋体"/>
      <w:kern w:val="2"/>
      <w:sz w:val="21"/>
      <w:lang w:val="en-US" w:eastAsia="zh-CN" w:bidi="ar-SA"/>
    </w:rPr>
  </w:style>
  <w:style w:type="character" w:customStyle="1" w:styleId="1226">
    <w:name w:val="附录 Char Char"/>
    <w:link w:val="149"/>
    <w:qFormat/>
    <w:uiPriority w:val="0"/>
    <w:rPr>
      <w:rFonts w:ascii="楷体_GB2312" w:hAnsi="华文细黑" w:eastAsia="方正姚体"/>
      <w:kern w:val="2"/>
      <w:sz w:val="30"/>
      <w:szCs w:val="24"/>
    </w:rPr>
  </w:style>
  <w:style w:type="character" w:customStyle="1" w:styleId="1227">
    <w:name w:val="字元 字元21"/>
    <w:qFormat/>
    <w:locked/>
    <w:uiPriority w:val="0"/>
    <w:rPr>
      <w:rFonts w:ascii="Cambria" w:hAnsi="Cambria" w:eastAsia="Times New Roman" w:cs="Times New Roman"/>
      <w:b/>
      <w:bCs/>
      <w:color w:val="4F81BD"/>
      <w:sz w:val="26"/>
      <w:szCs w:val="26"/>
    </w:rPr>
  </w:style>
  <w:style w:type="character" w:customStyle="1" w:styleId="1228">
    <w:name w:val="列表框2 Char"/>
    <w:qFormat/>
    <w:uiPriority w:val="0"/>
    <w:rPr>
      <w:rFonts w:ascii="楷体_GB2312" w:hAnsi="宋体" w:cs="宋体"/>
      <w:color w:val="000000"/>
      <w:spacing w:val="10"/>
      <w:sz w:val="24"/>
      <w:szCs w:val="24"/>
    </w:rPr>
  </w:style>
  <w:style w:type="character" w:customStyle="1" w:styleId="1229">
    <w:name w:val="标题 Char1"/>
    <w:qFormat/>
    <w:uiPriority w:val="0"/>
    <w:rPr>
      <w:rFonts w:ascii="Cambria" w:hAnsi="Cambria" w:cs="Times New Roman"/>
      <w:b/>
      <w:bCs/>
      <w:kern w:val="2"/>
      <w:sz w:val="32"/>
      <w:szCs w:val="32"/>
    </w:rPr>
  </w:style>
  <w:style w:type="character" w:customStyle="1" w:styleId="1230">
    <w:name w:val="ZK_列表项目符号 Char"/>
    <w:link w:val="150"/>
    <w:qFormat/>
    <w:uiPriority w:val="0"/>
    <w:rPr>
      <w:kern w:val="2"/>
      <w:sz w:val="24"/>
    </w:rPr>
  </w:style>
  <w:style w:type="character" w:customStyle="1" w:styleId="1231">
    <w:name w:val="公文正文 Char"/>
    <w:link w:val="151"/>
    <w:qFormat/>
    <w:uiPriority w:val="0"/>
    <w:rPr>
      <w:rFonts w:ascii="??_GB2312" w:hAnsi="??_GB2312" w:eastAsia="??_GB2312"/>
      <w:kern w:val="2"/>
      <w:sz w:val="24"/>
      <w:szCs w:val="24"/>
    </w:rPr>
  </w:style>
  <w:style w:type="character" w:customStyle="1" w:styleId="1232">
    <w:name w:val="正文2 Char"/>
    <w:qFormat/>
    <w:locked/>
    <w:uiPriority w:val="0"/>
    <w:rPr>
      <w:rFonts w:eastAsia="宋体"/>
      <w:kern w:val="2"/>
      <w:sz w:val="24"/>
      <w:lang w:val="en-US" w:eastAsia="zh-CN" w:bidi="ar-SA"/>
    </w:rPr>
  </w:style>
  <w:style w:type="character" w:customStyle="1" w:styleId="1233">
    <w:name w:val="font31"/>
    <w:basedOn w:val="83"/>
    <w:qFormat/>
    <w:uiPriority w:val="0"/>
    <w:rPr>
      <w:rFonts w:hint="eastAsia" w:ascii="宋体" w:hAnsi="宋体" w:eastAsia="宋体" w:cs="宋体"/>
      <w:color w:val="000000"/>
      <w:sz w:val="20"/>
      <w:szCs w:val="20"/>
      <w:u w:val="none"/>
    </w:rPr>
  </w:style>
  <w:style w:type="character" w:customStyle="1" w:styleId="1234">
    <w:name w:val="标题 2 Char1"/>
    <w:qFormat/>
    <w:uiPriority w:val="0"/>
    <w:rPr>
      <w:rFonts w:ascii="Arial" w:hAnsi="Arial" w:eastAsia="黑体" w:cs="Times New Roman"/>
      <w:b/>
      <w:bCs/>
      <w:sz w:val="32"/>
      <w:szCs w:val="32"/>
    </w:rPr>
  </w:style>
  <w:style w:type="character" w:customStyle="1" w:styleId="1235">
    <w:name w:val="bds_more3"/>
    <w:qFormat/>
    <w:uiPriority w:val="0"/>
    <w:rPr>
      <w:rFonts w:hint="eastAsia" w:ascii="宋体" w:hAnsi="宋体" w:eastAsia="宋体" w:cs="宋体"/>
    </w:rPr>
  </w:style>
  <w:style w:type="character" w:customStyle="1" w:styleId="1236">
    <w:name w:val="op_dq01_title"/>
    <w:qFormat/>
    <w:uiPriority w:val="0"/>
  </w:style>
  <w:style w:type="character" w:customStyle="1" w:styleId="1237">
    <w:name w:val="Table Text Char1"/>
    <w:link w:val="152"/>
    <w:qFormat/>
    <w:uiPriority w:val="0"/>
    <w:rPr>
      <w:rFonts w:ascii="Arial" w:hAnsi="Arial" w:cs="Arial"/>
      <w:sz w:val="18"/>
      <w:szCs w:val="18"/>
      <w:lang w:val="en-US" w:eastAsia="zh-CN" w:bidi="ar-SA"/>
    </w:rPr>
  </w:style>
  <w:style w:type="character" w:customStyle="1" w:styleId="1238">
    <w:name w:val="样式1 Char Char Char"/>
    <w:qFormat/>
    <w:uiPriority w:val="0"/>
    <w:rPr>
      <w:rFonts w:ascii="Arial" w:hAnsi="Arial" w:eastAsia="宋体"/>
      <w:kern w:val="2"/>
      <w:sz w:val="21"/>
      <w:szCs w:val="24"/>
      <w:lang w:val="en-US" w:eastAsia="zh-CN" w:bidi="ar-SA"/>
    </w:rPr>
  </w:style>
  <w:style w:type="character" w:customStyle="1" w:styleId="1239">
    <w:name w:val="text_edit1"/>
    <w:qFormat/>
    <w:uiPriority w:val="0"/>
    <w:rPr>
      <w:color w:val="3366CC"/>
      <w:sz w:val="18"/>
      <w:szCs w:val="18"/>
    </w:rPr>
  </w:style>
  <w:style w:type="character" w:customStyle="1" w:styleId="1240">
    <w:name w:val="字元 字元17"/>
    <w:qFormat/>
    <w:locked/>
    <w:uiPriority w:val="0"/>
    <w:rPr>
      <w:rFonts w:ascii="Times New Roman" w:hAnsi="Times New Roman" w:eastAsia="Times New Roman" w:cs="Times New Roman"/>
      <w:b/>
      <w:sz w:val="24"/>
      <w:lang w:val="en-GB"/>
    </w:rPr>
  </w:style>
  <w:style w:type="character" w:customStyle="1" w:styleId="1241">
    <w:name w:val="标题三 Char Char"/>
    <w:link w:val="153"/>
    <w:qFormat/>
    <w:uiPriority w:val="0"/>
    <w:rPr>
      <w:rFonts w:ascii="宋体"/>
      <w:b/>
      <w:bCs/>
      <w:sz w:val="28"/>
    </w:rPr>
  </w:style>
  <w:style w:type="character" w:customStyle="1" w:styleId="1242">
    <w:name w:val="*Heading 4 Char"/>
    <w:link w:val="154"/>
    <w:qFormat/>
    <w:uiPriority w:val="0"/>
    <w:rPr>
      <w:rFonts w:ascii="Arial" w:hAnsi="宋体"/>
      <w:snapToGrid w:val="0"/>
      <w:color w:val="00637A"/>
      <w:sz w:val="28"/>
      <w:szCs w:val="28"/>
      <w:lang w:val="en-US" w:eastAsia="zh-CN" w:bidi="ar-SA"/>
    </w:rPr>
  </w:style>
  <w:style w:type="character" w:customStyle="1" w:styleId="1243">
    <w:name w:val="WW8Num14z0"/>
    <w:qFormat/>
    <w:uiPriority w:val="0"/>
    <w:rPr>
      <w:rFonts w:ascii="Symbol" w:hAnsi="Symbol"/>
      <w:lang w:val="en-GB"/>
    </w:rPr>
  </w:style>
  <w:style w:type="character" w:customStyle="1" w:styleId="1244">
    <w:name w:val="Bullet Symbols"/>
    <w:qFormat/>
    <w:uiPriority w:val="0"/>
    <w:rPr>
      <w:rFonts w:ascii="Times New Roman" w:hAnsi="Times New Roman"/>
      <w:sz w:val="18"/>
      <w:lang w:val="en-GB"/>
    </w:rPr>
  </w:style>
  <w:style w:type="character" w:customStyle="1" w:styleId="1245">
    <w:name w:val="副标题 Char1"/>
    <w:qFormat/>
    <w:uiPriority w:val="11"/>
    <w:rPr>
      <w:rFonts w:ascii="Cambria" w:hAnsi="Cambria" w:cs="Times New Roman"/>
      <w:b/>
      <w:bCs/>
      <w:kern w:val="28"/>
      <w:sz w:val="32"/>
      <w:szCs w:val="32"/>
    </w:rPr>
  </w:style>
  <w:style w:type="character" w:customStyle="1" w:styleId="1246">
    <w:name w:val="tw4winInternal"/>
    <w:qFormat/>
    <w:uiPriority w:val="0"/>
    <w:rPr>
      <w:rFonts w:ascii="Courier New" w:hAnsi="Courier New" w:cs="Courier New"/>
      <w:color w:val="FF0000"/>
      <w:lang w:val="en-US" w:eastAsia="zh-CN"/>
    </w:rPr>
  </w:style>
  <w:style w:type="character" w:customStyle="1" w:styleId="1247">
    <w:name w:val="Char Char3"/>
    <w:qFormat/>
    <w:uiPriority w:val="0"/>
    <w:rPr>
      <w:rFonts w:ascii="Arial" w:hAnsi="Arial" w:eastAsia="宋体"/>
      <w:b/>
      <w:bCs/>
      <w:kern w:val="2"/>
      <w:sz w:val="21"/>
      <w:szCs w:val="32"/>
      <w:lang w:val="en-US" w:eastAsia="zh-CN" w:bidi="ar-SA"/>
    </w:rPr>
  </w:style>
  <w:style w:type="character" w:customStyle="1" w:styleId="1248">
    <w:name w:val="smallbold1"/>
    <w:qFormat/>
    <w:uiPriority w:val="0"/>
    <w:rPr>
      <w:b/>
      <w:bCs/>
      <w:sz w:val="22"/>
      <w:szCs w:val="22"/>
    </w:rPr>
  </w:style>
  <w:style w:type="character" w:customStyle="1" w:styleId="1249">
    <w:name w:val="txt"/>
    <w:qFormat/>
    <w:uiPriority w:val="0"/>
  </w:style>
  <w:style w:type="character" w:customStyle="1" w:styleId="1250">
    <w:name w:val="访问过的超链接11"/>
    <w:qFormat/>
    <w:uiPriority w:val="0"/>
    <w:rPr>
      <w:color w:val="800080"/>
      <w:u w:val="single"/>
    </w:rPr>
  </w:style>
  <w:style w:type="character" w:customStyle="1" w:styleId="1251">
    <w:name w:val="atitle3"/>
    <w:qFormat/>
    <w:uiPriority w:val="0"/>
  </w:style>
  <w:style w:type="character" w:customStyle="1" w:styleId="1252">
    <w:name w:val="正常文本 Char Char"/>
    <w:link w:val="155"/>
    <w:qFormat/>
    <w:uiPriority w:val="0"/>
    <w:rPr>
      <w:rFonts w:ascii="Arial" w:hAnsi="Arial" w:cs="宋体"/>
      <w:spacing w:val="10"/>
      <w:sz w:val="24"/>
    </w:rPr>
  </w:style>
  <w:style w:type="character" w:customStyle="1" w:styleId="1253">
    <w:name w:val="WW8Num19z2"/>
    <w:qFormat/>
    <w:uiPriority w:val="0"/>
    <w:rPr>
      <w:rFonts w:ascii="Wingdings" w:hAnsi="Wingdings"/>
      <w:lang w:val="en-GB"/>
    </w:rPr>
  </w:style>
  <w:style w:type="character" w:customStyle="1" w:styleId="1254">
    <w:name w:val="style8"/>
    <w:qFormat/>
    <w:uiPriority w:val="0"/>
  </w:style>
  <w:style w:type="character" w:customStyle="1" w:styleId="1255">
    <w:name w:val="WW8Num22z1"/>
    <w:qFormat/>
    <w:uiPriority w:val="0"/>
    <w:rPr>
      <w:rFonts w:ascii="Courier New" w:hAnsi="Courier New"/>
      <w:lang w:val="en-GB"/>
    </w:rPr>
  </w:style>
  <w:style w:type="character" w:customStyle="1" w:styleId="1256">
    <w:name w:val="css1"/>
    <w:qFormat/>
    <w:uiPriority w:val="0"/>
  </w:style>
  <w:style w:type="character" w:customStyle="1" w:styleId="1257">
    <w:name w:val="font41"/>
    <w:basedOn w:val="83"/>
    <w:qFormat/>
    <w:uiPriority w:val="0"/>
    <w:rPr>
      <w:rFonts w:hint="eastAsia" w:ascii="宋体" w:hAnsi="宋体" w:eastAsia="宋体" w:cs="宋体"/>
      <w:b/>
      <w:color w:val="FF0000"/>
      <w:sz w:val="20"/>
      <w:szCs w:val="20"/>
      <w:u w:val="none"/>
    </w:rPr>
  </w:style>
  <w:style w:type="character" w:customStyle="1" w:styleId="1258">
    <w:name w:val="应答文本 Char Char"/>
    <w:link w:val="156"/>
    <w:qFormat/>
    <w:uiPriority w:val="0"/>
    <w:rPr>
      <w:rFonts w:hAnsi="宋体"/>
      <w:spacing w:val="10"/>
      <w:szCs w:val="21"/>
    </w:rPr>
  </w:style>
  <w:style w:type="character" w:customStyle="1" w:styleId="1259">
    <w:name w:val="WW8Num19z1"/>
    <w:qFormat/>
    <w:uiPriority w:val="0"/>
    <w:rPr>
      <w:rFonts w:ascii="Courier New" w:hAnsi="Courier New"/>
      <w:lang w:val="en-GB"/>
    </w:rPr>
  </w:style>
  <w:style w:type="character" w:customStyle="1" w:styleId="1260">
    <w:name w:val="样式 标题 + 二号 Char"/>
    <w:link w:val="157"/>
    <w:qFormat/>
    <w:uiPriority w:val="0"/>
    <w:rPr>
      <w:b/>
      <w:color w:val="000000"/>
      <w:kern w:val="44"/>
      <w:sz w:val="44"/>
      <w:szCs w:val="24"/>
    </w:rPr>
  </w:style>
  <w:style w:type="character" w:customStyle="1" w:styleId="1261">
    <w:name w:val="尾注文本 Char2"/>
    <w:qFormat/>
    <w:uiPriority w:val="0"/>
    <w:rPr>
      <w:kern w:val="2"/>
      <w:sz w:val="21"/>
      <w:szCs w:val="24"/>
    </w:rPr>
  </w:style>
  <w:style w:type="character" w:customStyle="1" w:styleId="1262">
    <w:name w:val="tw4winTerm"/>
    <w:qFormat/>
    <w:uiPriority w:val="0"/>
    <w:rPr>
      <w:color w:val="0000FF"/>
    </w:rPr>
  </w:style>
  <w:style w:type="character" w:customStyle="1" w:styleId="1263">
    <w:name w:val="_Style 1262"/>
    <w:qFormat/>
    <w:uiPriority w:val="33"/>
    <w:rPr>
      <w:b/>
      <w:bCs/>
      <w:smallCaps/>
      <w:spacing w:val="5"/>
    </w:rPr>
  </w:style>
  <w:style w:type="character" w:customStyle="1" w:styleId="1264">
    <w:name w:val="列表框1 Char Char"/>
    <w:link w:val="158"/>
    <w:qFormat/>
    <w:uiPriority w:val="0"/>
    <w:rPr>
      <w:spacing w:val="10"/>
      <w:sz w:val="24"/>
      <w:szCs w:val="24"/>
    </w:rPr>
  </w:style>
  <w:style w:type="character" w:customStyle="1" w:styleId="1265">
    <w:name w:val="WW8Num16z0"/>
    <w:qFormat/>
    <w:uiPriority w:val="0"/>
    <w:rPr>
      <w:rFonts w:ascii="Symbol" w:hAnsi="Symbol"/>
      <w:lang w:val="en-GB"/>
    </w:rPr>
  </w:style>
  <w:style w:type="character" w:customStyle="1" w:styleId="1266">
    <w:name w:val="WW8Num13z1"/>
    <w:qFormat/>
    <w:uiPriority w:val="0"/>
    <w:rPr>
      <w:rFonts w:ascii="Courier New" w:hAnsi="Courier New"/>
      <w:lang w:val="en-GB"/>
    </w:rPr>
  </w:style>
  <w:style w:type="character" w:customStyle="1" w:styleId="1267">
    <w:name w:val="ZK_正文缩进 Char"/>
    <w:link w:val="159"/>
    <w:qFormat/>
    <w:uiPriority w:val="0"/>
    <w:rPr>
      <w:sz w:val="24"/>
    </w:rPr>
  </w:style>
  <w:style w:type="character" w:customStyle="1" w:styleId="1268">
    <w:name w:val="style7"/>
    <w:qFormat/>
    <w:uiPriority w:val="0"/>
  </w:style>
  <w:style w:type="character" w:customStyle="1" w:styleId="1269">
    <w:name w:val="WW8Num6z0"/>
    <w:qFormat/>
    <w:uiPriority w:val="0"/>
    <w:rPr>
      <w:rFonts w:ascii="Symbol" w:hAnsi="Symbol"/>
      <w:lang w:val="en-GB"/>
    </w:rPr>
  </w:style>
  <w:style w:type="character" w:customStyle="1" w:styleId="1270">
    <w:name w:val="WW8Num16z1"/>
    <w:qFormat/>
    <w:uiPriority w:val="0"/>
    <w:rPr>
      <w:rFonts w:ascii="Courier New" w:hAnsi="Courier New"/>
      <w:lang w:val="en-GB"/>
    </w:rPr>
  </w:style>
  <w:style w:type="character" w:customStyle="1" w:styleId="1271">
    <w:name w:val="页眉 Char1"/>
    <w:qFormat/>
    <w:uiPriority w:val="99"/>
    <w:rPr>
      <w:rFonts w:ascii="Times New Roman" w:hAnsi="Times New Roman" w:eastAsia="宋体" w:cs="Times New Roman"/>
      <w:sz w:val="18"/>
      <w:szCs w:val="18"/>
    </w:rPr>
  </w:style>
  <w:style w:type="character" w:customStyle="1" w:styleId="1272">
    <w:name w:val="DO_NOT_TRANSLATE"/>
    <w:qFormat/>
    <w:uiPriority w:val="0"/>
    <w:rPr>
      <w:rFonts w:ascii="Courier New" w:hAnsi="Courier New" w:cs="Courier New"/>
      <w:color w:val="800000"/>
      <w:lang w:val="en-US" w:eastAsia="zh-CN"/>
    </w:rPr>
  </w:style>
  <w:style w:type="character" w:customStyle="1" w:styleId="1273">
    <w:name w:val="Item List in Table Char Char"/>
    <w:link w:val="160"/>
    <w:qFormat/>
    <w:uiPriority w:val="0"/>
    <w:rPr>
      <w:rFonts w:ascii="Arial" w:hAnsi="Arial"/>
      <w:sz w:val="18"/>
      <w:szCs w:val="18"/>
      <w:lang w:val="en-US" w:eastAsia="zh-CN" w:bidi="ar-SA"/>
    </w:rPr>
  </w:style>
  <w:style w:type="character" w:customStyle="1" w:styleId="1274">
    <w:name w:val="正文1 Char"/>
    <w:link w:val="161"/>
    <w:qFormat/>
    <w:uiPriority w:val="0"/>
    <w:rPr>
      <w:rFonts w:ascii="Book Antiqua" w:hAnsi="Book Antiqua"/>
      <w:sz w:val="24"/>
      <w:szCs w:val="24"/>
    </w:rPr>
  </w:style>
  <w:style w:type="character" w:customStyle="1" w:styleId="1275">
    <w:name w:val="签名 Char2"/>
    <w:qFormat/>
    <w:uiPriority w:val="0"/>
    <w:rPr>
      <w:kern w:val="2"/>
      <w:sz w:val="21"/>
      <w:szCs w:val="24"/>
    </w:rPr>
  </w:style>
  <w:style w:type="character" w:customStyle="1" w:styleId="1276">
    <w:name w:val="WW8Num13z2"/>
    <w:qFormat/>
    <w:uiPriority w:val="0"/>
    <w:rPr>
      <w:rFonts w:ascii="Wingdings" w:hAnsi="Wingdings"/>
      <w:lang w:val="en-GB"/>
    </w:rPr>
  </w:style>
  <w:style w:type="character" w:customStyle="1" w:styleId="1277">
    <w:name w:val="脚注文本 Char2"/>
    <w:qFormat/>
    <w:uiPriority w:val="0"/>
    <w:rPr>
      <w:kern w:val="2"/>
      <w:sz w:val="18"/>
      <w:szCs w:val="18"/>
    </w:rPr>
  </w:style>
  <w:style w:type="character" w:customStyle="1" w:styleId="1278">
    <w:name w:val="font91"/>
    <w:qFormat/>
    <w:uiPriority w:val="0"/>
    <w:rPr>
      <w:rFonts w:hint="eastAsia" w:ascii="宋体" w:hAnsi="宋体" w:eastAsia="宋体" w:cs="宋体"/>
      <w:color w:val="FF0000"/>
      <w:sz w:val="20"/>
      <w:szCs w:val="20"/>
      <w:u w:val="none"/>
    </w:rPr>
  </w:style>
  <w:style w:type="character" w:customStyle="1" w:styleId="1279">
    <w:name w:val="字元 字元3"/>
    <w:qFormat/>
    <w:locked/>
    <w:uiPriority w:val="0"/>
    <w:rPr>
      <w:rFonts w:ascii="Arial" w:hAnsi="Arial" w:eastAsia="Times New Roman" w:cs="Tahoma"/>
      <w:iCs/>
      <w:sz w:val="28"/>
      <w:szCs w:val="28"/>
      <w:lang w:val="en-GB"/>
    </w:rPr>
  </w:style>
  <w:style w:type="character" w:customStyle="1" w:styleId="1280">
    <w:name w:val="style11"/>
    <w:qFormat/>
    <w:uiPriority w:val="0"/>
  </w:style>
  <w:style w:type="character" w:customStyle="1" w:styleId="1281">
    <w:name w:val="字元 字元4"/>
    <w:qFormat/>
    <w:locked/>
    <w:uiPriority w:val="0"/>
    <w:rPr>
      <w:rFonts w:ascii="Arial" w:hAnsi="Arial" w:eastAsia="Times New Roman" w:cs="Times New Roman"/>
      <w:lang w:val="en-GB"/>
    </w:rPr>
  </w:style>
  <w:style w:type="character" w:customStyle="1" w:styleId="1282">
    <w:name w:val="headline-content2"/>
    <w:qFormat/>
    <w:uiPriority w:val="0"/>
  </w:style>
  <w:style w:type="character" w:customStyle="1" w:styleId="1283">
    <w:name w:val="Figure Char"/>
    <w:link w:val="162"/>
    <w:qFormat/>
    <w:uiPriority w:val="0"/>
    <w:rPr>
      <w:rFonts w:ascii="Arial" w:hAnsi="Arial" w:cs="Arial"/>
      <w:szCs w:val="21"/>
    </w:rPr>
  </w:style>
  <w:style w:type="character" w:customStyle="1" w:styleId="1284">
    <w:name w:val="sort"/>
    <w:qFormat/>
    <w:uiPriority w:val="0"/>
    <w:rPr>
      <w:color w:val="FFFFFF"/>
      <w:bdr w:val="single" w:color="auto" w:sz="24" w:space="0"/>
    </w:rPr>
  </w:style>
  <w:style w:type="character" w:customStyle="1" w:styleId="1285">
    <w:name w:val="字元 字元14"/>
    <w:qFormat/>
    <w:locked/>
    <w:uiPriority w:val="0"/>
    <w:rPr>
      <w:rFonts w:ascii="Times New Roman" w:hAnsi="Times New Roman" w:eastAsia="Times New Roman" w:cs="Times New Roman"/>
      <w:b/>
      <w:i/>
      <w:lang w:val="en-GB"/>
    </w:rPr>
  </w:style>
  <w:style w:type="character" w:customStyle="1" w:styleId="1286">
    <w:name w:val="标题4 Char"/>
    <w:link w:val="163"/>
    <w:qFormat/>
    <w:uiPriority w:val="0"/>
    <w:rPr>
      <w:rFonts w:ascii="Arial" w:hAnsi="Arial"/>
      <w:b/>
      <w:bCs/>
      <w:sz w:val="24"/>
      <w:szCs w:val="28"/>
    </w:rPr>
  </w:style>
  <w:style w:type="character" w:customStyle="1" w:styleId="1287">
    <w:name w:val="WW8Num21z1"/>
    <w:qFormat/>
    <w:uiPriority w:val="0"/>
    <w:rPr>
      <w:rFonts w:ascii="Courier New" w:hAnsi="Courier New"/>
      <w:lang w:val="en-GB"/>
    </w:rPr>
  </w:style>
  <w:style w:type="character" w:customStyle="1" w:styleId="1288">
    <w:name w:val="WW8Num15z0"/>
    <w:qFormat/>
    <w:uiPriority w:val="0"/>
    <w:rPr>
      <w:rFonts w:ascii="Symbol" w:hAnsi="Symbol"/>
      <w:lang w:val="en-GB"/>
    </w:rPr>
  </w:style>
  <w:style w:type="character" w:customStyle="1" w:styleId="1289">
    <w:name w:val="WW8Num8z0"/>
    <w:qFormat/>
    <w:uiPriority w:val="0"/>
    <w:rPr>
      <w:rFonts w:ascii="Symbol" w:hAnsi="Symbol"/>
      <w:lang w:val="en-GB"/>
    </w:rPr>
  </w:style>
  <w:style w:type="character" w:customStyle="1" w:styleId="1290">
    <w:name w:val="HP Sender Char"/>
    <w:link w:val="164"/>
    <w:qFormat/>
    <w:uiPriority w:val="0"/>
    <w:rPr>
      <w:rFonts w:ascii="Arial" w:hAnsi="Arial" w:eastAsia="Times"/>
      <w:b/>
      <w:sz w:val="16"/>
      <w:szCs w:val="16"/>
      <w:lang w:val="en-US" w:eastAsia="en-US" w:bidi="ar-SA"/>
    </w:rPr>
  </w:style>
  <w:style w:type="character" w:customStyle="1" w:styleId="1291">
    <w:name w:val="WW8Num5z0"/>
    <w:qFormat/>
    <w:uiPriority w:val="0"/>
    <w:rPr>
      <w:rFonts w:ascii="Symbol" w:hAnsi="Symbol"/>
      <w:lang w:val="en-GB"/>
    </w:rPr>
  </w:style>
  <w:style w:type="character" w:customStyle="1" w:styleId="1292">
    <w:name w:val="style6"/>
    <w:qFormat/>
    <w:uiPriority w:val="0"/>
  </w:style>
  <w:style w:type="character" w:customStyle="1" w:styleId="1293">
    <w:name w:val="图 Char"/>
    <w:link w:val="165"/>
    <w:qFormat/>
    <w:uiPriority w:val="0"/>
    <w:rPr>
      <w:szCs w:val="21"/>
    </w:rPr>
  </w:style>
  <w:style w:type="character" w:customStyle="1" w:styleId="1294">
    <w:name w:val="标准正文 Char"/>
    <w:link w:val="166"/>
    <w:qFormat/>
    <w:uiPriority w:val="0"/>
    <w:rPr>
      <w:sz w:val="24"/>
      <w:szCs w:val="24"/>
    </w:rPr>
  </w:style>
  <w:style w:type="character" w:customStyle="1" w:styleId="1295">
    <w:name w:val="font101"/>
    <w:qFormat/>
    <w:uiPriority w:val="0"/>
    <w:rPr>
      <w:rFonts w:ascii="Arial" w:hAnsi="Arial" w:cs="Arial"/>
      <w:color w:val="333333"/>
      <w:sz w:val="18"/>
      <w:szCs w:val="18"/>
      <w:u w:val="none"/>
    </w:rPr>
  </w:style>
  <w:style w:type="character" w:customStyle="1" w:styleId="1296">
    <w:name w:val="Table Text Char"/>
    <w:qFormat/>
    <w:uiPriority w:val="0"/>
    <w:rPr>
      <w:rFonts w:ascii="Arial" w:hAnsi="Arial"/>
      <w:sz w:val="18"/>
      <w:lang w:val="en-US" w:eastAsia="en-US" w:bidi="ar-SA"/>
    </w:rPr>
  </w:style>
  <w:style w:type="character" w:customStyle="1" w:styleId="1297">
    <w:name w:val="不用8 Char Char"/>
    <w:qFormat/>
    <w:uiPriority w:val="0"/>
    <w:rPr>
      <w:rFonts w:ascii="Microsoft Sans Serif" w:hAnsi="Microsoft Sans Serif" w:eastAsia="宋体" w:cs="Microsoft Sans Serif"/>
      <w:i/>
      <w:iCs/>
      <w:kern w:val="0"/>
      <w:sz w:val="24"/>
      <w:szCs w:val="24"/>
    </w:rPr>
  </w:style>
  <w:style w:type="character" w:customStyle="1" w:styleId="1298">
    <w:name w:val="标题 7 Char"/>
    <w:qFormat/>
    <w:uiPriority w:val="0"/>
    <w:rPr>
      <w:b/>
      <w:bCs/>
      <w:kern w:val="2"/>
      <w:sz w:val="24"/>
      <w:szCs w:val="24"/>
    </w:rPr>
  </w:style>
  <w:style w:type="character" w:customStyle="1" w:styleId="1299">
    <w:name w:val="访问过的超链接1"/>
    <w:qFormat/>
    <w:uiPriority w:val="99"/>
    <w:rPr>
      <w:color w:val="800080"/>
      <w:u w:val="single"/>
    </w:rPr>
  </w:style>
  <w:style w:type="character" w:customStyle="1" w:styleId="1300">
    <w:name w:val="标题四 Char Char"/>
    <w:qFormat/>
    <w:uiPriority w:val="0"/>
    <w:rPr>
      <w:rFonts w:eastAsia="宋体"/>
      <w:kern w:val="2"/>
      <w:sz w:val="24"/>
      <w:lang w:val="en-US" w:eastAsia="zh-CN" w:bidi="ar-SA"/>
    </w:rPr>
  </w:style>
  <w:style w:type="character" w:customStyle="1" w:styleId="1301">
    <w:name w:val="bold1"/>
    <w:qFormat/>
    <w:uiPriority w:val="0"/>
    <w:rPr>
      <w:b/>
      <w:bCs/>
    </w:rPr>
  </w:style>
  <w:style w:type="character" w:customStyle="1" w:styleId="1302">
    <w:name w:val="样式1 Char"/>
    <w:qFormat/>
    <w:uiPriority w:val="0"/>
    <w:rPr>
      <w:rFonts w:ascii="Arial" w:hAnsi="Arial" w:eastAsia="宋体"/>
      <w:kern w:val="2"/>
      <w:sz w:val="21"/>
      <w:szCs w:val="24"/>
      <w:lang w:val="en-US" w:eastAsia="zh-CN" w:bidi="ar-SA"/>
    </w:rPr>
  </w:style>
  <w:style w:type="character" w:customStyle="1" w:styleId="1303">
    <w:name w:val="大汉方案正文 Char1"/>
    <w:link w:val="167"/>
    <w:qFormat/>
    <w:uiPriority w:val="0"/>
    <w:rPr>
      <w:rFonts w:ascii="Arial" w:hAnsi="Arial"/>
      <w:kern w:val="2"/>
      <w:sz w:val="24"/>
      <w:szCs w:val="24"/>
    </w:rPr>
  </w:style>
  <w:style w:type="character" w:customStyle="1" w:styleId="1304">
    <w:name w:val="正文（首行缩进2字符） Char"/>
    <w:link w:val="168"/>
    <w:qFormat/>
    <w:uiPriority w:val="0"/>
    <w:rPr>
      <w:sz w:val="24"/>
      <w:szCs w:val="24"/>
    </w:rPr>
  </w:style>
  <w:style w:type="character" w:customStyle="1" w:styleId="1305">
    <w:name w:val="应答标题 Char"/>
    <w:qFormat/>
    <w:uiPriority w:val="0"/>
    <w:rPr>
      <w:rFonts w:ascii="黑体" w:hAnsi="Arial" w:eastAsia="黑体" w:cs="宋体"/>
      <w:b/>
      <w:spacing w:val="10"/>
      <w:sz w:val="24"/>
      <w:szCs w:val="24"/>
      <w:u w:val="single"/>
      <w:lang w:val="en-US" w:eastAsia="zh-CN" w:bidi="ar-SA"/>
    </w:rPr>
  </w:style>
  <w:style w:type="character" w:customStyle="1" w:styleId="1306">
    <w:name w:val="NormalTable Char"/>
    <w:link w:val="169"/>
    <w:qFormat/>
    <w:uiPriority w:val="0"/>
    <w:rPr>
      <w:rFonts w:ascii="Arial" w:hAnsi="Arial" w:eastAsia="MS Mincho"/>
      <w:lang w:val="en-AU" w:eastAsia="en-US"/>
    </w:rPr>
  </w:style>
  <w:style w:type="character" w:customStyle="1" w:styleId="1307">
    <w:name w:val="sort1"/>
    <w:qFormat/>
    <w:uiPriority w:val="0"/>
  </w:style>
  <w:style w:type="character" w:customStyle="1" w:styleId="1308">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1309">
    <w:name w:val="WW8Num18z2"/>
    <w:qFormat/>
    <w:uiPriority w:val="0"/>
    <w:rPr>
      <w:rFonts w:ascii="Wingdings" w:hAnsi="Wingdings"/>
      <w:lang w:val="en-GB"/>
    </w:rPr>
  </w:style>
  <w:style w:type="character" w:customStyle="1" w:styleId="1310">
    <w:name w:val="listitem1"/>
    <w:qFormat/>
    <w:uiPriority w:val="0"/>
    <w:rPr>
      <w:sz w:val="22"/>
      <w:szCs w:val="22"/>
    </w:rPr>
  </w:style>
  <w:style w:type="character" w:customStyle="1" w:styleId="1311">
    <w:name w:val="hps"/>
    <w:qFormat/>
    <w:uiPriority w:val="0"/>
  </w:style>
  <w:style w:type="character" w:customStyle="1" w:styleId="1312">
    <w:name w:val="字元 字元11"/>
    <w:qFormat/>
    <w:locked/>
    <w:uiPriority w:val="0"/>
    <w:rPr>
      <w:rFonts w:ascii="Cambria" w:hAnsi="Cambria" w:eastAsia="Times New Roman" w:cs="Times New Roman"/>
      <w:color w:val="17365D"/>
      <w:spacing w:val="5"/>
      <w:kern w:val="28"/>
      <w:sz w:val="52"/>
      <w:szCs w:val="52"/>
    </w:rPr>
  </w:style>
  <w:style w:type="character" w:customStyle="1" w:styleId="1313">
    <w:name w:val="bds_nopic2"/>
    <w:qFormat/>
    <w:uiPriority w:val="0"/>
  </w:style>
  <w:style w:type="character" w:customStyle="1" w:styleId="1314">
    <w:name w:val="字元 字元2"/>
    <w:qFormat/>
    <w:locked/>
    <w:uiPriority w:val="0"/>
    <w:rPr>
      <w:rFonts w:ascii="Arial" w:hAnsi="Arial" w:eastAsia="Times New Roman" w:cs="Times New Roman"/>
      <w:lang w:val="en-GB"/>
    </w:rPr>
  </w:style>
  <w:style w:type="character" w:customStyle="1" w:styleId="1315">
    <w:name w:val="bds_more1"/>
    <w:qFormat/>
    <w:uiPriority w:val="0"/>
  </w:style>
  <w:style w:type="character" w:customStyle="1" w:styleId="1316">
    <w:name w:val="列表框2 Char Char"/>
    <w:link w:val="170"/>
    <w:qFormat/>
    <w:uiPriority w:val="0"/>
    <w:rPr>
      <w:spacing w:val="10"/>
      <w:sz w:val="24"/>
      <w:szCs w:val="24"/>
    </w:rPr>
  </w:style>
  <w:style w:type="character" w:customStyle="1" w:styleId="1317">
    <w:name w:val="sidecatalog-dot"/>
    <w:qFormat/>
    <w:uiPriority w:val="0"/>
  </w:style>
  <w:style w:type="character" w:customStyle="1" w:styleId="1318">
    <w:name w:val="WW8Num12z2"/>
    <w:qFormat/>
    <w:uiPriority w:val="0"/>
    <w:rPr>
      <w:rFonts w:ascii="Wingdings" w:hAnsi="Wingdings"/>
      <w:lang w:val="en-GB"/>
    </w:rPr>
  </w:style>
  <w:style w:type="character" w:customStyle="1" w:styleId="1319">
    <w:name w:val="WW8Num7z0"/>
    <w:qFormat/>
    <w:uiPriority w:val="0"/>
    <w:rPr>
      <w:rFonts w:ascii="Symbol" w:hAnsi="Symbol"/>
      <w:lang w:val="en-GB"/>
    </w:rPr>
  </w:style>
  <w:style w:type="character" w:customStyle="1" w:styleId="1320">
    <w:name w:val="表头样式 Char"/>
    <w:link w:val="171"/>
    <w:qFormat/>
    <w:uiPriority w:val="0"/>
    <w:rPr>
      <w:rFonts w:hAnsi="宋体" w:cs="宋体"/>
      <w:color w:val="000000"/>
      <w:sz w:val="24"/>
    </w:rPr>
  </w:style>
  <w:style w:type="character" w:customStyle="1" w:styleId="1321">
    <w:name w:val="‧ N character plain text new"/>
    <w:qFormat/>
    <w:uiPriority w:val="0"/>
    <w:rPr>
      <w:rFonts w:ascii="Times New Roman" w:hAnsi="Times New Roman" w:cs="Tahoma"/>
      <w:sz w:val="20"/>
      <w:lang w:val="en-GB"/>
    </w:rPr>
  </w:style>
  <w:style w:type="character" w:customStyle="1" w:styleId="1322">
    <w:name w:val="WW8Num21z0"/>
    <w:qFormat/>
    <w:uiPriority w:val="0"/>
    <w:rPr>
      <w:rFonts w:ascii="Symbol" w:hAnsi="Symbol"/>
      <w:lang w:val="en-GB"/>
    </w:rPr>
  </w:style>
  <w:style w:type="character" w:customStyle="1" w:styleId="1323">
    <w:name w:val="标题 Char"/>
    <w:qFormat/>
    <w:uiPriority w:val="0"/>
    <w:rPr>
      <w:rFonts w:ascii="Arial" w:hAnsi="Arial" w:cs="Arial"/>
      <w:b/>
      <w:bCs/>
      <w:kern w:val="1"/>
      <w:sz w:val="32"/>
      <w:szCs w:val="32"/>
      <w:lang w:eastAsia="ar-SA"/>
    </w:rPr>
  </w:style>
  <w:style w:type="character" w:customStyle="1" w:styleId="1324">
    <w:name w:val="注释标题 Char2"/>
    <w:qFormat/>
    <w:uiPriority w:val="0"/>
    <w:rPr>
      <w:kern w:val="2"/>
      <w:sz w:val="21"/>
      <w:szCs w:val="24"/>
    </w:rPr>
  </w:style>
  <w:style w:type="character" w:customStyle="1" w:styleId="1325">
    <w:name w:val="‧ N command line new"/>
    <w:qFormat/>
    <w:uiPriority w:val="0"/>
    <w:rPr>
      <w:rFonts w:ascii="Times New Roman" w:hAnsi="Times New Roman" w:cs="Tahoma"/>
      <w:sz w:val="20"/>
      <w:lang w:val="en-GB"/>
    </w:rPr>
  </w:style>
  <w:style w:type="character" w:customStyle="1" w:styleId="1326">
    <w:name w:val="大汉方案正文 Char Char Char"/>
    <w:link w:val="172"/>
    <w:qFormat/>
    <w:uiPriority w:val="0"/>
    <w:rPr>
      <w:rFonts w:ascii="Arial" w:hAnsi="Arial"/>
      <w:kern w:val="2"/>
      <w:sz w:val="24"/>
      <w:szCs w:val="24"/>
    </w:rPr>
  </w:style>
  <w:style w:type="character" w:customStyle="1" w:styleId="1327">
    <w:name w:val="fontstyle01"/>
    <w:qFormat/>
    <w:uiPriority w:val="0"/>
    <w:rPr>
      <w:rFonts w:hint="eastAsia" w:ascii="宋体" w:hAnsi="宋体" w:eastAsia="宋体"/>
      <w:color w:val="000000"/>
      <w:sz w:val="22"/>
      <w:szCs w:val="22"/>
    </w:rPr>
  </w:style>
  <w:style w:type="character" w:customStyle="1" w:styleId="1328">
    <w:name w:val="desc"/>
    <w:qFormat/>
    <w:uiPriority w:val="0"/>
    <w:rPr>
      <w:color w:val="000000"/>
      <w:sz w:val="18"/>
      <w:szCs w:val="18"/>
    </w:rPr>
  </w:style>
  <w:style w:type="character" w:customStyle="1" w:styleId="1329">
    <w:name w:val="字元 字元13"/>
    <w:qFormat/>
    <w:locked/>
    <w:uiPriority w:val="0"/>
    <w:rPr>
      <w:rFonts w:cs="Times New Roman"/>
    </w:rPr>
  </w:style>
  <w:style w:type="character" w:customStyle="1" w:styleId="1330">
    <w:name w:val="WW8Num21z2"/>
    <w:qFormat/>
    <w:uiPriority w:val="0"/>
    <w:rPr>
      <w:rFonts w:ascii="Wingdings" w:hAnsi="Wingdings"/>
      <w:lang w:val="en-GB"/>
    </w:rPr>
  </w:style>
  <w:style w:type="character" w:customStyle="1" w:styleId="1331">
    <w:name w:val="WW8Num11z0"/>
    <w:qFormat/>
    <w:uiPriority w:val="0"/>
    <w:rPr>
      <w:rFonts w:ascii="Symbol" w:hAnsi="Symbol"/>
      <w:lang w:val="en-GB"/>
    </w:rPr>
  </w:style>
  <w:style w:type="character" w:customStyle="1" w:styleId="1332">
    <w:name w:val="value"/>
    <w:qFormat/>
    <w:uiPriority w:val="0"/>
  </w:style>
  <w:style w:type="table" w:customStyle="1" w:styleId="1333">
    <w:name w:val="Table Normal1"/>
    <w:qFormat/>
    <w:uiPriority w:val="0"/>
    <w:tblPr>
      <w:tblCellMar>
        <w:top w:w="0" w:type="dxa"/>
        <w:left w:w="0" w:type="dxa"/>
        <w:bottom w:w="0" w:type="dxa"/>
        <w:right w:w="0" w:type="dxa"/>
      </w:tblCellMar>
    </w:tblPr>
  </w:style>
  <w:style w:type="table" w:customStyle="1" w:styleId="1334">
    <w:name w:val="中等深浅网格 1 - 强调文字颜色 22"/>
    <w:basedOn w:val="80"/>
    <w:qFormat/>
    <w:uiPriority w:val="0"/>
    <w:rPr>
      <w:szCs w:val="24"/>
    </w:rPr>
    <w:tblPr>
      <w:tblCellMar>
        <w:top w:w="0" w:type="dxa"/>
        <w:left w:w="108" w:type="dxa"/>
        <w:bottom w:w="0" w:type="dxa"/>
        <w:right w:w="108" w:type="dxa"/>
      </w:tblCellMar>
    </w:tbl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335">
    <w:name w:val="!正文"/>
    <w:basedOn w:val="1"/>
    <w:qFormat/>
    <w:uiPriority w:val="0"/>
    <w:pPr>
      <w:widowControl/>
      <w:adjustRightInd w:val="0"/>
      <w:snapToGrid w:val="0"/>
      <w:spacing w:line="360" w:lineRule="auto"/>
      <w:ind w:firstLine="200" w:firstLineChars="200"/>
      <w:jc w:val="left"/>
    </w:pPr>
    <w:rPr>
      <w:rFonts w:eastAsia="微软雅黑"/>
      <w:szCs w:val="21"/>
    </w:rPr>
  </w:style>
  <w:style w:type="paragraph" w:customStyle="1" w:styleId="1336">
    <w:name w:val="*正文"/>
    <w:basedOn w:val="1"/>
    <w:next w:val="1"/>
    <w:qFormat/>
    <w:uiPriority w:val="0"/>
    <w:pPr>
      <w:spacing w:line="360" w:lineRule="auto"/>
      <w:ind w:firstLine="480" w:firstLineChars="200"/>
      <w:jc w:val="center"/>
    </w:pPr>
    <w:rPr>
      <w:rFonts w:eastAsia="微软雅黑" w:cs="Calibri"/>
      <w:sz w:val="24"/>
      <w:szCs w:val="21"/>
    </w:rPr>
  </w:style>
  <w:style w:type="paragraph" w:customStyle="1" w:styleId="1337">
    <w:name w:val="列出段落7"/>
    <w:basedOn w:val="1"/>
    <w:qFormat/>
    <w:uiPriority w:val="0"/>
    <w:pPr>
      <w:ind w:firstLine="420" w:firstLineChars="200"/>
    </w:pPr>
  </w:style>
  <w:style w:type="character" w:customStyle="1" w:styleId="1338">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73</Pages>
  <Words>14068</Words>
  <Characters>15480</Characters>
  <Lines>359</Lines>
  <Paragraphs>101</Paragraphs>
  <TotalTime>1</TotalTime>
  <ScaleCrop>false</ScaleCrop>
  <LinksUpToDate>false</LinksUpToDate>
  <CharactersWithSpaces>15556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2020-07-08T16:40:00Z</dcterms:created>
  <dc:creator>Administrator</dc:creator>
  <cp:lastModifiedBy>Administrator</cp:lastModifiedBy>
  <cp:lastPrinted>2017-04-16T16:03:00Z</cp:lastPrinted>
  <dcterms:modified xsi:type="dcterms:W3CDTF">2025-07-03T09:56:49Z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98A66237898D4B6E83C5EE3C0270FE3A_13</vt:lpwstr>
  </property>
  <property fmtid="{D5CDD505-2E9C-101B-9397-08002B2CF9AE}" pid="4" name="KSOTemplateDocerSaveRecord">
    <vt:lpwstr>eyJoZGlkIjoiZGU2YTA4OGY5YWU0NjE0M2I1ZjY2YjVkNzQ4YzY0MGMiLCJ1c2VySWQiOiI4MzQ3MjMxNzMifQ==</vt:lpwstr>
  </property>
</Properties>
</file>