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86E6A">
      <w:pPr>
        <w:pageBreakBefore w:val="0"/>
        <w:kinsoku/>
        <w:wordWrap w:val="0"/>
        <w:overflowPunct/>
        <w:topLinePunct w:val="0"/>
        <w:bidi w:val="0"/>
        <w:ind w:left="0" w:leftChars="0" w:firstLine="0" w:firstLineChars="0"/>
        <w:jc w:val="center"/>
        <w:textAlignment w:val="auto"/>
        <w:rPr>
          <w:rFonts w:hint="eastAsia"/>
          <w:sz w:val="52"/>
          <w:szCs w:val="52"/>
        </w:rPr>
      </w:pPr>
      <w:r>
        <w:rPr>
          <w:rFonts w:hint="eastAsia"/>
          <w:color w:val="FF0000"/>
          <w:sz w:val="52"/>
          <w:szCs w:val="52"/>
          <w:lang w:eastAsia="zh-CN"/>
        </w:rPr>
        <w:t>桐庐凤栖生命港6号楼一楼展厅展陈提升及维保项目</w:t>
      </w:r>
    </w:p>
    <w:p w14:paraId="11BFEDCD">
      <w:pPr>
        <w:pageBreakBefore w:val="0"/>
        <w:kinsoku/>
        <w:wordWrap w:val="0"/>
        <w:overflowPunct/>
        <w:topLinePunct w:val="0"/>
        <w:bidi w:val="0"/>
        <w:ind w:left="0" w:leftChars="0" w:firstLine="0" w:firstLineChars="0"/>
        <w:jc w:val="center"/>
        <w:textAlignment w:val="auto"/>
        <w:rPr>
          <w:rFonts w:hint="eastAsia"/>
          <w:lang w:val="en-US" w:eastAsia="zh-CN"/>
        </w:rPr>
      </w:pPr>
      <w:r>
        <w:rPr>
          <w:rFonts w:hint="eastAsia"/>
          <w:lang w:val="en-US" w:eastAsia="zh-CN"/>
        </w:rPr>
        <w:t>【项目</w:t>
      </w:r>
      <w:r>
        <w:rPr>
          <w:rFonts w:hint="eastAsia"/>
        </w:rPr>
        <w:t>编号:</w:t>
      </w:r>
      <w:r>
        <w:rPr>
          <w:rFonts w:hint="eastAsia"/>
          <w:color w:val="FF0000"/>
          <w:lang w:eastAsia="zh-CN"/>
        </w:rPr>
        <w:t>QZ23301222025001</w:t>
      </w:r>
      <w:r>
        <w:rPr>
          <w:rFonts w:hint="eastAsia"/>
          <w:lang w:val="en-US" w:eastAsia="zh-CN"/>
        </w:rPr>
        <w:t>】</w:t>
      </w:r>
    </w:p>
    <w:p w14:paraId="7D02F123">
      <w:pPr>
        <w:pageBreakBefore w:val="0"/>
        <w:kinsoku/>
        <w:wordWrap w:val="0"/>
        <w:overflowPunct/>
        <w:topLinePunct w:val="0"/>
        <w:bidi w:val="0"/>
        <w:textAlignment w:val="auto"/>
        <w:rPr>
          <w:rFonts w:hint="eastAsia"/>
          <w:sz w:val="28"/>
          <w:szCs w:val="28"/>
        </w:rPr>
      </w:pPr>
    </w:p>
    <w:p w14:paraId="3D9B1D20">
      <w:pPr>
        <w:pageBreakBefore w:val="0"/>
        <w:kinsoku/>
        <w:wordWrap w:val="0"/>
        <w:overflowPunct/>
        <w:topLinePunct w:val="0"/>
        <w:bidi w:val="0"/>
        <w:ind w:left="0" w:leftChars="0" w:firstLine="0" w:firstLineChars="0"/>
        <w:jc w:val="center"/>
        <w:textAlignment w:val="auto"/>
        <w:rPr>
          <w:rFonts w:hint="eastAsia"/>
          <w:sz w:val="72"/>
          <w:szCs w:val="72"/>
        </w:rPr>
      </w:pPr>
      <w:r>
        <w:rPr>
          <w:rFonts w:hint="eastAsia"/>
          <w:spacing w:val="288"/>
          <w:kern w:val="0"/>
          <w:sz w:val="72"/>
          <w:szCs w:val="72"/>
          <w:fitText w:val="7200" w:id="1315466583"/>
          <w:lang w:val="en-US" w:eastAsia="zh-CN"/>
        </w:rPr>
        <w:t>公开招标</w:t>
      </w:r>
      <w:r>
        <w:rPr>
          <w:rFonts w:hint="eastAsia"/>
          <w:spacing w:val="288"/>
          <w:kern w:val="0"/>
          <w:sz w:val="72"/>
          <w:szCs w:val="72"/>
          <w:fitText w:val="7200" w:id="1315466583"/>
        </w:rPr>
        <w:t>文</w:t>
      </w:r>
      <w:r>
        <w:rPr>
          <w:rFonts w:hint="eastAsia"/>
          <w:spacing w:val="0"/>
          <w:kern w:val="0"/>
          <w:sz w:val="72"/>
          <w:szCs w:val="72"/>
          <w:fitText w:val="7200" w:id="1315466583"/>
        </w:rPr>
        <w:t>件</w:t>
      </w:r>
    </w:p>
    <w:p w14:paraId="20A1E3D2">
      <w:pPr>
        <w:pageBreakBefore w:val="0"/>
        <w:kinsoku/>
        <w:wordWrap w:val="0"/>
        <w:overflowPunct/>
        <w:topLinePunct w:val="0"/>
        <w:bidi w:val="0"/>
        <w:ind w:left="0" w:leftChars="0" w:firstLine="0" w:firstLineChars="0"/>
        <w:jc w:val="center"/>
        <w:textAlignment w:val="auto"/>
        <w:rPr>
          <w:rFonts w:hint="eastAsia"/>
          <w:sz w:val="28"/>
          <w:szCs w:val="28"/>
        </w:rPr>
      </w:pPr>
    </w:p>
    <w:p w14:paraId="12426842">
      <w:pPr>
        <w:pageBreakBefore w:val="0"/>
        <w:kinsoku/>
        <w:wordWrap w:val="0"/>
        <w:overflowPunct/>
        <w:topLinePunct w:val="0"/>
        <w:bidi w:val="0"/>
        <w:ind w:left="0" w:leftChars="0" w:firstLine="0" w:firstLineChars="0"/>
        <w:jc w:val="center"/>
        <w:textAlignment w:val="auto"/>
        <w:rPr>
          <w:rFonts w:hint="eastAsia"/>
          <w:sz w:val="32"/>
          <w:szCs w:val="32"/>
          <w:lang w:val="en-US" w:eastAsia="zh-CN"/>
        </w:rPr>
      </w:pPr>
      <w:r>
        <w:rPr>
          <w:rFonts w:hint="eastAsia"/>
          <w:sz w:val="32"/>
          <w:szCs w:val="32"/>
          <w:lang w:eastAsia="zh-CN"/>
        </w:rPr>
        <w:t>（</w:t>
      </w:r>
      <w:r>
        <w:rPr>
          <w:rFonts w:hint="eastAsia"/>
          <w:sz w:val="32"/>
          <w:szCs w:val="32"/>
          <w:lang w:val="en-US" w:eastAsia="zh-CN"/>
        </w:rPr>
        <w:t>国企采购</w:t>
      </w:r>
      <w:r>
        <w:rPr>
          <w:rFonts w:hint="eastAsia"/>
          <w:sz w:val="32"/>
          <w:szCs w:val="32"/>
          <w:lang w:eastAsia="zh-CN"/>
        </w:rPr>
        <w:t>）（</w:t>
      </w:r>
      <w:r>
        <w:rPr>
          <w:rFonts w:hint="eastAsia"/>
          <w:sz w:val="32"/>
          <w:szCs w:val="32"/>
          <w:lang w:val="en-US" w:eastAsia="zh-CN"/>
        </w:rPr>
        <w:t>电子招投标）</w:t>
      </w:r>
    </w:p>
    <w:p w14:paraId="6981D76F">
      <w:pPr>
        <w:pageBreakBefore w:val="0"/>
        <w:kinsoku/>
        <w:wordWrap w:val="0"/>
        <w:overflowPunct/>
        <w:topLinePunct w:val="0"/>
        <w:bidi w:val="0"/>
        <w:ind w:left="0" w:leftChars="0" w:firstLine="0" w:firstLineChars="0"/>
        <w:jc w:val="center"/>
        <w:textAlignment w:val="auto"/>
        <w:rPr>
          <w:rFonts w:hint="eastAsia"/>
          <w:sz w:val="32"/>
          <w:szCs w:val="32"/>
          <w:lang w:val="en-US" w:eastAsia="zh-CN"/>
        </w:rPr>
      </w:pPr>
    </w:p>
    <w:p w14:paraId="1381B698">
      <w:pPr>
        <w:pageBreakBefore w:val="0"/>
        <w:kinsoku/>
        <w:wordWrap w:val="0"/>
        <w:overflowPunct/>
        <w:topLinePunct w:val="0"/>
        <w:bidi w:val="0"/>
        <w:ind w:left="0" w:leftChars="0" w:firstLine="0" w:firstLineChars="0"/>
        <w:jc w:val="center"/>
        <w:textAlignment w:val="auto"/>
        <w:rPr>
          <w:rFonts w:hint="eastAsia"/>
          <w:sz w:val="32"/>
          <w:szCs w:val="32"/>
          <w:lang w:val="en-US" w:eastAsia="zh-CN"/>
        </w:rPr>
      </w:pPr>
    </w:p>
    <w:p w14:paraId="032E31CD">
      <w:pPr>
        <w:pageBreakBefore w:val="0"/>
        <w:kinsoku/>
        <w:wordWrap w:val="0"/>
        <w:overflowPunct/>
        <w:topLinePunct w:val="0"/>
        <w:bidi w:val="0"/>
        <w:ind w:left="0" w:leftChars="0" w:firstLine="0" w:firstLineChars="0"/>
        <w:jc w:val="center"/>
        <w:textAlignment w:val="auto"/>
        <w:rPr>
          <w:rFonts w:hint="eastAsia"/>
          <w:sz w:val="32"/>
          <w:szCs w:val="32"/>
          <w:lang w:val="en-US" w:eastAsia="zh-CN"/>
        </w:rPr>
      </w:pPr>
    </w:p>
    <w:p w14:paraId="3E8DC639">
      <w:pPr>
        <w:pStyle w:val="34"/>
        <w:rPr>
          <w:rFonts w:hint="eastAsia"/>
          <w:sz w:val="32"/>
          <w:szCs w:val="32"/>
          <w:lang w:val="en-US" w:eastAsia="zh-CN"/>
        </w:rPr>
      </w:pPr>
    </w:p>
    <w:p w14:paraId="252A0E13">
      <w:pPr>
        <w:rPr>
          <w:rFonts w:hint="eastAsia"/>
          <w:lang w:val="en-US" w:eastAsia="zh-CN"/>
        </w:rPr>
      </w:pPr>
    </w:p>
    <w:tbl>
      <w:tblPr>
        <w:tblStyle w:val="4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51"/>
        <w:gridCol w:w="4428"/>
      </w:tblGrid>
      <w:tr w14:paraId="13977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4451" w:type="dxa"/>
            <w:tcBorders>
              <w:tl2br w:val="nil"/>
              <w:tr2bl w:val="nil"/>
            </w:tcBorders>
            <w:vAlign w:val="center"/>
          </w:tcPr>
          <w:p w14:paraId="4F959673">
            <w:pPr>
              <w:pageBreakBefore w:val="0"/>
              <w:kinsoku/>
              <w:wordWrap w:val="0"/>
              <w:overflowPunct/>
              <w:topLinePunct w:val="0"/>
              <w:bidi w:val="0"/>
              <w:ind w:left="0" w:leftChars="0" w:firstLine="0" w:firstLineChars="0"/>
              <w:jc w:val="center"/>
              <w:textAlignment w:val="auto"/>
              <w:rPr>
                <w:rFonts w:hint="eastAsia" w:eastAsia="汉仪正圆 55简"/>
                <w:sz w:val="24"/>
                <w:szCs w:val="24"/>
                <w:lang w:eastAsia="zh-CN"/>
              </w:rPr>
            </w:pPr>
            <w:r>
              <w:rPr>
                <w:rFonts w:hint="eastAsia"/>
                <w:spacing w:val="51"/>
                <w:kern w:val="0"/>
                <w:sz w:val="24"/>
                <w:szCs w:val="24"/>
                <w:fitText w:val="2640" w:id="1810835645"/>
              </w:rPr>
              <w:t>采购人（盖公章</w:t>
            </w:r>
            <w:r>
              <w:rPr>
                <w:rFonts w:hint="eastAsia"/>
                <w:spacing w:val="3"/>
                <w:kern w:val="0"/>
                <w:sz w:val="24"/>
                <w:szCs w:val="24"/>
                <w:fitText w:val="2640" w:id="1810835645"/>
              </w:rPr>
              <w:t>）</w:t>
            </w:r>
            <w:r>
              <w:rPr>
                <w:rFonts w:hint="eastAsia"/>
                <w:sz w:val="24"/>
                <w:szCs w:val="24"/>
                <w:lang w:eastAsia="zh-CN"/>
              </w:rPr>
              <w:t>：</w:t>
            </w:r>
          </w:p>
        </w:tc>
        <w:tc>
          <w:tcPr>
            <w:tcW w:w="4428" w:type="dxa"/>
            <w:tcBorders>
              <w:tl2br w:val="nil"/>
              <w:tr2bl w:val="nil"/>
            </w:tcBorders>
            <w:vAlign w:val="center"/>
          </w:tcPr>
          <w:p w14:paraId="7B69DA0F">
            <w:pPr>
              <w:pageBreakBefore w:val="0"/>
              <w:kinsoku/>
              <w:wordWrap w:val="0"/>
              <w:overflowPunct/>
              <w:topLinePunct w:val="0"/>
              <w:bidi w:val="0"/>
              <w:ind w:left="0" w:leftChars="0" w:firstLine="0" w:firstLineChars="0"/>
              <w:jc w:val="center"/>
              <w:textAlignment w:val="auto"/>
              <w:rPr>
                <w:rFonts w:hint="eastAsia" w:eastAsia="汉仪正圆 55简"/>
                <w:sz w:val="24"/>
                <w:szCs w:val="24"/>
                <w:lang w:eastAsia="zh-CN"/>
              </w:rPr>
            </w:pPr>
            <w:r>
              <w:rPr>
                <w:rFonts w:hint="eastAsia"/>
                <w:color w:val="FF0000"/>
                <w:sz w:val="24"/>
                <w:szCs w:val="24"/>
                <w:lang w:eastAsia="zh-CN"/>
              </w:rPr>
              <w:t>浙江富春山健康城投资开发有限公司</w:t>
            </w:r>
          </w:p>
        </w:tc>
      </w:tr>
      <w:tr w14:paraId="343C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4451" w:type="dxa"/>
            <w:tcBorders>
              <w:tl2br w:val="nil"/>
              <w:tr2bl w:val="nil"/>
            </w:tcBorders>
            <w:vAlign w:val="center"/>
          </w:tcPr>
          <w:p w14:paraId="392DC89F">
            <w:pPr>
              <w:pageBreakBefore w:val="0"/>
              <w:kinsoku/>
              <w:wordWrap w:val="0"/>
              <w:overflowPunct/>
              <w:topLinePunct w:val="0"/>
              <w:bidi w:val="0"/>
              <w:ind w:left="0" w:leftChars="0" w:firstLine="0" w:firstLineChars="0"/>
              <w:jc w:val="center"/>
              <w:textAlignment w:val="auto"/>
              <w:rPr>
                <w:rFonts w:hint="eastAsia" w:eastAsia="汉仪正圆 55简"/>
                <w:sz w:val="24"/>
                <w:szCs w:val="24"/>
                <w:lang w:eastAsia="zh-CN"/>
              </w:rPr>
            </w:pPr>
            <w:r>
              <w:rPr>
                <w:rFonts w:hint="eastAsia"/>
                <w:spacing w:val="0"/>
                <w:kern w:val="0"/>
                <w:sz w:val="24"/>
                <w:szCs w:val="24"/>
                <w:fitText w:val="2640" w:id="1360069720"/>
              </w:rPr>
              <w:t>采购代理机构（盖公章）</w:t>
            </w:r>
            <w:r>
              <w:rPr>
                <w:rFonts w:hint="eastAsia"/>
                <w:sz w:val="24"/>
                <w:szCs w:val="24"/>
                <w:lang w:eastAsia="zh-CN"/>
              </w:rPr>
              <w:t>：</w:t>
            </w:r>
          </w:p>
        </w:tc>
        <w:tc>
          <w:tcPr>
            <w:tcW w:w="4428" w:type="dxa"/>
            <w:tcBorders>
              <w:tl2br w:val="nil"/>
              <w:tr2bl w:val="nil"/>
            </w:tcBorders>
            <w:vAlign w:val="center"/>
          </w:tcPr>
          <w:p w14:paraId="30D24630">
            <w:pPr>
              <w:pageBreakBefore w:val="0"/>
              <w:kinsoku/>
              <w:wordWrap w:val="0"/>
              <w:overflowPunct/>
              <w:topLinePunct w:val="0"/>
              <w:bidi w:val="0"/>
              <w:ind w:left="0" w:leftChars="0" w:firstLine="0" w:firstLineChars="0"/>
              <w:jc w:val="center"/>
              <w:textAlignment w:val="auto"/>
              <w:rPr>
                <w:sz w:val="24"/>
                <w:szCs w:val="24"/>
              </w:rPr>
            </w:pPr>
            <w:r>
              <w:rPr>
                <w:rFonts w:hint="eastAsia"/>
                <w:sz w:val="24"/>
                <w:szCs w:val="24"/>
              </w:rPr>
              <w:t>杭州全咨项目管理有限公司</w:t>
            </w:r>
          </w:p>
        </w:tc>
      </w:tr>
      <w:tr w14:paraId="5619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4451" w:type="dxa"/>
            <w:tcBorders>
              <w:tl2br w:val="nil"/>
              <w:tr2bl w:val="nil"/>
            </w:tcBorders>
            <w:vAlign w:val="center"/>
          </w:tcPr>
          <w:p w14:paraId="502CF6EE">
            <w:pPr>
              <w:pageBreakBefore w:val="0"/>
              <w:kinsoku/>
              <w:wordWrap w:val="0"/>
              <w:overflowPunct/>
              <w:topLinePunct w:val="0"/>
              <w:bidi w:val="0"/>
              <w:ind w:left="0" w:leftChars="0" w:firstLine="0" w:firstLineChars="0"/>
              <w:jc w:val="center"/>
              <w:textAlignment w:val="auto"/>
              <w:rPr>
                <w:rFonts w:hint="default" w:eastAsia="汉仪正圆 55简"/>
                <w:spacing w:val="2640"/>
                <w:kern w:val="0"/>
                <w:sz w:val="24"/>
                <w:szCs w:val="24"/>
                <w:fitText w:val="2640" w:id="1157172910"/>
                <w:lang w:val="en-US" w:eastAsia="zh-CN"/>
              </w:rPr>
            </w:pPr>
            <w:r>
              <w:rPr>
                <w:rFonts w:hint="eastAsia"/>
                <w:kern w:val="0"/>
                <w:sz w:val="24"/>
                <w:szCs w:val="24"/>
                <w:lang w:val="en-US" w:eastAsia="zh-CN"/>
              </w:rPr>
              <w:t>监管单位（盖公章）：</w:t>
            </w:r>
          </w:p>
        </w:tc>
        <w:tc>
          <w:tcPr>
            <w:tcW w:w="4428" w:type="dxa"/>
            <w:tcBorders>
              <w:tl2br w:val="nil"/>
              <w:tr2bl w:val="nil"/>
            </w:tcBorders>
            <w:vAlign w:val="center"/>
          </w:tcPr>
          <w:p w14:paraId="7D6A851D">
            <w:pPr>
              <w:pageBreakBefore w:val="0"/>
              <w:kinsoku/>
              <w:wordWrap w:val="0"/>
              <w:overflowPunct/>
              <w:topLinePunct w:val="0"/>
              <w:bidi w:val="0"/>
              <w:ind w:left="0" w:leftChars="0" w:firstLine="0" w:firstLineChars="0"/>
              <w:jc w:val="center"/>
              <w:textAlignment w:val="auto"/>
              <w:rPr>
                <w:rFonts w:hint="eastAsia"/>
                <w:sz w:val="24"/>
                <w:szCs w:val="24"/>
              </w:rPr>
            </w:pPr>
            <w:r>
              <w:rPr>
                <w:rFonts w:hint="eastAsia"/>
                <w:sz w:val="24"/>
                <w:szCs w:val="24"/>
                <w:lang w:eastAsia="zh-CN"/>
              </w:rPr>
              <w:t>桐庐科技创新产业发展投资有限公司</w:t>
            </w:r>
          </w:p>
        </w:tc>
      </w:tr>
      <w:tr w14:paraId="4473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8879" w:type="dxa"/>
            <w:gridSpan w:val="2"/>
            <w:tcBorders>
              <w:tl2br w:val="nil"/>
              <w:tr2bl w:val="nil"/>
            </w:tcBorders>
            <w:vAlign w:val="center"/>
          </w:tcPr>
          <w:p w14:paraId="6F8E7A2B">
            <w:pPr>
              <w:pageBreakBefore w:val="0"/>
              <w:kinsoku/>
              <w:wordWrap w:val="0"/>
              <w:overflowPunct/>
              <w:topLinePunct w:val="0"/>
              <w:bidi w:val="0"/>
              <w:ind w:left="0" w:leftChars="0" w:firstLine="0" w:firstLineChars="0"/>
              <w:jc w:val="center"/>
              <w:textAlignment w:val="auto"/>
              <w:rPr>
                <w:sz w:val="24"/>
                <w:szCs w:val="24"/>
              </w:rPr>
            </w:pPr>
            <w:r>
              <w:rPr>
                <w:rFonts w:hint="eastAsia"/>
                <w:color w:val="FF0000"/>
                <w:sz w:val="24"/>
                <w:szCs w:val="24"/>
              </w:rPr>
              <w:t>二〇二</w:t>
            </w:r>
            <w:r>
              <w:rPr>
                <w:rFonts w:hint="eastAsia"/>
                <w:color w:val="FF0000"/>
                <w:sz w:val="24"/>
                <w:szCs w:val="24"/>
                <w:lang w:val="en-US" w:eastAsia="zh-CN"/>
              </w:rPr>
              <w:t>五</w:t>
            </w:r>
            <w:r>
              <w:rPr>
                <w:rFonts w:hint="eastAsia"/>
                <w:color w:val="FF0000"/>
                <w:sz w:val="24"/>
                <w:szCs w:val="24"/>
              </w:rPr>
              <w:t>年</w:t>
            </w:r>
            <w:r>
              <w:rPr>
                <w:rFonts w:hint="eastAsia"/>
                <w:color w:val="FF0000"/>
                <w:sz w:val="24"/>
                <w:szCs w:val="24"/>
                <w:lang w:val="en-US" w:eastAsia="zh-CN"/>
              </w:rPr>
              <w:t>六</w:t>
            </w:r>
            <w:r>
              <w:rPr>
                <w:rFonts w:hint="eastAsia"/>
                <w:color w:val="FF0000"/>
                <w:sz w:val="24"/>
                <w:szCs w:val="24"/>
              </w:rPr>
              <w:t>月</w:t>
            </w:r>
          </w:p>
        </w:tc>
      </w:tr>
    </w:tbl>
    <w:p w14:paraId="67DB1948">
      <w:pPr>
        <w:pageBreakBefore w:val="0"/>
        <w:kinsoku/>
        <w:wordWrap w:val="0"/>
        <w:overflowPunct/>
        <w:topLinePunct w:val="0"/>
        <w:bidi w:val="0"/>
        <w:spacing w:before="0" w:beforeLines="0" w:after="0" w:afterLines="0" w:line="240" w:lineRule="auto"/>
        <w:ind w:left="0" w:leftChars="0" w:right="0" w:rightChars="0" w:firstLine="0" w:firstLineChars="0"/>
        <w:jc w:val="center"/>
        <w:textAlignment w:val="auto"/>
        <w:rPr>
          <w:rFonts w:ascii="宋体" w:hAnsi="宋体" w:eastAsia="宋体" w:cstheme="minorBidi"/>
          <w:kern w:val="2"/>
          <w:sz w:val="21"/>
          <w:szCs w:val="22"/>
          <w:lang w:val="en-US" w:eastAsia="zh-CN" w:bidi="ar-SA"/>
        </w:rPr>
        <w:sectPr>
          <w:head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ascii="宋体" w:hAnsi="宋体" w:eastAsia="宋体" w:cstheme="minorBidi"/>
          <w:kern w:val="2"/>
          <w:sz w:val="21"/>
          <w:szCs w:val="22"/>
          <w:lang w:val="en-US" w:eastAsia="zh-CN" w:bidi="ar-SA"/>
        </w:rPr>
        <w:id w:val="147467813"/>
        <w15:color w:val="DBDBDB"/>
        <w:docPartObj>
          <w:docPartGallery w:val="Table of Contents"/>
          <w:docPartUnique/>
        </w:docPartObj>
      </w:sdtPr>
      <w:sdtEndPr>
        <w:rPr>
          <w:rFonts w:ascii="汉仪正圆 55简" w:hAnsi="汉仪正圆 55简" w:eastAsia="汉仪正圆 55简" w:cstheme="minorBidi"/>
          <w:kern w:val="2"/>
          <w:sz w:val="22"/>
          <w:szCs w:val="22"/>
          <w:lang w:val="en-US" w:eastAsia="zh-CN" w:bidi="ar-SA"/>
        </w:rPr>
      </w:sdtEndPr>
      <w:sdtContent>
        <w:p w14:paraId="56D10BEC">
          <w:pPr>
            <w:pageBreakBefore w:val="0"/>
            <w:kinsoku/>
            <w:wordWrap w:val="0"/>
            <w:overflowPunct/>
            <w:topLinePunct w:val="0"/>
            <w:bidi w:val="0"/>
            <w:spacing w:before="0" w:beforeLines="0" w:after="0" w:afterLines="0" w:line="240" w:lineRule="auto"/>
            <w:ind w:left="0" w:leftChars="0" w:right="0" w:rightChars="0" w:firstLine="0" w:firstLineChars="0"/>
            <w:jc w:val="center"/>
            <w:textAlignment w:val="auto"/>
            <w:rPr>
              <w:b/>
              <w:bCs/>
              <w:sz w:val="32"/>
              <w:szCs w:val="32"/>
            </w:rPr>
          </w:pPr>
          <w:r>
            <w:rPr>
              <w:rFonts w:ascii="宋体" w:hAnsi="宋体" w:eastAsia="宋体"/>
              <w:b/>
              <w:bCs/>
              <w:sz w:val="32"/>
              <w:szCs w:val="32"/>
            </w:rPr>
            <w:t>目录</w:t>
          </w:r>
        </w:p>
        <w:p w14:paraId="587324D7">
          <w:pPr>
            <w:pStyle w:val="34"/>
            <w:tabs>
              <w:tab w:val="right" w:leader="dot" w:pos="8733"/>
            </w:tabs>
          </w:pPr>
          <w:r>
            <w:fldChar w:fldCharType="begin"/>
          </w:r>
          <w:r>
            <w:instrText xml:space="preserve">TOC \o "1-3" \h \u </w:instrText>
          </w:r>
          <w:r>
            <w:fldChar w:fldCharType="separate"/>
          </w:r>
          <w:r>
            <w:fldChar w:fldCharType="begin"/>
          </w:r>
          <w:r>
            <w:instrText xml:space="preserve"> HYPERLINK \l _Toc30524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第一章 </w:t>
          </w:r>
          <w:r>
            <w:rPr>
              <w:rFonts w:hint="eastAsia"/>
            </w:rPr>
            <w:t>招标公告</w:t>
          </w:r>
          <w:r>
            <w:tab/>
          </w:r>
          <w:r>
            <w:fldChar w:fldCharType="begin"/>
          </w:r>
          <w:r>
            <w:instrText xml:space="preserve"> PAGEREF _Toc30524 \h </w:instrText>
          </w:r>
          <w:r>
            <w:fldChar w:fldCharType="separate"/>
          </w:r>
          <w:r>
            <w:t>1</w:t>
          </w:r>
          <w:r>
            <w:fldChar w:fldCharType="end"/>
          </w:r>
          <w:r>
            <w:fldChar w:fldCharType="end"/>
          </w:r>
        </w:p>
        <w:p w14:paraId="250DD1C5">
          <w:pPr>
            <w:pStyle w:val="34"/>
            <w:tabs>
              <w:tab w:val="right" w:leader="dot" w:pos="8733"/>
            </w:tabs>
          </w:pPr>
          <w:r>
            <w:fldChar w:fldCharType="begin"/>
          </w:r>
          <w:r>
            <w:instrText xml:space="preserve"> HYPERLINK \l _Toc14213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第二章 </w:t>
          </w:r>
          <w:r>
            <w:rPr>
              <w:rFonts w:hint="eastAsia"/>
              <w:lang w:eastAsia="zh-CN"/>
            </w:rPr>
            <w:t>投标人须知</w:t>
          </w:r>
          <w:r>
            <w:tab/>
          </w:r>
          <w:r>
            <w:fldChar w:fldCharType="begin"/>
          </w:r>
          <w:r>
            <w:instrText xml:space="preserve"> PAGEREF _Toc14213 \h </w:instrText>
          </w:r>
          <w:r>
            <w:fldChar w:fldCharType="separate"/>
          </w:r>
          <w:r>
            <w:t>4</w:t>
          </w:r>
          <w:r>
            <w:fldChar w:fldCharType="end"/>
          </w:r>
          <w:r>
            <w:fldChar w:fldCharType="end"/>
          </w:r>
        </w:p>
        <w:p w14:paraId="75502CD3">
          <w:pPr>
            <w:pStyle w:val="39"/>
            <w:tabs>
              <w:tab w:val="right" w:leader="dot" w:pos="8733"/>
            </w:tabs>
          </w:pPr>
          <w:r>
            <w:fldChar w:fldCharType="begin"/>
          </w:r>
          <w:r>
            <w:instrText xml:space="preserve"> HYPERLINK \l _Toc4154 </w:instrText>
          </w:r>
          <w:r>
            <w:fldChar w:fldCharType="separate"/>
          </w:r>
          <w:r>
            <w:rPr>
              <w:rFonts w:hint="eastAsia" w:cstheme="minorBidi"/>
              <w:bCs/>
              <w:kern w:val="2"/>
              <w:szCs w:val="32"/>
              <w:lang w:val="en-US" w:eastAsia="zh-CN" w:bidi="ar-SA"/>
            </w:rPr>
            <w:t>一、</w:t>
          </w:r>
          <w:r>
            <w:rPr>
              <w:rFonts w:hint="eastAsia"/>
              <w:lang w:eastAsia="zh-CN"/>
            </w:rPr>
            <w:t>总则</w:t>
          </w:r>
          <w:r>
            <w:tab/>
          </w:r>
          <w:r>
            <w:fldChar w:fldCharType="begin"/>
          </w:r>
          <w:r>
            <w:instrText xml:space="preserve"> PAGEREF _Toc4154 \h </w:instrText>
          </w:r>
          <w:r>
            <w:fldChar w:fldCharType="separate"/>
          </w:r>
          <w:r>
            <w:t>6</w:t>
          </w:r>
          <w:r>
            <w:fldChar w:fldCharType="end"/>
          </w:r>
          <w:r>
            <w:fldChar w:fldCharType="end"/>
          </w:r>
        </w:p>
        <w:p w14:paraId="19EF790F">
          <w:pPr>
            <w:pStyle w:val="39"/>
            <w:tabs>
              <w:tab w:val="right" w:leader="dot" w:pos="8733"/>
            </w:tabs>
          </w:pPr>
          <w:r>
            <w:fldChar w:fldCharType="begin"/>
          </w:r>
          <w:r>
            <w:instrText xml:space="preserve"> HYPERLINK \l _Toc9690 </w:instrText>
          </w:r>
          <w:r>
            <w:fldChar w:fldCharType="separate"/>
          </w:r>
          <w:r>
            <w:rPr>
              <w:rFonts w:hint="eastAsia" w:cstheme="minorBidi"/>
              <w:bCs/>
              <w:kern w:val="2"/>
              <w:szCs w:val="32"/>
              <w:lang w:val="en-US" w:eastAsia="zh-CN" w:bidi="ar-SA"/>
            </w:rPr>
            <w:t>二、</w:t>
          </w:r>
          <w:r>
            <w:rPr>
              <w:rFonts w:hint="eastAsia"/>
              <w:lang w:eastAsia="zh-CN"/>
            </w:rPr>
            <w:t>招标文件的构成、澄清、修改</w:t>
          </w:r>
          <w:r>
            <w:tab/>
          </w:r>
          <w:r>
            <w:fldChar w:fldCharType="begin"/>
          </w:r>
          <w:r>
            <w:instrText xml:space="preserve"> PAGEREF _Toc9690 \h </w:instrText>
          </w:r>
          <w:r>
            <w:fldChar w:fldCharType="separate"/>
          </w:r>
          <w:r>
            <w:t>7</w:t>
          </w:r>
          <w:r>
            <w:fldChar w:fldCharType="end"/>
          </w:r>
          <w:r>
            <w:fldChar w:fldCharType="end"/>
          </w:r>
        </w:p>
        <w:p w14:paraId="0D5A75E4">
          <w:pPr>
            <w:pStyle w:val="39"/>
            <w:tabs>
              <w:tab w:val="right" w:leader="dot" w:pos="8733"/>
            </w:tabs>
          </w:pPr>
          <w:r>
            <w:fldChar w:fldCharType="begin"/>
          </w:r>
          <w:r>
            <w:instrText xml:space="preserve"> HYPERLINK \l _Toc111 </w:instrText>
          </w:r>
          <w:r>
            <w:fldChar w:fldCharType="separate"/>
          </w:r>
          <w:r>
            <w:rPr>
              <w:rFonts w:hint="eastAsia" w:cstheme="minorBidi"/>
              <w:bCs/>
              <w:kern w:val="2"/>
              <w:szCs w:val="32"/>
              <w:lang w:val="en-US" w:eastAsia="zh-CN" w:bidi="ar-SA"/>
            </w:rPr>
            <w:t>三、</w:t>
          </w:r>
          <w:r>
            <w:rPr>
              <w:rFonts w:hint="eastAsia"/>
              <w:lang w:eastAsia="zh-CN"/>
            </w:rPr>
            <w:t>投标</w:t>
          </w:r>
          <w:r>
            <w:tab/>
          </w:r>
          <w:r>
            <w:fldChar w:fldCharType="begin"/>
          </w:r>
          <w:r>
            <w:instrText xml:space="preserve"> PAGEREF _Toc111 \h </w:instrText>
          </w:r>
          <w:r>
            <w:fldChar w:fldCharType="separate"/>
          </w:r>
          <w:r>
            <w:t>8</w:t>
          </w:r>
          <w:r>
            <w:fldChar w:fldCharType="end"/>
          </w:r>
          <w:r>
            <w:fldChar w:fldCharType="end"/>
          </w:r>
        </w:p>
        <w:p w14:paraId="1B03749A">
          <w:pPr>
            <w:pStyle w:val="39"/>
            <w:tabs>
              <w:tab w:val="right" w:leader="dot" w:pos="8733"/>
            </w:tabs>
          </w:pPr>
          <w:r>
            <w:fldChar w:fldCharType="begin"/>
          </w:r>
          <w:r>
            <w:instrText xml:space="preserve"> HYPERLINK \l _Toc28230 </w:instrText>
          </w:r>
          <w:r>
            <w:fldChar w:fldCharType="separate"/>
          </w:r>
          <w:r>
            <w:rPr>
              <w:rFonts w:hint="eastAsia" w:cstheme="minorBidi"/>
              <w:bCs/>
              <w:kern w:val="2"/>
              <w:szCs w:val="32"/>
              <w:lang w:val="en-US" w:eastAsia="zh-CN" w:bidi="ar-SA"/>
            </w:rPr>
            <w:t>四、</w:t>
          </w:r>
          <w:r>
            <w:rPr>
              <w:rFonts w:hint="eastAsia"/>
              <w:lang w:eastAsia="zh-CN"/>
            </w:rPr>
            <w:t>开标、资格审查与信用信息查询</w:t>
          </w:r>
          <w:r>
            <w:tab/>
          </w:r>
          <w:r>
            <w:fldChar w:fldCharType="begin"/>
          </w:r>
          <w:r>
            <w:instrText xml:space="preserve"> PAGEREF _Toc28230 \h </w:instrText>
          </w:r>
          <w:r>
            <w:fldChar w:fldCharType="separate"/>
          </w:r>
          <w:r>
            <w:t>11</w:t>
          </w:r>
          <w:r>
            <w:fldChar w:fldCharType="end"/>
          </w:r>
          <w:r>
            <w:fldChar w:fldCharType="end"/>
          </w:r>
        </w:p>
        <w:p w14:paraId="001928AA">
          <w:pPr>
            <w:pStyle w:val="39"/>
            <w:tabs>
              <w:tab w:val="right" w:leader="dot" w:pos="8733"/>
            </w:tabs>
          </w:pPr>
          <w:r>
            <w:fldChar w:fldCharType="begin"/>
          </w:r>
          <w:r>
            <w:instrText xml:space="preserve"> HYPERLINK \l _Toc31789 </w:instrText>
          </w:r>
          <w:r>
            <w:fldChar w:fldCharType="separate"/>
          </w:r>
          <w:r>
            <w:rPr>
              <w:rFonts w:hint="eastAsia" w:cstheme="minorBidi"/>
              <w:bCs/>
              <w:kern w:val="2"/>
              <w:szCs w:val="32"/>
              <w:lang w:val="en-US" w:eastAsia="zh-CN" w:bidi="ar-SA"/>
            </w:rPr>
            <w:t>五、</w:t>
          </w:r>
          <w:r>
            <w:rPr>
              <w:rFonts w:hint="eastAsia"/>
              <w:lang w:eastAsia="zh-CN"/>
            </w:rPr>
            <w:t>评标</w:t>
          </w:r>
          <w:r>
            <w:tab/>
          </w:r>
          <w:r>
            <w:fldChar w:fldCharType="begin"/>
          </w:r>
          <w:r>
            <w:instrText xml:space="preserve"> PAGEREF _Toc31789 \h </w:instrText>
          </w:r>
          <w:r>
            <w:fldChar w:fldCharType="separate"/>
          </w:r>
          <w:r>
            <w:t>11</w:t>
          </w:r>
          <w:r>
            <w:fldChar w:fldCharType="end"/>
          </w:r>
          <w:r>
            <w:fldChar w:fldCharType="end"/>
          </w:r>
        </w:p>
        <w:p w14:paraId="2D1DCFBF">
          <w:pPr>
            <w:pStyle w:val="39"/>
            <w:tabs>
              <w:tab w:val="right" w:leader="dot" w:pos="8733"/>
            </w:tabs>
          </w:pPr>
          <w:r>
            <w:fldChar w:fldCharType="begin"/>
          </w:r>
          <w:r>
            <w:instrText xml:space="preserve"> HYPERLINK \l _Toc7073 </w:instrText>
          </w:r>
          <w:r>
            <w:fldChar w:fldCharType="separate"/>
          </w:r>
          <w:r>
            <w:rPr>
              <w:rFonts w:hint="eastAsia" w:cstheme="minorBidi"/>
              <w:bCs/>
              <w:kern w:val="2"/>
              <w:szCs w:val="32"/>
              <w:lang w:val="en-US" w:eastAsia="zh-CN" w:bidi="ar-SA"/>
            </w:rPr>
            <w:t>六、</w:t>
          </w:r>
          <w:r>
            <w:rPr>
              <w:rFonts w:hint="eastAsia"/>
              <w:lang w:eastAsia="zh-CN"/>
            </w:rPr>
            <w:t>定标</w:t>
          </w:r>
          <w:r>
            <w:tab/>
          </w:r>
          <w:r>
            <w:fldChar w:fldCharType="begin"/>
          </w:r>
          <w:r>
            <w:instrText xml:space="preserve"> PAGEREF _Toc7073 \h </w:instrText>
          </w:r>
          <w:r>
            <w:fldChar w:fldCharType="separate"/>
          </w:r>
          <w:r>
            <w:t>12</w:t>
          </w:r>
          <w:r>
            <w:fldChar w:fldCharType="end"/>
          </w:r>
          <w:r>
            <w:fldChar w:fldCharType="end"/>
          </w:r>
        </w:p>
        <w:p w14:paraId="453E5252">
          <w:pPr>
            <w:pStyle w:val="39"/>
            <w:tabs>
              <w:tab w:val="right" w:leader="dot" w:pos="8733"/>
            </w:tabs>
          </w:pPr>
          <w:r>
            <w:fldChar w:fldCharType="begin"/>
          </w:r>
          <w:r>
            <w:instrText xml:space="preserve"> HYPERLINK \l _Toc13180 </w:instrText>
          </w:r>
          <w:r>
            <w:fldChar w:fldCharType="separate"/>
          </w:r>
          <w:r>
            <w:rPr>
              <w:rFonts w:hint="eastAsia" w:cstheme="minorBidi"/>
              <w:bCs/>
              <w:kern w:val="2"/>
              <w:szCs w:val="32"/>
              <w:lang w:val="en-US" w:eastAsia="zh-CN" w:bidi="ar-SA"/>
            </w:rPr>
            <w:t>七、</w:t>
          </w:r>
          <w:r>
            <w:rPr>
              <w:rFonts w:hint="eastAsia"/>
              <w:lang w:eastAsia="zh-CN"/>
            </w:rPr>
            <w:t>合同授予</w:t>
          </w:r>
          <w:r>
            <w:tab/>
          </w:r>
          <w:r>
            <w:fldChar w:fldCharType="begin"/>
          </w:r>
          <w:r>
            <w:instrText xml:space="preserve"> PAGEREF _Toc13180 \h </w:instrText>
          </w:r>
          <w:r>
            <w:fldChar w:fldCharType="separate"/>
          </w:r>
          <w:r>
            <w:t>12</w:t>
          </w:r>
          <w:r>
            <w:fldChar w:fldCharType="end"/>
          </w:r>
          <w:r>
            <w:fldChar w:fldCharType="end"/>
          </w:r>
        </w:p>
        <w:p w14:paraId="64F25694">
          <w:pPr>
            <w:pStyle w:val="39"/>
            <w:tabs>
              <w:tab w:val="right" w:leader="dot" w:pos="8733"/>
            </w:tabs>
          </w:pPr>
          <w:r>
            <w:fldChar w:fldCharType="begin"/>
          </w:r>
          <w:r>
            <w:instrText xml:space="preserve"> HYPERLINK \l _Toc21561 </w:instrText>
          </w:r>
          <w:r>
            <w:fldChar w:fldCharType="separate"/>
          </w:r>
          <w:r>
            <w:rPr>
              <w:rFonts w:hint="eastAsia" w:cstheme="minorBidi"/>
              <w:bCs/>
              <w:kern w:val="2"/>
              <w:szCs w:val="32"/>
              <w:lang w:val="en-US" w:eastAsia="zh-CN" w:bidi="ar-SA"/>
            </w:rPr>
            <w:t>八、</w:t>
          </w:r>
          <w:r>
            <w:rPr>
              <w:rFonts w:hint="eastAsia"/>
              <w:lang w:eastAsia="zh-CN"/>
            </w:rPr>
            <w:t>电子交易活动的中止</w:t>
          </w:r>
          <w:r>
            <w:tab/>
          </w:r>
          <w:r>
            <w:fldChar w:fldCharType="begin"/>
          </w:r>
          <w:r>
            <w:instrText xml:space="preserve"> PAGEREF _Toc21561 \h </w:instrText>
          </w:r>
          <w:r>
            <w:fldChar w:fldCharType="separate"/>
          </w:r>
          <w:r>
            <w:t>12</w:t>
          </w:r>
          <w:r>
            <w:fldChar w:fldCharType="end"/>
          </w:r>
          <w:r>
            <w:fldChar w:fldCharType="end"/>
          </w:r>
        </w:p>
        <w:p w14:paraId="6846A6C8">
          <w:pPr>
            <w:pStyle w:val="34"/>
            <w:tabs>
              <w:tab w:val="right" w:leader="dot" w:pos="8733"/>
            </w:tabs>
          </w:pPr>
          <w:r>
            <w:fldChar w:fldCharType="begin"/>
          </w:r>
          <w:r>
            <w:instrText xml:space="preserve"> HYPERLINK \l _Toc6214 </w:instrText>
          </w:r>
          <w:r>
            <w:fldChar w:fldCharType="separate"/>
          </w:r>
          <w:r>
            <w:rPr>
              <w:rFonts w:hint="eastAsia" w:ascii="汉仪正圆 55简" w:hAnsi="汉仪正圆 55简" w:eastAsia="汉仪正圆 55简" w:cstheme="minorBidi"/>
              <w:bCs/>
              <w:i w:val="0"/>
              <w:iCs w:val="0"/>
              <w:kern w:val="44"/>
              <w:szCs w:val="32"/>
              <w:lang w:val="en-US" w:eastAsia="zh-CN" w:bidi="ar-SA"/>
            </w:rPr>
            <w:t>第</w:t>
          </w:r>
          <w:r>
            <w:rPr>
              <w:rFonts w:hint="eastAsia" w:cstheme="minorBidi"/>
              <w:bCs/>
              <w:i w:val="0"/>
              <w:iCs w:val="0"/>
              <w:kern w:val="44"/>
              <w:szCs w:val="32"/>
              <w:lang w:val="en-US" w:eastAsia="zh-CN" w:bidi="ar-SA"/>
            </w:rPr>
            <w:t>三</w:t>
          </w:r>
          <w:r>
            <w:rPr>
              <w:rFonts w:hint="eastAsia" w:ascii="汉仪正圆 55简" w:hAnsi="汉仪正圆 55简" w:eastAsia="汉仪正圆 55简" w:cstheme="minorBidi"/>
              <w:bCs/>
              <w:i w:val="0"/>
              <w:iCs w:val="0"/>
              <w:kern w:val="44"/>
              <w:szCs w:val="32"/>
              <w:lang w:val="en-US" w:eastAsia="zh-CN" w:bidi="ar-SA"/>
            </w:rPr>
            <w:t xml:space="preserve">章 </w:t>
          </w:r>
          <w:r>
            <w:rPr>
              <w:rFonts w:hint="eastAsia"/>
              <w:lang w:eastAsia="zh-CN"/>
            </w:rPr>
            <w:t>采购需求</w:t>
          </w:r>
          <w:r>
            <w:tab/>
          </w:r>
          <w:r>
            <w:fldChar w:fldCharType="begin"/>
          </w:r>
          <w:r>
            <w:instrText xml:space="preserve"> PAGEREF _Toc6214 \h </w:instrText>
          </w:r>
          <w:r>
            <w:fldChar w:fldCharType="separate"/>
          </w:r>
          <w:r>
            <w:t>14</w:t>
          </w:r>
          <w:r>
            <w:fldChar w:fldCharType="end"/>
          </w:r>
          <w:r>
            <w:fldChar w:fldCharType="end"/>
          </w:r>
        </w:p>
        <w:p w14:paraId="122DCF80">
          <w:pPr>
            <w:pStyle w:val="39"/>
            <w:tabs>
              <w:tab w:val="right" w:leader="dot" w:pos="8733"/>
            </w:tabs>
          </w:pPr>
          <w:r>
            <w:fldChar w:fldCharType="begin"/>
          </w:r>
          <w:r>
            <w:instrText xml:space="preserve"> HYPERLINK \l _Toc31679 </w:instrText>
          </w:r>
          <w:r>
            <w:fldChar w:fldCharType="separate"/>
          </w:r>
          <w:r>
            <w:rPr>
              <w:rFonts w:hint="eastAsia"/>
              <w:lang w:val="en-US" w:eastAsia="zh-CN"/>
            </w:rPr>
            <w:t>第一节 项目概况</w:t>
          </w:r>
          <w:r>
            <w:tab/>
          </w:r>
          <w:r>
            <w:fldChar w:fldCharType="begin"/>
          </w:r>
          <w:r>
            <w:instrText xml:space="preserve"> PAGEREF _Toc31679 \h </w:instrText>
          </w:r>
          <w:r>
            <w:fldChar w:fldCharType="separate"/>
          </w:r>
          <w:r>
            <w:t>14</w:t>
          </w:r>
          <w:r>
            <w:fldChar w:fldCharType="end"/>
          </w:r>
          <w:r>
            <w:fldChar w:fldCharType="end"/>
          </w:r>
        </w:p>
        <w:p w14:paraId="15A5A63F">
          <w:pPr>
            <w:pStyle w:val="39"/>
            <w:tabs>
              <w:tab w:val="right" w:leader="dot" w:pos="8733"/>
            </w:tabs>
          </w:pPr>
          <w:r>
            <w:fldChar w:fldCharType="begin"/>
          </w:r>
          <w:r>
            <w:instrText xml:space="preserve"> HYPERLINK \l _Toc6954 </w:instrText>
          </w:r>
          <w:r>
            <w:fldChar w:fldCharType="separate"/>
          </w:r>
          <w:r>
            <w:rPr>
              <w:rFonts w:hint="eastAsia"/>
              <w:lang w:val="en-US" w:eastAsia="zh-CN"/>
            </w:rPr>
            <w:t>第二节 设备清单</w:t>
          </w:r>
          <w:r>
            <w:tab/>
          </w:r>
          <w:r>
            <w:fldChar w:fldCharType="begin"/>
          </w:r>
          <w:r>
            <w:instrText xml:space="preserve"> PAGEREF _Toc6954 \h </w:instrText>
          </w:r>
          <w:r>
            <w:fldChar w:fldCharType="separate"/>
          </w:r>
          <w:r>
            <w:t>14</w:t>
          </w:r>
          <w:r>
            <w:fldChar w:fldCharType="end"/>
          </w:r>
          <w:r>
            <w:fldChar w:fldCharType="end"/>
          </w:r>
        </w:p>
        <w:p w14:paraId="633164F2">
          <w:pPr>
            <w:pStyle w:val="39"/>
            <w:tabs>
              <w:tab w:val="right" w:leader="dot" w:pos="8733"/>
            </w:tabs>
          </w:pPr>
          <w:r>
            <w:fldChar w:fldCharType="begin"/>
          </w:r>
          <w:r>
            <w:instrText xml:space="preserve"> HYPERLINK \l _Toc5466 </w:instrText>
          </w:r>
          <w:r>
            <w:fldChar w:fldCharType="separate"/>
          </w:r>
          <w:r>
            <w:rPr>
              <w:rFonts w:hint="eastAsia"/>
              <w:lang w:val="en-US" w:eastAsia="zh-CN"/>
            </w:rPr>
            <w:t>第三节 质保期</w:t>
          </w:r>
          <w:r>
            <w:tab/>
          </w:r>
          <w:r>
            <w:fldChar w:fldCharType="begin"/>
          </w:r>
          <w:r>
            <w:instrText xml:space="preserve"> PAGEREF _Toc5466 \h </w:instrText>
          </w:r>
          <w:r>
            <w:fldChar w:fldCharType="separate"/>
          </w:r>
          <w:r>
            <w:t>19</w:t>
          </w:r>
          <w:r>
            <w:fldChar w:fldCharType="end"/>
          </w:r>
          <w:r>
            <w:fldChar w:fldCharType="end"/>
          </w:r>
        </w:p>
        <w:p w14:paraId="2A5E7B60">
          <w:pPr>
            <w:pStyle w:val="39"/>
            <w:tabs>
              <w:tab w:val="right" w:leader="dot" w:pos="8733"/>
            </w:tabs>
          </w:pPr>
          <w:r>
            <w:fldChar w:fldCharType="begin"/>
          </w:r>
          <w:r>
            <w:instrText xml:space="preserve"> HYPERLINK \l _Toc15266 </w:instrText>
          </w:r>
          <w:r>
            <w:fldChar w:fldCharType="separate"/>
          </w:r>
          <w:r>
            <w:rPr>
              <w:rFonts w:hint="eastAsia"/>
              <w:lang w:val="en-US" w:eastAsia="zh-CN"/>
            </w:rPr>
            <w:t>第四节 安装时间和地点</w:t>
          </w:r>
          <w:r>
            <w:tab/>
          </w:r>
          <w:r>
            <w:fldChar w:fldCharType="begin"/>
          </w:r>
          <w:r>
            <w:instrText xml:space="preserve"> PAGEREF _Toc15266 \h </w:instrText>
          </w:r>
          <w:r>
            <w:fldChar w:fldCharType="separate"/>
          </w:r>
          <w:r>
            <w:t>19</w:t>
          </w:r>
          <w:r>
            <w:fldChar w:fldCharType="end"/>
          </w:r>
          <w:r>
            <w:fldChar w:fldCharType="end"/>
          </w:r>
        </w:p>
        <w:p w14:paraId="71B0D84C">
          <w:pPr>
            <w:pStyle w:val="39"/>
            <w:tabs>
              <w:tab w:val="right" w:leader="dot" w:pos="8733"/>
            </w:tabs>
          </w:pPr>
          <w:r>
            <w:fldChar w:fldCharType="begin"/>
          </w:r>
          <w:r>
            <w:instrText xml:space="preserve"> HYPERLINK \l _Toc28587 </w:instrText>
          </w:r>
          <w:r>
            <w:fldChar w:fldCharType="separate"/>
          </w:r>
          <w:r>
            <w:rPr>
              <w:rFonts w:hint="eastAsia"/>
              <w:lang w:val="en-US" w:eastAsia="zh-CN"/>
            </w:rPr>
            <w:t>第五节 安全责任</w:t>
          </w:r>
          <w:r>
            <w:tab/>
          </w:r>
          <w:r>
            <w:fldChar w:fldCharType="begin"/>
          </w:r>
          <w:r>
            <w:instrText xml:space="preserve"> PAGEREF _Toc28587 \h </w:instrText>
          </w:r>
          <w:r>
            <w:fldChar w:fldCharType="separate"/>
          </w:r>
          <w:r>
            <w:t>20</w:t>
          </w:r>
          <w:r>
            <w:fldChar w:fldCharType="end"/>
          </w:r>
          <w:r>
            <w:fldChar w:fldCharType="end"/>
          </w:r>
        </w:p>
        <w:p w14:paraId="105A0F5F">
          <w:pPr>
            <w:pStyle w:val="39"/>
            <w:tabs>
              <w:tab w:val="right" w:leader="dot" w:pos="8733"/>
            </w:tabs>
          </w:pPr>
          <w:r>
            <w:fldChar w:fldCharType="begin"/>
          </w:r>
          <w:r>
            <w:instrText xml:space="preserve"> HYPERLINK \l _Toc28322 </w:instrText>
          </w:r>
          <w:r>
            <w:fldChar w:fldCharType="separate"/>
          </w:r>
          <w:r>
            <w:rPr>
              <w:rFonts w:hint="eastAsia"/>
              <w:lang w:val="en-US" w:eastAsia="zh-CN"/>
            </w:rPr>
            <w:t>第六节 服务响应时间</w:t>
          </w:r>
          <w:r>
            <w:tab/>
          </w:r>
          <w:r>
            <w:fldChar w:fldCharType="begin"/>
          </w:r>
          <w:r>
            <w:instrText xml:space="preserve"> PAGEREF _Toc28322 \h </w:instrText>
          </w:r>
          <w:r>
            <w:fldChar w:fldCharType="separate"/>
          </w:r>
          <w:r>
            <w:t>20</w:t>
          </w:r>
          <w:r>
            <w:fldChar w:fldCharType="end"/>
          </w:r>
          <w:r>
            <w:fldChar w:fldCharType="end"/>
          </w:r>
        </w:p>
        <w:p w14:paraId="3812055D">
          <w:pPr>
            <w:pStyle w:val="39"/>
            <w:tabs>
              <w:tab w:val="right" w:leader="dot" w:pos="8733"/>
            </w:tabs>
          </w:pPr>
          <w:r>
            <w:fldChar w:fldCharType="begin"/>
          </w:r>
          <w:r>
            <w:instrText xml:space="preserve"> HYPERLINK \l _Toc12670 </w:instrText>
          </w:r>
          <w:r>
            <w:fldChar w:fldCharType="separate"/>
          </w:r>
          <w:r>
            <w:rPr>
              <w:rFonts w:hint="eastAsia"/>
              <w:lang w:val="en-US" w:eastAsia="zh-CN"/>
            </w:rPr>
            <w:t>第七节 培训</w:t>
          </w:r>
          <w:r>
            <w:tab/>
          </w:r>
          <w:r>
            <w:fldChar w:fldCharType="begin"/>
          </w:r>
          <w:r>
            <w:instrText xml:space="preserve"> PAGEREF _Toc12670 \h </w:instrText>
          </w:r>
          <w:r>
            <w:fldChar w:fldCharType="separate"/>
          </w:r>
          <w:r>
            <w:t>20</w:t>
          </w:r>
          <w:r>
            <w:fldChar w:fldCharType="end"/>
          </w:r>
          <w:r>
            <w:fldChar w:fldCharType="end"/>
          </w:r>
        </w:p>
        <w:p w14:paraId="2BC76F18">
          <w:pPr>
            <w:pStyle w:val="39"/>
            <w:tabs>
              <w:tab w:val="right" w:leader="dot" w:pos="8733"/>
            </w:tabs>
          </w:pPr>
          <w:r>
            <w:fldChar w:fldCharType="begin"/>
          </w:r>
          <w:r>
            <w:instrText xml:space="preserve"> HYPERLINK \l _Toc14036 </w:instrText>
          </w:r>
          <w:r>
            <w:fldChar w:fldCharType="separate"/>
          </w:r>
          <w:r>
            <w:rPr>
              <w:rFonts w:hint="eastAsia"/>
              <w:lang w:val="en-US" w:eastAsia="zh-CN"/>
            </w:rPr>
            <w:t>第八节 支付方式</w:t>
          </w:r>
          <w:r>
            <w:tab/>
          </w:r>
          <w:r>
            <w:fldChar w:fldCharType="begin"/>
          </w:r>
          <w:r>
            <w:instrText xml:space="preserve"> PAGEREF _Toc14036 \h </w:instrText>
          </w:r>
          <w:r>
            <w:fldChar w:fldCharType="separate"/>
          </w:r>
          <w:r>
            <w:t>20</w:t>
          </w:r>
          <w:r>
            <w:fldChar w:fldCharType="end"/>
          </w:r>
          <w:r>
            <w:fldChar w:fldCharType="end"/>
          </w:r>
        </w:p>
        <w:p w14:paraId="4780C672">
          <w:pPr>
            <w:pStyle w:val="34"/>
            <w:tabs>
              <w:tab w:val="right" w:leader="dot" w:pos="8733"/>
            </w:tabs>
          </w:pPr>
          <w:r>
            <w:fldChar w:fldCharType="begin"/>
          </w:r>
          <w:r>
            <w:instrText xml:space="preserve"> HYPERLINK \l _Toc21888 </w:instrText>
          </w:r>
          <w:r>
            <w:fldChar w:fldCharType="separate"/>
          </w:r>
          <w:r>
            <w:rPr>
              <w:rFonts w:hint="eastAsia" w:ascii="汉仪正圆 55简" w:hAnsi="汉仪正圆 55简" w:eastAsia="汉仪正圆 55简" w:cstheme="minorBidi"/>
              <w:bCs/>
              <w:i w:val="0"/>
              <w:iCs w:val="0"/>
              <w:kern w:val="44"/>
              <w:szCs w:val="32"/>
              <w:lang w:val="en-US" w:eastAsia="zh-CN" w:bidi="ar-SA"/>
            </w:rPr>
            <w:t>第</w:t>
          </w:r>
          <w:r>
            <w:rPr>
              <w:rFonts w:hint="eastAsia" w:cstheme="minorBidi"/>
              <w:bCs/>
              <w:i w:val="0"/>
              <w:iCs w:val="0"/>
              <w:kern w:val="44"/>
              <w:szCs w:val="32"/>
              <w:lang w:val="en-US" w:eastAsia="zh-CN" w:bidi="ar-SA"/>
            </w:rPr>
            <w:t>四</w:t>
          </w:r>
          <w:r>
            <w:rPr>
              <w:rFonts w:hint="eastAsia" w:ascii="汉仪正圆 55简" w:hAnsi="汉仪正圆 55简" w:eastAsia="汉仪正圆 55简" w:cstheme="minorBidi"/>
              <w:bCs/>
              <w:i w:val="0"/>
              <w:iCs w:val="0"/>
              <w:kern w:val="44"/>
              <w:szCs w:val="32"/>
              <w:lang w:val="en-US" w:eastAsia="zh-CN" w:bidi="ar-SA"/>
            </w:rPr>
            <w:t xml:space="preserve">章 </w:t>
          </w:r>
          <w:r>
            <w:rPr>
              <w:rFonts w:hint="eastAsia"/>
              <w:lang w:eastAsia="zh-CN"/>
            </w:rPr>
            <w:t>评标办法</w:t>
          </w:r>
          <w:r>
            <w:tab/>
          </w:r>
          <w:r>
            <w:fldChar w:fldCharType="begin"/>
          </w:r>
          <w:r>
            <w:instrText xml:space="preserve"> PAGEREF _Toc21888 \h </w:instrText>
          </w:r>
          <w:r>
            <w:fldChar w:fldCharType="separate"/>
          </w:r>
          <w:r>
            <w:t>20</w:t>
          </w:r>
          <w:r>
            <w:fldChar w:fldCharType="end"/>
          </w:r>
          <w:r>
            <w:fldChar w:fldCharType="end"/>
          </w:r>
        </w:p>
        <w:p w14:paraId="4F7B3BE3">
          <w:pPr>
            <w:pStyle w:val="34"/>
            <w:tabs>
              <w:tab w:val="right" w:leader="dot" w:pos="8733"/>
            </w:tabs>
          </w:pPr>
          <w:r>
            <w:fldChar w:fldCharType="begin"/>
          </w:r>
          <w:r>
            <w:instrText xml:space="preserve"> HYPERLINK \l _Toc25635 </w:instrText>
          </w:r>
          <w:r>
            <w:fldChar w:fldCharType="separate"/>
          </w:r>
          <w:r>
            <w:rPr>
              <w:rFonts w:hint="eastAsia" w:ascii="汉仪正圆 55简" w:hAnsi="汉仪正圆 55简" w:eastAsia="汉仪正圆 55简" w:cstheme="minorBidi"/>
              <w:bCs/>
              <w:i w:val="0"/>
              <w:iCs w:val="0"/>
              <w:kern w:val="44"/>
              <w:szCs w:val="32"/>
              <w:lang w:val="en-US" w:eastAsia="zh-CN" w:bidi="ar-SA"/>
            </w:rPr>
            <w:t>第</w:t>
          </w:r>
          <w:r>
            <w:rPr>
              <w:rFonts w:hint="eastAsia" w:cstheme="minorBidi"/>
              <w:bCs/>
              <w:i w:val="0"/>
              <w:iCs w:val="0"/>
              <w:kern w:val="44"/>
              <w:szCs w:val="32"/>
              <w:lang w:val="en-US" w:eastAsia="zh-CN" w:bidi="ar-SA"/>
            </w:rPr>
            <w:t>五</w:t>
          </w:r>
          <w:r>
            <w:rPr>
              <w:rFonts w:hint="eastAsia" w:ascii="汉仪正圆 55简" w:hAnsi="汉仪正圆 55简" w:eastAsia="汉仪正圆 55简" w:cstheme="minorBidi"/>
              <w:bCs/>
              <w:i w:val="0"/>
              <w:iCs w:val="0"/>
              <w:kern w:val="44"/>
              <w:szCs w:val="32"/>
              <w:lang w:val="en-US" w:eastAsia="zh-CN" w:bidi="ar-SA"/>
            </w:rPr>
            <w:t>章</w:t>
          </w:r>
          <w:r>
            <w:rPr>
              <w:rFonts w:hint="eastAsia" w:cstheme="minorBidi"/>
              <w:bCs/>
              <w:i w:val="0"/>
              <w:iCs w:val="0"/>
              <w:kern w:val="44"/>
              <w:szCs w:val="32"/>
              <w:lang w:val="en-US" w:eastAsia="zh-CN" w:bidi="ar-SA"/>
            </w:rPr>
            <w:t xml:space="preserve"> </w:t>
          </w:r>
          <w:r>
            <w:rPr>
              <w:rFonts w:hint="eastAsia"/>
              <w:lang w:eastAsia="zh-CN"/>
            </w:rPr>
            <w:t>拟签订的合同文本</w:t>
          </w:r>
          <w:r>
            <w:tab/>
          </w:r>
          <w:r>
            <w:fldChar w:fldCharType="begin"/>
          </w:r>
          <w:r>
            <w:instrText xml:space="preserve"> PAGEREF _Toc25635 \h </w:instrText>
          </w:r>
          <w:r>
            <w:fldChar w:fldCharType="separate"/>
          </w:r>
          <w:r>
            <w:t>28</w:t>
          </w:r>
          <w:r>
            <w:fldChar w:fldCharType="end"/>
          </w:r>
          <w:r>
            <w:fldChar w:fldCharType="end"/>
          </w:r>
        </w:p>
        <w:p w14:paraId="7EF9AC69">
          <w:pPr>
            <w:pStyle w:val="34"/>
            <w:tabs>
              <w:tab w:val="right" w:leader="dot" w:pos="8733"/>
            </w:tabs>
          </w:pPr>
          <w:r>
            <w:fldChar w:fldCharType="begin"/>
          </w:r>
          <w:r>
            <w:instrText xml:space="preserve"> HYPERLINK \l _Toc21558 </w:instrText>
          </w:r>
          <w:r>
            <w:fldChar w:fldCharType="separate"/>
          </w:r>
          <w:r>
            <w:rPr>
              <w:rFonts w:hint="eastAsia" w:ascii="汉仪文黑-55简" w:hAnsi="汉仪文黑-55简" w:eastAsia="汉仪文黑-55简" w:cs="汉仪文黑-55简"/>
              <w:szCs w:val="21"/>
            </w:rPr>
            <w:t>1.1 合同组成部分</w:t>
          </w:r>
          <w:r>
            <w:tab/>
          </w:r>
          <w:r>
            <w:fldChar w:fldCharType="begin"/>
          </w:r>
          <w:r>
            <w:instrText xml:space="preserve"> PAGEREF _Toc21558 \h </w:instrText>
          </w:r>
          <w:r>
            <w:fldChar w:fldCharType="separate"/>
          </w:r>
          <w:r>
            <w:t>30</w:t>
          </w:r>
          <w:r>
            <w:fldChar w:fldCharType="end"/>
          </w:r>
          <w:r>
            <w:fldChar w:fldCharType="end"/>
          </w:r>
        </w:p>
        <w:p w14:paraId="3B2C6959">
          <w:pPr>
            <w:pStyle w:val="34"/>
            <w:tabs>
              <w:tab w:val="right" w:leader="dot" w:pos="8733"/>
            </w:tabs>
          </w:pPr>
          <w:r>
            <w:fldChar w:fldCharType="begin"/>
          </w:r>
          <w:r>
            <w:instrText xml:space="preserve"> HYPERLINK \l _Toc23605 </w:instrText>
          </w:r>
          <w:r>
            <w:fldChar w:fldCharType="separate"/>
          </w:r>
          <w:r>
            <w:rPr>
              <w:rFonts w:hint="eastAsia" w:ascii="汉仪文黑-55简" w:hAnsi="汉仪文黑-55简" w:eastAsia="汉仪文黑-55简" w:cs="汉仪文黑-55简"/>
              <w:szCs w:val="21"/>
            </w:rPr>
            <w:t>1.2 服务</w:t>
          </w:r>
          <w:r>
            <w:tab/>
          </w:r>
          <w:r>
            <w:fldChar w:fldCharType="begin"/>
          </w:r>
          <w:r>
            <w:instrText xml:space="preserve"> PAGEREF _Toc23605 \h </w:instrText>
          </w:r>
          <w:r>
            <w:fldChar w:fldCharType="separate"/>
          </w:r>
          <w:r>
            <w:t>30</w:t>
          </w:r>
          <w:r>
            <w:fldChar w:fldCharType="end"/>
          </w:r>
          <w:r>
            <w:fldChar w:fldCharType="end"/>
          </w:r>
        </w:p>
        <w:p w14:paraId="560D1EBD">
          <w:pPr>
            <w:pStyle w:val="34"/>
            <w:tabs>
              <w:tab w:val="right" w:leader="dot" w:pos="8733"/>
            </w:tabs>
          </w:pPr>
          <w:r>
            <w:fldChar w:fldCharType="begin"/>
          </w:r>
          <w:r>
            <w:instrText xml:space="preserve"> HYPERLINK \l _Toc30464 </w:instrText>
          </w:r>
          <w:r>
            <w:fldChar w:fldCharType="separate"/>
          </w:r>
          <w:r>
            <w:rPr>
              <w:rFonts w:hint="eastAsia" w:ascii="汉仪文黑-55简" w:hAnsi="汉仪文黑-55简" w:eastAsia="汉仪文黑-55简" w:cs="汉仪文黑-55简"/>
              <w:szCs w:val="21"/>
            </w:rPr>
            <w:t>1.3 价款</w:t>
          </w:r>
          <w:r>
            <w:tab/>
          </w:r>
          <w:r>
            <w:fldChar w:fldCharType="begin"/>
          </w:r>
          <w:r>
            <w:instrText xml:space="preserve"> PAGEREF _Toc30464 \h </w:instrText>
          </w:r>
          <w:r>
            <w:fldChar w:fldCharType="separate"/>
          </w:r>
          <w:r>
            <w:t>30</w:t>
          </w:r>
          <w:r>
            <w:fldChar w:fldCharType="end"/>
          </w:r>
          <w:r>
            <w:fldChar w:fldCharType="end"/>
          </w:r>
        </w:p>
        <w:p w14:paraId="006B0FFC">
          <w:pPr>
            <w:pStyle w:val="34"/>
            <w:tabs>
              <w:tab w:val="right" w:leader="dot" w:pos="8733"/>
            </w:tabs>
          </w:pPr>
          <w:r>
            <w:fldChar w:fldCharType="begin"/>
          </w:r>
          <w:r>
            <w:instrText xml:space="preserve"> HYPERLINK \l _Toc7160 </w:instrText>
          </w:r>
          <w:r>
            <w:fldChar w:fldCharType="separate"/>
          </w:r>
          <w:r>
            <w:rPr>
              <w:rFonts w:hint="eastAsia" w:ascii="汉仪文黑-55简" w:hAnsi="汉仪文黑-55简" w:eastAsia="汉仪文黑-55简" w:cs="汉仪文黑-55简"/>
              <w:szCs w:val="21"/>
            </w:rPr>
            <w:t>1.4 付款方式、时间和条件</w:t>
          </w:r>
          <w:r>
            <w:tab/>
          </w:r>
          <w:r>
            <w:fldChar w:fldCharType="begin"/>
          </w:r>
          <w:r>
            <w:instrText xml:space="preserve"> PAGEREF _Toc7160 \h </w:instrText>
          </w:r>
          <w:r>
            <w:fldChar w:fldCharType="separate"/>
          </w:r>
          <w:r>
            <w:t>30</w:t>
          </w:r>
          <w:r>
            <w:fldChar w:fldCharType="end"/>
          </w:r>
          <w:r>
            <w:fldChar w:fldCharType="end"/>
          </w:r>
        </w:p>
        <w:p w14:paraId="2399257F">
          <w:pPr>
            <w:pStyle w:val="34"/>
            <w:tabs>
              <w:tab w:val="right" w:leader="dot" w:pos="8733"/>
            </w:tabs>
          </w:pPr>
          <w:r>
            <w:fldChar w:fldCharType="begin"/>
          </w:r>
          <w:r>
            <w:instrText xml:space="preserve"> HYPERLINK \l _Toc25590 </w:instrText>
          </w:r>
          <w:r>
            <w:fldChar w:fldCharType="separate"/>
          </w:r>
          <w:r>
            <w:rPr>
              <w:rFonts w:hint="eastAsia" w:ascii="汉仪文黑-55简" w:hAnsi="汉仪文黑-55简" w:eastAsia="汉仪文黑-55简" w:cs="汉仪文黑-55简"/>
              <w:szCs w:val="21"/>
            </w:rPr>
            <w:t>1.5 方案交付期限、地点和方式</w:t>
          </w:r>
          <w:r>
            <w:tab/>
          </w:r>
          <w:r>
            <w:fldChar w:fldCharType="begin"/>
          </w:r>
          <w:r>
            <w:instrText xml:space="preserve"> PAGEREF _Toc25590 \h </w:instrText>
          </w:r>
          <w:r>
            <w:fldChar w:fldCharType="separate"/>
          </w:r>
          <w:r>
            <w:t>31</w:t>
          </w:r>
          <w:r>
            <w:fldChar w:fldCharType="end"/>
          </w:r>
          <w:r>
            <w:fldChar w:fldCharType="end"/>
          </w:r>
        </w:p>
        <w:p w14:paraId="3C60B954">
          <w:pPr>
            <w:pStyle w:val="34"/>
            <w:tabs>
              <w:tab w:val="right" w:leader="dot" w:pos="8733"/>
            </w:tabs>
          </w:pPr>
          <w:r>
            <w:fldChar w:fldCharType="begin"/>
          </w:r>
          <w:r>
            <w:instrText xml:space="preserve"> HYPERLINK \l _Toc25211 </w:instrText>
          </w:r>
          <w:r>
            <w:fldChar w:fldCharType="separate"/>
          </w:r>
          <w:r>
            <w:rPr>
              <w:rFonts w:hint="eastAsia" w:ascii="汉仪文黑-55简" w:hAnsi="汉仪文黑-55简" w:eastAsia="汉仪文黑-55简" w:cs="汉仪文黑-55简"/>
              <w:szCs w:val="21"/>
            </w:rPr>
            <w:t>1.6 违约责任</w:t>
          </w:r>
          <w:r>
            <w:tab/>
          </w:r>
          <w:r>
            <w:fldChar w:fldCharType="begin"/>
          </w:r>
          <w:r>
            <w:instrText xml:space="preserve"> PAGEREF _Toc25211 \h </w:instrText>
          </w:r>
          <w:r>
            <w:fldChar w:fldCharType="separate"/>
          </w:r>
          <w:r>
            <w:t>31</w:t>
          </w:r>
          <w:r>
            <w:fldChar w:fldCharType="end"/>
          </w:r>
          <w:r>
            <w:fldChar w:fldCharType="end"/>
          </w:r>
        </w:p>
        <w:p w14:paraId="4FE6C9EB">
          <w:pPr>
            <w:pStyle w:val="34"/>
            <w:tabs>
              <w:tab w:val="right" w:leader="dot" w:pos="8733"/>
            </w:tabs>
          </w:pPr>
          <w:r>
            <w:fldChar w:fldCharType="begin"/>
          </w:r>
          <w:r>
            <w:instrText xml:space="preserve"> HYPERLINK \l _Toc12761 </w:instrText>
          </w:r>
          <w:r>
            <w:fldChar w:fldCharType="separate"/>
          </w:r>
          <w:r>
            <w:rPr>
              <w:rFonts w:hint="eastAsia" w:ascii="汉仪文黑-55简" w:hAnsi="汉仪文黑-55简" w:eastAsia="汉仪文黑-55简" w:cs="汉仪文黑-55简"/>
              <w:szCs w:val="21"/>
            </w:rPr>
            <w:t>1.7 合同争议的解决</w:t>
          </w:r>
          <w:r>
            <w:tab/>
          </w:r>
          <w:r>
            <w:fldChar w:fldCharType="begin"/>
          </w:r>
          <w:r>
            <w:instrText xml:space="preserve"> PAGEREF _Toc12761 \h </w:instrText>
          </w:r>
          <w:r>
            <w:fldChar w:fldCharType="separate"/>
          </w:r>
          <w:r>
            <w:t>32</w:t>
          </w:r>
          <w:r>
            <w:fldChar w:fldCharType="end"/>
          </w:r>
          <w:r>
            <w:fldChar w:fldCharType="end"/>
          </w:r>
        </w:p>
        <w:p w14:paraId="637B1615">
          <w:pPr>
            <w:pStyle w:val="34"/>
            <w:tabs>
              <w:tab w:val="right" w:leader="dot" w:pos="8733"/>
            </w:tabs>
          </w:pPr>
          <w:r>
            <w:fldChar w:fldCharType="begin"/>
          </w:r>
          <w:r>
            <w:instrText xml:space="preserve"> HYPERLINK \l _Toc14247 </w:instrText>
          </w:r>
          <w:r>
            <w:fldChar w:fldCharType="separate"/>
          </w:r>
          <w:r>
            <w:rPr>
              <w:rFonts w:hint="eastAsia" w:ascii="汉仪文黑-55简" w:hAnsi="汉仪文黑-55简" w:eastAsia="汉仪文黑-55简" w:cs="汉仪文黑-55简"/>
              <w:szCs w:val="21"/>
            </w:rPr>
            <w:t>1.8 合同生效</w:t>
          </w:r>
          <w:r>
            <w:tab/>
          </w:r>
          <w:r>
            <w:fldChar w:fldCharType="begin"/>
          </w:r>
          <w:r>
            <w:instrText xml:space="preserve"> PAGEREF _Toc14247 \h </w:instrText>
          </w:r>
          <w:r>
            <w:fldChar w:fldCharType="separate"/>
          </w:r>
          <w:r>
            <w:t>32</w:t>
          </w:r>
          <w:r>
            <w:fldChar w:fldCharType="end"/>
          </w:r>
          <w:r>
            <w:fldChar w:fldCharType="end"/>
          </w:r>
        </w:p>
        <w:p w14:paraId="01590249">
          <w:pPr>
            <w:pStyle w:val="34"/>
            <w:tabs>
              <w:tab w:val="right" w:leader="dot" w:pos="8733"/>
            </w:tabs>
          </w:pPr>
          <w:r>
            <w:fldChar w:fldCharType="begin"/>
          </w:r>
          <w:r>
            <w:instrText xml:space="preserve"> HYPERLINK \l _Toc3191 </w:instrText>
          </w:r>
          <w:r>
            <w:fldChar w:fldCharType="separate"/>
          </w:r>
          <w:r>
            <w:rPr>
              <w:rFonts w:hint="eastAsia" w:ascii="汉仪文黑-55简" w:hAnsi="汉仪文黑-55简" w:eastAsia="汉仪文黑-55简" w:cs="汉仪文黑-55简"/>
              <w:szCs w:val="21"/>
            </w:rPr>
            <w:t>1.9 合同份数</w:t>
          </w:r>
          <w:r>
            <w:tab/>
          </w:r>
          <w:r>
            <w:fldChar w:fldCharType="begin"/>
          </w:r>
          <w:r>
            <w:instrText xml:space="preserve"> PAGEREF _Toc3191 \h </w:instrText>
          </w:r>
          <w:r>
            <w:fldChar w:fldCharType="separate"/>
          </w:r>
          <w:r>
            <w:t>32</w:t>
          </w:r>
          <w:r>
            <w:fldChar w:fldCharType="end"/>
          </w:r>
          <w:r>
            <w:fldChar w:fldCharType="end"/>
          </w:r>
        </w:p>
        <w:p w14:paraId="7E74D086">
          <w:pPr>
            <w:pStyle w:val="34"/>
            <w:tabs>
              <w:tab w:val="right" w:leader="dot" w:pos="8733"/>
            </w:tabs>
          </w:pPr>
          <w:r>
            <w:fldChar w:fldCharType="begin"/>
          </w:r>
          <w:r>
            <w:instrText xml:space="preserve"> HYPERLINK \l _Toc21902 </w:instrText>
          </w:r>
          <w:r>
            <w:fldChar w:fldCharType="separate"/>
          </w:r>
          <w:r>
            <w:rPr>
              <w:rFonts w:hint="eastAsia" w:ascii="汉仪正圆 55简" w:hAnsi="汉仪正圆 55简" w:eastAsia="汉仪正圆 55简" w:cstheme="minorBidi"/>
              <w:bCs/>
              <w:i w:val="0"/>
              <w:iCs w:val="0"/>
              <w:kern w:val="44"/>
              <w:szCs w:val="32"/>
              <w:lang w:val="en-US" w:eastAsia="zh-CN" w:bidi="ar-SA"/>
            </w:rPr>
            <w:t>第</w:t>
          </w:r>
          <w:r>
            <w:rPr>
              <w:rFonts w:hint="eastAsia" w:cstheme="minorBidi"/>
              <w:bCs/>
              <w:i w:val="0"/>
              <w:iCs w:val="0"/>
              <w:kern w:val="44"/>
              <w:szCs w:val="32"/>
              <w:lang w:val="en-US" w:eastAsia="zh-CN" w:bidi="ar-SA"/>
            </w:rPr>
            <w:t>六</w:t>
          </w:r>
          <w:r>
            <w:rPr>
              <w:rFonts w:hint="eastAsia" w:ascii="汉仪正圆 55简" w:hAnsi="汉仪正圆 55简" w:eastAsia="汉仪正圆 55简" w:cstheme="minorBidi"/>
              <w:bCs/>
              <w:i w:val="0"/>
              <w:iCs w:val="0"/>
              <w:kern w:val="44"/>
              <w:szCs w:val="32"/>
              <w:lang w:val="en-US" w:eastAsia="zh-CN" w:bidi="ar-SA"/>
            </w:rPr>
            <w:t xml:space="preserve">章 </w:t>
          </w:r>
          <w:r>
            <w:rPr>
              <w:rFonts w:hint="eastAsia"/>
              <w:lang w:eastAsia="zh-CN"/>
            </w:rPr>
            <w:t>应提交的有关格式范例</w:t>
          </w:r>
          <w:r>
            <w:tab/>
          </w:r>
          <w:r>
            <w:fldChar w:fldCharType="begin"/>
          </w:r>
          <w:r>
            <w:instrText xml:space="preserve"> PAGEREF _Toc21902 \h </w:instrText>
          </w:r>
          <w:r>
            <w:fldChar w:fldCharType="separate"/>
          </w:r>
          <w:r>
            <w:t>33</w:t>
          </w:r>
          <w:r>
            <w:fldChar w:fldCharType="end"/>
          </w:r>
          <w:r>
            <w:fldChar w:fldCharType="end"/>
          </w:r>
        </w:p>
        <w:p w14:paraId="62B6D9D7">
          <w:pPr>
            <w:pStyle w:val="39"/>
            <w:tabs>
              <w:tab w:val="right" w:leader="dot" w:pos="8733"/>
            </w:tabs>
          </w:pPr>
          <w:r>
            <w:fldChar w:fldCharType="begin"/>
          </w:r>
          <w:r>
            <w:instrText xml:space="preserve"> HYPERLINK \l _Toc29992 </w:instrText>
          </w:r>
          <w:r>
            <w:fldChar w:fldCharType="separate"/>
          </w:r>
          <w:r>
            <w:rPr>
              <w:rFonts w:hint="eastAsia" w:ascii="汉仪正圆 55简" w:hAnsi="汉仪正圆 55简" w:eastAsia="汉仪正圆 55简" w:cstheme="minorBidi"/>
              <w:bCs/>
              <w:kern w:val="2"/>
              <w:szCs w:val="32"/>
              <w:lang w:val="en-US" w:eastAsia="zh-CN" w:bidi="ar-SA"/>
            </w:rPr>
            <w:t xml:space="preserve">第一节 </w:t>
          </w:r>
          <w:r>
            <w:rPr>
              <w:rFonts w:hint="eastAsia"/>
              <w:lang w:val="en-US" w:eastAsia="zh-CN"/>
            </w:rPr>
            <w:t>资格文件</w:t>
          </w:r>
          <w:r>
            <w:tab/>
          </w:r>
          <w:r>
            <w:fldChar w:fldCharType="begin"/>
          </w:r>
          <w:r>
            <w:instrText xml:space="preserve"> PAGEREF _Toc29992 \h </w:instrText>
          </w:r>
          <w:r>
            <w:fldChar w:fldCharType="separate"/>
          </w:r>
          <w:r>
            <w:t>34</w:t>
          </w:r>
          <w:r>
            <w:fldChar w:fldCharType="end"/>
          </w:r>
          <w:r>
            <w:fldChar w:fldCharType="end"/>
          </w:r>
        </w:p>
        <w:p w14:paraId="20669C0A">
          <w:pPr>
            <w:pStyle w:val="27"/>
            <w:tabs>
              <w:tab w:val="right" w:leader="dot" w:pos="8733"/>
            </w:tabs>
          </w:pPr>
          <w:r>
            <w:fldChar w:fldCharType="begin"/>
          </w:r>
          <w:r>
            <w:instrText xml:space="preserve"> HYPERLINK \l _Toc29036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符合参加</w:t>
          </w:r>
          <w:r>
            <w:rPr>
              <w:rFonts w:hint="eastAsia"/>
              <w:lang w:val="en-US" w:eastAsia="zh-CN"/>
            </w:rPr>
            <w:t>国企</w:t>
          </w:r>
          <w:r>
            <w:rPr>
              <w:rFonts w:hint="eastAsia"/>
            </w:rPr>
            <w:t>采购活动应当具备的一般条件的承诺函</w:t>
          </w:r>
          <w:r>
            <w:tab/>
          </w:r>
          <w:r>
            <w:fldChar w:fldCharType="begin"/>
          </w:r>
          <w:r>
            <w:instrText xml:space="preserve"> PAGEREF _Toc29036 \h </w:instrText>
          </w:r>
          <w:r>
            <w:fldChar w:fldCharType="separate"/>
          </w:r>
          <w:r>
            <w:t>35</w:t>
          </w:r>
          <w:r>
            <w:fldChar w:fldCharType="end"/>
          </w:r>
          <w:r>
            <w:fldChar w:fldCharType="end"/>
          </w:r>
        </w:p>
        <w:p w14:paraId="1A29DCE9">
          <w:pPr>
            <w:pStyle w:val="27"/>
            <w:tabs>
              <w:tab w:val="right" w:leader="dot" w:pos="8733"/>
            </w:tabs>
          </w:pPr>
          <w:r>
            <w:fldChar w:fldCharType="begin"/>
          </w:r>
          <w:r>
            <w:instrText xml:space="preserve"> HYPERLINK \l _Toc18521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特定资格条件所要求的相关证书（如有）</w:t>
          </w:r>
          <w:r>
            <w:tab/>
          </w:r>
          <w:r>
            <w:fldChar w:fldCharType="begin"/>
          </w:r>
          <w:r>
            <w:instrText xml:space="preserve"> PAGEREF _Toc18521 \h </w:instrText>
          </w:r>
          <w:r>
            <w:fldChar w:fldCharType="separate"/>
          </w:r>
          <w:r>
            <w:t>36</w:t>
          </w:r>
          <w:r>
            <w:fldChar w:fldCharType="end"/>
          </w:r>
          <w:r>
            <w:fldChar w:fldCharType="end"/>
          </w:r>
        </w:p>
        <w:p w14:paraId="49AA2926">
          <w:pPr>
            <w:pStyle w:val="27"/>
            <w:tabs>
              <w:tab w:val="right" w:leader="dot" w:pos="8733"/>
            </w:tabs>
          </w:pPr>
          <w:r>
            <w:fldChar w:fldCharType="begin"/>
          </w:r>
          <w:r>
            <w:instrText xml:space="preserve"> HYPERLINK \l _Toc2455 </w:instrText>
          </w:r>
          <w:r>
            <w:fldChar w:fldCharType="separate"/>
          </w:r>
          <w:r>
            <w:rPr>
              <w:rFonts w:hint="eastAsia" w:cstheme="minorBidi"/>
              <w:bCs/>
              <w:kern w:val="2"/>
              <w:szCs w:val="28"/>
              <w:lang w:val="en-US" w:eastAsia="zh-CN" w:bidi="ar-SA"/>
            </w:rPr>
            <w:t>三</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营业执照</w:t>
          </w:r>
          <w:r>
            <w:tab/>
          </w:r>
          <w:r>
            <w:fldChar w:fldCharType="begin"/>
          </w:r>
          <w:r>
            <w:instrText xml:space="preserve"> PAGEREF _Toc2455 \h </w:instrText>
          </w:r>
          <w:r>
            <w:fldChar w:fldCharType="separate"/>
          </w:r>
          <w:r>
            <w:t>37</w:t>
          </w:r>
          <w:r>
            <w:fldChar w:fldCharType="end"/>
          </w:r>
          <w:r>
            <w:fldChar w:fldCharType="end"/>
          </w:r>
        </w:p>
        <w:p w14:paraId="5348B233">
          <w:pPr>
            <w:pStyle w:val="39"/>
            <w:tabs>
              <w:tab w:val="right" w:leader="dot" w:pos="8733"/>
            </w:tabs>
          </w:pPr>
          <w:r>
            <w:fldChar w:fldCharType="begin"/>
          </w:r>
          <w:r>
            <w:instrText xml:space="preserve"> HYPERLINK \l _Toc14396 </w:instrText>
          </w:r>
          <w:r>
            <w:fldChar w:fldCharType="separate"/>
          </w:r>
          <w:r>
            <w:rPr>
              <w:rFonts w:hint="eastAsia" w:ascii="汉仪正圆 55简" w:hAnsi="汉仪正圆 55简" w:eastAsia="汉仪正圆 55简" w:cstheme="minorBidi"/>
              <w:bCs/>
              <w:kern w:val="2"/>
              <w:szCs w:val="32"/>
              <w:lang w:val="en-US" w:eastAsia="zh-CN" w:bidi="ar-SA"/>
            </w:rPr>
            <w:t xml:space="preserve">第二节 </w:t>
          </w:r>
          <w:r>
            <w:rPr>
              <w:rFonts w:hint="eastAsia"/>
              <w:lang w:val="en-US" w:eastAsia="zh-CN"/>
            </w:rPr>
            <w:t>商务技术文件</w:t>
          </w:r>
          <w:r>
            <w:tab/>
          </w:r>
          <w:r>
            <w:fldChar w:fldCharType="begin"/>
          </w:r>
          <w:r>
            <w:instrText xml:space="preserve"> PAGEREF _Toc14396 \h </w:instrText>
          </w:r>
          <w:r>
            <w:fldChar w:fldCharType="separate"/>
          </w:r>
          <w:r>
            <w:t>38</w:t>
          </w:r>
          <w:r>
            <w:fldChar w:fldCharType="end"/>
          </w:r>
          <w:r>
            <w:fldChar w:fldCharType="end"/>
          </w:r>
        </w:p>
        <w:p w14:paraId="0B666D8A">
          <w:pPr>
            <w:pStyle w:val="27"/>
            <w:tabs>
              <w:tab w:val="right" w:leader="dot" w:pos="8733"/>
            </w:tabs>
          </w:pPr>
          <w:r>
            <w:fldChar w:fldCharType="begin"/>
          </w:r>
          <w:r>
            <w:instrText xml:space="preserve"> HYPERLINK \l _Toc18405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投标函</w:t>
          </w:r>
          <w:r>
            <w:tab/>
          </w:r>
          <w:r>
            <w:fldChar w:fldCharType="begin"/>
          </w:r>
          <w:r>
            <w:instrText xml:space="preserve"> PAGEREF _Toc18405 \h </w:instrText>
          </w:r>
          <w:r>
            <w:fldChar w:fldCharType="separate"/>
          </w:r>
          <w:r>
            <w:t>39</w:t>
          </w:r>
          <w:r>
            <w:fldChar w:fldCharType="end"/>
          </w:r>
          <w:r>
            <w:fldChar w:fldCharType="end"/>
          </w:r>
        </w:p>
        <w:p w14:paraId="0F5AAAD0">
          <w:pPr>
            <w:pStyle w:val="27"/>
            <w:tabs>
              <w:tab w:val="right" w:leader="dot" w:pos="8733"/>
            </w:tabs>
          </w:pPr>
          <w:r>
            <w:fldChar w:fldCharType="begin"/>
          </w:r>
          <w:r>
            <w:instrText xml:space="preserve"> HYPERLINK \l _Toc11789 </w:instrText>
          </w:r>
          <w:r>
            <w:fldChar w:fldCharType="separate"/>
          </w:r>
          <w:r>
            <w:rPr>
              <w:rFonts w:hint="eastAsia"/>
            </w:rPr>
            <w:t>二、 授权委托书</w:t>
          </w:r>
          <w:r>
            <w:rPr>
              <w:rFonts w:hint="eastAsia"/>
              <w:highlight w:val="yellow"/>
              <w:lang w:val="en-US" w:eastAsia="zh-CN"/>
            </w:rPr>
            <w:t>或</w:t>
          </w:r>
          <w:r>
            <w:rPr>
              <w:rFonts w:hint="eastAsia"/>
            </w:rPr>
            <w:t>法定代表人身份证明</w:t>
          </w:r>
          <w:r>
            <w:tab/>
          </w:r>
          <w:r>
            <w:fldChar w:fldCharType="begin"/>
          </w:r>
          <w:r>
            <w:instrText xml:space="preserve"> PAGEREF _Toc11789 \h </w:instrText>
          </w:r>
          <w:r>
            <w:fldChar w:fldCharType="separate"/>
          </w:r>
          <w:r>
            <w:t>40</w:t>
          </w:r>
          <w:r>
            <w:fldChar w:fldCharType="end"/>
          </w:r>
          <w:r>
            <w:fldChar w:fldCharType="end"/>
          </w:r>
        </w:p>
        <w:p w14:paraId="5B059C6C">
          <w:pPr>
            <w:pStyle w:val="27"/>
            <w:tabs>
              <w:tab w:val="right" w:leader="dot" w:pos="8733"/>
            </w:tabs>
          </w:pPr>
          <w:r>
            <w:fldChar w:fldCharType="begin"/>
          </w:r>
          <w:r>
            <w:instrText xml:space="preserve"> HYPERLINK \l _Toc17497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符合性审查资料</w:t>
          </w:r>
          <w:r>
            <w:tab/>
          </w:r>
          <w:r>
            <w:fldChar w:fldCharType="begin"/>
          </w:r>
          <w:r>
            <w:instrText xml:space="preserve"> PAGEREF _Toc17497 \h </w:instrText>
          </w:r>
          <w:r>
            <w:fldChar w:fldCharType="separate"/>
          </w:r>
          <w:r>
            <w:t>42</w:t>
          </w:r>
          <w:r>
            <w:fldChar w:fldCharType="end"/>
          </w:r>
          <w:r>
            <w:fldChar w:fldCharType="end"/>
          </w:r>
        </w:p>
        <w:p w14:paraId="54C10406">
          <w:pPr>
            <w:pStyle w:val="27"/>
            <w:tabs>
              <w:tab w:val="right" w:leader="dot" w:pos="8733"/>
            </w:tabs>
          </w:pPr>
          <w:r>
            <w:fldChar w:fldCharType="begin"/>
          </w:r>
          <w:r>
            <w:instrText xml:space="preserve"> HYPERLINK \l _Toc20124 </w:instrText>
          </w:r>
          <w:r>
            <w:fldChar w:fldCharType="separate"/>
          </w:r>
          <w:r>
            <w:rPr>
              <w:rFonts w:hint="eastAsia" w:ascii="汉仪正圆 55简" w:hAnsi="汉仪正圆 55简" w:eastAsia="汉仪正圆 55简" w:cstheme="minorBidi"/>
              <w:bCs/>
              <w:kern w:val="2"/>
              <w:szCs w:val="28"/>
              <w:lang w:val="zh-CN" w:eastAsia="zh-CN" w:bidi="ar-SA"/>
            </w:rPr>
            <w:t>四、</w:t>
          </w:r>
          <w:r>
            <w:rPr>
              <w:rFonts w:hint="eastAsia"/>
            </w:rPr>
            <w:t>评标标准相应的商务技术资料</w:t>
          </w:r>
          <w:r>
            <w:tab/>
          </w:r>
          <w:r>
            <w:fldChar w:fldCharType="begin"/>
          </w:r>
          <w:r>
            <w:instrText xml:space="preserve"> PAGEREF _Toc20124 \h </w:instrText>
          </w:r>
          <w:r>
            <w:fldChar w:fldCharType="separate"/>
          </w:r>
          <w:r>
            <w:t>43</w:t>
          </w:r>
          <w:r>
            <w:fldChar w:fldCharType="end"/>
          </w:r>
          <w:r>
            <w:fldChar w:fldCharType="end"/>
          </w:r>
        </w:p>
        <w:p w14:paraId="150F5D33">
          <w:pPr>
            <w:pStyle w:val="27"/>
            <w:tabs>
              <w:tab w:val="right" w:leader="dot" w:pos="8733"/>
            </w:tabs>
          </w:pPr>
          <w:r>
            <w:fldChar w:fldCharType="begin"/>
          </w:r>
          <w:r>
            <w:instrText xml:space="preserve"> HYPERLINK \l _Toc4623 </w:instrText>
          </w:r>
          <w:r>
            <w:fldChar w:fldCharType="separate"/>
          </w:r>
          <w:r>
            <w:rPr>
              <w:rFonts w:hint="eastAsia" w:ascii="汉仪正圆 55简" w:hAnsi="汉仪正圆 55简" w:eastAsia="汉仪正圆 55简" w:cstheme="minorBidi"/>
              <w:bCs/>
              <w:kern w:val="2"/>
              <w:szCs w:val="28"/>
              <w:lang w:val="en-US" w:eastAsia="zh-CN" w:bidi="ar-SA"/>
            </w:rPr>
            <w:t>五、</w:t>
          </w:r>
          <w:r>
            <w:rPr>
              <w:rFonts w:hint="eastAsia"/>
            </w:rPr>
            <w:t>商务技术偏离表</w:t>
          </w:r>
          <w:r>
            <w:tab/>
          </w:r>
          <w:r>
            <w:fldChar w:fldCharType="begin"/>
          </w:r>
          <w:r>
            <w:instrText xml:space="preserve"> PAGEREF _Toc4623 \h </w:instrText>
          </w:r>
          <w:r>
            <w:fldChar w:fldCharType="separate"/>
          </w:r>
          <w:r>
            <w:t>44</w:t>
          </w:r>
          <w:r>
            <w:fldChar w:fldCharType="end"/>
          </w:r>
          <w:r>
            <w:fldChar w:fldCharType="end"/>
          </w:r>
        </w:p>
        <w:p w14:paraId="4C2AB503">
          <w:pPr>
            <w:pStyle w:val="27"/>
            <w:tabs>
              <w:tab w:val="right" w:leader="dot" w:pos="8733"/>
            </w:tabs>
          </w:pPr>
          <w:r>
            <w:fldChar w:fldCharType="begin"/>
          </w:r>
          <w:r>
            <w:instrText xml:space="preserve"> HYPERLINK \l _Toc1010 </w:instrText>
          </w:r>
          <w:r>
            <w:fldChar w:fldCharType="separate"/>
          </w:r>
          <w:r>
            <w:rPr>
              <w:rFonts w:hint="eastAsia" w:ascii="汉仪正圆 55简" w:hAnsi="汉仪正圆 55简" w:eastAsia="汉仪正圆 55简" w:cstheme="minorBidi"/>
              <w:bCs/>
              <w:kern w:val="2"/>
              <w:szCs w:val="28"/>
              <w:lang w:val="en-US" w:eastAsia="zh-CN" w:bidi="ar-SA"/>
            </w:rPr>
            <w:t>六、</w:t>
          </w:r>
          <w:r>
            <w:rPr>
              <w:rFonts w:hint="eastAsia"/>
              <w:lang w:val="en-US" w:eastAsia="zh-CN"/>
            </w:rPr>
            <w:t>国企采购供应商廉洁自律承诺书</w:t>
          </w:r>
          <w:r>
            <w:tab/>
          </w:r>
          <w:r>
            <w:fldChar w:fldCharType="begin"/>
          </w:r>
          <w:r>
            <w:instrText xml:space="preserve"> PAGEREF _Toc1010 \h </w:instrText>
          </w:r>
          <w:r>
            <w:fldChar w:fldCharType="separate"/>
          </w:r>
          <w:r>
            <w:t>45</w:t>
          </w:r>
          <w:r>
            <w:fldChar w:fldCharType="end"/>
          </w:r>
          <w:r>
            <w:fldChar w:fldCharType="end"/>
          </w:r>
        </w:p>
        <w:p w14:paraId="620453AA">
          <w:pPr>
            <w:pStyle w:val="39"/>
            <w:tabs>
              <w:tab w:val="right" w:leader="dot" w:pos="8733"/>
            </w:tabs>
          </w:pPr>
          <w:r>
            <w:fldChar w:fldCharType="begin"/>
          </w:r>
          <w:r>
            <w:instrText xml:space="preserve"> HYPERLINK \l _Toc4292 </w:instrText>
          </w:r>
          <w:r>
            <w:fldChar w:fldCharType="separate"/>
          </w:r>
          <w:r>
            <w:rPr>
              <w:rFonts w:hint="eastAsia" w:ascii="汉仪正圆 55简" w:hAnsi="汉仪正圆 55简" w:eastAsia="汉仪正圆 55简" w:cstheme="minorBidi"/>
              <w:bCs/>
              <w:kern w:val="2"/>
              <w:szCs w:val="32"/>
              <w:lang w:val="en-US" w:eastAsia="zh-CN" w:bidi="ar-SA"/>
            </w:rPr>
            <w:t xml:space="preserve">第三节 </w:t>
          </w:r>
          <w:r>
            <w:rPr>
              <w:rFonts w:hint="eastAsia"/>
              <w:lang w:val="en-US" w:eastAsia="zh-CN"/>
            </w:rPr>
            <w:t>报价文件</w:t>
          </w:r>
          <w:r>
            <w:tab/>
          </w:r>
          <w:r>
            <w:fldChar w:fldCharType="begin"/>
          </w:r>
          <w:r>
            <w:instrText xml:space="preserve"> PAGEREF _Toc4292 \h </w:instrText>
          </w:r>
          <w:r>
            <w:fldChar w:fldCharType="separate"/>
          </w:r>
          <w:r>
            <w:t>46</w:t>
          </w:r>
          <w:r>
            <w:fldChar w:fldCharType="end"/>
          </w:r>
          <w:r>
            <w:fldChar w:fldCharType="end"/>
          </w:r>
        </w:p>
        <w:p w14:paraId="43391F9C">
          <w:pPr>
            <w:pStyle w:val="27"/>
            <w:tabs>
              <w:tab w:val="right" w:leader="dot" w:pos="8733"/>
            </w:tabs>
          </w:pPr>
          <w:r>
            <w:fldChar w:fldCharType="begin"/>
          </w:r>
          <w:r>
            <w:instrText xml:space="preserve"> HYPERLINK \l _Toc15691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开标一览表（报价表）</w:t>
          </w:r>
          <w:r>
            <w:tab/>
          </w:r>
          <w:r>
            <w:fldChar w:fldCharType="begin"/>
          </w:r>
          <w:r>
            <w:instrText xml:space="preserve"> PAGEREF _Toc15691 \h </w:instrText>
          </w:r>
          <w:r>
            <w:fldChar w:fldCharType="separate"/>
          </w:r>
          <w:r>
            <w:t>47</w:t>
          </w:r>
          <w:r>
            <w:fldChar w:fldCharType="end"/>
          </w:r>
          <w:r>
            <w:fldChar w:fldCharType="end"/>
          </w:r>
        </w:p>
        <w:p w14:paraId="5D1090B4">
          <w:pPr>
            <w:pStyle w:val="27"/>
            <w:tabs>
              <w:tab w:val="right" w:leader="dot" w:pos="8733"/>
            </w:tabs>
          </w:pPr>
          <w:r>
            <w:fldChar w:fldCharType="begin"/>
          </w:r>
          <w:r>
            <w:instrText xml:space="preserve"> HYPERLINK \l _Toc3953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报价说明</w:t>
          </w:r>
          <w:r>
            <w:rPr>
              <w:rFonts w:hint="eastAsia"/>
            </w:rPr>
            <w:t>（</w:t>
          </w:r>
          <w:r>
            <w:rPr>
              <w:rFonts w:hint="eastAsia"/>
              <w:lang w:val="en-US" w:eastAsia="zh-CN"/>
            </w:rPr>
            <w:t>如有</w:t>
          </w:r>
          <w:r>
            <w:rPr>
              <w:rFonts w:hint="eastAsia"/>
            </w:rPr>
            <w:t>）</w:t>
          </w:r>
          <w:r>
            <w:tab/>
          </w:r>
          <w:r>
            <w:fldChar w:fldCharType="begin"/>
          </w:r>
          <w:r>
            <w:instrText xml:space="preserve"> PAGEREF _Toc3953 \h </w:instrText>
          </w:r>
          <w:r>
            <w:fldChar w:fldCharType="separate"/>
          </w:r>
          <w:r>
            <w:t>48</w:t>
          </w:r>
          <w:r>
            <w:fldChar w:fldCharType="end"/>
          </w:r>
          <w:r>
            <w:fldChar w:fldCharType="end"/>
          </w:r>
        </w:p>
        <w:p w14:paraId="40F58CB6">
          <w:pPr>
            <w:pStyle w:val="39"/>
            <w:tabs>
              <w:tab w:val="right" w:leader="dot" w:pos="8733"/>
            </w:tabs>
          </w:pPr>
          <w:r>
            <w:fldChar w:fldCharType="begin"/>
          </w:r>
          <w:r>
            <w:instrText xml:space="preserve"> HYPERLINK \l _Toc24510 </w:instrText>
          </w:r>
          <w:r>
            <w:fldChar w:fldCharType="separate"/>
          </w:r>
          <w:r>
            <w:rPr>
              <w:rFonts w:hint="eastAsia" w:ascii="汉仪正圆 55简" w:hAnsi="汉仪正圆 55简" w:eastAsia="汉仪正圆 55简" w:cstheme="minorBidi"/>
              <w:bCs/>
              <w:kern w:val="2"/>
              <w:szCs w:val="32"/>
              <w:lang w:val="en-US" w:eastAsia="zh-CN" w:bidi="ar-SA"/>
            </w:rPr>
            <w:t xml:space="preserve">第四节 </w:t>
          </w:r>
          <w:r>
            <w:rPr>
              <w:rFonts w:hint="eastAsia"/>
              <w:lang w:val="en-US" w:eastAsia="zh-CN"/>
            </w:rPr>
            <w:t>附件</w:t>
          </w:r>
          <w:r>
            <w:tab/>
          </w:r>
          <w:r>
            <w:fldChar w:fldCharType="begin"/>
          </w:r>
          <w:r>
            <w:instrText xml:space="preserve"> PAGEREF _Toc24510 \h </w:instrText>
          </w:r>
          <w:r>
            <w:fldChar w:fldCharType="separate"/>
          </w:r>
          <w:r>
            <w:t>49</w:t>
          </w:r>
          <w:r>
            <w:fldChar w:fldCharType="end"/>
          </w:r>
          <w:r>
            <w:fldChar w:fldCharType="end"/>
          </w:r>
        </w:p>
        <w:p w14:paraId="17CF0DF1">
          <w:pPr>
            <w:pStyle w:val="27"/>
            <w:tabs>
              <w:tab w:val="right" w:leader="dot" w:pos="8733"/>
            </w:tabs>
          </w:pPr>
          <w:r>
            <w:fldChar w:fldCharType="begin"/>
          </w:r>
          <w:r>
            <w:instrText xml:space="preserve"> HYPERLINK \l _Toc28871 </w:instrText>
          </w:r>
          <w:r>
            <w:fldChar w:fldCharType="separate"/>
          </w:r>
          <w:r>
            <w:rPr>
              <w:rFonts w:hint="eastAsia" w:cstheme="minorBidi"/>
              <w:bCs/>
              <w:kern w:val="2"/>
              <w:szCs w:val="28"/>
              <w:lang w:val="en-US" w:eastAsia="zh-CN" w:bidi="ar-SA"/>
            </w:rPr>
            <w:t>一</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附件1质疑函范本及制作说明</w:t>
          </w:r>
          <w:r>
            <w:tab/>
          </w:r>
          <w:r>
            <w:fldChar w:fldCharType="begin"/>
          </w:r>
          <w:r>
            <w:instrText xml:space="preserve"> PAGEREF _Toc28871 \h </w:instrText>
          </w:r>
          <w:r>
            <w:fldChar w:fldCharType="separate"/>
          </w:r>
          <w:r>
            <w:t>49</w:t>
          </w:r>
          <w:r>
            <w:fldChar w:fldCharType="end"/>
          </w:r>
          <w:r>
            <w:fldChar w:fldCharType="end"/>
          </w:r>
        </w:p>
        <w:p w14:paraId="7F0845C7">
          <w:pPr>
            <w:pStyle w:val="27"/>
            <w:tabs>
              <w:tab w:val="right" w:leader="dot" w:pos="8733"/>
            </w:tabs>
          </w:pPr>
          <w:r>
            <w:fldChar w:fldCharType="begin"/>
          </w:r>
          <w:r>
            <w:instrText xml:space="preserve"> HYPERLINK \l _Toc30026 </w:instrText>
          </w:r>
          <w:r>
            <w:fldChar w:fldCharType="separate"/>
          </w:r>
          <w:r>
            <w:rPr>
              <w:rFonts w:hint="eastAsia" w:cstheme="minorBidi"/>
              <w:bCs/>
              <w:kern w:val="2"/>
              <w:szCs w:val="28"/>
              <w:lang w:val="en-US" w:eastAsia="zh-CN" w:bidi="ar-SA"/>
            </w:rPr>
            <w:t>二</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附件2投诉书范本及制作说明</w:t>
          </w:r>
          <w:r>
            <w:tab/>
          </w:r>
          <w:r>
            <w:fldChar w:fldCharType="begin"/>
          </w:r>
          <w:r>
            <w:instrText xml:space="preserve"> PAGEREF _Toc30026 \h </w:instrText>
          </w:r>
          <w:r>
            <w:fldChar w:fldCharType="separate"/>
          </w:r>
          <w:r>
            <w:t>51</w:t>
          </w:r>
          <w:r>
            <w:fldChar w:fldCharType="end"/>
          </w:r>
          <w:r>
            <w:fldChar w:fldCharType="end"/>
          </w:r>
        </w:p>
        <w:p w14:paraId="59AD8771">
          <w:pPr>
            <w:pStyle w:val="27"/>
            <w:tabs>
              <w:tab w:val="right" w:leader="dot" w:pos="8733"/>
            </w:tabs>
          </w:pPr>
          <w:r>
            <w:fldChar w:fldCharType="begin"/>
          </w:r>
          <w:r>
            <w:instrText xml:space="preserve"> HYPERLINK \l _Toc18583 </w:instrText>
          </w:r>
          <w:r>
            <w:fldChar w:fldCharType="separate"/>
          </w:r>
          <w:r>
            <w:rPr>
              <w:rFonts w:hint="eastAsia" w:cstheme="minorBidi"/>
              <w:bCs/>
              <w:kern w:val="2"/>
              <w:szCs w:val="28"/>
              <w:lang w:val="en-US" w:eastAsia="zh-CN" w:bidi="ar-SA"/>
            </w:rPr>
            <w:t>三</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附件3</w:t>
          </w:r>
          <w:r>
            <w:rPr>
              <w:rFonts w:hint="default"/>
              <w:lang w:val="en-US" w:eastAsia="zh-CN"/>
            </w:rPr>
            <w:t>业务专用章使用说明函</w:t>
          </w:r>
          <w:r>
            <w:tab/>
          </w:r>
          <w:r>
            <w:fldChar w:fldCharType="begin"/>
          </w:r>
          <w:r>
            <w:instrText xml:space="preserve"> PAGEREF _Toc18583 \h </w:instrText>
          </w:r>
          <w:r>
            <w:fldChar w:fldCharType="separate"/>
          </w:r>
          <w:r>
            <w:t>54</w:t>
          </w:r>
          <w:r>
            <w:fldChar w:fldCharType="end"/>
          </w:r>
          <w:r>
            <w:fldChar w:fldCharType="end"/>
          </w:r>
        </w:p>
        <w:p w14:paraId="0BE593E8">
          <w:pPr>
            <w:pageBreakBefore w:val="0"/>
            <w:kinsoku/>
            <w:wordWrap w:val="0"/>
            <w:overflowPunct/>
            <w:topLinePunct w:val="0"/>
            <w:bidi w:val="0"/>
            <w:textAlignment w:val="auto"/>
          </w:pPr>
          <w:r>
            <w:fldChar w:fldCharType="end"/>
          </w:r>
        </w:p>
      </w:sdtContent>
    </w:sdt>
    <w:p w14:paraId="69C363E2">
      <w:pPr>
        <w:pageBreakBefore w:val="0"/>
        <w:kinsoku/>
        <w:wordWrap w:val="0"/>
        <w:overflowPunct/>
        <w:topLinePunct w:val="0"/>
        <w:bidi w:val="0"/>
        <w:textAlignment w:val="auto"/>
      </w:pPr>
    </w:p>
    <w:p w14:paraId="3EAB05C7">
      <w:pPr>
        <w:pageBreakBefore w:val="0"/>
        <w:kinsoku/>
        <w:wordWrap w:val="0"/>
        <w:overflowPunct/>
        <w:topLinePunct w:val="0"/>
        <w:bidi w:val="0"/>
        <w:textAlignment w:val="auto"/>
      </w:pPr>
    </w:p>
    <w:p w14:paraId="355F2ECD">
      <w:pPr>
        <w:pageBreakBefore w:val="0"/>
        <w:kinsoku/>
        <w:wordWrap w:val="0"/>
        <w:overflowPunct/>
        <w:topLinePunct w:val="0"/>
        <w:bidi w:val="0"/>
        <w:textAlignment w:val="auto"/>
      </w:pPr>
    </w:p>
    <w:p w14:paraId="2884333B">
      <w:pPr>
        <w:pStyle w:val="3"/>
        <w:pageBreakBefore w:val="0"/>
        <w:numPr>
          <w:ilvl w:val="0"/>
          <w:numId w:val="0"/>
        </w:numPr>
        <w:kinsoku/>
        <w:wordWrap w:val="0"/>
        <w:overflowPunct/>
        <w:topLinePunct w:val="0"/>
        <w:bidi w:val="0"/>
        <w:ind w:left="440" w:leftChars="0" w:hanging="440" w:firstLineChars="0"/>
        <w:jc w:val="center"/>
        <w:textAlignment w:val="auto"/>
        <w:rPr>
          <w:rFonts w:hint="eastAsia" w:ascii="汉仪正圆 55简" w:hAnsi="汉仪正圆 55简" w:eastAsia="汉仪正圆 55简" w:cstheme="minorBidi"/>
          <w:b/>
          <w:bCs/>
          <w:i w:val="0"/>
          <w:iCs w:val="0"/>
          <w:color w:val="auto"/>
          <w:kern w:val="44"/>
          <w:sz w:val="32"/>
          <w:szCs w:val="32"/>
          <w:lang w:val="en-US" w:eastAsia="zh-CN" w:bidi="ar-SA"/>
        </w:rPr>
        <w:sectPr>
          <w:headerReference r:id="rId6" w:type="default"/>
          <w:pgSz w:w="11907" w:h="16840"/>
          <w:pgMar w:top="1417" w:right="1587" w:bottom="1417" w:left="1587" w:header="851" w:footer="851" w:gutter="0"/>
          <w:pgBorders>
            <w:top w:val="none" w:sz="0" w:space="0"/>
            <w:left w:val="none" w:sz="0" w:space="0"/>
            <w:bottom w:val="none" w:sz="0" w:space="0"/>
            <w:right w:val="none" w:sz="0" w:space="0"/>
          </w:pgBorders>
          <w:cols w:space="720" w:num="1"/>
        </w:sectPr>
      </w:pPr>
      <w:bookmarkStart w:id="0" w:name="_Toc10273"/>
      <w:bookmarkStart w:id="1" w:name="_Toc30524"/>
    </w:p>
    <w:p w14:paraId="5F98BE29">
      <w:pPr>
        <w:pStyle w:val="3"/>
        <w:pageBreakBefore w:val="0"/>
        <w:numPr>
          <w:ilvl w:val="0"/>
          <w:numId w:val="0"/>
        </w:numPr>
        <w:kinsoku/>
        <w:wordWrap w:val="0"/>
        <w:overflowPunct/>
        <w:topLinePunct w:val="0"/>
        <w:bidi w:val="0"/>
        <w:ind w:left="440" w:leftChars="0" w:hanging="440" w:firstLineChars="0"/>
        <w:jc w:val="center"/>
        <w:textAlignment w:val="auto"/>
        <w:rPr>
          <w:rFonts w:hint="eastAsia"/>
        </w:rPr>
      </w:pPr>
      <w:r>
        <w:rPr>
          <w:rFonts w:hint="eastAsia" w:ascii="汉仪正圆 55简" w:hAnsi="汉仪正圆 55简" w:eastAsia="汉仪正圆 55简" w:cstheme="minorBidi"/>
          <w:b/>
          <w:bCs/>
          <w:i w:val="0"/>
          <w:iCs w:val="0"/>
          <w:color w:val="auto"/>
          <w:kern w:val="44"/>
          <w:sz w:val="32"/>
          <w:szCs w:val="32"/>
          <w:lang w:val="en-US" w:eastAsia="zh-CN" w:bidi="ar-SA"/>
        </w:rPr>
        <w:t xml:space="preserve">第一章 </w:t>
      </w:r>
      <w:r>
        <w:rPr>
          <w:rFonts w:hint="eastAsia"/>
        </w:rPr>
        <w:t>招标公告</w:t>
      </w:r>
      <w:bookmarkEnd w:id="0"/>
      <w:bookmarkEnd w:id="1"/>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949"/>
      </w:tblGrid>
      <w:tr w14:paraId="048326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962" w:type="dxa"/>
            <w:tcBorders>
              <w:tl2br w:val="nil"/>
              <w:tr2bl w:val="nil"/>
            </w:tcBorders>
            <w:vAlign w:val="top"/>
          </w:tcPr>
          <w:p w14:paraId="4252BC72">
            <w:pPr>
              <w:pageBreakBefore w:val="0"/>
              <w:kinsoku/>
              <w:wordWrap w:val="0"/>
              <w:overflowPunct/>
              <w:topLinePunct w:val="0"/>
              <w:bidi w:val="0"/>
              <w:textAlignment w:val="auto"/>
              <w:rPr>
                <w:rFonts w:hint="eastAsia"/>
                <w:lang w:eastAsia="zh-CN"/>
              </w:rPr>
            </w:pPr>
            <w:r>
              <w:rPr>
                <w:rFonts w:hint="eastAsia"/>
              </w:rPr>
              <w:t>项目概况</w:t>
            </w:r>
          </w:p>
          <w:p w14:paraId="25708651">
            <w:pPr>
              <w:pageBreakBefore w:val="0"/>
              <w:kinsoku/>
              <w:wordWrap w:val="0"/>
              <w:overflowPunct/>
              <w:topLinePunct w:val="0"/>
              <w:bidi w:val="0"/>
              <w:ind w:firstLine="440" w:firstLineChars="200"/>
              <w:textAlignment w:val="auto"/>
              <w:rPr>
                <w:rFonts w:hint="eastAsia"/>
                <w:vertAlign w:val="baseline"/>
              </w:rPr>
            </w:pPr>
            <w:r>
              <w:rPr>
                <w:rFonts w:hint="eastAsia"/>
                <w:b/>
                <w:bCs/>
                <w:color w:val="FF0000"/>
                <w:u w:val="single"/>
                <w:lang w:eastAsia="zh-CN"/>
              </w:rPr>
              <w:t>桐庐凤栖生命港6号楼一楼展厅展陈提升及维保项目</w:t>
            </w:r>
            <w:r>
              <w:rPr>
                <w:rFonts w:hint="eastAsia"/>
                <w:lang w:eastAsia="zh-CN"/>
              </w:rPr>
              <w:t>的潜在投标人应在乐采云平台（</w:t>
            </w:r>
            <w:r>
              <w:rPr>
                <w:rStyle w:val="52"/>
                <w:rFonts w:hint="eastAsia"/>
                <w:lang w:eastAsia="zh-CN"/>
              </w:rPr>
              <w:t>www.lecaiyun.com</w:t>
            </w:r>
            <w:r>
              <w:rPr>
                <w:rFonts w:hint="eastAsia"/>
                <w:lang w:eastAsia="zh-CN"/>
              </w:rPr>
              <w:t>）获取（下载）招标文件，并于</w:t>
            </w:r>
            <w:r>
              <w:rPr>
                <w:rFonts w:hint="eastAsia"/>
                <w:b/>
                <w:bCs/>
                <w:color w:val="FF0000"/>
                <w:u w:val="single"/>
                <w:lang w:eastAsia="zh-CN"/>
              </w:rPr>
              <w:t>2025年0</w:t>
            </w:r>
            <w:r>
              <w:rPr>
                <w:rFonts w:hint="eastAsia"/>
                <w:b/>
                <w:bCs/>
                <w:color w:val="FF0000"/>
                <w:u w:val="single"/>
                <w:lang w:val="en-US" w:eastAsia="zh-CN"/>
              </w:rPr>
              <w:t>6</w:t>
            </w:r>
            <w:r>
              <w:rPr>
                <w:rFonts w:hint="eastAsia"/>
                <w:b/>
                <w:bCs/>
                <w:color w:val="FF0000"/>
                <w:u w:val="single"/>
                <w:lang w:eastAsia="zh-CN"/>
              </w:rPr>
              <w:t>月00日09点30分00秒</w:t>
            </w:r>
            <w:r>
              <w:rPr>
                <w:rFonts w:hint="eastAsia"/>
                <w:lang w:eastAsia="zh-CN"/>
              </w:rPr>
              <w:t>（北京时间）前递交（上传）投标文件。</w:t>
            </w:r>
            <w:r>
              <w:rPr>
                <w:rFonts w:hint="eastAsia"/>
              </w:rPr>
              <w:t xml:space="preserve"> </w:t>
            </w:r>
          </w:p>
        </w:tc>
      </w:tr>
    </w:tbl>
    <w:p w14:paraId="07044B81">
      <w:pPr>
        <w:pageBreakBefore w:val="0"/>
        <w:kinsoku/>
        <w:wordWrap w:val="0"/>
        <w:overflowPunct/>
        <w:topLinePunct w:val="0"/>
        <w:bidi w:val="0"/>
        <w:textAlignment w:val="auto"/>
        <w:rPr>
          <w:rFonts w:hint="eastAsia"/>
        </w:rPr>
      </w:pPr>
      <w:r>
        <w:rPr>
          <w:rFonts w:hint="eastAsia"/>
          <w:b/>
          <w:bCs/>
          <w:sz w:val="24"/>
          <w:szCs w:val="24"/>
        </w:rPr>
        <w:t xml:space="preserve">一、项目基本情况  </w:t>
      </w:r>
      <w:r>
        <w:rPr>
          <w:rFonts w:hint="eastAsia"/>
        </w:rPr>
        <w:t xml:space="preserve">                                          </w:t>
      </w:r>
    </w:p>
    <w:p w14:paraId="7C9E50C3">
      <w:pPr>
        <w:pageBreakBefore w:val="0"/>
        <w:kinsoku/>
        <w:wordWrap w:val="0"/>
        <w:overflowPunct/>
        <w:topLinePunct w:val="0"/>
        <w:bidi w:val="0"/>
        <w:textAlignment w:val="auto"/>
        <w:rPr>
          <w:rFonts w:hint="eastAsia"/>
          <w:lang w:eastAsia="zh-CN"/>
        </w:rPr>
      </w:pPr>
      <w:r>
        <w:rPr>
          <w:rFonts w:hint="eastAsia"/>
        </w:rPr>
        <w:t>项目编号：</w:t>
      </w:r>
      <w:r>
        <w:rPr>
          <w:rFonts w:hint="eastAsia"/>
          <w:b/>
          <w:bCs/>
          <w:color w:val="FF0000"/>
          <w:lang w:eastAsia="zh-CN"/>
        </w:rPr>
        <w:t>QZ23301222025001</w:t>
      </w:r>
      <w:r>
        <w:rPr>
          <w:rFonts w:hint="eastAsia"/>
          <w:lang w:eastAsia="zh-CN"/>
        </w:rPr>
        <w:t xml:space="preserve">                           </w:t>
      </w:r>
    </w:p>
    <w:p w14:paraId="74744F3E">
      <w:pPr>
        <w:pageBreakBefore w:val="0"/>
        <w:kinsoku/>
        <w:wordWrap w:val="0"/>
        <w:overflowPunct/>
        <w:topLinePunct w:val="0"/>
        <w:bidi w:val="0"/>
        <w:textAlignment w:val="auto"/>
        <w:rPr>
          <w:rFonts w:hint="eastAsia"/>
        </w:rPr>
      </w:pPr>
      <w:r>
        <w:rPr>
          <w:rFonts w:hint="eastAsia"/>
        </w:rPr>
        <w:t>项目名称：</w:t>
      </w:r>
      <w:r>
        <w:rPr>
          <w:rFonts w:hint="eastAsia"/>
          <w:b/>
          <w:bCs/>
          <w:color w:val="FF0000"/>
          <w:lang w:eastAsia="zh-CN"/>
        </w:rPr>
        <w:t>桐庐凤栖生命港6号楼一楼展厅展陈提升及维保项目</w:t>
      </w:r>
    </w:p>
    <w:p w14:paraId="3024FA19">
      <w:pPr>
        <w:pageBreakBefore w:val="0"/>
        <w:kinsoku/>
        <w:wordWrap w:val="0"/>
        <w:overflowPunct/>
        <w:topLinePunct w:val="0"/>
        <w:bidi w:val="0"/>
        <w:textAlignment w:val="auto"/>
        <w:rPr>
          <w:rFonts w:hint="eastAsia"/>
        </w:rPr>
      </w:pPr>
      <w:r>
        <w:rPr>
          <w:rFonts w:hint="eastAsia"/>
        </w:rPr>
        <w:t>预算金额（元）：</w:t>
      </w:r>
      <w:r>
        <w:rPr>
          <w:rFonts w:hint="eastAsia"/>
          <w:b/>
          <w:bCs/>
          <w:color w:val="FF0000"/>
          <w:lang w:eastAsia="zh-CN"/>
        </w:rPr>
        <w:t>400000（其中大屏维保10万元）</w:t>
      </w:r>
    </w:p>
    <w:p w14:paraId="62B0F2C1">
      <w:pPr>
        <w:pageBreakBefore w:val="0"/>
        <w:kinsoku/>
        <w:wordWrap w:val="0"/>
        <w:overflowPunct/>
        <w:topLinePunct w:val="0"/>
        <w:bidi w:val="0"/>
        <w:textAlignment w:val="auto"/>
        <w:rPr>
          <w:rFonts w:hint="eastAsia"/>
          <w:b/>
          <w:bCs/>
          <w:color w:val="FF0000"/>
          <w:lang w:eastAsia="zh-CN"/>
        </w:rPr>
      </w:pPr>
      <w:r>
        <w:rPr>
          <w:rFonts w:hint="eastAsia"/>
        </w:rPr>
        <w:t>最高限价（元）：</w:t>
      </w:r>
      <w:r>
        <w:rPr>
          <w:rFonts w:hint="eastAsia"/>
          <w:b/>
          <w:bCs/>
          <w:color w:val="FF0000"/>
          <w:lang w:eastAsia="zh-CN"/>
        </w:rPr>
        <w:t>400000（其中大屏维保10万元）</w:t>
      </w:r>
    </w:p>
    <w:p w14:paraId="0A487392">
      <w:pPr>
        <w:pageBreakBefore w:val="0"/>
        <w:kinsoku/>
        <w:wordWrap w:val="0"/>
        <w:overflowPunct/>
        <w:topLinePunct w:val="0"/>
        <w:bidi w:val="0"/>
        <w:textAlignment w:val="auto"/>
        <w:rPr>
          <w:rFonts w:hint="eastAsia"/>
          <w:b/>
          <w:bCs/>
          <w:sz w:val="24"/>
          <w:szCs w:val="24"/>
        </w:rPr>
      </w:pPr>
      <w:r>
        <w:rPr>
          <w:rFonts w:hint="eastAsia"/>
          <w:b/>
          <w:bCs/>
          <w:sz w:val="24"/>
          <w:szCs w:val="24"/>
        </w:rPr>
        <w:t>二、申请人的资格要求：</w:t>
      </w:r>
    </w:p>
    <w:p w14:paraId="6E327733">
      <w:pPr>
        <w:pageBreakBefore w:val="0"/>
        <w:kinsoku/>
        <w:wordWrap w:val="0"/>
        <w:overflowPunct/>
        <w:topLinePunct w:val="0"/>
        <w:bidi w:val="0"/>
        <w:textAlignment w:val="auto"/>
        <w:rPr>
          <w:rFonts w:hint="eastAsia"/>
        </w:rPr>
      </w:pPr>
      <w:r>
        <w:rPr>
          <w:rFonts w:hint="eastAsia"/>
        </w:rPr>
        <w:t>1. 满足《中华人民共和国政府采购法》第二十二条规定；未被“信用中国”（</w:t>
      </w:r>
      <w:r>
        <w:rPr>
          <w:rStyle w:val="52"/>
          <w:rFonts w:hint="eastAsia"/>
        </w:rPr>
        <w:t>www.creditchina.gov.cn</w:t>
      </w:r>
      <w:r>
        <w:rPr>
          <w:rFonts w:hint="eastAsia"/>
        </w:rPr>
        <w:t>)、中国政府采购网（</w:t>
      </w:r>
      <w:r>
        <w:rPr>
          <w:rStyle w:val="52"/>
          <w:rFonts w:hint="eastAsia"/>
        </w:rPr>
        <w:t>www.ccgp.gov.cn</w:t>
      </w:r>
      <w:r>
        <w:rPr>
          <w:rFonts w:hint="eastAsia"/>
        </w:rPr>
        <w:t>）列入失信被执行人、重大税收违法案件当事人名单、政府采购严重违法失信行为记录名单；</w:t>
      </w:r>
    </w:p>
    <w:p w14:paraId="2A5C38BD">
      <w:pPr>
        <w:pageBreakBefore w:val="0"/>
        <w:kinsoku/>
        <w:wordWrap w:val="0"/>
        <w:overflowPunct/>
        <w:topLinePunct w:val="0"/>
        <w:bidi w:val="0"/>
        <w:textAlignment w:val="auto"/>
        <w:rPr>
          <w:rFonts w:hint="eastAsia"/>
        </w:rPr>
      </w:pPr>
      <w:r>
        <w:rPr>
          <w:rFonts w:hint="eastAsia"/>
          <w:lang w:val="en-US" w:eastAsia="zh-CN"/>
        </w:rPr>
        <w:t>2</w:t>
      </w:r>
      <w:r>
        <w:rPr>
          <w:rFonts w:hint="eastAsia"/>
        </w:rPr>
        <w:t>.单位负责人为同一人或者存在直接控股、管理关系的不同供应商，不得参加同一合同项下的</w:t>
      </w:r>
      <w:r>
        <w:rPr>
          <w:rFonts w:hint="eastAsia"/>
          <w:lang w:val="en-US" w:eastAsia="zh-CN"/>
        </w:rPr>
        <w:t>国企</w:t>
      </w:r>
      <w:r>
        <w:rPr>
          <w:rFonts w:hint="eastAsia"/>
        </w:rPr>
        <w:t>采购活动；为采购项目提供整体设计、规范编制或者项目管理、监理、检测等服务后不得再参加该采购项目的其他采购活动；</w:t>
      </w:r>
    </w:p>
    <w:p w14:paraId="5AE95B6A">
      <w:pPr>
        <w:pageBreakBefore w:val="0"/>
        <w:kinsoku/>
        <w:wordWrap w:val="0"/>
        <w:overflowPunct/>
        <w:topLinePunct w:val="0"/>
        <w:bidi w:val="0"/>
        <w:textAlignment w:val="auto"/>
        <w:rPr>
          <w:rFonts w:hint="eastAsia"/>
          <w:lang w:val="en-US" w:eastAsia="zh-CN"/>
        </w:rPr>
      </w:pPr>
      <w:r>
        <w:rPr>
          <w:rFonts w:hint="eastAsia"/>
          <w:lang w:val="en-US" w:eastAsia="zh-CN"/>
        </w:rPr>
        <w:t>3</w:t>
      </w:r>
      <w:r>
        <w:rPr>
          <w:rFonts w:hint="eastAsia"/>
        </w:rPr>
        <w:t>.本项目的特定资格要求：</w:t>
      </w:r>
      <w:r>
        <w:rPr>
          <w:rFonts w:hint="eastAsia"/>
          <w:b/>
          <w:bCs/>
          <w:color w:val="FF0000"/>
          <w:lang w:val="en-US" w:eastAsia="zh-CN"/>
        </w:rPr>
        <w:t>无</w:t>
      </w:r>
      <w:r>
        <w:rPr>
          <w:rFonts w:hint="eastAsia"/>
          <w:lang w:val="en-US" w:eastAsia="zh-CN"/>
        </w:rPr>
        <w:t>。</w:t>
      </w:r>
    </w:p>
    <w:p w14:paraId="5574167F">
      <w:pPr>
        <w:pageBreakBefore w:val="0"/>
        <w:kinsoku/>
        <w:wordWrap w:val="0"/>
        <w:overflowPunct/>
        <w:topLinePunct w:val="0"/>
        <w:bidi w:val="0"/>
        <w:textAlignment w:val="auto"/>
        <w:rPr>
          <w:rFonts w:hint="default"/>
          <w:lang w:val="en-US" w:eastAsia="zh-CN"/>
        </w:rPr>
      </w:pPr>
      <w:r>
        <w:rPr>
          <w:rFonts w:hint="eastAsia"/>
          <w:lang w:val="en-US" w:eastAsia="zh-CN"/>
        </w:rPr>
        <w:t>4.</w:t>
      </w:r>
      <w:r>
        <w:rPr>
          <w:rFonts w:hint="eastAsia"/>
        </w:rPr>
        <w:t>本项目接受联合体投标：</w:t>
      </w:r>
      <w:sdt>
        <w:sdtPr>
          <w:rPr>
            <w:rFonts w:hint="eastAsia"/>
          </w:rPr>
          <w:id w:val="147462013"/>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是，</w:t>
      </w:r>
      <w:sdt>
        <w:sdtPr>
          <w:rPr>
            <w:rFonts w:hint="eastAsia"/>
          </w:rPr>
          <w:id w:val="147456013"/>
          <w14:checkbox>
            <w14:checked w14:val="1"/>
            <w14:checkedState w14:val="00FE" w14:font="Wingdings"/>
            <w14:uncheckedState w14:val="2610" w14:font="MS Gothic"/>
          </w14:checkbox>
        </w:sdtPr>
        <w:sdtEndPr>
          <w:rPr>
            <w:rFonts w:hint="eastAsia"/>
          </w:rPr>
        </w:sdtEndPr>
        <w:sdtContent>
          <w:r>
            <w:rPr>
              <w:rFonts w:hint="eastAsia" w:ascii="Wingdings" w:hAnsi="Wingdings" w:eastAsia="汉仪正圆 55简" w:cstheme="minorBidi"/>
              <w:kern w:val="2"/>
              <w:sz w:val="24"/>
              <w:szCs w:val="22"/>
              <w:lang w:val="en-US" w:eastAsia="zh-CN" w:bidi="ar-SA"/>
            </w:rPr>
            <w:t>þ</w:t>
          </w:r>
        </w:sdtContent>
      </w:sdt>
      <w:r>
        <w:rPr>
          <w:rFonts w:hint="eastAsia"/>
        </w:rPr>
        <w:t>否。</w:t>
      </w:r>
    </w:p>
    <w:p w14:paraId="4A5B833A">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 xml:space="preserve">三、获取招标文件 </w:t>
      </w:r>
    </w:p>
    <w:p w14:paraId="2736E0CA">
      <w:pPr>
        <w:pageBreakBefore w:val="0"/>
        <w:kinsoku/>
        <w:wordWrap w:val="0"/>
        <w:overflowPunct/>
        <w:topLinePunct w:val="0"/>
        <w:bidi w:val="0"/>
        <w:textAlignment w:val="auto"/>
        <w:rPr>
          <w:rFonts w:hint="default"/>
          <w:lang w:val="en-US" w:eastAsia="zh-CN"/>
        </w:rPr>
      </w:pPr>
      <w:r>
        <w:rPr>
          <w:rFonts w:hint="eastAsia"/>
          <w:lang w:eastAsia="zh-CN"/>
        </w:rPr>
        <w:t>时间：/至</w:t>
      </w:r>
      <w:r>
        <w:rPr>
          <w:rFonts w:hint="eastAsia"/>
          <w:b/>
          <w:bCs/>
          <w:color w:val="FF0000"/>
          <w:lang w:eastAsia="zh-CN"/>
        </w:rPr>
        <w:t>2025年0</w:t>
      </w:r>
      <w:r>
        <w:rPr>
          <w:rFonts w:hint="eastAsia"/>
          <w:b/>
          <w:bCs/>
          <w:color w:val="FF0000"/>
          <w:lang w:val="en-US" w:eastAsia="zh-CN"/>
        </w:rPr>
        <w:t>6</w:t>
      </w:r>
      <w:r>
        <w:rPr>
          <w:rFonts w:hint="eastAsia"/>
          <w:b/>
          <w:bCs/>
          <w:color w:val="FF0000"/>
          <w:lang w:eastAsia="zh-CN"/>
        </w:rPr>
        <w:t>月00日09点30分00秒</w:t>
      </w:r>
      <w:r>
        <w:rPr>
          <w:rFonts w:hint="eastAsia"/>
          <w:lang w:eastAsia="zh-CN"/>
        </w:rPr>
        <w:t>，每天上午00:00至12:00 ，下午12:00至23:59（北京时间，线上获取法定节假日均可，线下获取文件法定节假日除外）。</w:t>
      </w:r>
    </w:p>
    <w:p w14:paraId="139E61D4">
      <w:pPr>
        <w:pageBreakBefore w:val="0"/>
        <w:kinsoku/>
        <w:wordWrap w:val="0"/>
        <w:overflowPunct/>
        <w:topLinePunct w:val="0"/>
        <w:bidi w:val="0"/>
        <w:textAlignment w:val="auto"/>
        <w:rPr>
          <w:rFonts w:hint="eastAsia"/>
          <w:lang w:eastAsia="zh-CN"/>
        </w:rPr>
      </w:pPr>
      <w:r>
        <w:rPr>
          <w:rFonts w:hint="eastAsia"/>
          <w:lang w:eastAsia="zh-CN"/>
        </w:rPr>
        <w:t>地点（网址）：乐采云平台（</w:t>
      </w:r>
      <w:r>
        <w:rPr>
          <w:rStyle w:val="52"/>
          <w:rFonts w:hint="eastAsia"/>
          <w:lang w:eastAsia="zh-CN"/>
        </w:rPr>
        <w:t>www.lecaiyun.com</w:t>
      </w:r>
      <w:r>
        <w:rPr>
          <w:rFonts w:hint="eastAsia"/>
          <w:lang w:eastAsia="zh-CN"/>
        </w:rPr>
        <w:t>）</w:t>
      </w:r>
      <w:r>
        <w:rPr>
          <w:rFonts w:hint="eastAsia"/>
          <w:lang w:val="en-US" w:eastAsia="zh-CN"/>
        </w:rPr>
        <w:t>或浙江省政府采购</w:t>
      </w:r>
      <w:r>
        <w:rPr>
          <w:rFonts w:hint="eastAsia"/>
          <w:lang w:eastAsia="zh-CN"/>
        </w:rPr>
        <w:t>平台（</w:t>
      </w:r>
      <w:r>
        <w:rPr>
          <w:rStyle w:val="52"/>
          <w:rFonts w:hint="eastAsia"/>
          <w:lang w:eastAsia="zh-CN"/>
        </w:rPr>
        <w:t>https://www.zcygov.cn/</w:t>
      </w:r>
      <w:r>
        <w:rPr>
          <w:rFonts w:hint="eastAsia"/>
          <w:lang w:eastAsia="zh-CN"/>
        </w:rPr>
        <w:t xml:space="preserve">） </w:t>
      </w:r>
    </w:p>
    <w:p w14:paraId="2337C59C">
      <w:pPr>
        <w:pageBreakBefore w:val="0"/>
        <w:kinsoku/>
        <w:wordWrap w:val="0"/>
        <w:overflowPunct/>
        <w:topLinePunct w:val="0"/>
        <w:bidi w:val="0"/>
        <w:textAlignment w:val="auto"/>
        <w:rPr>
          <w:rFonts w:hint="eastAsia"/>
          <w:lang w:eastAsia="zh-CN"/>
        </w:rPr>
      </w:pPr>
      <w:r>
        <w:rPr>
          <w:rFonts w:hint="eastAsia"/>
          <w:lang w:eastAsia="zh-CN"/>
        </w:rPr>
        <w:t>方式：供应商登录乐采云平台（</w:t>
      </w:r>
      <w:r>
        <w:rPr>
          <w:rStyle w:val="52"/>
          <w:rFonts w:hint="eastAsia"/>
          <w:lang w:eastAsia="zh-CN"/>
        </w:rPr>
        <w:t>www.lecaiyun.com</w:t>
      </w:r>
      <w:r>
        <w:rPr>
          <w:rFonts w:hint="eastAsia"/>
          <w:lang w:eastAsia="zh-CN"/>
        </w:rPr>
        <w:t xml:space="preserve">）在线申请获取采购文件（进入“项目采购”应用，在获取采购文件菜单中选择项目，申请获取采购文件）。 </w:t>
      </w:r>
    </w:p>
    <w:p w14:paraId="65649A1E">
      <w:pPr>
        <w:pageBreakBefore w:val="0"/>
        <w:kinsoku/>
        <w:wordWrap w:val="0"/>
        <w:overflowPunct/>
        <w:topLinePunct w:val="0"/>
        <w:bidi w:val="0"/>
        <w:textAlignment w:val="auto"/>
        <w:rPr>
          <w:rFonts w:hint="eastAsia"/>
          <w:lang w:eastAsia="zh-CN"/>
        </w:rPr>
      </w:pPr>
      <w:r>
        <w:rPr>
          <w:rFonts w:hint="eastAsia"/>
          <w:lang w:eastAsia="zh-CN"/>
        </w:rPr>
        <w:t>售价（元）：</w:t>
      </w:r>
      <w:r>
        <w:rPr>
          <w:rFonts w:hint="eastAsia"/>
          <w:b/>
          <w:bCs/>
          <w:color w:val="FF0000"/>
          <w:lang w:eastAsia="zh-CN"/>
        </w:rPr>
        <w:t>0</w:t>
      </w:r>
      <w:r>
        <w:rPr>
          <w:rFonts w:hint="eastAsia"/>
          <w:lang w:eastAsia="zh-CN"/>
        </w:rPr>
        <w:t xml:space="preserve"> 。</w:t>
      </w:r>
    </w:p>
    <w:p w14:paraId="49930607">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四、提交投标文件截止时间、开标时间和地点</w:t>
      </w:r>
    </w:p>
    <w:p w14:paraId="66FB3326">
      <w:pPr>
        <w:pageBreakBefore w:val="0"/>
        <w:kinsoku/>
        <w:wordWrap w:val="0"/>
        <w:overflowPunct/>
        <w:topLinePunct w:val="0"/>
        <w:bidi w:val="0"/>
        <w:textAlignment w:val="auto"/>
        <w:rPr>
          <w:rFonts w:hint="eastAsia"/>
          <w:lang w:eastAsia="zh-CN"/>
        </w:rPr>
      </w:pPr>
      <w:r>
        <w:rPr>
          <w:rFonts w:hint="eastAsia"/>
          <w:lang w:eastAsia="zh-CN"/>
        </w:rPr>
        <w:t>提交投标文件截止时间：</w:t>
      </w:r>
      <w:r>
        <w:rPr>
          <w:rFonts w:hint="eastAsia"/>
          <w:b/>
          <w:bCs/>
          <w:color w:val="FF0000"/>
          <w:lang w:eastAsia="zh-CN"/>
        </w:rPr>
        <w:t>2025年0</w:t>
      </w:r>
      <w:r>
        <w:rPr>
          <w:rFonts w:hint="eastAsia"/>
          <w:b/>
          <w:bCs/>
          <w:color w:val="FF0000"/>
          <w:lang w:val="en-US" w:eastAsia="zh-CN"/>
        </w:rPr>
        <w:t>6</w:t>
      </w:r>
      <w:r>
        <w:rPr>
          <w:rFonts w:hint="eastAsia"/>
          <w:b/>
          <w:bCs/>
          <w:color w:val="FF0000"/>
          <w:lang w:eastAsia="zh-CN"/>
        </w:rPr>
        <w:t>月00日09点30分00秒</w:t>
      </w:r>
      <w:r>
        <w:rPr>
          <w:rFonts w:hint="eastAsia"/>
          <w:lang w:eastAsia="zh-CN"/>
        </w:rPr>
        <w:t>（北京时间）</w:t>
      </w:r>
    </w:p>
    <w:p w14:paraId="05383F3D">
      <w:pPr>
        <w:pageBreakBefore w:val="0"/>
        <w:kinsoku/>
        <w:wordWrap w:val="0"/>
        <w:overflowPunct/>
        <w:topLinePunct w:val="0"/>
        <w:bidi w:val="0"/>
        <w:textAlignment w:val="auto"/>
        <w:rPr>
          <w:rFonts w:hint="eastAsia"/>
          <w:lang w:eastAsia="zh-CN"/>
        </w:rPr>
      </w:pPr>
      <w:r>
        <w:rPr>
          <w:rFonts w:hint="eastAsia"/>
          <w:lang w:eastAsia="zh-CN"/>
        </w:rPr>
        <w:t>投标地点（网址）：乐采云平台（</w:t>
      </w:r>
      <w:r>
        <w:rPr>
          <w:rStyle w:val="52"/>
          <w:rFonts w:hint="eastAsia"/>
          <w:lang w:eastAsia="zh-CN"/>
        </w:rPr>
        <w:t>www.lecaiyun.com</w:t>
      </w:r>
      <w:r>
        <w:rPr>
          <w:rFonts w:hint="eastAsia"/>
          <w:lang w:eastAsia="zh-CN"/>
        </w:rPr>
        <w:t xml:space="preserve">） </w:t>
      </w:r>
    </w:p>
    <w:p w14:paraId="51891CA6">
      <w:pPr>
        <w:pageBreakBefore w:val="0"/>
        <w:kinsoku/>
        <w:wordWrap w:val="0"/>
        <w:overflowPunct/>
        <w:topLinePunct w:val="0"/>
        <w:bidi w:val="0"/>
        <w:textAlignment w:val="auto"/>
        <w:rPr>
          <w:rFonts w:hint="eastAsia"/>
          <w:lang w:eastAsia="zh-CN"/>
        </w:rPr>
      </w:pPr>
      <w:r>
        <w:rPr>
          <w:rFonts w:hint="eastAsia"/>
          <w:lang w:eastAsia="zh-CN"/>
        </w:rPr>
        <w:t>开标时间：</w:t>
      </w:r>
      <w:r>
        <w:rPr>
          <w:rFonts w:hint="eastAsia"/>
          <w:b/>
          <w:bCs/>
          <w:color w:val="FF0000"/>
          <w:lang w:eastAsia="zh-CN"/>
        </w:rPr>
        <w:t>2025年0</w:t>
      </w:r>
      <w:r>
        <w:rPr>
          <w:rFonts w:hint="eastAsia"/>
          <w:b/>
          <w:bCs/>
          <w:color w:val="FF0000"/>
          <w:lang w:val="en-US" w:eastAsia="zh-CN"/>
        </w:rPr>
        <w:t>6</w:t>
      </w:r>
      <w:r>
        <w:rPr>
          <w:rFonts w:hint="eastAsia"/>
          <w:b/>
          <w:bCs/>
          <w:color w:val="FF0000"/>
          <w:lang w:eastAsia="zh-CN"/>
        </w:rPr>
        <w:t>月00日09点30分00秒</w:t>
      </w:r>
    </w:p>
    <w:p w14:paraId="1A1B19CF">
      <w:pPr>
        <w:pageBreakBefore w:val="0"/>
        <w:kinsoku/>
        <w:wordWrap w:val="0"/>
        <w:overflowPunct/>
        <w:topLinePunct w:val="0"/>
        <w:bidi w:val="0"/>
        <w:textAlignment w:val="auto"/>
        <w:rPr>
          <w:rFonts w:hint="eastAsia"/>
          <w:lang w:eastAsia="zh-CN"/>
        </w:rPr>
      </w:pPr>
      <w:r>
        <w:rPr>
          <w:rFonts w:hint="eastAsia"/>
          <w:lang w:eastAsia="zh-CN"/>
        </w:rPr>
        <w:t>开标地点（网址）：乐采云平台（</w:t>
      </w:r>
      <w:r>
        <w:rPr>
          <w:rStyle w:val="52"/>
          <w:rFonts w:hint="eastAsia"/>
          <w:lang w:eastAsia="zh-CN"/>
        </w:rPr>
        <w:t>www.lecaiyun.com</w:t>
      </w:r>
      <w:r>
        <w:rPr>
          <w:rFonts w:hint="eastAsia"/>
          <w:lang w:eastAsia="zh-CN"/>
        </w:rPr>
        <w:t>）</w:t>
      </w:r>
    </w:p>
    <w:p w14:paraId="42AA39BD">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 xml:space="preserve">五、公告期限 </w:t>
      </w:r>
    </w:p>
    <w:p w14:paraId="316DD971">
      <w:pPr>
        <w:pageBreakBefore w:val="0"/>
        <w:kinsoku/>
        <w:wordWrap w:val="0"/>
        <w:overflowPunct/>
        <w:topLinePunct w:val="0"/>
        <w:bidi w:val="0"/>
        <w:textAlignment w:val="auto"/>
        <w:rPr>
          <w:rFonts w:hint="eastAsia"/>
          <w:lang w:eastAsia="zh-CN"/>
        </w:rPr>
      </w:pPr>
      <w:r>
        <w:rPr>
          <w:rFonts w:hint="eastAsia"/>
          <w:lang w:eastAsia="zh-CN"/>
        </w:rPr>
        <w:t>自本公告发布之日起</w:t>
      </w:r>
      <w:r>
        <w:rPr>
          <w:rFonts w:hint="eastAsia"/>
          <w:b/>
          <w:bCs/>
          <w:color w:val="FF0000"/>
          <w:lang w:eastAsia="zh-CN"/>
        </w:rPr>
        <w:t>5</w:t>
      </w:r>
      <w:r>
        <w:rPr>
          <w:rFonts w:hint="eastAsia"/>
          <w:lang w:eastAsia="zh-CN"/>
        </w:rPr>
        <w:t>个工作日。</w:t>
      </w:r>
    </w:p>
    <w:p w14:paraId="1641A00D">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七、其他补充事宜</w:t>
      </w:r>
    </w:p>
    <w:p w14:paraId="37CFDA3F">
      <w:pPr>
        <w:pageBreakBefore w:val="0"/>
        <w:kinsoku/>
        <w:wordWrap w:val="0"/>
        <w:overflowPunct/>
        <w:topLinePunct w:val="0"/>
        <w:bidi w:val="0"/>
        <w:textAlignment w:val="auto"/>
        <w:rPr>
          <w:rFonts w:hint="eastAsia"/>
          <w:lang w:eastAsia="zh-CN"/>
        </w:rPr>
      </w:pPr>
      <w:r>
        <w:rPr>
          <w:rFonts w:hint="eastAsia"/>
          <w:lang w:eastAsia="zh-CN"/>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w:t>
      </w:r>
      <w:r>
        <w:rPr>
          <w:rFonts w:hint="eastAsia"/>
          <w:lang w:val="en-US" w:eastAsia="zh-CN"/>
        </w:rPr>
        <w:t>国企</w:t>
      </w:r>
      <w:r>
        <w:rPr>
          <w:rFonts w:hint="eastAsia"/>
          <w:lang w:eastAsia="zh-CN"/>
        </w:rPr>
        <w:t>采购监督管理部门投诉。质疑函范本、投诉书范本请</w:t>
      </w:r>
      <w:r>
        <w:rPr>
          <w:rFonts w:hint="eastAsia"/>
          <w:lang w:val="en-US" w:eastAsia="zh-CN"/>
        </w:rPr>
        <w:t>参照附件</w:t>
      </w:r>
      <w:r>
        <w:rPr>
          <w:rFonts w:hint="eastAsia"/>
          <w:lang w:eastAsia="zh-CN"/>
        </w:rPr>
        <w:t>。</w:t>
      </w:r>
    </w:p>
    <w:p w14:paraId="3267739C">
      <w:pPr>
        <w:pageBreakBefore w:val="0"/>
        <w:kinsoku/>
        <w:wordWrap w:val="0"/>
        <w:overflowPunct/>
        <w:topLinePunct w:val="0"/>
        <w:bidi w:val="0"/>
        <w:textAlignment w:val="auto"/>
        <w:rPr>
          <w:rFonts w:hint="eastAsia"/>
          <w:lang w:eastAsia="zh-CN"/>
        </w:rPr>
      </w:pPr>
      <w:r>
        <w:rPr>
          <w:rFonts w:hint="eastAsia"/>
          <w:lang w:eastAsia="zh-CN"/>
        </w:rPr>
        <w:t>2.其他事项：电子招投标的说明：①电子招投标：本项目以数据电文形式，依托“乐采云平台（www.lecaiyun.com）”进行招投标活动，不接受纸质响应文件；②投标准备：注册账号--点击“商家入驻”，进行非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其他非政府采购项目电子交易管理操作指南-供应商”</w:t>
      </w:r>
    </w:p>
    <w:p w14:paraId="0BA5FC01">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val="en-US" w:eastAsia="zh-CN"/>
        </w:rPr>
        <w:t>八、</w:t>
      </w:r>
      <w:r>
        <w:rPr>
          <w:rFonts w:hint="eastAsia"/>
          <w:b/>
          <w:bCs/>
          <w:sz w:val="24"/>
          <w:szCs w:val="24"/>
          <w:lang w:eastAsia="zh-CN"/>
        </w:rPr>
        <w:t>对本次采购提出询问、质疑、投诉，请按以下方式联系</w:t>
      </w:r>
    </w:p>
    <w:p w14:paraId="5EC6F071">
      <w:pPr>
        <w:pageBreakBefore w:val="0"/>
        <w:kinsoku/>
        <w:wordWrap w:val="0"/>
        <w:overflowPunct/>
        <w:topLinePunct w:val="0"/>
        <w:bidi w:val="0"/>
        <w:textAlignment w:val="auto"/>
        <w:rPr>
          <w:rFonts w:hint="eastAsia"/>
          <w:b/>
          <w:bCs/>
          <w:sz w:val="22"/>
          <w:szCs w:val="21"/>
          <w:lang w:eastAsia="zh-CN"/>
        </w:rPr>
      </w:pPr>
      <w:r>
        <w:rPr>
          <w:rFonts w:hint="eastAsia"/>
          <w:b/>
          <w:bCs/>
          <w:sz w:val="22"/>
          <w:szCs w:val="21"/>
          <w:lang w:eastAsia="zh-CN"/>
        </w:rPr>
        <w:t>1.采购人信息</w:t>
      </w:r>
    </w:p>
    <w:p w14:paraId="2D34699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80"/>
          <w:kern w:val="0"/>
          <w:fitText w:val="2400" w:id="616170265"/>
          <w:lang w:eastAsia="zh-CN"/>
        </w:rPr>
        <w:t>名</w:t>
      </w:r>
      <w:r>
        <w:rPr>
          <w:rFonts w:hint="eastAsia"/>
          <w:spacing w:val="0"/>
          <w:kern w:val="0"/>
          <w:fitText w:val="2400" w:id="616170265"/>
          <w:lang w:eastAsia="zh-CN"/>
        </w:rPr>
        <w:t>称</w:t>
      </w:r>
      <w:r>
        <w:rPr>
          <w:rFonts w:hint="eastAsia"/>
          <w:lang w:eastAsia="zh-CN"/>
        </w:rPr>
        <w:t>：</w:t>
      </w:r>
      <w:r>
        <w:rPr>
          <w:rFonts w:hint="eastAsia"/>
          <w:b/>
          <w:bCs/>
          <w:color w:val="FF0000"/>
          <w:lang w:val="en-US" w:eastAsia="zh-CN"/>
        </w:rPr>
        <w:t>浙江富春山健康城投资开发有限公司</w:t>
      </w:r>
    </w:p>
    <w:p w14:paraId="0D1D28F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716550224"/>
          <w:lang w:eastAsia="zh-CN"/>
        </w:rPr>
        <w:t>地</w:t>
      </w:r>
      <w:r>
        <w:rPr>
          <w:rFonts w:hint="eastAsia"/>
          <w:spacing w:val="0"/>
          <w:kern w:val="0"/>
          <w:fitText w:val="2400" w:id="1716550224"/>
          <w:lang w:eastAsia="zh-CN"/>
        </w:rPr>
        <w:t>址</w:t>
      </w:r>
      <w:r>
        <w:rPr>
          <w:rFonts w:hint="eastAsia"/>
          <w:lang w:eastAsia="zh-CN"/>
        </w:rPr>
        <w:t>：</w:t>
      </w:r>
      <w:r>
        <w:rPr>
          <w:rFonts w:hint="eastAsia"/>
          <w:b/>
          <w:bCs/>
          <w:color w:val="FF0000"/>
          <w:lang w:val="en-US" w:eastAsia="zh-CN"/>
        </w:rPr>
        <w:t>浙江省杭州市桐庐县桐庐经济开发区洋洲南路199号</w:t>
      </w:r>
    </w:p>
    <w:p w14:paraId="624C333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bCs/>
          <w:color w:val="FF0000"/>
          <w:lang w:eastAsia="zh-CN"/>
        </w:rPr>
      </w:pPr>
      <w:r>
        <w:rPr>
          <w:rFonts w:hint="eastAsia"/>
          <w:spacing w:val="26"/>
          <w:kern w:val="0"/>
          <w:fitText w:val="2400" w:id="843859828"/>
          <w:lang w:eastAsia="zh-CN"/>
        </w:rPr>
        <w:t>项目联系人（询问</w:t>
      </w:r>
      <w:r>
        <w:rPr>
          <w:rFonts w:hint="eastAsia"/>
          <w:spacing w:val="2"/>
          <w:kern w:val="0"/>
          <w:fitText w:val="2400" w:id="843859828"/>
          <w:lang w:eastAsia="zh-CN"/>
        </w:rPr>
        <w:t>）</w:t>
      </w:r>
      <w:r>
        <w:rPr>
          <w:rFonts w:hint="eastAsia"/>
          <w:lang w:eastAsia="zh-CN"/>
        </w:rPr>
        <w:t>：</w:t>
      </w:r>
      <w:r>
        <w:rPr>
          <w:rFonts w:hint="eastAsia"/>
          <w:b/>
          <w:bCs/>
          <w:color w:val="FF0000"/>
          <w:lang w:val="en-US" w:eastAsia="zh-CN"/>
        </w:rPr>
        <w:t>施兆欣</w:t>
      </w:r>
    </w:p>
    <w:p w14:paraId="414329C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spacing w:val="11"/>
          <w:kern w:val="0"/>
          <w:fitText w:val="2400" w:id="300223974"/>
          <w:lang w:eastAsia="zh-CN"/>
        </w:rPr>
        <w:t>项目联系方式（询问</w:t>
      </w:r>
      <w:r>
        <w:rPr>
          <w:rFonts w:hint="eastAsia"/>
          <w:spacing w:val="1"/>
          <w:kern w:val="0"/>
          <w:fitText w:val="2400" w:id="300223974"/>
          <w:lang w:eastAsia="zh-CN"/>
        </w:rPr>
        <w:t>）</w:t>
      </w:r>
      <w:r>
        <w:rPr>
          <w:rFonts w:hint="eastAsia"/>
          <w:lang w:eastAsia="zh-CN"/>
        </w:rPr>
        <w:t>：</w:t>
      </w:r>
      <w:r>
        <w:rPr>
          <w:rFonts w:hint="eastAsia"/>
          <w:b/>
          <w:bCs/>
          <w:color w:val="FF0000"/>
          <w:lang w:val="en-US" w:eastAsia="zh-CN"/>
        </w:rPr>
        <w:t>18757570886</w:t>
      </w:r>
    </w:p>
    <w:p w14:paraId="2BFD05A6">
      <w:pPr>
        <w:pageBreakBefore w:val="0"/>
        <w:kinsoku/>
        <w:wordWrap w:val="0"/>
        <w:overflowPunct/>
        <w:topLinePunct w:val="0"/>
        <w:bidi w:val="0"/>
        <w:textAlignment w:val="auto"/>
        <w:rPr>
          <w:rFonts w:hint="eastAsia"/>
          <w:lang w:eastAsia="zh-CN"/>
        </w:rPr>
      </w:pPr>
      <w:r>
        <w:rPr>
          <w:rFonts w:hint="eastAsia"/>
          <w:b/>
          <w:bCs/>
          <w:sz w:val="22"/>
          <w:szCs w:val="21"/>
          <w:lang w:eastAsia="zh-CN"/>
        </w:rPr>
        <w:t xml:space="preserve">2.采购代理机构信息 </w:t>
      </w:r>
      <w:r>
        <w:rPr>
          <w:rFonts w:hint="eastAsia"/>
          <w:lang w:eastAsia="zh-CN"/>
        </w:rPr>
        <w:t xml:space="preserve">           </w:t>
      </w:r>
    </w:p>
    <w:p w14:paraId="00BD4CEE">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名称：杭州全咨项目管理有限公司 </w:t>
      </w:r>
    </w:p>
    <w:p w14:paraId="4CC8253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281048563"/>
          <w:lang w:eastAsia="zh-CN"/>
        </w:rPr>
        <w:t>地</w:t>
      </w:r>
      <w:r>
        <w:rPr>
          <w:rFonts w:hint="eastAsia"/>
          <w:spacing w:val="0"/>
          <w:kern w:val="0"/>
          <w:fitText w:val="2400" w:id="1281048563"/>
          <w:lang w:eastAsia="zh-CN"/>
        </w:rPr>
        <w:t>址</w:t>
      </w:r>
      <w:r>
        <w:rPr>
          <w:rFonts w:hint="eastAsia"/>
          <w:lang w:eastAsia="zh-CN"/>
        </w:rPr>
        <w:t>：浙江省杭州市桐庐县城南街道春江路719号国贸大厦7楼</w:t>
      </w:r>
    </w:p>
    <w:p w14:paraId="6E53C0F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spacing w:val="26"/>
          <w:kern w:val="0"/>
          <w:fitText w:val="2400" w:id="435180889"/>
          <w:lang w:eastAsia="zh-CN"/>
        </w:rPr>
        <w:t>项目联系人（询问</w:t>
      </w:r>
      <w:r>
        <w:rPr>
          <w:rFonts w:hint="eastAsia"/>
          <w:spacing w:val="2"/>
          <w:kern w:val="0"/>
          <w:fitText w:val="2400" w:id="435180889"/>
          <w:lang w:eastAsia="zh-CN"/>
        </w:rPr>
        <w:t>）</w:t>
      </w:r>
      <w:r>
        <w:rPr>
          <w:rFonts w:hint="eastAsia"/>
          <w:lang w:eastAsia="zh-CN"/>
        </w:rPr>
        <w:t>：许红霞</w:t>
      </w:r>
    </w:p>
    <w:p w14:paraId="7278A0D7">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spacing w:val="11"/>
          <w:kern w:val="0"/>
          <w:fitText w:val="2400" w:id="58994406"/>
          <w:lang w:eastAsia="zh-CN"/>
        </w:rPr>
        <w:t>项目联系方式（询问</w:t>
      </w:r>
      <w:r>
        <w:rPr>
          <w:rFonts w:hint="eastAsia"/>
          <w:spacing w:val="1"/>
          <w:kern w:val="0"/>
          <w:fitText w:val="2400" w:id="58994406"/>
          <w:lang w:eastAsia="zh-CN"/>
        </w:rPr>
        <w:t>）</w:t>
      </w:r>
      <w:r>
        <w:rPr>
          <w:rFonts w:hint="eastAsia"/>
          <w:lang w:eastAsia="zh-CN"/>
        </w:rPr>
        <w:t>：15024476646</w:t>
      </w:r>
    </w:p>
    <w:p w14:paraId="64F3FD9E">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ascii="Wonder Arial" w:hAnsi="Wonder Arial" w:cs="Wonder Arial"/>
          <w:lang w:eastAsia="zh-CN"/>
        </w:rPr>
      </w:pPr>
      <w:r>
        <w:rPr>
          <w:rFonts w:hint="eastAsia"/>
          <w:spacing w:val="162"/>
          <w:kern w:val="0"/>
          <w:fitText w:val="2400" w:id="58994406"/>
          <w:lang w:eastAsia="zh-CN"/>
        </w:rPr>
        <w:t>质疑联系</w:t>
      </w:r>
      <w:r>
        <w:rPr>
          <w:rFonts w:hint="eastAsia"/>
          <w:spacing w:val="2"/>
          <w:kern w:val="0"/>
          <w:fitText w:val="2400" w:id="58994406"/>
          <w:lang w:eastAsia="zh-CN"/>
        </w:rPr>
        <w:t>人</w:t>
      </w:r>
      <w:r>
        <w:rPr>
          <w:rFonts w:hint="eastAsia"/>
          <w:lang w:eastAsia="zh-CN"/>
        </w:rPr>
        <w:t>：周苗苗</w:t>
      </w:r>
    </w:p>
    <w:p w14:paraId="137DABD7">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spacing w:val="108"/>
          <w:kern w:val="0"/>
          <w:fitText w:val="2400" w:id="58994406"/>
          <w:lang w:eastAsia="zh-CN"/>
        </w:rPr>
        <w:t>质疑联系方</w:t>
      </w:r>
      <w:r>
        <w:rPr>
          <w:rFonts w:hint="eastAsia"/>
          <w:spacing w:val="0"/>
          <w:kern w:val="0"/>
          <w:fitText w:val="2400" w:id="58994406"/>
          <w:lang w:eastAsia="zh-CN"/>
        </w:rPr>
        <w:t>式</w:t>
      </w:r>
      <w:r>
        <w:rPr>
          <w:rFonts w:hint="eastAsia"/>
          <w:lang w:eastAsia="zh-CN"/>
        </w:rPr>
        <w:t>：13136568260</w:t>
      </w:r>
    </w:p>
    <w:p w14:paraId="5FDC765D">
      <w:pPr>
        <w:pageBreakBefore w:val="0"/>
        <w:kinsoku/>
        <w:wordWrap w:val="0"/>
        <w:overflowPunct/>
        <w:topLinePunct w:val="0"/>
        <w:bidi w:val="0"/>
        <w:textAlignment w:val="auto"/>
        <w:rPr>
          <w:rFonts w:hint="eastAsia"/>
          <w:b/>
          <w:bCs/>
          <w:sz w:val="22"/>
          <w:szCs w:val="21"/>
          <w:lang w:eastAsia="zh-CN"/>
        </w:rPr>
      </w:pPr>
      <w:r>
        <w:rPr>
          <w:rFonts w:hint="eastAsia"/>
          <w:b/>
          <w:bCs/>
          <w:sz w:val="22"/>
          <w:szCs w:val="21"/>
          <w:lang w:eastAsia="zh-CN"/>
        </w:rPr>
        <w:t>3.同级</w:t>
      </w:r>
      <w:r>
        <w:rPr>
          <w:rFonts w:hint="eastAsia"/>
          <w:b/>
          <w:bCs/>
          <w:sz w:val="22"/>
          <w:szCs w:val="21"/>
          <w:lang w:val="en-US" w:eastAsia="zh-CN"/>
        </w:rPr>
        <w:t>国企</w:t>
      </w:r>
      <w:r>
        <w:rPr>
          <w:rFonts w:hint="eastAsia"/>
          <w:b/>
          <w:bCs/>
          <w:sz w:val="22"/>
          <w:szCs w:val="21"/>
          <w:lang w:eastAsia="zh-CN"/>
        </w:rPr>
        <w:t>采购监督管理部门</w:t>
      </w:r>
    </w:p>
    <w:p w14:paraId="24C7519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627421624"/>
          <w:lang w:eastAsia="zh-CN"/>
        </w:rPr>
        <w:t>名</w:t>
      </w:r>
      <w:r>
        <w:rPr>
          <w:rFonts w:hint="eastAsia"/>
          <w:spacing w:val="0"/>
          <w:kern w:val="0"/>
          <w:fitText w:val="2400" w:id="1627421624"/>
          <w:lang w:eastAsia="zh-CN"/>
        </w:rPr>
        <w:t>称</w:t>
      </w:r>
      <w:r>
        <w:rPr>
          <w:rFonts w:hint="eastAsia"/>
          <w:lang w:eastAsia="zh-CN"/>
        </w:rPr>
        <w:t>：</w:t>
      </w:r>
      <w:r>
        <w:rPr>
          <w:rFonts w:hint="eastAsia"/>
          <w:b/>
          <w:bCs/>
          <w:color w:val="FF0000"/>
          <w:lang w:eastAsia="zh-CN"/>
        </w:rPr>
        <w:t xml:space="preserve">桐庐科技创新产业发展投资有限公司 </w:t>
      </w:r>
    </w:p>
    <w:p w14:paraId="7439EA7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80"/>
          <w:kern w:val="0"/>
          <w:fitText w:val="2400" w:id="1400785885"/>
          <w:lang w:eastAsia="zh-CN"/>
        </w:rPr>
        <w:t>地</w:t>
      </w:r>
      <w:r>
        <w:rPr>
          <w:rFonts w:hint="eastAsia"/>
          <w:spacing w:val="0"/>
          <w:kern w:val="0"/>
          <w:fitText w:val="2400" w:id="1400785885"/>
          <w:lang w:eastAsia="zh-CN"/>
        </w:rPr>
        <w:t>址</w:t>
      </w:r>
      <w:r>
        <w:rPr>
          <w:rFonts w:hint="eastAsia"/>
          <w:lang w:eastAsia="zh-CN"/>
        </w:rPr>
        <w:t>：</w:t>
      </w:r>
      <w:r>
        <w:rPr>
          <w:rFonts w:hint="eastAsia"/>
          <w:b/>
          <w:bCs/>
          <w:color w:val="FF0000"/>
          <w:lang w:val="en-US" w:eastAsia="zh-CN"/>
        </w:rPr>
        <w:t xml:space="preserve">浙江省杭州市桐庐县桐庐经济开发区洋洲南路199号 </w:t>
      </w:r>
    </w:p>
    <w:p w14:paraId="71D876B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spacing w:val="435"/>
          <w:kern w:val="0"/>
          <w:fitText w:val="2400" w:id="1627421624"/>
          <w:lang w:eastAsia="zh-CN"/>
        </w:rPr>
        <w:t>联系</w:t>
      </w:r>
      <w:r>
        <w:rPr>
          <w:rFonts w:hint="eastAsia"/>
          <w:spacing w:val="0"/>
          <w:kern w:val="0"/>
          <w:fitText w:val="2400" w:id="1627421624"/>
          <w:lang w:eastAsia="zh-CN"/>
        </w:rPr>
        <w:t>人</w:t>
      </w:r>
      <w:r>
        <w:rPr>
          <w:rFonts w:hint="eastAsia"/>
          <w:lang w:eastAsia="zh-CN"/>
        </w:rPr>
        <w:t>：</w:t>
      </w:r>
      <w:r>
        <w:rPr>
          <w:rFonts w:hint="eastAsia"/>
          <w:b/>
          <w:bCs/>
          <w:color w:val="FF0000"/>
          <w:lang w:eastAsia="zh-CN"/>
        </w:rPr>
        <w:t xml:space="preserve">王润铧 </w:t>
      </w:r>
    </w:p>
    <w:p w14:paraId="7CD4FB9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bCs/>
          <w:color w:val="FF0000"/>
          <w:lang w:eastAsia="zh-CN"/>
        </w:rPr>
      </w:pPr>
      <w:r>
        <w:rPr>
          <w:rFonts w:hint="eastAsia"/>
          <w:spacing w:val="108"/>
          <w:kern w:val="0"/>
          <w:fitText w:val="2400" w:id="243082017"/>
          <w:lang w:eastAsia="zh-CN"/>
        </w:rPr>
        <w:t>监督投诉电</w:t>
      </w:r>
      <w:r>
        <w:rPr>
          <w:rFonts w:hint="eastAsia"/>
          <w:spacing w:val="0"/>
          <w:kern w:val="0"/>
          <w:fitText w:val="2400" w:id="243082017"/>
          <w:lang w:eastAsia="zh-CN"/>
        </w:rPr>
        <w:t>话</w:t>
      </w:r>
      <w:r>
        <w:rPr>
          <w:rFonts w:hint="eastAsia"/>
          <w:lang w:eastAsia="zh-CN"/>
        </w:rPr>
        <w:t>：</w:t>
      </w:r>
      <w:r>
        <w:rPr>
          <w:rFonts w:hint="eastAsia"/>
          <w:b/>
          <w:bCs/>
          <w:color w:val="FF0000"/>
          <w:lang w:val="en-US" w:eastAsia="zh-CN"/>
        </w:rPr>
        <w:t>18757570886</w:t>
      </w:r>
    </w:p>
    <w:p w14:paraId="7D5D293D">
      <w:pPr>
        <w:pageBreakBefore w:val="0"/>
        <w:kinsoku/>
        <w:wordWrap w:val="0"/>
        <w:overflowPunct/>
        <w:topLinePunct w:val="0"/>
        <w:bidi w:val="0"/>
        <w:textAlignment w:val="auto"/>
        <w:rPr>
          <w:rFonts w:hint="eastAsia"/>
          <w:b/>
          <w:bCs/>
          <w:lang w:eastAsia="zh-CN"/>
        </w:rPr>
      </w:pPr>
      <w:r>
        <w:rPr>
          <w:rFonts w:hint="eastAsia"/>
          <w:b/>
          <w:bCs/>
          <w:lang w:eastAsia="zh-CN"/>
        </w:rPr>
        <w:t>若对项目电子交易系统操作有疑问，可登录乐采云平台（</w:t>
      </w:r>
      <w:r>
        <w:rPr>
          <w:rStyle w:val="52"/>
          <w:rFonts w:hint="eastAsia"/>
          <w:lang w:eastAsia="zh-CN"/>
        </w:rPr>
        <w:t>www.lecaiyun.com</w:t>
      </w:r>
      <w:r>
        <w:rPr>
          <w:rFonts w:hint="eastAsia"/>
          <w:b/>
          <w:bCs/>
          <w:lang w:eastAsia="zh-CN"/>
        </w:rPr>
        <w:t>），点击右侧咨询小采，获取采小蜜智能服务管家帮助，或拨打乐采云服务热线95763获取热线服务帮助。</w:t>
      </w:r>
    </w:p>
    <w:p w14:paraId="5B4C42D7">
      <w:pPr>
        <w:pageBreakBefore w:val="0"/>
        <w:kinsoku/>
        <w:wordWrap w:val="0"/>
        <w:overflowPunct/>
        <w:topLinePunct w:val="0"/>
        <w:bidi w:val="0"/>
        <w:textAlignment w:val="auto"/>
        <w:rPr>
          <w:rFonts w:hint="eastAsia"/>
          <w:lang w:eastAsia="zh-CN"/>
        </w:rPr>
      </w:pPr>
      <w:r>
        <w:rPr>
          <w:rFonts w:hint="eastAsia"/>
          <w:b/>
          <w:bCs/>
          <w:lang w:eastAsia="zh-CN"/>
        </w:rPr>
        <w:t>CA问题联系电话（人工）：汇信CA 400-888-4636；天谷CA 400-087-8198。</w:t>
      </w:r>
    </w:p>
    <w:p w14:paraId="7E7BB2D5">
      <w:pPr>
        <w:pageBreakBefore w:val="0"/>
        <w:kinsoku/>
        <w:wordWrap w:val="0"/>
        <w:overflowPunct/>
        <w:topLinePunct w:val="0"/>
        <w:bidi w:val="0"/>
        <w:textAlignment w:val="auto"/>
        <w:rPr>
          <w:rFonts w:hint="eastAsia"/>
          <w:lang w:eastAsia="zh-CN"/>
        </w:rPr>
      </w:pPr>
    </w:p>
    <w:p w14:paraId="36197F5B">
      <w:pPr>
        <w:pStyle w:val="34"/>
        <w:rPr>
          <w:rFonts w:hint="eastAsia"/>
          <w:lang w:eastAsia="zh-CN"/>
        </w:rPr>
      </w:pPr>
    </w:p>
    <w:p w14:paraId="03002018">
      <w:pPr>
        <w:rPr>
          <w:rFonts w:hint="eastAsia"/>
          <w:lang w:eastAsia="zh-CN"/>
        </w:rPr>
      </w:pPr>
    </w:p>
    <w:p w14:paraId="76E4223F">
      <w:pPr>
        <w:pStyle w:val="34"/>
        <w:rPr>
          <w:rFonts w:hint="eastAsia"/>
          <w:lang w:eastAsia="zh-CN"/>
        </w:rPr>
      </w:pPr>
    </w:p>
    <w:p w14:paraId="68702FE5">
      <w:pPr>
        <w:rPr>
          <w:rFonts w:hint="eastAsia"/>
          <w:lang w:eastAsia="zh-CN"/>
        </w:rPr>
      </w:pPr>
    </w:p>
    <w:p w14:paraId="5C94987C">
      <w:pPr>
        <w:pStyle w:val="34"/>
        <w:rPr>
          <w:rFonts w:hint="eastAsia"/>
          <w:lang w:eastAsia="zh-CN"/>
        </w:rPr>
      </w:pPr>
    </w:p>
    <w:p w14:paraId="28048F7D">
      <w:pPr>
        <w:rPr>
          <w:rFonts w:hint="eastAsia"/>
          <w:lang w:eastAsia="zh-CN"/>
        </w:rPr>
      </w:pPr>
    </w:p>
    <w:p w14:paraId="2BF37B9B">
      <w:pPr>
        <w:pStyle w:val="34"/>
        <w:rPr>
          <w:rFonts w:hint="eastAsia"/>
          <w:lang w:eastAsia="zh-CN"/>
        </w:rPr>
      </w:pPr>
    </w:p>
    <w:p w14:paraId="0BC38DE4">
      <w:pPr>
        <w:rPr>
          <w:rFonts w:hint="eastAsia"/>
          <w:lang w:eastAsia="zh-CN"/>
        </w:rPr>
      </w:pPr>
    </w:p>
    <w:p w14:paraId="0CFE87C8">
      <w:pPr>
        <w:pStyle w:val="34"/>
        <w:rPr>
          <w:rFonts w:hint="eastAsia"/>
          <w:lang w:eastAsia="zh-CN"/>
        </w:rPr>
      </w:pPr>
    </w:p>
    <w:p w14:paraId="6883B380">
      <w:pPr>
        <w:rPr>
          <w:rFonts w:hint="eastAsia"/>
          <w:lang w:eastAsia="zh-CN"/>
        </w:rPr>
      </w:pPr>
    </w:p>
    <w:p w14:paraId="4C3CB135">
      <w:pPr>
        <w:pStyle w:val="34"/>
        <w:rPr>
          <w:rFonts w:hint="eastAsia"/>
          <w:lang w:eastAsia="zh-CN"/>
        </w:rPr>
      </w:pPr>
    </w:p>
    <w:p w14:paraId="071D1F2D">
      <w:pPr>
        <w:rPr>
          <w:rFonts w:hint="eastAsia"/>
          <w:lang w:eastAsia="zh-CN"/>
        </w:rPr>
      </w:pPr>
    </w:p>
    <w:p w14:paraId="660D318D">
      <w:pPr>
        <w:pStyle w:val="34"/>
        <w:rPr>
          <w:rFonts w:hint="eastAsia"/>
          <w:lang w:eastAsia="zh-CN"/>
        </w:rPr>
      </w:pPr>
    </w:p>
    <w:p w14:paraId="475B6ACD">
      <w:pPr>
        <w:pStyle w:val="3"/>
        <w:pageBreakBefore w:val="0"/>
        <w:numPr>
          <w:ilvl w:val="0"/>
          <w:numId w:val="0"/>
        </w:numPr>
        <w:kinsoku/>
        <w:wordWrap w:val="0"/>
        <w:overflowPunct/>
        <w:topLinePunct w:val="0"/>
        <w:bidi w:val="0"/>
        <w:ind w:left="440" w:leftChars="0" w:hanging="440" w:firstLineChars="0"/>
        <w:jc w:val="center"/>
        <w:textAlignment w:val="auto"/>
        <w:rPr>
          <w:rFonts w:hint="eastAsia"/>
          <w:lang w:eastAsia="zh-CN"/>
        </w:rPr>
      </w:pPr>
      <w:bookmarkStart w:id="2" w:name="_Toc14213"/>
      <w:r>
        <w:rPr>
          <w:rFonts w:hint="eastAsia" w:ascii="汉仪正圆 55简" w:hAnsi="汉仪正圆 55简" w:eastAsia="汉仪正圆 55简" w:cstheme="minorBidi"/>
          <w:b/>
          <w:bCs/>
          <w:i w:val="0"/>
          <w:iCs w:val="0"/>
          <w:color w:val="auto"/>
          <w:kern w:val="44"/>
          <w:sz w:val="32"/>
          <w:szCs w:val="32"/>
          <w:lang w:val="en-US" w:eastAsia="zh-CN" w:bidi="ar-SA"/>
        </w:rPr>
        <w:t xml:space="preserve">第二章 </w:t>
      </w:r>
      <w:r>
        <w:rPr>
          <w:rFonts w:hint="eastAsia"/>
          <w:lang w:eastAsia="zh-CN"/>
        </w:rPr>
        <w:t>投标人须知</w:t>
      </w:r>
      <w:bookmarkEnd w:id="2"/>
    </w:p>
    <w:p w14:paraId="2E9D49C1">
      <w:pPr>
        <w:pageBreakBefore w:val="0"/>
        <w:kinsoku/>
        <w:wordWrap w:val="0"/>
        <w:overflowPunct/>
        <w:topLinePunct w:val="0"/>
        <w:bidi w:val="0"/>
        <w:jc w:val="center"/>
        <w:textAlignment w:val="auto"/>
        <w:rPr>
          <w:rFonts w:hint="eastAsia"/>
          <w:b/>
          <w:bCs/>
          <w:sz w:val="24"/>
          <w:szCs w:val="24"/>
          <w:lang w:eastAsia="zh-CN"/>
        </w:rPr>
      </w:pPr>
      <w:r>
        <w:rPr>
          <w:rFonts w:hint="eastAsia"/>
          <w:b/>
          <w:bCs/>
          <w:sz w:val="24"/>
          <w:szCs w:val="24"/>
          <w:lang w:eastAsia="zh-CN"/>
        </w:rPr>
        <w:t>前附表</w:t>
      </w:r>
    </w:p>
    <w:tbl>
      <w:tblPr>
        <w:tblStyle w:val="44"/>
        <w:tblW w:w="498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28" w:type="dxa"/>
          <w:bottom w:w="0" w:type="dxa"/>
          <w:right w:w="28" w:type="dxa"/>
        </w:tblCellMar>
      </w:tblPr>
      <w:tblGrid>
        <w:gridCol w:w="610"/>
        <w:gridCol w:w="2258"/>
        <w:gridCol w:w="5902"/>
      </w:tblGrid>
      <w:tr w14:paraId="68846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blHeader/>
        </w:trPr>
        <w:tc>
          <w:tcPr>
            <w:tcW w:w="348" w:type="pct"/>
            <w:tcBorders>
              <w:tl2br w:val="nil"/>
              <w:tr2bl w:val="nil"/>
            </w:tcBorders>
            <w:vAlign w:val="center"/>
          </w:tcPr>
          <w:p w14:paraId="7317A71E">
            <w:pPr>
              <w:pageBreakBefore w:val="0"/>
              <w:kinsoku/>
              <w:wordWrap w:val="0"/>
              <w:overflowPunct/>
              <w:topLinePunct w:val="0"/>
              <w:bidi w:val="0"/>
              <w:jc w:val="center"/>
              <w:textAlignment w:val="auto"/>
            </w:pPr>
            <w:r>
              <w:rPr>
                <w:rFonts w:hint="eastAsia"/>
              </w:rPr>
              <w:t>序号</w:t>
            </w:r>
          </w:p>
        </w:tc>
        <w:tc>
          <w:tcPr>
            <w:tcW w:w="1287" w:type="pct"/>
            <w:tcBorders>
              <w:tl2br w:val="nil"/>
              <w:tr2bl w:val="nil"/>
            </w:tcBorders>
            <w:vAlign w:val="center"/>
          </w:tcPr>
          <w:p w14:paraId="635A3485">
            <w:pPr>
              <w:pageBreakBefore w:val="0"/>
              <w:kinsoku/>
              <w:wordWrap w:val="0"/>
              <w:overflowPunct/>
              <w:topLinePunct w:val="0"/>
              <w:bidi w:val="0"/>
              <w:jc w:val="center"/>
              <w:textAlignment w:val="auto"/>
            </w:pPr>
            <w:r>
              <w:rPr>
                <w:rFonts w:hint="eastAsia"/>
              </w:rPr>
              <w:t>事项</w:t>
            </w:r>
          </w:p>
        </w:tc>
        <w:tc>
          <w:tcPr>
            <w:tcW w:w="3364" w:type="pct"/>
            <w:tcBorders>
              <w:tl2br w:val="nil"/>
              <w:tr2bl w:val="nil"/>
            </w:tcBorders>
            <w:vAlign w:val="center"/>
          </w:tcPr>
          <w:p w14:paraId="5279E31F">
            <w:pPr>
              <w:pageBreakBefore w:val="0"/>
              <w:kinsoku/>
              <w:wordWrap w:val="0"/>
              <w:overflowPunct/>
              <w:topLinePunct w:val="0"/>
              <w:bidi w:val="0"/>
              <w:jc w:val="center"/>
              <w:textAlignment w:val="auto"/>
            </w:pPr>
            <w:r>
              <w:rPr>
                <w:rFonts w:hint="eastAsia"/>
              </w:rPr>
              <w:t>本项目的特别规定</w:t>
            </w:r>
          </w:p>
        </w:tc>
      </w:tr>
      <w:tr w14:paraId="2FCA7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348" w:type="pct"/>
            <w:tcBorders>
              <w:tl2br w:val="nil"/>
              <w:tr2bl w:val="nil"/>
            </w:tcBorders>
            <w:vAlign w:val="center"/>
          </w:tcPr>
          <w:p w14:paraId="2BBFE912">
            <w:pPr>
              <w:pageBreakBefore w:val="0"/>
              <w:kinsoku/>
              <w:wordWrap w:val="0"/>
              <w:overflowPunct/>
              <w:topLinePunct w:val="0"/>
              <w:bidi w:val="0"/>
              <w:jc w:val="center"/>
              <w:textAlignment w:val="auto"/>
            </w:pPr>
          </w:p>
          <w:p w14:paraId="701819FB">
            <w:pPr>
              <w:pageBreakBefore w:val="0"/>
              <w:kinsoku/>
              <w:wordWrap w:val="0"/>
              <w:overflowPunct/>
              <w:topLinePunct w:val="0"/>
              <w:bidi w:val="0"/>
              <w:jc w:val="center"/>
              <w:textAlignment w:val="auto"/>
            </w:pPr>
          </w:p>
          <w:p w14:paraId="7A4E2F9B">
            <w:pPr>
              <w:pageBreakBefore w:val="0"/>
              <w:kinsoku/>
              <w:wordWrap w:val="0"/>
              <w:overflowPunct/>
              <w:topLinePunct w:val="0"/>
              <w:bidi w:val="0"/>
              <w:jc w:val="center"/>
              <w:textAlignment w:val="auto"/>
            </w:pPr>
          </w:p>
          <w:p w14:paraId="0CFDABD4">
            <w:pPr>
              <w:pageBreakBefore w:val="0"/>
              <w:kinsoku/>
              <w:wordWrap w:val="0"/>
              <w:overflowPunct/>
              <w:topLinePunct w:val="0"/>
              <w:bidi w:val="0"/>
              <w:jc w:val="center"/>
              <w:textAlignment w:val="auto"/>
            </w:pPr>
          </w:p>
          <w:p w14:paraId="572FDDC0">
            <w:pPr>
              <w:pageBreakBefore w:val="0"/>
              <w:kinsoku/>
              <w:wordWrap w:val="0"/>
              <w:overflowPunct/>
              <w:topLinePunct w:val="0"/>
              <w:bidi w:val="0"/>
              <w:jc w:val="center"/>
              <w:textAlignment w:val="auto"/>
            </w:pPr>
          </w:p>
          <w:p w14:paraId="4790ADAF">
            <w:pPr>
              <w:pageBreakBefore w:val="0"/>
              <w:kinsoku/>
              <w:wordWrap w:val="0"/>
              <w:overflowPunct/>
              <w:topLinePunct w:val="0"/>
              <w:bidi w:val="0"/>
              <w:jc w:val="center"/>
              <w:textAlignment w:val="auto"/>
            </w:pPr>
            <w:r>
              <w:rPr>
                <w:rFonts w:hint="eastAsia"/>
              </w:rPr>
              <w:t>1</w:t>
            </w:r>
          </w:p>
        </w:tc>
        <w:tc>
          <w:tcPr>
            <w:tcW w:w="1287" w:type="pct"/>
            <w:tcBorders>
              <w:tl2br w:val="nil"/>
              <w:tr2bl w:val="nil"/>
            </w:tcBorders>
            <w:vAlign w:val="center"/>
          </w:tcPr>
          <w:p w14:paraId="77D37213">
            <w:pPr>
              <w:pageBreakBefore w:val="0"/>
              <w:kinsoku/>
              <w:wordWrap w:val="0"/>
              <w:overflowPunct/>
              <w:topLinePunct w:val="0"/>
              <w:bidi w:val="0"/>
              <w:jc w:val="center"/>
              <w:textAlignment w:val="auto"/>
            </w:pPr>
            <w:r>
              <w:rPr>
                <w:rFonts w:hint="eastAsia"/>
              </w:rPr>
              <w:t>报价要求</w:t>
            </w:r>
          </w:p>
        </w:tc>
        <w:tc>
          <w:tcPr>
            <w:tcW w:w="3364" w:type="pct"/>
            <w:tcBorders>
              <w:tl2br w:val="nil"/>
              <w:tr2bl w:val="nil"/>
            </w:tcBorders>
            <w:vAlign w:val="center"/>
          </w:tcPr>
          <w:p w14:paraId="5285A3DE">
            <w:pPr>
              <w:pageBreakBefore w:val="0"/>
              <w:kinsoku/>
              <w:wordWrap w:val="0"/>
              <w:overflowPunct/>
              <w:topLinePunct w:val="0"/>
              <w:bidi w:val="0"/>
              <w:jc w:val="both"/>
              <w:textAlignment w:val="auto"/>
              <w:rPr>
                <w:rFonts w:hint="eastAsia"/>
                <w:lang w:val="zh-CN"/>
              </w:rPr>
            </w:pPr>
            <w:r>
              <w:rPr>
                <w:rFonts w:hint="eastAsia"/>
                <w:lang w:val="zh-CN"/>
              </w:rPr>
              <w:t>有关本项目实施所需的所有费用（含税费）均计入报价。开标一览表（报价表）是报价的唯一载体。投标文件中价格全部采用</w:t>
            </w:r>
            <w:r>
              <w:rPr>
                <w:rFonts w:hint="eastAsia"/>
                <w:b/>
                <w:bCs/>
                <w:color w:val="FF0000"/>
                <w:lang w:val="en-US" w:eastAsia="zh-CN"/>
              </w:rPr>
              <w:t>人民币报价</w:t>
            </w:r>
            <w:r>
              <w:rPr>
                <w:rFonts w:hint="eastAsia"/>
                <w:lang w:val="zh-CN"/>
              </w:rPr>
              <w:t>。招标文件未列明，而投标人认为必需的费用也需列入报价。</w:t>
            </w:r>
          </w:p>
          <w:p w14:paraId="48A8089F">
            <w:pPr>
              <w:pageBreakBefore w:val="0"/>
              <w:kinsoku/>
              <w:wordWrap w:val="0"/>
              <w:overflowPunct/>
              <w:topLinePunct w:val="0"/>
              <w:bidi w:val="0"/>
              <w:jc w:val="both"/>
              <w:textAlignment w:val="auto"/>
              <w:rPr>
                <w:lang w:val="zh-CN"/>
              </w:rPr>
            </w:pPr>
            <w:r>
              <w:rPr>
                <w:rFonts w:hint="eastAsia"/>
                <w:b/>
                <w:bCs/>
                <w:lang w:val="zh-CN"/>
              </w:rPr>
              <w:t>投标报价出现下列情形的，投标无效：</w:t>
            </w:r>
          </w:p>
          <w:p w14:paraId="2B36689F">
            <w:pPr>
              <w:pageBreakBefore w:val="0"/>
              <w:kinsoku/>
              <w:wordWrap w:val="0"/>
              <w:overflowPunct/>
              <w:topLinePunct w:val="0"/>
              <w:bidi w:val="0"/>
              <w:jc w:val="both"/>
              <w:textAlignment w:val="auto"/>
              <w:rPr>
                <w:lang w:val="zh-CN"/>
              </w:rPr>
            </w:pPr>
            <w:r>
              <w:rPr>
                <w:rFonts w:hint="eastAsia"/>
                <w:lang w:val="en-US" w:eastAsia="zh-CN"/>
              </w:rPr>
              <w:t>1）</w:t>
            </w:r>
            <w:r>
              <w:rPr>
                <w:rFonts w:hint="eastAsia"/>
                <w:lang w:val="zh-CN"/>
              </w:rPr>
              <w:t>投标文件出现不是唯一的、有选择性投标报价的；</w:t>
            </w:r>
          </w:p>
          <w:p w14:paraId="64E15DBA">
            <w:pPr>
              <w:pageBreakBefore w:val="0"/>
              <w:kinsoku/>
              <w:wordWrap w:val="0"/>
              <w:overflowPunct/>
              <w:topLinePunct w:val="0"/>
              <w:bidi w:val="0"/>
              <w:jc w:val="both"/>
              <w:textAlignment w:val="auto"/>
              <w:rPr>
                <w:lang w:val="zh-CN"/>
              </w:rPr>
            </w:pPr>
            <w:r>
              <w:rPr>
                <w:rFonts w:hint="eastAsia"/>
                <w:lang w:val="en-US" w:eastAsia="zh-CN"/>
              </w:rPr>
              <w:t>2）</w:t>
            </w:r>
            <w:r>
              <w:rPr>
                <w:rFonts w:hint="eastAsia"/>
                <w:lang w:val="zh-CN"/>
              </w:rPr>
              <w:t>投标报价超过招标文件中规定的预算金额或者最高限价的；</w:t>
            </w:r>
          </w:p>
          <w:p w14:paraId="1EE9262E">
            <w:pPr>
              <w:pageBreakBefore w:val="0"/>
              <w:kinsoku/>
              <w:wordWrap w:val="0"/>
              <w:overflowPunct/>
              <w:topLinePunct w:val="0"/>
              <w:bidi w:val="0"/>
              <w:jc w:val="both"/>
              <w:textAlignment w:val="auto"/>
            </w:pPr>
            <w:r>
              <w:rPr>
                <w:rFonts w:hint="eastAsia"/>
                <w:lang w:val="en-US" w:eastAsia="zh-CN"/>
              </w:rPr>
              <w:t>3）</w:t>
            </w:r>
            <w:r>
              <w:rPr>
                <w:rFonts w:hint="eastAsia"/>
                <w:lang w:val="zh-CN"/>
              </w:rPr>
              <w:t>报价明显低于其他通过符合性审</w:t>
            </w:r>
            <w:r>
              <w:rPr>
                <w:rFonts w:hint="eastAsia"/>
              </w:rPr>
              <w:t>查投标人的报价，有可能影响产品质量或者不能诚信履约的，未能按要求提供书面说明或者提交相关证明材料证明其报价合理性的;</w:t>
            </w:r>
          </w:p>
          <w:p w14:paraId="4E262F75">
            <w:pPr>
              <w:pageBreakBefore w:val="0"/>
              <w:kinsoku/>
              <w:wordWrap w:val="0"/>
              <w:overflowPunct/>
              <w:topLinePunct w:val="0"/>
              <w:bidi w:val="0"/>
              <w:jc w:val="both"/>
              <w:textAlignment w:val="auto"/>
            </w:pPr>
            <w:r>
              <w:rPr>
                <w:rFonts w:hint="eastAsia"/>
                <w:lang w:val="en-US" w:eastAsia="zh-CN"/>
              </w:rPr>
              <w:t>4）</w:t>
            </w:r>
            <w:r>
              <w:rPr>
                <w:rFonts w:hint="eastAsia"/>
              </w:rPr>
              <w:t>投标人对根据修正原则修正后的报价不确认的。</w:t>
            </w:r>
          </w:p>
        </w:tc>
      </w:tr>
      <w:tr w14:paraId="497E5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513" w:hRule="atLeast"/>
          <w:tblHeader/>
        </w:trPr>
        <w:tc>
          <w:tcPr>
            <w:tcW w:w="348" w:type="pct"/>
            <w:tcBorders>
              <w:tl2br w:val="nil"/>
              <w:tr2bl w:val="nil"/>
            </w:tcBorders>
            <w:vAlign w:val="center"/>
          </w:tcPr>
          <w:p w14:paraId="1AF11EC6">
            <w:pPr>
              <w:pageBreakBefore w:val="0"/>
              <w:kinsoku/>
              <w:wordWrap w:val="0"/>
              <w:overflowPunct/>
              <w:topLinePunct w:val="0"/>
              <w:bidi w:val="0"/>
              <w:jc w:val="center"/>
              <w:textAlignment w:val="auto"/>
            </w:pPr>
            <w:r>
              <w:rPr>
                <w:rFonts w:hint="eastAsia"/>
              </w:rPr>
              <w:t>2</w:t>
            </w:r>
          </w:p>
        </w:tc>
        <w:tc>
          <w:tcPr>
            <w:tcW w:w="1287" w:type="pct"/>
            <w:tcBorders>
              <w:tl2br w:val="nil"/>
              <w:tr2bl w:val="nil"/>
            </w:tcBorders>
            <w:vAlign w:val="center"/>
          </w:tcPr>
          <w:p w14:paraId="35FFE3BF">
            <w:pPr>
              <w:pageBreakBefore w:val="0"/>
              <w:kinsoku/>
              <w:wordWrap w:val="0"/>
              <w:overflowPunct/>
              <w:topLinePunct w:val="0"/>
              <w:bidi w:val="0"/>
              <w:jc w:val="center"/>
              <w:textAlignment w:val="auto"/>
            </w:pPr>
            <w:r>
              <w:rPr>
                <w:rFonts w:hint="eastAsia"/>
              </w:rPr>
              <w:t>投标文件份数</w:t>
            </w:r>
          </w:p>
        </w:tc>
        <w:tc>
          <w:tcPr>
            <w:tcW w:w="3364" w:type="pct"/>
            <w:tcBorders>
              <w:tl2br w:val="nil"/>
              <w:tr2bl w:val="nil"/>
            </w:tcBorders>
            <w:vAlign w:val="center"/>
          </w:tcPr>
          <w:p w14:paraId="4B072C73">
            <w:pPr>
              <w:pageBreakBefore w:val="0"/>
              <w:kinsoku/>
              <w:wordWrap w:val="0"/>
              <w:overflowPunct/>
              <w:topLinePunct w:val="0"/>
              <w:bidi w:val="0"/>
              <w:jc w:val="both"/>
              <w:textAlignment w:val="auto"/>
            </w:pPr>
            <w:r>
              <w:rPr>
                <w:rFonts w:hint="eastAsia"/>
              </w:rPr>
              <w:t>1.一份电子加密标书（后缀格式为.jmbs），一份备份标书文件（后缀格式为.bfbs）。</w:t>
            </w:r>
          </w:p>
          <w:p w14:paraId="5D7ABBA0">
            <w:pPr>
              <w:pageBreakBefore w:val="0"/>
              <w:kinsoku/>
              <w:wordWrap w:val="0"/>
              <w:overflowPunct/>
              <w:topLinePunct w:val="0"/>
              <w:bidi w:val="0"/>
              <w:jc w:val="both"/>
              <w:textAlignment w:val="auto"/>
            </w:pPr>
            <w:r>
              <w:rPr>
                <w:rFonts w:hint="eastAsia"/>
              </w:rPr>
              <w:t>2.每份电子投标文件应包括资格证明文件、商务技术文件及报价文件三部分内容。</w:t>
            </w:r>
          </w:p>
          <w:p w14:paraId="5E32D09D">
            <w:pPr>
              <w:pageBreakBefore w:val="0"/>
              <w:kinsoku/>
              <w:wordWrap w:val="0"/>
              <w:overflowPunct/>
              <w:topLinePunct w:val="0"/>
              <w:bidi w:val="0"/>
              <w:jc w:val="both"/>
              <w:textAlignment w:val="auto"/>
            </w:pPr>
            <w:r>
              <w:rPr>
                <w:rFonts w:hint="eastAsia"/>
              </w:rPr>
              <w:t>3.如中标，中标人需根据采购人要求提供纸质投标文件壹正壹副至少贰份。</w:t>
            </w:r>
          </w:p>
        </w:tc>
      </w:tr>
      <w:tr w14:paraId="56DD5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348" w:type="pct"/>
            <w:vMerge w:val="restart"/>
            <w:tcBorders>
              <w:tl2br w:val="nil"/>
              <w:tr2bl w:val="nil"/>
            </w:tcBorders>
            <w:vAlign w:val="center"/>
          </w:tcPr>
          <w:p w14:paraId="7E7D0867">
            <w:pPr>
              <w:pageBreakBefore w:val="0"/>
              <w:kinsoku/>
              <w:wordWrap w:val="0"/>
              <w:overflowPunct/>
              <w:topLinePunct w:val="0"/>
              <w:bidi w:val="0"/>
              <w:jc w:val="center"/>
              <w:textAlignment w:val="auto"/>
            </w:pPr>
          </w:p>
          <w:p w14:paraId="3E918529">
            <w:pPr>
              <w:pageBreakBefore w:val="0"/>
              <w:kinsoku/>
              <w:wordWrap w:val="0"/>
              <w:overflowPunct/>
              <w:topLinePunct w:val="0"/>
              <w:bidi w:val="0"/>
              <w:jc w:val="center"/>
              <w:textAlignment w:val="auto"/>
            </w:pPr>
          </w:p>
          <w:p w14:paraId="23EDD6BF">
            <w:pPr>
              <w:pageBreakBefore w:val="0"/>
              <w:kinsoku/>
              <w:wordWrap w:val="0"/>
              <w:overflowPunct/>
              <w:topLinePunct w:val="0"/>
              <w:bidi w:val="0"/>
              <w:jc w:val="center"/>
              <w:textAlignment w:val="auto"/>
            </w:pPr>
            <w:r>
              <w:rPr>
                <w:rFonts w:hint="eastAsia"/>
              </w:rPr>
              <w:t>3</w:t>
            </w:r>
          </w:p>
        </w:tc>
        <w:tc>
          <w:tcPr>
            <w:tcW w:w="1287" w:type="pct"/>
            <w:vMerge w:val="restart"/>
            <w:tcBorders>
              <w:tl2br w:val="nil"/>
              <w:tr2bl w:val="nil"/>
            </w:tcBorders>
            <w:vAlign w:val="center"/>
          </w:tcPr>
          <w:p w14:paraId="1DEC5662">
            <w:pPr>
              <w:pageBreakBefore w:val="0"/>
              <w:kinsoku/>
              <w:wordWrap w:val="0"/>
              <w:overflowPunct/>
              <w:topLinePunct w:val="0"/>
              <w:bidi w:val="0"/>
              <w:jc w:val="center"/>
              <w:textAlignment w:val="auto"/>
            </w:pPr>
            <w:r>
              <w:rPr>
                <w:rFonts w:hint="eastAsia"/>
              </w:rPr>
              <w:t>投标人应当提供的资格、商务技术、报价文件</w:t>
            </w:r>
          </w:p>
        </w:tc>
        <w:tc>
          <w:tcPr>
            <w:tcW w:w="3364" w:type="pct"/>
            <w:tcBorders>
              <w:tl2br w:val="nil"/>
              <w:tr2bl w:val="nil"/>
            </w:tcBorders>
            <w:vAlign w:val="center"/>
          </w:tcPr>
          <w:p w14:paraId="6BAEF397">
            <w:pPr>
              <w:pageBreakBefore w:val="0"/>
              <w:kinsoku/>
              <w:wordWrap w:val="0"/>
              <w:overflowPunct/>
              <w:topLinePunct w:val="0"/>
              <w:bidi w:val="0"/>
              <w:jc w:val="both"/>
              <w:textAlignment w:val="auto"/>
              <w:rPr>
                <w:rFonts w:hint="eastAsia" w:eastAsia="汉仪正圆 55简"/>
                <w:lang w:eastAsia="zh-CN"/>
              </w:rPr>
            </w:pPr>
            <w:r>
              <w:rPr>
                <w:rFonts w:hint="eastAsia"/>
              </w:rPr>
              <w:t>（1）资格证明文件：见招标文件</w:t>
            </w:r>
            <w:r>
              <w:rPr>
                <w:rFonts w:hint="eastAsia"/>
                <w:lang w:val="en-US" w:eastAsia="zh-CN"/>
              </w:rPr>
              <w:t>第二章</w:t>
            </w:r>
            <w:r>
              <w:rPr>
                <w:rFonts w:hint="eastAsia"/>
              </w:rPr>
              <w:t>11.1</w:t>
            </w:r>
            <w:r>
              <w:rPr>
                <w:rFonts w:hint="eastAsia"/>
                <w:lang w:eastAsia="zh-CN"/>
              </w:rPr>
              <w:t>、</w:t>
            </w:r>
            <w:r>
              <w:rPr>
                <w:rFonts w:hint="eastAsia"/>
                <w:b w:val="0"/>
                <w:bCs w:val="0"/>
                <w:lang w:val="en-US" w:eastAsia="zh-CN"/>
              </w:rPr>
              <w:t>第六章第一节，</w:t>
            </w:r>
          </w:p>
          <w:p w14:paraId="44DBBBE5">
            <w:pPr>
              <w:pageBreakBefore w:val="0"/>
              <w:kinsoku/>
              <w:wordWrap w:val="0"/>
              <w:overflowPunct/>
              <w:topLinePunct w:val="0"/>
              <w:bidi w:val="0"/>
              <w:jc w:val="both"/>
              <w:textAlignment w:val="auto"/>
            </w:pPr>
            <w:r>
              <w:rPr>
                <w:rFonts w:hint="eastAsia"/>
                <w:lang w:val="zh-CN"/>
              </w:rPr>
              <w:t>投标人未提供有效的资格证明文件的，视为投标人不具备招标文件中规定的资格要求，投标无效。</w:t>
            </w:r>
          </w:p>
        </w:tc>
      </w:tr>
      <w:tr w14:paraId="56CFE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15" w:hRule="atLeast"/>
          <w:tblHeader/>
        </w:trPr>
        <w:tc>
          <w:tcPr>
            <w:tcW w:w="348" w:type="pct"/>
            <w:vMerge w:val="continue"/>
            <w:tcBorders>
              <w:tl2br w:val="nil"/>
              <w:tr2bl w:val="nil"/>
            </w:tcBorders>
            <w:vAlign w:val="center"/>
          </w:tcPr>
          <w:p w14:paraId="2B6B2582">
            <w:pPr>
              <w:pageBreakBefore w:val="0"/>
              <w:kinsoku/>
              <w:wordWrap w:val="0"/>
              <w:overflowPunct/>
              <w:topLinePunct w:val="0"/>
              <w:bidi w:val="0"/>
              <w:jc w:val="center"/>
              <w:textAlignment w:val="auto"/>
            </w:pPr>
          </w:p>
        </w:tc>
        <w:tc>
          <w:tcPr>
            <w:tcW w:w="1287" w:type="pct"/>
            <w:vMerge w:val="continue"/>
            <w:tcBorders>
              <w:tl2br w:val="nil"/>
              <w:tr2bl w:val="nil"/>
            </w:tcBorders>
            <w:vAlign w:val="center"/>
          </w:tcPr>
          <w:p w14:paraId="7AAC026A">
            <w:pPr>
              <w:pageBreakBefore w:val="0"/>
              <w:kinsoku/>
              <w:wordWrap w:val="0"/>
              <w:overflowPunct/>
              <w:topLinePunct w:val="0"/>
              <w:bidi w:val="0"/>
              <w:jc w:val="center"/>
              <w:textAlignment w:val="auto"/>
            </w:pPr>
          </w:p>
        </w:tc>
        <w:tc>
          <w:tcPr>
            <w:tcW w:w="3364" w:type="pct"/>
            <w:tcBorders>
              <w:tl2br w:val="nil"/>
              <w:tr2bl w:val="nil"/>
            </w:tcBorders>
            <w:vAlign w:val="center"/>
          </w:tcPr>
          <w:p w14:paraId="31FBB103">
            <w:pPr>
              <w:pageBreakBefore w:val="0"/>
              <w:kinsoku/>
              <w:wordWrap w:val="0"/>
              <w:overflowPunct/>
              <w:topLinePunct w:val="0"/>
              <w:bidi w:val="0"/>
              <w:jc w:val="both"/>
              <w:textAlignment w:val="auto"/>
            </w:pPr>
            <w:r>
              <w:rPr>
                <w:rFonts w:hint="eastAsia"/>
              </w:rPr>
              <w:t>（2）商务技术文件：根据招标文件</w:t>
            </w:r>
            <w:r>
              <w:rPr>
                <w:rFonts w:hint="eastAsia"/>
                <w:lang w:val="en-US" w:eastAsia="zh-CN"/>
              </w:rPr>
              <w:t>第</w:t>
            </w:r>
            <w:r>
              <w:rPr>
                <w:rFonts w:hint="eastAsia"/>
                <w:b w:val="0"/>
                <w:bCs w:val="0"/>
                <w:lang w:val="en-US" w:eastAsia="zh-CN"/>
              </w:rPr>
              <w:t>二章</w:t>
            </w:r>
            <w:r>
              <w:rPr>
                <w:rFonts w:hint="eastAsia"/>
                <w:b w:val="0"/>
                <w:bCs w:val="0"/>
                <w:lang w:eastAsia="zh-CN"/>
              </w:rPr>
              <w:t>11.2、</w:t>
            </w:r>
            <w:r>
              <w:rPr>
                <w:rFonts w:hint="eastAsia"/>
                <w:b w:val="0"/>
                <w:bCs w:val="0"/>
                <w:lang w:val="en-US" w:eastAsia="zh-CN"/>
              </w:rPr>
              <w:t>第六章第二节及</w:t>
            </w:r>
            <w:r>
              <w:rPr>
                <w:rFonts w:hint="eastAsia"/>
                <w:b w:val="0"/>
                <w:bCs w:val="0"/>
              </w:rPr>
              <w:t>第四</w:t>
            </w:r>
            <w:r>
              <w:rPr>
                <w:rFonts w:hint="eastAsia"/>
                <w:b w:val="0"/>
                <w:bCs w:val="0"/>
                <w:lang w:val="en-US" w:eastAsia="zh-CN"/>
              </w:rPr>
              <w:t>章</w:t>
            </w:r>
            <w:r>
              <w:rPr>
                <w:rFonts w:hint="eastAsia"/>
              </w:rPr>
              <w:t>评标标准提供。</w:t>
            </w:r>
          </w:p>
        </w:tc>
      </w:tr>
      <w:tr w14:paraId="7FD7E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15" w:hRule="atLeast"/>
          <w:tblHeader/>
        </w:trPr>
        <w:tc>
          <w:tcPr>
            <w:tcW w:w="348" w:type="pct"/>
            <w:vMerge w:val="continue"/>
            <w:tcBorders>
              <w:tl2br w:val="nil"/>
              <w:tr2bl w:val="nil"/>
            </w:tcBorders>
            <w:vAlign w:val="center"/>
          </w:tcPr>
          <w:p w14:paraId="25FBF6AB">
            <w:pPr>
              <w:pageBreakBefore w:val="0"/>
              <w:kinsoku/>
              <w:wordWrap w:val="0"/>
              <w:overflowPunct/>
              <w:topLinePunct w:val="0"/>
              <w:bidi w:val="0"/>
              <w:jc w:val="center"/>
              <w:textAlignment w:val="auto"/>
            </w:pPr>
          </w:p>
        </w:tc>
        <w:tc>
          <w:tcPr>
            <w:tcW w:w="1287" w:type="pct"/>
            <w:vMerge w:val="continue"/>
            <w:tcBorders>
              <w:tl2br w:val="nil"/>
              <w:tr2bl w:val="nil"/>
            </w:tcBorders>
            <w:vAlign w:val="center"/>
          </w:tcPr>
          <w:p w14:paraId="71BC581E">
            <w:pPr>
              <w:pageBreakBefore w:val="0"/>
              <w:kinsoku/>
              <w:wordWrap w:val="0"/>
              <w:overflowPunct/>
              <w:topLinePunct w:val="0"/>
              <w:bidi w:val="0"/>
              <w:jc w:val="center"/>
              <w:textAlignment w:val="auto"/>
            </w:pPr>
          </w:p>
        </w:tc>
        <w:tc>
          <w:tcPr>
            <w:tcW w:w="3364" w:type="pct"/>
            <w:tcBorders>
              <w:tl2br w:val="nil"/>
              <w:tr2bl w:val="nil"/>
            </w:tcBorders>
            <w:vAlign w:val="center"/>
          </w:tcPr>
          <w:p w14:paraId="4E2E6682">
            <w:pPr>
              <w:pageBreakBefore w:val="0"/>
              <w:kinsoku/>
              <w:wordWrap w:val="0"/>
              <w:overflowPunct/>
              <w:topLinePunct w:val="0"/>
              <w:bidi w:val="0"/>
              <w:jc w:val="both"/>
              <w:textAlignment w:val="auto"/>
            </w:pPr>
            <w:r>
              <w:rPr>
                <w:rFonts w:hint="eastAsia"/>
              </w:rPr>
              <w:t>（3）报价文件：根据招标文件</w:t>
            </w:r>
            <w:r>
              <w:rPr>
                <w:rFonts w:hint="eastAsia"/>
                <w:lang w:val="en-US" w:eastAsia="zh-CN"/>
              </w:rPr>
              <w:t>第二章</w:t>
            </w:r>
            <w:r>
              <w:rPr>
                <w:rFonts w:hint="eastAsia"/>
                <w:b w:val="0"/>
                <w:bCs w:val="0"/>
                <w:lang w:eastAsia="zh-CN"/>
              </w:rPr>
              <w:t>11.3</w:t>
            </w:r>
            <w:r>
              <w:rPr>
                <w:rFonts w:hint="eastAsia"/>
                <w:b w:val="0"/>
                <w:bCs w:val="0"/>
                <w:lang w:val="en-US" w:eastAsia="zh-CN"/>
              </w:rPr>
              <w:t>及第六章第三节</w:t>
            </w:r>
            <w:r>
              <w:rPr>
                <w:rFonts w:hint="eastAsia"/>
              </w:rPr>
              <w:t>报价文件开标一览表提供。</w:t>
            </w:r>
          </w:p>
        </w:tc>
      </w:tr>
      <w:tr w14:paraId="05D16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45" w:hRule="atLeast"/>
          <w:tblHeader/>
        </w:trPr>
        <w:tc>
          <w:tcPr>
            <w:tcW w:w="348" w:type="pct"/>
            <w:tcBorders>
              <w:tl2br w:val="nil"/>
              <w:tr2bl w:val="nil"/>
            </w:tcBorders>
            <w:vAlign w:val="center"/>
          </w:tcPr>
          <w:p w14:paraId="07FA8438">
            <w:pPr>
              <w:pageBreakBefore w:val="0"/>
              <w:kinsoku/>
              <w:wordWrap w:val="0"/>
              <w:overflowPunct/>
              <w:topLinePunct w:val="0"/>
              <w:bidi w:val="0"/>
              <w:jc w:val="center"/>
              <w:textAlignment w:val="auto"/>
            </w:pPr>
            <w:r>
              <w:rPr>
                <w:rFonts w:hint="eastAsia"/>
              </w:rPr>
              <w:t>4</w:t>
            </w:r>
          </w:p>
        </w:tc>
        <w:tc>
          <w:tcPr>
            <w:tcW w:w="1287" w:type="pct"/>
            <w:tcBorders>
              <w:tl2br w:val="nil"/>
              <w:tr2bl w:val="nil"/>
            </w:tcBorders>
            <w:vAlign w:val="center"/>
          </w:tcPr>
          <w:p w14:paraId="0DF167C7">
            <w:pPr>
              <w:pageBreakBefore w:val="0"/>
              <w:kinsoku/>
              <w:wordWrap w:val="0"/>
              <w:overflowPunct/>
              <w:topLinePunct w:val="0"/>
              <w:bidi w:val="0"/>
              <w:jc w:val="center"/>
              <w:textAlignment w:val="auto"/>
            </w:pPr>
            <w:r>
              <w:rPr>
                <w:rFonts w:hint="eastAsia"/>
              </w:rPr>
              <w:t>开标前答疑会或现场考察</w:t>
            </w:r>
          </w:p>
        </w:tc>
        <w:tc>
          <w:tcPr>
            <w:tcW w:w="3364" w:type="pct"/>
            <w:tcBorders>
              <w:tl2br w:val="nil"/>
              <w:tr2bl w:val="nil"/>
            </w:tcBorders>
            <w:vAlign w:val="center"/>
          </w:tcPr>
          <w:p w14:paraId="4D295B14">
            <w:pPr>
              <w:pageBreakBefore w:val="0"/>
              <w:kinsoku/>
              <w:wordWrap w:val="0"/>
              <w:overflowPunct/>
              <w:topLinePunct w:val="0"/>
              <w:bidi w:val="0"/>
              <w:jc w:val="both"/>
              <w:textAlignment w:val="auto"/>
            </w:pPr>
            <w:r>
              <w:rPr>
                <w:rFonts w:hint="eastAsia"/>
              </w:rPr>
              <w:t>不组织。</w:t>
            </w:r>
          </w:p>
        </w:tc>
      </w:tr>
      <w:tr w14:paraId="0584D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348" w:type="pct"/>
            <w:tcBorders>
              <w:tl2br w:val="nil"/>
              <w:tr2bl w:val="nil"/>
            </w:tcBorders>
            <w:vAlign w:val="center"/>
          </w:tcPr>
          <w:p w14:paraId="69C512DE">
            <w:pPr>
              <w:pageBreakBefore w:val="0"/>
              <w:kinsoku/>
              <w:wordWrap w:val="0"/>
              <w:overflowPunct/>
              <w:topLinePunct w:val="0"/>
              <w:bidi w:val="0"/>
              <w:jc w:val="center"/>
              <w:textAlignment w:val="auto"/>
            </w:pPr>
            <w:r>
              <w:rPr>
                <w:rFonts w:hint="eastAsia"/>
              </w:rPr>
              <w:t>5</w:t>
            </w:r>
          </w:p>
        </w:tc>
        <w:tc>
          <w:tcPr>
            <w:tcW w:w="1287" w:type="pct"/>
            <w:tcBorders>
              <w:tl2br w:val="nil"/>
              <w:tr2bl w:val="nil"/>
            </w:tcBorders>
            <w:vAlign w:val="center"/>
          </w:tcPr>
          <w:p w14:paraId="1D308511">
            <w:pPr>
              <w:pageBreakBefore w:val="0"/>
              <w:kinsoku/>
              <w:wordWrap w:val="0"/>
              <w:overflowPunct/>
              <w:topLinePunct w:val="0"/>
              <w:bidi w:val="0"/>
              <w:jc w:val="center"/>
              <w:textAlignment w:val="auto"/>
            </w:pPr>
            <w:r>
              <w:rPr>
                <w:rFonts w:hint="eastAsia"/>
              </w:rPr>
              <w:t>样品提供</w:t>
            </w:r>
          </w:p>
        </w:tc>
        <w:tc>
          <w:tcPr>
            <w:tcW w:w="3364" w:type="pct"/>
            <w:tcBorders>
              <w:tl2br w:val="nil"/>
              <w:tr2bl w:val="nil"/>
            </w:tcBorders>
            <w:vAlign w:val="center"/>
          </w:tcPr>
          <w:p w14:paraId="54986D80">
            <w:pPr>
              <w:pageBreakBefore w:val="0"/>
              <w:kinsoku/>
              <w:wordWrap w:val="0"/>
              <w:overflowPunct/>
              <w:topLinePunct w:val="0"/>
              <w:bidi w:val="0"/>
              <w:jc w:val="both"/>
              <w:textAlignment w:val="auto"/>
            </w:pPr>
            <w:r>
              <w:rPr>
                <w:rFonts w:hint="eastAsia"/>
              </w:rPr>
              <w:t>不要求提供。</w:t>
            </w:r>
          </w:p>
        </w:tc>
      </w:tr>
      <w:tr w14:paraId="698FD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348" w:type="pct"/>
            <w:tcBorders>
              <w:tl2br w:val="nil"/>
              <w:tr2bl w:val="nil"/>
            </w:tcBorders>
            <w:vAlign w:val="center"/>
          </w:tcPr>
          <w:p w14:paraId="27BCA2B8">
            <w:pPr>
              <w:pageBreakBefore w:val="0"/>
              <w:kinsoku/>
              <w:wordWrap w:val="0"/>
              <w:overflowPunct/>
              <w:topLinePunct w:val="0"/>
              <w:bidi w:val="0"/>
              <w:jc w:val="center"/>
              <w:textAlignment w:val="auto"/>
              <w:rPr>
                <w:rFonts w:hint="eastAsia" w:eastAsia="汉仪正圆 55简"/>
                <w:lang w:val="en-US" w:eastAsia="zh-CN"/>
              </w:rPr>
            </w:pPr>
            <w:r>
              <w:rPr>
                <w:rFonts w:hint="eastAsia"/>
                <w:lang w:val="en-US" w:eastAsia="zh-CN"/>
              </w:rPr>
              <w:t>6</w:t>
            </w:r>
          </w:p>
        </w:tc>
        <w:tc>
          <w:tcPr>
            <w:tcW w:w="1287" w:type="pct"/>
            <w:tcBorders>
              <w:tl2br w:val="nil"/>
              <w:tr2bl w:val="nil"/>
            </w:tcBorders>
            <w:shd w:val="clear" w:color="auto" w:fill="auto"/>
            <w:vAlign w:val="center"/>
          </w:tcPr>
          <w:p w14:paraId="09A52F7E">
            <w:pPr>
              <w:pageBreakBefore w:val="0"/>
              <w:kinsoku/>
              <w:wordWrap w:val="0"/>
              <w:overflowPunct/>
              <w:topLinePunct w:val="0"/>
              <w:bidi w:val="0"/>
              <w:jc w:val="center"/>
              <w:textAlignment w:val="auto"/>
              <w:rPr>
                <w:rFonts w:hint="eastAsia"/>
                <w:color w:val="auto"/>
                <w:highlight w:val="yellow"/>
                <w:lang w:val="en-US" w:eastAsia="zh-CN"/>
              </w:rPr>
            </w:pPr>
            <w:r>
              <w:rPr>
                <w:rFonts w:hint="eastAsia"/>
                <w:color w:val="auto"/>
                <w:highlight w:val="yellow"/>
              </w:rPr>
              <w:t>视频演示</w:t>
            </w:r>
          </w:p>
        </w:tc>
        <w:tc>
          <w:tcPr>
            <w:tcW w:w="3364" w:type="pct"/>
            <w:tcBorders>
              <w:tl2br w:val="nil"/>
              <w:tr2bl w:val="nil"/>
            </w:tcBorders>
            <w:shd w:val="clear" w:color="auto" w:fill="auto"/>
            <w:vAlign w:val="center"/>
          </w:tcPr>
          <w:p w14:paraId="4E95D8B6">
            <w:pPr>
              <w:keepNext w:val="0"/>
              <w:keepLines w:val="0"/>
              <w:pageBreakBefore w:val="0"/>
              <w:widowControl w:val="0"/>
              <w:kinsoku/>
              <w:wordWrap w:val="0"/>
              <w:overflowPunct/>
              <w:topLinePunct w:val="0"/>
              <w:autoSpaceDE/>
              <w:autoSpaceDN/>
              <w:bidi w:val="0"/>
              <w:adjustRightInd w:val="0"/>
              <w:snapToGrid w:val="0"/>
              <w:spacing w:before="0" w:after="0" w:afterLines="50"/>
              <w:jc w:val="left"/>
              <w:textAlignment w:val="auto"/>
              <w:rPr>
                <w:rFonts w:hint="eastAsia"/>
                <w:color w:val="auto"/>
                <w:highlight w:val="yellow"/>
                <w:lang w:eastAsia="zh-CN"/>
              </w:rPr>
            </w:pPr>
            <w:r>
              <w:rPr>
                <w:rFonts w:hint="eastAsia"/>
                <w:color w:val="auto"/>
                <w:highlight w:val="yellow"/>
              </w:rPr>
              <w:t>递交系统演示视频，投标人提供不超过15分钟的演示视频，演示U盘应用密封袋密封，并在密封袋上注明项目名称、项目编号、邮寄内容、投标人名称、投标人地址、联系人及联系方式并盖投标单位公章（详见附件4）</w:t>
            </w:r>
            <w:r>
              <w:rPr>
                <w:rFonts w:hint="eastAsia"/>
                <w:color w:val="auto"/>
                <w:highlight w:val="yellow"/>
                <w:lang w:eastAsia="zh-CN"/>
              </w:rPr>
              <w:t>；</w:t>
            </w:r>
          </w:p>
          <w:p w14:paraId="5B4BE2F9">
            <w:pPr>
              <w:keepNext w:val="0"/>
              <w:keepLines w:val="0"/>
              <w:pageBreakBefore w:val="0"/>
              <w:widowControl w:val="0"/>
              <w:kinsoku/>
              <w:wordWrap w:val="0"/>
              <w:overflowPunct/>
              <w:topLinePunct w:val="0"/>
              <w:autoSpaceDE/>
              <w:autoSpaceDN/>
              <w:bidi w:val="0"/>
              <w:adjustRightInd w:val="0"/>
              <w:snapToGrid w:val="0"/>
              <w:spacing w:before="0" w:after="0" w:afterLines="50"/>
              <w:jc w:val="left"/>
              <w:textAlignment w:val="auto"/>
              <w:rPr>
                <w:rFonts w:hint="eastAsia"/>
                <w:color w:val="auto"/>
                <w:highlight w:val="yellow"/>
                <w:lang w:eastAsia="zh-CN"/>
              </w:rPr>
            </w:pPr>
            <w:r>
              <w:rPr>
                <w:rFonts w:hint="eastAsia"/>
                <w:color w:val="auto"/>
                <w:highlight w:val="yellow"/>
              </w:rPr>
              <w:t>演示视频文件密封并以邮寄或直接送达等形式提交给采购代理机构</w:t>
            </w:r>
            <w:r>
              <w:rPr>
                <w:rFonts w:hint="eastAsia"/>
                <w:color w:val="auto"/>
                <w:highlight w:val="yellow"/>
                <w:lang w:eastAsia="zh-CN"/>
              </w:rPr>
              <w:t>，</w:t>
            </w:r>
            <w:r>
              <w:rPr>
                <w:rFonts w:hint="eastAsia"/>
                <w:color w:val="auto"/>
                <w:highlight w:val="yellow"/>
              </w:rPr>
              <w:t>由采购代理机构组织人员现场播放</w:t>
            </w:r>
            <w:r>
              <w:rPr>
                <w:rFonts w:hint="eastAsia"/>
                <w:color w:val="auto"/>
                <w:highlight w:val="yellow"/>
                <w:lang w:eastAsia="zh-CN"/>
              </w:rPr>
              <w:t>；</w:t>
            </w:r>
          </w:p>
          <w:p w14:paraId="143A9AE2">
            <w:pPr>
              <w:keepNext w:val="0"/>
              <w:keepLines w:val="0"/>
              <w:pageBreakBefore w:val="0"/>
              <w:widowControl w:val="0"/>
              <w:kinsoku/>
              <w:wordWrap w:val="0"/>
              <w:overflowPunct/>
              <w:topLinePunct w:val="0"/>
              <w:autoSpaceDE/>
              <w:autoSpaceDN/>
              <w:bidi w:val="0"/>
              <w:adjustRightInd w:val="0"/>
              <w:snapToGrid w:val="0"/>
              <w:spacing w:before="0" w:after="0"/>
              <w:jc w:val="left"/>
              <w:textAlignment w:val="auto"/>
              <w:rPr>
                <w:rFonts w:hint="eastAsia"/>
                <w:color w:val="auto"/>
                <w:highlight w:val="yellow"/>
                <w:lang w:eastAsia="zh-CN"/>
              </w:rPr>
            </w:pPr>
            <w:r>
              <w:rPr>
                <w:rFonts w:hint="eastAsia"/>
                <w:color w:val="auto"/>
                <w:highlight w:val="yellow"/>
                <w:lang w:val="en-US" w:eastAsia="zh-CN"/>
              </w:rPr>
              <w:t>递交地点：</w:t>
            </w:r>
            <w:r>
              <w:rPr>
                <w:rFonts w:hint="eastAsia"/>
                <w:color w:val="auto"/>
                <w:highlight w:val="yellow"/>
              </w:rPr>
              <w:t>浙江省杭州市桐庐县城南街道春江路719号国贸大厦7楼717室，余林（收），13968085088</w:t>
            </w:r>
            <w:r>
              <w:rPr>
                <w:rFonts w:hint="eastAsia"/>
                <w:color w:val="auto"/>
                <w:highlight w:val="yellow"/>
                <w:lang w:eastAsia="zh-CN"/>
              </w:rPr>
              <w:t>；</w:t>
            </w:r>
          </w:p>
          <w:p w14:paraId="7E34C596">
            <w:pPr>
              <w:keepNext w:val="0"/>
              <w:keepLines w:val="0"/>
              <w:pageBreakBefore w:val="0"/>
              <w:widowControl w:val="0"/>
              <w:kinsoku/>
              <w:wordWrap w:val="0"/>
              <w:overflowPunct/>
              <w:topLinePunct w:val="0"/>
              <w:autoSpaceDE/>
              <w:autoSpaceDN/>
              <w:bidi w:val="0"/>
              <w:adjustRightInd w:val="0"/>
              <w:snapToGrid w:val="0"/>
              <w:spacing w:before="0" w:after="0"/>
              <w:jc w:val="left"/>
              <w:textAlignment w:val="auto"/>
              <w:rPr>
                <w:rFonts w:hint="eastAsia"/>
                <w:color w:val="auto"/>
                <w:highlight w:val="yellow"/>
              </w:rPr>
            </w:pPr>
            <w:r>
              <w:rPr>
                <w:rFonts w:hint="eastAsia"/>
                <w:b/>
                <w:bCs/>
                <w:color w:val="auto"/>
                <w:highlight w:val="yellow"/>
                <w:lang w:val="en-US" w:eastAsia="zh-CN"/>
              </w:rPr>
              <w:t>递交时间：</w:t>
            </w:r>
            <w:r>
              <w:rPr>
                <w:rFonts w:hint="eastAsia"/>
                <w:b/>
                <w:bCs/>
                <w:color w:val="auto"/>
                <w:highlight w:val="yellow"/>
              </w:rPr>
              <w:t>投标截止</w:t>
            </w:r>
            <w:r>
              <w:rPr>
                <w:rFonts w:hint="eastAsia"/>
                <w:b/>
                <w:bCs/>
                <w:color w:val="auto"/>
                <w:highlight w:val="yellow"/>
                <w:lang w:val="en-US" w:eastAsia="zh-CN"/>
              </w:rPr>
              <w:t>日期前一工作日17:30分；</w:t>
            </w:r>
          </w:p>
          <w:p w14:paraId="0105B53A">
            <w:pPr>
              <w:keepNext w:val="0"/>
              <w:keepLines w:val="0"/>
              <w:pageBreakBefore w:val="0"/>
              <w:widowControl w:val="0"/>
              <w:kinsoku/>
              <w:wordWrap w:val="0"/>
              <w:overflowPunct/>
              <w:topLinePunct w:val="0"/>
              <w:autoSpaceDE/>
              <w:autoSpaceDN/>
              <w:bidi w:val="0"/>
              <w:adjustRightInd w:val="0"/>
              <w:snapToGrid w:val="0"/>
              <w:spacing w:before="0" w:after="0"/>
              <w:jc w:val="left"/>
              <w:textAlignment w:val="auto"/>
              <w:rPr>
                <w:rFonts w:hint="eastAsia"/>
                <w:color w:val="auto"/>
                <w:highlight w:val="yellow"/>
                <w:lang w:val="zh-CN" w:eastAsia="zh-CN"/>
              </w:rPr>
            </w:pPr>
            <w:r>
              <w:rPr>
                <w:rFonts w:hint="eastAsia"/>
                <w:color w:val="auto"/>
                <w:highlight w:val="yellow"/>
                <w:lang w:val="en-US" w:eastAsia="zh-CN"/>
              </w:rPr>
              <w:t>注：</w:t>
            </w:r>
            <w:r>
              <w:rPr>
                <w:rFonts w:hint="eastAsia"/>
                <w:color w:val="auto"/>
                <w:highlight w:val="yellow"/>
              </w:rPr>
              <w:t>封皮格式详见附件4。</w:t>
            </w:r>
          </w:p>
        </w:tc>
      </w:tr>
      <w:tr w14:paraId="6BE38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4" w:hRule="atLeast"/>
          <w:tblHeader/>
        </w:trPr>
        <w:tc>
          <w:tcPr>
            <w:tcW w:w="348" w:type="pct"/>
            <w:tcBorders>
              <w:tl2br w:val="nil"/>
              <w:tr2bl w:val="nil"/>
            </w:tcBorders>
            <w:vAlign w:val="center"/>
          </w:tcPr>
          <w:p w14:paraId="631C8A0B">
            <w:pPr>
              <w:pageBreakBefore w:val="0"/>
              <w:kinsoku/>
              <w:wordWrap w:val="0"/>
              <w:overflowPunct/>
              <w:topLinePunct w:val="0"/>
              <w:bidi w:val="0"/>
              <w:jc w:val="center"/>
              <w:textAlignment w:val="auto"/>
              <w:rPr>
                <w:rFonts w:hint="eastAsia" w:eastAsia="汉仪正圆 55简"/>
                <w:lang w:eastAsia="zh-CN"/>
              </w:rPr>
            </w:pPr>
            <w:r>
              <w:rPr>
                <w:rFonts w:hint="eastAsia"/>
                <w:lang w:val="en-US" w:eastAsia="zh-CN"/>
              </w:rPr>
              <w:t>7</w:t>
            </w:r>
          </w:p>
        </w:tc>
        <w:tc>
          <w:tcPr>
            <w:tcW w:w="1287" w:type="pct"/>
            <w:tcBorders>
              <w:tl2br w:val="nil"/>
              <w:tr2bl w:val="nil"/>
            </w:tcBorders>
            <w:vAlign w:val="center"/>
          </w:tcPr>
          <w:p w14:paraId="1A6C1E5A">
            <w:pPr>
              <w:pageBreakBefore w:val="0"/>
              <w:kinsoku/>
              <w:wordWrap w:val="0"/>
              <w:overflowPunct/>
              <w:topLinePunct w:val="0"/>
              <w:bidi w:val="0"/>
              <w:jc w:val="center"/>
              <w:textAlignment w:val="auto"/>
            </w:pPr>
            <w:r>
              <w:rPr>
                <w:rFonts w:hint="eastAsia"/>
              </w:rPr>
              <w:t>备份投标文件送达地点和签收人员</w:t>
            </w:r>
          </w:p>
        </w:tc>
        <w:tc>
          <w:tcPr>
            <w:tcW w:w="3364" w:type="pct"/>
            <w:tcBorders>
              <w:tl2br w:val="nil"/>
              <w:tr2bl w:val="nil"/>
            </w:tcBorders>
            <w:vAlign w:val="center"/>
          </w:tcPr>
          <w:p w14:paraId="5B4520B7">
            <w:pPr>
              <w:pageBreakBefore w:val="0"/>
              <w:kinsoku/>
              <w:wordWrap w:val="0"/>
              <w:overflowPunct/>
              <w:topLinePunct w:val="0"/>
              <w:bidi w:val="0"/>
              <w:jc w:val="both"/>
              <w:textAlignment w:val="auto"/>
            </w:pPr>
            <w:r>
              <w:rPr>
                <w:rFonts w:hint="eastAsia" w:ascii="汉仪正圆 55简" w:hAnsi="汉仪正圆 55简" w:eastAsia="汉仪正圆 55简" w:cs="汉仪正圆 55简"/>
              </w:rPr>
              <w:t>备份投标文件</w:t>
            </w:r>
            <w:r>
              <w:rPr>
                <w:rFonts w:hint="eastAsia" w:ascii="汉仪正圆 55简" w:hAnsi="汉仪正圆 55简" w:eastAsia="汉仪正圆 55简" w:cs="汉仪正圆 55简"/>
                <w:b w:val="0"/>
                <w:bCs w:val="0"/>
              </w:rPr>
              <w:t>送达地点：</w:t>
            </w:r>
            <w:r>
              <w:rPr>
                <w:rFonts w:hint="eastAsia" w:ascii="汉仪正圆 55简" w:hAnsi="汉仪正圆 55简" w:eastAsia="汉仪正圆 55简" w:cs="汉仪正圆 55简"/>
                <w:b w:val="0"/>
                <w:bCs w:val="0"/>
                <w:color w:val="FF0000"/>
                <w:u w:val="single"/>
              </w:rPr>
              <w:t xml:space="preserve"> 杭州全咨项目管理有限公司 </w:t>
            </w:r>
            <w:r>
              <w:rPr>
                <w:rFonts w:hint="eastAsia" w:ascii="汉仪正圆 55简" w:hAnsi="汉仪正圆 55简" w:eastAsia="汉仪正圆 55简" w:cs="汉仪正圆 55简"/>
                <w:b w:val="0"/>
                <w:bCs w:val="0"/>
              </w:rPr>
              <w:t xml:space="preserve"> ；备份投标文件签收人员</w:t>
            </w:r>
            <w:r>
              <w:rPr>
                <w:rFonts w:hint="eastAsia" w:ascii="汉仪正圆 55简" w:hAnsi="汉仪正圆 55简" w:eastAsia="汉仪正圆 55简" w:cs="汉仪正圆 55简"/>
                <w:b w:val="0"/>
                <w:bCs w:val="0"/>
                <w:lang w:eastAsia="zh-CN"/>
              </w:rPr>
              <w:t>：</w:t>
            </w:r>
            <w:r>
              <w:rPr>
                <w:rFonts w:hint="eastAsia" w:ascii="汉仪正圆 55简" w:hAnsi="汉仪正圆 55简" w:eastAsia="汉仪正圆 55简" w:cs="汉仪正圆 55简"/>
                <w:b w:val="0"/>
                <w:bCs w:val="0"/>
                <w:color w:val="FF0000"/>
                <w:u w:val="single"/>
                <w:lang w:val="en-US" w:eastAsia="zh-CN"/>
              </w:rPr>
              <w:t>余林</w:t>
            </w:r>
            <w:r>
              <w:rPr>
                <w:rFonts w:hint="eastAsia" w:ascii="汉仪正圆 55简" w:hAnsi="汉仪正圆 55简" w:eastAsia="汉仪正圆 55简" w:cs="汉仪正圆 55简"/>
                <w:b w:val="0"/>
                <w:bCs w:val="0"/>
                <w:lang w:val="en-US" w:eastAsia="zh-CN"/>
              </w:rPr>
              <w:t xml:space="preserve"> </w:t>
            </w:r>
            <w:r>
              <w:rPr>
                <w:rFonts w:hint="eastAsia" w:ascii="汉仪正圆 55简" w:hAnsi="汉仪正圆 55简" w:eastAsia="汉仪正圆 55简" w:cs="汉仪正圆 55简"/>
                <w:b w:val="0"/>
                <w:bCs w:val="0"/>
              </w:rPr>
              <w:t>联系电话：</w:t>
            </w:r>
            <w:r>
              <w:rPr>
                <w:rFonts w:hint="eastAsia" w:ascii="汉仪正圆 55简" w:hAnsi="汉仪正圆 55简" w:eastAsia="汉仪正圆 55简" w:cs="汉仪正圆 55简"/>
                <w:b w:val="0"/>
                <w:bCs w:val="0"/>
                <w:color w:val="FF0000"/>
                <w:u w:val="single"/>
                <w:lang w:val="en-US" w:eastAsia="zh-CN"/>
              </w:rPr>
              <w:t>13968085088</w:t>
            </w:r>
            <w:r>
              <w:rPr>
                <w:rFonts w:hint="eastAsia" w:ascii="汉仪正圆 55简" w:hAnsi="汉仪正圆 55简" w:eastAsia="汉仪正圆 55简" w:cs="汉仪正圆 55简"/>
                <w:b w:val="0"/>
                <w:bCs w:val="0"/>
                <w:lang w:eastAsia="zh-CN"/>
              </w:rPr>
              <w:t>；</w:t>
            </w:r>
            <w:r>
              <w:rPr>
                <w:rFonts w:hint="eastAsia" w:ascii="汉仪正圆 55简" w:hAnsi="汉仪正圆 55简" w:eastAsia="汉仪正圆 55简" w:cs="汉仪正圆 55简"/>
                <w:b w:val="0"/>
                <w:bCs w:val="0"/>
              </w:rPr>
              <w:fldChar w:fldCharType="begin"/>
            </w:r>
            <w:r>
              <w:rPr>
                <w:rFonts w:hint="eastAsia" w:ascii="汉仪正圆 55简" w:hAnsi="汉仪正圆 55简" w:eastAsia="汉仪正圆 55简" w:cs="汉仪正圆 55简"/>
                <w:b w:val="0"/>
                <w:bCs w:val="0"/>
              </w:rPr>
              <w:instrText xml:space="preserve"> HYPERLINK "mailto:；邮箱406139383@qq.com" </w:instrText>
            </w:r>
            <w:r>
              <w:rPr>
                <w:rFonts w:hint="eastAsia" w:ascii="汉仪正圆 55简" w:hAnsi="汉仪正圆 55简" w:eastAsia="汉仪正圆 55简" w:cs="汉仪正圆 55简"/>
                <w:b w:val="0"/>
                <w:bCs w:val="0"/>
              </w:rPr>
              <w:fldChar w:fldCharType="separate"/>
            </w:r>
            <w:r>
              <w:rPr>
                <w:rStyle w:val="52"/>
                <w:rFonts w:hint="eastAsia" w:ascii="汉仪正圆 55简" w:hAnsi="汉仪正圆 55简" w:eastAsia="汉仪正圆 55简" w:cs="汉仪正圆 55简"/>
                <w:b w:val="0"/>
                <w:bCs w:val="0"/>
                <w:color w:val="000000" w:themeColor="text1"/>
                <w:szCs w:val="24"/>
                <w:u w:val="none"/>
                <w14:textFill>
                  <w14:solidFill>
                    <w14:schemeClr w14:val="tx1"/>
                  </w14:solidFill>
                </w14:textFill>
              </w:rPr>
              <w:t>邮箱</w:t>
            </w:r>
            <w:r>
              <w:rPr>
                <w:rStyle w:val="52"/>
                <w:rFonts w:hint="eastAsia" w:ascii="汉仪正圆 55简" w:hAnsi="汉仪正圆 55简" w:eastAsia="汉仪正圆 55简" w:cs="汉仪正圆 55简"/>
                <w:b w:val="0"/>
                <w:bCs w:val="0"/>
                <w:color w:val="000000" w:themeColor="text1"/>
                <w:szCs w:val="24"/>
                <w:u w:val="none"/>
                <w:lang w:eastAsia="zh-CN"/>
                <w14:textFill>
                  <w14:solidFill>
                    <w14:schemeClr w14:val="tx1"/>
                  </w14:solidFill>
                </w14:textFill>
              </w:rPr>
              <w:t>：</w:t>
            </w:r>
            <w:r>
              <w:rPr>
                <w:rFonts w:hint="eastAsia" w:ascii="汉仪正圆 55简" w:hAnsi="汉仪正圆 55简" w:eastAsia="汉仪正圆 55简" w:cs="汉仪正圆 55简"/>
                <w:b w:val="0"/>
                <w:bCs w:val="0"/>
                <w:color w:val="FF0000"/>
                <w:u w:val="single"/>
                <w:lang w:val="en-US" w:eastAsia="zh-CN"/>
              </w:rPr>
              <w:t>33219650</w:t>
            </w:r>
            <w:r>
              <w:rPr>
                <w:rFonts w:hint="eastAsia" w:ascii="汉仪正圆 55简" w:hAnsi="汉仪正圆 55简" w:eastAsia="汉仪正圆 55简" w:cs="汉仪正圆 55简"/>
                <w:b w:val="0"/>
                <w:bCs w:val="0"/>
                <w:color w:val="FF0000"/>
                <w:u w:val="single"/>
              </w:rPr>
              <w:t>@qq.com</w:t>
            </w:r>
            <w:r>
              <w:rPr>
                <w:rStyle w:val="52"/>
                <w:rFonts w:hint="eastAsia" w:ascii="汉仪正圆 55简" w:hAnsi="汉仪正圆 55简" w:eastAsia="汉仪正圆 55简" w:cs="汉仪正圆 55简"/>
                <w:b w:val="0"/>
                <w:bCs w:val="0"/>
                <w:color w:val="000000" w:themeColor="text1"/>
                <w:szCs w:val="24"/>
                <w:u w:val="single"/>
                <w14:textFill>
                  <w14:solidFill>
                    <w14:schemeClr w14:val="tx1"/>
                  </w14:solidFill>
                </w14:textFill>
              </w:rPr>
              <w:fldChar w:fldCharType="end"/>
            </w:r>
            <w:r>
              <w:rPr>
                <w:rFonts w:hint="eastAsia" w:ascii="汉仪正圆 55简" w:hAnsi="汉仪正圆 55简" w:eastAsia="汉仪正圆 55简" w:cs="汉仪正圆 55简"/>
                <w:b w:val="0"/>
                <w:bCs w:val="0"/>
              </w:rPr>
              <w:t xml:space="preserve"> 。采购人、采购机构不强制或变相强制投标人提交备份投标文件。</w:t>
            </w:r>
          </w:p>
        </w:tc>
      </w:tr>
      <w:tr w14:paraId="708A3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687" w:hRule="atLeast"/>
          <w:tblHeader/>
        </w:trPr>
        <w:tc>
          <w:tcPr>
            <w:tcW w:w="348" w:type="pct"/>
            <w:tcBorders>
              <w:tl2br w:val="nil"/>
              <w:tr2bl w:val="nil"/>
            </w:tcBorders>
            <w:vAlign w:val="center"/>
          </w:tcPr>
          <w:p w14:paraId="1F4A3DD5">
            <w:pPr>
              <w:pageBreakBefore w:val="0"/>
              <w:kinsoku/>
              <w:wordWrap w:val="0"/>
              <w:overflowPunct/>
              <w:topLinePunct w:val="0"/>
              <w:bidi w:val="0"/>
              <w:jc w:val="center"/>
              <w:textAlignment w:val="auto"/>
              <w:rPr>
                <w:rFonts w:hint="eastAsia" w:eastAsia="汉仪正圆 55简"/>
                <w:lang w:eastAsia="zh-CN"/>
              </w:rPr>
            </w:pPr>
            <w:r>
              <w:rPr>
                <w:rFonts w:hint="eastAsia"/>
                <w:lang w:val="en-US" w:eastAsia="zh-CN"/>
              </w:rPr>
              <w:t>8</w:t>
            </w:r>
          </w:p>
        </w:tc>
        <w:tc>
          <w:tcPr>
            <w:tcW w:w="1287" w:type="pct"/>
            <w:tcBorders>
              <w:tl2br w:val="nil"/>
              <w:tr2bl w:val="nil"/>
            </w:tcBorders>
            <w:vAlign w:val="center"/>
          </w:tcPr>
          <w:p w14:paraId="69B723AC">
            <w:pPr>
              <w:pageBreakBefore w:val="0"/>
              <w:kinsoku/>
              <w:wordWrap w:val="0"/>
              <w:overflowPunct/>
              <w:topLinePunct w:val="0"/>
              <w:bidi w:val="0"/>
              <w:jc w:val="center"/>
              <w:textAlignment w:val="auto"/>
            </w:pPr>
            <w:r>
              <w:rPr>
                <w:rFonts w:hint="eastAsia"/>
              </w:rPr>
              <w:t>合同签订</w:t>
            </w:r>
          </w:p>
        </w:tc>
        <w:tc>
          <w:tcPr>
            <w:tcW w:w="3364" w:type="pct"/>
            <w:tcBorders>
              <w:tl2br w:val="nil"/>
              <w:tr2bl w:val="nil"/>
            </w:tcBorders>
            <w:vAlign w:val="center"/>
          </w:tcPr>
          <w:p w14:paraId="3A448499">
            <w:pPr>
              <w:pageBreakBefore w:val="0"/>
              <w:kinsoku/>
              <w:wordWrap w:val="0"/>
              <w:overflowPunct/>
              <w:topLinePunct w:val="0"/>
              <w:bidi w:val="0"/>
              <w:jc w:val="both"/>
              <w:textAlignment w:val="auto"/>
              <w:rPr>
                <w:lang w:val="zh-CN"/>
              </w:rPr>
            </w:pPr>
            <w:r>
              <w:rPr>
                <w:rFonts w:hint="eastAsia"/>
              </w:rPr>
              <w:t>采购人与中标人应当在《中标通知书》发出之日起30日内签订</w:t>
            </w:r>
            <w:r>
              <w:rPr>
                <w:rFonts w:hint="eastAsia"/>
                <w:lang w:val="en-US" w:eastAsia="zh-CN"/>
              </w:rPr>
              <w:t>国企</w:t>
            </w:r>
            <w:r>
              <w:rPr>
                <w:rFonts w:hint="eastAsia"/>
              </w:rPr>
              <w:t>采购合同。同时，采购代理机构对合同内容进行审查，如发现与采购结果和投标承诺内容不一致的，应予以纠正。中标人拖延、拒签合同的,将被取消中标资格。</w:t>
            </w:r>
          </w:p>
        </w:tc>
      </w:tr>
      <w:tr w14:paraId="44866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348" w:type="pct"/>
            <w:tcBorders>
              <w:tl2br w:val="nil"/>
              <w:tr2bl w:val="nil"/>
            </w:tcBorders>
            <w:vAlign w:val="center"/>
          </w:tcPr>
          <w:p w14:paraId="5FBF5551">
            <w:pPr>
              <w:pageBreakBefore w:val="0"/>
              <w:kinsoku/>
              <w:wordWrap w:val="0"/>
              <w:overflowPunct/>
              <w:topLinePunct w:val="0"/>
              <w:bidi w:val="0"/>
              <w:jc w:val="center"/>
              <w:textAlignment w:val="auto"/>
              <w:rPr>
                <w:rFonts w:hint="eastAsia" w:eastAsia="汉仪正圆 55简"/>
                <w:lang w:eastAsia="zh-CN"/>
              </w:rPr>
            </w:pPr>
            <w:r>
              <w:rPr>
                <w:rFonts w:hint="eastAsia"/>
                <w:lang w:val="en-US" w:eastAsia="zh-CN"/>
              </w:rPr>
              <w:t>9</w:t>
            </w:r>
          </w:p>
        </w:tc>
        <w:tc>
          <w:tcPr>
            <w:tcW w:w="1287" w:type="pct"/>
            <w:tcBorders>
              <w:tl2br w:val="nil"/>
              <w:tr2bl w:val="nil"/>
            </w:tcBorders>
            <w:vAlign w:val="center"/>
          </w:tcPr>
          <w:p w14:paraId="1D0FB658">
            <w:pPr>
              <w:pageBreakBefore w:val="0"/>
              <w:kinsoku/>
              <w:wordWrap w:val="0"/>
              <w:overflowPunct/>
              <w:topLinePunct w:val="0"/>
              <w:bidi w:val="0"/>
              <w:jc w:val="center"/>
              <w:textAlignment w:val="auto"/>
            </w:pPr>
            <w:r>
              <w:rPr>
                <w:rFonts w:hint="eastAsia"/>
              </w:rPr>
              <w:t>履约保证金</w:t>
            </w:r>
          </w:p>
        </w:tc>
        <w:tc>
          <w:tcPr>
            <w:tcW w:w="3364" w:type="pct"/>
            <w:tcBorders>
              <w:tl2br w:val="nil"/>
              <w:tr2bl w:val="nil"/>
            </w:tcBorders>
            <w:vAlign w:val="center"/>
          </w:tcPr>
          <w:p w14:paraId="2FDBE777">
            <w:pPr>
              <w:pageBreakBefore w:val="0"/>
              <w:kinsoku/>
              <w:wordWrap w:val="0"/>
              <w:overflowPunct/>
              <w:topLinePunct w:val="0"/>
              <w:bidi w:val="0"/>
              <w:jc w:val="both"/>
              <w:textAlignment w:val="auto"/>
              <w:rPr>
                <w:rFonts w:hint="eastAsia"/>
                <w:lang w:eastAsia="zh-CN"/>
              </w:rPr>
            </w:pPr>
            <w:r>
              <w:rPr>
                <w:rFonts w:hint="eastAsia"/>
                <w:lang w:val="en-US" w:eastAsia="zh-CN"/>
              </w:rPr>
              <w:t>无。</w:t>
            </w:r>
          </w:p>
        </w:tc>
      </w:tr>
      <w:tr w14:paraId="50816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348" w:type="pct"/>
            <w:tcBorders>
              <w:tl2br w:val="nil"/>
              <w:tr2bl w:val="nil"/>
            </w:tcBorders>
            <w:vAlign w:val="center"/>
          </w:tcPr>
          <w:p w14:paraId="15C688A0">
            <w:pPr>
              <w:pageBreakBefore w:val="0"/>
              <w:kinsoku/>
              <w:wordWrap w:val="0"/>
              <w:overflowPunct/>
              <w:topLinePunct w:val="0"/>
              <w:bidi w:val="0"/>
              <w:jc w:val="center"/>
              <w:textAlignment w:val="auto"/>
              <w:rPr>
                <w:rFonts w:hint="eastAsia" w:eastAsia="汉仪正圆 55简"/>
                <w:lang w:eastAsia="zh-CN"/>
              </w:rPr>
            </w:pPr>
            <w:r>
              <w:rPr>
                <w:rFonts w:hint="eastAsia"/>
              </w:rPr>
              <w:t>1</w:t>
            </w:r>
            <w:r>
              <w:rPr>
                <w:rFonts w:hint="eastAsia"/>
                <w:lang w:val="en-US" w:eastAsia="zh-CN"/>
              </w:rPr>
              <w:t>0</w:t>
            </w:r>
          </w:p>
        </w:tc>
        <w:tc>
          <w:tcPr>
            <w:tcW w:w="1287" w:type="pct"/>
            <w:tcBorders>
              <w:tl2br w:val="nil"/>
              <w:tr2bl w:val="nil"/>
            </w:tcBorders>
            <w:vAlign w:val="center"/>
          </w:tcPr>
          <w:p w14:paraId="308C3AA5">
            <w:pPr>
              <w:pageBreakBefore w:val="0"/>
              <w:kinsoku/>
              <w:wordWrap w:val="0"/>
              <w:overflowPunct/>
              <w:topLinePunct w:val="0"/>
              <w:bidi w:val="0"/>
              <w:jc w:val="center"/>
              <w:textAlignment w:val="auto"/>
            </w:pPr>
            <w:r>
              <w:rPr>
                <w:rFonts w:hint="eastAsia"/>
              </w:rPr>
              <w:t>采购机构代理费用</w:t>
            </w:r>
          </w:p>
        </w:tc>
        <w:tc>
          <w:tcPr>
            <w:tcW w:w="3364" w:type="pct"/>
            <w:tcBorders>
              <w:tl2br w:val="nil"/>
              <w:tr2bl w:val="nil"/>
            </w:tcBorders>
            <w:vAlign w:val="center"/>
          </w:tcPr>
          <w:p w14:paraId="472C4920">
            <w:pPr>
              <w:pageBreakBefore w:val="0"/>
              <w:kinsoku/>
              <w:wordWrap w:val="0"/>
              <w:overflowPunct/>
              <w:topLinePunct w:val="0"/>
              <w:bidi w:val="0"/>
              <w:jc w:val="both"/>
              <w:textAlignment w:val="auto"/>
              <w:rPr>
                <w:rFonts w:hint="eastAsia"/>
                <w:lang w:val="en-US" w:eastAsia="zh-CN"/>
              </w:rPr>
            </w:pPr>
            <w:r>
              <w:rPr>
                <w:rFonts w:hint="eastAsia"/>
                <w:lang w:val="en-US" w:eastAsia="zh-CN"/>
              </w:rPr>
              <w:t>本次采购的招标代理服务费：按浙价服[2003]77号文件收费标准计取。</w:t>
            </w:r>
          </w:p>
          <w:p w14:paraId="242F37E6">
            <w:pPr>
              <w:pageBreakBefore w:val="0"/>
              <w:kinsoku/>
              <w:wordWrap w:val="0"/>
              <w:overflowPunct/>
              <w:topLinePunct w:val="0"/>
              <w:bidi w:val="0"/>
              <w:jc w:val="both"/>
              <w:textAlignment w:val="auto"/>
            </w:pPr>
            <w:r>
              <w:rPr>
                <w:rFonts w:hint="eastAsia"/>
                <w:lang w:val="en-US" w:eastAsia="zh-CN"/>
              </w:rPr>
              <w:t>以上费用由中标单位在领取中标通知书时，一次性支付给代理公司，上述费用应含在投标报价中（不得单独列项），投标人在投标报价让利中考虑上述费用。</w:t>
            </w:r>
          </w:p>
        </w:tc>
      </w:tr>
      <w:tr w14:paraId="6F5B5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348" w:type="pct"/>
            <w:tcBorders>
              <w:tl2br w:val="nil"/>
              <w:tr2bl w:val="nil"/>
            </w:tcBorders>
            <w:vAlign w:val="center"/>
          </w:tcPr>
          <w:p w14:paraId="5B06B735">
            <w:pPr>
              <w:pageBreakBefore w:val="0"/>
              <w:kinsoku/>
              <w:wordWrap w:val="0"/>
              <w:overflowPunct/>
              <w:topLinePunct w:val="0"/>
              <w:bidi w:val="0"/>
              <w:jc w:val="center"/>
              <w:textAlignment w:val="auto"/>
              <w:rPr>
                <w:rFonts w:hint="default" w:eastAsia="汉仪正圆 55简"/>
                <w:lang w:val="en-US" w:eastAsia="zh-CN"/>
              </w:rPr>
            </w:pPr>
            <w:r>
              <w:rPr>
                <w:rFonts w:hint="eastAsia"/>
                <w:lang w:val="en-US" w:eastAsia="zh-CN"/>
              </w:rPr>
              <w:t>11</w:t>
            </w:r>
          </w:p>
        </w:tc>
        <w:tc>
          <w:tcPr>
            <w:tcW w:w="1287" w:type="pct"/>
            <w:tcBorders>
              <w:tl2br w:val="nil"/>
              <w:tr2bl w:val="nil"/>
            </w:tcBorders>
            <w:vAlign w:val="center"/>
          </w:tcPr>
          <w:p w14:paraId="4D901942">
            <w:pPr>
              <w:bidi w:val="0"/>
              <w:jc w:val="center"/>
              <w:rPr>
                <w:rFonts w:hint="eastAsia"/>
              </w:rPr>
            </w:pPr>
            <w:r>
              <w:rPr>
                <w:rFonts w:hint="eastAsia"/>
              </w:rPr>
              <w:t>解释</w:t>
            </w:r>
          </w:p>
        </w:tc>
        <w:tc>
          <w:tcPr>
            <w:tcW w:w="3364" w:type="pct"/>
            <w:tcBorders>
              <w:tl2br w:val="nil"/>
              <w:tr2bl w:val="nil"/>
            </w:tcBorders>
            <w:vAlign w:val="center"/>
          </w:tcPr>
          <w:p w14:paraId="6DEF3935">
            <w:pPr>
              <w:bidi w:val="0"/>
              <w:jc w:val="both"/>
              <w:rPr>
                <w:rFonts w:hint="eastAsia"/>
                <w:lang w:val="en-US" w:eastAsia="zh-CN"/>
              </w:rPr>
            </w:pPr>
            <w:r>
              <w:rPr>
                <w:rFonts w:hint="eastAsia"/>
              </w:rPr>
              <w:t>本招标文件的解释权属于采购人和</w:t>
            </w:r>
            <w:r>
              <w:rPr>
                <w:rFonts w:hint="eastAsia"/>
                <w:lang w:val="en-US" w:eastAsia="zh-CN"/>
              </w:rPr>
              <w:t>采购代理机构</w:t>
            </w:r>
            <w:r>
              <w:rPr>
                <w:rFonts w:hint="eastAsia"/>
              </w:rPr>
              <w:t>。</w:t>
            </w:r>
          </w:p>
        </w:tc>
      </w:tr>
    </w:tbl>
    <w:p w14:paraId="43C7A71B">
      <w:pPr>
        <w:pageBreakBefore w:val="0"/>
        <w:kinsoku/>
        <w:wordWrap w:val="0"/>
        <w:overflowPunct/>
        <w:topLinePunct w:val="0"/>
        <w:bidi w:val="0"/>
        <w:textAlignment w:val="auto"/>
        <w:rPr>
          <w:rFonts w:hint="eastAsia"/>
          <w:lang w:eastAsia="zh-CN"/>
        </w:rPr>
      </w:pPr>
    </w:p>
    <w:p w14:paraId="5268B773">
      <w:pPr>
        <w:pStyle w:val="2"/>
        <w:rPr>
          <w:rFonts w:hint="eastAsia"/>
          <w:lang w:eastAsia="zh-CN"/>
        </w:rPr>
      </w:pPr>
    </w:p>
    <w:p w14:paraId="59D83D18">
      <w:pPr>
        <w:pStyle w:val="4"/>
        <w:pageBreakBefore w:val="0"/>
        <w:numPr>
          <w:ilvl w:val="1"/>
          <w:numId w:val="0"/>
        </w:numPr>
        <w:kinsoku/>
        <w:wordWrap w:val="0"/>
        <w:overflowPunct/>
        <w:topLinePunct w:val="0"/>
        <w:bidi w:val="0"/>
        <w:ind w:left="0" w:leftChars="0" w:firstLine="0" w:firstLineChars="0"/>
        <w:jc w:val="center"/>
        <w:textAlignment w:val="auto"/>
        <w:rPr>
          <w:rFonts w:hint="eastAsia"/>
          <w:lang w:eastAsia="zh-CN"/>
        </w:rPr>
      </w:pPr>
      <w:bookmarkStart w:id="3" w:name="_Toc4154"/>
      <w:bookmarkStart w:id="4" w:name="_Toc25401"/>
      <w:r>
        <w:rPr>
          <w:rFonts w:hint="eastAsia" w:cstheme="minorBidi"/>
          <w:b/>
          <w:bCs/>
          <w:kern w:val="2"/>
          <w:sz w:val="32"/>
          <w:szCs w:val="32"/>
          <w:lang w:val="en-US" w:eastAsia="zh-CN" w:bidi="ar-SA"/>
        </w:rPr>
        <w:t>一、</w:t>
      </w:r>
      <w:r>
        <w:rPr>
          <w:rFonts w:hint="eastAsia"/>
          <w:lang w:eastAsia="zh-CN"/>
        </w:rPr>
        <w:t>总则</w:t>
      </w:r>
      <w:bookmarkEnd w:id="3"/>
      <w:bookmarkEnd w:id="4"/>
    </w:p>
    <w:p w14:paraId="01D53828">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1. 适用范围</w:t>
      </w:r>
    </w:p>
    <w:p w14:paraId="2429579F">
      <w:pPr>
        <w:pageBreakBefore w:val="0"/>
        <w:kinsoku/>
        <w:wordWrap w:val="0"/>
        <w:overflowPunct/>
        <w:topLinePunct w:val="0"/>
        <w:bidi w:val="0"/>
        <w:textAlignment w:val="auto"/>
        <w:rPr>
          <w:rFonts w:hint="eastAsia"/>
          <w:lang w:eastAsia="zh-CN"/>
        </w:rPr>
      </w:pPr>
      <w:r>
        <w:rPr>
          <w:rFonts w:hint="eastAsia"/>
          <w:lang w:eastAsia="zh-CN"/>
        </w:rPr>
        <w:t>本招标文件适用于该项目的招标、投标、开标、资格审查及信用信息查询、评标、定标、合同、验收等行为（法律、法规另有规定的，从其规定）。</w:t>
      </w:r>
    </w:p>
    <w:p w14:paraId="3AA615E6">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2. 定义</w:t>
      </w:r>
    </w:p>
    <w:p w14:paraId="4336D664">
      <w:pPr>
        <w:pageBreakBefore w:val="0"/>
        <w:kinsoku/>
        <w:wordWrap w:val="0"/>
        <w:overflowPunct/>
        <w:topLinePunct w:val="0"/>
        <w:bidi w:val="0"/>
        <w:textAlignment w:val="auto"/>
        <w:rPr>
          <w:rFonts w:hint="eastAsia"/>
          <w:lang w:eastAsia="zh-CN"/>
        </w:rPr>
      </w:pPr>
      <w:r>
        <w:rPr>
          <w:rFonts w:hint="eastAsia"/>
          <w:lang w:eastAsia="zh-CN"/>
        </w:rPr>
        <w:t>2.1 “采购人”系指</w:t>
      </w:r>
      <w:r>
        <w:rPr>
          <w:rFonts w:hint="eastAsia"/>
          <w:b/>
          <w:bCs/>
          <w:color w:val="FF0000"/>
          <w:lang w:eastAsia="zh-CN"/>
        </w:rPr>
        <w:t>浙江富春山健康城投资开发有限公司</w:t>
      </w:r>
      <w:r>
        <w:rPr>
          <w:rFonts w:hint="eastAsia"/>
          <w:lang w:eastAsia="zh-CN"/>
        </w:rPr>
        <w:t>。</w:t>
      </w:r>
    </w:p>
    <w:p w14:paraId="1AF0E02D">
      <w:pPr>
        <w:pageBreakBefore w:val="0"/>
        <w:kinsoku/>
        <w:wordWrap w:val="0"/>
        <w:overflowPunct/>
        <w:topLinePunct w:val="0"/>
        <w:bidi w:val="0"/>
        <w:textAlignment w:val="auto"/>
        <w:rPr>
          <w:rFonts w:hint="eastAsia"/>
          <w:lang w:eastAsia="zh-CN"/>
        </w:rPr>
      </w:pPr>
      <w:r>
        <w:rPr>
          <w:rFonts w:hint="eastAsia"/>
          <w:lang w:eastAsia="zh-CN"/>
        </w:rPr>
        <w:t>2.2 “采购机构”系指杭州全咨项目管理有限公司。</w:t>
      </w:r>
    </w:p>
    <w:p w14:paraId="46310800">
      <w:pPr>
        <w:pageBreakBefore w:val="0"/>
        <w:kinsoku/>
        <w:wordWrap w:val="0"/>
        <w:overflowPunct/>
        <w:topLinePunct w:val="0"/>
        <w:bidi w:val="0"/>
        <w:textAlignment w:val="auto"/>
        <w:rPr>
          <w:rFonts w:hint="eastAsia"/>
          <w:lang w:eastAsia="zh-CN"/>
        </w:rPr>
      </w:pPr>
      <w:r>
        <w:rPr>
          <w:rFonts w:hint="eastAsia"/>
          <w:lang w:eastAsia="zh-CN"/>
        </w:rPr>
        <w:t>2.3 “投标人”系指是指响应招标、参加投标竞争的法人、其他组织或者自然人。</w:t>
      </w:r>
    </w:p>
    <w:p w14:paraId="4EFE2353">
      <w:pPr>
        <w:pageBreakBefore w:val="0"/>
        <w:kinsoku/>
        <w:wordWrap w:val="0"/>
        <w:overflowPunct/>
        <w:topLinePunct w:val="0"/>
        <w:bidi w:val="0"/>
        <w:textAlignment w:val="auto"/>
        <w:rPr>
          <w:rFonts w:hint="eastAsia"/>
          <w:lang w:eastAsia="zh-CN"/>
        </w:rPr>
      </w:pPr>
      <w:r>
        <w:rPr>
          <w:rFonts w:hint="eastAsia"/>
          <w:lang w:eastAsia="zh-CN"/>
        </w:rPr>
        <w:t>2.4 “负责人”系指法人企业的法定负责人，或其他组织为法律、行政法规规定代表单位行使职权的主要负责人，或自然人本人。</w:t>
      </w:r>
    </w:p>
    <w:p w14:paraId="08E8C20B">
      <w:pPr>
        <w:pageBreakBefore w:val="0"/>
        <w:kinsoku/>
        <w:wordWrap w:val="0"/>
        <w:overflowPunct/>
        <w:topLinePunct w:val="0"/>
        <w:bidi w:val="0"/>
        <w:textAlignment w:val="auto"/>
        <w:rPr>
          <w:rFonts w:hint="eastAsia"/>
          <w:lang w:eastAsia="zh-CN"/>
        </w:rPr>
      </w:pPr>
      <w:r>
        <w:rPr>
          <w:rFonts w:hint="eastAsia"/>
          <w:lang w:eastAsia="zh-CN"/>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3D758F">
      <w:pPr>
        <w:pageBreakBefore w:val="0"/>
        <w:kinsoku/>
        <w:wordWrap w:val="0"/>
        <w:overflowPunct/>
        <w:topLinePunct w:val="0"/>
        <w:bidi w:val="0"/>
        <w:textAlignment w:val="auto"/>
        <w:rPr>
          <w:rFonts w:hint="eastAsia"/>
          <w:b w:val="0"/>
          <w:bCs w:val="0"/>
          <w:lang w:eastAsia="zh-CN"/>
        </w:rPr>
      </w:pPr>
      <w:r>
        <w:rPr>
          <w:rFonts w:hint="eastAsia"/>
          <w:lang w:eastAsia="zh-CN"/>
        </w:rPr>
        <w:t>2.6“电子交易平台”是指本项目</w:t>
      </w:r>
      <w:r>
        <w:rPr>
          <w:rFonts w:hint="eastAsia"/>
          <w:lang w:val="en-US" w:eastAsia="zh-CN"/>
        </w:rPr>
        <w:t>国企</w:t>
      </w:r>
      <w:r>
        <w:rPr>
          <w:rFonts w:hint="eastAsia"/>
          <w:lang w:eastAsia="zh-CN"/>
        </w:rPr>
        <w:t>采购活动所依托的</w:t>
      </w:r>
      <w:r>
        <w:rPr>
          <w:rFonts w:hint="eastAsia"/>
          <w:lang w:val="en-US" w:eastAsia="zh-CN"/>
        </w:rPr>
        <w:t>国企</w:t>
      </w:r>
      <w:r>
        <w:rPr>
          <w:rFonts w:hint="eastAsia"/>
          <w:lang w:eastAsia="zh-CN"/>
        </w:rPr>
        <w:t>采购云平台</w:t>
      </w:r>
      <w:r>
        <w:rPr>
          <w:rFonts w:hint="eastAsia"/>
          <w:b w:val="0"/>
          <w:bCs w:val="0"/>
          <w:lang w:eastAsia="zh-CN"/>
        </w:rPr>
        <w:t>乐采云平台（</w:t>
      </w:r>
      <w:r>
        <w:rPr>
          <w:rStyle w:val="52"/>
          <w:rFonts w:hint="eastAsia"/>
          <w:b w:val="0"/>
          <w:bCs w:val="0"/>
          <w:lang w:eastAsia="zh-CN"/>
        </w:rPr>
        <w:t>www.lecaiyun.com</w:t>
      </w:r>
      <w:r>
        <w:rPr>
          <w:rFonts w:hint="eastAsia"/>
          <w:b w:val="0"/>
          <w:bCs w:val="0"/>
          <w:lang w:eastAsia="zh-CN"/>
        </w:rPr>
        <w:t>）。</w:t>
      </w:r>
    </w:p>
    <w:p w14:paraId="6CE6B98B">
      <w:pPr>
        <w:pageBreakBefore w:val="0"/>
        <w:kinsoku/>
        <w:wordWrap w:val="0"/>
        <w:overflowPunct/>
        <w:topLinePunct w:val="0"/>
        <w:bidi w:val="0"/>
        <w:textAlignment w:val="auto"/>
        <w:rPr>
          <w:rFonts w:hint="eastAsia"/>
          <w:lang w:eastAsia="zh-CN"/>
        </w:rPr>
      </w:pPr>
      <w:r>
        <w:rPr>
          <w:rFonts w:hint="eastAsia"/>
          <w:lang w:eastAsia="zh-CN"/>
        </w:rPr>
        <w:t>2.7 “▲” 系指实质性要求条款。</w:t>
      </w:r>
    </w:p>
    <w:p w14:paraId="2DBBD980">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val="en-US" w:eastAsia="zh-CN"/>
        </w:rPr>
        <w:t>3</w:t>
      </w:r>
      <w:r>
        <w:rPr>
          <w:rFonts w:hint="eastAsia"/>
          <w:b/>
          <w:bCs/>
          <w:sz w:val="24"/>
          <w:szCs w:val="24"/>
          <w:lang w:eastAsia="zh-CN"/>
        </w:rPr>
        <w:t>. 询问、质疑、投诉</w:t>
      </w:r>
    </w:p>
    <w:p w14:paraId="5D518D4B">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.1 供应商询问</w:t>
      </w:r>
    </w:p>
    <w:p w14:paraId="6838BD5C">
      <w:pPr>
        <w:pageBreakBefore w:val="0"/>
        <w:kinsoku/>
        <w:wordWrap w:val="0"/>
        <w:overflowPunct/>
        <w:topLinePunct w:val="0"/>
        <w:bidi w:val="0"/>
        <w:textAlignment w:val="auto"/>
        <w:rPr>
          <w:rFonts w:hint="eastAsia"/>
          <w:lang w:eastAsia="zh-CN"/>
        </w:rPr>
      </w:pPr>
      <w:r>
        <w:rPr>
          <w:rFonts w:hint="eastAsia"/>
          <w:lang w:eastAsia="zh-CN"/>
        </w:rPr>
        <w:t>供应商对</w:t>
      </w:r>
      <w:r>
        <w:rPr>
          <w:rFonts w:hint="eastAsia"/>
          <w:lang w:val="en-US" w:eastAsia="zh-CN"/>
        </w:rPr>
        <w:t>国企</w:t>
      </w:r>
      <w:r>
        <w:rPr>
          <w:rFonts w:hint="eastAsia"/>
          <w:lang w:eastAsia="zh-CN"/>
        </w:rPr>
        <w:t>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32A5ED">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 供应商质疑</w:t>
      </w:r>
    </w:p>
    <w:p w14:paraId="5730345E">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.2.1提出质疑的供应商应当是参与所质疑项目采购活动的供应商。潜在供应商已依法获取其可质疑的招标文件的，可以对该文件提出质疑。</w:t>
      </w:r>
    </w:p>
    <w:p w14:paraId="1D67C7DC">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FA10D16">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.2.2.1对招标文件提出质疑的，质疑期限为供应商获得招标文件之日或者招标文件公告期限届满之日起计算。</w:t>
      </w:r>
    </w:p>
    <w:p w14:paraId="23CB0DF3">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.2.2.2对采购过程提出质疑的，质疑期限为各采购程序环节结束之日起计算。对同一采购程序环节的质疑，供应商须一次性提出。</w:t>
      </w:r>
    </w:p>
    <w:p w14:paraId="4F2E7D58">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.2.2.3对采购结果提出质疑的，质疑期限自采购结果公告期限届满之日起计算。</w:t>
      </w:r>
    </w:p>
    <w:p w14:paraId="4EA3F55B">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.2.3供应商提出质疑应当提交质疑函和必要的证明材料。质疑函应当包括下列内容：</w:t>
      </w:r>
    </w:p>
    <w:p w14:paraId="4DDBF417">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.2.3.1供应商的姓名或者名称、地址、邮编、联系人及联系电话；</w:t>
      </w:r>
    </w:p>
    <w:p w14:paraId="29DCDB70">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.2.3.2质疑项目的名称、编号；</w:t>
      </w:r>
    </w:p>
    <w:p w14:paraId="5519B8D5">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.2.3.3具体、明确的质疑事项和与质疑事项相关的请求；</w:t>
      </w:r>
    </w:p>
    <w:p w14:paraId="254E8CE7">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.2.3.4事实依据；</w:t>
      </w:r>
    </w:p>
    <w:p w14:paraId="4E55003E">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.2.3.5必要的法律依据；</w:t>
      </w:r>
    </w:p>
    <w:p w14:paraId="551C0EDE">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.2.3.6提出质疑的日期。</w:t>
      </w:r>
    </w:p>
    <w:p w14:paraId="5CEFF996">
      <w:pPr>
        <w:pageBreakBefore w:val="0"/>
        <w:kinsoku/>
        <w:wordWrap w:val="0"/>
        <w:overflowPunct/>
        <w:topLinePunct w:val="0"/>
        <w:bidi w:val="0"/>
        <w:textAlignment w:val="auto"/>
        <w:rPr>
          <w:rFonts w:hint="eastAsia"/>
          <w:lang w:eastAsia="zh-CN"/>
        </w:rPr>
      </w:pPr>
      <w:r>
        <w:rPr>
          <w:rFonts w:hint="eastAsia"/>
          <w:lang w:eastAsia="zh-CN"/>
        </w:rPr>
        <w:t>供应商提交的质疑函需一式三份。供应商为自然人的，应当由本人签字；供应商为法人或者其他组织的，应当由法定代表人、主要负责人，或者其授权代表签字或者盖章，并加盖公章。</w:t>
      </w:r>
    </w:p>
    <w:p w14:paraId="68E3DDA8">
      <w:pPr>
        <w:pageBreakBefore w:val="0"/>
        <w:kinsoku/>
        <w:wordWrap w:val="0"/>
        <w:overflowPunct/>
        <w:topLinePunct w:val="0"/>
        <w:bidi w:val="0"/>
        <w:textAlignment w:val="auto"/>
        <w:rPr>
          <w:rFonts w:hint="eastAsia"/>
          <w:lang w:eastAsia="zh-CN"/>
        </w:rPr>
      </w:pPr>
      <w:r>
        <w:rPr>
          <w:rFonts w:hint="eastAsia"/>
          <w:lang w:eastAsia="zh-CN"/>
        </w:rPr>
        <w:t>质疑函范本及制作说明详见附件2。</w:t>
      </w:r>
    </w:p>
    <w:p w14:paraId="79DAA772">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.2.4采购人或者采购机构应当在收到供应商的书面质疑后七个工作日内作出答复，并以书面形式通知质疑供应商和其他与质疑处理结果有利害关系的</w:t>
      </w:r>
      <w:r>
        <w:rPr>
          <w:rFonts w:hint="eastAsia"/>
          <w:lang w:val="en-US" w:eastAsia="zh-CN"/>
        </w:rPr>
        <w:t>国企</w:t>
      </w:r>
      <w:r>
        <w:rPr>
          <w:rFonts w:hint="eastAsia"/>
          <w:lang w:eastAsia="zh-CN"/>
        </w:rPr>
        <w:t>采购当事人，但答复的内容不得涉及商业秘密。</w:t>
      </w:r>
    </w:p>
    <w:p w14:paraId="142227FD">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.2.5询问或者质疑事项可能影响采购结果的，采购人应当暂停签订合同，已经签订合同的，应当中止履行合同。</w:t>
      </w:r>
    </w:p>
    <w:p w14:paraId="3B862446">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.3供应商投诉</w:t>
      </w:r>
    </w:p>
    <w:p w14:paraId="031744E2">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.3.1质疑供应商对采购人、采购机构的答复不满意或者采购人、采购机构未在规定的时间内作出答复的，可以在答复期满后十五个工作日内向同级</w:t>
      </w:r>
      <w:r>
        <w:rPr>
          <w:rFonts w:hint="eastAsia"/>
          <w:lang w:val="en-US" w:eastAsia="zh-CN"/>
        </w:rPr>
        <w:t>国企</w:t>
      </w:r>
      <w:r>
        <w:rPr>
          <w:rFonts w:hint="eastAsia"/>
          <w:lang w:eastAsia="zh-CN"/>
        </w:rPr>
        <w:t>采购监督管理部门提出投诉。</w:t>
      </w:r>
    </w:p>
    <w:p w14:paraId="700953FF">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.3.2供应商投诉的事项不得超出已质疑事项的范围，基于质疑答复内容提出的投诉事项除外。</w:t>
      </w:r>
    </w:p>
    <w:p w14:paraId="2A19243F">
      <w:pPr>
        <w:pageBreakBefore w:val="0"/>
        <w:kinsoku/>
        <w:wordWrap w:val="0"/>
        <w:overflowPunct/>
        <w:topLinePunct w:val="0"/>
        <w:bidi w:val="0"/>
        <w:textAlignment w:val="auto"/>
        <w:rPr>
          <w:rFonts w:hint="eastAsia"/>
          <w:lang w:eastAsia="zh-CN"/>
        </w:rPr>
      </w:pPr>
      <w:r>
        <w:rPr>
          <w:rFonts w:hint="eastAsia"/>
          <w:lang w:val="en-US" w:eastAsia="zh-CN"/>
        </w:rPr>
        <w:t>3</w:t>
      </w:r>
      <w:r>
        <w:rPr>
          <w:rFonts w:hint="eastAsia"/>
          <w:lang w:eastAsia="zh-CN"/>
        </w:rPr>
        <w:t>.3.3供应商投诉应当有明确的请求和必要的证明材料。</w:t>
      </w:r>
    </w:p>
    <w:p w14:paraId="042DE267">
      <w:pPr>
        <w:pageBreakBefore w:val="0"/>
        <w:kinsoku/>
        <w:wordWrap w:val="0"/>
        <w:overflowPunct/>
        <w:topLinePunct w:val="0"/>
        <w:bidi w:val="0"/>
        <w:textAlignment w:val="auto"/>
        <w:rPr>
          <w:rFonts w:hint="eastAsia"/>
          <w:lang w:eastAsia="zh-CN"/>
        </w:rPr>
      </w:pPr>
      <w:r>
        <w:rPr>
          <w:rFonts w:hint="eastAsia"/>
          <w:lang w:eastAsia="zh-CN"/>
        </w:rPr>
        <w:t>投诉书范本及制作说明详见附件3。</w:t>
      </w:r>
    </w:p>
    <w:p w14:paraId="5CDB66F1">
      <w:pPr>
        <w:pStyle w:val="4"/>
        <w:pageBreakBefore w:val="0"/>
        <w:numPr>
          <w:ilvl w:val="1"/>
          <w:numId w:val="0"/>
        </w:numPr>
        <w:kinsoku/>
        <w:wordWrap w:val="0"/>
        <w:overflowPunct/>
        <w:topLinePunct w:val="0"/>
        <w:bidi w:val="0"/>
        <w:ind w:left="0" w:leftChars="0" w:firstLine="0" w:firstLineChars="0"/>
        <w:jc w:val="center"/>
        <w:textAlignment w:val="auto"/>
        <w:rPr>
          <w:rFonts w:hint="eastAsia"/>
          <w:lang w:eastAsia="zh-CN"/>
        </w:rPr>
      </w:pPr>
      <w:bookmarkStart w:id="5" w:name="_Toc9690"/>
      <w:bookmarkStart w:id="6" w:name="_Toc12227"/>
      <w:r>
        <w:rPr>
          <w:rFonts w:hint="eastAsia" w:cstheme="minorBidi"/>
          <w:b/>
          <w:bCs/>
          <w:kern w:val="2"/>
          <w:sz w:val="32"/>
          <w:szCs w:val="32"/>
          <w:lang w:val="en-US" w:eastAsia="zh-CN" w:bidi="ar-SA"/>
        </w:rPr>
        <w:t>二、</w:t>
      </w:r>
      <w:r>
        <w:rPr>
          <w:rFonts w:hint="eastAsia"/>
          <w:lang w:eastAsia="zh-CN"/>
        </w:rPr>
        <w:t>招标文件的构成、澄清、修改</w:t>
      </w:r>
      <w:bookmarkEnd w:id="5"/>
      <w:bookmarkEnd w:id="6"/>
    </w:p>
    <w:p w14:paraId="69460320">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5．招标文件的构成</w:t>
      </w:r>
    </w:p>
    <w:p w14:paraId="41835FA9">
      <w:pPr>
        <w:pageBreakBefore w:val="0"/>
        <w:kinsoku/>
        <w:wordWrap w:val="0"/>
        <w:overflowPunct/>
        <w:topLinePunct w:val="0"/>
        <w:bidi w:val="0"/>
        <w:textAlignment w:val="auto"/>
        <w:rPr>
          <w:rFonts w:hint="eastAsia"/>
          <w:lang w:eastAsia="zh-CN"/>
        </w:rPr>
      </w:pPr>
      <w:r>
        <w:rPr>
          <w:rFonts w:hint="eastAsia"/>
          <w:lang w:eastAsia="zh-CN"/>
        </w:rPr>
        <w:t>5.1 招标文件包括下列文件及附件：</w:t>
      </w:r>
    </w:p>
    <w:p w14:paraId="54C34008">
      <w:pPr>
        <w:pageBreakBefore w:val="0"/>
        <w:kinsoku/>
        <w:wordWrap w:val="0"/>
        <w:overflowPunct/>
        <w:topLinePunct w:val="0"/>
        <w:bidi w:val="0"/>
        <w:textAlignment w:val="auto"/>
        <w:rPr>
          <w:rFonts w:hint="eastAsia"/>
          <w:lang w:eastAsia="zh-CN"/>
        </w:rPr>
      </w:pPr>
      <w:r>
        <w:rPr>
          <w:rFonts w:hint="eastAsia"/>
          <w:lang w:eastAsia="zh-CN"/>
        </w:rPr>
        <w:t>5.1.1招标公告；</w:t>
      </w:r>
    </w:p>
    <w:p w14:paraId="0668D11B">
      <w:pPr>
        <w:pageBreakBefore w:val="0"/>
        <w:kinsoku/>
        <w:wordWrap w:val="0"/>
        <w:overflowPunct/>
        <w:topLinePunct w:val="0"/>
        <w:bidi w:val="0"/>
        <w:textAlignment w:val="auto"/>
        <w:rPr>
          <w:rFonts w:hint="eastAsia"/>
          <w:lang w:eastAsia="zh-CN"/>
        </w:rPr>
      </w:pPr>
      <w:r>
        <w:rPr>
          <w:rFonts w:hint="eastAsia"/>
          <w:lang w:eastAsia="zh-CN"/>
        </w:rPr>
        <w:t>5.1.2投标人须知；</w:t>
      </w:r>
    </w:p>
    <w:p w14:paraId="102008BC">
      <w:pPr>
        <w:pageBreakBefore w:val="0"/>
        <w:kinsoku/>
        <w:wordWrap w:val="0"/>
        <w:overflowPunct/>
        <w:topLinePunct w:val="0"/>
        <w:bidi w:val="0"/>
        <w:textAlignment w:val="auto"/>
        <w:rPr>
          <w:rFonts w:hint="eastAsia"/>
          <w:lang w:eastAsia="zh-CN"/>
        </w:rPr>
      </w:pPr>
      <w:r>
        <w:rPr>
          <w:rFonts w:hint="eastAsia"/>
          <w:lang w:eastAsia="zh-CN"/>
        </w:rPr>
        <w:t>5.1.3采购需求；</w:t>
      </w:r>
    </w:p>
    <w:p w14:paraId="63B44666">
      <w:pPr>
        <w:pageBreakBefore w:val="0"/>
        <w:kinsoku/>
        <w:wordWrap w:val="0"/>
        <w:overflowPunct/>
        <w:topLinePunct w:val="0"/>
        <w:bidi w:val="0"/>
        <w:textAlignment w:val="auto"/>
        <w:rPr>
          <w:rFonts w:hint="eastAsia"/>
          <w:lang w:eastAsia="zh-CN"/>
        </w:rPr>
      </w:pPr>
      <w:r>
        <w:rPr>
          <w:rFonts w:hint="eastAsia"/>
          <w:lang w:eastAsia="zh-CN"/>
        </w:rPr>
        <w:t>5.1.4评标办法；</w:t>
      </w:r>
    </w:p>
    <w:p w14:paraId="2BE8016E">
      <w:pPr>
        <w:pageBreakBefore w:val="0"/>
        <w:kinsoku/>
        <w:wordWrap w:val="0"/>
        <w:overflowPunct/>
        <w:topLinePunct w:val="0"/>
        <w:bidi w:val="0"/>
        <w:textAlignment w:val="auto"/>
        <w:rPr>
          <w:rFonts w:hint="eastAsia"/>
          <w:lang w:eastAsia="zh-CN"/>
        </w:rPr>
      </w:pPr>
      <w:r>
        <w:rPr>
          <w:rFonts w:hint="eastAsia"/>
          <w:lang w:eastAsia="zh-CN"/>
        </w:rPr>
        <w:t>5.1.5拟签订的合同文本；</w:t>
      </w:r>
    </w:p>
    <w:p w14:paraId="7781E672">
      <w:pPr>
        <w:pageBreakBefore w:val="0"/>
        <w:kinsoku/>
        <w:wordWrap w:val="0"/>
        <w:overflowPunct/>
        <w:topLinePunct w:val="0"/>
        <w:bidi w:val="0"/>
        <w:textAlignment w:val="auto"/>
        <w:rPr>
          <w:rFonts w:hint="eastAsia"/>
          <w:lang w:eastAsia="zh-CN"/>
        </w:rPr>
      </w:pPr>
      <w:r>
        <w:rPr>
          <w:rFonts w:hint="eastAsia"/>
          <w:lang w:eastAsia="zh-CN"/>
        </w:rPr>
        <w:t>5.1.6应提交的有关格式范例。</w:t>
      </w:r>
    </w:p>
    <w:p w14:paraId="44EB147E">
      <w:pPr>
        <w:pageBreakBefore w:val="0"/>
        <w:kinsoku/>
        <w:wordWrap w:val="0"/>
        <w:overflowPunct/>
        <w:topLinePunct w:val="0"/>
        <w:bidi w:val="0"/>
        <w:textAlignment w:val="auto"/>
        <w:rPr>
          <w:rFonts w:hint="eastAsia"/>
          <w:lang w:eastAsia="zh-CN"/>
        </w:rPr>
      </w:pPr>
      <w:r>
        <w:rPr>
          <w:rFonts w:hint="eastAsia"/>
          <w:lang w:eastAsia="zh-CN"/>
        </w:rPr>
        <w:t>5.2与本项目有关的澄清或者修改的内容为招标文件的组成部分。</w:t>
      </w:r>
    </w:p>
    <w:p w14:paraId="69A3EC9A">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6. 招标文件的澄清、修改</w:t>
      </w:r>
    </w:p>
    <w:p w14:paraId="2F4DB7A6">
      <w:pPr>
        <w:pageBreakBefore w:val="0"/>
        <w:kinsoku/>
        <w:wordWrap w:val="0"/>
        <w:overflowPunct/>
        <w:topLinePunct w:val="0"/>
        <w:bidi w:val="0"/>
        <w:textAlignment w:val="auto"/>
        <w:rPr>
          <w:rFonts w:hint="eastAsia"/>
          <w:lang w:eastAsia="zh-CN"/>
        </w:rPr>
      </w:pPr>
      <w:r>
        <w:rPr>
          <w:rFonts w:hint="eastAsia"/>
          <w:lang w:eastAsia="zh-CN"/>
        </w:rPr>
        <w:t>6.1已获取招标文件的潜在投标人，若有问题需要澄清，应于投标截止时间前，以书面形式向采购机构提出。</w:t>
      </w:r>
    </w:p>
    <w:p w14:paraId="46AFFA43">
      <w:pPr>
        <w:pageBreakBefore w:val="0"/>
        <w:kinsoku/>
        <w:wordWrap w:val="0"/>
        <w:overflowPunct/>
        <w:topLinePunct w:val="0"/>
        <w:bidi w:val="0"/>
        <w:textAlignment w:val="auto"/>
        <w:rPr>
          <w:rFonts w:hint="eastAsia"/>
          <w:lang w:eastAsia="zh-CN"/>
        </w:rPr>
      </w:pPr>
      <w:r>
        <w:rPr>
          <w:rFonts w:hint="eastAsia"/>
          <w:lang w:eastAsia="zh-CN"/>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5A5ECA">
      <w:pPr>
        <w:pStyle w:val="4"/>
        <w:pageBreakBefore w:val="0"/>
        <w:numPr>
          <w:ilvl w:val="1"/>
          <w:numId w:val="0"/>
        </w:numPr>
        <w:kinsoku/>
        <w:wordWrap w:val="0"/>
        <w:overflowPunct/>
        <w:topLinePunct w:val="0"/>
        <w:bidi w:val="0"/>
        <w:ind w:left="0" w:leftChars="0" w:firstLine="0" w:firstLineChars="0"/>
        <w:jc w:val="center"/>
        <w:textAlignment w:val="auto"/>
        <w:rPr>
          <w:rFonts w:hint="eastAsia"/>
          <w:lang w:eastAsia="zh-CN"/>
        </w:rPr>
      </w:pPr>
      <w:bookmarkStart w:id="7" w:name="_Toc111"/>
      <w:bookmarkStart w:id="8" w:name="_Toc29171"/>
      <w:r>
        <w:rPr>
          <w:rFonts w:hint="eastAsia" w:cstheme="minorBidi"/>
          <w:b/>
          <w:bCs/>
          <w:kern w:val="2"/>
          <w:sz w:val="32"/>
          <w:szCs w:val="32"/>
          <w:lang w:val="en-US" w:eastAsia="zh-CN" w:bidi="ar-SA"/>
        </w:rPr>
        <w:t>三、</w:t>
      </w:r>
      <w:r>
        <w:rPr>
          <w:rFonts w:hint="eastAsia"/>
          <w:lang w:eastAsia="zh-CN"/>
        </w:rPr>
        <w:t>投标</w:t>
      </w:r>
      <w:bookmarkEnd w:id="7"/>
      <w:bookmarkEnd w:id="8"/>
    </w:p>
    <w:p w14:paraId="3BA6911E">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7. 招标文件的获取</w:t>
      </w:r>
    </w:p>
    <w:p w14:paraId="0B1DEDB7">
      <w:pPr>
        <w:pageBreakBefore w:val="0"/>
        <w:kinsoku/>
        <w:wordWrap w:val="0"/>
        <w:overflowPunct/>
        <w:topLinePunct w:val="0"/>
        <w:bidi w:val="0"/>
        <w:textAlignment w:val="auto"/>
        <w:rPr>
          <w:rFonts w:hint="eastAsia"/>
          <w:lang w:eastAsia="zh-CN"/>
        </w:rPr>
      </w:pPr>
      <w:r>
        <w:rPr>
          <w:rFonts w:hint="eastAsia"/>
          <w:lang w:eastAsia="zh-CN"/>
        </w:rPr>
        <w:t>详见招标公告中获取招标文件的时间期限、地点、方式。</w:t>
      </w:r>
    </w:p>
    <w:p w14:paraId="092EC284">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8.开标前答疑会或现场考察</w:t>
      </w:r>
    </w:p>
    <w:p w14:paraId="11EBCCDF">
      <w:pPr>
        <w:pageBreakBefore w:val="0"/>
        <w:kinsoku/>
        <w:wordWrap w:val="0"/>
        <w:overflowPunct/>
        <w:topLinePunct w:val="0"/>
        <w:bidi w:val="0"/>
        <w:textAlignment w:val="auto"/>
        <w:rPr>
          <w:rFonts w:hint="eastAsia"/>
          <w:lang w:eastAsia="zh-CN"/>
        </w:rPr>
      </w:pPr>
      <w:r>
        <w:rPr>
          <w:rFonts w:hint="eastAsia"/>
          <w:lang w:eastAsia="zh-CN"/>
        </w:rPr>
        <w:t>采购人组织潜在投标人现场考察或者召开开标前答疑会的，潜在投标人按第二部分投标人须知前附表的规定参加现场考察或者开标前答疑会。</w:t>
      </w:r>
    </w:p>
    <w:p w14:paraId="1C1A8045">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9.投标保证金</w:t>
      </w:r>
    </w:p>
    <w:p w14:paraId="7E970ECF">
      <w:pPr>
        <w:pageBreakBefore w:val="0"/>
        <w:kinsoku/>
        <w:wordWrap w:val="0"/>
        <w:overflowPunct/>
        <w:topLinePunct w:val="0"/>
        <w:bidi w:val="0"/>
        <w:textAlignment w:val="auto"/>
        <w:rPr>
          <w:rFonts w:hint="eastAsia"/>
          <w:lang w:eastAsia="zh-CN"/>
        </w:rPr>
      </w:pPr>
      <w:r>
        <w:rPr>
          <w:rFonts w:hint="eastAsia"/>
          <w:lang w:eastAsia="zh-CN"/>
        </w:rPr>
        <w:t>本项目不需缴纳投标保证金。</w:t>
      </w:r>
    </w:p>
    <w:p w14:paraId="253C9557">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10. 投标文件的语言</w:t>
      </w:r>
    </w:p>
    <w:p w14:paraId="77681C23">
      <w:pPr>
        <w:pageBreakBefore w:val="0"/>
        <w:kinsoku/>
        <w:wordWrap w:val="0"/>
        <w:overflowPunct/>
        <w:topLinePunct w:val="0"/>
        <w:bidi w:val="0"/>
        <w:textAlignment w:val="auto"/>
        <w:rPr>
          <w:rFonts w:hint="eastAsia"/>
          <w:lang w:eastAsia="zh-CN"/>
        </w:rPr>
      </w:pPr>
      <w:r>
        <w:rPr>
          <w:rFonts w:hint="eastAsia"/>
          <w:lang w:eastAsia="zh-CN"/>
        </w:rPr>
        <w:t>投标文件及投标人与采购有关的来往通知、函件和文件均应使用中文。</w:t>
      </w:r>
    </w:p>
    <w:p w14:paraId="301A246E">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11. 投标文件的组成</w:t>
      </w:r>
    </w:p>
    <w:p w14:paraId="0AF95D97">
      <w:pPr>
        <w:pageBreakBefore w:val="0"/>
        <w:kinsoku/>
        <w:wordWrap w:val="0"/>
        <w:overflowPunct/>
        <w:topLinePunct w:val="0"/>
        <w:bidi w:val="0"/>
        <w:textAlignment w:val="auto"/>
        <w:rPr>
          <w:rFonts w:hint="eastAsia"/>
          <w:b/>
          <w:bCs/>
          <w:lang w:eastAsia="zh-CN"/>
        </w:rPr>
      </w:pPr>
      <w:r>
        <w:rPr>
          <w:rFonts w:hint="eastAsia"/>
          <w:b/>
          <w:bCs/>
          <w:lang w:eastAsia="zh-CN"/>
        </w:rPr>
        <w:t>11.1资格文件：</w:t>
      </w:r>
    </w:p>
    <w:p w14:paraId="7D085669">
      <w:pPr>
        <w:pageBreakBefore w:val="0"/>
        <w:kinsoku/>
        <w:wordWrap w:val="0"/>
        <w:overflowPunct/>
        <w:topLinePunct w:val="0"/>
        <w:bidi w:val="0"/>
        <w:textAlignment w:val="auto"/>
        <w:rPr>
          <w:rFonts w:hint="eastAsia"/>
          <w:lang w:eastAsia="zh-CN"/>
        </w:rPr>
      </w:pPr>
      <w:r>
        <w:rPr>
          <w:rFonts w:hint="eastAsia"/>
          <w:lang w:eastAsia="zh-CN"/>
        </w:rPr>
        <w:t>11.1.1 符合参加</w:t>
      </w:r>
      <w:r>
        <w:rPr>
          <w:rFonts w:hint="eastAsia"/>
          <w:lang w:val="en-US" w:eastAsia="zh-CN"/>
        </w:rPr>
        <w:t>国企</w:t>
      </w:r>
      <w:r>
        <w:rPr>
          <w:rFonts w:hint="eastAsia"/>
          <w:lang w:eastAsia="zh-CN"/>
        </w:rPr>
        <w:t>采购活动应当具备的一般条件的承诺函；</w:t>
      </w:r>
    </w:p>
    <w:p w14:paraId="1E9C8B13">
      <w:pPr>
        <w:pageBreakBefore w:val="0"/>
        <w:kinsoku/>
        <w:wordWrap w:val="0"/>
        <w:overflowPunct/>
        <w:topLinePunct w:val="0"/>
        <w:bidi w:val="0"/>
        <w:textAlignment w:val="auto"/>
        <w:rPr>
          <w:rFonts w:hint="eastAsia"/>
          <w:lang w:eastAsia="zh-CN"/>
        </w:rPr>
      </w:pPr>
      <w:r>
        <w:rPr>
          <w:rFonts w:hint="eastAsia"/>
          <w:lang w:eastAsia="zh-CN"/>
        </w:rPr>
        <w:t xml:space="preserve">11.1.2 </w:t>
      </w:r>
      <w:r>
        <w:rPr>
          <w:rFonts w:hint="eastAsia"/>
          <w:lang w:val="en-US" w:eastAsia="zh-CN"/>
        </w:rPr>
        <w:t>特定资格条件所要求的相关证书（如有）</w:t>
      </w:r>
    </w:p>
    <w:p w14:paraId="75F4402B">
      <w:pPr>
        <w:pageBreakBefore w:val="0"/>
        <w:kinsoku/>
        <w:wordWrap w:val="0"/>
        <w:overflowPunct/>
        <w:topLinePunct w:val="0"/>
        <w:bidi w:val="0"/>
        <w:textAlignment w:val="auto"/>
        <w:rPr>
          <w:rFonts w:hint="default"/>
          <w:lang w:val="en-US" w:eastAsia="zh-CN"/>
        </w:rPr>
      </w:pPr>
      <w:r>
        <w:rPr>
          <w:rFonts w:hint="eastAsia"/>
          <w:lang w:val="en-US" w:eastAsia="zh-CN"/>
        </w:rPr>
        <w:t>11.1.3</w:t>
      </w:r>
      <w:r>
        <w:rPr>
          <w:rFonts w:hint="eastAsia"/>
          <w:lang w:eastAsia="zh-CN"/>
        </w:rPr>
        <w:t>营业执照；</w:t>
      </w:r>
    </w:p>
    <w:p w14:paraId="62D3C930">
      <w:pPr>
        <w:pageBreakBefore w:val="0"/>
        <w:kinsoku/>
        <w:wordWrap w:val="0"/>
        <w:overflowPunct/>
        <w:topLinePunct w:val="0"/>
        <w:bidi w:val="0"/>
        <w:textAlignment w:val="auto"/>
        <w:rPr>
          <w:rFonts w:hint="eastAsia"/>
          <w:b/>
          <w:bCs/>
          <w:lang w:eastAsia="zh-CN"/>
        </w:rPr>
      </w:pPr>
      <w:r>
        <w:rPr>
          <w:rFonts w:hint="eastAsia"/>
          <w:b/>
          <w:bCs/>
          <w:lang w:eastAsia="zh-CN"/>
        </w:rPr>
        <w:t>11.2 商务技术文件：</w:t>
      </w:r>
    </w:p>
    <w:p w14:paraId="76FE853F">
      <w:pPr>
        <w:pageBreakBefore w:val="0"/>
        <w:kinsoku/>
        <w:wordWrap w:val="0"/>
        <w:overflowPunct/>
        <w:topLinePunct w:val="0"/>
        <w:bidi w:val="0"/>
        <w:textAlignment w:val="auto"/>
        <w:rPr>
          <w:rFonts w:hint="eastAsia"/>
          <w:lang w:eastAsia="zh-CN"/>
        </w:rPr>
      </w:pPr>
      <w:r>
        <w:rPr>
          <w:rFonts w:hint="eastAsia"/>
          <w:lang w:eastAsia="zh-CN"/>
        </w:rPr>
        <w:t xml:space="preserve">11.2.1投标函； </w:t>
      </w:r>
    </w:p>
    <w:p w14:paraId="68452C2D">
      <w:pPr>
        <w:pageBreakBefore w:val="0"/>
        <w:kinsoku/>
        <w:wordWrap w:val="0"/>
        <w:overflowPunct/>
        <w:topLinePunct w:val="0"/>
        <w:bidi w:val="0"/>
        <w:textAlignment w:val="auto"/>
        <w:rPr>
          <w:rFonts w:hint="eastAsia"/>
          <w:lang w:eastAsia="zh-CN"/>
        </w:rPr>
      </w:pPr>
      <w:r>
        <w:rPr>
          <w:rFonts w:hint="eastAsia"/>
          <w:lang w:eastAsia="zh-CN"/>
        </w:rPr>
        <w:t>11.2.2授权委托书</w:t>
      </w:r>
      <w:r>
        <w:rPr>
          <w:rFonts w:hint="eastAsia"/>
          <w:highlight w:val="yellow"/>
          <w:lang w:eastAsia="zh-CN"/>
        </w:rPr>
        <w:t>或</w:t>
      </w:r>
      <w:r>
        <w:rPr>
          <w:rFonts w:hint="eastAsia"/>
          <w:lang w:eastAsia="zh-CN"/>
        </w:rPr>
        <w:t>法定代表人（单位负责人、自然人本人）身份证明；</w:t>
      </w:r>
    </w:p>
    <w:p w14:paraId="3A4007F1">
      <w:pPr>
        <w:pageBreakBefore w:val="0"/>
        <w:kinsoku/>
        <w:wordWrap w:val="0"/>
        <w:overflowPunct/>
        <w:topLinePunct w:val="0"/>
        <w:bidi w:val="0"/>
        <w:textAlignment w:val="auto"/>
        <w:rPr>
          <w:rFonts w:hint="eastAsia"/>
          <w:lang w:eastAsia="zh-CN"/>
        </w:rPr>
      </w:pPr>
      <w:r>
        <w:rPr>
          <w:rFonts w:hint="eastAsia"/>
          <w:lang w:eastAsia="zh-CN"/>
        </w:rPr>
        <w:t>11.2.3符合性审查资料；</w:t>
      </w:r>
    </w:p>
    <w:p w14:paraId="60EFEB6D">
      <w:pPr>
        <w:pageBreakBefore w:val="0"/>
        <w:kinsoku/>
        <w:wordWrap w:val="0"/>
        <w:overflowPunct/>
        <w:topLinePunct w:val="0"/>
        <w:bidi w:val="0"/>
        <w:textAlignment w:val="auto"/>
        <w:rPr>
          <w:rFonts w:hint="eastAsia"/>
          <w:lang w:eastAsia="zh-CN"/>
        </w:rPr>
      </w:pPr>
      <w:r>
        <w:rPr>
          <w:rFonts w:hint="eastAsia"/>
          <w:lang w:eastAsia="zh-CN"/>
        </w:rPr>
        <w:t>11.2.4评标标准相应的商务技术资料；</w:t>
      </w:r>
    </w:p>
    <w:p w14:paraId="77D6DDD8">
      <w:pPr>
        <w:pageBreakBefore w:val="0"/>
        <w:kinsoku/>
        <w:wordWrap w:val="0"/>
        <w:overflowPunct/>
        <w:topLinePunct w:val="0"/>
        <w:bidi w:val="0"/>
        <w:textAlignment w:val="auto"/>
        <w:rPr>
          <w:rFonts w:hint="eastAsia"/>
          <w:lang w:eastAsia="zh-CN"/>
        </w:rPr>
      </w:pPr>
      <w:r>
        <w:rPr>
          <w:rFonts w:hint="eastAsia"/>
          <w:lang w:eastAsia="zh-CN"/>
        </w:rPr>
        <w:t>11.2.5商务技术偏离表；</w:t>
      </w:r>
    </w:p>
    <w:p w14:paraId="0550F322">
      <w:pPr>
        <w:pageBreakBefore w:val="0"/>
        <w:kinsoku/>
        <w:wordWrap w:val="0"/>
        <w:overflowPunct/>
        <w:topLinePunct w:val="0"/>
        <w:bidi w:val="0"/>
        <w:textAlignment w:val="auto"/>
        <w:rPr>
          <w:rFonts w:hint="eastAsia"/>
          <w:lang w:eastAsia="zh-CN"/>
        </w:rPr>
      </w:pPr>
      <w:r>
        <w:rPr>
          <w:rFonts w:hint="eastAsia"/>
          <w:lang w:eastAsia="zh-CN"/>
        </w:rPr>
        <w:t>11.2.6</w:t>
      </w:r>
      <w:r>
        <w:rPr>
          <w:rFonts w:hint="eastAsia"/>
          <w:lang w:val="en-US" w:eastAsia="zh-CN"/>
        </w:rPr>
        <w:t>国企</w:t>
      </w:r>
      <w:r>
        <w:rPr>
          <w:rFonts w:hint="eastAsia"/>
          <w:lang w:eastAsia="zh-CN"/>
        </w:rPr>
        <w:t>采购供应商廉洁自律承诺书；</w:t>
      </w:r>
    </w:p>
    <w:p w14:paraId="607E93EF">
      <w:pPr>
        <w:pageBreakBefore w:val="0"/>
        <w:kinsoku/>
        <w:wordWrap w:val="0"/>
        <w:overflowPunct/>
        <w:topLinePunct w:val="0"/>
        <w:bidi w:val="0"/>
        <w:textAlignment w:val="auto"/>
        <w:rPr>
          <w:rFonts w:hint="eastAsia"/>
          <w:lang w:eastAsia="zh-CN"/>
        </w:rPr>
      </w:pPr>
      <w:r>
        <w:rPr>
          <w:rFonts w:hint="eastAsia"/>
          <w:b/>
          <w:bCs/>
          <w:lang w:eastAsia="zh-CN"/>
        </w:rPr>
        <w:t>11.3 报价文件：</w:t>
      </w:r>
      <w:r>
        <w:rPr>
          <w:rFonts w:hint="eastAsia"/>
          <w:lang w:eastAsia="zh-CN"/>
        </w:rPr>
        <w:t xml:space="preserve"> </w:t>
      </w:r>
    </w:p>
    <w:p w14:paraId="25C62B5A">
      <w:pPr>
        <w:pageBreakBefore w:val="0"/>
        <w:kinsoku/>
        <w:wordWrap w:val="0"/>
        <w:overflowPunct/>
        <w:topLinePunct w:val="0"/>
        <w:bidi w:val="0"/>
        <w:textAlignment w:val="auto"/>
        <w:rPr>
          <w:rFonts w:hint="eastAsia"/>
          <w:lang w:eastAsia="zh-CN"/>
        </w:rPr>
      </w:pPr>
      <w:r>
        <w:rPr>
          <w:rFonts w:hint="eastAsia"/>
          <w:lang w:eastAsia="zh-CN"/>
        </w:rPr>
        <w:t>11.3.1 开标一览表（报价表）；</w:t>
      </w:r>
    </w:p>
    <w:p w14:paraId="77BA5272">
      <w:pPr>
        <w:pageBreakBefore w:val="0"/>
        <w:kinsoku/>
        <w:wordWrap w:val="0"/>
        <w:overflowPunct/>
        <w:topLinePunct w:val="0"/>
        <w:bidi w:val="0"/>
        <w:textAlignment w:val="auto"/>
        <w:rPr>
          <w:rFonts w:hint="eastAsia"/>
          <w:lang w:eastAsia="zh-CN"/>
        </w:rPr>
      </w:pPr>
      <w:r>
        <w:rPr>
          <w:rFonts w:hint="eastAsia"/>
          <w:lang w:eastAsia="zh-CN"/>
        </w:rPr>
        <w:t>11.3.2 报价说明（如有）；</w:t>
      </w:r>
    </w:p>
    <w:p w14:paraId="2A5A50EC">
      <w:pPr>
        <w:pageBreakBefore w:val="0"/>
        <w:kinsoku/>
        <w:wordWrap w:val="0"/>
        <w:overflowPunct/>
        <w:topLinePunct w:val="0"/>
        <w:bidi w:val="0"/>
        <w:textAlignment w:val="auto"/>
        <w:rPr>
          <w:rFonts w:hint="eastAsia"/>
          <w:lang w:eastAsia="zh-CN"/>
        </w:rPr>
      </w:pPr>
      <w:r>
        <w:rPr>
          <w:rFonts w:hint="eastAsia"/>
          <w:lang w:eastAsia="zh-CN"/>
        </w:rPr>
        <w:t>投标文件含有采购人不能接受的附加条件的，投标无效；</w:t>
      </w:r>
    </w:p>
    <w:p w14:paraId="1689A359">
      <w:pPr>
        <w:pageBreakBefore w:val="0"/>
        <w:kinsoku/>
        <w:wordWrap w:val="0"/>
        <w:overflowPunct/>
        <w:topLinePunct w:val="0"/>
        <w:bidi w:val="0"/>
        <w:textAlignment w:val="auto"/>
        <w:rPr>
          <w:rFonts w:hint="eastAsia"/>
          <w:lang w:eastAsia="zh-CN"/>
        </w:rPr>
      </w:pPr>
      <w:r>
        <w:rPr>
          <w:rFonts w:hint="eastAsia"/>
          <w:lang w:eastAsia="zh-CN"/>
        </w:rPr>
        <w:t>投标人提供虚假材料投标的，投标无效。</w:t>
      </w:r>
    </w:p>
    <w:p w14:paraId="251DC20B">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12. 投标文件的编制</w:t>
      </w:r>
    </w:p>
    <w:p w14:paraId="6014FFE5">
      <w:pPr>
        <w:pageBreakBefore w:val="0"/>
        <w:kinsoku/>
        <w:wordWrap w:val="0"/>
        <w:overflowPunct/>
        <w:topLinePunct w:val="0"/>
        <w:bidi w:val="0"/>
        <w:textAlignment w:val="auto"/>
        <w:rPr>
          <w:rFonts w:hint="eastAsia"/>
          <w:lang w:eastAsia="zh-CN"/>
        </w:rPr>
      </w:pPr>
      <w:r>
        <w:rPr>
          <w:rFonts w:hint="eastAsia"/>
          <w:lang w:eastAsia="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638D58">
      <w:pPr>
        <w:pageBreakBefore w:val="0"/>
        <w:kinsoku/>
        <w:wordWrap w:val="0"/>
        <w:overflowPunct/>
        <w:topLinePunct w:val="0"/>
        <w:bidi w:val="0"/>
        <w:textAlignment w:val="auto"/>
        <w:rPr>
          <w:rFonts w:hint="eastAsia"/>
          <w:lang w:eastAsia="zh-CN"/>
        </w:rPr>
      </w:pPr>
      <w:r>
        <w:rPr>
          <w:rFonts w:hint="eastAsia"/>
          <w:lang w:eastAsia="zh-CN"/>
        </w:rPr>
        <w:t>12.2供应商进行电子响应应安装客户端软件—“乐采云电子交易客户端”，并按照采购文件和电子交易平台的要求编制并加密响应文件。供应商未按规定加密的响应文件，电子交易平台将拒收并提示。</w:t>
      </w:r>
    </w:p>
    <w:p w14:paraId="45170C8B">
      <w:pPr>
        <w:pageBreakBefore w:val="0"/>
        <w:kinsoku/>
        <w:wordWrap w:val="0"/>
        <w:overflowPunct/>
        <w:topLinePunct w:val="0"/>
        <w:bidi w:val="0"/>
        <w:textAlignment w:val="auto"/>
        <w:rPr>
          <w:rFonts w:hint="eastAsia"/>
          <w:shd w:val="clear"/>
          <w:lang w:eastAsia="zh-CN"/>
        </w:rPr>
      </w:pPr>
      <w:r>
        <w:rPr>
          <w:rFonts w:hint="eastAsia"/>
          <w:lang w:eastAsia="zh-CN"/>
        </w:rPr>
        <w:t>12.3使用“乐采云电子交易客户端”需要提前申领CA数字证书，申领流程请自行</w:t>
      </w:r>
      <w:r>
        <w:rPr>
          <w:rFonts w:hint="eastAsia"/>
          <w:shd w:val="clear"/>
          <w:lang w:eastAsia="zh-CN"/>
        </w:rPr>
        <w:t>前往“浙江政府采购网-下载专区-电子交易客户端-CA驱动和申领流程”进行查阅。</w:t>
      </w:r>
    </w:p>
    <w:p w14:paraId="414451FE">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13.投标文件的签署、盖章</w:t>
      </w:r>
    </w:p>
    <w:p w14:paraId="192E91F0">
      <w:pPr>
        <w:pageBreakBefore w:val="0"/>
        <w:kinsoku/>
        <w:wordWrap w:val="0"/>
        <w:overflowPunct/>
        <w:topLinePunct w:val="0"/>
        <w:bidi w:val="0"/>
        <w:textAlignment w:val="auto"/>
        <w:rPr>
          <w:rFonts w:hint="eastAsia"/>
          <w:lang w:eastAsia="zh-CN"/>
        </w:rPr>
      </w:pPr>
      <w:r>
        <w:rPr>
          <w:rFonts w:hint="eastAsia"/>
          <w:lang w:eastAsia="zh-CN"/>
        </w:rPr>
        <w:t>13.1投标文件按照招标文件第六部分格式要求进行签署、盖章。▲投标人的投标文件未按照招标文件要求签署、盖章的，其投标无效。</w:t>
      </w:r>
    </w:p>
    <w:p w14:paraId="44059611">
      <w:pPr>
        <w:pageBreakBefore w:val="0"/>
        <w:kinsoku/>
        <w:wordWrap w:val="0"/>
        <w:overflowPunct/>
        <w:topLinePunct w:val="0"/>
        <w:bidi w:val="0"/>
        <w:textAlignment w:val="auto"/>
        <w:rPr>
          <w:rFonts w:hint="eastAsia"/>
          <w:lang w:eastAsia="zh-CN"/>
        </w:rPr>
      </w:pPr>
      <w:r>
        <w:rPr>
          <w:rFonts w:hint="eastAsia"/>
          <w:lang w:eastAsia="zh-CN"/>
        </w:rPr>
        <w:t>13.2为确保网上操作合法、有效和安全，投标人应当在投标截止时间前完成在</w:t>
      </w:r>
      <w:r>
        <w:rPr>
          <w:rFonts w:hint="eastAsia"/>
          <w:shd w:val="clear"/>
          <w:lang w:eastAsia="zh-CN"/>
        </w:rPr>
        <w:t>“</w:t>
      </w:r>
      <w:r>
        <w:rPr>
          <w:rFonts w:hint="eastAsia"/>
          <w:shd w:val="clear"/>
          <w:lang w:val="en-US" w:eastAsia="zh-CN"/>
        </w:rPr>
        <w:t>乐彩云</w:t>
      </w:r>
      <w:r>
        <w:rPr>
          <w:rFonts w:hint="eastAsia"/>
          <w:shd w:val="clear"/>
          <w:lang w:eastAsia="zh-CN"/>
        </w:rPr>
        <w:t>平台”的身份认证，确保在电子投标过程中能够对相关数据电文进行加密和使用电子签名</w:t>
      </w:r>
      <w:r>
        <w:rPr>
          <w:rFonts w:hint="eastAsia"/>
          <w:lang w:eastAsia="zh-CN"/>
        </w:rPr>
        <w:t>。</w:t>
      </w:r>
    </w:p>
    <w:p w14:paraId="448D7E5A">
      <w:pPr>
        <w:pageBreakBefore w:val="0"/>
        <w:kinsoku/>
        <w:wordWrap w:val="0"/>
        <w:overflowPunct/>
        <w:topLinePunct w:val="0"/>
        <w:bidi w:val="0"/>
        <w:textAlignment w:val="auto"/>
        <w:rPr>
          <w:rFonts w:hint="eastAsia"/>
          <w:lang w:eastAsia="zh-CN"/>
        </w:rPr>
      </w:pPr>
      <w:r>
        <w:rPr>
          <w:rFonts w:hint="eastAsia"/>
          <w:lang w:eastAsia="zh-CN"/>
        </w:rPr>
        <w:t>13.3招标文件对投标文件签署、盖章的要求适用于电子签名。</w:t>
      </w:r>
    </w:p>
    <w:p w14:paraId="517E5156">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14. 投标文件的提交、补充、修改、撤回</w:t>
      </w:r>
    </w:p>
    <w:p w14:paraId="56A286A9">
      <w:pPr>
        <w:pageBreakBefore w:val="0"/>
        <w:kinsoku/>
        <w:wordWrap w:val="0"/>
        <w:overflowPunct/>
        <w:topLinePunct w:val="0"/>
        <w:bidi w:val="0"/>
        <w:textAlignment w:val="auto"/>
        <w:rPr>
          <w:rFonts w:hint="eastAsia"/>
          <w:lang w:eastAsia="zh-CN"/>
        </w:rPr>
      </w:pPr>
      <w:r>
        <w:rPr>
          <w:rFonts w:hint="eastAsia"/>
          <w:lang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255F00">
      <w:pPr>
        <w:pageBreakBefore w:val="0"/>
        <w:kinsoku/>
        <w:wordWrap w:val="0"/>
        <w:overflowPunct/>
        <w:topLinePunct w:val="0"/>
        <w:bidi w:val="0"/>
        <w:textAlignment w:val="auto"/>
        <w:rPr>
          <w:rFonts w:hint="eastAsia"/>
          <w:lang w:eastAsia="zh-CN"/>
        </w:rPr>
      </w:pPr>
      <w:r>
        <w:rPr>
          <w:rFonts w:hint="eastAsia"/>
          <w:lang w:eastAsia="zh-CN"/>
        </w:rPr>
        <w:t>14.2电子交易平台收到投标文件，将妥善保存并即时向供应商发出确认回执通知。在投标截止时间前，除供应商补充、修改或者撤回投标文件外，任何单位和个人不得解密或提取投标文件。</w:t>
      </w:r>
    </w:p>
    <w:p w14:paraId="20CB536B">
      <w:pPr>
        <w:pageBreakBefore w:val="0"/>
        <w:kinsoku/>
        <w:wordWrap w:val="0"/>
        <w:overflowPunct/>
        <w:topLinePunct w:val="0"/>
        <w:bidi w:val="0"/>
        <w:textAlignment w:val="auto"/>
        <w:rPr>
          <w:rFonts w:hint="eastAsia"/>
          <w:lang w:eastAsia="zh-CN"/>
        </w:rPr>
      </w:pPr>
      <w:r>
        <w:rPr>
          <w:rFonts w:hint="eastAsia"/>
          <w:lang w:eastAsia="zh-CN"/>
        </w:rPr>
        <w:t>14.3采购人、采购机构可以视情况延长投标文件提交的截止时间。在上述情况下，采购机构与投标人以前在投标截止期方面的全部权利、责任和义务，将适用于延长至新的投标截止期。</w:t>
      </w:r>
    </w:p>
    <w:p w14:paraId="46B83C9F">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15.备份投标文件</w:t>
      </w:r>
    </w:p>
    <w:p w14:paraId="0A437871">
      <w:pPr>
        <w:pageBreakBefore w:val="0"/>
        <w:kinsoku/>
        <w:wordWrap w:val="0"/>
        <w:overflowPunct/>
        <w:topLinePunct w:val="0"/>
        <w:bidi w:val="0"/>
        <w:textAlignment w:val="auto"/>
        <w:rPr>
          <w:rFonts w:hint="eastAsia"/>
          <w:lang w:eastAsia="zh-CN"/>
        </w:rPr>
      </w:pPr>
      <w:r>
        <w:rPr>
          <w:rFonts w:hint="eastAsia"/>
          <w:lang w:eastAsia="zh-CN"/>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14:paraId="1C5027D7">
      <w:pPr>
        <w:pageBreakBefore w:val="0"/>
        <w:kinsoku/>
        <w:wordWrap w:val="0"/>
        <w:overflowPunct/>
        <w:topLinePunct w:val="0"/>
        <w:bidi w:val="0"/>
        <w:textAlignment w:val="auto"/>
        <w:rPr>
          <w:rFonts w:hint="eastAsia"/>
          <w:lang w:eastAsia="zh-CN"/>
        </w:rPr>
      </w:pPr>
      <w:r>
        <w:rPr>
          <w:rFonts w:hint="eastAsia"/>
          <w:lang w:eastAsia="zh-CN"/>
        </w:rPr>
        <w:t>15.2备份投标文件须在“</w:t>
      </w:r>
      <w:r>
        <w:rPr>
          <w:rFonts w:hint="eastAsia"/>
          <w:lang w:val="en-US" w:eastAsia="zh-CN"/>
        </w:rPr>
        <w:t>乐</w:t>
      </w:r>
      <w:r>
        <w:rPr>
          <w:rFonts w:hint="eastAsia"/>
          <w:lang w:eastAsia="zh-CN"/>
        </w:rPr>
        <w:t>采云投标客户端”制作生成，并储存在DVD光盘中。备份投标文件应当密封包装并在包装上加盖公章并注明投标项目名称。不符合上述制作、存储、密封规定的备份投标文件将被视为无效或者被拒绝接收。</w:t>
      </w:r>
    </w:p>
    <w:p w14:paraId="57E3A04A">
      <w:pPr>
        <w:pageBreakBefore w:val="0"/>
        <w:kinsoku/>
        <w:wordWrap w:val="0"/>
        <w:overflowPunct/>
        <w:topLinePunct w:val="0"/>
        <w:bidi w:val="0"/>
        <w:textAlignment w:val="auto"/>
        <w:rPr>
          <w:rFonts w:hint="eastAsia"/>
          <w:lang w:eastAsia="zh-CN"/>
        </w:rPr>
      </w:pPr>
      <w:r>
        <w:rPr>
          <w:rFonts w:hint="eastAsia"/>
          <w:lang w:eastAsia="zh-CN"/>
        </w:rPr>
        <w:t>15.3直接提交备份投标文件的，投标人应于投标截止时间前在招标公告中载明的开标地点将备份投标文件提交给采购机构，采购机构将拒绝接受逾期送达的备份投标文件。</w:t>
      </w:r>
    </w:p>
    <w:p w14:paraId="06FE700D">
      <w:pPr>
        <w:pageBreakBefore w:val="0"/>
        <w:kinsoku/>
        <w:wordWrap w:val="0"/>
        <w:overflowPunct/>
        <w:topLinePunct w:val="0"/>
        <w:bidi w:val="0"/>
        <w:textAlignment w:val="auto"/>
        <w:rPr>
          <w:rFonts w:hint="eastAsia"/>
          <w:lang w:eastAsia="zh-CN"/>
        </w:rPr>
      </w:pPr>
      <w:r>
        <w:rPr>
          <w:rFonts w:hint="eastAsia"/>
          <w:lang w:eastAsia="zh-CN"/>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CA03A86">
      <w:pPr>
        <w:pageBreakBefore w:val="0"/>
        <w:kinsoku/>
        <w:wordWrap w:val="0"/>
        <w:overflowPunct/>
        <w:topLinePunct w:val="0"/>
        <w:bidi w:val="0"/>
        <w:textAlignment w:val="auto"/>
        <w:rPr>
          <w:rFonts w:hint="eastAsia"/>
          <w:lang w:eastAsia="zh-CN"/>
        </w:rPr>
      </w:pPr>
      <w:r>
        <w:rPr>
          <w:rFonts w:hint="eastAsia"/>
          <w:lang w:eastAsia="zh-CN"/>
        </w:rPr>
        <w:t>15.5投标人仅提交备份投标文件，没有在电子交易平台传输递交投标文件的，投标无效。</w:t>
      </w:r>
    </w:p>
    <w:p w14:paraId="1EF8F0B8">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16.投标文件的无效处理</w:t>
      </w:r>
    </w:p>
    <w:p w14:paraId="66A5420C">
      <w:pPr>
        <w:pageBreakBefore w:val="0"/>
        <w:kinsoku/>
        <w:wordWrap w:val="0"/>
        <w:overflowPunct/>
        <w:topLinePunct w:val="0"/>
        <w:bidi w:val="0"/>
        <w:textAlignment w:val="auto"/>
        <w:rPr>
          <w:rFonts w:hint="eastAsia"/>
          <w:lang w:eastAsia="zh-CN"/>
        </w:rPr>
      </w:pPr>
      <w:r>
        <w:rPr>
          <w:rFonts w:hint="eastAsia"/>
          <w:lang w:eastAsia="zh-CN"/>
        </w:rPr>
        <w:t>有招标文件第四部分第13项规定的情形之一的，投标无效：</w:t>
      </w:r>
    </w:p>
    <w:p w14:paraId="6C1FBA25">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17.投标有效期</w:t>
      </w:r>
    </w:p>
    <w:p w14:paraId="093AAD62">
      <w:pPr>
        <w:pageBreakBefore w:val="0"/>
        <w:kinsoku/>
        <w:wordWrap w:val="0"/>
        <w:overflowPunct/>
        <w:topLinePunct w:val="0"/>
        <w:bidi w:val="0"/>
        <w:textAlignment w:val="auto"/>
        <w:rPr>
          <w:rFonts w:hint="eastAsia"/>
          <w:lang w:eastAsia="zh-CN"/>
        </w:rPr>
      </w:pPr>
      <w:r>
        <w:rPr>
          <w:rFonts w:hint="eastAsia"/>
          <w:lang w:eastAsia="zh-CN"/>
        </w:rPr>
        <w:t>17.1投标有效期为从提交投标文件的截止之日起90天。▲投标人的投标文件中承诺的投标有效期少于招标文件中载明的投标有效期的，投标无效。</w:t>
      </w:r>
    </w:p>
    <w:p w14:paraId="7FCD20CB">
      <w:pPr>
        <w:pageBreakBefore w:val="0"/>
        <w:kinsoku/>
        <w:wordWrap w:val="0"/>
        <w:overflowPunct/>
        <w:topLinePunct w:val="0"/>
        <w:bidi w:val="0"/>
        <w:textAlignment w:val="auto"/>
        <w:rPr>
          <w:rFonts w:hint="eastAsia"/>
          <w:lang w:eastAsia="zh-CN"/>
        </w:rPr>
      </w:pPr>
      <w:r>
        <w:rPr>
          <w:rFonts w:hint="eastAsia"/>
          <w:lang w:eastAsia="zh-CN"/>
        </w:rPr>
        <w:t>17.2投标文件合格投递后，自投标截止日期起，在投标有效期内有效。</w:t>
      </w:r>
    </w:p>
    <w:p w14:paraId="57942BC7">
      <w:pPr>
        <w:pageBreakBefore w:val="0"/>
        <w:kinsoku/>
        <w:wordWrap w:val="0"/>
        <w:overflowPunct/>
        <w:topLinePunct w:val="0"/>
        <w:bidi w:val="0"/>
        <w:textAlignment w:val="auto"/>
        <w:rPr>
          <w:rFonts w:hint="eastAsia"/>
          <w:lang w:eastAsia="zh-CN"/>
        </w:rPr>
      </w:pPr>
      <w:r>
        <w:rPr>
          <w:rFonts w:hint="eastAsia"/>
          <w:lang w:eastAsia="zh-CN"/>
        </w:rPr>
        <w:t>17.3在原定投标有效期满之前，如果出现特殊情况，采购机构可以以书面形式通知投标人延长投标有效期。投标人同意延长的，不得要求或被允许修改其投标文件，投标人拒绝延长的，其投标无效。</w:t>
      </w:r>
    </w:p>
    <w:p w14:paraId="32FCCEB2">
      <w:pPr>
        <w:pStyle w:val="4"/>
        <w:pageBreakBefore w:val="0"/>
        <w:numPr>
          <w:ilvl w:val="1"/>
          <w:numId w:val="0"/>
        </w:numPr>
        <w:kinsoku/>
        <w:wordWrap w:val="0"/>
        <w:overflowPunct/>
        <w:topLinePunct w:val="0"/>
        <w:bidi w:val="0"/>
        <w:ind w:left="0" w:leftChars="0" w:firstLine="0" w:firstLineChars="0"/>
        <w:jc w:val="center"/>
        <w:textAlignment w:val="auto"/>
        <w:rPr>
          <w:rFonts w:hint="eastAsia" w:cstheme="minorBidi"/>
          <w:b/>
          <w:bCs/>
          <w:kern w:val="2"/>
          <w:sz w:val="32"/>
          <w:szCs w:val="32"/>
          <w:lang w:val="en-US" w:eastAsia="zh-CN" w:bidi="ar-SA"/>
        </w:rPr>
      </w:pPr>
      <w:bookmarkStart w:id="9" w:name="_Toc25641"/>
      <w:bookmarkStart w:id="10" w:name="_Toc28230"/>
    </w:p>
    <w:p w14:paraId="0B2BC0F5">
      <w:pPr>
        <w:pStyle w:val="4"/>
        <w:pageBreakBefore w:val="0"/>
        <w:numPr>
          <w:ilvl w:val="1"/>
          <w:numId w:val="0"/>
        </w:numPr>
        <w:kinsoku/>
        <w:wordWrap w:val="0"/>
        <w:overflowPunct/>
        <w:topLinePunct w:val="0"/>
        <w:bidi w:val="0"/>
        <w:ind w:left="0" w:leftChars="0" w:firstLine="0" w:firstLineChars="0"/>
        <w:jc w:val="center"/>
        <w:textAlignment w:val="auto"/>
        <w:rPr>
          <w:rFonts w:hint="eastAsia"/>
          <w:lang w:eastAsia="zh-CN"/>
        </w:rPr>
      </w:pPr>
      <w:r>
        <w:rPr>
          <w:rFonts w:hint="eastAsia" w:cstheme="minorBidi"/>
          <w:b/>
          <w:bCs/>
          <w:kern w:val="2"/>
          <w:sz w:val="32"/>
          <w:szCs w:val="32"/>
          <w:lang w:val="en-US" w:eastAsia="zh-CN" w:bidi="ar-SA"/>
        </w:rPr>
        <w:t>四、</w:t>
      </w:r>
      <w:r>
        <w:rPr>
          <w:rFonts w:hint="eastAsia"/>
          <w:lang w:eastAsia="zh-CN"/>
        </w:rPr>
        <w:t>开标、资格审查与信用信息查询</w:t>
      </w:r>
      <w:bookmarkEnd w:id="9"/>
      <w:bookmarkEnd w:id="10"/>
    </w:p>
    <w:p w14:paraId="3941098F">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 xml:space="preserve">18.开标 </w:t>
      </w:r>
    </w:p>
    <w:p w14:paraId="25E4043F">
      <w:pPr>
        <w:pageBreakBefore w:val="0"/>
        <w:kinsoku/>
        <w:wordWrap w:val="0"/>
        <w:overflowPunct/>
        <w:topLinePunct w:val="0"/>
        <w:bidi w:val="0"/>
        <w:textAlignment w:val="auto"/>
        <w:rPr>
          <w:rFonts w:hint="eastAsia"/>
          <w:lang w:eastAsia="zh-CN"/>
        </w:rPr>
      </w:pPr>
      <w:r>
        <w:rPr>
          <w:rFonts w:hint="eastAsia"/>
          <w:lang w:eastAsia="zh-CN"/>
        </w:rPr>
        <w:t>18.1 采购机构按照招标文件规定的时间通过电子交易平台组织开标，所有投标人均应当准时在线参加。投标人不足3家的，不得开标。</w:t>
      </w:r>
    </w:p>
    <w:p w14:paraId="6993F98E">
      <w:pPr>
        <w:pageBreakBefore w:val="0"/>
        <w:kinsoku/>
        <w:wordWrap w:val="0"/>
        <w:overflowPunct/>
        <w:topLinePunct w:val="0"/>
        <w:bidi w:val="0"/>
        <w:textAlignment w:val="auto"/>
        <w:rPr>
          <w:rFonts w:hint="eastAsia"/>
          <w:lang w:eastAsia="zh-CN"/>
        </w:rPr>
      </w:pPr>
      <w:r>
        <w:rPr>
          <w:rFonts w:hint="eastAsia"/>
          <w:lang w:eastAsia="zh-CN"/>
        </w:rPr>
        <w:t>18.2 开标时，电子交易平台按开标时间自动提取所有投标文件。采购机构依托电子交易平台发起开始解密指令，投标人按照平台提示和招标文件的规定在半小时内完成在线解密。</w:t>
      </w:r>
    </w:p>
    <w:p w14:paraId="1CE0350B">
      <w:pPr>
        <w:pageBreakBefore w:val="0"/>
        <w:kinsoku/>
        <w:wordWrap w:val="0"/>
        <w:overflowPunct/>
        <w:topLinePunct w:val="0"/>
        <w:bidi w:val="0"/>
        <w:textAlignment w:val="auto"/>
        <w:rPr>
          <w:rFonts w:hint="eastAsia"/>
          <w:lang w:eastAsia="zh-CN"/>
        </w:rPr>
      </w:pPr>
      <w:r>
        <w:rPr>
          <w:rFonts w:hint="eastAsia"/>
          <w:lang w:eastAsia="zh-CN"/>
        </w:rPr>
        <w:t>18.3 投标文件未按时解密，投标人提供了备份投标文件的，以备份投标文件作为依据，否则视为投标文件撤回。投标文件已按时解密的，备份投标文件自动失效。</w:t>
      </w:r>
    </w:p>
    <w:p w14:paraId="0727EED6">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19、资格审查</w:t>
      </w:r>
    </w:p>
    <w:p w14:paraId="6E8ABA18">
      <w:pPr>
        <w:pageBreakBefore w:val="0"/>
        <w:kinsoku/>
        <w:wordWrap w:val="0"/>
        <w:overflowPunct/>
        <w:topLinePunct w:val="0"/>
        <w:bidi w:val="0"/>
        <w:textAlignment w:val="auto"/>
        <w:rPr>
          <w:rFonts w:hint="eastAsia"/>
          <w:lang w:eastAsia="zh-CN"/>
        </w:rPr>
      </w:pPr>
      <w:r>
        <w:rPr>
          <w:rFonts w:hint="eastAsia"/>
          <w:lang w:eastAsia="zh-CN"/>
        </w:rPr>
        <w:t>19.1 开标后，采购人或采购机构将依法对投标人的资格进行审查。</w:t>
      </w:r>
    </w:p>
    <w:p w14:paraId="2FCF5BA0">
      <w:pPr>
        <w:pageBreakBefore w:val="0"/>
        <w:kinsoku/>
        <w:wordWrap w:val="0"/>
        <w:overflowPunct/>
        <w:topLinePunct w:val="0"/>
        <w:bidi w:val="0"/>
        <w:textAlignment w:val="auto"/>
        <w:rPr>
          <w:rFonts w:hint="eastAsia"/>
          <w:lang w:eastAsia="zh-CN"/>
        </w:rPr>
      </w:pPr>
      <w:r>
        <w:rPr>
          <w:rFonts w:hint="eastAsia"/>
          <w:lang w:eastAsia="zh-CN"/>
        </w:rPr>
        <w:t>19.2 采购人或采购机构依据法律法规和招标文件的规定，对投标人的基本资格条件、特定资格条件进行审查。</w:t>
      </w:r>
    </w:p>
    <w:p w14:paraId="07F0A8B9">
      <w:pPr>
        <w:pageBreakBefore w:val="0"/>
        <w:kinsoku/>
        <w:wordWrap w:val="0"/>
        <w:overflowPunct/>
        <w:topLinePunct w:val="0"/>
        <w:bidi w:val="0"/>
        <w:textAlignment w:val="auto"/>
        <w:rPr>
          <w:rFonts w:hint="eastAsia"/>
          <w:lang w:eastAsia="zh-CN"/>
        </w:rPr>
      </w:pPr>
      <w:r>
        <w:rPr>
          <w:rFonts w:hint="eastAsia"/>
          <w:lang w:eastAsia="zh-CN"/>
        </w:rPr>
        <w:t>19.3 投标人未按照招标文件要求提供与基本资格条件、特定资格条件相应的有效资格证明材料的，视为投标人不具备招标文件中规定的资格要求，其投标无效。</w:t>
      </w:r>
    </w:p>
    <w:p w14:paraId="4FFAC296">
      <w:pPr>
        <w:pageBreakBefore w:val="0"/>
        <w:kinsoku/>
        <w:wordWrap w:val="0"/>
        <w:overflowPunct/>
        <w:topLinePunct w:val="0"/>
        <w:bidi w:val="0"/>
        <w:textAlignment w:val="auto"/>
        <w:rPr>
          <w:rFonts w:hint="eastAsia"/>
          <w:lang w:eastAsia="zh-CN"/>
        </w:rPr>
      </w:pPr>
      <w:r>
        <w:rPr>
          <w:rFonts w:hint="eastAsia"/>
          <w:lang w:eastAsia="zh-CN"/>
        </w:rPr>
        <w:t>19.4 对未通过资格审查的投标人，采购人或采购机构告知其未通过的原因。</w:t>
      </w:r>
    </w:p>
    <w:p w14:paraId="1C546417">
      <w:pPr>
        <w:pageBreakBefore w:val="0"/>
        <w:kinsoku/>
        <w:wordWrap w:val="0"/>
        <w:overflowPunct/>
        <w:topLinePunct w:val="0"/>
        <w:bidi w:val="0"/>
        <w:textAlignment w:val="auto"/>
        <w:rPr>
          <w:rFonts w:hint="eastAsia"/>
          <w:lang w:eastAsia="zh-CN"/>
        </w:rPr>
      </w:pPr>
      <w:r>
        <w:rPr>
          <w:rFonts w:hint="eastAsia"/>
          <w:lang w:eastAsia="zh-CN"/>
        </w:rPr>
        <w:t>19.5 合格投标人不足3家的，不再评标。</w:t>
      </w:r>
    </w:p>
    <w:p w14:paraId="7B0F31F4">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20、信用信息查询</w:t>
      </w:r>
    </w:p>
    <w:p w14:paraId="670C2C5F">
      <w:pPr>
        <w:pageBreakBefore w:val="0"/>
        <w:kinsoku/>
        <w:wordWrap w:val="0"/>
        <w:overflowPunct/>
        <w:topLinePunct w:val="0"/>
        <w:bidi w:val="0"/>
        <w:textAlignment w:val="auto"/>
        <w:rPr>
          <w:rFonts w:hint="eastAsia"/>
          <w:lang w:eastAsia="zh-CN"/>
        </w:rPr>
      </w:pPr>
      <w:r>
        <w:rPr>
          <w:rFonts w:hint="eastAsia"/>
          <w:lang w:eastAsia="zh-CN"/>
        </w:rPr>
        <w:t>20.1信用信息查询渠道及截止时间：采购机构将通过“信用中国”网站(</w:t>
      </w:r>
      <w:r>
        <w:rPr>
          <w:rStyle w:val="52"/>
          <w:rFonts w:hint="eastAsia"/>
          <w:lang w:eastAsia="zh-CN"/>
        </w:rPr>
        <w:t>www.creditchina.gov.cn</w:t>
      </w:r>
      <w:r>
        <w:rPr>
          <w:rFonts w:hint="eastAsia"/>
          <w:lang w:eastAsia="zh-CN"/>
        </w:rPr>
        <w:t>)、中国政府采购网(</w:t>
      </w:r>
      <w:r>
        <w:rPr>
          <w:rStyle w:val="52"/>
          <w:rFonts w:hint="eastAsia"/>
          <w:lang w:eastAsia="zh-CN"/>
        </w:rPr>
        <w:t>www.ccgp.gov.cn</w:t>
      </w:r>
      <w:r>
        <w:rPr>
          <w:rFonts w:hint="eastAsia"/>
          <w:lang w:eastAsia="zh-CN"/>
        </w:rPr>
        <w:t>)渠道查询投标人投标截止时间当天的信用记录。</w:t>
      </w:r>
      <w:bookmarkStart w:id="122" w:name="_GoBack"/>
      <w:bookmarkEnd w:id="122"/>
    </w:p>
    <w:p w14:paraId="29971AD7">
      <w:pPr>
        <w:pageBreakBefore w:val="0"/>
        <w:kinsoku/>
        <w:wordWrap w:val="0"/>
        <w:overflowPunct/>
        <w:topLinePunct w:val="0"/>
        <w:bidi w:val="0"/>
        <w:textAlignment w:val="auto"/>
        <w:rPr>
          <w:rFonts w:hint="eastAsia"/>
          <w:lang w:eastAsia="zh-CN"/>
        </w:rPr>
      </w:pPr>
      <w:r>
        <w:rPr>
          <w:rFonts w:hint="eastAsia"/>
          <w:lang w:eastAsia="zh-CN"/>
        </w:rPr>
        <w:t>20.2信用信息查询记录和证据留存的具体方式：现场查询的投标人的信用记录、查询结果经确认后将与采购文件一起存档。</w:t>
      </w:r>
    </w:p>
    <w:p w14:paraId="51A35C44">
      <w:pPr>
        <w:pageBreakBefore w:val="0"/>
        <w:kinsoku/>
        <w:wordWrap w:val="0"/>
        <w:overflowPunct/>
        <w:topLinePunct w:val="0"/>
        <w:bidi w:val="0"/>
        <w:textAlignment w:val="auto"/>
        <w:rPr>
          <w:rFonts w:hint="eastAsia"/>
          <w:lang w:eastAsia="zh-CN"/>
        </w:rPr>
      </w:pPr>
      <w:r>
        <w:rPr>
          <w:rFonts w:hint="eastAsia"/>
          <w:lang w:eastAsia="zh-CN"/>
        </w:rPr>
        <w:t>20.3信用信息的使用规则：经查询列入失信被执行人名单、重大税收违法案件当事人名单、政府采购严重违法失信行为记录名单的投标人将被拒绝参与</w:t>
      </w:r>
      <w:r>
        <w:rPr>
          <w:rFonts w:hint="eastAsia"/>
          <w:lang w:val="en-US" w:eastAsia="zh-CN"/>
        </w:rPr>
        <w:t>国企</w:t>
      </w:r>
      <w:r>
        <w:rPr>
          <w:rFonts w:hint="eastAsia"/>
          <w:lang w:eastAsia="zh-CN"/>
        </w:rPr>
        <w:t>采购活动。</w:t>
      </w:r>
    </w:p>
    <w:p w14:paraId="2CDC1C40">
      <w:pPr>
        <w:pStyle w:val="4"/>
        <w:pageBreakBefore w:val="0"/>
        <w:numPr>
          <w:ilvl w:val="1"/>
          <w:numId w:val="0"/>
        </w:numPr>
        <w:kinsoku/>
        <w:wordWrap w:val="0"/>
        <w:overflowPunct/>
        <w:topLinePunct w:val="0"/>
        <w:bidi w:val="0"/>
        <w:ind w:left="0" w:leftChars="0" w:firstLine="0" w:firstLineChars="0"/>
        <w:jc w:val="center"/>
        <w:textAlignment w:val="auto"/>
        <w:rPr>
          <w:rFonts w:hint="eastAsia"/>
          <w:lang w:eastAsia="zh-CN"/>
        </w:rPr>
      </w:pPr>
      <w:bookmarkStart w:id="11" w:name="_Toc4776"/>
      <w:bookmarkStart w:id="12" w:name="_Toc31789"/>
      <w:r>
        <w:rPr>
          <w:rFonts w:hint="eastAsia" w:cstheme="minorBidi"/>
          <w:b/>
          <w:bCs/>
          <w:kern w:val="2"/>
          <w:sz w:val="32"/>
          <w:szCs w:val="32"/>
          <w:lang w:val="en-US" w:eastAsia="zh-CN" w:bidi="ar-SA"/>
        </w:rPr>
        <w:t>五、</w:t>
      </w:r>
      <w:r>
        <w:rPr>
          <w:rFonts w:hint="eastAsia"/>
          <w:lang w:eastAsia="zh-CN"/>
        </w:rPr>
        <w:t>评标</w:t>
      </w:r>
      <w:bookmarkEnd w:id="11"/>
      <w:bookmarkEnd w:id="12"/>
    </w:p>
    <w:p w14:paraId="00D5796B">
      <w:pPr>
        <w:pageBreakBefore w:val="0"/>
        <w:kinsoku/>
        <w:wordWrap w:val="0"/>
        <w:overflowPunct/>
        <w:topLinePunct w:val="0"/>
        <w:bidi w:val="0"/>
        <w:textAlignment w:val="auto"/>
        <w:rPr>
          <w:rFonts w:hint="eastAsia"/>
          <w:lang w:eastAsia="zh-CN"/>
        </w:rPr>
      </w:pPr>
      <w:r>
        <w:rPr>
          <w:rFonts w:hint="eastAsia"/>
          <w:b w:val="0"/>
          <w:bCs w:val="0"/>
          <w:sz w:val="24"/>
          <w:szCs w:val="24"/>
          <w:lang w:eastAsia="zh-CN"/>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投标建议。</w:t>
      </w:r>
      <w:r>
        <w:rPr>
          <w:rFonts w:hint="eastAsia"/>
          <w:b/>
          <w:bCs/>
          <w:sz w:val="24"/>
          <w:szCs w:val="24"/>
          <w:lang w:eastAsia="zh-CN"/>
        </w:rPr>
        <w:t>详见招标文件第四部分评标办法。</w:t>
      </w:r>
    </w:p>
    <w:p w14:paraId="2740B470">
      <w:pPr>
        <w:pStyle w:val="4"/>
        <w:pageBreakBefore w:val="0"/>
        <w:numPr>
          <w:ilvl w:val="1"/>
          <w:numId w:val="0"/>
        </w:numPr>
        <w:kinsoku/>
        <w:wordWrap w:val="0"/>
        <w:overflowPunct/>
        <w:topLinePunct w:val="0"/>
        <w:bidi w:val="0"/>
        <w:ind w:left="0" w:leftChars="0" w:firstLine="0" w:firstLineChars="0"/>
        <w:jc w:val="center"/>
        <w:textAlignment w:val="auto"/>
        <w:rPr>
          <w:rFonts w:hint="eastAsia"/>
          <w:lang w:eastAsia="zh-CN"/>
        </w:rPr>
      </w:pPr>
      <w:bookmarkStart w:id="13" w:name="_Toc10615"/>
      <w:bookmarkStart w:id="14" w:name="_Toc7073"/>
      <w:r>
        <w:rPr>
          <w:rFonts w:hint="eastAsia" w:cstheme="minorBidi"/>
          <w:b/>
          <w:bCs/>
          <w:kern w:val="2"/>
          <w:sz w:val="32"/>
          <w:szCs w:val="32"/>
          <w:lang w:val="en-US" w:eastAsia="zh-CN" w:bidi="ar-SA"/>
        </w:rPr>
        <w:t>六、</w:t>
      </w:r>
      <w:r>
        <w:rPr>
          <w:rFonts w:hint="eastAsia"/>
          <w:lang w:eastAsia="zh-CN"/>
        </w:rPr>
        <w:t>定标</w:t>
      </w:r>
      <w:bookmarkEnd w:id="13"/>
      <w:bookmarkEnd w:id="14"/>
    </w:p>
    <w:p w14:paraId="5F3E942D">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22. 确定中标供应商</w:t>
      </w:r>
    </w:p>
    <w:p w14:paraId="06C3ED0D">
      <w:pPr>
        <w:pageBreakBefore w:val="0"/>
        <w:kinsoku/>
        <w:wordWrap w:val="0"/>
        <w:overflowPunct/>
        <w:topLinePunct w:val="0"/>
        <w:bidi w:val="0"/>
        <w:textAlignment w:val="auto"/>
        <w:rPr>
          <w:rFonts w:hint="eastAsia"/>
          <w:lang w:eastAsia="zh-CN"/>
        </w:rPr>
      </w:pPr>
      <w:r>
        <w:rPr>
          <w:rFonts w:hint="eastAsia"/>
          <w:lang w:eastAsia="zh-CN"/>
        </w:rPr>
        <w:t>采购人将自收到评审报告之日起5个工作日内通过电子交易平台在评审报告推荐的中标候选人中按顺序确定中标供应商。</w:t>
      </w:r>
    </w:p>
    <w:p w14:paraId="3804C4D2">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23. 中标通知与中标结果公告</w:t>
      </w:r>
    </w:p>
    <w:p w14:paraId="421BFBFA">
      <w:pPr>
        <w:pageBreakBefore w:val="0"/>
        <w:kinsoku/>
        <w:wordWrap w:val="0"/>
        <w:overflowPunct/>
        <w:topLinePunct w:val="0"/>
        <w:bidi w:val="0"/>
        <w:textAlignment w:val="auto"/>
        <w:rPr>
          <w:rFonts w:hint="eastAsia"/>
          <w:lang w:eastAsia="zh-CN"/>
        </w:rPr>
      </w:pPr>
      <w:r>
        <w:rPr>
          <w:rFonts w:hint="eastAsia"/>
          <w:lang w:eastAsia="zh-CN"/>
        </w:rPr>
        <w:t>23.1自中标人确定之日起2个工作日内，采购机构通过电子交易平台向中标人发出中标通知书，同时编制发布采购结果公告。采购机构也可以以纸质形式进行中标通知。</w:t>
      </w:r>
    </w:p>
    <w:p w14:paraId="4B55FB5D">
      <w:pPr>
        <w:pageBreakBefore w:val="0"/>
        <w:kinsoku/>
        <w:wordWrap w:val="0"/>
        <w:overflowPunct/>
        <w:topLinePunct w:val="0"/>
        <w:bidi w:val="0"/>
        <w:textAlignment w:val="auto"/>
        <w:rPr>
          <w:rFonts w:hint="eastAsia"/>
          <w:lang w:eastAsia="zh-CN"/>
        </w:rPr>
      </w:pPr>
      <w:r>
        <w:rPr>
          <w:rFonts w:hint="eastAsia"/>
          <w:lang w:eastAsia="zh-CN"/>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4FF17FC">
      <w:pPr>
        <w:pageBreakBefore w:val="0"/>
        <w:kinsoku/>
        <w:wordWrap w:val="0"/>
        <w:overflowPunct/>
        <w:topLinePunct w:val="0"/>
        <w:bidi w:val="0"/>
        <w:textAlignment w:val="auto"/>
        <w:rPr>
          <w:rFonts w:hint="eastAsia"/>
          <w:lang w:eastAsia="zh-CN"/>
        </w:rPr>
      </w:pPr>
      <w:r>
        <w:rPr>
          <w:rFonts w:hint="eastAsia"/>
          <w:lang w:eastAsia="zh-CN"/>
        </w:rPr>
        <w:t>23.3</w:t>
      </w:r>
      <w:r>
        <w:rPr>
          <w:rFonts w:hint="eastAsia"/>
          <w:lang w:val="en-US" w:eastAsia="zh-CN"/>
        </w:rPr>
        <w:t>成交（结果）</w:t>
      </w:r>
      <w:r>
        <w:rPr>
          <w:rFonts w:hint="eastAsia"/>
          <w:lang w:eastAsia="zh-CN"/>
        </w:rPr>
        <w:t>公告期限为1个工作日。</w:t>
      </w:r>
    </w:p>
    <w:p w14:paraId="1D3F99FE">
      <w:pPr>
        <w:pStyle w:val="4"/>
        <w:pageBreakBefore w:val="0"/>
        <w:numPr>
          <w:ilvl w:val="1"/>
          <w:numId w:val="0"/>
        </w:numPr>
        <w:kinsoku/>
        <w:wordWrap w:val="0"/>
        <w:overflowPunct/>
        <w:topLinePunct w:val="0"/>
        <w:bidi w:val="0"/>
        <w:ind w:left="0" w:leftChars="0" w:firstLine="0" w:firstLineChars="0"/>
        <w:jc w:val="center"/>
        <w:textAlignment w:val="auto"/>
        <w:rPr>
          <w:rFonts w:hint="eastAsia"/>
          <w:lang w:eastAsia="zh-CN"/>
        </w:rPr>
      </w:pPr>
      <w:bookmarkStart w:id="15" w:name="_Toc13180"/>
      <w:bookmarkStart w:id="16" w:name="_Toc10514"/>
      <w:r>
        <w:rPr>
          <w:rFonts w:hint="eastAsia" w:cstheme="minorBidi"/>
          <w:b/>
          <w:bCs/>
          <w:kern w:val="2"/>
          <w:sz w:val="32"/>
          <w:szCs w:val="32"/>
          <w:lang w:val="en-US" w:eastAsia="zh-CN" w:bidi="ar-SA"/>
        </w:rPr>
        <w:t>七、</w:t>
      </w:r>
      <w:r>
        <w:rPr>
          <w:rFonts w:hint="eastAsia"/>
          <w:lang w:eastAsia="zh-CN"/>
        </w:rPr>
        <w:t>合同授予</w:t>
      </w:r>
      <w:bookmarkEnd w:id="15"/>
      <w:bookmarkEnd w:id="16"/>
    </w:p>
    <w:p w14:paraId="1B8C6019">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24. 合同主要条款</w:t>
      </w:r>
    </w:p>
    <w:p w14:paraId="0DB9B100">
      <w:pPr>
        <w:pageBreakBefore w:val="0"/>
        <w:kinsoku/>
        <w:wordWrap w:val="0"/>
        <w:overflowPunct/>
        <w:topLinePunct w:val="0"/>
        <w:bidi w:val="0"/>
        <w:textAlignment w:val="auto"/>
        <w:rPr>
          <w:rFonts w:hint="eastAsia"/>
          <w:lang w:eastAsia="zh-CN"/>
        </w:rPr>
      </w:pPr>
      <w:r>
        <w:rPr>
          <w:rFonts w:hint="eastAsia"/>
          <w:lang w:eastAsia="zh-CN"/>
        </w:rPr>
        <w:t>详见第五部分拟签订的合同文本。</w:t>
      </w:r>
    </w:p>
    <w:p w14:paraId="60E945CE">
      <w:pPr>
        <w:pageBreakBefore w:val="0"/>
        <w:kinsoku/>
        <w:wordWrap w:val="0"/>
        <w:overflowPunct/>
        <w:topLinePunct w:val="0"/>
        <w:bidi w:val="0"/>
        <w:textAlignment w:val="auto"/>
        <w:rPr>
          <w:rFonts w:hint="eastAsia"/>
          <w:b/>
          <w:bCs/>
          <w:sz w:val="28"/>
          <w:szCs w:val="28"/>
          <w:lang w:eastAsia="zh-CN"/>
        </w:rPr>
      </w:pPr>
      <w:r>
        <w:rPr>
          <w:rFonts w:hint="eastAsia"/>
          <w:b/>
          <w:bCs/>
          <w:sz w:val="28"/>
          <w:szCs w:val="28"/>
          <w:lang w:eastAsia="zh-CN"/>
        </w:rPr>
        <w:t>25. 合同的签订</w:t>
      </w:r>
    </w:p>
    <w:p w14:paraId="536C7854">
      <w:pPr>
        <w:pageBreakBefore w:val="0"/>
        <w:kinsoku/>
        <w:wordWrap w:val="0"/>
        <w:overflowPunct/>
        <w:topLinePunct w:val="0"/>
        <w:bidi w:val="0"/>
        <w:textAlignment w:val="auto"/>
        <w:rPr>
          <w:rFonts w:hint="eastAsia"/>
          <w:lang w:eastAsia="zh-CN"/>
        </w:rPr>
      </w:pPr>
      <w:r>
        <w:rPr>
          <w:rFonts w:hint="eastAsia"/>
          <w:lang w:eastAsia="zh-CN"/>
        </w:rPr>
        <w:t>25.1 采购人与中标人应当通过电子交易平台在中标通知书发出之日起三十日内，按照招标文件确定的事项签订</w:t>
      </w:r>
      <w:r>
        <w:rPr>
          <w:rFonts w:hint="eastAsia"/>
          <w:lang w:val="en-US" w:eastAsia="zh-CN"/>
        </w:rPr>
        <w:t>国企</w:t>
      </w:r>
      <w:r>
        <w:rPr>
          <w:rFonts w:hint="eastAsia"/>
          <w:lang w:eastAsia="zh-CN"/>
        </w:rPr>
        <w:t>采购合同，并在合同签订之日起2个工作日内依法发布合同公告。</w:t>
      </w:r>
    </w:p>
    <w:p w14:paraId="06759869">
      <w:pPr>
        <w:pageBreakBefore w:val="0"/>
        <w:kinsoku/>
        <w:wordWrap w:val="0"/>
        <w:overflowPunct/>
        <w:topLinePunct w:val="0"/>
        <w:bidi w:val="0"/>
        <w:textAlignment w:val="auto"/>
        <w:rPr>
          <w:rFonts w:hint="eastAsia"/>
          <w:lang w:eastAsia="zh-CN"/>
        </w:rPr>
      </w:pPr>
      <w:r>
        <w:rPr>
          <w:rFonts w:hint="eastAsia"/>
          <w:lang w:eastAsia="zh-CN"/>
        </w:rPr>
        <w:t>25.2中标人按规定的日期、时间、地点，由法定代表人或其授权代表与采购人代表签订合同。</w:t>
      </w:r>
    </w:p>
    <w:p w14:paraId="2853AAE8">
      <w:pPr>
        <w:pageBreakBefore w:val="0"/>
        <w:kinsoku/>
        <w:wordWrap w:val="0"/>
        <w:overflowPunct/>
        <w:topLinePunct w:val="0"/>
        <w:bidi w:val="0"/>
        <w:textAlignment w:val="auto"/>
        <w:rPr>
          <w:rFonts w:hint="eastAsia"/>
          <w:lang w:eastAsia="zh-CN"/>
        </w:rPr>
      </w:pPr>
      <w:r>
        <w:rPr>
          <w:rFonts w:hint="eastAsia"/>
          <w:lang w:eastAsia="zh-CN"/>
        </w:rPr>
        <w:t>25.3如签订合同并生效后，供应商无故拒绝或延期，除按照合同条款处理外，列入不良行为记录一次，并给予通报。</w:t>
      </w:r>
    </w:p>
    <w:p w14:paraId="39C4D2AB">
      <w:pPr>
        <w:pageBreakBefore w:val="0"/>
        <w:kinsoku/>
        <w:wordWrap w:val="0"/>
        <w:overflowPunct/>
        <w:topLinePunct w:val="0"/>
        <w:bidi w:val="0"/>
        <w:textAlignment w:val="auto"/>
        <w:rPr>
          <w:rFonts w:hint="eastAsia"/>
          <w:lang w:eastAsia="zh-CN"/>
        </w:rPr>
      </w:pPr>
      <w:r>
        <w:rPr>
          <w:rFonts w:hint="eastAsia"/>
          <w:lang w:eastAsia="zh-CN"/>
        </w:rPr>
        <w:t>25.4中标供应商拒绝与采购人签订合同的，采购人可以按照评审报告推荐的中标或者成交候选人名单排序，确定下一候选人为中标供应商，也可以重新开展</w:t>
      </w:r>
      <w:r>
        <w:rPr>
          <w:rFonts w:hint="eastAsia"/>
          <w:lang w:val="en-US" w:eastAsia="zh-CN"/>
        </w:rPr>
        <w:t>国企</w:t>
      </w:r>
      <w:r>
        <w:rPr>
          <w:rFonts w:hint="eastAsia"/>
          <w:lang w:eastAsia="zh-CN"/>
        </w:rPr>
        <w:t>采购活动。</w:t>
      </w:r>
    </w:p>
    <w:p w14:paraId="2AA4DA1B">
      <w:pPr>
        <w:pageBreakBefore w:val="0"/>
        <w:kinsoku/>
        <w:wordWrap w:val="0"/>
        <w:overflowPunct/>
        <w:topLinePunct w:val="0"/>
        <w:bidi w:val="0"/>
        <w:textAlignment w:val="auto"/>
        <w:rPr>
          <w:rFonts w:hint="eastAsia"/>
          <w:lang w:eastAsia="zh-CN"/>
        </w:rPr>
      </w:pPr>
      <w:r>
        <w:rPr>
          <w:rFonts w:hint="eastAsia"/>
          <w:lang w:eastAsia="zh-CN"/>
        </w:rPr>
        <w:t>25.5采购合同由采购人与中标供应商根据招标文件、投标文件等内容通过</w:t>
      </w:r>
      <w:r>
        <w:rPr>
          <w:rFonts w:hint="eastAsia"/>
          <w:lang w:val="en-US" w:eastAsia="zh-CN"/>
        </w:rPr>
        <w:t>国企</w:t>
      </w:r>
      <w:r>
        <w:rPr>
          <w:rFonts w:hint="eastAsia"/>
          <w:lang w:eastAsia="zh-CN"/>
        </w:rPr>
        <w:t>采购电子交易平台在线签订，自动备案。</w:t>
      </w:r>
    </w:p>
    <w:p w14:paraId="4C93B2C5">
      <w:pPr>
        <w:pageBreakBefore w:val="0"/>
        <w:kinsoku/>
        <w:wordWrap w:val="0"/>
        <w:overflowPunct/>
        <w:topLinePunct w:val="0"/>
        <w:bidi w:val="0"/>
        <w:textAlignment w:val="auto"/>
        <w:rPr>
          <w:rFonts w:hint="eastAsia"/>
          <w:b/>
          <w:bCs/>
          <w:color w:val="FF0000"/>
          <w:lang w:eastAsia="zh-CN"/>
        </w:rPr>
      </w:pPr>
      <w:r>
        <w:rPr>
          <w:rFonts w:hint="eastAsia"/>
          <w:b/>
          <w:bCs/>
          <w:sz w:val="24"/>
          <w:szCs w:val="24"/>
          <w:lang w:eastAsia="zh-CN"/>
        </w:rPr>
        <w:t>26. 履约保证金：</w:t>
      </w:r>
      <w:r>
        <w:rPr>
          <w:rFonts w:hint="eastAsia"/>
          <w:b/>
          <w:bCs/>
          <w:color w:val="FF0000"/>
          <w:lang w:val="en-US" w:eastAsia="zh-CN"/>
        </w:rPr>
        <w:t>无。</w:t>
      </w:r>
    </w:p>
    <w:p w14:paraId="4A2D230B">
      <w:pPr>
        <w:pStyle w:val="4"/>
        <w:pageBreakBefore w:val="0"/>
        <w:numPr>
          <w:ilvl w:val="1"/>
          <w:numId w:val="0"/>
        </w:numPr>
        <w:kinsoku/>
        <w:wordWrap w:val="0"/>
        <w:overflowPunct/>
        <w:topLinePunct w:val="0"/>
        <w:bidi w:val="0"/>
        <w:ind w:left="0" w:leftChars="0" w:firstLine="0" w:firstLineChars="0"/>
        <w:jc w:val="center"/>
        <w:textAlignment w:val="auto"/>
        <w:rPr>
          <w:rFonts w:hint="eastAsia"/>
          <w:lang w:eastAsia="zh-CN"/>
        </w:rPr>
      </w:pPr>
      <w:bookmarkStart w:id="17" w:name="_Toc21561"/>
      <w:bookmarkStart w:id="18" w:name="_Toc7519"/>
      <w:r>
        <w:rPr>
          <w:rFonts w:hint="eastAsia" w:cstheme="minorBidi"/>
          <w:b/>
          <w:bCs/>
          <w:kern w:val="2"/>
          <w:sz w:val="32"/>
          <w:szCs w:val="32"/>
          <w:lang w:val="en-US" w:eastAsia="zh-CN" w:bidi="ar-SA"/>
        </w:rPr>
        <w:t>八、</w:t>
      </w:r>
      <w:r>
        <w:rPr>
          <w:rFonts w:hint="eastAsia"/>
          <w:lang w:eastAsia="zh-CN"/>
        </w:rPr>
        <w:t>电子交易活动的中止</w:t>
      </w:r>
      <w:bookmarkEnd w:id="17"/>
      <w:bookmarkEnd w:id="18"/>
    </w:p>
    <w:p w14:paraId="0484FEBC">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27. 电子交易活动的中止</w:t>
      </w:r>
    </w:p>
    <w:p w14:paraId="6D924078">
      <w:pPr>
        <w:pageBreakBefore w:val="0"/>
        <w:kinsoku/>
        <w:wordWrap w:val="0"/>
        <w:overflowPunct/>
        <w:topLinePunct w:val="0"/>
        <w:bidi w:val="0"/>
        <w:textAlignment w:val="auto"/>
        <w:rPr>
          <w:rFonts w:hint="eastAsia"/>
          <w:lang w:eastAsia="zh-CN"/>
        </w:rPr>
      </w:pPr>
      <w:r>
        <w:rPr>
          <w:rFonts w:hint="eastAsia"/>
          <w:lang w:eastAsia="zh-CN"/>
        </w:rPr>
        <w:t>采购过程中出现以下情形，导致电子交易平台无法正常运行，或者无法保证电子交易的公平、公正和安全时，采购机构可中止电子交易活动：</w:t>
      </w:r>
    </w:p>
    <w:p w14:paraId="3C50E419">
      <w:pPr>
        <w:pageBreakBefore w:val="0"/>
        <w:kinsoku/>
        <w:wordWrap w:val="0"/>
        <w:overflowPunct/>
        <w:topLinePunct w:val="0"/>
        <w:bidi w:val="0"/>
        <w:textAlignment w:val="auto"/>
        <w:rPr>
          <w:rFonts w:hint="eastAsia"/>
          <w:lang w:eastAsia="zh-CN"/>
        </w:rPr>
      </w:pPr>
      <w:r>
        <w:rPr>
          <w:rFonts w:hint="eastAsia"/>
          <w:lang w:eastAsia="zh-CN"/>
        </w:rPr>
        <w:t xml:space="preserve">27.1电子交易平台发生故障而无法登录访问的； </w:t>
      </w:r>
    </w:p>
    <w:p w14:paraId="4F3E7F3E">
      <w:pPr>
        <w:pageBreakBefore w:val="0"/>
        <w:kinsoku/>
        <w:wordWrap w:val="0"/>
        <w:overflowPunct/>
        <w:topLinePunct w:val="0"/>
        <w:bidi w:val="0"/>
        <w:textAlignment w:val="auto"/>
        <w:rPr>
          <w:rFonts w:hint="eastAsia"/>
          <w:lang w:eastAsia="zh-CN"/>
        </w:rPr>
      </w:pPr>
      <w:r>
        <w:rPr>
          <w:rFonts w:hint="eastAsia"/>
          <w:lang w:eastAsia="zh-CN"/>
        </w:rPr>
        <w:t>27.2电子交易平台应用或数据库出现错误，不能进行正常操作的；</w:t>
      </w:r>
    </w:p>
    <w:p w14:paraId="33C28136">
      <w:pPr>
        <w:pageBreakBefore w:val="0"/>
        <w:kinsoku/>
        <w:wordWrap w:val="0"/>
        <w:overflowPunct/>
        <w:topLinePunct w:val="0"/>
        <w:bidi w:val="0"/>
        <w:textAlignment w:val="auto"/>
        <w:rPr>
          <w:rFonts w:hint="eastAsia"/>
          <w:lang w:eastAsia="zh-CN"/>
        </w:rPr>
      </w:pPr>
      <w:r>
        <w:rPr>
          <w:rFonts w:hint="eastAsia"/>
          <w:lang w:eastAsia="zh-CN"/>
        </w:rPr>
        <w:t>27.3电子交易平台发现严重安全漏洞，有潜在泄密危险的；</w:t>
      </w:r>
    </w:p>
    <w:p w14:paraId="31C17A06">
      <w:pPr>
        <w:pageBreakBefore w:val="0"/>
        <w:kinsoku/>
        <w:wordWrap w:val="0"/>
        <w:overflowPunct/>
        <w:topLinePunct w:val="0"/>
        <w:bidi w:val="0"/>
        <w:textAlignment w:val="auto"/>
        <w:rPr>
          <w:rFonts w:hint="eastAsia"/>
          <w:lang w:eastAsia="zh-CN"/>
        </w:rPr>
      </w:pPr>
      <w:r>
        <w:rPr>
          <w:rFonts w:hint="eastAsia"/>
          <w:lang w:eastAsia="zh-CN"/>
        </w:rPr>
        <w:t xml:space="preserve">27.4病毒发作导致不能进行正常操作的； </w:t>
      </w:r>
    </w:p>
    <w:p w14:paraId="1E6FCE9F">
      <w:pPr>
        <w:pageBreakBefore w:val="0"/>
        <w:kinsoku/>
        <w:wordWrap w:val="0"/>
        <w:overflowPunct/>
        <w:topLinePunct w:val="0"/>
        <w:bidi w:val="0"/>
        <w:textAlignment w:val="auto"/>
        <w:rPr>
          <w:rFonts w:hint="eastAsia"/>
          <w:lang w:eastAsia="zh-CN"/>
        </w:rPr>
      </w:pPr>
      <w:r>
        <w:rPr>
          <w:rFonts w:hint="eastAsia"/>
          <w:lang w:eastAsia="zh-CN"/>
        </w:rPr>
        <w:t>27.5其他无法保证电子交易的公平、公正和安全的情况。</w:t>
      </w:r>
    </w:p>
    <w:p w14:paraId="7E1D5B8A">
      <w:pPr>
        <w:pageBreakBefore w:val="0"/>
        <w:kinsoku/>
        <w:wordWrap w:val="0"/>
        <w:overflowPunct/>
        <w:topLinePunct w:val="0"/>
        <w:bidi w:val="0"/>
        <w:textAlignment w:val="auto"/>
        <w:rPr>
          <w:rFonts w:hint="eastAsia"/>
          <w:lang w:eastAsia="zh-CN"/>
        </w:rPr>
      </w:pPr>
      <w:r>
        <w:rPr>
          <w:rFonts w:hint="eastAsia"/>
          <w:lang w:eastAsia="zh-CN"/>
        </w:rPr>
        <w:t>出现以上情形，不影响采购公平、公正性的，采购组织机构可以待上述情形消除后继续组织电子交易活动，也可以决定某些环节以纸质形式进行；影响或可能影响采购公平、公正性的，应当重新采购。</w:t>
      </w:r>
    </w:p>
    <w:p w14:paraId="21225ABF">
      <w:pPr>
        <w:pageBreakBefore w:val="0"/>
        <w:kinsoku/>
        <w:wordWrap w:val="0"/>
        <w:overflowPunct/>
        <w:topLinePunct w:val="0"/>
        <w:bidi w:val="0"/>
        <w:textAlignment w:val="auto"/>
        <w:rPr>
          <w:rFonts w:hint="eastAsia"/>
          <w:lang w:eastAsia="zh-CN"/>
        </w:rPr>
      </w:pPr>
    </w:p>
    <w:p w14:paraId="2AF1FC56">
      <w:pPr>
        <w:pageBreakBefore w:val="0"/>
        <w:kinsoku/>
        <w:wordWrap w:val="0"/>
        <w:overflowPunct/>
        <w:topLinePunct w:val="0"/>
        <w:bidi w:val="0"/>
        <w:textAlignment w:val="auto"/>
        <w:rPr>
          <w:rFonts w:hint="eastAsia"/>
          <w:lang w:eastAsia="zh-CN"/>
        </w:rPr>
      </w:pPr>
    </w:p>
    <w:p w14:paraId="58837A30">
      <w:pPr>
        <w:pStyle w:val="2"/>
        <w:rPr>
          <w:rFonts w:hint="eastAsia"/>
          <w:lang w:eastAsia="zh-CN"/>
        </w:rPr>
      </w:pPr>
    </w:p>
    <w:p w14:paraId="082B7502">
      <w:pPr>
        <w:pStyle w:val="2"/>
        <w:rPr>
          <w:rFonts w:hint="eastAsia"/>
          <w:lang w:eastAsia="zh-CN"/>
        </w:rPr>
      </w:pPr>
    </w:p>
    <w:p w14:paraId="22CC8663">
      <w:pPr>
        <w:pStyle w:val="2"/>
        <w:rPr>
          <w:rFonts w:hint="eastAsia"/>
          <w:lang w:eastAsia="zh-CN"/>
        </w:rPr>
      </w:pPr>
    </w:p>
    <w:p w14:paraId="7E95CBE8">
      <w:pPr>
        <w:pStyle w:val="2"/>
        <w:rPr>
          <w:rFonts w:hint="eastAsia"/>
          <w:lang w:eastAsia="zh-CN"/>
        </w:rPr>
      </w:pPr>
    </w:p>
    <w:p w14:paraId="4755DDB1">
      <w:pPr>
        <w:pStyle w:val="2"/>
        <w:rPr>
          <w:rFonts w:hint="eastAsia"/>
          <w:lang w:eastAsia="zh-CN"/>
        </w:rPr>
      </w:pPr>
    </w:p>
    <w:p w14:paraId="7E243356">
      <w:pPr>
        <w:pStyle w:val="2"/>
        <w:rPr>
          <w:rFonts w:hint="eastAsia"/>
          <w:lang w:eastAsia="zh-CN"/>
        </w:rPr>
      </w:pPr>
    </w:p>
    <w:p w14:paraId="0BE412EB">
      <w:pPr>
        <w:pStyle w:val="2"/>
        <w:rPr>
          <w:rFonts w:hint="eastAsia"/>
          <w:lang w:eastAsia="zh-CN"/>
        </w:rPr>
      </w:pPr>
    </w:p>
    <w:p w14:paraId="543367B1">
      <w:pPr>
        <w:pStyle w:val="2"/>
        <w:rPr>
          <w:rFonts w:hint="eastAsia"/>
          <w:lang w:eastAsia="zh-CN"/>
        </w:rPr>
      </w:pPr>
    </w:p>
    <w:p w14:paraId="32EB9FE6">
      <w:pPr>
        <w:pStyle w:val="2"/>
        <w:rPr>
          <w:rFonts w:hint="eastAsia"/>
          <w:lang w:eastAsia="zh-CN"/>
        </w:rPr>
      </w:pPr>
    </w:p>
    <w:p w14:paraId="40CB8F0A">
      <w:pPr>
        <w:pStyle w:val="2"/>
        <w:rPr>
          <w:rFonts w:hint="eastAsia"/>
          <w:lang w:eastAsia="zh-CN"/>
        </w:rPr>
      </w:pPr>
    </w:p>
    <w:p w14:paraId="219C80AC">
      <w:pPr>
        <w:pStyle w:val="2"/>
        <w:rPr>
          <w:rFonts w:hint="eastAsia"/>
          <w:lang w:eastAsia="zh-CN"/>
        </w:rPr>
      </w:pPr>
    </w:p>
    <w:p w14:paraId="2E97B54D">
      <w:pPr>
        <w:pStyle w:val="2"/>
        <w:rPr>
          <w:rFonts w:hint="eastAsia"/>
          <w:lang w:eastAsia="zh-CN"/>
        </w:rPr>
      </w:pPr>
    </w:p>
    <w:p w14:paraId="1D32AC92">
      <w:pPr>
        <w:pageBreakBefore w:val="0"/>
        <w:kinsoku/>
        <w:wordWrap w:val="0"/>
        <w:overflowPunct/>
        <w:topLinePunct w:val="0"/>
        <w:bidi w:val="0"/>
        <w:textAlignment w:val="auto"/>
        <w:rPr>
          <w:rFonts w:hint="eastAsia"/>
          <w:lang w:eastAsia="zh-CN"/>
        </w:rPr>
      </w:pPr>
    </w:p>
    <w:p w14:paraId="1DC76346">
      <w:pPr>
        <w:pStyle w:val="3"/>
        <w:pageBreakBefore w:val="0"/>
        <w:numPr>
          <w:ilvl w:val="0"/>
          <w:numId w:val="0"/>
        </w:numPr>
        <w:shd w:val="clear"/>
        <w:kinsoku/>
        <w:wordWrap w:val="0"/>
        <w:overflowPunct/>
        <w:topLinePunct w:val="0"/>
        <w:bidi w:val="0"/>
        <w:ind w:left="440" w:leftChars="0" w:hanging="440" w:firstLineChars="0"/>
        <w:jc w:val="center"/>
        <w:textAlignment w:val="auto"/>
        <w:rPr>
          <w:rFonts w:hint="eastAsia"/>
          <w:color w:val="auto"/>
          <w:lang w:eastAsia="zh-CN"/>
        </w:rPr>
      </w:pPr>
      <w:bookmarkStart w:id="19" w:name="_Toc6214"/>
      <w:r>
        <w:rPr>
          <w:rFonts w:hint="eastAsia" w:ascii="汉仪正圆 55简" w:hAnsi="汉仪正圆 55简" w:eastAsia="汉仪正圆 55简" w:cstheme="minorBidi"/>
          <w:b/>
          <w:bCs/>
          <w:i w:val="0"/>
          <w:iCs w:val="0"/>
          <w:color w:val="auto"/>
          <w:kern w:val="44"/>
          <w:sz w:val="32"/>
          <w:szCs w:val="32"/>
          <w:lang w:val="en-US" w:eastAsia="zh-CN" w:bidi="ar-SA"/>
        </w:rPr>
        <w:t>第</w:t>
      </w:r>
      <w:r>
        <w:rPr>
          <w:rFonts w:hint="eastAsia" w:cstheme="minorBidi"/>
          <w:b/>
          <w:bCs/>
          <w:i w:val="0"/>
          <w:iCs w:val="0"/>
          <w:color w:val="auto"/>
          <w:kern w:val="44"/>
          <w:sz w:val="32"/>
          <w:szCs w:val="32"/>
          <w:lang w:val="en-US" w:eastAsia="zh-CN" w:bidi="ar-SA"/>
        </w:rPr>
        <w:t>三</w:t>
      </w:r>
      <w:r>
        <w:rPr>
          <w:rFonts w:hint="eastAsia" w:ascii="汉仪正圆 55简" w:hAnsi="汉仪正圆 55简" w:eastAsia="汉仪正圆 55简" w:cstheme="minorBidi"/>
          <w:b/>
          <w:bCs/>
          <w:i w:val="0"/>
          <w:iCs w:val="0"/>
          <w:color w:val="auto"/>
          <w:kern w:val="44"/>
          <w:sz w:val="32"/>
          <w:szCs w:val="32"/>
          <w:lang w:val="en-US" w:eastAsia="zh-CN" w:bidi="ar-SA"/>
        </w:rPr>
        <w:t xml:space="preserve">章 </w:t>
      </w:r>
      <w:r>
        <w:rPr>
          <w:rFonts w:hint="eastAsia"/>
          <w:color w:val="auto"/>
          <w:lang w:eastAsia="zh-CN"/>
        </w:rPr>
        <w:t>采购需求</w:t>
      </w:r>
      <w:bookmarkEnd w:id="19"/>
    </w:p>
    <w:p w14:paraId="25CDF9BB">
      <w:pPr>
        <w:pStyle w:val="4"/>
        <w:bidi w:val="0"/>
        <w:rPr>
          <w:rFonts w:hint="eastAsia"/>
          <w:lang w:val="en-US" w:eastAsia="zh-CN"/>
        </w:rPr>
      </w:pPr>
      <w:bookmarkStart w:id="20" w:name="_Toc31679"/>
      <w:r>
        <w:rPr>
          <w:rFonts w:hint="eastAsia"/>
          <w:lang w:val="en-US" w:eastAsia="zh-CN"/>
        </w:rPr>
        <w:t>项目概况</w:t>
      </w:r>
      <w:bookmarkEnd w:id="20"/>
    </w:p>
    <w:p w14:paraId="30CE9314">
      <w:pPr>
        <w:rPr>
          <w:rFonts w:hint="eastAsia"/>
          <w:lang w:val="en-US" w:eastAsia="zh-CN"/>
        </w:rPr>
      </w:pPr>
      <w:r>
        <w:rPr>
          <w:rFonts w:hint="eastAsia"/>
          <w:lang w:val="en-US" w:eastAsia="zh-CN"/>
        </w:rPr>
        <w:t>健康小镇会客厅，作为集中展现小镇健康理念、产业特色与发展成果的关键窗口，其重要性不言而喻。本项目致力于打造一个功能齐全、独具风格且魅力十足的会客厅空间。不仅能够更有效地向外界传播小镇的特色与优势，还能为居民提供一个深度参与互动的平台，推动小镇文化与产业的深度融合与发展。为进一步提升展示效果与服务功能，现计划对会客厅实施改造工程。</w:t>
      </w:r>
    </w:p>
    <w:p w14:paraId="41861096">
      <w:pPr>
        <w:pStyle w:val="4"/>
        <w:bidi w:val="0"/>
        <w:rPr>
          <w:rFonts w:hint="eastAsia"/>
          <w:lang w:val="en-US" w:eastAsia="zh-CN"/>
        </w:rPr>
      </w:pPr>
      <w:bookmarkStart w:id="21" w:name="_Toc6954"/>
      <w:r>
        <w:rPr>
          <w:rFonts w:hint="eastAsia"/>
          <w:lang w:val="en-US" w:eastAsia="zh-CN"/>
        </w:rPr>
        <w:t>设备清单</w:t>
      </w:r>
      <w:bookmarkEnd w:id="21"/>
    </w:p>
    <w:p w14:paraId="6F6CB630">
      <w:pPr>
        <w:rPr>
          <w:rFonts w:hint="eastAsia"/>
          <w:lang w:val="en-US" w:eastAsia="zh-CN"/>
        </w:rPr>
      </w:pPr>
      <w:r>
        <w:rPr>
          <w:rFonts w:hint="eastAsia"/>
          <w:lang w:val="en-US" w:eastAsia="zh-CN"/>
        </w:rPr>
        <w:t>1、本清单所涉及产品或技术需执行的国家相关标准、行业标准、地方标准或者其他标准、规范：如技术要求中未注明需执行的国家相关标准、行业标准、地方标准或者其他标准、规范的，执行最新标准、规范。</w:t>
      </w:r>
    </w:p>
    <w:p w14:paraId="32FE7A5D">
      <w:pPr>
        <w:rPr>
          <w:rFonts w:hint="eastAsia"/>
          <w:lang w:val="en-US" w:eastAsia="zh-CN"/>
        </w:rPr>
      </w:pPr>
      <w:r>
        <w:rPr>
          <w:rFonts w:hint="eastAsia"/>
          <w:lang w:val="en-US" w:eastAsia="zh-CN"/>
        </w:rPr>
        <w:t>2、需实现的功能或者目标：满足小镇会客厅的功能使用需求。</w:t>
      </w:r>
    </w:p>
    <w:p w14:paraId="1CEE478A">
      <w:pPr>
        <w:rPr>
          <w:rFonts w:hint="eastAsia"/>
          <w:lang w:val="en-US" w:eastAsia="zh-CN"/>
        </w:rPr>
      </w:pPr>
      <w:r>
        <w:rPr>
          <w:rFonts w:hint="eastAsia"/>
          <w:lang w:val="en-US" w:eastAsia="zh-CN"/>
        </w:rPr>
        <w:t xml:space="preserve">3、需满足的质量、安全、技术规格、物理特性等要求如下： </w:t>
      </w:r>
    </w:p>
    <w:tbl>
      <w:tblPr>
        <w:tblStyle w:val="44"/>
        <w:tblW w:w="5205" w:type="pct"/>
        <w:jc w:val="center"/>
        <w:tblLayout w:type="fixed"/>
        <w:tblCellMar>
          <w:top w:w="0" w:type="dxa"/>
          <w:left w:w="108" w:type="dxa"/>
          <w:bottom w:w="0" w:type="dxa"/>
          <w:right w:w="108" w:type="dxa"/>
        </w:tblCellMar>
      </w:tblPr>
      <w:tblGrid>
        <w:gridCol w:w="667"/>
        <w:gridCol w:w="1163"/>
        <w:gridCol w:w="5569"/>
        <w:gridCol w:w="639"/>
        <w:gridCol w:w="639"/>
        <w:gridCol w:w="639"/>
      </w:tblGrid>
      <w:tr w14:paraId="27D18D79">
        <w:tblPrEx>
          <w:tblCellMar>
            <w:top w:w="0" w:type="dxa"/>
            <w:left w:w="108" w:type="dxa"/>
            <w:bottom w:w="0" w:type="dxa"/>
            <w:right w:w="108" w:type="dxa"/>
          </w:tblCellMar>
        </w:tblPrEx>
        <w:trPr>
          <w:trHeight w:val="4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EBE851A">
            <w:pPr>
              <w:bidi w:val="0"/>
              <w:jc w:val="center"/>
              <w:rPr>
                <w:rFonts w:hint="eastAsia"/>
              </w:rPr>
            </w:pPr>
            <w:r>
              <w:rPr>
                <w:rFonts w:hint="eastAsia"/>
              </w:rPr>
              <w:t>序号</w:t>
            </w:r>
          </w:p>
        </w:tc>
        <w:tc>
          <w:tcPr>
            <w:tcW w:w="62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52EE15F6">
            <w:pPr>
              <w:bidi w:val="0"/>
              <w:jc w:val="center"/>
              <w:rPr>
                <w:rFonts w:hint="eastAsia"/>
              </w:rPr>
            </w:pPr>
            <w:r>
              <w:rPr>
                <w:rFonts w:hint="eastAsia"/>
              </w:rPr>
              <w:t>产品</w:t>
            </w:r>
          </w:p>
        </w:tc>
        <w:tc>
          <w:tcPr>
            <w:tcW w:w="2989"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97B0AEC">
            <w:pPr>
              <w:bidi w:val="0"/>
              <w:jc w:val="center"/>
              <w:rPr>
                <w:rFonts w:hint="eastAsia"/>
              </w:rPr>
            </w:pPr>
            <w:r>
              <w:rPr>
                <w:rFonts w:hint="eastAsia"/>
              </w:rPr>
              <w:t>参数</w:t>
            </w:r>
          </w:p>
        </w:tc>
        <w:tc>
          <w:tcPr>
            <w:tcW w:w="342"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0070BBC">
            <w:pPr>
              <w:bidi w:val="0"/>
              <w:jc w:val="center"/>
              <w:rPr>
                <w:rFonts w:hint="eastAsia"/>
              </w:rPr>
            </w:pPr>
            <w:r>
              <w:rPr>
                <w:rFonts w:hint="eastAsia"/>
              </w:rPr>
              <w:t>数量</w:t>
            </w:r>
          </w:p>
        </w:tc>
        <w:tc>
          <w:tcPr>
            <w:tcW w:w="342"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452CE3A1">
            <w:pPr>
              <w:bidi w:val="0"/>
              <w:jc w:val="center"/>
              <w:rPr>
                <w:rFonts w:hint="eastAsia"/>
              </w:rPr>
            </w:pPr>
            <w:r>
              <w:rPr>
                <w:rFonts w:hint="eastAsia"/>
              </w:rPr>
              <w:t>单位</w:t>
            </w:r>
          </w:p>
        </w:tc>
        <w:tc>
          <w:tcPr>
            <w:tcW w:w="342"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A6B3EAF">
            <w:pPr>
              <w:bidi w:val="0"/>
              <w:jc w:val="center"/>
              <w:rPr>
                <w:rFonts w:hint="eastAsia"/>
              </w:rPr>
            </w:pPr>
            <w:r>
              <w:rPr>
                <w:rFonts w:hint="eastAsia"/>
              </w:rPr>
              <w:t>备注</w:t>
            </w:r>
          </w:p>
        </w:tc>
      </w:tr>
      <w:tr w14:paraId="3D7CA844">
        <w:tblPrEx>
          <w:tblCellMar>
            <w:top w:w="0" w:type="dxa"/>
            <w:left w:w="108" w:type="dxa"/>
            <w:bottom w:w="0" w:type="dxa"/>
            <w:right w:w="108" w:type="dxa"/>
          </w:tblCellMar>
        </w:tblPrEx>
        <w:trPr>
          <w:trHeight w:val="239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BDA6">
            <w:pPr>
              <w:bidi w:val="0"/>
              <w:jc w:val="center"/>
              <w:rPr>
                <w:rFonts w:hint="eastAsia"/>
              </w:rPr>
            </w:pPr>
            <w:r>
              <w:rPr>
                <w:rFonts w:hint="eastAsia"/>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91FD">
            <w:pPr>
              <w:bidi w:val="0"/>
              <w:rPr>
                <w:rFonts w:hint="eastAsia"/>
              </w:rPr>
            </w:pPr>
            <w:r>
              <w:rPr>
                <w:rFonts w:hint="eastAsia"/>
              </w:rPr>
              <w:t>播控服务器</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25B1E">
            <w:pPr>
              <w:bidi w:val="0"/>
              <w:rPr>
                <w:rFonts w:hint="eastAsia"/>
              </w:rPr>
            </w:pPr>
            <w:r>
              <w:rPr>
                <w:rFonts w:hint="eastAsia"/>
              </w:rPr>
              <w:t>投标人应选用市场知名度较高的设备,功能参数不低于或等同于以下要求:</w:t>
            </w:r>
          </w:p>
          <w:p w14:paraId="64D80374">
            <w:pPr>
              <w:bidi w:val="0"/>
              <w:rPr>
                <w:rFonts w:hint="eastAsia"/>
              </w:rPr>
            </w:pPr>
            <w:r>
              <w:rPr>
                <w:rFonts w:hint="eastAsia"/>
              </w:rPr>
              <w:t>配置不低于六核心十二线程CPU、不少于16G内存，显卡不少于5GB独立显存，不少于1024个CUDA，具备不少于4路4096*2160@120Hz输出，具备EDID管理功能</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142E">
            <w:pPr>
              <w:bidi w:val="0"/>
              <w:jc w:val="center"/>
              <w:rPr>
                <w:rFonts w:hint="eastAsia"/>
              </w:rPr>
            </w:pPr>
            <w:r>
              <w:rPr>
                <w:rFonts w:hint="eastAsia"/>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E7A8">
            <w:pPr>
              <w:bidi w:val="0"/>
              <w:jc w:val="center"/>
              <w:rPr>
                <w:rFonts w:hint="eastAsia"/>
              </w:rPr>
            </w:pPr>
            <w:r>
              <w:rPr>
                <w:rFonts w:hint="eastAsia"/>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238A">
            <w:pPr>
              <w:bidi w:val="0"/>
              <w:jc w:val="center"/>
              <w:rPr>
                <w:rFonts w:hint="eastAsia"/>
              </w:rPr>
            </w:pPr>
          </w:p>
        </w:tc>
      </w:tr>
      <w:tr w14:paraId="25067DF2">
        <w:tblPrEx>
          <w:tblCellMar>
            <w:top w:w="0" w:type="dxa"/>
            <w:left w:w="108" w:type="dxa"/>
            <w:bottom w:w="0" w:type="dxa"/>
            <w:right w:w="108" w:type="dxa"/>
          </w:tblCellMar>
        </w:tblPrEx>
        <w:trPr>
          <w:trHeight w:val="386"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1CA8">
            <w:pPr>
              <w:bidi w:val="0"/>
              <w:jc w:val="center"/>
              <w:rPr>
                <w:rFonts w:hint="eastAsia"/>
              </w:rPr>
            </w:pPr>
            <w:r>
              <w:rPr>
                <w:rFonts w:hint="eastAsia"/>
              </w:rPr>
              <w:t>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5E33">
            <w:pPr>
              <w:bidi w:val="0"/>
              <w:rPr>
                <w:rFonts w:hint="eastAsia"/>
              </w:rPr>
            </w:pPr>
            <w:r>
              <w:rPr>
                <w:rFonts w:hint="eastAsia"/>
              </w:rPr>
              <w:t>播控服务器</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07B27">
            <w:pPr>
              <w:bidi w:val="0"/>
              <w:rPr>
                <w:rFonts w:hint="eastAsia"/>
              </w:rPr>
            </w:pPr>
            <w:r>
              <w:rPr>
                <w:rFonts w:hint="eastAsia"/>
              </w:rPr>
              <w:t>投标人应选用市场知名度较高的设备,功能参数不低于或等同于以下要求:</w:t>
            </w:r>
          </w:p>
          <w:p w14:paraId="7EB10D38">
            <w:pPr>
              <w:bidi w:val="0"/>
              <w:rPr>
                <w:rFonts w:hint="eastAsia"/>
              </w:rPr>
            </w:pPr>
            <w:r>
              <w:rPr>
                <w:rFonts w:hint="eastAsia"/>
              </w:rPr>
              <w:t>配置不低于十二核二十线程CPU、不少于16G内存，显卡不少于12GB独立显存，不少于3328个CUDA，具备不少于4路4096*2160@120Hz输出，具备EDID管理功能</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5DF1">
            <w:pPr>
              <w:bidi w:val="0"/>
              <w:jc w:val="center"/>
              <w:rPr>
                <w:rFonts w:hint="eastAsia"/>
              </w:rPr>
            </w:pPr>
            <w:r>
              <w:rPr>
                <w:rFonts w:hint="eastAsia"/>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062C">
            <w:pPr>
              <w:bidi w:val="0"/>
              <w:jc w:val="center"/>
              <w:rPr>
                <w:rFonts w:hint="eastAsia"/>
              </w:rPr>
            </w:pPr>
            <w:r>
              <w:rPr>
                <w:rFonts w:hint="eastAsia"/>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506C">
            <w:pPr>
              <w:bidi w:val="0"/>
              <w:jc w:val="center"/>
              <w:rPr>
                <w:rFonts w:hint="eastAsia"/>
              </w:rPr>
            </w:pPr>
          </w:p>
        </w:tc>
      </w:tr>
      <w:tr w14:paraId="57A95EDB">
        <w:tblPrEx>
          <w:tblCellMar>
            <w:top w:w="0" w:type="dxa"/>
            <w:left w:w="108" w:type="dxa"/>
            <w:bottom w:w="0" w:type="dxa"/>
            <w:right w:w="108" w:type="dxa"/>
          </w:tblCellMar>
        </w:tblPrEx>
        <w:trPr>
          <w:trHeight w:val="71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E208">
            <w:pPr>
              <w:bidi w:val="0"/>
              <w:jc w:val="center"/>
              <w:rPr>
                <w:rFonts w:hint="eastAsia"/>
              </w:rPr>
            </w:pPr>
            <w:r>
              <w:rPr>
                <w:rFonts w:hint="eastAsia"/>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2B11">
            <w:pPr>
              <w:bidi w:val="0"/>
              <w:rPr>
                <w:rFonts w:hint="eastAsia"/>
              </w:rPr>
            </w:pPr>
            <w:r>
              <w:rPr>
                <w:rFonts w:hint="eastAsia"/>
              </w:rPr>
              <w:t>拼接器</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E2EFE">
            <w:pPr>
              <w:bidi w:val="0"/>
              <w:rPr>
                <w:rFonts w:hint="eastAsia"/>
              </w:rPr>
            </w:pPr>
            <w:r>
              <w:rPr>
                <w:rFonts w:hint="eastAsia"/>
              </w:rPr>
              <w:t>1.具备8K60Hz点对点拼接功能</w:t>
            </w:r>
            <w:r>
              <w:rPr>
                <w:rFonts w:hint="eastAsia"/>
              </w:rPr>
              <w:br w:type="textWrapping"/>
            </w:r>
            <w:r>
              <w:rPr>
                <w:rFonts w:hint="eastAsia"/>
              </w:rPr>
              <w:t>2.具备EDID管理功能</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545B">
            <w:pPr>
              <w:bidi w:val="0"/>
              <w:jc w:val="center"/>
              <w:rPr>
                <w:rFonts w:hint="eastAsia"/>
              </w:rPr>
            </w:pPr>
            <w:r>
              <w:rPr>
                <w:rFonts w:hint="eastAsia"/>
              </w:rPr>
              <w:t>4</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7B17">
            <w:pPr>
              <w:bidi w:val="0"/>
              <w:jc w:val="center"/>
              <w:rPr>
                <w:rFonts w:hint="eastAsia"/>
              </w:rPr>
            </w:pPr>
            <w:r>
              <w:rPr>
                <w:rFonts w:hint="eastAsia"/>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BCFC">
            <w:pPr>
              <w:bidi w:val="0"/>
              <w:jc w:val="center"/>
              <w:rPr>
                <w:rFonts w:hint="eastAsia"/>
              </w:rPr>
            </w:pPr>
          </w:p>
        </w:tc>
      </w:tr>
      <w:tr w14:paraId="2B86AC9A">
        <w:tblPrEx>
          <w:tblCellMar>
            <w:top w:w="0" w:type="dxa"/>
            <w:left w:w="108" w:type="dxa"/>
            <w:bottom w:w="0" w:type="dxa"/>
            <w:right w:w="108" w:type="dxa"/>
          </w:tblCellMar>
        </w:tblPrEx>
        <w:trPr>
          <w:trHeight w:val="63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1C55">
            <w:pPr>
              <w:bidi w:val="0"/>
              <w:jc w:val="center"/>
              <w:rPr>
                <w:rFonts w:hint="eastAsia"/>
              </w:rPr>
            </w:pPr>
            <w:r>
              <w:rPr>
                <w:rFonts w:hint="eastAsia"/>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5531">
            <w:pPr>
              <w:bidi w:val="0"/>
              <w:rPr>
                <w:rFonts w:hint="eastAsia"/>
              </w:rPr>
            </w:pPr>
            <w:r>
              <w:rPr>
                <w:rFonts w:hint="eastAsia"/>
              </w:rPr>
              <w:t>显卡</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767C">
            <w:pPr>
              <w:bidi w:val="0"/>
              <w:rPr>
                <w:rFonts w:hint="eastAsia"/>
              </w:rPr>
            </w:pPr>
            <w:r>
              <w:rPr>
                <w:rFonts w:hint="eastAsia"/>
              </w:rPr>
              <w:t>不少于6GB显存，具备多路视频信号输出，具备EDID管理功能</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82E8">
            <w:pPr>
              <w:bidi w:val="0"/>
              <w:jc w:val="center"/>
              <w:rPr>
                <w:rFonts w:hint="eastAsia"/>
              </w:rPr>
            </w:pPr>
            <w:r>
              <w:rPr>
                <w:rFonts w:hint="eastAsia"/>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FF74">
            <w:pPr>
              <w:bidi w:val="0"/>
              <w:jc w:val="center"/>
              <w:rPr>
                <w:rFonts w:hint="eastAsia"/>
              </w:rPr>
            </w:pPr>
            <w:r>
              <w:rPr>
                <w:rFonts w:hint="eastAsia"/>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6DC7">
            <w:pPr>
              <w:bidi w:val="0"/>
              <w:jc w:val="center"/>
              <w:rPr>
                <w:rFonts w:hint="eastAsia"/>
              </w:rPr>
            </w:pPr>
          </w:p>
        </w:tc>
      </w:tr>
      <w:tr w14:paraId="01B21FBC">
        <w:tblPrEx>
          <w:tblCellMar>
            <w:top w:w="0" w:type="dxa"/>
            <w:left w:w="108" w:type="dxa"/>
            <w:bottom w:w="0" w:type="dxa"/>
            <w:right w:w="108" w:type="dxa"/>
          </w:tblCellMar>
        </w:tblPrEx>
        <w:trPr>
          <w:trHeight w:val="117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B5F0">
            <w:pPr>
              <w:bidi w:val="0"/>
              <w:jc w:val="center"/>
              <w:rPr>
                <w:rFonts w:hint="eastAsia"/>
              </w:rPr>
            </w:pPr>
            <w:r>
              <w:rPr>
                <w:rFonts w:hint="eastAsia"/>
              </w:rPr>
              <w:t>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B845">
            <w:pPr>
              <w:bidi w:val="0"/>
              <w:rPr>
                <w:rFonts w:hint="eastAsia"/>
              </w:rPr>
            </w:pPr>
            <w:r>
              <w:rPr>
                <w:rFonts w:hint="eastAsia"/>
              </w:rPr>
              <w:t>智能化系统</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7F4DD">
            <w:pPr>
              <w:bidi w:val="0"/>
              <w:rPr>
                <w:rFonts w:hint="eastAsia"/>
              </w:rPr>
            </w:pPr>
            <w:r>
              <w:rPr>
                <w:rFonts w:hint="eastAsia"/>
              </w:rPr>
              <w:t>1.含线路布管布线及多媒体机房建设</w:t>
            </w:r>
            <w:r>
              <w:rPr>
                <w:rFonts w:hint="eastAsia"/>
              </w:rPr>
              <w:br w:type="textWrapping"/>
            </w:r>
            <w:r>
              <w:rPr>
                <w:rFonts w:hint="eastAsia"/>
              </w:rPr>
              <w:t>2.机房及现场网络系统搭建,含内外网隔离及有线、无线网络系统</w:t>
            </w:r>
            <w:r>
              <w:rPr>
                <w:rFonts w:hint="eastAsia"/>
              </w:rPr>
              <w:br w:type="textWrapping"/>
            </w:r>
            <w:r>
              <w:rPr>
                <w:rFonts w:hint="eastAsia"/>
              </w:rPr>
              <w:t>3.现有设备维护、维修、改造</w:t>
            </w:r>
            <w:r>
              <w:rPr>
                <w:rFonts w:hint="eastAsia"/>
              </w:rPr>
              <w:br w:type="textWrapping"/>
            </w:r>
            <w:r>
              <w:rPr>
                <w:rFonts w:hint="eastAsia"/>
              </w:rPr>
              <w:t>4.现有智能化系统升级</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1761">
            <w:pPr>
              <w:bidi w:val="0"/>
              <w:jc w:val="center"/>
              <w:rPr>
                <w:rFonts w:hint="eastAsia"/>
              </w:rPr>
            </w:pPr>
            <w:r>
              <w:rPr>
                <w:rFonts w:hint="eastAsia"/>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7D31">
            <w:pPr>
              <w:bidi w:val="0"/>
              <w:jc w:val="center"/>
              <w:rPr>
                <w:rFonts w:hint="eastAsia"/>
              </w:rPr>
            </w:pPr>
            <w:r>
              <w:rPr>
                <w:rFonts w:hint="eastAsia"/>
              </w:rPr>
              <w:t>项</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BFC4">
            <w:pPr>
              <w:bidi w:val="0"/>
              <w:jc w:val="center"/>
              <w:rPr>
                <w:rFonts w:hint="eastAsia"/>
              </w:rPr>
            </w:pPr>
          </w:p>
        </w:tc>
      </w:tr>
      <w:tr w14:paraId="393122F7">
        <w:tblPrEx>
          <w:tblCellMar>
            <w:top w:w="0" w:type="dxa"/>
            <w:left w:w="108" w:type="dxa"/>
            <w:bottom w:w="0" w:type="dxa"/>
            <w:right w:w="108" w:type="dxa"/>
          </w:tblCellMar>
        </w:tblPrEx>
        <w:trPr>
          <w:trHeight w:val="83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744C">
            <w:pPr>
              <w:bidi w:val="0"/>
              <w:jc w:val="center"/>
              <w:rPr>
                <w:rFonts w:hint="eastAsia"/>
              </w:rPr>
            </w:pPr>
            <w:r>
              <w:rPr>
                <w:rFonts w:hint="eastAsia"/>
              </w:rPr>
              <w:t>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E9C2">
            <w:pPr>
              <w:bidi w:val="0"/>
              <w:rPr>
                <w:rFonts w:hint="eastAsia"/>
              </w:rPr>
            </w:pPr>
            <w:r>
              <w:rPr>
                <w:rFonts w:hint="eastAsia"/>
              </w:rPr>
              <w:t>拼接器</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514CA">
            <w:pPr>
              <w:bidi w:val="0"/>
              <w:rPr>
                <w:rFonts w:hint="eastAsia"/>
              </w:rPr>
            </w:pPr>
            <w:r>
              <w:rPr>
                <w:rFonts w:hint="eastAsia"/>
              </w:rPr>
              <w:t>1.具备8K60Hz点对点拼接功能</w:t>
            </w:r>
            <w:r>
              <w:rPr>
                <w:rFonts w:hint="eastAsia"/>
              </w:rPr>
              <w:br w:type="textWrapping"/>
            </w:r>
            <w:r>
              <w:rPr>
                <w:rFonts w:hint="eastAsia"/>
              </w:rPr>
              <w:t>2.具备EDID管理功能</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B6F9">
            <w:pPr>
              <w:bidi w:val="0"/>
              <w:jc w:val="center"/>
              <w:rPr>
                <w:rFonts w:hint="eastAsia"/>
              </w:rPr>
            </w:pPr>
            <w:r>
              <w:rPr>
                <w:rFonts w:hint="eastAsia"/>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91D7">
            <w:pPr>
              <w:bidi w:val="0"/>
              <w:jc w:val="center"/>
              <w:rPr>
                <w:rFonts w:hint="eastAsia"/>
              </w:rPr>
            </w:pPr>
            <w:r>
              <w:rPr>
                <w:rFonts w:hint="eastAsia"/>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9063">
            <w:pPr>
              <w:bidi w:val="0"/>
              <w:jc w:val="center"/>
              <w:rPr>
                <w:rFonts w:hint="eastAsia"/>
              </w:rPr>
            </w:pPr>
          </w:p>
        </w:tc>
      </w:tr>
      <w:tr w14:paraId="7B72FA7C">
        <w:tblPrEx>
          <w:tblCellMar>
            <w:top w:w="0" w:type="dxa"/>
            <w:left w:w="108" w:type="dxa"/>
            <w:bottom w:w="0" w:type="dxa"/>
            <w:right w:w="108" w:type="dxa"/>
          </w:tblCellMar>
        </w:tblPrEx>
        <w:trPr>
          <w:trHeight w:val="161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3253">
            <w:pPr>
              <w:bidi w:val="0"/>
              <w:jc w:val="center"/>
              <w:rPr>
                <w:rFonts w:hint="eastAsia"/>
              </w:rPr>
            </w:pPr>
            <w:r>
              <w:rPr>
                <w:rFonts w:hint="eastAsia"/>
              </w:rPr>
              <w:t>7</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F5982">
            <w:pPr>
              <w:bidi w:val="0"/>
              <w:rPr>
                <w:rFonts w:hint="eastAsia"/>
              </w:rPr>
            </w:pPr>
            <w:r>
              <w:rPr>
                <w:rFonts w:hint="eastAsia"/>
              </w:rPr>
              <w:t>灯光系统改造</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60E4">
            <w:pPr>
              <w:bidi w:val="0"/>
              <w:rPr>
                <w:rFonts w:hint="eastAsia"/>
              </w:rPr>
            </w:pPr>
            <w:r>
              <w:rPr>
                <w:rFonts w:hint="eastAsia"/>
              </w:rPr>
              <w:t>1.灯光系统改造包含与现场已有控制系统无缝对接(涉及第三方品牌授权使用费需额外付费的默认投标人所提供报价包含第三方相关费用，由投标人自行付费采购)</w:t>
            </w:r>
            <w:r>
              <w:rPr>
                <w:rFonts w:hint="eastAsia"/>
              </w:rPr>
              <w:br w:type="textWrapping"/>
            </w:r>
            <w:r>
              <w:rPr>
                <w:rFonts w:hint="eastAsia"/>
              </w:rPr>
              <w:t>2.根据现场设备配置情况，含全套所需控制零部件</w:t>
            </w:r>
            <w:r>
              <w:rPr>
                <w:rFonts w:hint="eastAsia"/>
              </w:rPr>
              <w:br w:type="textWrapping"/>
            </w:r>
            <w:r>
              <w:rPr>
                <w:rFonts w:hint="eastAsia"/>
              </w:rPr>
              <w:t>3.整个系统具备灯控系统自动运行，无需手动控制空开；</w:t>
            </w:r>
            <w:r>
              <w:rPr>
                <w:rFonts w:hint="eastAsia"/>
              </w:rPr>
              <w:br w:type="textWrapping"/>
            </w:r>
            <w:r>
              <w:rPr>
                <w:rFonts w:hint="eastAsia"/>
              </w:rPr>
              <w:t>4.支持分区灯光及全局灯光控制；</w:t>
            </w:r>
            <w:r>
              <w:rPr>
                <w:rFonts w:hint="eastAsia"/>
              </w:rPr>
              <w:br w:type="textWrapping"/>
            </w:r>
            <w:r>
              <w:rPr>
                <w:rFonts w:hint="eastAsia"/>
              </w:rPr>
              <w:t>5.支持导览模式及维护模式；</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40BD">
            <w:pPr>
              <w:bidi w:val="0"/>
              <w:jc w:val="center"/>
              <w:rPr>
                <w:rFonts w:hint="eastAsia"/>
              </w:rPr>
            </w:pPr>
            <w:r>
              <w:rPr>
                <w:rFonts w:hint="eastAsia"/>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7C9E">
            <w:pPr>
              <w:bidi w:val="0"/>
              <w:jc w:val="center"/>
              <w:rPr>
                <w:rFonts w:hint="eastAsia"/>
              </w:rPr>
            </w:pPr>
            <w:r>
              <w:rPr>
                <w:rFonts w:hint="eastAsia"/>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35E3">
            <w:pPr>
              <w:bidi w:val="0"/>
              <w:jc w:val="center"/>
              <w:rPr>
                <w:rFonts w:hint="eastAsia"/>
              </w:rPr>
            </w:pPr>
          </w:p>
        </w:tc>
      </w:tr>
      <w:tr w14:paraId="0FF39A86">
        <w:tblPrEx>
          <w:tblCellMar>
            <w:top w:w="0" w:type="dxa"/>
            <w:left w:w="108" w:type="dxa"/>
            <w:bottom w:w="0" w:type="dxa"/>
            <w:right w:w="108" w:type="dxa"/>
          </w:tblCellMar>
        </w:tblPrEx>
        <w:trPr>
          <w:trHeight w:val="500" w:hRule="atLeast"/>
          <w:jc w:val="center"/>
        </w:trPr>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3AC2">
            <w:pPr>
              <w:bidi w:val="0"/>
              <w:jc w:val="center"/>
              <w:rPr>
                <w:rFonts w:hint="eastAsia"/>
              </w:rPr>
            </w:pPr>
            <w:r>
              <w:rPr>
                <w:rFonts w:hint="eastAsia"/>
              </w:rPr>
              <w:t>8</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1A54">
            <w:pPr>
              <w:bidi w:val="0"/>
              <w:rPr>
                <w:rFonts w:hint="eastAsia"/>
              </w:rPr>
            </w:pPr>
            <w:r>
              <w:rPr>
                <w:rFonts w:hint="eastAsia"/>
              </w:rPr>
              <w:t>智慧控制系统</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9AA8">
            <w:pPr>
              <w:bidi w:val="0"/>
              <w:rPr>
                <w:rFonts w:hint="eastAsia"/>
              </w:rPr>
            </w:pPr>
            <w:r>
              <w:rPr>
                <w:rFonts w:hint="eastAsia"/>
              </w:rPr>
              <w:t>智慧中控用户端UI定制:</w:t>
            </w:r>
            <w:r>
              <w:rPr>
                <w:rFonts w:hint="eastAsia"/>
              </w:rPr>
              <w:br w:type="textWrapping"/>
            </w:r>
            <w:r>
              <w:rPr>
                <w:rFonts w:hint="eastAsia"/>
              </w:rPr>
              <w:t>1.背景图制作，体现展厅主题元素，贴切展厅概念；</w:t>
            </w:r>
            <w:r>
              <w:rPr>
                <w:rFonts w:hint="eastAsia"/>
              </w:rPr>
              <w:br w:type="textWrapping"/>
            </w:r>
            <w:r>
              <w:rPr>
                <w:rFonts w:hint="eastAsia"/>
              </w:rPr>
              <w:t>2.UI子页面制作，子页面按照展区流程制作合理，具有页面调转逻辑性，贴切业主方操作便利的需求；</w:t>
            </w:r>
            <w:r>
              <w:rPr>
                <w:rFonts w:hint="eastAsia"/>
              </w:rPr>
              <w:br w:type="textWrapping"/>
            </w:r>
            <w:r>
              <w:rPr>
                <w:rFonts w:hint="eastAsia"/>
              </w:rPr>
              <w:t>3.客户元素制作，页面及LOGO.标志灯应充分体现业主方所在地的人文.行业.展厅类型等元素；</w:t>
            </w:r>
            <w:r>
              <w:rPr>
                <w:rFonts w:hint="eastAsia"/>
              </w:rPr>
              <w:br w:type="textWrapping"/>
            </w:r>
            <w:r>
              <w:rPr>
                <w:rFonts w:hint="eastAsia"/>
              </w:rPr>
              <w:t>4.动态视觉效果制作，动态效果体现展厅氛围，体现动态展示效果；</w:t>
            </w:r>
          </w:p>
        </w:tc>
        <w:tc>
          <w:tcPr>
            <w:tcW w:w="342" w:type="pct"/>
            <w:vMerge w:val="restart"/>
            <w:tcBorders>
              <w:top w:val="single" w:color="000000" w:sz="4" w:space="0"/>
              <w:left w:val="single" w:color="000000" w:sz="4" w:space="0"/>
              <w:right w:val="single" w:color="000000" w:sz="4" w:space="0"/>
            </w:tcBorders>
            <w:shd w:val="clear" w:color="auto" w:fill="auto"/>
            <w:noWrap/>
            <w:vAlign w:val="center"/>
          </w:tcPr>
          <w:p w14:paraId="6F3FADEA">
            <w:pPr>
              <w:bidi w:val="0"/>
              <w:jc w:val="center"/>
              <w:rPr>
                <w:rFonts w:hint="eastAsia"/>
              </w:rPr>
            </w:pPr>
            <w:r>
              <w:rPr>
                <w:rFonts w:hint="eastAsia"/>
              </w:rPr>
              <w:t>1</w:t>
            </w:r>
          </w:p>
          <w:p w14:paraId="31BB068C">
            <w:pPr>
              <w:bidi w:val="0"/>
              <w:jc w:val="center"/>
              <w:rPr>
                <w:rFonts w:hint="eastAsia"/>
              </w:rPr>
            </w:pPr>
          </w:p>
        </w:tc>
        <w:tc>
          <w:tcPr>
            <w:tcW w:w="342" w:type="pct"/>
            <w:vMerge w:val="restart"/>
            <w:tcBorders>
              <w:top w:val="single" w:color="000000" w:sz="4" w:space="0"/>
              <w:left w:val="single" w:color="000000" w:sz="4" w:space="0"/>
              <w:right w:val="single" w:color="000000" w:sz="4" w:space="0"/>
            </w:tcBorders>
            <w:shd w:val="clear" w:color="auto" w:fill="auto"/>
            <w:noWrap/>
            <w:vAlign w:val="center"/>
          </w:tcPr>
          <w:p w14:paraId="42CDA465">
            <w:pPr>
              <w:bidi w:val="0"/>
              <w:jc w:val="center"/>
              <w:rPr>
                <w:rFonts w:hint="eastAsia"/>
              </w:rPr>
            </w:pPr>
            <w:r>
              <w:rPr>
                <w:rFonts w:hint="eastAsia"/>
              </w:rPr>
              <w:t>套</w:t>
            </w:r>
          </w:p>
          <w:p w14:paraId="1EDA6D1B">
            <w:pPr>
              <w:bidi w:val="0"/>
              <w:jc w:val="center"/>
              <w:rPr>
                <w:rFonts w:hint="eastAsia"/>
              </w:rPr>
            </w:pPr>
          </w:p>
        </w:tc>
        <w:tc>
          <w:tcPr>
            <w:tcW w:w="342" w:type="pct"/>
            <w:vMerge w:val="restart"/>
            <w:tcBorders>
              <w:top w:val="single" w:color="000000" w:sz="4" w:space="0"/>
              <w:left w:val="single" w:color="000000" w:sz="4" w:space="0"/>
              <w:right w:val="single" w:color="000000" w:sz="4" w:space="0"/>
            </w:tcBorders>
            <w:shd w:val="clear" w:color="auto" w:fill="auto"/>
            <w:noWrap/>
            <w:vAlign w:val="center"/>
          </w:tcPr>
          <w:p w14:paraId="5BF3A32C">
            <w:pPr>
              <w:bidi w:val="0"/>
              <w:jc w:val="center"/>
              <w:rPr>
                <w:rFonts w:hint="eastAsia"/>
              </w:rPr>
            </w:pPr>
          </w:p>
        </w:tc>
      </w:tr>
      <w:tr w14:paraId="09A10EF1">
        <w:tblPrEx>
          <w:tblCellMar>
            <w:top w:w="0" w:type="dxa"/>
            <w:left w:w="108" w:type="dxa"/>
            <w:bottom w:w="0" w:type="dxa"/>
            <w:right w:w="108" w:type="dxa"/>
          </w:tblCellMar>
        </w:tblPrEx>
        <w:trPr>
          <w:trHeight w:val="500"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7B1B">
            <w:pPr>
              <w:bidi w:val="0"/>
              <w:jc w:val="center"/>
              <w:rPr>
                <w:rFonts w:hint="eastAsia"/>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4A80">
            <w:pPr>
              <w:bidi w:val="0"/>
              <w:rPr>
                <w:rFonts w:hint="eastAsia"/>
              </w:rPr>
            </w:pP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2AA84">
            <w:pPr>
              <w:bidi w:val="0"/>
              <w:rPr>
                <w:rFonts w:hint="eastAsia"/>
              </w:rPr>
            </w:pPr>
            <w:r>
              <w:rPr>
                <w:rFonts w:hint="eastAsia"/>
              </w:rPr>
              <w:t>智慧中控内容管理模块:</w:t>
            </w:r>
            <w:r>
              <w:rPr>
                <w:rFonts w:hint="eastAsia"/>
              </w:rPr>
              <w:br w:type="textWrapping"/>
            </w:r>
            <w:r>
              <w:rPr>
                <w:rFonts w:hint="eastAsia"/>
              </w:rPr>
              <w:t>1. 图片 提供图片的新增、删除、重命名、多层目录、查找等功能；</w:t>
            </w:r>
            <w:r>
              <w:rPr>
                <w:rFonts w:hint="eastAsia"/>
              </w:rPr>
              <w:br w:type="textWrapping"/>
            </w:r>
            <w:r>
              <w:rPr>
                <w:rFonts w:hint="eastAsia"/>
              </w:rPr>
              <w:t>2. 视频 提供视频的新增、删除、重命名、多层目录、查找等功能；</w:t>
            </w:r>
            <w:r>
              <w:rPr>
                <w:rFonts w:hint="eastAsia"/>
              </w:rPr>
              <w:br w:type="textWrapping"/>
            </w:r>
            <w:r>
              <w:rPr>
                <w:rFonts w:hint="eastAsia"/>
              </w:rPr>
              <w:t>3. 文档 office文档的新增、删除、重命名、多层目录、查找等功能，文档包含PPT、word、excel、PDF等格式；</w:t>
            </w:r>
            <w:r>
              <w:rPr>
                <w:rFonts w:hint="eastAsia"/>
              </w:rPr>
              <w:br w:type="textWrapping"/>
            </w:r>
            <w:r>
              <w:rPr>
                <w:rFonts w:hint="eastAsia"/>
              </w:rPr>
              <w:t>4. 桌面 桌面采集源注册，名称自定义、删除等功能；</w:t>
            </w:r>
            <w:r>
              <w:rPr>
                <w:rFonts w:hint="eastAsia"/>
              </w:rPr>
              <w:br w:type="textWrapping"/>
            </w:r>
            <w:r>
              <w:rPr>
                <w:rFonts w:hint="eastAsia"/>
              </w:rPr>
              <w:t>5. 素材上传及编辑制作</w:t>
            </w:r>
            <w:r>
              <w:rPr>
                <w:rFonts w:hint="eastAsia"/>
              </w:rPr>
              <w:br w:type="textWrapping"/>
            </w:r>
            <w:r>
              <w:rPr>
                <w:rFonts w:hint="eastAsia"/>
              </w:rPr>
              <w:t>6. 节目一键发送至屏幕端；</w:t>
            </w:r>
          </w:p>
        </w:tc>
        <w:tc>
          <w:tcPr>
            <w:tcW w:w="342" w:type="pct"/>
            <w:vMerge w:val="continue"/>
            <w:tcBorders>
              <w:left w:val="single" w:color="000000" w:sz="4" w:space="0"/>
              <w:right w:val="single" w:color="000000" w:sz="4" w:space="0"/>
            </w:tcBorders>
            <w:shd w:val="clear" w:color="auto" w:fill="auto"/>
            <w:noWrap/>
            <w:vAlign w:val="center"/>
          </w:tcPr>
          <w:p w14:paraId="1D25DB69">
            <w:pPr>
              <w:bidi w:val="0"/>
              <w:jc w:val="center"/>
              <w:rPr>
                <w:rFonts w:hint="eastAsia"/>
              </w:rPr>
            </w:pPr>
          </w:p>
        </w:tc>
        <w:tc>
          <w:tcPr>
            <w:tcW w:w="342" w:type="pct"/>
            <w:vMerge w:val="continue"/>
            <w:tcBorders>
              <w:left w:val="single" w:color="000000" w:sz="4" w:space="0"/>
              <w:right w:val="single" w:color="000000" w:sz="4" w:space="0"/>
            </w:tcBorders>
            <w:shd w:val="clear" w:color="auto" w:fill="auto"/>
            <w:noWrap/>
            <w:vAlign w:val="center"/>
          </w:tcPr>
          <w:p w14:paraId="00616347">
            <w:pPr>
              <w:bidi w:val="0"/>
              <w:jc w:val="center"/>
              <w:rPr>
                <w:rFonts w:hint="eastAsia"/>
              </w:rPr>
            </w:pPr>
          </w:p>
        </w:tc>
        <w:tc>
          <w:tcPr>
            <w:tcW w:w="342" w:type="pct"/>
            <w:vMerge w:val="continue"/>
            <w:tcBorders>
              <w:left w:val="single" w:color="000000" w:sz="4" w:space="0"/>
              <w:right w:val="single" w:color="000000" w:sz="4" w:space="0"/>
            </w:tcBorders>
            <w:shd w:val="clear" w:color="auto" w:fill="auto"/>
            <w:vAlign w:val="center"/>
          </w:tcPr>
          <w:p w14:paraId="1FBC8236">
            <w:pPr>
              <w:bidi w:val="0"/>
              <w:jc w:val="center"/>
              <w:rPr>
                <w:rFonts w:hint="eastAsia"/>
              </w:rPr>
            </w:pPr>
          </w:p>
        </w:tc>
      </w:tr>
      <w:tr w14:paraId="3CE0EF64">
        <w:tblPrEx>
          <w:tblCellMar>
            <w:top w:w="0" w:type="dxa"/>
            <w:left w:w="108" w:type="dxa"/>
            <w:bottom w:w="0" w:type="dxa"/>
            <w:right w:w="108" w:type="dxa"/>
          </w:tblCellMar>
        </w:tblPrEx>
        <w:trPr>
          <w:trHeight w:val="500"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353D">
            <w:pPr>
              <w:bidi w:val="0"/>
              <w:jc w:val="center"/>
              <w:rPr>
                <w:rFonts w:hint="eastAsia"/>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3435">
            <w:pPr>
              <w:bidi w:val="0"/>
              <w:rPr>
                <w:rFonts w:hint="eastAsia"/>
              </w:rPr>
            </w:pP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5E43">
            <w:pPr>
              <w:bidi w:val="0"/>
              <w:rPr>
                <w:rFonts w:hint="eastAsia"/>
              </w:rPr>
            </w:pPr>
            <w:r>
              <w:rPr>
                <w:rFonts w:hint="eastAsia"/>
              </w:rPr>
              <w:t>智慧中控PAD端:</w:t>
            </w:r>
            <w:r>
              <w:rPr>
                <w:rFonts w:hint="eastAsia"/>
              </w:rPr>
              <w:br w:type="textWrapping"/>
            </w:r>
            <w:r>
              <w:rPr>
                <w:rFonts w:hint="eastAsia"/>
              </w:rPr>
              <w:t>1.权限账号登录，所有设备一键全开.一键全关</w:t>
            </w:r>
            <w:r>
              <w:rPr>
                <w:rFonts w:hint="eastAsia"/>
              </w:rPr>
              <w:br w:type="textWrapping"/>
            </w:r>
            <w:r>
              <w:rPr>
                <w:rFonts w:hint="eastAsia"/>
              </w:rPr>
              <w:t>2.设备单独控制.灯光控制</w:t>
            </w:r>
            <w:r>
              <w:rPr>
                <w:rFonts w:hint="eastAsia"/>
              </w:rPr>
              <w:br w:type="textWrapping"/>
            </w:r>
            <w:r>
              <w:rPr>
                <w:rFonts w:hint="eastAsia"/>
              </w:rPr>
              <w:t>3.节目发布，含单个发布.编组发布</w:t>
            </w:r>
            <w:r>
              <w:rPr>
                <w:rFonts w:hint="eastAsia"/>
              </w:rPr>
              <w:br w:type="textWrapping"/>
            </w:r>
            <w:r>
              <w:rPr>
                <w:rFonts w:hint="eastAsia"/>
              </w:rPr>
              <w:t>3.对任意屏幕进行节目切换.程序切换.投屏控制</w:t>
            </w:r>
            <w:r>
              <w:rPr>
                <w:rFonts w:hint="eastAsia"/>
              </w:rPr>
              <w:br w:type="textWrapping"/>
            </w:r>
            <w:r>
              <w:rPr>
                <w:rFonts w:hint="eastAsia"/>
              </w:rPr>
              <w:t>4. 设备开关.节目切换.音量.节目源等切</w:t>
            </w:r>
          </w:p>
        </w:tc>
        <w:tc>
          <w:tcPr>
            <w:tcW w:w="342" w:type="pct"/>
            <w:vMerge w:val="continue"/>
            <w:tcBorders>
              <w:left w:val="single" w:color="000000" w:sz="4" w:space="0"/>
              <w:right w:val="single" w:color="000000" w:sz="4" w:space="0"/>
            </w:tcBorders>
            <w:shd w:val="clear" w:color="auto" w:fill="auto"/>
            <w:noWrap/>
            <w:vAlign w:val="center"/>
          </w:tcPr>
          <w:p w14:paraId="6460328F">
            <w:pPr>
              <w:bidi w:val="0"/>
              <w:jc w:val="center"/>
              <w:rPr>
                <w:rFonts w:hint="eastAsia"/>
              </w:rPr>
            </w:pPr>
          </w:p>
        </w:tc>
        <w:tc>
          <w:tcPr>
            <w:tcW w:w="342" w:type="pct"/>
            <w:vMerge w:val="continue"/>
            <w:tcBorders>
              <w:left w:val="single" w:color="000000" w:sz="4" w:space="0"/>
              <w:right w:val="single" w:color="000000" w:sz="4" w:space="0"/>
            </w:tcBorders>
            <w:shd w:val="clear" w:color="auto" w:fill="auto"/>
            <w:noWrap/>
            <w:vAlign w:val="center"/>
          </w:tcPr>
          <w:p w14:paraId="36FF088A">
            <w:pPr>
              <w:bidi w:val="0"/>
              <w:jc w:val="center"/>
              <w:rPr>
                <w:rFonts w:hint="eastAsia"/>
              </w:rPr>
            </w:pPr>
          </w:p>
        </w:tc>
        <w:tc>
          <w:tcPr>
            <w:tcW w:w="342" w:type="pct"/>
            <w:vMerge w:val="continue"/>
            <w:tcBorders>
              <w:left w:val="single" w:color="000000" w:sz="4" w:space="0"/>
              <w:right w:val="single" w:color="000000" w:sz="4" w:space="0"/>
            </w:tcBorders>
            <w:shd w:val="clear" w:color="auto" w:fill="auto"/>
            <w:vAlign w:val="center"/>
          </w:tcPr>
          <w:p w14:paraId="675C5449">
            <w:pPr>
              <w:bidi w:val="0"/>
              <w:jc w:val="center"/>
              <w:rPr>
                <w:rFonts w:hint="eastAsia"/>
              </w:rPr>
            </w:pPr>
          </w:p>
        </w:tc>
      </w:tr>
      <w:tr w14:paraId="1A78AB24">
        <w:tblPrEx>
          <w:tblCellMar>
            <w:top w:w="0" w:type="dxa"/>
            <w:left w:w="108" w:type="dxa"/>
            <w:bottom w:w="0" w:type="dxa"/>
            <w:right w:w="108" w:type="dxa"/>
          </w:tblCellMar>
        </w:tblPrEx>
        <w:trPr>
          <w:trHeight w:val="500"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AB0D">
            <w:pPr>
              <w:bidi w:val="0"/>
              <w:jc w:val="center"/>
              <w:rPr>
                <w:rFonts w:hint="eastAsia"/>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FD2B">
            <w:pPr>
              <w:bidi w:val="0"/>
              <w:rPr>
                <w:rFonts w:hint="eastAsia"/>
              </w:rPr>
            </w:pP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D253">
            <w:pPr>
              <w:bidi w:val="0"/>
              <w:rPr>
                <w:rFonts w:hint="eastAsia"/>
              </w:rPr>
            </w:pPr>
            <w:r>
              <w:rPr>
                <w:rFonts w:hint="eastAsia"/>
              </w:rPr>
              <w:t>智慧中控终端管理模块:</w:t>
            </w:r>
            <w:r>
              <w:rPr>
                <w:rFonts w:hint="eastAsia"/>
              </w:rPr>
              <w:br w:type="textWrapping"/>
            </w:r>
            <w:r>
              <w:rPr>
                <w:rFonts w:hint="eastAsia"/>
              </w:rPr>
              <w:t>1.终端状态查询 提供终端分辨率、IP地址、类型、版本、在线状态等状态信息；</w:t>
            </w:r>
            <w:r>
              <w:rPr>
                <w:rFonts w:hint="eastAsia"/>
              </w:rPr>
              <w:br w:type="textWrapping"/>
            </w:r>
            <w:r>
              <w:rPr>
                <w:rFonts w:hint="eastAsia"/>
              </w:rPr>
              <w:t>2.终端分组    根据需求进行终端的分组管理；包括分组的创建、删除、修改、名称自定义；</w:t>
            </w:r>
            <w:r>
              <w:rPr>
                <w:rFonts w:hint="eastAsia"/>
              </w:rPr>
              <w:br w:type="textWrapping"/>
            </w:r>
            <w:r>
              <w:rPr>
                <w:rFonts w:hint="eastAsia"/>
              </w:rPr>
              <w:t>3.终端管理     终端投屏动态码的开启和关闭，终端可控的开启和关闭，终端二维码的开启和关闭；</w:t>
            </w:r>
            <w:r>
              <w:rPr>
                <w:rFonts w:hint="eastAsia"/>
              </w:rPr>
              <w:br w:type="textWrapping"/>
            </w:r>
            <w:r>
              <w:rPr>
                <w:rFonts w:hint="eastAsia"/>
              </w:rPr>
              <w:t>4.终端编辑      终端的名称自定义、添加、删除等操作；</w:t>
            </w:r>
          </w:p>
        </w:tc>
        <w:tc>
          <w:tcPr>
            <w:tcW w:w="342" w:type="pct"/>
            <w:vMerge w:val="continue"/>
            <w:tcBorders>
              <w:left w:val="single" w:color="000000" w:sz="4" w:space="0"/>
              <w:right w:val="single" w:color="000000" w:sz="4" w:space="0"/>
            </w:tcBorders>
            <w:shd w:val="clear" w:color="auto" w:fill="auto"/>
            <w:noWrap/>
            <w:vAlign w:val="center"/>
          </w:tcPr>
          <w:p w14:paraId="06E3FB61">
            <w:pPr>
              <w:bidi w:val="0"/>
              <w:jc w:val="center"/>
              <w:rPr>
                <w:rFonts w:hint="eastAsia"/>
              </w:rPr>
            </w:pPr>
          </w:p>
        </w:tc>
        <w:tc>
          <w:tcPr>
            <w:tcW w:w="342" w:type="pct"/>
            <w:vMerge w:val="continue"/>
            <w:tcBorders>
              <w:left w:val="single" w:color="000000" w:sz="4" w:space="0"/>
              <w:right w:val="single" w:color="000000" w:sz="4" w:space="0"/>
            </w:tcBorders>
            <w:shd w:val="clear" w:color="auto" w:fill="auto"/>
            <w:noWrap/>
            <w:vAlign w:val="center"/>
          </w:tcPr>
          <w:p w14:paraId="0A9D5A1E">
            <w:pPr>
              <w:bidi w:val="0"/>
              <w:jc w:val="center"/>
              <w:rPr>
                <w:rFonts w:hint="eastAsia"/>
              </w:rPr>
            </w:pPr>
          </w:p>
        </w:tc>
        <w:tc>
          <w:tcPr>
            <w:tcW w:w="342" w:type="pct"/>
            <w:vMerge w:val="continue"/>
            <w:tcBorders>
              <w:left w:val="single" w:color="000000" w:sz="4" w:space="0"/>
              <w:right w:val="single" w:color="000000" w:sz="4" w:space="0"/>
            </w:tcBorders>
            <w:shd w:val="clear" w:color="auto" w:fill="auto"/>
            <w:vAlign w:val="center"/>
          </w:tcPr>
          <w:p w14:paraId="02A5340E">
            <w:pPr>
              <w:bidi w:val="0"/>
              <w:jc w:val="center"/>
              <w:rPr>
                <w:rFonts w:hint="eastAsia"/>
              </w:rPr>
            </w:pPr>
          </w:p>
        </w:tc>
      </w:tr>
      <w:tr w14:paraId="6B551C71">
        <w:tblPrEx>
          <w:tblCellMar>
            <w:top w:w="0" w:type="dxa"/>
            <w:left w:w="108" w:type="dxa"/>
            <w:bottom w:w="0" w:type="dxa"/>
            <w:right w:w="108" w:type="dxa"/>
          </w:tblCellMar>
        </w:tblPrEx>
        <w:trPr>
          <w:trHeight w:val="500"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6B45">
            <w:pPr>
              <w:bidi w:val="0"/>
              <w:jc w:val="center"/>
              <w:rPr>
                <w:rFonts w:hint="eastAsia"/>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EF8B">
            <w:pPr>
              <w:bidi w:val="0"/>
              <w:rPr>
                <w:rFonts w:hint="eastAsia"/>
              </w:rPr>
            </w:pP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08EF">
            <w:pPr>
              <w:bidi w:val="0"/>
              <w:rPr>
                <w:rFonts w:hint="eastAsia"/>
              </w:rPr>
            </w:pPr>
            <w:r>
              <w:rPr>
                <w:rFonts w:hint="eastAsia"/>
              </w:rPr>
              <w:t>智慧中控场景管理模块:</w:t>
            </w:r>
            <w:r>
              <w:rPr>
                <w:rFonts w:hint="eastAsia"/>
              </w:rPr>
              <w:br w:type="textWrapping"/>
            </w:r>
            <w:r>
              <w:rPr>
                <w:rFonts w:hint="eastAsia"/>
              </w:rPr>
              <w:t>1.预制场景 提前将显示资源和显示终端建立关联关系，需要时实现多个屏幕内容的一键式切换；</w:t>
            </w:r>
            <w:r>
              <w:rPr>
                <w:rFonts w:hint="eastAsia"/>
              </w:rPr>
              <w:br w:type="textWrapping"/>
            </w:r>
            <w:r>
              <w:rPr>
                <w:rFonts w:hint="eastAsia"/>
              </w:rPr>
              <w:t>2.动态场景 将一组图片在指定的一组屏幕上按照固定时间间隔同步切换，实现类似连环画的效果。该功能须容器服务器配合支持；</w:t>
            </w:r>
            <w:r>
              <w:rPr>
                <w:rFonts w:hint="eastAsia"/>
              </w:rPr>
              <w:br w:type="textWrapping"/>
            </w:r>
            <w:r>
              <w:rPr>
                <w:rFonts w:hint="eastAsia"/>
              </w:rPr>
              <w:t>3.应用预显 根据自定义分辨率提前在后台打开应用程序，用于系统管理或可视化应用快速调用；应用预显可作为独立的显示资源在各种显示策略中直接调用，该功能须配备容器服务器；</w:t>
            </w:r>
            <w:r>
              <w:rPr>
                <w:rFonts w:hint="eastAsia"/>
              </w:rPr>
              <w:br w:type="textWrapping"/>
            </w:r>
            <w:r>
              <w:rPr>
                <w:rFonts w:hint="eastAsia"/>
              </w:rPr>
              <w:t>4.画面墙 按照自定义分辨率建立分屏模式，每个子屏可以独立选择显示资源和进行控制</w:t>
            </w:r>
            <w:r>
              <w:rPr>
                <w:rFonts w:hint="eastAsia"/>
              </w:rPr>
              <w:br w:type="textWrapping"/>
            </w:r>
            <w:r>
              <w:rPr>
                <w:rFonts w:hint="eastAsia"/>
              </w:rPr>
              <w:t>5.轮巡 根据时间把显示资源组合为一个列表作为一种显示资源进行调用，支持所有种类显示资源，每个显示资源展示时间支持自定义；</w:t>
            </w:r>
            <w:r>
              <w:rPr>
                <w:rFonts w:hint="eastAsia"/>
              </w:rPr>
              <w:br w:type="textWrapping"/>
            </w:r>
            <w:r>
              <w:rPr>
                <w:rFonts w:hint="eastAsia"/>
              </w:rPr>
              <w:t>6.快捷列表 建立一个多类型的显示资源列表和显示终端绑定，用于单屏控制状态下显示资源的快速切换；</w:t>
            </w:r>
            <w:r>
              <w:rPr>
                <w:rFonts w:hint="eastAsia"/>
              </w:rPr>
              <w:br w:type="textWrapping"/>
            </w:r>
            <w:r>
              <w:rPr>
                <w:rFonts w:hint="eastAsia"/>
              </w:rPr>
              <w:t>7.计划 根据指定时间启动某个预制场景；</w:t>
            </w:r>
            <w:r>
              <w:rPr>
                <w:rFonts w:hint="eastAsia"/>
              </w:rPr>
              <w:br w:type="textWrapping"/>
            </w:r>
            <w:r>
              <w:rPr>
                <w:rFonts w:hint="eastAsia"/>
              </w:rPr>
              <w:t>8.待机背景更换 上传用户自定义的屏幕背景图片，在没有资源显示时进行默认展示，须提供横屏和竖屏两种模式下背景图片；</w:t>
            </w:r>
          </w:p>
        </w:tc>
        <w:tc>
          <w:tcPr>
            <w:tcW w:w="342" w:type="pct"/>
            <w:vMerge w:val="continue"/>
            <w:tcBorders>
              <w:left w:val="single" w:color="000000" w:sz="4" w:space="0"/>
              <w:right w:val="single" w:color="000000" w:sz="4" w:space="0"/>
            </w:tcBorders>
            <w:shd w:val="clear" w:color="auto" w:fill="auto"/>
            <w:noWrap/>
            <w:vAlign w:val="center"/>
          </w:tcPr>
          <w:p w14:paraId="77223AA0">
            <w:pPr>
              <w:bidi w:val="0"/>
              <w:jc w:val="center"/>
              <w:rPr>
                <w:rFonts w:hint="eastAsia"/>
              </w:rPr>
            </w:pPr>
          </w:p>
        </w:tc>
        <w:tc>
          <w:tcPr>
            <w:tcW w:w="342" w:type="pct"/>
            <w:vMerge w:val="continue"/>
            <w:tcBorders>
              <w:left w:val="single" w:color="000000" w:sz="4" w:space="0"/>
              <w:right w:val="single" w:color="000000" w:sz="4" w:space="0"/>
            </w:tcBorders>
            <w:shd w:val="clear" w:color="auto" w:fill="auto"/>
            <w:noWrap/>
            <w:vAlign w:val="center"/>
          </w:tcPr>
          <w:p w14:paraId="0C6E35E9">
            <w:pPr>
              <w:bidi w:val="0"/>
              <w:jc w:val="center"/>
              <w:rPr>
                <w:rFonts w:hint="eastAsia"/>
              </w:rPr>
            </w:pPr>
          </w:p>
        </w:tc>
        <w:tc>
          <w:tcPr>
            <w:tcW w:w="342" w:type="pct"/>
            <w:vMerge w:val="continue"/>
            <w:tcBorders>
              <w:left w:val="single" w:color="000000" w:sz="4" w:space="0"/>
              <w:right w:val="single" w:color="000000" w:sz="4" w:space="0"/>
            </w:tcBorders>
            <w:shd w:val="clear" w:color="auto" w:fill="auto"/>
            <w:vAlign w:val="center"/>
          </w:tcPr>
          <w:p w14:paraId="7489BC8E">
            <w:pPr>
              <w:bidi w:val="0"/>
              <w:jc w:val="center"/>
              <w:rPr>
                <w:rFonts w:hint="eastAsia"/>
              </w:rPr>
            </w:pPr>
          </w:p>
        </w:tc>
      </w:tr>
      <w:tr w14:paraId="5788549D">
        <w:tblPrEx>
          <w:tblCellMar>
            <w:top w:w="0" w:type="dxa"/>
            <w:left w:w="108" w:type="dxa"/>
            <w:bottom w:w="0" w:type="dxa"/>
            <w:right w:w="108" w:type="dxa"/>
          </w:tblCellMar>
        </w:tblPrEx>
        <w:trPr>
          <w:trHeight w:val="500"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E242">
            <w:pPr>
              <w:bidi w:val="0"/>
              <w:jc w:val="center"/>
              <w:rPr>
                <w:rFonts w:hint="eastAsia"/>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3D79">
            <w:pPr>
              <w:bidi w:val="0"/>
              <w:rPr>
                <w:rFonts w:hint="eastAsia"/>
              </w:rPr>
            </w:pP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DD48">
            <w:pPr>
              <w:bidi w:val="0"/>
              <w:rPr>
                <w:rFonts w:hint="eastAsia"/>
              </w:rPr>
            </w:pPr>
            <w:r>
              <w:rPr>
                <w:rFonts w:hint="eastAsia"/>
              </w:rPr>
              <w:t>智慧中控播放控制模块:</w:t>
            </w:r>
            <w:r>
              <w:rPr>
                <w:rFonts w:hint="eastAsia"/>
              </w:rPr>
              <w:br w:type="textWrapping"/>
            </w:r>
            <w:r>
              <w:rPr>
                <w:rFonts w:hint="eastAsia"/>
              </w:rPr>
              <w:t>1.开机自动播放及默认播放列表</w:t>
            </w:r>
            <w:r>
              <w:rPr>
                <w:rFonts w:hint="eastAsia"/>
              </w:rPr>
              <w:br w:type="textWrapping"/>
            </w:r>
            <w:r>
              <w:rPr>
                <w:rFonts w:hint="eastAsia"/>
              </w:rPr>
              <w:t>2.控制PAD或手机扫描控制或WEB端控制播放，如跳转视频.插播图片.打开指定程序等                                                                                                                                                                                                                                                                              3.支持自定义分辨率，支持图层叠加，支持窗口拼接， 如多个视频.图片第三方网页同屏同时显示</w:t>
            </w:r>
            <w:r>
              <w:rPr>
                <w:rFonts w:hint="eastAsia"/>
              </w:rPr>
              <w:br w:type="textWrapping"/>
            </w:r>
            <w:r>
              <w:rPr>
                <w:rFonts w:hint="eastAsia"/>
              </w:rPr>
              <w:t>4.对视频进行快进，暂停，音量大小控制，静音，自定义快捷键等等功能</w:t>
            </w:r>
          </w:p>
        </w:tc>
        <w:tc>
          <w:tcPr>
            <w:tcW w:w="342" w:type="pct"/>
            <w:vMerge w:val="continue"/>
            <w:tcBorders>
              <w:left w:val="single" w:color="000000" w:sz="4" w:space="0"/>
              <w:right w:val="single" w:color="000000" w:sz="4" w:space="0"/>
            </w:tcBorders>
            <w:shd w:val="clear" w:color="auto" w:fill="auto"/>
            <w:noWrap/>
            <w:vAlign w:val="center"/>
          </w:tcPr>
          <w:p w14:paraId="6BA4FDD8">
            <w:pPr>
              <w:bidi w:val="0"/>
              <w:jc w:val="center"/>
              <w:rPr>
                <w:rFonts w:hint="eastAsia"/>
              </w:rPr>
            </w:pPr>
          </w:p>
        </w:tc>
        <w:tc>
          <w:tcPr>
            <w:tcW w:w="342" w:type="pct"/>
            <w:vMerge w:val="continue"/>
            <w:tcBorders>
              <w:left w:val="single" w:color="000000" w:sz="4" w:space="0"/>
              <w:right w:val="single" w:color="000000" w:sz="4" w:space="0"/>
            </w:tcBorders>
            <w:shd w:val="clear" w:color="auto" w:fill="auto"/>
            <w:noWrap/>
            <w:vAlign w:val="center"/>
          </w:tcPr>
          <w:p w14:paraId="23AAF017">
            <w:pPr>
              <w:bidi w:val="0"/>
              <w:jc w:val="center"/>
              <w:rPr>
                <w:rFonts w:hint="eastAsia"/>
              </w:rPr>
            </w:pPr>
          </w:p>
        </w:tc>
        <w:tc>
          <w:tcPr>
            <w:tcW w:w="342" w:type="pct"/>
            <w:vMerge w:val="continue"/>
            <w:tcBorders>
              <w:left w:val="single" w:color="000000" w:sz="4" w:space="0"/>
              <w:right w:val="single" w:color="000000" w:sz="4" w:space="0"/>
            </w:tcBorders>
            <w:shd w:val="clear" w:color="auto" w:fill="auto"/>
            <w:vAlign w:val="center"/>
          </w:tcPr>
          <w:p w14:paraId="1834A9B0">
            <w:pPr>
              <w:bidi w:val="0"/>
              <w:jc w:val="center"/>
              <w:rPr>
                <w:rFonts w:hint="eastAsia"/>
              </w:rPr>
            </w:pPr>
          </w:p>
        </w:tc>
      </w:tr>
      <w:tr w14:paraId="1F81F78E">
        <w:tblPrEx>
          <w:tblCellMar>
            <w:top w:w="0" w:type="dxa"/>
            <w:left w:w="108" w:type="dxa"/>
            <w:bottom w:w="0" w:type="dxa"/>
            <w:right w:w="108" w:type="dxa"/>
          </w:tblCellMar>
        </w:tblPrEx>
        <w:trPr>
          <w:trHeight w:val="500"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2611">
            <w:pPr>
              <w:bidi w:val="0"/>
              <w:jc w:val="center"/>
              <w:rPr>
                <w:rFonts w:hint="eastAsia"/>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6908">
            <w:pPr>
              <w:bidi w:val="0"/>
              <w:rPr>
                <w:rFonts w:hint="eastAsia"/>
              </w:rPr>
            </w:pP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33DB">
            <w:pPr>
              <w:bidi w:val="0"/>
              <w:rPr>
                <w:rFonts w:hint="eastAsia"/>
              </w:rPr>
            </w:pPr>
            <w:r>
              <w:rPr>
                <w:rFonts w:hint="eastAsia"/>
              </w:rPr>
              <w:t>智慧中控系统场景联动模块:</w:t>
            </w:r>
            <w:r>
              <w:rPr>
                <w:rFonts w:hint="eastAsia"/>
              </w:rPr>
              <w:br w:type="textWrapping"/>
            </w:r>
            <w:r>
              <w:rPr>
                <w:rFonts w:hint="eastAsia"/>
              </w:rPr>
              <w:t>1. 中控设备设置   支持强电控制.串口服务器.第三方中控平台的接入，同时支持通过TCP/IP.UDP协议对第三方设备下发操作指令；</w:t>
            </w:r>
            <w:r>
              <w:rPr>
                <w:rFonts w:hint="eastAsia"/>
              </w:rPr>
              <w:br w:type="textWrapping"/>
            </w:r>
            <w:r>
              <w:rPr>
                <w:rFonts w:hint="eastAsia"/>
              </w:rPr>
              <w:t>2. 中控场景   支持预制场景.中控设备进行组合式的定义，形成情景式展厅场景切换按钮；</w:t>
            </w:r>
            <w:r>
              <w:rPr>
                <w:rFonts w:hint="eastAsia"/>
              </w:rPr>
              <w:br w:type="textWrapping"/>
            </w:r>
            <w:r>
              <w:rPr>
                <w:rFonts w:hint="eastAsia"/>
              </w:rPr>
              <w:t>3. 触发器设置   支持通过键盘快捷键.指定设备开关机.红外设备.遥控.物理按键等动作或方式触发中控场景；</w:t>
            </w:r>
            <w:r>
              <w:rPr>
                <w:rFonts w:hint="eastAsia"/>
              </w:rPr>
              <w:br w:type="textWrapping"/>
            </w:r>
            <w:r>
              <w:rPr>
                <w:rFonts w:hint="eastAsia"/>
              </w:rPr>
              <w:t>4. 设备开关.节目切换.音量.节目源等切换</w:t>
            </w:r>
          </w:p>
        </w:tc>
        <w:tc>
          <w:tcPr>
            <w:tcW w:w="342" w:type="pct"/>
            <w:vMerge w:val="continue"/>
            <w:tcBorders>
              <w:left w:val="single" w:color="000000" w:sz="4" w:space="0"/>
              <w:right w:val="single" w:color="000000" w:sz="4" w:space="0"/>
            </w:tcBorders>
            <w:shd w:val="clear" w:color="auto" w:fill="auto"/>
            <w:noWrap/>
            <w:vAlign w:val="center"/>
          </w:tcPr>
          <w:p w14:paraId="5313C5A0">
            <w:pPr>
              <w:bidi w:val="0"/>
              <w:jc w:val="center"/>
              <w:rPr>
                <w:rFonts w:hint="eastAsia"/>
              </w:rPr>
            </w:pPr>
          </w:p>
        </w:tc>
        <w:tc>
          <w:tcPr>
            <w:tcW w:w="342" w:type="pct"/>
            <w:vMerge w:val="continue"/>
            <w:tcBorders>
              <w:left w:val="single" w:color="000000" w:sz="4" w:space="0"/>
              <w:right w:val="single" w:color="000000" w:sz="4" w:space="0"/>
            </w:tcBorders>
            <w:shd w:val="clear" w:color="auto" w:fill="auto"/>
            <w:noWrap/>
            <w:vAlign w:val="center"/>
          </w:tcPr>
          <w:p w14:paraId="3DEC8228">
            <w:pPr>
              <w:bidi w:val="0"/>
              <w:jc w:val="center"/>
              <w:rPr>
                <w:rFonts w:hint="eastAsia"/>
              </w:rPr>
            </w:pPr>
          </w:p>
        </w:tc>
        <w:tc>
          <w:tcPr>
            <w:tcW w:w="342" w:type="pct"/>
            <w:vMerge w:val="continue"/>
            <w:tcBorders>
              <w:left w:val="single" w:color="000000" w:sz="4" w:space="0"/>
              <w:right w:val="single" w:color="000000" w:sz="4" w:space="0"/>
            </w:tcBorders>
            <w:shd w:val="clear" w:color="auto" w:fill="auto"/>
            <w:vAlign w:val="center"/>
          </w:tcPr>
          <w:p w14:paraId="2ED9E742">
            <w:pPr>
              <w:bidi w:val="0"/>
              <w:jc w:val="center"/>
              <w:rPr>
                <w:rFonts w:hint="eastAsia"/>
              </w:rPr>
            </w:pPr>
          </w:p>
        </w:tc>
      </w:tr>
      <w:tr w14:paraId="2EB7AAD0">
        <w:tblPrEx>
          <w:tblCellMar>
            <w:top w:w="0" w:type="dxa"/>
            <w:left w:w="108" w:type="dxa"/>
            <w:bottom w:w="0" w:type="dxa"/>
            <w:right w:w="108" w:type="dxa"/>
          </w:tblCellMar>
        </w:tblPrEx>
        <w:trPr>
          <w:trHeight w:val="500"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2D54">
            <w:pPr>
              <w:bidi w:val="0"/>
              <w:jc w:val="center"/>
              <w:rPr>
                <w:rFonts w:hint="eastAsia"/>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B7D0">
            <w:pPr>
              <w:bidi w:val="0"/>
              <w:rPr>
                <w:rFonts w:hint="eastAsia"/>
              </w:rPr>
            </w:pP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AE76">
            <w:pPr>
              <w:bidi w:val="0"/>
              <w:rPr>
                <w:rFonts w:hint="eastAsia"/>
              </w:rPr>
            </w:pPr>
            <w:r>
              <w:rPr>
                <w:rFonts w:hint="eastAsia"/>
              </w:rPr>
              <w:t>智慧中控系统灯光控制模块:</w:t>
            </w:r>
            <w:r>
              <w:rPr>
                <w:rFonts w:hint="eastAsia"/>
              </w:rPr>
              <w:br w:type="textWrapping"/>
            </w:r>
            <w:r>
              <w:rPr>
                <w:rFonts w:hint="eastAsia"/>
              </w:rPr>
              <w:t>1.可控制展厅内所有灯光一键开启/关闭</w:t>
            </w:r>
            <w:r>
              <w:rPr>
                <w:rFonts w:hint="eastAsia"/>
              </w:rPr>
              <w:br w:type="textWrapping"/>
            </w:r>
            <w:r>
              <w:rPr>
                <w:rFonts w:hint="eastAsia"/>
              </w:rPr>
              <w:t>2.支持单独区域内灯光的控制。</w:t>
            </w:r>
          </w:p>
        </w:tc>
        <w:tc>
          <w:tcPr>
            <w:tcW w:w="342" w:type="pct"/>
            <w:vMerge w:val="continue"/>
            <w:tcBorders>
              <w:left w:val="single" w:color="000000" w:sz="4" w:space="0"/>
              <w:right w:val="single" w:color="000000" w:sz="4" w:space="0"/>
            </w:tcBorders>
            <w:shd w:val="clear" w:color="auto" w:fill="auto"/>
            <w:noWrap/>
            <w:vAlign w:val="center"/>
          </w:tcPr>
          <w:p w14:paraId="06220644">
            <w:pPr>
              <w:bidi w:val="0"/>
              <w:jc w:val="center"/>
              <w:rPr>
                <w:rFonts w:hint="eastAsia"/>
              </w:rPr>
            </w:pPr>
          </w:p>
        </w:tc>
        <w:tc>
          <w:tcPr>
            <w:tcW w:w="342" w:type="pct"/>
            <w:vMerge w:val="continue"/>
            <w:tcBorders>
              <w:left w:val="single" w:color="000000" w:sz="4" w:space="0"/>
              <w:right w:val="single" w:color="000000" w:sz="4" w:space="0"/>
            </w:tcBorders>
            <w:shd w:val="clear" w:color="auto" w:fill="auto"/>
            <w:noWrap/>
            <w:vAlign w:val="center"/>
          </w:tcPr>
          <w:p w14:paraId="5B65F099">
            <w:pPr>
              <w:bidi w:val="0"/>
              <w:jc w:val="center"/>
              <w:rPr>
                <w:rFonts w:hint="eastAsia"/>
              </w:rPr>
            </w:pPr>
          </w:p>
        </w:tc>
        <w:tc>
          <w:tcPr>
            <w:tcW w:w="342" w:type="pct"/>
            <w:vMerge w:val="continue"/>
            <w:tcBorders>
              <w:left w:val="single" w:color="000000" w:sz="4" w:space="0"/>
              <w:right w:val="single" w:color="000000" w:sz="4" w:space="0"/>
            </w:tcBorders>
            <w:shd w:val="clear" w:color="auto" w:fill="auto"/>
            <w:vAlign w:val="center"/>
          </w:tcPr>
          <w:p w14:paraId="4F064CD4">
            <w:pPr>
              <w:bidi w:val="0"/>
              <w:jc w:val="center"/>
              <w:rPr>
                <w:rFonts w:hint="eastAsia"/>
              </w:rPr>
            </w:pPr>
          </w:p>
        </w:tc>
      </w:tr>
      <w:tr w14:paraId="6F9A385D">
        <w:tblPrEx>
          <w:tblCellMar>
            <w:top w:w="0" w:type="dxa"/>
            <w:left w:w="108" w:type="dxa"/>
            <w:bottom w:w="0" w:type="dxa"/>
            <w:right w:w="108" w:type="dxa"/>
          </w:tblCellMar>
        </w:tblPrEx>
        <w:trPr>
          <w:trHeight w:val="500"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09B3">
            <w:pPr>
              <w:bidi w:val="0"/>
              <w:jc w:val="center"/>
              <w:rPr>
                <w:rFonts w:hint="eastAsia"/>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3117">
            <w:pPr>
              <w:bidi w:val="0"/>
              <w:rPr>
                <w:rFonts w:hint="eastAsia"/>
              </w:rPr>
            </w:pP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F5367">
            <w:pPr>
              <w:bidi w:val="0"/>
              <w:rPr>
                <w:rFonts w:hint="eastAsia"/>
              </w:rPr>
            </w:pPr>
            <w:r>
              <w:rPr>
                <w:rFonts w:hint="eastAsia"/>
              </w:rPr>
              <w:t>智慧中控权限管理模块:</w:t>
            </w:r>
            <w:r>
              <w:rPr>
                <w:rFonts w:hint="eastAsia"/>
              </w:rPr>
              <w:br w:type="textWrapping"/>
            </w:r>
            <w:r>
              <w:rPr>
                <w:rFonts w:hint="eastAsia"/>
              </w:rPr>
              <w:t>1.高级用户管理 提供用户组的添加.删除功能，用户的添加.删除等功能。显示资源的分配（目前支持分配的显示资源有：终端.应用程序.桌面）</w:t>
            </w:r>
            <w:r>
              <w:rPr>
                <w:rFonts w:hint="eastAsia"/>
              </w:rPr>
              <w:br w:type="textWrapping"/>
            </w:r>
            <w:r>
              <w:rPr>
                <w:rFonts w:hint="eastAsia"/>
              </w:rPr>
              <w:t>2.容器管理 容器的名称自定义.删除，容器硬件资源信息及使用状况查询，容器迁移操作；</w:t>
            </w:r>
            <w:r>
              <w:rPr>
                <w:rFonts w:hint="eastAsia"/>
              </w:rPr>
              <w:br w:type="textWrapping"/>
            </w:r>
            <w:r>
              <w:rPr>
                <w:rFonts w:hint="eastAsia"/>
              </w:rPr>
              <w:t>3.升级管理 支持升级包的上传及升级管理；</w:t>
            </w:r>
            <w:r>
              <w:rPr>
                <w:rFonts w:hint="eastAsia"/>
              </w:rPr>
              <w:br w:type="textWrapping"/>
            </w:r>
            <w:r>
              <w:rPr>
                <w:rFonts w:hint="eastAsia"/>
              </w:rPr>
              <w:t>4.授权管理 显示终端.容器.管理服务器等授权信息的查询及授权执行和更新操作；</w:t>
            </w:r>
            <w:r>
              <w:rPr>
                <w:rFonts w:hint="eastAsia"/>
              </w:rPr>
              <w:br w:type="textWrapping"/>
            </w:r>
            <w:r>
              <w:rPr>
                <w:rFonts w:hint="eastAsia"/>
              </w:rPr>
              <w:t>5.日志 提供系统的操作日志查询.重置等功能，默认保留一个月的系统操作及展示操作日志；</w:t>
            </w:r>
            <w:r>
              <w:rPr>
                <w:rFonts w:hint="eastAsia"/>
              </w:rPr>
              <w:br w:type="textWrapping"/>
            </w:r>
            <w:r>
              <w:rPr>
                <w:rFonts w:hint="eastAsia"/>
              </w:rPr>
              <w:t>6.远程协作 提供桌面源的远程控制功能</w:t>
            </w:r>
          </w:p>
        </w:tc>
        <w:tc>
          <w:tcPr>
            <w:tcW w:w="342" w:type="pct"/>
            <w:vMerge w:val="continue"/>
            <w:tcBorders>
              <w:left w:val="single" w:color="000000" w:sz="4" w:space="0"/>
              <w:right w:val="single" w:color="000000" w:sz="4" w:space="0"/>
            </w:tcBorders>
            <w:shd w:val="clear" w:color="auto" w:fill="auto"/>
            <w:noWrap/>
            <w:vAlign w:val="center"/>
          </w:tcPr>
          <w:p w14:paraId="0CA652FA">
            <w:pPr>
              <w:bidi w:val="0"/>
              <w:jc w:val="center"/>
              <w:rPr>
                <w:rFonts w:hint="eastAsia"/>
              </w:rPr>
            </w:pPr>
          </w:p>
        </w:tc>
        <w:tc>
          <w:tcPr>
            <w:tcW w:w="342" w:type="pct"/>
            <w:vMerge w:val="continue"/>
            <w:tcBorders>
              <w:left w:val="single" w:color="000000" w:sz="4" w:space="0"/>
              <w:right w:val="single" w:color="000000" w:sz="4" w:space="0"/>
            </w:tcBorders>
            <w:shd w:val="clear" w:color="auto" w:fill="auto"/>
            <w:noWrap/>
            <w:vAlign w:val="center"/>
          </w:tcPr>
          <w:p w14:paraId="0BFEF19B">
            <w:pPr>
              <w:bidi w:val="0"/>
              <w:jc w:val="center"/>
              <w:rPr>
                <w:rFonts w:hint="eastAsia"/>
              </w:rPr>
            </w:pPr>
          </w:p>
        </w:tc>
        <w:tc>
          <w:tcPr>
            <w:tcW w:w="342" w:type="pct"/>
            <w:vMerge w:val="continue"/>
            <w:tcBorders>
              <w:left w:val="single" w:color="000000" w:sz="4" w:space="0"/>
              <w:right w:val="single" w:color="000000" w:sz="4" w:space="0"/>
            </w:tcBorders>
            <w:shd w:val="clear" w:color="auto" w:fill="auto"/>
            <w:vAlign w:val="center"/>
          </w:tcPr>
          <w:p w14:paraId="640308D7">
            <w:pPr>
              <w:bidi w:val="0"/>
              <w:jc w:val="center"/>
              <w:rPr>
                <w:rFonts w:hint="eastAsia"/>
              </w:rPr>
            </w:pPr>
          </w:p>
        </w:tc>
      </w:tr>
      <w:tr w14:paraId="0F6EA634">
        <w:tblPrEx>
          <w:tblCellMar>
            <w:top w:w="0" w:type="dxa"/>
            <w:left w:w="108" w:type="dxa"/>
            <w:bottom w:w="0" w:type="dxa"/>
            <w:right w:w="108" w:type="dxa"/>
          </w:tblCellMar>
        </w:tblPrEx>
        <w:trPr>
          <w:trHeight w:val="500"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0BF1">
            <w:pPr>
              <w:bidi w:val="0"/>
              <w:jc w:val="center"/>
              <w:rPr>
                <w:rFonts w:hint="eastAsia"/>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C9ED">
            <w:pPr>
              <w:bidi w:val="0"/>
              <w:rPr>
                <w:rFonts w:hint="eastAsia"/>
              </w:rPr>
            </w:pP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5110">
            <w:pPr>
              <w:bidi w:val="0"/>
              <w:rPr>
                <w:rFonts w:hint="eastAsia"/>
              </w:rPr>
            </w:pPr>
            <w:r>
              <w:rPr>
                <w:rFonts w:hint="eastAsia"/>
              </w:rPr>
              <w:t>智慧中控管理系统服务端:</w:t>
            </w:r>
            <w:r>
              <w:rPr>
                <w:rFonts w:hint="eastAsia"/>
              </w:rPr>
              <w:br w:type="textWrapping"/>
            </w:r>
            <w:r>
              <w:rPr>
                <w:rFonts w:hint="eastAsia"/>
                <w:b/>
                <w:bCs/>
                <w:highlight w:val="yellow"/>
              </w:rPr>
              <w:t>1.系统基于BS架构，用户可在任意电脑、或手机、平板登录管理系统后台，输入账号密码鉴权即可发布或修改展厅播控系统，无需安装任何软件；为确保不同人员工作分配不同，须体现不同账号权限设置，及各人员操作的行为追溯，确保展厅安全可靠运行；本项提供功能截图并说明其实现步骤；本项须在演示视频中明确演示。</w:t>
            </w:r>
            <w:r>
              <w:rPr>
                <w:rFonts w:hint="eastAsia"/>
                <w:b/>
                <w:bCs/>
              </w:rPr>
              <w:br w:type="textWrapping"/>
            </w:r>
            <w:r>
              <w:rPr>
                <w:rFonts w:hint="eastAsia"/>
              </w:rPr>
              <w:t>2. 支持终端列表式管理；</w:t>
            </w:r>
            <w:r>
              <w:rPr>
                <w:rFonts w:hint="eastAsia"/>
              </w:rPr>
              <w:br w:type="textWrapping"/>
            </w:r>
            <w:r>
              <w:rPr>
                <w:rFonts w:hint="eastAsia"/>
              </w:rPr>
              <w:t>3. 支持终端名称自定义.分组，实时显示终端分辨率.IP地址.开关机.前端可控.显示\桌面模式切换等远程控制；</w:t>
            </w:r>
            <w:r>
              <w:rPr>
                <w:rFonts w:hint="eastAsia"/>
              </w:rPr>
              <w:br w:type="textWrapping"/>
            </w:r>
            <w:r>
              <w:rPr>
                <w:rFonts w:hint="eastAsia"/>
              </w:rPr>
              <w:t>4. 支持用户分级用户权限管理，每个用户可自行上传及管理自己的显示资源，可以根据用户进行显示终端授权；</w:t>
            </w:r>
            <w:r>
              <w:rPr>
                <w:rFonts w:hint="eastAsia"/>
              </w:rPr>
              <w:br w:type="textWrapping"/>
            </w:r>
            <w:r>
              <w:rPr>
                <w:rFonts w:hint="eastAsia"/>
              </w:rPr>
              <w:t>5. 支持各类显示内容管理，视频.图片.PDF.office文档用户仅需要在管理平台上传.删除等，支持文件分组，显示内容数量不限；</w:t>
            </w:r>
            <w:r>
              <w:rPr>
                <w:rFonts w:hint="eastAsia"/>
              </w:rPr>
              <w:br w:type="textWrapping"/>
            </w:r>
            <w:r>
              <w:rPr>
                <w:rFonts w:hint="eastAsia"/>
              </w:rPr>
              <w:t>6. 支持B/S程序.exe应用程序统一管理，仅需要在管理平台添加http链接.exe路径即可实现程序统一管理，B/S程序打开支持chrome或ie；</w:t>
            </w:r>
            <w:r>
              <w:rPr>
                <w:rFonts w:hint="eastAsia"/>
              </w:rPr>
              <w:br w:type="textWrapping"/>
            </w:r>
            <w:r>
              <w:rPr>
                <w:rFonts w:hint="eastAsia"/>
              </w:rPr>
              <w:t>7. 支持终端快捷列表定义，快捷列表仅需要在后台和终端绑定，绑定的终端前端支持在列表范围内进行切换（终端为可控模式），后台更新快捷列表终端列表实时更新；</w:t>
            </w:r>
            <w:r>
              <w:rPr>
                <w:rFonts w:hint="eastAsia"/>
              </w:rPr>
              <w:br w:type="textWrapping"/>
            </w:r>
            <w:r>
              <w:rPr>
                <w:rFonts w:hint="eastAsia"/>
              </w:rPr>
              <w:t>8. 支持对安装有采集端的桌面进行远程管理，实时显示终端类型.IP地址.版本.状态等桌面源实时信息；</w:t>
            </w:r>
            <w:r>
              <w:rPr>
                <w:rFonts w:hint="eastAsia"/>
              </w:rPr>
              <w:br w:type="textWrapping"/>
            </w:r>
            <w:r>
              <w:rPr>
                <w:rFonts w:hint="eastAsia"/>
              </w:rPr>
              <w:t>9. 支持预制场景功能，多个屏幕可以进行组合式显示，每个屏幕可以预制相同或不同显示内容，一键切换，场景定义数量不限；</w:t>
            </w:r>
            <w:r>
              <w:rPr>
                <w:rFonts w:hint="eastAsia"/>
              </w:rPr>
              <w:br w:type="textWrapping"/>
            </w:r>
            <w:r>
              <w:rPr>
                <w:rFonts w:hint="eastAsia"/>
              </w:rPr>
              <w:t>10. 支持计划定义，屏幕可以在不同时间点显示不同的显示组合；</w:t>
            </w:r>
            <w:r>
              <w:rPr>
                <w:rFonts w:hint="eastAsia"/>
              </w:rPr>
              <w:br w:type="textWrapping"/>
            </w:r>
            <w:r>
              <w:rPr>
                <w:rFonts w:hint="eastAsia"/>
              </w:rPr>
              <w:t>11. 终端（接收端）背景可自定义，用户可自行上传终端在线.离线状态下的默认显示背景；</w:t>
            </w:r>
            <w:r>
              <w:rPr>
                <w:rFonts w:hint="eastAsia"/>
              </w:rPr>
              <w:br w:type="textWrapping"/>
            </w:r>
            <w:r>
              <w:rPr>
                <w:rFonts w:hint="eastAsia"/>
              </w:rPr>
              <w:t>12. 支持授权管理.版本更新.软件下载等管理功能；</w:t>
            </w:r>
            <w:r>
              <w:rPr>
                <w:rFonts w:hint="eastAsia"/>
              </w:rPr>
              <w:br w:type="textWrapping"/>
            </w:r>
            <w:r>
              <w:rPr>
                <w:rFonts w:hint="eastAsia"/>
              </w:rPr>
              <w:t>13. 支持HA或集群式部署(选配)，实现平台的无限扩容；</w:t>
            </w:r>
            <w:r>
              <w:rPr>
                <w:rFonts w:hint="eastAsia"/>
              </w:rPr>
              <w:br w:type="textWrapping"/>
            </w:r>
            <w:r>
              <w:rPr>
                <w:rFonts w:hint="eastAsia"/>
              </w:rPr>
              <w:t>14. 软件显示功能实现包括文档投放.图片投放.视频投放.网页投放.应用程序投放.桌面源投放.播放策略.快捷列表.同屏功能.基本信息.预置场景.列表轮循.实时互动.动态码投屏.实时屏幕.多屏幕画面监控.计划任务.画面墙.原生态投屏等功能 。</w:t>
            </w:r>
            <w:r>
              <w:rPr>
                <w:rFonts w:hint="eastAsia"/>
              </w:rPr>
              <w:br w:type="textWrapping"/>
            </w:r>
            <w:r>
              <w:rPr>
                <w:rFonts w:hint="eastAsia"/>
              </w:rPr>
              <w:t>15. 软件内容管理功能包括文档管理.网页管理.快捷列表管理等功能 。</w:t>
            </w:r>
            <w:r>
              <w:rPr>
                <w:rFonts w:hint="eastAsia"/>
              </w:rPr>
              <w:br w:type="textWrapping"/>
            </w:r>
            <w:r>
              <w:rPr>
                <w:rFonts w:hint="eastAsia"/>
              </w:rPr>
              <w:t>16. 部署及管理包括管理平台.终端背景.日志记录.播放控制.内容同步管理等 。</w:t>
            </w:r>
            <w:r>
              <w:rPr>
                <w:rFonts w:hint="eastAsia"/>
              </w:rPr>
              <w:br w:type="textWrapping"/>
            </w:r>
            <w:r>
              <w:rPr>
                <w:rFonts w:hint="eastAsia"/>
              </w:rPr>
              <w:t>17. 权限管理包括用户登录注销.用户管理.用户组管理等 。</w:t>
            </w:r>
          </w:p>
        </w:tc>
        <w:tc>
          <w:tcPr>
            <w:tcW w:w="342" w:type="pct"/>
            <w:vMerge w:val="continue"/>
            <w:tcBorders>
              <w:left w:val="single" w:color="000000" w:sz="4" w:space="0"/>
              <w:bottom w:val="single" w:color="000000" w:sz="4" w:space="0"/>
              <w:right w:val="single" w:color="000000" w:sz="4" w:space="0"/>
            </w:tcBorders>
            <w:shd w:val="clear" w:color="auto" w:fill="auto"/>
            <w:noWrap/>
            <w:vAlign w:val="center"/>
          </w:tcPr>
          <w:p w14:paraId="52844123">
            <w:pPr>
              <w:bidi w:val="0"/>
              <w:jc w:val="center"/>
              <w:rPr>
                <w:rFonts w:hint="eastAsia"/>
              </w:rPr>
            </w:pPr>
          </w:p>
        </w:tc>
        <w:tc>
          <w:tcPr>
            <w:tcW w:w="342" w:type="pct"/>
            <w:vMerge w:val="continue"/>
            <w:tcBorders>
              <w:left w:val="single" w:color="000000" w:sz="4" w:space="0"/>
              <w:bottom w:val="single" w:color="000000" w:sz="4" w:space="0"/>
              <w:right w:val="single" w:color="000000" w:sz="4" w:space="0"/>
            </w:tcBorders>
            <w:shd w:val="clear" w:color="auto" w:fill="auto"/>
            <w:noWrap/>
            <w:vAlign w:val="center"/>
          </w:tcPr>
          <w:p w14:paraId="5968784C">
            <w:pPr>
              <w:bidi w:val="0"/>
              <w:jc w:val="center"/>
              <w:rPr>
                <w:rFonts w:hint="eastAsia"/>
              </w:rPr>
            </w:pPr>
          </w:p>
        </w:tc>
        <w:tc>
          <w:tcPr>
            <w:tcW w:w="342" w:type="pct"/>
            <w:vMerge w:val="continue"/>
            <w:tcBorders>
              <w:left w:val="single" w:color="000000" w:sz="4" w:space="0"/>
              <w:bottom w:val="single" w:color="000000" w:sz="4" w:space="0"/>
              <w:right w:val="single" w:color="000000" w:sz="4" w:space="0"/>
            </w:tcBorders>
            <w:shd w:val="clear" w:color="auto" w:fill="auto"/>
            <w:vAlign w:val="center"/>
          </w:tcPr>
          <w:p w14:paraId="1EC5C45A">
            <w:pPr>
              <w:bidi w:val="0"/>
              <w:jc w:val="center"/>
              <w:rPr>
                <w:rFonts w:hint="eastAsia"/>
              </w:rPr>
            </w:pPr>
          </w:p>
        </w:tc>
      </w:tr>
      <w:tr w14:paraId="66EFDA67">
        <w:tblPrEx>
          <w:tblCellMar>
            <w:top w:w="0" w:type="dxa"/>
            <w:left w:w="108" w:type="dxa"/>
            <w:bottom w:w="0" w:type="dxa"/>
            <w:right w:w="108" w:type="dxa"/>
          </w:tblCellMar>
        </w:tblPrEx>
        <w:trPr>
          <w:trHeight w:val="149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6006">
            <w:pPr>
              <w:bidi w:val="0"/>
              <w:jc w:val="center"/>
              <w:rPr>
                <w:rFonts w:hint="eastAsia"/>
              </w:rPr>
            </w:pPr>
            <w:r>
              <w:rPr>
                <w:rFonts w:hint="eastAsia"/>
              </w:rPr>
              <w:t>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342C">
            <w:pPr>
              <w:bidi w:val="0"/>
              <w:rPr>
                <w:rFonts w:hint="eastAsia"/>
              </w:rPr>
            </w:pPr>
            <w:r>
              <w:rPr>
                <w:rFonts w:hint="eastAsia"/>
              </w:rPr>
              <w:t>控制终端</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8DE1C">
            <w:pPr>
              <w:bidi w:val="0"/>
              <w:rPr>
                <w:rFonts w:hint="eastAsia"/>
              </w:rPr>
            </w:pPr>
            <w:r>
              <w:rPr>
                <w:rFonts w:hint="eastAsia"/>
              </w:rPr>
              <w:t>采用知名品牌设备,功能参数不低于以下要求:</w:t>
            </w:r>
          </w:p>
          <w:p w14:paraId="6F936894">
            <w:pPr>
              <w:bidi w:val="0"/>
              <w:rPr>
                <w:rFonts w:hint="eastAsia"/>
              </w:rPr>
            </w:pPr>
            <w:r>
              <w:rPr>
                <w:rFonts w:hint="eastAsia"/>
              </w:rPr>
              <w:t>1.屏幕不小于11寸，分辨率不低于2.8K高刷屏幕，最大刷新频率不低于144Hz，亮度不低于500尼特，具备无频闪硬件低蓝光技术及护眼模式。</w:t>
            </w:r>
            <w:r>
              <w:rPr>
                <w:rFonts w:hint="eastAsia"/>
              </w:rPr>
              <w:br w:type="textWrapping"/>
            </w:r>
            <w:r>
              <w:rPr>
                <w:rFonts w:hint="eastAsia"/>
              </w:rPr>
              <w:t>2.具备不少于4天线分布，支持WIFI6；</w:t>
            </w:r>
            <w:r>
              <w:rPr>
                <w:rFonts w:hint="eastAsia"/>
              </w:rPr>
              <w:br w:type="textWrapping"/>
            </w:r>
            <w:r>
              <w:rPr>
                <w:rFonts w:hint="eastAsia"/>
              </w:rPr>
              <w:t>3.具备不低于8000mAh电池系统，确保设备可以长时间操作使用；理论待机时长不低于30天；</w:t>
            </w:r>
            <w:r>
              <w:rPr>
                <w:rFonts w:hint="eastAsia"/>
              </w:rPr>
              <w:br w:type="textWrapping"/>
            </w:r>
            <w:r>
              <w:rPr>
                <w:rFonts w:hint="eastAsia"/>
              </w:rPr>
              <w:t>4.系统配置不低于8G内存和128G存储空间。</w:t>
            </w:r>
            <w:r>
              <w:rPr>
                <w:rFonts w:hint="eastAsia"/>
              </w:rPr>
              <w:br w:type="textWrapping"/>
            </w:r>
            <w:r>
              <w:rPr>
                <w:rFonts w:hint="eastAsia"/>
              </w:rPr>
              <w:t>5.支持不少于4个麦克风阵列及前后摄像头，支持OFFICE系统及会议实时录音转写纪要功能。支持PC互联互通及多屏协作系统。</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EA9E">
            <w:pPr>
              <w:bidi w:val="0"/>
              <w:jc w:val="center"/>
              <w:rPr>
                <w:rFonts w:hint="eastAsia"/>
              </w:rPr>
            </w:pPr>
            <w:r>
              <w:rPr>
                <w:rFonts w:hint="eastAsia"/>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410E">
            <w:pPr>
              <w:bidi w:val="0"/>
              <w:jc w:val="center"/>
              <w:rPr>
                <w:rFonts w:hint="eastAsia"/>
              </w:rPr>
            </w:pPr>
            <w:r>
              <w:rPr>
                <w:rFonts w:hint="eastAsia"/>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81FF">
            <w:pPr>
              <w:bidi w:val="0"/>
              <w:jc w:val="center"/>
              <w:rPr>
                <w:rFonts w:hint="eastAsia"/>
              </w:rPr>
            </w:pPr>
          </w:p>
        </w:tc>
      </w:tr>
      <w:tr w14:paraId="42DB76A2">
        <w:tblPrEx>
          <w:tblCellMar>
            <w:top w:w="0" w:type="dxa"/>
            <w:left w:w="108" w:type="dxa"/>
            <w:bottom w:w="0" w:type="dxa"/>
            <w:right w:w="108" w:type="dxa"/>
          </w:tblCellMar>
        </w:tblPrEx>
        <w:trPr>
          <w:trHeight w:val="133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C7D5">
            <w:pPr>
              <w:bidi w:val="0"/>
              <w:jc w:val="center"/>
              <w:rPr>
                <w:rFonts w:hint="eastAsia"/>
              </w:rPr>
            </w:pPr>
            <w:r>
              <w:rPr>
                <w:rFonts w:hint="eastAsia"/>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DC34">
            <w:pPr>
              <w:bidi w:val="0"/>
              <w:rPr>
                <w:rFonts w:hint="eastAsia"/>
              </w:rPr>
            </w:pPr>
            <w:r>
              <w:rPr>
                <w:rFonts w:hint="eastAsia"/>
              </w:rPr>
              <w:t>系统运维</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43EB">
            <w:pPr>
              <w:bidi w:val="0"/>
              <w:rPr>
                <w:rFonts w:hint="eastAsia"/>
              </w:rPr>
            </w:pPr>
            <w:r>
              <w:rPr>
                <w:rFonts w:hint="eastAsia"/>
              </w:rPr>
              <w:t>1.含3年系统运维</w:t>
            </w:r>
            <w:r>
              <w:rPr>
                <w:rFonts w:hint="eastAsia"/>
              </w:rPr>
              <w:br w:type="textWrapping"/>
            </w:r>
            <w:r>
              <w:rPr>
                <w:rFonts w:hint="eastAsia"/>
              </w:rPr>
              <w:t>2.故障响应时间2小时，4小时内远程协助指导修复，如需到现场处理应在48小时到场修复</w:t>
            </w:r>
            <w:r>
              <w:rPr>
                <w:rFonts w:hint="eastAsia"/>
              </w:rPr>
              <w:br w:type="textWrapping"/>
            </w:r>
            <w:r>
              <w:rPr>
                <w:rFonts w:hint="eastAsia"/>
              </w:rPr>
              <w:t>3.每年2次重大活动驻场保障(如业主方需要)</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3145">
            <w:pPr>
              <w:bidi w:val="0"/>
              <w:jc w:val="center"/>
              <w:rPr>
                <w:rFonts w:hint="eastAsia"/>
              </w:rPr>
            </w:pPr>
            <w:r>
              <w:rPr>
                <w:rFonts w:hint="eastAsia"/>
              </w:rPr>
              <w:t>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8B3A">
            <w:pPr>
              <w:bidi w:val="0"/>
              <w:jc w:val="center"/>
              <w:rPr>
                <w:rFonts w:hint="eastAsia"/>
              </w:rPr>
            </w:pPr>
            <w:r>
              <w:rPr>
                <w:rFonts w:hint="eastAsia"/>
              </w:rPr>
              <w:t>年</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C58C">
            <w:pPr>
              <w:bidi w:val="0"/>
              <w:rPr>
                <w:rFonts w:hint="eastAsia"/>
              </w:rPr>
            </w:pPr>
          </w:p>
        </w:tc>
      </w:tr>
      <w:tr w14:paraId="14719037">
        <w:tblPrEx>
          <w:tblCellMar>
            <w:top w:w="0" w:type="dxa"/>
            <w:left w:w="108" w:type="dxa"/>
            <w:bottom w:w="0" w:type="dxa"/>
            <w:right w:w="108" w:type="dxa"/>
          </w:tblCellMar>
        </w:tblPrEx>
        <w:trPr>
          <w:trHeight w:val="182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EDDA">
            <w:pPr>
              <w:bidi w:val="0"/>
              <w:jc w:val="center"/>
              <w:rPr>
                <w:rFonts w:hint="eastAsia"/>
              </w:rPr>
            </w:pPr>
            <w:r>
              <w:rPr>
                <w:rFonts w:hint="eastAsia"/>
              </w:rPr>
              <w:t>11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A5D6">
            <w:pPr>
              <w:bidi w:val="0"/>
              <w:rPr>
                <w:rFonts w:hint="eastAsia"/>
              </w:rPr>
            </w:pPr>
            <w:r>
              <w:rPr>
                <w:rFonts w:hint="eastAsia"/>
              </w:rPr>
              <w:t>系统集成</w:t>
            </w:r>
          </w:p>
        </w:tc>
        <w:tc>
          <w:tcPr>
            <w:tcW w:w="2989" w:type="pct"/>
            <w:tcBorders>
              <w:top w:val="single" w:color="000000" w:sz="4" w:space="0"/>
              <w:left w:val="single" w:color="000000" w:sz="4" w:space="0"/>
              <w:bottom w:val="single" w:color="000000" w:sz="4" w:space="0"/>
              <w:right w:val="single" w:color="000000" w:sz="4" w:space="0"/>
            </w:tcBorders>
            <w:shd w:val="clear" w:color="auto" w:fill="auto"/>
          </w:tcPr>
          <w:p w14:paraId="3FF3C8B0">
            <w:pPr>
              <w:bidi w:val="0"/>
              <w:rPr>
                <w:rFonts w:hint="eastAsia"/>
              </w:rPr>
            </w:pPr>
            <w:r>
              <w:rPr>
                <w:rFonts w:hint="eastAsia"/>
              </w:rPr>
              <w:t>1.系统设计及跟踪交付</w:t>
            </w:r>
            <w:r>
              <w:rPr>
                <w:rFonts w:hint="eastAsia"/>
              </w:rPr>
              <w:br w:type="textWrapping"/>
            </w:r>
            <w:r>
              <w:rPr>
                <w:rFonts w:hint="eastAsia"/>
              </w:rPr>
              <w:t>2.系统各单元安装施工及有效性可靠性验证</w:t>
            </w:r>
            <w:r>
              <w:rPr>
                <w:rFonts w:hint="eastAsia"/>
              </w:rPr>
              <w:br w:type="textWrapping"/>
            </w:r>
            <w:r>
              <w:rPr>
                <w:rFonts w:hint="eastAsia"/>
              </w:rPr>
              <w:t>3.系统软硬件系统联合调试测试</w:t>
            </w:r>
            <w:r>
              <w:rPr>
                <w:rFonts w:hint="eastAsia"/>
              </w:rPr>
              <w:br w:type="textWrapping"/>
            </w:r>
            <w:r>
              <w:rPr>
                <w:rFonts w:hint="eastAsia"/>
              </w:rPr>
              <w:t>4.系统可靠性老化测试</w:t>
            </w:r>
            <w:r>
              <w:rPr>
                <w:rFonts w:hint="eastAsia"/>
              </w:rPr>
              <w:br w:type="textWrapping"/>
            </w:r>
            <w:r>
              <w:rPr>
                <w:rFonts w:hint="eastAsia"/>
              </w:rPr>
              <w:t>5.系统技术文档编制，验收移交等</w:t>
            </w:r>
            <w:r>
              <w:rPr>
                <w:rFonts w:hint="eastAsia"/>
              </w:rPr>
              <w:br w:type="textWrapping"/>
            </w:r>
            <w:r>
              <w:rPr>
                <w:rFonts w:hint="eastAsia"/>
              </w:rPr>
              <w:t>6.系统跟踪运维</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4DE">
            <w:pPr>
              <w:bidi w:val="0"/>
              <w:jc w:val="center"/>
              <w:rPr>
                <w:rFonts w:hint="eastAsia"/>
              </w:rPr>
            </w:pPr>
            <w:r>
              <w:rPr>
                <w:rFonts w:hint="eastAsia"/>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DB9B">
            <w:pPr>
              <w:bidi w:val="0"/>
              <w:jc w:val="center"/>
              <w:rPr>
                <w:rFonts w:hint="eastAsia"/>
              </w:rPr>
            </w:pPr>
            <w:r>
              <w:rPr>
                <w:rFonts w:hint="eastAsia"/>
              </w:rPr>
              <w:t>项</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0990">
            <w:pPr>
              <w:bidi w:val="0"/>
              <w:rPr>
                <w:rFonts w:hint="eastAsia"/>
              </w:rPr>
            </w:pPr>
          </w:p>
        </w:tc>
      </w:tr>
    </w:tbl>
    <w:p w14:paraId="4F17CA7F">
      <w:pPr>
        <w:pStyle w:val="4"/>
        <w:bidi w:val="0"/>
        <w:rPr>
          <w:rFonts w:hint="eastAsia"/>
          <w:lang w:val="en-US" w:eastAsia="zh-CN"/>
        </w:rPr>
      </w:pPr>
      <w:bookmarkStart w:id="22" w:name="_Toc5466"/>
      <w:r>
        <w:rPr>
          <w:rFonts w:hint="eastAsia"/>
          <w:lang w:val="en-US" w:eastAsia="zh-CN"/>
        </w:rPr>
        <w:t>质保期</w:t>
      </w:r>
      <w:bookmarkEnd w:id="22"/>
    </w:p>
    <w:p w14:paraId="7274E727">
      <w:pPr>
        <w:pageBreakBefore w:val="0"/>
        <w:kinsoku/>
        <w:wordWrap w:val="0"/>
        <w:overflowPunct/>
        <w:topLinePunct w:val="0"/>
        <w:bidi w:val="0"/>
        <w:textAlignment w:val="auto"/>
        <w:rPr>
          <w:rFonts w:hint="eastAsia"/>
          <w:lang w:eastAsia="zh-CN"/>
        </w:rPr>
      </w:pPr>
      <w:r>
        <w:rPr>
          <w:rFonts w:hint="eastAsia"/>
          <w:b/>
          <w:bCs/>
          <w:lang w:eastAsia="zh-CN"/>
        </w:rPr>
        <w:t>所有设备和系统质保期3年（自交货验收合格之日起计）。</w:t>
      </w:r>
      <w:r>
        <w:rPr>
          <w:rFonts w:hint="eastAsia"/>
          <w:lang w:eastAsia="zh-CN"/>
        </w:rPr>
        <w:t>质保期内非人为原因造成破损时，由中标供应商免费予以更换。硬件保修期到达时，供应商需提供硬件续保购买方案。</w:t>
      </w:r>
    </w:p>
    <w:p w14:paraId="3D5B7483">
      <w:pPr>
        <w:pStyle w:val="4"/>
        <w:bidi w:val="0"/>
        <w:rPr>
          <w:rFonts w:hint="eastAsia"/>
          <w:lang w:val="en-US" w:eastAsia="zh-CN"/>
        </w:rPr>
      </w:pPr>
      <w:bookmarkStart w:id="23" w:name="_Toc15266"/>
      <w:r>
        <w:rPr>
          <w:rFonts w:hint="eastAsia"/>
          <w:lang w:val="en-US" w:eastAsia="zh-CN"/>
        </w:rPr>
        <w:t>安装时间和地点</w:t>
      </w:r>
      <w:bookmarkEnd w:id="23"/>
    </w:p>
    <w:p w14:paraId="3EEE011E">
      <w:pPr>
        <w:pageBreakBefore w:val="0"/>
        <w:kinsoku/>
        <w:wordWrap w:val="0"/>
        <w:overflowPunct/>
        <w:topLinePunct w:val="0"/>
        <w:bidi w:val="0"/>
        <w:textAlignment w:val="auto"/>
        <w:rPr>
          <w:rFonts w:hint="eastAsia"/>
          <w:lang w:eastAsia="zh-CN"/>
        </w:rPr>
      </w:pPr>
      <w:r>
        <w:rPr>
          <w:rFonts w:hint="eastAsia"/>
          <w:lang w:eastAsia="zh-CN"/>
        </w:rPr>
        <w:t>1、交付时间：合同签订60天内</w:t>
      </w:r>
      <w:r>
        <w:rPr>
          <w:rFonts w:hint="eastAsia"/>
          <w:lang w:val="zh-CN" w:eastAsia="zh-CN"/>
        </w:rPr>
        <w:t>天内完成供货、安装、调试</w:t>
      </w:r>
      <w:r>
        <w:rPr>
          <w:rFonts w:hint="eastAsia"/>
          <w:lang w:eastAsia="zh-CN"/>
        </w:rPr>
        <w:t>通过采购人验收，正式交付使用，进入原厂质保期</w:t>
      </w:r>
      <w:r>
        <w:rPr>
          <w:rFonts w:hint="eastAsia"/>
          <w:lang w:val="zh-CN" w:eastAsia="zh-CN"/>
        </w:rPr>
        <w:t>。</w:t>
      </w:r>
    </w:p>
    <w:p w14:paraId="59F269C4">
      <w:pPr>
        <w:pageBreakBefore w:val="0"/>
        <w:kinsoku/>
        <w:wordWrap w:val="0"/>
        <w:overflowPunct/>
        <w:topLinePunct w:val="0"/>
        <w:bidi w:val="0"/>
        <w:textAlignment w:val="auto"/>
        <w:rPr>
          <w:rFonts w:hint="eastAsia"/>
          <w:lang w:eastAsia="zh-CN"/>
        </w:rPr>
      </w:pPr>
      <w:r>
        <w:rPr>
          <w:rFonts w:hint="eastAsia"/>
          <w:lang w:eastAsia="zh-CN"/>
        </w:rPr>
        <w:t>2、安装地点：采购人指定地点。</w:t>
      </w:r>
    </w:p>
    <w:p w14:paraId="5325D357">
      <w:pPr>
        <w:pageBreakBefore w:val="0"/>
        <w:kinsoku/>
        <w:wordWrap w:val="0"/>
        <w:overflowPunct/>
        <w:topLinePunct w:val="0"/>
        <w:bidi w:val="0"/>
        <w:textAlignment w:val="auto"/>
        <w:rPr>
          <w:rFonts w:hint="eastAsia"/>
          <w:lang w:eastAsia="zh-CN"/>
        </w:rPr>
      </w:pPr>
      <w:r>
        <w:rPr>
          <w:rFonts w:hint="eastAsia"/>
          <w:lang w:eastAsia="zh-CN"/>
        </w:rPr>
        <w:t>3、安装标准：符合我国国家有关技术规范要求和技术标准，所有的软件和硬件必须保证同时安装到位。</w:t>
      </w:r>
    </w:p>
    <w:p w14:paraId="56FCAC8E">
      <w:pPr>
        <w:pStyle w:val="4"/>
        <w:bidi w:val="0"/>
        <w:rPr>
          <w:rFonts w:hint="eastAsia"/>
          <w:lang w:val="en-US" w:eastAsia="zh-CN"/>
        </w:rPr>
      </w:pPr>
      <w:bookmarkStart w:id="24" w:name="_Toc28587"/>
      <w:r>
        <w:rPr>
          <w:rFonts w:hint="eastAsia"/>
          <w:lang w:val="en-US" w:eastAsia="zh-CN"/>
        </w:rPr>
        <w:t>安全责任</w:t>
      </w:r>
      <w:bookmarkEnd w:id="24"/>
    </w:p>
    <w:p w14:paraId="5A68234F">
      <w:pPr>
        <w:pageBreakBefore w:val="0"/>
        <w:kinsoku/>
        <w:wordWrap w:val="0"/>
        <w:overflowPunct/>
        <w:topLinePunct w:val="0"/>
        <w:bidi w:val="0"/>
        <w:textAlignment w:val="auto"/>
        <w:rPr>
          <w:rFonts w:hint="eastAsia"/>
          <w:lang w:eastAsia="zh-CN"/>
        </w:rPr>
      </w:pPr>
      <w:r>
        <w:rPr>
          <w:rFonts w:hint="eastAsia"/>
          <w:lang w:eastAsia="zh-CN"/>
        </w:rPr>
        <w:t>1、中标供应商必须按规定办理有关保险。中标供应商应自行承担合同履行过程中的安全生产责任，本项目安装过程所有安全责任均由中标供应商负责，均与采购人无关。</w:t>
      </w:r>
    </w:p>
    <w:p w14:paraId="657F266D">
      <w:pPr>
        <w:pageBreakBefore w:val="0"/>
        <w:kinsoku/>
        <w:wordWrap w:val="0"/>
        <w:overflowPunct/>
        <w:topLinePunct w:val="0"/>
        <w:bidi w:val="0"/>
        <w:textAlignment w:val="auto"/>
        <w:rPr>
          <w:rFonts w:hint="eastAsia"/>
          <w:lang w:eastAsia="zh-CN"/>
        </w:rPr>
      </w:pPr>
      <w:r>
        <w:rPr>
          <w:rFonts w:hint="eastAsia"/>
          <w:lang w:eastAsia="zh-CN"/>
        </w:rPr>
        <w:t>2、中标供应商应制定安全生产计划、制定安全措施、注意安全防护、落实安全生产制度、设置专门的安全员、做好安全生产台账记录等。</w:t>
      </w:r>
    </w:p>
    <w:p w14:paraId="2A8FD141">
      <w:pPr>
        <w:pageBreakBefore w:val="0"/>
        <w:kinsoku/>
        <w:wordWrap w:val="0"/>
        <w:overflowPunct/>
        <w:topLinePunct w:val="0"/>
        <w:bidi w:val="0"/>
        <w:textAlignment w:val="auto"/>
        <w:rPr>
          <w:rFonts w:hint="eastAsia"/>
          <w:lang w:eastAsia="zh-CN"/>
        </w:rPr>
      </w:pPr>
      <w:r>
        <w:rPr>
          <w:rFonts w:hint="eastAsia"/>
          <w:lang w:eastAsia="zh-CN"/>
        </w:rPr>
        <w:t>4、在施工安装期间，中标供应商负责所需的运输、施工机械等辅助设施设备，所有设施设备都须符合安全作业要求。</w:t>
      </w:r>
    </w:p>
    <w:p w14:paraId="24723E35">
      <w:pPr>
        <w:pStyle w:val="4"/>
        <w:bidi w:val="0"/>
        <w:rPr>
          <w:rFonts w:hint="eastAsia"/>
          <w:lang w:val="en-US" w:eastAsia="zh-CN"/>
        </w:rPr>
      </w:pPr>
      <w:bookmarkStart w:id="25" w:name="_Toc28322"/>
      <w:r>
        <w:rPr>
          <w:rFonts w:hint="eastAsia"/>
          <w:lang w:val="en-US" w:eastAsia="zh-CN"/>
        </w:rPr>
        <w:t>服务响应时间</w:t>
      </w:r>
      <w:bookmarkEnd w:id="25"/>
    </w:p>
    <w:p w14:paraId="0B7DE3E9">
      <w:pPr>
        <w:pageBreakBefore w:val="0"/>
        <w:kinsoku/>
        <w:wordWrap w:val="0"/>
        <w:overflowPunct/>
        <w:topLinePunct w:val="0"/>
        <w:bidi w:val="0"/>
        <w:textAlignment w:val="auto"/>
        <w:rPr>
          <w:rFonts w:hint="eastAsia"/>
          <w:lang w:eastAsia="zh-CN"/>
        </w:rPr>
      </w:pPr>
      <w:r>
        <w:rPr>
          <w:rFonts w:hint="eastAsia"/>
          <w:lang w:eastAsia="zh-CN"/>
        </w:rPr>
        <w:t>1、出现故障后，中标供应商接到采购人通知，应在不超过24小时内做出响应，报修72小时内中标供应商必须到场并保证4小时内排除故障；如设备无法现场维修完毕，必须更换设备以确保正常使用。</w:t>
      </w:r>
    </w:p>
    <w:p w14:paraId="4AD5DDC2">
      <w:pPr>
        <w:pageBreakBefore w:val="0"/>
        <w:kinsoku/>
        <w:wordWrap w:val="0"/>
        <w:overflowPunct/>
        <w:topLinePunct w:val="0"/>
        <w:bidi w:val="0"/>
        <w:textAlignment w:val="auto"/>
        <w:rPr>
          <w:rFonts w:hint="eastAsia"/>
          <w:lang w:eastAsia="zh-CN"/>
        </w:rPr>
      </w:pPr>
      <w:r>
        <w:rPr>
          <w:rFonts w:hint="eastAsia"/>
          <w:lang w:eastAsia="zh-CN"/>
        </w:rPr>
        <w:t>2、巡检要求：中标供应商在质保期内每年应（不少于2次）到采购人单位进行设备保养、检修。</w:t>
      </w:r>
    </w:p>
    <w:p w14:paraId="5B80DF98">
      <w:pPr>
        <w:pStyle w:val="4"/>
        <w:bidi w:val="0"/>
        <w:rPr>
          <w:rFonts w:hint="eastAsia"/>
          <w:lang w:val="en-US" w:eastAsia="zh-CN"/>
        </w:rPr>
      </w:pPr>
      <w:bookmarkStart w:id="26" w:name="_Toc12670"/>
      <w:r>
        <w:rPr>
          <w:rFonts w:hint="eastAsia"/>
          <w:lang w:val="en-US" w:eastAsia="zh-CN"/>
        </w:rPr>
        <w:t>培训</w:t>
      </w:r>
      <w:bookmarkEnd w:id="26"/>
    </w:p>
    <w:p w14:paraId="0C7ED688">
      <w:pPr>
        <w:pageBreakBefore w:val="0"/>
        <w:kinsoku/>
        <w:wordWrap w:val="0"/>
        <w:overflowPunct/>
        <w:topLinePunct w:val="0"/>
        <w:bidi w:val="0"/>
        <w:textAlignment w:val="auto"/>
        <w:rPr>
          <w:rFonts w:hint="eastAsia"/>
          <w:lang w:eastAsia="zh-CN"/>
        </w:rPr>
      </w:pPr>
      <w:r>
        <w:rPr>
          <w:rFonts w:hint="eastAsia"/>
          <w:lang w:eastAsia="zh-CN"/>
        </w:rPr>
        <w:t>1、中标供应商应对采购人的操作人员、维修人员进行培训。</w:t>
      </w:r>
    </w:p>
    <w:p w14:paraId="1E81A81F">
      <w:pPr>
        <w:pageBreakBefore w:val="0"/>
        <w:kinsoku/>
        <w:wordWrap w:val="0"/>
        <w:overflowPunct/>
        <w:topLinePunct w:val="0"/>
        <w:bidi w:val="0"/>
        <w:textAlignment w:val="auto"/>
        <w:rPr>
          <w:rFonts w:hint="eastAsia"/>
          <w:lang w:eastAsia="zh-CN"/>
        </w:rPr>
      </w:pPr>
      <w:r>
        <w:rPr>
          <w:rFonts w:hint="eastAsia"/>
          <w:lang w:eastAsia="zh-CN"/>
        </w:rPr>
        <w:t>2、中标供应商应提供相应的培训计划。</w:t>
      </w:r>
    </w:p>
    <w:p w14:paraId="744DC64C">
      <w:pPr>
        <w:pageBreakBefore w:val="0"/>
        <w:kinsoku/>
        <w:wordWrap w:val="0"/>
        <w:overflowPunct/>
        <w:topLinePunct w:val="0"/>
        <w:bidi w:val="0"/>
        <w:textAlignment w:val="auto"/>
        <w:rPr>
          <w:rFonts w:hint="eastAsia"/>
          <w:lang w:eastAsia="zh-CN"/>
        </w:rPr>
      </w:pPr>
      <w:r>
        <w:rPr>
          <w:rFonts w:hint="eastAsia"/>
          <w:lang w:eastAsia="zh-CN"/>
        </w:rPr>
        <w:t>3、标人应对上述内容的实现方式、地点、人数、时间在投标文件中详细说明。</w:t>
      </w:r>
    </w:p>
    <w:p w14:paraId="334E6E88">
      <w:pPr>
        <w:pageBreakBefore w:val="0"/>
        <w:kinsoku/>
        <w:wordWrap w:val="0"/>
        <w:overflowPunct/>
        <w:topLinePunct w:val="0"/>
        <w:bidi w:val="0"/>
        <w:textAlignment w:val="auto"/>
        <w:rPr>
          <w:rFonts w:hint="eastAsia"/>
          <w:lang w:eastAsia="zh-CN"/>
        </w:rPr>
      </w:pPr>
      <w:r>
        <w:rPr>
          <w:rFonts w:hint="eastAsia"/>
          <w:lang w:eastAsia="zh-CN"/>
        </w:rPr>
        <w:t>4、中标供应商应及时提供合同货物软件的升级，提供合同货物新功能和应用的资料。</w:t>
      </w:r>
    </w:p>
    <w:p w14:paraId="7D7F580B">
      <w:pPr>
        <w:pStyle w:val="4"/>
        <w:bidi w:val="0"/>
        <w:rPr>
          <w:rFonts w:hint="eastAsia"/>
          <w:lang w:val="en-US" w:eastAsia="zh-CN"/>
        </w:rPr>
      </w:pPr>
      <w:bookmarkStart w:id="27" w:name="_Toc14036"/>
      <w:r>
        <w:rPr>
          <w:rFonts w:hint="eastAsia"/>
          <w:lang w:val="en-US" w:eastAsia="zh-CN"/>
        </w:rPr>
        <w:t>支付方式</w:t>
      </w:r>
      <w:bookmarkEnd w:id="27"/>
    </w:p>
    <w:p w14:paraId="71B2F71C">
      <w:pPr>
        <w:pageBreakBefore w:val="0"/>
        <w:kinsoku/>
        <w:wordWrap w:val="0"/>
        <w:overflowPunct/>
        <w:topLinePunct w:val="0"/>
        <w:bidi w:val="0"/>
        <w:textAlignment w:val="auto"/>
        <w:rPr>
          <w:rFonts w:hint="eastAsia"/>
          <w:lang w:eastAsia="zh-CN"/>
        </w:rPr>
      </w:pPr>
      <w:r>
        <w:rPr>
          <w:rFonts w:hint="eastAsia"/>
          <w:lang w:eastAsia="zh-CN"/>
        </w:rPr>
        <w:t>合同签订后7个工作日内，采购人向中标供应商支付合同总价50%作为预付款；设备全部安装、调试到位并验收合格、资料归档后支付合同价款的45%，待质保期满后7个工作日内一次性支付剩余合同款。</w:t>
      </w:r>
    </w:p>
    <w:p w14:paraId="2E06655A">
      <w:pPr>
        <w:pageBreakBefore w:val="0"/>
        <w:kinsoku/>
        <w:wordWrap w:val="0"/>
        <w:overflowPunct/>
        <w:topLinePunct w:val="0"/>
        <w:bidi w:val="0"/>
        <w:textAlignment w:val="auto"/>
        <w:rPr>
          <w:rFonts w:hint="eastAsia"/>
          <w:lang w:eastAsia="zh-CN"/>
        </w:rPr>
      </w:pPr>
      <w:r>
        <w:rPr>
          <w:rFonts w:hint="eastAsia"/>
          <w:lang w:eastAsia="zh-CN"/>
        </w:rPr>
        <w:t>注：中标供应商须向采购人提供正规财务发票，按采购单位流程支付。</w:t>
      </w:r>
    </w:p>
    <w:p w14:paraId="390F6418">
      <w:pPr>
        <w:pStyle w:val="2"/>
        <w:rPr>
          <w:rFonts w:hint="eastAsia"/>
          <w:lang w:eastAsia="zh-CN"/>
        </w:rPr>
      </w:pPr>
    </w:p>
    <w:p w14:paraId="54FC77E0">
      <w:pPr>
        <w:pStyle w:val="2"/>
        <w:rPr>
          <w:rFonts w:hint="eastAsia"/>
          <w:lang w:eastAsia="zh-CN"/>
        </w:rPr>
      </w:pPr>
    </w:p>
    <w:p w14:paraId="50895ED7">
      <w:pPr>
        <w:pStyle w:val="2"/>
        <w:rPr>
          <w:rFonts w:hint="eastAsia"/>
          <w:lang w:eastAsia="zh-CN"/>
        </w:rPr>
      </w:pPr>
    </w:p>
    <w:p w14:paraId="31B3DB51">
      <w:pPr>
        <w:pStyle w:val="2"/>
        <w:rPr>
          <w:rFonts w:hint="eastAsia"/>
          <w:lang w:eastAsia="zh-CN"/>
        </w:rPr>
      </w:pPr>
    </w:p>
    <w:p w14:paraId="4617A862">
      <w:pPr>
        <w:pStyle w:val="3"/>
        <w:pageBreakBefore w:val="0"/>
        <w:numPr>
          <w:ilvl w:val="0"/>
          <w:numId w:val="0"/>
        </w:numPr>
        <w:kinsoku/>
        <w:wordWrap w:val="0"/>
        <w:overflowPunct/>
        <w:topLinePunct w:val="0"/>
        <w:bidi w:val="0"/>
        <w:ind w:left="440" w:leftChars="0" w:hanging="440" w:firstLineChars="0"/>
        <w:jc w:val="center"/>
        <w:textAlignment w:val="auto"/>
        <w:rPr>
          <w:rFonts w:hint="eastAsia"/>
          <w:lang w:eastAsia="zh-CN"/>
        </w:rPr>
      </w:pPr>
      <w:bookmarkStart w:id="28" w:name="_Toc21888"/>
      <w:r>
        <w:rPr>
          <w:rFonts w:hint="eastAsia" w:ascii="汉仪正圆 55简" w:hAnsi="汉仪正圆 55简" w:eastAsia="汉仪正圆 55简" w:cstheme="minorBidi"/>
          <w:b/>
          <w:bCs/>
          <w:i w:val="0"/>
          <w:iCs w:val="0"/>
          <w:color w:val="auto"/>
          <w:kern w:val="44"/>
          <w:sz w:val="32"/>
          <w:szCs w:val="32"/>
          <w:lang w:val="en-US" w:eastAsia="zh-CN" w:bidi="ar-SA"/>
        </w:rPr>
        <w:t>第</w:t>
      </w:r>
      <w:r>
        <w:rPr>
          <w:rFonts w:hint="eastAsia" w:cstheme="minorBidi"/>
          <w:b/>
          <w:bCs/>
          <w:i w:val="0"/>
          <w:iCs w:val="0"/>
          <w:color w:val="auto"/>
          <w:kern w:val="44"/>
          <w:sz w:val="32"/>
          <w:szCs w:val="32"/>
          <w:lang w:val="en-US" w:eastAsia="zh-CN" w:bidi="ar-SA"/>
        </w:rPr>
        <w:t>四</w:t>
      </w:r>
      <w:r>
        <w:rPr>
          <w:rFonts w:hint="eastAsia" w:ascii="汉仪正圆 55简" w:hAnsi="汉仪正圆 55简" w:eastAsia="汉仪正圆 55简" w:cstheme="minorBidi"/>
          <w:b/>
          <w:bCs/>
          <w:i w:val="0"/>
          <w:iCs w:val="0"/>
          <w:color w:val="auto"/>
          <w:kern w:val="44"/>
          <w:sz w:val="32"/>
          <w:szCs w:val="32"/>
          <w:lang w:val="en-US" w:eastAsia="zh-CN" w:bidi="ar-SA"/>
        </w:rPr>
        <w:t xml:space="preserve">章 </w:t>
      </w:r>
      <w:r>
        <w:rPr>
          <w:rFonts w:hint="eastAsia"/>
          <w:lang w:eastAsia="zh-CN"/>
        </w:rPr>
        <w:t>评标办法</w:t>
      </w:r>
      <w:bookmarkEnd w:id="28"/>
    </w:p>
    <w:p w14:paraId="4402151E">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一、评标方法</w:t>
      </w:r>
    </w:p>
    <w:p w14:paraId="4F83C14A">
      <w:pPr>
        <w:pageBreakBefore w:val="0"/>
        <w:kinsoku/>
        <w:wordWrap w:val="0"/>
        <w:overflowPunct/>
        <w:topLinePunct w:val="0"/>
        <w:bidi w:val="0"/>
        <w:ind w:firstLine="440" w:firstLineChars="200"/>
        <w:textAlignment w:val="auto"/>
        <w:rPr>
          <w:rFonts w:hint="eastAsia"/>
          <w:lang w:eastAsia="zh-CN"/>
        </w:rPr>
      </w:pPr>
      <w:r>
        <w:rPr>
          <w:rFonts w:hint="eastAsia"/>
          <w:lang w:eastAsia="zh-CN"/>
        </w:rPr>
        <w:t>本项目采用综合评分法。综合评分法（</w:t>
      </w:r>
      <w:r>
        <w:rPr>
          <w:rFonts w:hint="eastAsia"/>
          <w:lang w:val="en-US" w:eastAsia="zh-CN"/>
        </w:rPr>
        <w:t>商务技术得分70分+报价得分30分=100分</w:t>
      </w:r>
      <w:r>
        <w:rPr>
          <w:rFonts w:hint="eastAsia"/>
          <w:lang w:eastAsia="zh-CN"/>
        </w:rPr>
        <w:t>），是指投标文件满足招标文件全部实质性要求，且按照评审因素的量化指标评审得分最高的投标人为中标候选人的评标方法。</w:t>
      </w:r>
    </w:p>
    <w:p w14:paraId="6105AB88">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二、评标标准</w:t>
      </w:r>
    </w:p>
    <w:p w14:paraId="1446BB4A">
      <w:pPr>
        <w:pageBreakBefore w:val="0"/>
        <w:kinsoku/>
        <w:wordWrap w:val="0"/>
        <w:overflowPunct/>
        <w:topLinePunct w:val="0"/>
        <w:bidi w:val="0"/>
        <w:textAlignment w:val="auto"/>
        <w:rPr>
          <w:rFonts w:hint="eastAsia"/>
          <w:lang w:eastAsia="zh-CN"/>
        </w:rPr>
      </w:pPr>
      <w:r>
        <w:rPr>
          <w:rFonts w:hint="eastAsia"/>
          <w:lang w:eastAsia="zh-CN"/>
        </w:rPr>
        <w:t>评标标准：见评标内容及标准表。</w:t>
      </w:r>
    </w:p>
    <w:p w14:paraId="32D2CB41">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三、评标程序</w:t>
      </w:r>
    </w:p>
    <w:p w14:paraId="203F590E">
      <w:pPr>
        <w:pageBreakBefore w:val="0"/>
        <w:kinsoku/>
        <w:wordWrap w:val="0"/>
        <w:overflowPunct/>
        <w:topLinePunct w:val="0"/>
        <w:bidi w:val="0"/>
        <w:textAlignment w:val="auto"/>
        <w:rPr>
          <w:rFonts w:hint="eastAsia"/>
          <w:b/>
          <w:bCs/>
          <w:lang w:eastAsia="zh-CN"/>
        </w:rPr>
      </w:pPr>
      <w:r>
        <w:rPr>
          <w:rFonts w:hint="eastAsia"/>
          <w:b/>
          <w:bCs/>
          <w:lang w:eastAsia="zh-CN"/>
        </w:rPr>
        <w:t>3.1符合性审查</w:t>
      </w:r>
    </w:p>
    <w:p w14:paraId="7C1066A8">
      <w:pPr>
        <w:pageBreakBefore w:val="0"/>
        <w:kinsoku/>
        <w:wordWrap w:val="0"/>
        <w:overflowPunct/>
        <w:topLinePunct w:val="0"/>
        <w:bidi w:val="0"/>
        <w:textAlignment w:val="auto"/>
        <w:rPr>
          <w:rFonts w:hint="eastAsia"/>
          <w:lang w:eastAsia="zh-CN"/>
        </w:rPr>
      </w:pPr>
      <w:r>
        <w:rPr>
          <w:rFonts w:hint="eastAsia"/>
          <w:lang w:eastAsia="zh-CN"/>
        </w:rPr>
        <w:t>评标委员会应当对符合资格的投标人的投标文件进行符合性审查，以确定其是否满足招标文件的实质性要求。不满足招标文件的实质性要求的，投标无效。</w:t>
      </w:r>
    </w:p>
    <w:p w14:paraId="2C4A594F">
      <w:pPr>
        <w:pageBreakBefore w:val="0"/>
        <w:kinsoku/>
        <w:wordWrap w:val="0"/>
        <w:overflowPunct/>
        <w:topLinePunct w:val="0"/>
        <w:bidi w:val="0"/>
        <w:textAlignment w:val="auto"/>
        <w:rPr>
          <w:rFonts w:hint="eastAsia"/>
          <w:b/>
          <w:bCs/>
          <w:lang w:eastAsia="zh-CN"/>
        </w:rPr>
      </w:pPr>
      <w:r>
        <w:rPr>
          <w:rFonts w:hint="eastAsia"/>
          <w:b/>
          <w:bCs/>
          <w:lang w:eastAsia="zh-CN"/>
        </w:rPr>
        <w:t>3.2 比较与评价</w:t>
      </w:r>
    </w:p>
    <w:p w14:paraId="354F10F7">
      <w:pPr>
        <w:pageBreakBefore w:val="0"/>
        <w:kinsoku/>
        <w:wordWrap w:val="0"/>
        <w:overflowPunct/>
        <w:topLinePunct w:val="0"/>
        <w:bidi w:val="0"/>
        <w:textAlignment w:val="auto"/>
        <w:rPr>
          <w:rFonts w:hint="eastAsia"/>
          <w:lang w:eastAsia="zh-CN"/>
        </w:rPr>
      </w:pPr>
      <w:r>
        <w:rPr>
          <w:rFonts w:hint="eastAsia"/>
          <w:lang w:eastAsia="zh-CN"/>
        </w:rPr>
        <w:t>评标委员会应当按照招标文件中规定的评标方法和标准，对符合性审查合格的投标文件进行商务和技术评估，综合比较与评价。</w:t>
      </w:r>
    </w:p>
    <w:p w14:paraId="73CCAF68">
      <w:pPr>
        <w:pageBreakBefore w:val="0"/>
        <w:kinsoku/>
        <w:wordWrap w:val="0"/>
        <w:overflowPunct/>
        <w:topLinePunct w:val="0"/>
        <w:bidi w:val="0"/>
        <w:textAlignment w:val="auto"/>
        <w:rPr>
          <w:rFonts w:hint="eastAsia"/>
          <w:b/>
          <w:bCs/>
          <w:lang w:eastAsia="zh-CN"/>
        </w:rPr>
      </w:pPr>
      <w:r>
        <w:rPr>
          <w:rFonts w:hint="eastAsia"/>
          <w:b/>
          <w:bCs/>
          <w:lang w:eastAsia="zh-CN"/>
        </w:rPr>
        <w:t>3.3汇总商务技术得分</w:t>
      </w:r>
    </w:p>
    <w:p w14:paraId="33EF7D1C">
      <w:pPr>
        <w:pageBreakBefore w:val="0"/>
        <w:kinsoku/>
        <w:wordWrap w:val="0"/>
        <w:overflowPunct/>
        <w:topLinePunct w:val="0"/>
        <w:bidi w:val="0"/>
        <w:textAlignment w:val="auto"/>
        <w:rPr>
          <w:rFonts w:hint="eastAsia"/>
          <w:lang w:eastAsia="zh-CN"/>
        </w:rPr>
      </w:pPr>
      <w:r>
        <w:rPr>
          <w:rFonts w:hint="eastAsia"/>
          <w:lang w:eastAsia="zh-CN"/>
        </w:rPr>
        <w:t>评标委员会各成员应当独立对每个投标人的商务和技术文件进行评价，并汇总商务技术得分情况。</w:t>
      </w:r>
    </w:p>
    <w:p w14:paraId="74A285B1">
      <w:pPr>
        <w:pageBreakBefore w:val="0"/>
        <w:kinsoku/>
        <w:wordWrap w:val="0"/>
        <w:overflowPunct/>
        <w:topLinePunct w:val="0"/>
        <w:bidi w:val="0"/>
        <w:textAlignment w:val="auto"/>
        <w:rPr>
          <w:rFonts w:hint="eastAsia"/>
          <w:b/>
          <w:bCs/>
          <w:lang w:eastAsia="zh-CN"/>
        </w:rPr>
      </w:pPr>
      <w:r>
        <w:rPr>
          <w:rFonts w:hint="eastAsia"/>
          <w:b/>
          <w:bCs/>
          <w:lang w:eastAsia="zh-CN"/>
        </w:rPr>
        <w:t>3.4报价评审</w:t>
      </w:r>
    </w:p>
    <w:p w14:paraId="3A893A4D">
      <w:pPr>
        <w:pageBreakBefore w:val="0"/>
        <w:kinsoku/>
        <w:wordWrap w:val="0"/>
        <w:overflowPunct/>
        <w:topLinePunct w:val="0"/>
        <w:bidi w:val="0"/>
        <w:spacing w:line="240" w:lineRule="auto"/>
        <w:textAlignment w:val="auto"/>
        <w:rPr>
          <w:rFonts w:hint="eastAsia"/>
          <w:lang w:eastAsia="zh-CN"/>
        </w:rPr>
      </w:pPr>
      <w:r>
        <w:rPr>
          <w:rFonts w:hint="eastAsia"/>
          <w:lang w:eastAsia="zh-CN"/>
        </w:rPr>
        <w:t>3.4.1投标文件报价出现前后不一致的，按照下列规定修正：</w:t>
      </w:r>
    </w:p>
    <w:p w14:paraId="0426B3D6">
      <w:pPr>
        <w:pageBreakBefore w:val="0"/>
        <w:kinsoku/>
        <w:wordWrap w:val="0"/>
        <w:overflowPunct/>
        <w:topLinePunct w:val="0"/>
        <w:bidi w:val="0"/>
        <w:spacing w:line="240" w:lineRule="auto"/>
        <w:textAlignment w:val="auto"/>
        <w:rPr>
          <w:rFonts w:hint="eastAsia"/>
          <w:lang w:eastAsia="zh-CN"/>
        </w:rPr>
      </w:pPr>
      <w:r>
        <w:rPr>
          <w:rFonts w:hint="eastAsia"/>
          <w:lang w:eastAsia="zh-CN"/>
        </w:rPr>
        <w:t>3.4.1.1投标文件中开标一览表(报价表)内容与投标文件中相应内容不一致的，以开标一览表(报价表)为准;</w:t>
      </w:r>
    </w:p>
    <w:p w14:paraId="5E1FB87D">
      <w:pPr>
        <w:pageBreakBefore w:val="0"/>
        <w:kinsoku/>
        <w:wordWrap w:val="0"/>
        <w:overflowPunct/>
        <w:topLinePunct w:val="0"/>
        <w:bidi w:val="0"/>
        <w:spacing w:line="240" w:lineRule="auto"/>
        <w:textAlignment w:val="auto"/>
        <w:rPr>
          <w:rFonts w:hint="eastAsia"/>
          <w:lang w:eastAsia="zh-CN"/>
        </w:rPr>
      </w:pPr>
      <w:r>
        <w:rPr>
          <w:rFonts w:hint="eastAsia"/>
          <w:lang w:eastAsia="zh-CN"/>
        </w:rPr>
        <w:t>3.4.1.2大写金额和小写金额不一致的，以大写金额为准;</w:t>
      </w:r>
    </w:p>
    <w:p w14:paraId="57BAC093">
      <w:pPr>
        <w:pageBreakBefore w:val="0"/>
        <w:kinsoku/>
        <w:wordWrap w:val="0"/>
        <w:overflowPunct/>
        <w:topLinePunct w:val="0"/>
        <w:bidi w:val="0"/>
        <w:spacing w:line="240" w:lineRule="auto"/>
        <w:textAlignment w:val="auto"/>
        <w:rPr>
          <w:rFonts w:hint="eastAsia"/>
          <w:lang w:eastAsia="zh-CN"/>
        </w:rPr>
      </w:pPr>
      <w:r>
        <w:rPr>
          <w:rFonts w:hint="eastAsia"/>
          <w:lang w:eastAsia="zh-CN"/>
        </w:rPr>
        <w:t>3.4.1.3单价金额小数点或者百分比有明显错位的，以开标一览表的总价为准，并修改单价;</w:t>
      </w:r>
    </w:p>
    <w:p w14:paraId="66B4B776">
      <w:pPr>
        <w:pageBreakBefore w:val="0"/>
        <w:kinsoku/>
        <w:wordWrap w:val="0"/>
        <w:overflowPunct/>
        <w:topLinePunct w:val="0"/>
        <w:bidi w:val="0"/>
        <w:spacing w:line="240" w:lineRule="auto"/>
        <w:textAlignment w:val="auto"/>
        <w:rPr>
          <w:rFonts w:hint="eastAsia"/>
          <w:lang w:eastAsia="zh-CN"/>
        </w:rPr>
      </w:pPr>
      <w:r>
        <w:rPr>
          <w:rFonts w:hint="eastAsia"/>
          <w:lang w:eastAsia="zh-CN"/>
        </w:rPr>
        <w:t>3.4.1.4总价金额与按单价汇总金额不一致的，以单价金额计算结果为准。</w:t>
      </w:r>
    </w:p>
    <w:p w14:paraId="48AE1635">
      <w:pPr>
        <w:pageBreakBefore w:val="0"/>
        <w:kinsoku/>
        <w:wordWrap w:val="0"/>
        <w:overflowPunct/>
        <w:topLinePunct w:val="0"/>
        <w:bidi w:val="0"/>
        <w:spacing w:line="240" w:lineRule="auto"/>
        <w:textAlignment w:val="auto"/>
        <w:rPr>
          <w:rFonts w:hint="eastAsia"/>
          <w:lang w:eastAsia="zh-CN"/>
        </w:rPr>
      </w:pPr>
      <w:r>
        <w:rPr>
          <w:rFonts w:hint="eastAsia"/>
          <w:lang w:eastAsia="zh-CN"/>
        </w:rPr>
        <w:t>3.4.1.5同时出现两种以上不一致的，按照3.4.1规定的顺序修正。修正后的报价按照财政部第87号令 《政府采购货物和服务招标投标管理办法》第五十一条第二款的规定经投标人确认后产生约束力。</w:t>
      </w:r>
    </w:p>
    <w:p w14:paraId="0216A02D">
      <w:pPr>
        <w:pageBreakBefore w:val="0"/>
        <w:kinsoku/>
        <w:wordWrap w:val="0"/>
        <w:overflowPunct/>
        <w:topLinePunct w:val="0"/>
        <w:bidi w:val="0"/>
        <w:spacing w:line="240" w:lineRule="auto"/>
        <w:textAlignment w:val="auto"/>
        <w:rPr>
          <w:rFonts w:hint="eastAsia"/>
          <w:lang w:eastAsia="zh-CN"/>
        </w:rPr>
      </w:pPr>
      <w:r>
        <w:rPr>
          <w:rFonts w:hint="eastAsia"/>
          <w:lang w:eastAsia="zh-CN"/>
        </w:rPr>
        <w:t>3.4.2投标文件出现不是唯一的、有选择性投标报价的，投标无效。</w:t>
      </w:r>
    </w:p>
    <w:p w14:paraId="3F37209E">
      <w:pPr>
        <w:pageBreakBefore w:val="0"/>
        <w:kinsoku/>
        <w:wordWrap w:val="0"/>
        <w:overflowPunct/>
        <w:topLinePunct w:val="0"/>
        <w:bidi w:val="0"/>
        <w:spacing w:line="240" w:lineRule="auto"/>
        <w:textAlignment w:val="auto"/>
        <w:rPr>
          <w:rFonts w:hint="eastAsia"/>
          <w:lang w:eastAsia="zh-CN"/>
        </w:rPr>
      </w:pPr>
      <w:r>
        <w:rPr>
          <w:rFonts w:hint="eastAsia"/>
          <w:lang w:eastAsia="zh-CN"/>
        </w:rPr>
        <w:t>3.4.3投标报价超过招标文件中规定的预算金额或者最高限价的，投标无效。</w:t>
      </w:r>
    </w:p>
    <w:p w14:paraId="43A8988C">
      <w:pPr>
        <w:pageBreakBefore w:val="0"/>
        <w:kinsoku/>
        <w:wordWrap w:val="0"/>
        <w:overflowPunct/>
        <w:topLinePunct w:val="0"/>
        <w:bidi w:val="0"/>
        <w:spacing w:line="240" w:lineRule="auto"/>
        <w:textAlignment w:val="auto"/>
        <w:rPr>
          <w:rFonts w:hint="eastAsia"/>
          <w:lang w:eastAsia="zh-CN"/>
        </w:rPr>
      </w:pPr>
      <w:r>
        <w:rPr>
          <w:rFonts w:hint="eastAsia"/>
          <w:lang w:eastAsia="zh-CN"/>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EF87890">
      <w:pPr>
        <w:pageBreakBefore w:val="0"/>
        <w:kinsoku/>
        <w:wordWrap w:val="0"/>
        <w:overflowPunct/>
        <w:topLinePunct w:val="0"/>
        <w:bidi w:val="0"/>
        <w:textAlignment w:val="auto"/>
        <w:rPr>
          <w:rFonts w:hint="eastAsia"/>
          <w:b/>
          <w:bCs/>
          <w:lang w:eastAsia="zh-CN"/>
        </w:rPr>
      </w:pPr>
      <w:r>
        <w:rPr>
          <w:rFonts w:hint="eastAsia"/>
          <w:b/>
          <w:bCs/>
          <w:lang w:eastAsia="zh-CN"/>
        </w:rPr>
        <w:t>3.5排序与推荐</w:t>
      </w:r>
    </w:p>
    <w:p w14:paraId="065FD82F">
      <w:pPr>
        <w:pageBreakBefore w:val="0"/>
        <w:kinsoku/>
        <w:wordWrap w:val="0"/>
        <w:overflowPunct/>
        <w:topLinePunct w:val="0"/>
        <w:bidi w:val="0"/>
        <w:textAlignment w:val="auto"/>
        <w:rPr>
          <w:rFonts w:hint="eastAsia"/>
          <w:lang w:eastAsia="zh-CN"/>
        </w:rPr>
      </w:pPr>
      <w:r>
        <w:rPr>
          <w:rFonts w:hint="eastAsia"/>
          <w:lang w:eastAsia="zh-CN"/>
        </w:rPr>
        <w:t>采用综合评分法的，评标结果按评审后得分由高到低顺序排列。得分相同的，按投标报价由低到高顺序排列。最终得分且投标报价相同的，按技术得分由高到低顺序排列；均相同的采取随机抽取方式确定顺序。评标委员会按顺序推荐中标候选人。评分过程中采用四舍五入法，并保留小数2位。</w:t>
      </w:r>
    </w:p>
    <w:p w14:paraId="34A3E926">
      <w:pPr>
        <w:pageBreakBefore w:val="0"/>
        <w:kinsoku/>
        <w:wordWrap w:val="0"/>
        <w:overflowPunct/>
        <w:topLinePunct w:val="0"/>
        <w:bidi w:val="0"/>
        <w:textAlignment w:val="auto"/>
        <w:rPr>
          <w:rFonts w:hint="eastAsia"/>
          <w:lang w:eastAsia="zh-CN"/>
        </w:rPr>
      </w:pPr>
      <w:r>
        <w:rPr>
          <w:rFonts w:hint="eastAsia"/>
          <w:lang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CE227D">
      <w:pPr>
        <w:pageBreakBefore w:val="0"/>
        <w:kinsoku/>
        <w:wordWrap w:val="0"/>
        <w:overflowPunct/>
        <w:topLinePunct w:val="0"/>
        <w:bidi w:val="0"/>
        <w:textAlignment w:val="auto"/>
        <w:rPr>
          <w:rFonts w:hint="eastAsia"/>
          <w:b/>
          <w:bCs/>
          <w:lang w:eastAsia="zh-CN"/>
        </w:rPr>
      </w:pPr>
      <w:r>
        <w:rPr>
          <w:rFonts w:hint="eastAsia"/>
          <w:b/>
          <w:bCs/>
          <w:lang w:eastAsia="zh-CN"/>
        </w:rPr>
        <w:t>3.6编写评标报告</w:t>
      </w:r>
    </w:p>
    <w:p w14:paraId="413B094A">
      <w:pPr>
        <w:pageBreakBefore w:val="0"/>
        <w:kinsoku/>
        <w:wordWrap w:val="0"/>
        <w:overflowPunct/>
        <w:topLinePunct w:val="0"/>
        <w:bidi w:val="0"/>
        <w:textAlignment w:val="auto"/>
        <w:rPr>
          <w:rFonts w:hint="eastAsia"/>
          <w:lang w:eastAsia="zh-CN"/>
        </w:rPr>
      </w:pPr>
      <w:r>
        <w:rPr>
          <w:rFonts w:hint="eastAsia"/>
          <w:lang w:eastAsia="zh-CN"/>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4DBDEC">
      <w:pPr>
        <w:pageBreakBefore w:val="0"/>
        <w:kinsoku/>
        <w:wordWrap w:val="0"/>
        <w:overflowPunct/>
        <w:topLinePunct w:val="0"/>
        <w:bidi w:val="0"/>
        <w:textAlignment w:val="auto"/>
        <w:rPr>
          <w:rFonts w:hint="eastAsia"/>
          <w:b/>
          <w:bCs/>
          <w:sz w:val="24"/>
          <w:szCs w:val="24"/>
          <w:lang w:eastAsia="zh-CN"/>
        </w:rPr>
      </w:pPr>
      <w:r>
        <w:rPr>
          <w:rFonts w:hint="eastAsia"/>
          <w:b/>
          <w:bCs/>
          <w:sz w:val="24"/>
          <w:szCs w:val="24"/>
          <w:lang w:eastAsia="zh-CN"/>
        </w:rPr>
        <w:t>四、评标中的其他事项</w:t>
      </w:r>
    </w:p>
    <w:p w14:paraId="0908F4F7">
      <w:pPr>
        <w:pageBreakBefore w:val="0"/>
        <w:kinsoku/>
        <w:wordWrap w:val="0"/>
        <w:overflowPunct/>
        <w:topLinePunct w:val="0"/>
        <w:bidi w:val="0"/>
        <w:textAlignment w:val="auto"/>
        <w:rPr>
          <w:rFonts w:hint="eastAsia"/>
          <w:b/>
          <w:bCs/>
          <w:lang w:eastAsia="zh-CN"/>
        </w:rPr>
      </w:pPr>
      <w:r>
        <w:rPr>
          <w:rFonts w:hint="eastAsia"/>
          <w:b/>
          <w:bCs/>
          <w:lang w:eastAsia="zh-CN"/>
        </w:rPr>
        <w:t>4.1投标人澄清、说明或者补正</w:t>
      </w:r>
    </w:p>
    <w:p w14:paraId="532C8C49">
      <w:pPr>
        <w:pageBreakBefore w:val="0"/>
        <w:kinsoku/>
        <w:wordWrap w:val="0"/>
        <w:overflowPunct/>
        <w:topLinePunct w:val="0"/>
        <w:bidi w:val="0"/>
        <w:textAlignment w:val="auto"/>
        <w:rPr>
          <w:rFonts w:hint="eastAsia"/>
          <w:lang w:eastAsia="zh-CN"/>
        </w:rPr>
      </w:pPr>
      <w:r>
        <w:rPr>
          <w:rFonts w:hint="eastAsia"/>
          <w:lang w:eastAsia="zh-CN"/>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89C293">
      <w:pPr>
        <w:pageBreakBefore w:val="0"/>
        <w:kinsoku/>
        <w:wordWrap w:val="0"/>
        <w:overflowPunct/>
        <w:topLinePunct w:val="0"/>
        <w:bidi w:val="0"/>
        <w:textAlignment w:val="auto"/>
        <w:rPr>
          <w:rFonts w:hint="eastAsia"/>
          <w:b/>
          <w:bCs/>
          <w:lang w:eastAsia="zh-CN"/>
        </w:rPr>
      </w:pPr>
      <w:r>
        <w:rPr>
          <w:rFonts w:hint="eastAsia" w:ascii="宋体" w:hAnsi="宋体" w:cs="宋体"/>
          <w:b/>
          <w:bCs/>
          <w:color w:val="auto"/>
          <w:sz w:val="24"/>
          <w:szCs w:val="24"/>
          <w:highlight w:val="none"/>
        </w:rPr>
        <w:t>▲</w:t>
      </w:r>
      <w:r>
        <w:rPr>
          <w:rFonts w:hint="eastAsia"/>
          <w:b/>
          <w:bCs/>
          <w:lang w:eastAsia="zh-CN"/>
        </w:rPr>
        <w:t>4.2投标无效</w:t>
      </w:r>
    </w:p>
    <w:p w14:paraId="7C9F35AF">
      <w:pPr>
        <w:pageBreakBefore w:val="0"/>
        <w:kinsoku/>
        <w:wordWrap w:val="0"/>
        <w:overflowPunct/>
        <w:topLinePunct w:val="0"/>
        <w:bidi w:val="0"/>
        <w:textAlignment w:val="auto"/>
        <w:rPr>
          <w:rFonts w:hint="eastAsia"/>
          <w:lang w:eastAsia="zh-CN"/>
        </w:rPr>
      </w:pPr>
      <w:r>
        <w:rPr>
          <w:rFonts w:hint="eastAsia"/>
          <w:lang w:eastAsia="zh-CN"/>
        </w:rPr>
        <w:t>有下列情况之一的，投标无效：</w:t>
      </w:r>
    </w:p>
    <w:p w14:paraId="631BFA13">
      <w:pPr>
        <w:pageBreakBefore w:val="0"/>
        <w:kinsoku/>
        <w:wordWrap w:val="0"/>
        <w:overflowPunct/>
        <w:topLinePunct w:val="0"/>
        <w:bidi w:val="0"/>
        <w:textAlignment w:val="auto"/>
        <w:rPr>
          <w:rFonts w:hint="eastAsia"/>
          <w:lang w:eastAsia="zh-CN"/>
        </w:rPr>
      </w:pPr>
      <w:r>
        <w:rPr>
          <w:rFonts w:hint="eastAsia"/>
          <w:lang w:eastAsia="zh-CN"/>
        </w:rPr>
        <w:t>4.2.1投标人不具备招标文件中规定的资格要求的（投标人未提供有效的资格文件的，视为投标人不具备招标文件中规定的资格要求）；</w:t>
      </w:r>
    </w:p>
    <w:p w14:paraId="658D8067">
      <w:pPr>
        <w:pageBreakBefore w:val="0"/>
        <w:kinsoku/>
        <w:wordWrap w:val="0"/>
        <w:overflowPunct/>
        <w:topLinePunct w:val="0"/>
        <w:bidi w:val="0"/>
        <w:textAlignment w:val="auto"/>
        <w:rPr>
          <w:rFonts w:hint="eastAsia"/>
          <w:lang w:eastAsia="zh-CN"/>
        </w:rPr>
      </w:pPr>
      <w:r>
        <w:rPr>
          <w:rFonts w:hint="eastAsia"/>
          <w:lang w:eastAsia="zh-CN"/>
        </w:rPr>
        <w:t>4.2.2投标文件未按照招标文件要求签署、盖章的；</w:t>
      </w:r>
    </w:p>
    <w:p w14:paraId="1E961B2E">
      <w:pPr>
        <w:pageBreakBefore w:val="0"/>
        <w:kinsoku/>
        <w:wordWrap w:val="0"/>
        <w:overflowPunct/>
        <w:topLinePunct w:val="0"/>
        <w:bidi w:val="0"/>
        <w:textAlignment w:val="auto"/>
        <w:rPr>
          <w:rFonts w:hint="eastAsia"/>
          <w:lang w:eastAsia="zh-CN"/>
        </w:rPr>
      </w:pPr>
      <w:r>
        <w:rPr>
          <w:rFonts w:hint="eastAsia"/>
          <w:lang w:eastAsia="zh-CN"/>
        </w:rPr>
        <w:t>4.2.</w:t>
      </w:r>
      <w:r>
        <w:rPr>
          <w:rFonts w:hint="eastAsia"/>
          <w:lang w:val="en-US" w:eastAsia="zh-CN"/>
        </w:rPr>
        <w:t>3</w:t>
      </w:r>
      <w:r>
        <w:rPr>
          <w:rFonts w:hint="eastAsia"/>
          <w:lang w:eastAsia="zh-CN"/>
        </w:rPr>
        <w:t>投标文件含有采购人不能接受的附加条件的；</w:t>
      </w:r>
    </w:p>
    <w:p w14:paraId="111F9BF9">
      <w:pPr>
        <w:pageBreakBefore w:val="0"/>
        <w:kinsoku/>
        <w:wordWrap w:val="0"/>
        <w:overflowPunct/>
        <w:topLinePunct w:val="0"/>
        <w:bidi w:val="0"/>
        <w:textAlignment w:val="auto"/>
        <w:rPr>
          <w:rFonts w:hint="eastAsia"/>
          <w:lang w:eastAsia="zh-CN"/>
        </w:rPr>
      </w:pPr>
      <w:r>
        <w:rPr>
          <w:rFonts w:hint="eastAsia"/>
          <w:lang w:eastAsia="zh-CN"/>
        </w:rPr>
        <w:t>4.2.</w:t>
      </w:r>
      <w:r>
        <w:rPr>
          <w:rFonts w:hint="eastAsia"/>
          <w:lang w:val="en-US" w:eastAsia="zh-CN"/>
        </w:rPr>
        <w:t>4</w:t>
      </w:r>
      <w:r>
        <w:rPr>
          <w:rFonts w:hint="eastAsia"/>
          <w:lang w:eastAsia="zh-CN"/>
        </w:rPr>
        <w:t>投标文件中承诺的投标有效期少于招标文件中载明的投标有效期的；</w:t>
      </w:r>
    </w:p>
    <w:p w14:paraId="75BEB7B3">
      <w:pPr>
        <w:pageBreakBefore w:val="0"/>
        <w:kinsoku/>
        <w:wordWrap w:val="0"/>
        <w:overflowPunct/>
        <w:topLinePunct w:val="0"/>
        <w:bidi w:val="0"/>
        <w:textAlignment w:val="auto"/>
        <w:rPr>
          <w:rFonts w:hint="eastAsia"/>
          <w:lang w:eastAsia="zh-CN"/>
        </w:rPr>
      </w:pPr>
      <w:r>
        <w:rPr>
          <w:rFonts w:hint="eastAsia"/>
          <w:lang w:eastAsia="zh-CN"/>
        </w:rPr>
        <w:t>4.2.</w:t>
      </w:r>
      <w:r>
        <w:rPr>
          <w:rFonts w:hint="eastAsia"/>
          <w:lang w:val="en-US" w:eastAsia="zh-CN"/>
        </w:rPr>
        <w:t>5</w:t>
      </w:r>
      <w:r>
        <w:rPr>
          <w:rFonts w:hint="eastAsia"/>
          <w:lang w:eastAsia="zh-CN"/>
        </w:rPr>
        <w:t>投标文件出现不是唯一的、有选择性投标报价的；</w:t>
      </w:r>
    </w:p>
    <w:p w14:paraId="3BD1BF27">
      <w:pPr>
        <w:pageBreakBefore w:val="0"/>
        <w:kinsoku/>
        <w:wordWrap w:val="0"/>
        <w:overflowPunct/>
        <w:topLinePunct w:val="0"/>
        <w:bidi w:val="0"/>
        <w:textAlignment w:val="auto"/>
        <w:rPr>
          <w:rFonts w:hint="eastAsia"/>
          <w:lang w:eastAsia="zh-CN"/>
        </w:rPr>
      </w:pPr>
      <w:r>
        <w:rPr>
          <w:rFonts w:hint="eastAsia"/>
          <w:lang w:eastAsia="zh-CN"/>
        </w:rPr>
        <w:t>4.2.</w:t>
      </w:r>
      <w:r>
        <w:rPr>
          <w:rFonts w:hint="eastAsia"/>
          <w:lang w:val="en-US" w:eastAsia="zh-CN"/>
        </w:rPr>
        <w:t>6</w:t>
      </w:r>
      <w:r>
        <w:rPr>
          <w:rFonts w:hint="eastAsia"/>
          <w:lang w:eastAsia="zh-CN"/>
        </w:rPr>
        <w:t>投标人提供虚假材料投标的；</w:t>
      </w:r>
    </w:p>
    <w:p w14:paraId="05F365C8">
      <w:pPr>
        <w:pageBreakBefore w:val="0"/>
        <w:kinsoku/>
        <w:wordWrap w:val="0"/>
        <w:overflowPunct/>
        <w:topLinePunct w:val="0"/>
        <w:bidi w:val="0"/>
        <w:textAlignment w:val="auto"/>
        <w:rPr>
          <w:rFonts w:hint="eastAsia"/>
          <w:lang w:eastAsia="zh-CN"/>
        </w:rPr>
      </w:pPr>
      <w:r>
        <w:rPr>
          <w:rFonts w:hint="eastAsia"/>
          <w:lang w:eastAsia="zh-CN"/>
        </w:rPr>
        <w:t>4.2.</w:t>
      </w:r>
      <w:r>
        <w:rPr>
          <w:rFonts w:hint="eastAsia"/>
          <w:lang w:val="en-US" w:eastAsia="zh-CN"/>
        </w:rPr>
        <w:t>7</w:t>
      </w:r>
      <w:r>
        <w:rPr>
          <w:rFonts w:hint="eastAsia"/>
          <w:lang w:eastAsia="zh-CN"/>
        </w:rPr>
        <w:t>投标人有恶意串通、妨碍其他投标人的竞争行为、损害采购人或者其他投标人的合法权益情形的；</w:t>
      </w:r>
    </w:p>
    <w:p w14:paraId="18A60477">
      <w:pPr>
        <w:pageBreakBefore w:val="0"/>
        <w:kinsoku/>
        <w:wordWrap w:val="0"/>
        <w:overflowPunct/>
        <w:topLinePunct w:val="0"/>
        <w:bidi w:val="0"/>
        <w:textAlignment w:val="auto"/>
        <w:rPr>
          <w:rFonts w:hint="eastAsia"/>
          <w:lang w:eastAsia="zh-CN"/>
        </w:rPr>
      </w:pPr>
      <w:r>
        <w:rPr>
          <w:rFonts w:hint="eastAsia"/>
          <w:lang w:eastAsia="zh-CN"/>
        </w:rPr>
        <w:t>4.2.</w:t>
      </w:r>
      <w:r>
        <w:rPr>
          <w:rFonts w:hint="eastAsia"/>
          <w:lang w:val="en-US" w:eastAsia="zh-CN"/>
        </w:rPr>
        <w:t>8</w:t>
      </w:r>
      <w:r>
        <w:rPr>
          <w:rFonts w:hint="eastAsia"/>
          <w:lang w:eastAsia="zh-CN"/>
        </w:rPr>
        <w:t>投标人仅提交备份投标文件，没有在电子交易平台传输递交投标文件的，投标无效；</w:t>
      </w:r>
    </w:p>
    <w:p w14:paraId="52812D2C">
      <w:pPr>
        <w:pageBreakBefore w:val="0"/>
        <w:kinsoku/>
        <w:wordWrap w:val="0"/>
        <w:overflowPunct/>
        <w:topLinePunct w:val="0"/>
        <w:bidi w:val="0"/>
        <w:textAlignment w:val="auto"/>
        <w:rPr>
          <w:rFonts w:hint="eastAsia"/>
          <w:lang w:eastAsia="zh-CN"/>
        </w:rPr>
      </w:pPr>
      <w:r>
        <w:rPr>
          <w:rFonts w:hint="eastAsia"/>
          <w:lang w:eastAsia="zh-CN"/>
        </w:rPr>
        <w:t>4.2.</w:t>
      </w:r>
      <w:r>
        <w:rPr>
          <w:rFonts w:hint="eastAsia"/>
          <w:lang w:val="en-US" w:eastAsia="zh-CN"/>
        </w:rPr>
        <w:t>9</w:t>
      </w:r>
      <w:r>
        <w:rPr>
          <w:rFonts w:hint="eastAsia"/>
          <w:lang w:eastAsia="zh-CN"/>
        </w:rPr>
        <w:t xml:space="preserve"> 投标文件不满足招标文件的其它实质性要求的；</w:t>
      </w:r>
    </w:p>
    <w:p w14:paraId="31BD8DFB">
      <w:pPr>
        <w:pageBreakBefore w:val="0"/>
        <w:shd w:val="clear"/>
        <w:kinsoku/>
        <w:wordWrap w:val="0"/>
        <w:overflowPunct/>
        <w:topLinePunct w:val="0"/>
        <w:bidi w:val="0"/>
        <w:textAlignment w:val="auto"/>
        <w:rPr>
          <w:rFonts w:hint="eastAsia"/>
          <w:lang w:eastAsia="zh-CN"/>
        </w:rPr>
      </w:pPr>
      <w:r>
        <w:rPr>
          <w:rFonts w:hint="eastAsia"/>
          <w:lang w:eastAsia="zh-CN"/>
        </w:rPr>
        <w:t>4.2.1</w:t>
      </w:r>
      <w:r>
        <w:rPr>
          <w:rFonts w:hint="eastAsia"/>
          <w:lang w:val="en-US" w:eastAsia="zh-CN"/>
        </w:rPr>
        <w:t>0</w:t>
      </w:r>
      <w:r>
        <w:rPr>
          <w:rFonts w:hint="eastAsia"/>
          <w:lang w:eastAsia="zh-CN"/>
        </w:rPr>
        <w:t xml:space="preserve"> 不同投标人被</w:t>
      </w:r>
      <w:r>
        <w:rPr>
          <w:rFonts w:hint="eastAsia"/>
          <w:lang w:val="en-US" w:eastAsia="zh-CN"/>
        </w:rPr>
        <w:t>乐</w:t>
      </w:r>
      <w:r>
        <w:rPr>
          <w:rFonts w:hint="eastAsia"/>
          <w:lang w:eastAsia="zh-CN"/>
        </w:rPr>
        <w:t>采云系统识别为硬件设备或 IP 地址相同。</w:t>
      </w:r>
    </w:p>
    <w:p w14:paraId="0EB95000">
      <w:pPr>
        <w:pageBreakBefore w:val="0"/>
        <w:shd w:val="clear"/>
        <w:kinsoku/>
        <w:wordWrap w:val="0"/>
        <w:overflowPunct/>
        <w:topLinePunct w:val="0"/>
        <w:bidi w:val="0"/>
        <w:textAlignment w:val="auto"/>
        <w:rPr>
          <w:rFonts w:hint="eastAsia"/>
          <w:lang w:eastAsia="zh-CN"/>
        </w:rPr>
      </w:pPr>
      <w:r>
        <w:rPr>
          <w:rFonts w:hint="eastAsia"/>
          <w:lang w:eastAsia="zh-CN"/>
        </w:rPr>
        <w:t>4.2.1</w:t>
      </w:r>
      <w:r>
        <w:rPr>
          <w:rFonts w:hint="eastAsia"/>
          <w:lang w:val="en-US" w:eastAsia="zh-CN"/>
        </w:rPr>
        <w:t>1</w:t>
      </w:r>
      <w:r>
        <w:rPr>
          <w:rFonts w:hint="eastAsia"/>
          <w:lang w:eastAsia="zh-CN"/>
        </w:rPr>
        <w:t xml:space="preserve"> 不同投标人被</w:t>
      </w:r>
      <w:r>
        <w:rPr>
          <w:rFonts w:hint="eastAsia"/>
          <w:lang w:val="en-US" w:eastAsia="zh-CN"/>
        </w:rPr>
        <w:t>乐</w:t>
      </w:r>
      <w:r>
        <w:rPr>
          <w:rFonts w:hint="eastAsia"/>
          <w:lang w:eastAsia="zh-CN"/>
        </w:rPr>
        <w:t>采云系统识别为投标行为异常，即两家投标人累计超过30次以上共同投标，且其中一家中标率为0%。</w:t>
      </w:r>
    </w:p>
    <w:p w14:paraId="033D7051">
      <w:pPr>
        <w:pageBreakBefore w:val="0"/>
        <w:kinsoku/>
        <w:wordWrap w:val="0"/>
        <w:overflowPunct/>
        <w:topLinePunct w:val="0"/>
        <w:bidi w:val="0"/>
        <w:textAlignment w:val="auto"/>
        <w:rPr>
          <w:rFonts w:hint="eastAsia"/>
          <w:lang w:eastAsia="zh-CN"/>
        </w:rPr>
      </w:pPr>
      <w:r>
        <w:rPr>
          <w:rFonts w:hint="eastAsia"/>
          <w:lang w:eastAsia="zh-CN"/>
        </w:rPr>
        <w:t>4.2.1</w:t>
      </w:r>
      <w:r>
        <w:rPr>
          <w:rFonts w:hint="eastAsia"/>
          <w:lang w:val="en-US" w:eastAsia="zh-CN"/>
        </w:rPr>
        <w:t>2</w:t>
      </w:r>
      <w:r>
        <w:rPr>
          <w:rFonts w:hint="eastAsia"/>
          <w:lang w:eastAsia="zh-CN"/>
        </w:rPr>
        <w:t xml:space="preserve"> 供应商IP、MAC、设备硬件信息一致</w:t>
      </w:r>
    </w:p>
    <w:p w14:paraId="64F90597">
      <w:pPr>
        <w:pageBreakBefore w:val="0"/>
        <w:kinsoku/>
        <w:wordWrap w:val="0"/>
        <w:overflowPunct/>
        <w:topLinePunct w:val="0"/>
        <w:bidi w:val="0"/>
        <w:textAlignment w:val="auto"/>
        <w:rPr>
          <w:rFonts w:hint="eastAsia"/>
          <w:lang w:eastAsia="zh-CN"/>
        </w:rPr>
      </w:pPr>
      <w:r>
        <w:rPr>
          <w:rFonts w:hint="eastAsia"/>
          <w:lang w:eastAsia="zh-CN"/>
        </w:rPr>
        <w:t>4.2.1</w:t>
      </w:r>
      <w:r>
        <w:rPr>
          <w:rFonts w:hint="eastAsia"/>
          <w:lang w:val="en-US" w:eastAsia="zh-CN"/>
        </w:rPr>
        <w:t>3</w:t>
      </w:r>
      <w:r>
        <w:rPr>
          <w:rFonts w:hint="eastAsia"/>
          <w:lang w:eastAsia="zh-CN"/>
        </w:rPr>
        <w:t>法律、法规、规章（适用本市的）及省级以上规范性文件（适用本市的）规定的其他无效情形。</w:t>
      </w:r>
    </w:p>
    <w:p w14:paraId="3F3EFB1C">
      <w:pPr>
        <w:pageBreakBefore w:val="0"/>
        <w:kinsoku/>
        <w:wordWrap w:val="0"/>
        <w:overflowPunct/>
        <w:topLinePunct w:val="0"/>
        <w:bidi w:val="0"/>
        <w:textAlignment w:val="auto"/>
        <w:rPr>
          <w:rFonts w:hint="eastAsia"/>
          <w:b/>
          <w:bCs/>
          <w:lang w:eastAsia="zh-CN"/>
        </w:rPr>
      </w:pPr>
      <w:r>
        <w:rPr>
          <w:rFonts w:hint="eastAsia"/>
          <w:b/>
          <w:bCs/>
          <w:lang w:val="en-US" w:eastAsia="zh-CN"/>
        </w:rPr>
        <w:t>4.3</w:t>
      </w:r>
      <w:r>
        <w:rPr>
          <w:rFonts w:hint="eastAsia"/>
          <w:b/>
          <w:bCs/>
          <w:lang w:eastAsia="zh-CN"/>
        </w:rPr>
        <w:t>废标</w:t>
      </w:r>
    </w:p>
    <w:p w14:paraId="726CB083">
      <w:pPr>
        <w:pageBreakBefore w:val="0"/>
        <w:kinsoku/>
        <w:wordWrap w:val="0"/>
        <w:overflowPunct/>
        <w:topLinePunct w:val="0"/>
        <w:bidi w:val="0"/>
        <w:textAlignment w:val="auto"/>
        <w:rPr>
          <w:rFonts w:hint="eastAsia"/>
          <w:lang w:eastAsia="zh-CN"/>
        </w:rPr>
      </w:pPr>
      <w:r>
        <w:rPr>
          <w:rFonts w:hint="eastAsia"/>
          <w:lang w:eastAsia="zh-CN"/>
        </w:rPr>
        <w:t>根据《中华人民共和国政府采购法》第三十六条之规定，在采购中，出现下列情形之一的，应予废标：</w:t>
      </w:r>
    </w:p>
    <w:p w14:paraId="16412B72">
      <w:pPr>
        <w:pageBreakBefore w:val="0"/>
        <w:kinsoku/>
        <w:wordWrap w:val="0"/>
        <w:overflowPunct/>
        <w:topLinePunct w:val="0"/>
        <w:bidi w:val="0"/>
        <w:textAlignment w:val="auto"/>
        <w:rPr>
          <w:rFonts w:hint="eastAsia"/>
          <w:lang w:eastAsia="zh-CN"/>
        </w:rPr>
      </w:pPr>
      <w:r>
        <w:rPr>
          <w:rFonts w:hint="eastAsia"/>
          <w:lang w:val="en-US" w:eastAsia="zh-CN"/>
        </w:rPr>
        <w:t>4.3.</w:t>
      </w:r>
      <w:r>
        <w:rPr>
          <w:rFonts w:hint="eastAsia"/>
          <w:lang w:eastAsia="zh-CN"/>
        </w:rPr>
        <w:t>1符合专业条件的供应商或者对招标文件作</w:t>
      </w:r>
      <w:r>
        <w:rPr>
          <w:rFonts w:hint="eastAsia"/>
          <w:lang w:val="en-US" w:eastAsia="zh-CN"/>
        </w:rPr>
        <w:t>出</w:t>
      </w:r>
      <w:r>
        <w:rPr>
          <w:rFonts w:hint="eastAsia"/>
          <w:lang w:eastAsia="zh-CN"/>
        </w:rPr>
        <w:t>实质响应的供应商不足3家的；</w:t>
      </w:r>
    </w:p>
    <w:p w14:paraId="2158B12E">
      <w:pPr>
        <w:pageBreakBefore w:val="0"/>
        <w:kinsoku/>
        <w:wordWrap w:val="0"/>
        <w:overflowPunct/>
        <w:topLinePunct w:val="0"/>
        <w:bidi w:val="0"/>
        <w:textAlignment w:val="auto"/>
        <w:rPr>
          <w:rFonts w:hint="eastAsia"/>
          <w:lang w:eastAsia="zh-CN"/>
        </w:rPr>
      </w:pPr>
      <w:r>
        <w:rPr>
          <w:rFonts w:hint="eastAsia"/>
          <w:lang w:val="en-US" w:eastAsia="zh-CN"/>
        </w:rPr>
        <w:t>4.3.</w:t>
      </w:r>
      <w:r>
        <w:rPr>
          <w:rFonts w:hint="eastAsia"/>
          <w:lang w:eastAsia="zh-CN"/>
        </w:rPr>
        <w:t>2出现影响采购公正的违法、违规行为的；</w:t>
      </w:r>
    </w:p>
    <w:p w14:paraId="48908018">
      <w:pPr>
        <w:pageBreakBefore w:val="0"/>
        <w:kinsoku/>
        <w:wordWrap w:val="0"/>
        <w:overflowPunct/>
        <w:topLinePunct w:val="0"/>
        <w:bidi w:val="0"/>
        <w:textAlignment w:val="auto"/>
        <w:rPr>
          <w:rFonts w:hint="eastAsia"/>
          <w:lang w:eastAsia="zh-CN"/>
        </w:rPr>
      </w:pPr>
      <w:r>
        <w:rPr>
          <w:rFonts w:hint="eastAsia"/>
          <w:lang w:val="en-US" w:eastAsia="zh-CN"/>
        </w:rPr>
        <w:t>4.3.</w:t>
      </w:r>
      <w:r>
        <w:rPr>
          <w:rFonts w:hint="eastAsia"/>
          <w:lang w:eastAsia="zh-CN"/>
        </w:rPr>
        <w:t>3投标人的报价均超过了采购预算，采购人不能支付的；</w:t>
      </w:r>
    </w:p>
    <w:p w14:paraId="138465CF">
      <w:pPr>
        <w:pageBreakBefore w:val="0"/>
        <w:kinsoku/>
        <w:wordWrap w:val="0"/>
        <w:overflowPunct/>
        <w:topLinePunct w:val="0"/>
        <w:bidi w:val="0"/>
        <w:textAlignment w:val="auto"/>
        <w:rPr>
          <w:rFonts w:hint="eastAsia"/>
          <w:lang w:eastAsia="zh-CN"/>
        </w:rPr>
      </w:pPr>
      <w:r>
        <w:rPr>
          <w:rFonts w:hint="eastAsia"/>
          <w:lang w:val="en-US" w:eastAsia="zh-CN"/>
        </w:rPr>
        <w:t>4.3.</w:t>
      </w:r>
      <w:r>
        <w:rPr>
          <w:rFonts w:hint="eastAsia"/>
          <w:lang w:eastAsia="zh-CN"/>
        </w:rPr>
        <w:t>4因重大变故，采购任务取消的。</w:t>
      </w:r>
    </w:p>
    <w:p w14:paraId="757CE2DB">
      <w:pPr>
        <w:pageBreakBefore w:val="0"/>
        <w:kinsoku/>
        <w:wordWrap w:val="0"/>
        <w:overflowPunct/>
        <w:topLinePunct w:val="0"/>
        <w:bidi w:val="0"/>
        <w:textAlignment w:val="auto"/>
        <w:rPr>
          <w:rFonts w:hint="eastAsia"/>
          <w:lang w:eastAsia="zh-CN"/>
        </w:rPr>
      </w:pPr>
      <w:r>
        <w:rPr>
          <w:rFonts w:hint="eastAsia"/>
          <w:lang w:eastAsia="zh-CN"/>
        </w:rPr>
        <w:t>废标后，采购机构应当将废标理由通知所有投标人。</w:t>
      </w:r>
    </w:p>
    <w:p w14:paraId="4FB59E95">
      <w:pPr>
        <w:pageBreakBefore w:val="0"/>
        <w:kinsoku/>
        <w:wordWrap w:val="0"/>
        <w:overflowPunct/>
        <w:topLinePunct w:val="0"/>
        <w:bidi w:val="0"/>
        <w:textAlignment w:val="auto"/>
        <w:rPr>
          <w:rFonts w:hint="eastAsia"/>
          <w:b/>
          <w:bCs/>
          <w:lang w:eastAsia="zh-CN"/>
        </w:rPr>
      </w:pPr>
      <w:r>
        <w:rPr>
          <w:rFonts w:hint="eastAsia"/>
          <w:b/>
          <w:bCs/>
          <w:lang w:val="en-US" w:eastAsia="zh-CN"/>
        </w:rPr>
        <w:t>4.4</w:t>
      </w:r>
      <w:r>
        <w:rPr>
          <w:rFonts w:hint="eastAsia"/>
          <w:b/>
          <w:bCs/>
          <w:lang w:eastAsia="zh-CN"/>
        </w:rPr>
        <w:t>修改招标文件，重新组织采购活动</w:t>
      </w:r>
    </w:p>
    <w:p w14:paraId="23F7BE48">
      <w:pPr>
        <w:pageBreakBefore w:val="0"/>
        <w:kinsoku/>
        <w:wordWrap w:val="0"/>
        <w:overflowPunct/>
        <w:topLinePunct w:val="0"/>
        <w:bidi w:val="0"/>
        <w:textAlignment w:val="auto"/>
        <w:rPr>
          <w:rFonts w:hint="eastAsia"/>
          <w:lang w:eastAsia="zh-CN"/>
        </w:rPr>
      </w:pPr>
      <w:r>
        <w:rPr>
          <w:rFonts w:hint="eastAsia"/>
          <w:lang w:eastAsia="zh-CN"/>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D186224">
      <w:pPr>
        <w:pageBreakBefore w:val="0"/>
        <w:kinsoku/>
        <w:wordWrap w:val="0"/>
        <w:overflowPunct/>
        <w:topLinePunct w:val="0"/>
        <w:bidi w:val="0"/>
        <w:textAlignment w:val="auto"/>
        <w:rPr>
          <w:rFonts w:hint="eastAsia"/>
          <w:b/>
          <w:bCs/>
          <w:lang w:eastAsia="zh-CN"/>
        </w:rPr>
      </w:pPr>
      <w:r>
        <w:rPr>
          <w:rFonts w:hint="eastAsia"/>
          <w:b/>
          <w:bCs/>
          <w:lang w:val="en-US" w:eastAsia="zh-CN"/>
        </w:rPr>
        <w:t>4.5</w:t>
      </w:r>
      <w:r>
        <w:rPr>
          <w:rFonts w:hint="eastAsia"/>
          <w:b/>
          <w:bCs/>
          <w:lang w:eastAsia="zh-CN"/>
        </w:rPr>
        <w:t>重新开展采购</w:t>
      </w:r>
    </w:p>
    <w:p w14:paraId="361D10A9">
      <w:pPr>
        <w:pageBreakBefore w:val="0"/>
        <w:kinsoku/>
        <w:wordWrap w:val="0"/>
        <w:overflowPunct/>
        <w:topLinePunct w:val="0"/>
        <w:bidi w:val="0"/>
        <w:textAlignment w:val="auto"/>
        <w:rPr>
          <w:rFonts w:hint="eastAsia"/>
          <w:lang w:eastAsia="zh-CN"/>
        </w:rPr>
      </w:pPr>
      <w:r>
        <w:rPr>
          <w:rFonts w:hint="eastAsia"/>
          <w:lang w:val="en-US" w:eastAsia="zh-CN"/>
        </w:rPr>
        <w:t>本次采购参照国企采购相关法律法规及流程，</w:t>
      </w:r>
      <w:r>
        <w:rPr>
          <w:rFonts w:hint="eastAsia"/>
          <w:lang w:eastAsia="zh-CN"/>
        </w:rPr>
        <w:t>有政府采购法第七十一条、第七十二条规定的违法行为之一，影响或者可能影响中标、成交结果的，依照下列规定处理：</w:t>
      </w:r>
    </w:p>
    <w:p w14:paraId="65D62813">
      <w:pPr>
        <w:pageBreakBefore w:val="0"/>
        <w:kinsoku/>
        <w:wordWrap w:val="0"/>
        <w:overflowPunct/>
        <w:topLinePunct w:val="0"/>
        <w:bidi w:val="0"/>
        <w:textAlignment w:val="auto"/>
        <w:rPr>
          <w:rFonts w:hint="eastAsia"/>
          <w:lang w:eastAsia="zh-CN"/>
        </w:rPr>
      </w:pPr>
      <w:r>
        <w:rPr>
          <w:rFonts w:hint="eastAsia"/>
          <w:lang w:val="en-US" w:eastAsia="zh-CN"/>
        </w:rPr>
        <w:t>4.5</w:t>
      </w:r>
      <w:r>
        <w:rPr>
          <w:rFonts w:hint="eastAsia"/>
          <w:lang w:eastAsia="zh-CN"/>
        </w:rPr>
        <w:t>.1未确定中标或者中标人的，终止本次</w:t>
      </w:r>
      <w:r>
        <w:rPr>
          <w:rFonts w:hint="eastAsia"/>
          <w:lang w:val="en-US" w:eastAsia="zh-CN"/>
        </w:rPr>
        <w:t>国企</w:t>
      </w:r>
      <w:r>
        <w:rPr>
          <w:rFonts w:hint="eastAsia"/>
          <w:lang w:eastAsia="zh-CN"/>
        </w:rPr>
        <w:t>采购活动，重新开展</w:t>
      </w:r>
      <w:r>
        <w:rPr>
          <w:rFonts w:hint="eastAsia"/>
          <w:lang w:val="en-US" w:eastAsia="zh-CN"/>
        </w:rPr>
        <w:t>国企</w:t>
      </w:r>
      <w:r>
        <w:rPr>
          <w:rFonts w:hint="eastAsia"/>
          <w:lang w:eastAsia="zh-CN"/>
        </w:rPr>
        <w:t>采购活动。</w:t>
      </w:r>
    </w:p>
    <w:p w14:paraId="0CF02AFF">
      <w:pPr>
        <w:pageBreakBefore w:val="0"/>
        <w:kinsoku/>
        <w:wordWrap w:val="0"/>
        <w:overflowPunct/>
        <w:topLinePunct w:val="0"/>
        <w:bidi w:val="0"/>
        <w:textAlignment w:val="auto"/>
        <w:rPr>
          <w:rFonts w:hint="eastAsia"/>
          <w:lang w:eastAsia="zh-CN"/>
        </w:rPr>
      </w:pPr>
      <w:r>
        <w:rPr>
          <w:rFonts w:hint="eastAsia"/>
          <w:lang w:val="en-US" w:eastAsia="zh-CN"/>
        </w:rPr>
        <w:t>4.5</w:t>
      </w:r>
      <w:r>
        <w:rPr>
          <w:rFonts w:hint="eastAsia"/>
          <w:lang w:eastAsia="zh-CN"/>
        </w:rPr>
        <w:t>.2已确定中标或者中标人但尚未签订</w:t>
      </w:r>
      <w:r>
        <w:rPr>
          <w:rFonts w:hint="eastAsia"/>
          <w:lang w:val="en-US" w:eastAsia="zh-CN"/>
        </w:rPr>
        <w:t>国企</w:t>
      </w:r>
      <w:r>
        <w:rPr>
          <w:rFonts w:hint="eastAsia"/>
          <w:lang w:eastAsia="zh-CN"/>
        </w:rPr>
        <w:t>采购合同的，中标或者成交结果无效，从合格的中标或者成交候选人中另行确定中标或者中标人；没有合格的中标或者成交候选人的，重新开展</w:t>
      </w:r>
      <w:r>
        <w:rPr>
          <w:rFonts w:hint="eastAsia"/>
          <w:lang w:val="en-US" w:eastAsia="zh-CN"/>
        </w:rPr>
        <w:t>国企</w:t>
      </w:r>
      <w:r>
        <w:rPr>
          <w:rFonts w:hint="eastAsia"/>
          <w:lang w:eastAsia="zh-CN"/>
        </w:rPr>
        <w:t>采购活动。</w:t>
      </w:r>
    </w:p>
    <w:p w14:paraId="1425A787">
      <w:pPr>
        <w:pageBreakBefore w:val="0"/>
        <w:kinsoku/>
        <w:wordWrap w:val="0"/>
        <w:overflowPunct/>
        <w:topLinePunct w:val="0"/>
        <w:bidi w:val="0"/>
        <w:textAlignment w:val="auto"/>
        <w:rPr>
          <w:rFonts w:hint="eastAsia"/>
          <w:lang w:eastAsia="zh-CN"/>
        </w:rPr>
      </w:pPr>
      <w:r>
        <w:rPr>
          <w:rFonts w:hint="eastAsia"/>
          <w:lang w:val="en-US" w:eastAsia="zh-CN"/>
        </w:rPr>
        <w:t>4.5</w:t>
      </w:r>
      <w:r>
        <w:rPr>
          <w:rFonts w:hint="eastAsia"/>
          <w:lang w:eastAsia="zh-CN"/>
        </w:rPr>
        <w:t>.3</w:t>
      </w:r>
      <w:r>
        <w:rPr>
          <w:rFonts w:hint="eastAsia"/>
          <w:lang w:val="en-US" w:eastAsia="zh-CN"/>
        </w:rPr>
        <w:t>国企</w:t>
      </w:r>
      <w:r>
        <w:rPr>
          <w:rFonts w:hint="eastAsia"/>
          <w:lang w:eastAsia="zh-CN"/>
        </w:rPr>
        <w:t>采购合同已签订但尚未履行的，撤销合同，从合格的中标或者成交候选人中另行确定中标或者中标人；没有合格的中标或者成交候选人的，重新开展</w:t>
      </w:r>
      <w:r>
        <w:rPr>
          <w:rFonts w:hint="eastAsia"/>
          <w:lang w:val="en-US" w:eastAsia="zh-CN"/>
        </w:rPr>
        <w:t>国企</w:t>
      </w:r>
      <w:r>
        <w:rPr>
          <w:rFonts w:hint="eastAsia"/>
          <w:lang w:eastAsia="zh-CN"/>
        </w:rPr>
        <w:t>采购活动。</w:t>
      </w:r>
    </w:p>
    <w:p w14:paraId="7E00DF9F">
      <w:pPr>
        <w:pageBreakBefore w:val="0"/>
        <w:kinsoku/>
        <w:wordWrap w:val="0"/>
        <w:overflowPunct/>
        <w:topLinePunct w:val="0"/>
        <w:bidi w:val="0"/>
        <w:textAlignment w:val="auto"/>
        <w:rPr>
          <w:rFonts w:hint="eastAsia"/>
          <w:lang w:eastAsia="zh-CN"/>
        </w:rPr>
      </w:pPr>
      <w:r>
        <w:rPr>
          <w:rFonts w:hint="eastAsia"/>
          <w:lang w:val="en-US" w:eastAsia="zh-CN"/>
        </w:rPr>
        <w:t>4.5</w:t>
      </w:r>
      <w:r>
        <w:rPr>
          <w:rFonts w:hint="eastAsia"/>
          <w:lang w:eastAsia="zh-CN"/>
        </w:rPr>
        <w:t>.4</w:t>
      </w:r>
      <w:r>
        <w:rPr>
          <w:rFonts w:hint="eastAsia"/>
          <w:lang w:val="en-US" w:eastAsia="zh-CN"/>
        </w:rPr>
        <w:t>国企</w:t>
      </w:r>
      <w:r>
        <w:rPr>
          <w:rFonts w:hint="eastAsia"/>
          <w:lang w:eastAsia="zh-CN"/>
        </w:rPr>
        <w:t>采购合同已经履行，给采购人、供应商造成损失的，由责任人承担赔偿责任。</w:t>
      </w:r>
    </w:p>
    <w:p w14:paraId="31E214DC">
      <w:pPr>
        <w:pageBreakBefore w:val="0"/>
        <w:shd w:val="clear"/>
        <w:kinsoku/>
        <w:wordWrap w:val="0"/>
        <w:overflowPunct/>
        <w:topLinePunct w:val="0"/>
        <w:bidi w:val="0"/>
        <w:textAlignment w:val="auto"/>
        <w:rPr>
          <w:rFonts w:hint="eastAsia"/>
          <w:lang w:eastAsia="zh-CN"/>
        </w:rPr>
      </w:pPr>
      <w:r>
        <w:rPr>
          <w:rFonts w:hint="eastAsia"/>
          <w:lang w:val="en-US" w:eastAsia="zh-CN"/>
        </w:rPr>
        <w:t>4.5</w:t>
      </w:r>
      <w:r>
        <w:rPr>
          <w:rFonts w:hint="eastAsia"/>
          <w:lang w:eastAsia="zh-CN"/>
        </w:rPr>
        <w:t>.5</w:t>
      </w:r>
      <w:r>
        <w:rPr>
          <w:rFonts w:hint="eastAsia"/>
          <w:lang w:val="en-US" w:eastAsia="zh-CN"/>
        </w:rPr>
        <w:t>国企</w:t>
      </w:r>
      <w:r>
        <w:rPr>
          <w:rFonts w:hint="eastAsia"/>
          <w:lang w:eastAsia="zh-CN"/>
        </w:rPr>
        <w:t>采购当事人有其他违反</w:t>
      </w:r>
      <w:r>
        <w:rPr>
          <w:rFonts w:hint="eastAsia"/>
          <w:lang w:val="en-US" w:eastAsia="zh-CN"/>
        </w:rPr>
        <w:t>相关</w:t>
      </w:r>
      <w:r>
        <w:rPr>
          <w:rFonts w:hint="eastAsia"/>
          <w:lang w:eastAsia="zh-CN"/>
        </w:rPr>
        <w:t>法律法规</w:t>
      </w:r>
      <w:r>
        <w:rPr>
          <w:rFonts w:hint="eastAsia"/>
          <w:lang w:val="en-US" w:eastAsia="zh-CN"/>
        </w:rPr>
        <w:t>（包括但不限于</w:t>
      </w:r>
      <w:r>
        <w:rPr>
          <w:rFonts w:hint="eastAsia"/>
          <w:lang w:eastAsia="zh-CN"/>
        </w:rPr>
        <w:t>政府采购法或者政府采购法实施条例等</w:t>
      </w:r>
      <w:r>
        <w:rPr>
          <w:rFonts w:hint="eastAsia"/>
          <w:lang w:val="en-US" w:eastAsia="zh-CN"/>
        </w:rPr>
        <w:t>）</w:t>
      </w:r>
      <w:r>
        <w:rPr>
          <w:rFonts w:hint="eastAsia"/>
          <w:lang w:eastAsia="zh-CN"/>
        </w:rPr>
        <w:t>规定的行为，经改正后仍然影响或者可能影响中标、成交结果或者依法被认定为中标、成交无效的，依照7.1-7.4规定处理。</w:t>
      </w:r>
    </w:p>
    <w:p w14:paraId="0A00EB77">
      <w:pPr>
        <w:pStyle w:val="2"/>
        <w:rPr>
          <w:rFonts w:hint="eastAsia"/>
          <w:lang w:eastAsia="zh-CN"/>
        </w:rPr>
      </w:pPr>
    </w:p>
    <w:p w14:paraId="3986CF94">
      <w:pPr>
        <w:pStyle w:val="2"/>
        <w:rPr>
          <w:rFonts w:hint="eastAsia"/>
          <w:lang w:eastAsia="zh-CN"/>
        </w:rPr>
      </w:pPr>
    </w:p>
    <w:p w14:paraId="671ACE65">
      <w:pPr>
        <w:pStyle w:val="2"/>
        <w:rPr>
          <w:rFonts w:hint="eastAsia"/>
          <w:lang w:eastAsia="zh-CN"/>
        </w:rPr>
      </w:pPr>
    </w:p>
    <w:p w14:paraId="5561296D">
      <w:pPr>
        <w:pStyle w:val="2"/>
        <w:rPr>
          <w:rFonts w:hint="eastAsia"/>
          <w:lang w:eastAsia="zh-CN"/>
        </w:rPr>
      </w:pPr>
    </w:p>
    <w:p w14:paraId="1A1DCEF7">
      <w:pPr>
        <w:pStyle w:val="2"/>
        <w:rPr>
          <w:rFonts w:hint="eastAsia"/>
          <w:lang w:eastAsia="zh-CN"/>
        </w:rPr>
      </w:pPr>
    </w:p>
    <w:p w14:paraId="23335A03">
      <w:pPr>
        <w:pStyle w:val="2"/>
        <w:rPr>
          <w:rFonts w:hint="eastAsia"/>
          <w:lang w:eastAsia="zh-CN"/>
        </w:rPr>
      </w:pPr>
    </w:p>
    <w:p w14:paraId="655085E2">
      <w:pPr>
        <w:pStyle w:val="2"/>
        <w:rPr>
          <w:rFonts w:hint="eastAsia"/>
          <w:lang w:eastAsia="zh-CN"/>
        </w:rPr>
      </w:pPr>
    </w:p>
    <w:p w14:paraId="63E36C19">
      <w:pPr>
        <w:pStyle w:val="2"/>
        <w:rPr>
          <w:rFonts w:hint="eastAsia"/>
          <w:lang w:eastAsia="zh-CN"/>
        </w:rPr>
      </w:pPr>
    </w:p>
    <w:p w14:paraId="002C7732">
      <w:pPr>
        <w:pStyle w:val="2"/>
        <w:rPr>
          <w:rFonts w:hint="eastAsia"/>
          <w:lang w:eastAsia="zh-CN"/>
        </w:rPr>
      </w:pPr>
    </w:p>
    <w:p w14:paraId="4276F0E5">
      <w:pPr>
        <w:pStyle w:val="2"/>
        <w:rPr>
          <w:rFonts w:hint="eastAsia"/>
          <w:lang w:eastAsia="zh-CN"/>
        </w:rPr>
      </w:pPr>
    </w:p>
    <w:p w14:paraId="2A5BCBCC">
      <w:pPr>
        <w:pStyle w:val="2"/>
        <w:rPr>
          <w:rFonts w:hint="eastAsia"/>
          <w:lang w:eastAsia="zh-CN"/>
        </w:rPr>
      </w:pPr>
    </w:p>
    <w:p w14:paraId="55AC5FB5">
      <w:pPr>
        <w:pStyle w:val="2"/>
        <w:rPr>
          <w:rFonts w:hint="eastAsia"/>
          <w:lang w:eastAsia="zh-CN"/>
        </w:rPr>
      </w:pPr>
    </w:p>
    <w:p w14:paraId="6CCE9DF0">
      <w:pPr>
        <w:pStyle w:val="2"/>
        <w:rPr>
          <w:rFonts w:hint="eastAsia"/>
          <w:lang w:eastAsia="zh-CN"/>
        </w:rPr>
      </w:pPr>
    </w:p>
    <w:p w14:paraId="14AF118B">
      <w:pPr>
        <w:pStyle w:val="2"/>
        <w:rPr>
          <w:rFonts w:hint="eastAsia"/>
          <w:lang w:eastAsia="zh-CN"/>
        </w:rPr>
      </w:pPr>
    </w:p>
    <w:p w14:paraId="6319A281">
      <w:pPr>
        <w:pStyle w:val="2"/>
        <w:rPr>
          <w:rFonts w:hint="eastAsia"/>
          <w:lang w:eastAsia="zh-CN"/>
        </w:rPr>
      </w:pPr>
    </w:p>
    <w:p w14:paraId="64449735">
      <w:pPr>
        <w:pStyle w:val="2"/>
        <w:rPr>
          <w:rFonts w:hint="eastAsia"/>
          <w:lang w:eastAsia="zh-CN"/>
        </w:rPr>
      </w:pPr>
    </w:p>
    <w:p w14:paraId="182B874B">
      <w:pPr>
        <w:pStyle w:val="2"/>
        <w:rPr>
          <w:rFonts w:hint="eastAsia"/>
          <w:lang w:eastAsia="zh-CN"/>
        </w:rPr>
      </w:pPr>
    </w:p>
    <w:p w14:paraId="4812BA32">
      <w:pPr>
        <w:pageBreakBefore w:val="0"/>
        <w:kinsoku/>
        <w:wordWrap w:val="0"/>
        <w:overflowPunct/>
        <w:topLinePunct w:val="0"/>
        <w:bidi w:val="0"/>
        <w:jc w:val="center"/>
        <w:textAlignment w:val="auto"/>
        <w:rPr>
          <w:rFonts w:hint="eastAsia"/>
          <w:b/>
          <w:bCs/>
          <w:sz w:val="24"/>
          <w:szCs w:val="24"/>
          <w:lang w:eastAsia="zh-CN"/>
        </w:rPr>
      </w:pPr>
    </w:p>
    <w:p w14:paraId="2946ACE0">
      <w:pPr>
        <w:pageBreakBefore w:val="0"/>
        <w:kinsoku/>
        <w:wordWrap w:val="0"/>
        <w:overflowPunct/>
        <w:topLinePunct w:val="0"/>
        <w:bidi w:val="0"/>
        <w:jc w:val="center"/>
        <w:textAlignment w:val="auto"/>
        <w:rPr>
          <w:rFonts w:hint="eastAsia"/>
          <w:b/>
          <w:bCs/>
          <w:sz w:val="24"/>
          <w:szCs w:val="24"/>
          <w:lang w:eastAsia="zh-CN"/>
        </w:rPr>
      </w:pPr>
      <w:r>
        <w:rPr>
          <w:rFonts w:hint="eastAsia"/>
          <w:b/>
          <w:bCs/>
          <w:sz w:val="24"/>
          <w:szCs w:val="24"/>
          <w:lang w:eastAsia="zh-CN"/>
        </w:rPr>
        <w:t>评标内容及标准表</w:t>
      </w:r>
    </w:p>
    <w:tbl>
      <w:tblPr>
        <w:tblStyle w:val="44"/>
        <w:tblW w:w="566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4"/>
        <w:gridCol w:w="799"/>
        <w:gridCol w:w="6723"/>
        <w:gridCol w:w="840"/>
        <w:gridCol w:w="1159"/>
      </w:tblGrid>
      <w:tr w14:paraId="29C9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30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3D8FA3">
            <w:pPr>
              <w:bidi w:val="0"/>
              <w:jc w:val="center"/>
              <w:rPr>
                <w:rFonts w:hint="eastAsia"/>
                <w:b/>
                <w:bCs/>
                <w:color w:val="000000"/>
              </w:rPr>
            </w:pPr>
            <w:r>
              <w:rPr>
                <w:rFonts w:hint="eastAsia"/>
                <w:b/>
                <w:bCs/>
                <w:color w:val="000000"/>
              </w:rPr>
              <w:t>序号</w:t>
            </w:r>
          </w:p>
        </w:tc>
        <w:tc>
          <w:tcPr>
            <w:tcW w:w="39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7A1637">
            <w:pPr>
              <w:bidi w:val="0"/>
              <w:jc w:val="center"/>
              <w:rPr>
                <w:rFonts w:hint="eastAsia"/>
                <w:b/>
                <w:bCs/>
                <w:color w:val="000000"/>
              </w:rPr>
            </w:pPr>
            <w:r>
              <w:rPr>
                <w:rFonts w:hint="eastAsia"/>
                <w:b/>
                <w:bCs/>
                <w:color w:val="000000"/>
              </w:rPr>
              <w:t>评分项目</w:t>
            </w: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376587">
            <w:pPr>
              <w:bidi w:val="0"/>
              <w:jc w:val="center"/>
              <w:rPr>
                <w:rFonts w:hint="eastAsia"/>
                <w:b/>
                <w:bCs/>
                <w:color w:val="000000"/>
              </w:rPr>
            </w:pPr>
            <w:r>
              <w:rPr>
                <w:rFonts w:hint="eastAsia"/>
                <w:b/>
                <w:bCs/>
                <w:color w:val="000000"/>
              </w:rPr>
              <w:t>评分标准及细则</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F604FF">
            <w:pPr>
              <w:bidi w:val="0"/>
              <w:jc w:val="center"/>
              <w:rPr>
                <w:rFonts w:hint="eastAsia" w:ascii="汉仪正圆 55简" w:hAnsi="汉仪正圆 55简" w:eastAsia="汉仪正圆 55简" w:cstheme="minorBidi"/>
                <w:b/>
                <w:bCs/>
                <w:color w:val="000000"/>
                <w:kern w:val="2"/>
                <w:sz w:val="22"/>
                <w:szCs w:val="22"/>
                <w:lang w:val="en-US" w:eastAsia="zh-CN" w:bidi="ar-SA"/>
              </w:rPr>
            </w:pPr>
            <w:r>
              <w:rPr>
                <w:rFonts w:hint="eastAsia"/>
                <w:b/>
                <w:bCs/>
                <w:color w:val="000000"/>
              </w:rPr>
              <w:t>分值</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CB4A3B7">
            <w:pPr>
              <w:bidi w:val="0"/>
              <w:jc w:val="center"/>
              <w:rPr>
                <w:rFonts w:hint="eastAsia" w:ascii="汉仪正圆 55简" w:hAnsi="汉仪正圆 55简" w:eastAsia="汉仪正圆 55简" w:cstheme="minorBidi"/>
                <w:b/>
                <w:bCs/>
                <w:color w:val="000000"/>
                <w:kern w:val="2"/>
                <w:sz w:val="22"/>
                <w:szCs w:val="22"/>
                <w:lang w:val="en-US" w:eastAsia="zh-CN" w:bidi="ar-SA"/>
              </w:rPr>
            </w:pPr>
            <w:r>
              <w:rPr>
                <w:rFonts w:hint="eastAsia"/>
                <w:b/>
                <w:bCs/>
                <w:color w:val="000000"/>
                <w:lang w:val="en-US" w:eastAsia="zh-CN"/>
              </w:rPr>
              <w:t>分值属性</w:t>
            </w:r>
          </w:p>
        </w:tc>
      </w:tr>
      <w:tr w14:paraId="29A8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30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D3769B8">
            <w:pPr>
              <w:bidi w:val="0"/>
              <w:jc w:val="center"/>
              <w:rPr>
                <w:rFonts w:hint="eastAsia"/>
                <w:b w:val="0"/>
                <w:color w:val="000000"/>
              </w:rPr>
            </w:pPr>
            <w:r>
              <w:rPr>
                <w:rFonts w:hint="eastAsia"/>
                <w:b w:val="0"/>
                <w:color w:val="000000"/>
              </w:rPr>
              <w:t>1</w:t>
            </w:r>
          </w:p>
        </w:tc>
        <w:tc>
          <w:tcPr>
            <w:tcW w:w="39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5F7C4A7">
            <w:pPr>
              <w:bidi w:val="0"/>
              <w:rPr>
                <w:rFonts w:hint="eastAsia"/>
                <w:b w:val="0"/>
                <w:color w:val="000000"/>
                <w:lang w:val="zh-CN"/>
              </w:rPr>
            </w:pPr>
            <w:r>
              <w:rPr>
                <w:rFonts w:hint="eastAsia"/>
                <w:b w:val="0"/>
                <w:color w:val="000000"/>
                <w:lang w:val="zh-CN"/>
              </w:rPr>
              <w:t>企业业</w:t>
            </w:r>
            <w:r>
              <w:rPr>
                <w:rFonts w:hint="eastAsia"/>
                <w:b w:val="0"/>
                <w:color w:val="000000"/>
                <w:lang w:val="en-US" w:eastAsia="zh-CN"/>
              </w:rPr>
              <w:t xml:space="preserve"> </w:t>
            </w:r>
            <w:r>
              <w:rPr>
                <w:rFonts w:hint="eastAsia"/>
                <w:b w:val="0"/>
                <w:color w:val="000000"/>
                <w:lang w:val="zh-CN"/>
              </w:rPr>
              <w:t>绩</w:t>
            </w: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3FF3E5C">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投标人自2022年1月1日以来（以合同签订时间为准）承担过类似展厅展馆业绩的，每个业绩得1分，本项最多得2分。</w:t>
            </w:r>
          </w:p>
          <w:p w14:paraId="6B740F20">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bCs w:val="0"/>
                <w:color w:val="000000"/>
              </w:rPr>
              <w:t>【须提供相应业绩的中标通知书、合同、竣工验收证报告并加盖投标人公章，不提供不得分】</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215617">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rPr>
              <w:t>2分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6C6D853">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lang w:val="en-US" w:eastAsia="zh-CN"/>
              </w:rPr>
              <w:t>客观分</w:t>
            </w:r>
          </w:p>
        </w:tc>
      </w:tr>
      <w:tr w14:paraId="214B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307"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0587D42">
            <w:pPr>
              <w:bidi w:val="0"/>
              <w:jc w:val="center"/>
              <w:rPr>
                <w:rFonts w:hint="eastAsia"/>
                <w:b w:val="0"/>
                <w:color w:val="000000"/>
              </w:rPr>
            </w:pPr>
            <w:r>
              <w:rPr>
                <w:rFonts w:hint="eastAsia"/>
                <w:b w:val="0"/>
                <w:color w:val="000000"/>
              </w:rPr>
              <w:t>2</w:t>
            </w:r>
          </w:p>
        </w:tc>
        <w:tc>
          <w:tcPr>
            <w:tcW w:w="393"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212250C">
            <w:pPr>
              <w:bidi w:val="0"/>
              <w:rPr>
                <w:rFonts w:hint="eastAsia"/>
                <w:b w:val="0"/>
                <w:color w:val="000000"/>
              </w:rPr>
            </w:pPr>
          </w:p>
          <w:p w14:paraId="56131C06">
            <w:pPr>
              <w:bidi w:val="0"/>
              <w:rPr>
                <w:rFonts w:hint="eastAsia"/>
                <w:b w:val="0"/>
                <w:color w:val="000000"/>
              </w:rPr>
            </w:pPr>
            <w:r>
              <w:rPr>
                <w:rFonts w:hint="eastAsia"/>
                <w:b w:val="0"/>
                <w:color w:val="000000"/>
              </w:rPr>
              <w:t>综合实</w:t>
            </w:r>
            <w:r>
              <w:rPr>
                <w:rFonts w:hint="eastAsia"/>
                <w:b w:val="0"/>
                <w:color w:val="000000"/>
                <w:lang w:val="en-US" w:eastAsia="zh-CN"/>
              </w:rPr>
              <w:t xml:space="preserve"> </w:t>
            </w:r>
            <w:r>
              <w:rPr>
                <w:rFonts w:hint="eastAsia"/>
                <w:b w:val="0"/>
                <w:color w:val="000000"/>
              </w:rPr>
              <w:t>力</w:t>
            </w:r>
          </w:p>
          <w:p w14:paraId="59A57EB8">
            <w:pPr>
              <w:bidi w:val="0"/>
              <w:rPr>
                <w:rFonts w:hint="eastAsia"/>
                <w:b w:val="0"/>
                <w:color w:val="000000"/>
                <w:lang w:val="zh-CN"/>
              </w:rPr>
            </w:pP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464048E">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投标人具有电子与智能化工程专业承包贰级及以上资质得2分。</w:t>
            </w:r>
          </w:p>
          <w:p w14:paraId="27F56539">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bCs w:val="0"/>
                <w:color w:val="000000"/>
              </w:rPr>
              <w:t>【须提供相应证书复印件加盖投标人公章，不提供的不得分</w:t>
            </w:r>
            <w:r>
              <w:rPr>
                <w:rFonts w:hint="eastAsia"/>
                <w:b/>
                <w:bCs w:val="0"/>
                <w:color w:val="000000"/>
                <w:lang w:val="zh-CN"/>
              </w:rPr>
              <w:t>。</w:t>
            </w:r>
            <w:r>
              <w:rPr>
                <w:rFonts w:hint="eastAsia"/>
                <w:b/>
                <w:bCs w:val="0"/>
                <w:color w:val="000000"/>
              </w:rPr>
              <w:t>】</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E4F052">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rPr>
              <w:t>2分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ED4A41">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lang w:val="en-US" w:eastAsia="zh-CN"/>
              </w:rPr>
              <w:t>客观分</w:t>
            </w:r>
          </w:p>
        </w:tc>
      </w:tr>
      <w:tr w14:paraId="106E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307"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52749B">
            <w:pPr>
              <w:bidi w:val="0"/>
              <w:jc w:val="center"/>
              <w:rPr>
                <w:b w:val="0"/>
                <w:color w:val="000000"/>
              </w:rPr>
            </w:pPr>
          </w:p>
        </w:tc>
        <w:tc>
          <w:tcPr>
            <w:tcW w:w="39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D5658B5">
            <w:pPr>
              <w:bidi w:val="0"/>
              <w:rPr>
                <w:b w:val="0"/>
                <w:color w:val="000000"/>
              </w:rPr>
            </w:pP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3EA257">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lang w:val="zh-CN"/>
              </w:rPr>
              <w:t>投标人具有</w:t>
            </w:r>
            <w:r>
              <w:rPr>
                <w:rFonts w:hint="eastAsia"/>
                <w:b w:val="0"/>
                <w:color w:val="000000"/>
              </w:rPr>
              <w:t>安全生产许可证书得2分。</w:t>
            </w:r>
          </w:p>
          <w:p w14:paraId="567F7EC5">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bCs w:val="0"/>
                <w:color w:val="000000"/>
              </w:rPr>
              <w:t>【须提供相应证书复印件加盖投标人公章，不提供的不得分</w:t>
            </w:r>
            <w:r>
              <w:rPr>
                <w:rFonts w:hint="eastAsia"/>
                <w:b/>
                <w:bCs w:val="0"/>
                <w:color w:val="000000"/>
                <w:lang w:val="zh-CN"/>
              </w:rPr>
              <w:t>。</w:t>
            </w:r>
            <w:r>
              <w:rPr>
                <w:rFonts w:hint="eastAsia"/>
                <w:b/>
                <w:bCs w:val="0"/>
                <w:color w:val="000000"/>
              </w:rPr>
              <w:t>】</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D25917">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rPr>
              <w:t>2分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23AA2EC">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lang w:val="en-US" w:eastAsia="zh-CN"/>
              </w:rPr>
              <w:t>客观分</w:t>
            </w:r>
          </w:p>
        </w:tc>
      </w:tr>
      <w:tr w14:paraId="7330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307"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EC791A">
            <w:pPr>
              <w:bidi w:val="0"/>
              <w:jc w:val="center"/>
              <w:rPr>
                <w:rFonts w:hint="eastAsia"/>
                <w:b w:val="0"/>
                <w:color w:val="000000"/>
              </w:rPr>
            </w:pPr>
            <w:r>
              <w:rPr>
                <w:rFonts w:hint="eastAsia"/>
                <w:b w:val="0"/>
                <w:color w:val="000000"/>
              </w:rPr>
              <w:t>3</w:t>
            </w:r>
          </w:p>
        </w:tc>
        <w:tc>
          <w:tcPr>
            <w:tcW w:w="393"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680748A">
            <w:pPr>
              <w:bidi w:val="0"/>
              <w:rPr>
                <w:rFonts w:hint="eastAsia"/>
                <w:b w:val="0"/>
                <w:color w:val="000000"/>
              </w:rPr>
            </w:pPr>
            <w:r>
              <w:rPr>
                <w:rFonts w:hint="eastAsia"/>
                <w:b w:val="0"/>
                <w:color w:val="000000"/>
              </w:rPr>
              <w:t>项目负责人</w:t>
            </w: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AC1082">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default"/>
                <w:b w:val="0"/>
                <w:color w:val="000000"/>
                <w:lang w:val="en-US" w:eastAsia="zh-CN"/>
              </w:rPr>
            </w:pPr>
            <w:r>
              <w:rPr>
                <w:rFonts w:hint="eastAsia"/>
                <w:b w:val="0"/>
                <w:color w:val="000000"/>
              </w:rPr>
              <w:t>拟派项目负责人</w:t>
            </w:r>
            <w:r>
              <w:rPr>
                <w:rFonts w:hint="eastAsia"/>
                <w:b w:val="0"/>
                <w:color w:val="000000"/>
                <w:lang w:val="en-US" w:eastAsia="zh-CN"/>
              </w:rPr>
              <w:t>同时</w:t>
            </w:r>
            <w:r>
              <w:rPr>
                <w:rFonts w:hint="eastAsia"/>
                <w:b w:val="0"/>
                <w:color w:val="000000"/>
              </w:rPr>
              <w:t>具有</w:t>
            </w:r>
            <w:r>
              <w:rPr>
                <w:rFonts w:hint="eastAsia"/>
                <w:b w:val="0"/>
                <w:color w:val="000000"/>
                <w:lang w:val="en-US" w:eastAsia="zh-CN"/>
              </w:rPr>
              <w:t>机电</w:t>
            </w:r>
            <w:r>
              <w:rPr>
                <w:rFonts w:hint="eastAsia"/>
                <w:b w:val="0"/>
                <w:color w:val="000000"/>
              </w:rPr>
              <w:t>工程</w:t>
            </w:r>
            <w:r>
              <w:rPr>
                <w:rFonts w:hint="eastAsia"/>
                <w:b w:val="0"/>
                <w:color w:val="000000"/>
                <w:lang w:val="en-US" w:eastAsia="zh-CN"/>
              </w:rPr>
              <w:t>相关专业</w:t>
            </w:r>
            <w:r>
              <w:rPr>
                <w:rFonts w:hint="eastAsia"/>
                <w:b w:val="0"/>
                <w:color w:val="000000"/>
              </w:rPr>
              <w:t>二级及以上建造师</w:t>
            </w:r>
            <w:r>
              <w:rPr>
                <w:rFonts w:hint="eastAsia"/>
                <w:b w:val="0"/>
                <w:color w:val="000000"/>
                <w:lang w:val="en-US" w:eastAsia="zh-CN"/>
              </w:rPr>
              <w:t>及</w:t>
            </w:r>
            <w:r>
              <w:rPr>
                <w:rFonts w:hint="eastAsia"/>
                <w:b w:val="0"/>
                <w:color w:val="000000"/>
              </w:rPr>
              <w:t>安全考核证书B证资格证书的</w:t>
            </w:r>
            <w:r>
              <w:rPr>
                <w:rFonts w:hint="eastAsia"/>
                <w:b w:val="0"/>
                <w:color w:val="000000"/>
                <w:lang w:val="en-US" w:eastAsia="zh-CN"/>
              </w:rPr>
              <w:t>得2分。</w:t>
            </w:r>
          </w:p>
          <w:p w14:paraId="231127C5">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bCs w:val="0"/>
                <w:color w:val="000000"/>
              </w:rPr>
              <w:t>【须提供</w:t>
            </w:r>
            <w:r>
              <w:rPr>
                <w:rFonts w:hint="eastAsia"/>
                <w:b/>
                <w:bCs w:val="0"/>
                <w:color w:val="000000"/>
                <w:lang w:val="en-US" w:eastAsia="zh-CN"/>
              </w:rPr>
              <w:t>相关</w:t>
            </w:r>
            <w:r>
              <w:rPr>
                <w:rFonts w:hint="eastAsia"/>
                <w:b/>
                <w:bCs w:val="0"/>
                <w:color w:val="000000"/>
              </w:rPr>
              <w:t>证书及当地人社部门出具的在本单位缴纳的最近月份社保参保证明材料复印件或扫描件，不提供不得分】</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8CE31C5">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lang w:val="en-US" w:eastAsia="zh-CN"/>
              </w:rPr>
              <w:t>2</w:t>
            </w:r>
            <w:r>
              <w:rPr>
                <w:rFonts w:hint="eastAsia"/>
                <w:b w:val="0"/>
                <w:color w:val="000000"/>
              </w:rPr>
              <w:t>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53D11EE">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lang w:val="en-US" w:eastAsia="zh-CN"/>
              </w:rPr>
              <w:t>客观分</w:t>
            </w:r>
          </w:p>
        </w:tc>
      </w:tr>
      <w:tr w14:paraId="1AB8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7" w:hRule="atLeast"/>
          <w:jc w:val="center"/>
        </w:trPr>
        <w:tc>
          <w:tcPr>
            <w:tcW w:w="307"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4E97F19">
            <w:pPr>
              <w:bidi w:val="0"/>
              <w:jc w:val="center"/>
              <w:rPr>
                <w:rFonts w:hint="eastAsia"/>
                <w:b w:val="0"/>
                <w:color w:val="000000"/>
              </w:rPr>
            </w:pPr>
          </w:p>
        </w:tc>
        <w:tc>
          <w:tcPr>
            <w:tcW w:w="39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6A6DEBB">
            <w:pPr>
              <w:bidi w:val="0"/>
              <w:rPr>
                <w:rFonts w:hint="eastAsia"/>
                <w:b w:val="0"/>
                <w:color w:val="000000"/>
              </w:rPr>
            </w:pP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5276C39">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highlight w:val="none"/>
              </w:rPr>
            </w:pPr>
            <w:r>
              <w:rPr>
                <w:rFonts w:hint="eastAsia"/>
                <w:b w:val="0"/>
                <w:color w:val="000000"/>
                <w:highlight w:val="none"/>
              </w:rPr>
              <w:t>拟派项目组成员中</w:t>
            </w:r>
            <w:r>
              <w:rPr>
                <w:rFonts w:hint="eastAsia"/>
                <w:b w:val="0"/>
                <w:color w:val="000000"/>
                <w:highlight w:val="none"/>
                <w:lang w:eastAsia="zh-CN"/>
              </w:rPr>
              <w:t>（</w:t>
            </w:r>
            <w:r>
              <w:rPr>
                <w:rFonts w:hint="eastAsia"/>
                <w:b w:val="0"/>
                <w:color w:val="000000"/>
                <w:highlight w:val="none"/>
                <w:lang w:val="en-US" w:eastAsia="zh-CN"/>
              </w:rPr>
              <w:t>不含项目负责人</w:t>
            </w:r>
            <w:r>
              <w:rPr>
                <w:rFonts w:hint="eastAsia"/>
                <w:b w:val="0"/>
                <w:color w:val="000000"/>
                <w:highlight w:val="none"/>
                <w:lang w:eastAsia="zh-CN"/>
              </w:rPr>
              <w:t>）</w:t>
            </w:r>
            <w:r>
              <w:rPr>
                <w:rFonts w:hint="eastAsia"/>
                <w:b w:val="0"/>
                <w:color w:val="000000"/>
                <w:highlight w:val="none"/>
              </w:rPr>
              <w:t>，具有</w:t>
            </w:r>
            <w:r>
              <w:rPr>
                <w:rFonts w:hint="eastAsia"/>
                <w:b w:val="0"/>
                <w:color w:val="000000"/>
                <w:highlight w:val="none"/>
                <w:lang w:val="en-US" w:eastAsia="zh-CN"/>
              </w:rPr>
              <w:t>高级软件</w:t>
            </w:r>
            <w:r>
              <w:rPr>
                <w:rFonts w:hint="eastAsia"/>
                <w:b w:val="0"/>
                <w:color w:val="000000"/>
                <w:highlight w:val="none"/>
              </w:rPr>
              <w:t>工程师</w:t>
            </w:r>
            <w:r>
              <w:rPr>
                <w:rFonts w:hint="eastAsia"/>
                <w:b w:val="0"/>
                <w:color w:val="000000"/>
                <w:highlight w:val="none"/>
                <w:lang w:val="en-US" w:eastAsia="zh-CN"/>
              </w:rPr>
              <w:t>或高级系统集成</w:t>
            </w:r>
            <w:r>
              <w:rPr>
                <w:rFonts w:hint="eastAsia"/>
                <w:b w:val="0"/>
                <w:color w:val="000000"/>
                <w:highlight w:val="none"/>
              </w:rPr>
              <w:t>工程师及以上技术职称的，每人得1分</w:t>
            </w:r>
            <w:r>
              <w:rPr>
                <w:rFonts w:hint="eastAsia"/>
                <w:b w:val="0"/>
                <w:color w:val="000000"/>
                <w:highlight w:val="none"/>
                <w:lang w:eastAsia="zh-CN"/>
              </w:rPr>
              <w:t>；</w:t>
            </w:r>
            <w:r>
              <w:rPr>
                <w:rFonts w:hint="eastAsia"/>
                <w:b w:val="0"/>
                <w:color w:val="000000"/>
                <w:highlight w:val="none"/>
              </w:rPr>
              <w:t>具有</w:t>
            </w:r>
            <w:r>
              <w:rPr>
                <w:rFonts w:hint="eastAsia"/>
                <w:b w:val="0"/>
                <w:color w:val="000000"/>
                <w:highlight w:val="none"/>
                <w:lang w:val="en-US" w:eastAsia="zh-CN"/>
              </w:rPr>
              <w:t>中级软件</w:t>
            </w:r>
            <w:r>
              <w:rPr>
                <w:rFonts w:hint="eastAsia"/>
                <w:b w:val="0"/>
                <w:color w:val="000000"/>
                <w:highlight w:val="none"/>
              </w:rPr>
              <w:t>工程师</w:t>
            </w:r>
            <w:r>
              <w:rPr>
                <w:rFonts w:hint="eastAsia"/>
                <w:b w:val="0"/>
                <w:color w:val="000000"/>
                <w:highlight w:val="none"/>
                <w:lang w:val="en-US" w:eastAsia="zh-CN"/>
              </w:rPr>
              <w:t>或中级系统集成</w:t>
            </w:r>
            <w:r>
              <w:rPr>
                <w:rFonts w:hint="eastAsia"/>
                <w:b w:val="0"/>
                <w:color w:val="000000"/>
                <w:highlight w:val="none"/>
              </w:rPr>
              <w:t>工程师技术职称的，每人得</w:t>
            </w:r>
            <w:r>
              <w:rPr>
                <w:rFonts w:hint="eastAsia"/>
                <w:b w:val="0"/>
                <w:color w:val="000000"/>
                <w:highlight w:val="none"/>
                <w:lang w:val="en-US" w:eastAsia="zh-CN"/>
              </w:rPr>
              <w:t>0.5</w:t>
            </w:r>
            <w:r>
              <w:rPr>
                <w:rFonts w:hint="eastAsia"/>
                <w:b w:val="0"/>
                <w:color w:val="000000"/>
                <w:highlight w:val="none"/>
              </w:rPr>
              <w:t>分</w:t>
            </w:r>
            <w:r>
              <w:rPr>
                <w:rFonts w:hint="eastAsia"/>
                <w:b w:val="0"/>
                <w:color w:val="000000"/>
                <w:highlight w:val="none"/>
                <w:lang w:eastAsia="zh-CN"/>
              </w:rPr>
              <w:t>；</w:t>
            </w:r>
            <w:r>
              <w:rPr>
                <w:rFonts w:hint="eastAsia"/>
                <w:b w:val="0"/>
                <w:color w:val="000000"/>
                <w:highlight w:val="none"/>
                <w:lang w:val="en-US" w:eastAsia="zh-CN"/>
              </w:rPr>
              <w:t>本项</w:t>
            </w:r>
            <w:r>
              <w:rPr>
                <w:rFonts w:hint="eastAsia"/>
                <w:b w:val="0"/>
                <w:color w:val="000000"/>
                <w:highlight w:val="none"/>
              </w:rPr>
              <w:t>最多得2分</w:t>
            </w:r>
          </w:p>
          <w:p w14:paraId="383C0A94">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highlight w:val="none"/>
              </w:rPr>
            </w:pPr>
            <w:r>
              <w:rPr>
                <w:rFonts w:hint="eastAsia"/>
                <w:b/>
                <w:bCs w:val="0"/>
                <w:color w:val="000000"/>
                <w:highlight w:val="none"/>
              </w:rPr>
              <w:t>【须提供</w:t>
            </w:r>
            <w:r>
              <w:rPr>
                <w:rFonts w:hint="eastAsia"/>
                <w:b/>
                <w:bCs w:val="0"/>
                <w:color w:val="000000"/>
                <w:highlight w:val="none"/>
                <w:lang w:val="en-US" w:eastAsia="zh-CN"/>
              </w:rPr>
              <w:t>相关</w:t>
            </w:r>
            <w:r>
              <w:rPr>
                <w:rFonts w:hint="eastAsia"/>
                <w:b/>
                <w:bCs w:val="0"/>
                <w:color w:val="000000"/>
                <w:highlight w:val="none"/>
              </w:rPr>
              <w:t>证书及当地人社部门出具的在本单位缴纳的最近月份社保参保证明材料复印件或扫描件，不提供不得分】</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F12A84E">
            <w:pPr>
              <w:bidi w:val="0"/>
              <w:jc w:val="center"/>
              <w:rPr>
                <w:rFonts w:hint="eastAsia" w:ascii="汉仪正圆 55简" w:hAnsi="汉仪正圆 55简" w:eastAsia="汉仪正圆 55简" w:cstheme="minorBidi"/>
                <w:b w:val="0"/>
                <w:color w:val="000000"/>
                <w:kern w:val="2"/>
                <w:sz w:val="22"/>
                <w:szCs w:val="22"/>
                <w:highlight w:val="none"/>
                <w:lang w:val="en-US" w:eastAsia="zh-CN" w:bidi="ar-SA"/>
              </w:rPr>
            </w:pPr>
            <w:r>
              <w:rPr>
                <w:rFonts w:hint="eastAsia"/>
                <w:b w:val="0"/>
                <w:color w:val="000000"/>
                <w:highlight w:val="none"/>
                <w:lang w:val="en-US" w:eastAsia="zh-CN"/>
              </w:rPr>
              <w:t>2分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AD7C5C">
            <w:pPr>
              <w:bidi w:val="0"/>
              <w:jc w:val="center"/>
              <w:rPr>
                <w:rFonts w:hint="eastAsia" w:ascii="汉仪正圆 55简" w:hAnsi="汉仪正圆 55简" w:eastAsia="汉仪正圆 55简" w:cstheme="minorBidi"/>
                <w:b w:val="0"/>
                <w:color w:val="000000"/>
                <w:kern w:val="2"/>
                <w:sz w:val="22"/>
                <w:szCs w:val="22"/>
                <w:highlight w:val="none"/>
                <w:lang w:val="en-US" w:eastAsia="zh-CN" w:bidi="ar-SA"/>
              </w:rPr>
            </w:pPr>
            <w:r>
              <w:rPr>
                <w:rFonts w:hint="eastAsia"/>
                <w:b w:val="0"/>
                <w:color w:val="000000"/>
                <w:highlight w:val="none"/>
                <w:lang w:val="en-US" w:eastAsia="zh-CN"/>
              </w:rPr>
              <w:t>客观分</w:t>
            </w:r>
          </w:p>
        </w:tc>
      </w:tr>
      <w:tr w14:paraId="7D89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30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855AD11">
            <w:pPr>
              <w:bidi w:val="0"/>
              <w:jc w:val="center"/>
              <w:rPr>
                <w:rFonts w:hint="eastAsia"/>
                <w:b w:val="0"/>
                <w:color w:val="000000"/>
              </w:rPr>
            </w:pPr>
            <w:r>
              <w:rPr>
                <w:rFonts w:hint="eastAsia"/>
                <w:b w:val="0"/>
                <w:color w:val="000000"/>
              </w:rPr>
              <w:t>4</w:t>
            </w:r>
          </w:p>
        </w:tc>
        <w:tc>
          <w:tcPr>
            <w:tcW w:w="39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40BE51A">
            <w:pPr>
              <w:bidi w:val="0"/>
              <w:rPr>
                <w:rFonts w:hint="eastAsia"/>
                <w:b w:val="0"/>
                <w:color w:val="000000"/>
              </w:rPr>
            </w:pPr>
            <w:r>
              <w:rPr>
                <w:rFonts w:hint="eastAsia"/>
                <w:b w:val="0"/>
                <w:color w:val="000000"/>
              </w:rPr>
              <w:t>设备清单</w:t>
            </w:r>
          </w:p>
          <w:p w14:paraId="4D5E3C15">
            <w:pPr>
              <w:bidi w:val="0"/>
              <w:rPr>
                <w:rFonts w:hint="eastAsia"/>
                <w:b w:val="0"/>
                <w:color w:val="000000"/>
              </w:rPr>
            </w:pPr>
            <w:r>
              <w:rPr>
                <w:rFonts w:hint="eastAsia"/>
                <w:b w:val="0"/>
                <w:color w:val="000000"/>
              </w:rPr>
              <w:t>响应情况</w:t>
            </w: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2DA74D">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eastAsia="汉仪正圆 55简"/>
                <w:b w:val="0"/>
                <w:color w:val="000000"/>
                <w:highlight w:val="none"/>
                <w:lang w:eastAsia="zh-CN"/>
              </w:rPr>
            </w:pPr>
            <w:r>
              <w:rPr>
                <w:rFonts w:hint="eastAsia"/>
                <w:b w:val="0"/>
                <w:color w:val="000000"/>
                <w:highlight w:val="none"/>
              </w:rPr>
              <w:t>根据投标人提供的设备产品技术参数（</w:t>
            </w:r>
            <w:r>
              <w:rPr>
                <w:rFonts w:hint="eastAsia"/>
                <w:b w:val="0"/>
                <w:bCs/>
                <w:color w:val="000000"/>
                <w:highlight w:val="none"/>
              </w:rPr>
              <w:t>采购需求第二项 设备清单</w:t>
            </w:r>
            <w:r>
              <w:rPr>
                <w:rFonts w:hint="eastAsia"/>
                <w:b w:val="0"/>
                <w:color w:val="000000"/>
                <w:highlight w:val="none"/>
              </w:rPr>
              <w:t>），每负偏离1项，扣</w:t>
            </w:r>
            <w:r>
              <w:rPr>
                <w:rFonts w:hint="eastAsia"/>
                <w:b w:val="0"/>
                <w:color w:val="000000"/>
                <w:highlight w:val="none"/>
                <w:lang w:val="en-US" w:eastAsia="zh-CN"/>
              </w:rPr>
              <w:t>1</w:t>
            </w:r>
            <w:r>
              <w:rPr>
                <w:rFonts w:hint="eastAsia"/>
                <w:b w:val="0"/>
                <w:color w:val="000000"/>
                <w:highlight w:val="none"/>
              </w:rPr>
              <w:t>分，扣完为止。本项最高得</w:t>
            </w:r>
            <w:r>
              <w:rPr>
                <w:rFonts w:hint="eastAsia"/>
                <w:b w:val="0"/>
                <w:color w:val="000000"/>
                <w:highlight w:val="none"/>
                <w:lang w:val="en-US" w:eastAsia="zh-CN"/>
              </w:rPr>
              <w:t>8</w:t>
            </w:r>
            <w:r>
              <w:rPr>
                <w:rFonts w:hint="eastAsia"/>
                <w:b w:val="0"/>
                <w:color w:val="000000"/>
                <w:highlight w:val="none"/>
              </w:rPr>
              <w:t>分，</w:t>
            </w:r>
            <w:r>
              <w:rPr>
                <w:rFonts w:hint="eastAsia"/>
                <w:b/>
                <w:bCs/>
                <w:color w:val="000000"/>
                <w:highlight w:val="none"/>
                <w:lang w:eastAsia="zh-CN"/>
              </w:rPr>
              <w:t>【</w:t>
            </w:r>
            <w:r>
              <w:rPr>
                <w:rFonts w:hint="eastAsia"/>
                <w:b/>
                <w:bCs/>
                <w:color w:val="000000"/>
                <w:highlight w:val="none"/>
                <w:lang w:val="en-US" w:eastAsia="zh-CN"/>
              </w:rPr>
              <w:t>需提供相应参数的证明材料，未提供不得分</w:t>
            </w:r>
            <w:r>
              <w:rPr>
                <w:rFonts w:hint="eastAsia"/>
                <w:b/>
                <w:bCs/>
                <w:color w:val="000000"/>
                <w:highlight w:val="none"/>
              </w:rPr>
              <w:t>。</w:t>
            </w:r>
            <w:r>
              <w:rPr>
                <w:rFonts w:hint="eastAsia"/>
                <w:b/>
                <w:bCs/>
                <w:color w:val="000000"/>
                <w:highlight w:val="none"/>
                <w:lang w:eastAsia="zh-CN"/>
              </w:rPr>
              <w:t>】</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64E2DB1">
            <w:pPr>
              <w:bidi w:val="0"/>
              <w:jc w:val="center"/>
              <w:rPr>
                <w:rFonts w:hint="eastAsia" w:ascii="汉仪正圆 55简" w:hAnsi="汉仪正圆 55简" w:eastAsia="汉仪正圆 55简" w:cstheme="minorBidi"/>
                <w:b w:val="0"/>
                <w:color w:val="000000"/>
                <w:kern w:val="2"/>
                <w:sz w:val="22"/>
                <w:szCs w:val="22"/>
                <w:highlight w:val="none"/>
                <w:lang w:val="en-US" w:eastAsia="zh-CN" w:bidi="ar-SA"/>
              </w:rPr>
            </w:pPr>
            <w:r>
              <w:rPr>
                <w:rFonts w:hint="eastAsia"/>
                <w:b w:val="0"/>
                <w:color w:val="000000"/>
                <w:highlight w:val="none"/>
                <w:lang w:val="en-US" w:eastAsia="zh-CN"/>
              </w:rPr>
              <w:t>8</w:t>
            </w:r>
            <w:r>
              <w:rPr>
                <w:rFonts w:hint="eastAsia"/>
                <w:b w:val="0"/>
                <w:color w:val="000000"/>
                <w:highlight w:val="none"/>
              </w:rPr>
              <w:t>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BAC96B">
            <w:pPr>
              <w:bidi w:val="0"/>
              <w:jc w:val="center"/>
              <w:rPr>
                <w:rFonts w:hint="eastAsia" w:ascii="汉仪正圆 55简" w:hAnsi="汉仪正圆 55简" w:eastAsia="汉仪正圆 55简" w:cstheme="minorBidi"/>
                <w:b w:val="0"/>
                <w:color w:val="000000"/>
                <w:kern w:val="2"/>
                <w:sz w:val="22"/>
                <w:szCs w:val="22"/>
                <w:highlight w:val="none"/>
                <w:lang w:val="en-US" w:eastAsia="zh-CN" w:bidi="ar-SA"/>
              </w:rPr>
            </w:pPr>
            <w:r>
              <w:rPr>
                <w:rFonts w:hint="eastAsia"/>
                <w:b w:val="0"/>
                <w:color w:val="000000"/>
                <w:highlight w:val="none"/>
                <w:lang w:val="en-US" w:eastAsia="zh-CN"/>
              </w:rPr>
              <w:t>客观分</w:t>
            </w:r>
          </w:p>
        </w:tc>
      </w:tr>
      <w:tr w14:paraId="5050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9" w:hRule="atLeast"/>
          <w:jc w:val="center"/>
        </w:trPr>
        <w:tc>
          <w:tcPr>
            <w:tcW w:w="30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C7A737">
            <w:pPr>
              <w:bidi w:val="0"/>
              <w:jc w:val="center"/>
              <w:rPr>
                <w:rFonts w:hint="eastAsia"/>
                <w:b w:val="0"/>
                <w:color w:val="000000"/>
              </w:rPr>
            </w:pPr>
            <w:r>
              <w:rPr>
                <w:rFonts w:hint="eastAsia"/>
                <w:b w:val="0"/>
                <w:color w:val="000000"/>
              </w:rPr>
              <w:t>5</w:t>
            </w:r>
          </w:p>
        </w:tc>
        <w:tc>
          <w:tcPr>
            <w:tcW w:w="39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A3C0A3">
            <w:pPr>
              <w:bidi w:val="0"/>
              <w:rPr>
                <w:rFonts w:hint="eastAsia"/>
                <w:b w:val="0"/>
                <w:color w:val="000000"/>
              </w:rPr>
            </w:pPr>
            <w:r>
              <w:rPr>
                <w:rFonts w:hint="eastAsia"/>
                <w:b w:val="0"/>
                <w:color w:val="000000"/>
              </w:rPr>
              <w:t>技术方</w:t>
            </w:r>
            <w:r>
              <w:rPr>
                <w:rFonts w:hint="eastAsia"/>
                <w:b w:val="0"/>
                <w:color w:val="000000"/>
                <w:lang w:val="en-US" w:eastAsia="zh-CN"/>
              </w:rPr>
              <w:t xml:space="preserve"> </w:t>
            </w:r>
            <w:r>
              <w:rPr>
                <w:rFonts w:hint="eastAsia"/>
                <w:b w:val="0"/>
                <w:color w:val="000000"/>
              </w:rPr>
              <w:t>案</w:t>
            </w: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DB7B60">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根据投标人提供的总体技术方案必要性、合理性、可靠性等进行评分，须提供清晰明确的维修改造提升措施、步骤、实施方式、优化方式等具体细节内容：</w:t>
            </w:r>
          </w:p>
          <w:p w14:paraId="4E93E5EB">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b w:val="0"/>
                <w:color w:val="000000"/>
              </w:rPr>
              <w:t>①</w:t>
            </w:r>
            <w:r>
              <w:rPr>
                <w:rFonts w:hint="eastAsia"/>
                <w:b w:val="0"/>
                <w:color w:val="000000"/>
              </w:rPr>
              <w:t>方案内容全面、合理、条理清晰，涵盖本次改造工程清晰明确的维修改造提升措施、步骤、实施方式、优化方式等具体细节内容，措施合理且有针对性的得6.1-</w:t>
            </w:r>
            <w:r>
              <w:rPr>
                <w:rFonts w:hint="eastAsia"/>
                <w:b w:val="0"/>
                <w:color w:val="000000"/>
                <w:lang w:val="en-US" w:eastAsia="zh-CN"/>
              </w:rPr>
              <w:t>7</w:t>
            </w:r>
            <w:r>
              <w:rPr>
                <w:rFonts w:hint="eastAsia"/>
                <w:b w:val="0"/>
                <w:color w:val="000000"/>
              </w:rPr>
              <w:t>分；</w:t>
            </w:r>
          </w:p>
          <w:p w14:paraId="4F004D05">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b w:val="0"/>
                <w:color w:val="000000"/>
              </w:rPr>
              <w:t>②</w:t>
            </w:r>
            <w:r>
              <w:rPr>
                <w:rFonts w:hint="eastAsia"/>
                <w:b w:val="0"/>
                <w:color w:val="000000"/>
              </w:rPr>
              <w:t>方案较完整、较有针对性、可操作性较强的得3.1-6分；</w:t>
            </w:r>
          </w:p>
          <w:p w14:paraId="47DD2CBA">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③方案完整性、针对性、可操作性一般的得0-3分；</w:t>
            </w:r>
          </w:p>
          <w:p w14:paraId="080E2F55">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④未提供本项内容的，不得分。</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C894844">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lang w:val="en-US" w:eastAsia="zh-CN"/>
              </w:rPr>
              <w:t>7</w:t>
            </w:r>
            <w:r>
              <w:rPr>
                <w:rFonts w:hint="eastAsia"/>
                <w:b w:val="0"/>
                <w:color w:val="000000"/>
              </w:rPr>
              <w:t>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6E98149">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lang w:val="en-US" w:eastAsia="zh-CN"/>
              </w:rPr>
              <w:t>主观分</w:t>
            </w:r>
          </w:p>
        </w:tc>
      </w:tr>
      <w:tr w14:paraId="6E18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3" w:hRule="atLeast"/>
          <w:jc w:val="center"/>
        </w:trPr>
        <w:tc>
          <w:tcPr>
            <w:tcW w:w="30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06999E">
            <w:pPr>
              <w:bidi w:val="0"/>
              <w:jc w:val="center"/>
              <w:rPr>
                <w:rFonts w:hint="eastAsia"/>
                <w:b w:val="0"/>
                <w:color w:val="000000"/>
              </w:rPr>
            </w:pPr>
            <w:r>
              <w:rPr>
                <w:rFonts w:hint="eastAsia"/>
                <w:b w:val="0"/>
                <w:color w:val="000000"/>
              </w:rPr>
              <w:t>6</w:t>
            </w:r>
          </w:p>
        </w:tc>
        <w:tc>
          <w:tcPr>
            <w:tcW w:w="39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2E5CD14">
            <w:pPr>
              <w:bidi w:val="0"/>
              <w:rPr>
                <w:rFonts w:hint="eastAsia"/>
                <w:b w:val="0"/>
                <w:color w:val="000000"/>
              </w:rPr>
            </w:pPr>
            <w:r>
              <w:rPr>
                <w:rFonts w:hint="eastAsia"/>
                <w:b w:val="0"/>
                <w:color w:val="000000"/>
              </w:rPr>
              <w:t>进度实</w:t>
            </w:r>
            <w:r>
              <w:rPr>
                <w:rFonts w:hint="eastAsia"/>
                <w:b w:val="0"/>
                <w:color w:val="000000"/>
                <w:lang w:val="en-US" w:eastAsia="zh-CN"/>
              </w:rPr>
              <w:t xml:space="preserve"> </w:t>
            </w:r>
            <w:r>
              <w:rPr>
                <w:rFonts w:hint="eastAsia"/>
                <w:b w:val="0"/>
                <w:color w:val="000000"/>
              </w:rPr>
              <w:t>施</w:t>
            </w: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3EA032D">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val="0"/>
                <w:color w:val="000000"/>
                <w:lang w:val="zh-CN"/>
              </w:rPr>
              <w:t>针对投标人提供的进度保障措施进行评分：</w:t>
            </w:r>
          </w:p>
          <w:p w14:paraId="204D01E8">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val="0"/>
                <w:color w:val="000000"/>
                <w:lang w:val="zh-CN"/>
              </w:rPr>
              <w:t>①方案内容全面、合理、条理清晰，涵盖本次改造工程实施有关的内容，且具有针对性的得3.1-</w:t>
            </w:r>
            <w:r>
              <w:rPr>
                <w:rFonts w:hint="eastAsia"/>
                <w:b w:val="0"/>
                <w:color w:val="000000"/>
                <w:lang w:val="en-US" w:eastAsia="zh-CN"/>
              </w:rPr>
              <w:t>4</w:t>
            </w:r>
            <w:r>
              <w:rPr>
                <w:rFonts w:hint="eastAsia"/>
                <w:b w:val="0"/>
                <w:color w:val="000000"/>
                <w:lang w:val="zh-CN"/>
              </w:rPr>
              <w:t>分；</w:t>
            </w:r>
          </w:p>
          <w:p w14:paraId="6087C6DB">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val="0"/>
                <w:color w:val="000000"/>
                <w:lang w:val="zh-CN"/>
              </w:rPr>
              <w:t>②方案较完整、所提供各实施步骤清晰明确，实施方式、优化方式等细节方案清晰明确方法合理，符合业主需求的得1.1-3分；</w:t>
            </w:r>
          </w:p>
          <w:p w14:paraId="24D87A1A">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val="0"/>
                <w:color w:val="000000"/>
                <w:lang w:val="zh-CN"/>
              </w:rPr>
              <w:t>③方案完整性、针对性、可操作性一般的得0-1分；</w:t>
            </w:r>
          </w:p>
          <w:p w14:paraId="23ED1729">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val="0"/>
                <w:color w:val="000000"/>
                <w:lang w:val="zh-CN"/>
              </w:rPr>
              <w:t>④未提供本项内容的，不得分。</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70C55BF">
            <w:pPr>
              <w:keepNext w:val="0"/>
              <w:keepLines w:val="0"/>
              <w:pageBreakBefore w:val="0"/>
              <w:widowControl w:val="0"/>
              <w:kinsoku/>
              <w:wordWrap/>
              <w:overflowPunct/>
              <w:topLinePunct w:val="0"/>
              <w:autoSpaceDE/>
              <w:autoSpaceDN/>
              <w:bidi w:val="0"/>
              <w:adjustRightInd w:val="0"/>
              <w:snapToGrid w:val="0"/>
              <w:spacing w:before="20" w:after="20"/>
              <w:jc w:val="center"/>
              <w:textAlignment w:val="auto"/>
              <w:rPr>
                <w:rFonts w:hint="eastAsia"/>
                <w:b w:val="0"/>
                <w:color w:val="000000"/>
                <w:lang w:val="zh-CN" w:eastAsia="zh-CN"/>
              </w:rPr>
            </w:pPr>
            <w:r>
              <w:rPr>
                <w:rFonts w:hint="eastAsia"/>
                <w:b w:val="0"/>
                <w:color w:val="000000"/>
                <w:lang w:val="en-US" w:eastAsia="zh-CN"/>
              </w:rPr>
              <w:t>4</w:t>
            </w:r>
            <w:r>
              <w:rPr>
                <w:rFonts w:hint="eastAsia"/>
                <w:b w:val="0"/>
                <w:color w:val="000000"/>
                <w:lang w:val="zh-CN"/>
              </w:rPr>
              <w:t>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08B965">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en-US" w:eastAsia="zh-CN"/>
              </w:rPr>
            </w:pPr>
            <w:r>
              <w:rPr>
                <w:rFonts w:hint="eastAsia"/>
                <w:b w:val="0"/>
                <w:color w:val="000000"/>
                <w:lang w:val="en-US" w:eastAsia="zh-CN"/>
              </w:rPr>
              <w:t>主观分</w:t>
            </w:r>
          </w:p>
        </w:tc>
      </w:tr>
      <w:tr w14:paraId="707E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jc w:val="center"/>
        </w:trPr>
        <w:tc>
          <w:tcPr>
            <w:tcW w:w="30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C3F87B7">
            <w:pPr>
              <w:bidi w:val="0"/>
              <w:jc w:val="center"/>
              <w:rPr>
                <w:rFonts w:hint="eastAsia"/>
                <w:b w:val="0"/>
                <w:color w:val="000000"/>
              </w:rPr>
            </w:pPr>
            <w:r>
              <w:rPr>
                <w:rFonts w:hint="eastAsia"/>
                <w:b w:val="0"/>
                <w:color w:val="000000"/>
              </w:rPr>
              <w:t>7</w:t>
            </w:r>
          </w:p>
        </w:tc>
        <w:tc>
          <w:tcPr>
            <w:tcW w:w="39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E503F2">
            <w:pPr>
              <w:bidi w:val="0"/>
              <w:rPr>
                <w:rFonts w:hint="eastAsia"/>
                <w:b w:val="0"/>
                <w:color w:val="000000"/>
              </w:rPr>
            </w:pPr>
            <w:r>
              <w:rPr>
                <w:rFonts w:hint="eastAsia"/>
                <w:b w:val="0"/>
                <w:color w:val="000000"/>
              </w:rPr>
              <w:t>安装质量保证措</w:t>
            </w:r>
            <w:r>
              <w:rPr>
                <w:rFonts w:hint="eastAsia"/>
                <w:b w:val="0"/>
                <w:color w:val="000000"/>
                <w:lang w:val="en-US" w:eastAsia="zh-CN"/>
              </w:rPr>
              <w:t xml:space="preserve"> </w:t>
            </w:r>
            <w:r>
              <w:rPr>
                <w:rFonts w:hint="eastAsia"/>
                <w:b w:val="0"/>
                <w:color w:val="000000"/>
              </w:rPr>
              <w:t>施</w:t>
            </w: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A2161C">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val="0"/>
                <w:color w:val="000000"/>
                <w:lang w:val="zh-CN"/>
              </w:rPr>
              <w:t>根据投标人针对本项目提供的安装质量保证措施进行评分：</w:t>
            </w:r>
          </w:p>
          <w:p w14:paraId="58B5D9CE">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val="0"/>
                <w:color w:val="000000"/>
                <w:lang w:val="zh-CN"/>
              </w:rPr>
              <w:t>①措施详实、可操作性强、与本项目吻合度高的得3.1-</w:t>
            </w:r>
            <w:r>
              <w:rPr>
                <w:rFonts w:hint="eastAsia"/>
                <w:b w:val="0"/>
                <w:color w:val="000000"/>
                <w:lang w:val="en-US" w:eastAsia="zh-CN"/>
              </w:rPr>
              <w:t>4</w:t>
            </w:r>
            <w:r>
              <w:rPr>
                <w:rFonts w:hint="eastAsia"/>
                <w:b w:val="0"/>
                <w:color w:val="000000"/>
                <w:lang w:val="zh-CN"/>
              </w:rPr>
              <w:t>分；</w:t>
            </w:r>
          </w:p>
          <w:p w14:paraId="37B19BC0">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val="0"/>
                <w:color w:val="000000"/>
                <w:lang w:val="zh-CN"/>
              </w:rPr>
              <w:t>②措施较详实、可操作性较强、与本项目吻合度较高的得1.1-3分；</w:t>
            </w:r>
          </w:p>
          <w:p w14:paraId="5B88B9D6">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val="0"/>
                <w:color w:val="000000"/>
                <w:lang w:val="zh-CN"/>
              </w:rPr>
              <w:t>③措施不够详实、可操作性一般、方案针对性一般的得0-1分；</w:t>
            </w:r>
          </w:p>
          <w:p w14:paraId="0D277ACB">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val="0"/>
                <w:color w:val="000000"/>
                <w:lang w:val="zh-CN"/>
              </w:rPr>
              <w:t>④未提供本项内容的，不得分。</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AC59DDC">
            <w:pPr>
              <w:keepNext w:val="0"/>
              <w:keepLines w:val="0"/>
              <w:pageBreakBefore w:val="0"/>
              <w:widowControl w:val="0"/>
              <w:kinsoku/>
              <w:wordWrap/>
              <w:overflowPunct/>
              <w:topLinePunct w:val="0"/>
              <w:autoSpaceDE/>
              <w:autoSpaceDN/>
              <w:bidi w:val="0"/>
              <w:adjustRightInd w:val="0"/>
              <w:snapToGrid w:val="0"/>
              <w:spacing w:before="20" w:after="20"/>
              <w:jc w:val="center"/>
              <w:textAlignment w:val="auto"/>
              <w:rPr>
                <w:rFonts w:hint="eastAsia"/>
                <w:b w:val="0"/>
                <w:color w:val="000000"/>
                <w:lang w:val="zh-CN" w:eastAsia="zh-CN"/>
              </w:rPr>
            </w:pPr>
            <w:r>
              <w:rPr>
                <w:rFonts w:hint="eastAsia"/>
                <w:b w:val="0"/>
                <w:color w:val="000000"/>
                <w:lang w:val="en-US" w:eastAsia="zh-CN"/>
              </w:rPr>
              <w:t>4</w:t>
            </w:r>
            <w:r>
              <w:rPr>
                <w:rFonts w:hint="eastAsia"/>
                <w:b w:val="0"/>
                <w:color w:val="000000"/>
                <w:lang w:val="zh-CN"/>
              </w:rPr>
              <w:t>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B48C8A">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en-US" w:eastAsia="zh-CN"/>
              </w:rPr>
            </w:pPr>
            <w:r>
              <w:rPr>
                <w:rFonts w:hint="eastAsia"/>
                <w:b w:val="0"/>
                <w:color w:val="000000"/>
                <w:lang w:val="en-US" w:eastAsia="zh-CN"/>
              </w:rPr>
              <w:t>主观分</w:t>
            </w:r>
          </w:p>
        </w:tc>
      </w:tr>
      <w:tr w14:paraId="0C082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5" w:hRule="atLeast"/>
          <w:jc w:val="center"/>
        </w:trPr>
        <w:tc>
          <w:tcPr>
            <w:tcW w:w="30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132481">
            <w:pPr>
              <w:bidi w:val="0"/>
              <w:jc w:val="center"/>
              <w:rPr>
                <w:rFonts w:hint="eastAsia"/>
                <w:b w:val="0"/>
                <w:color w:val="000000"/>
              </w:rPr>
            </w:pPr>
            <w:r>
              <w:rPr>
                <w:rFonts w:hint="eastAsia"/>
                <w:b w:val="0"/>
                <w:color w:val="000000"/>
              </w:rPr>
              <w:t>8</w:t>
            </w:r>
          </w:p>
        </w:tc>
        <w:tc>
          <w:tcPr>
            <w:tcW w:w="39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A9D369">
            <w:pPr>
              <w:bidi w:val="0"/>
              <w:rPr>
                <w:rFonts w:hint="eastAsia"/>
                <w:b w:val="0"/>
                <w:color w:val="000000"/>
              </w:rPr>
            </w:pPr>
            <w:r>
              <w:rPr>
                <w:rFonts w:hint="eastAsia"/>
                <w:b w:val="0"/>
                <w:color w:val="000000"/>
              </w:rPr>
              <w:t>安全保障措</w:t>
            </w:r>
            <w:r>
              <w:rPr>
                <w:rFonts w:hint="eastAsia"/>
                <w:b w:val="0"/>
                <w:color w:val="000000"/>
                <w:lang w:val="en-US" w:eastAsia="zh-CN"/>
              </w:rPr>
              <w:t xml:space="preserve"> </w:t>
            </w:r>
            <w:r>
              <w:rPr>
                <w:rFonts w:hint="eastAsia"/>
                <w:b w:val="0"/>
                <w:color w:val="000000"/>
              </w:rPr>
              <w:t>施</w:t>
            </w: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F9740C">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lang w:val="zh-CN"/>
              </w:rPr>
              <w:t>针对</w:t>
            </w:r>
            <w:r>
              <w:rPr>
                <w:rFonts w:hint="eastAsia"/>
                <w:b w:val="0"/>
                <w:color w:val="000000"/>
              </w:rPr>
              <w:t>投标人提供的</w:t>
            </w:r>
            <w:r>
              <w:rPr>
                <w:rFonts w:hint="eastAsia"/>
                <w:b w:val="0"/>
                <w:color w:val="000000"/>
                <w:lang w:val="zh-CN"/>
              </w:rPr>
              <w:t>安全</w:t>
            </w:r>
            <w:r>
              <w:rPr>
                <w:rFonts w:hint="eastAsia"/>
                <w:b w:val="0"/>
                <w:color w:val="000000"/>
              </w:rPr>
              <w:t>保障</w:t>
            </w:r>
            <w:r>
              <w:rPr>
                <w:rFonts w:hint="eastAsia"/>
                <w:b w:val="0"/>
                <w:color w:val="000000"/>
                <w:lang w:val="zh-CN"/>
              </w:rPr>
              <w:t>措施</w:t>
            </w:r>
            <w:r>
              <w:rPr>
                <w:rFonts w:hint="eastAsia"/>
                <w:b w:val="0"/>
                <w:color w:val="000000"/>
              </w:rPr>
              <w:t>进行评分：</w:t>
            </w:r>
          </w:p>
          <w:p w14:paraId="268CB88F">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①措施详实、可操作性强、与本项目吻合度高的得3.1-4分；</w:t>
            </w:r>
          </w:p>
          <w:p w14:paraId="462E7257">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②措施较详实、可操作性较强、与本项目吻合度较高的得1.1-3分；</w:t>
            </w:r>
          </w:p>
          <w:p w14:paraId="6392A44A">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③措施不够详实、可操作性一般、方案针对性一般的得0-1分；；</w:t>
            </w:r>
          </w:p>
          <w:p w14:paraId="76EF3420">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b w:val="0"/>
                <w:color w:val="000000"/>
                <w:lang w:val="zh-CN"/>
              </w:rPr>
              <w:t>④</w:t>
            </w:r>
            <w:r>
              <w:rPr>
                <w:rFonts w:hint="eastAsia"/>
                <w:b w:val="0"/>
                <w:color w:val="000000"/>
              </w:rPr>
              <w:t>未提供本项内容的，不得分。</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5B44FC">
            <w:pPr>
              <w:bidi w:val="0"/>
              <w:jc w:val="center"/>
              <w:rPr>
                <w:rFonts w:hint="eastAsia" w:ascii="汉仪正圆 55简" w:hAnsi="汉仪正圆 55简" w:eastAsia="汉仪正圆 55简" w:cstheme="minorBidi"/>
                <w:b w:val="0"/>
                <w:color w:val="000000"/>
                <w:kern w:val="2"/>
                <w:sz w:val="22"/>
                <w:szCs w:val="22"/>
                <w:lang w:val="zh-CN" w:eastAsia="zh-CN" w:bidi="ar-SA"/>
              </w:rPr>
            </w:pPr>
            <w:r>
              <w:rPr>
                <w:rFonts w:hint="eastAsia"/>
                <w:b w:val="0"/>
                <w:color w:val="000000"/>
              </w:rPr>
              <w:t>4分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8BE870">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lang w:val="en-US" w:eastAsia="zh-CN"/>
              </w:rPr>
              <w:t>主观分</w:t>
            </w:r>
          </w:p>
        </w:tc>
      </w:tr>
      <w:tr w14:paraId="201F7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30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977229">
            <w:pPr>
              <w:bidi w:val="0"/>
              <w:jc w:val="center"/>
              <w:rPr>
                <w:rFonts w:hint="eastAsia"/>
                <w:b w:val="0"/>
                <w:color w:val="000000"/>
              </w:rPr>
            </w:pPr>
            <w:r>
              <w:rPr>
                <w:rFonts w:hint="eastAsia"/>
                <w:b w:val="0"/>
                <w:color w:val="000000"/>
              </w:rPr>
              <w:t>9</w:t>
            </w:r>
          </w:p>
        </w:tc>
        <w:tc>
          <w:tcPr>
            <w:tcW w:w="39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5CAD74">
            <w:pPr>
              <w:bidi w:val="0"/>
              <w:rPr>
                <w:rFonts w:hint="eastAsia"/>
                <w:b w:val="0"/>
                <w:color w:val="000000"/>
              </w:rPr>
            </w:pPr>
            <w:r>
              <w:rPr>
                <w:rFonts w:hint="eastAsia"/>
                <w:b w:val="0"/>
                <w:color w:val="000000"/>
              </w:rPr>
              <w:t>重点、难点分</w:t>
            </w:r>
            <w:r>
              <w:rPr>
                <w:rFonts w:hint="eastAsia"/>
                <w:b w:val="0"/>
                <w:color w:val="000000"/>
                <w:lang w:val="en-US" w:eastAsia="zh-CN"/>
              </w:rPr>
              <w:t xml:space="preserve"> </w:t>
            </w:r>
            <w:r>
              <w:rPr>
                <w:rFonts w:hint="eastAsia"/>
                <w:b w:val="0"/>
                <w:color w:val="000000"/>
              </w:rPr>
              <w:t>析</w:t>
            </w:r>
          </w:p>
        </w:tc>
        <w:tc>
          <w:tcPr>
            <w:tcW w:w="3313" w:type="pct"/>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14:paraId="345684AC">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根据投标人提供的会客厅改造工程的重难点分析及解决方案进行综合评分：</w:t>
            </w:r>
          </w:p>
          <w:p w14:paraId="0DA90068">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对项目的重点、难点分析相对到位，较符合实际情况得5.1-</w:t>
            </w:r>
            <w:r>
              <w:rPr>
                <w:rFonts w:hint="eastAsia"/>
                <w:b w:val="0"/>
                <w:color w:val="000000"/>
                <w:lang w:val="en-US" w:eastAsia="zh-CN"/>
              </w:rPr>
              <w:t>6</w:t>
            </w:r>
            <w:r>
              <w:rPr>
                <w:rFonts w:hint="eastAsia"/>
                <w:b w:val="0"/>
                <w:color w:val="000000"/>
              </w:rPr>
              <w:t>分；</w:t>
            </w:r>
          </w:p>
          <w:p w14:paraId="26D8CEA7">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②对项目重点、难点分析相对基本到位，基本符合实际情况得2.1-5分；</w:t>
            </w:r>
          </w:p>
          <w:p w14:paraId="152A943F">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③对项目的重点、难点分析不到位，与实际情况符合情况有一定不符得0-2分。</w:t>
            </w:r>
          </w:p>
          <w:p w14:paraId="2DAB1DDE">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④未提供本项内容的，不得分。</w:t>
            </w:r>
          </w:p>
        </w:tc>
        <w:tc>
          <w:tcPr>
            <w:tcW w:w="413" w:type="pct"/>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14:paraId="0D4A035B">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lang w:val="en-US" w:eastAsia="zh-CN"/>
              </w:rPr>
              <w:t>6</w:t>
            </w:r>
            <w:r>
              <w:rPr>
                <w:rFonts w:hint="eastAsia"/>
                <w:b w:val="0"/>
                <w:color w:val="000000"/>
              </w:rPr>
              <w:t>分</w:t>
            </w:r>
          </w:p>
        </w:tc>
        <w:tc>
          <w:tcPr>
            <w:tcW w:w="571" w:type="pct"/>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14:paraId="4523D38E">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lang w:val="en-US" w:eastAsia="zh-CN"/>
              </w:rPr>
              <w:t>主观分</w:t>
            </w:r>
          </w:p>
        </w:tc>
      </w:tr>
      <w:tr w14:paraId="6088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jc w:val="center"/>
        </w:trPr>
        <w:tc>
          <w:tcPr>
            <w:tcW w:w="307" w:type="pct"/>
            <w:vMerge w:val="restart"/>
            <w:tcBorders>
              <w:top w:val="single" w:color="000000" w:sz="4" w:space="0"/>
              <w:left w:val="single" w:color="000000" w:sz="4" w:space="0"/>
              <w:right w:val="single" w:color="000000" w:sz="4" w:space="0"/>
              <w:tl2br w:val="nil"/>
              <w:tr2bl w:val="nil"/>
            </w:tcBorders>
            <w:shd w:val="clear" w:color="auto" w:fill="FFFFFF"/>
            <w:vAlign w:val="center"/>
          </w:tcPr>
          <w:p w14:paraId="5A22FAFD">
            <w:pPr>
              <w:bidi w:val="0"/>
              <w:jc w:val="center"/>
              <w:rPr>
                <w:rFonts w:hint="eastAsia"/>
                <w:b w:val="0"/>
                <w:color w:val="000000"/>
              </w:rPr>
            </w:pPr>
            <w:r>
              <w:rPr>
                <w:rFonts w:hint="eastAsia"/>
                <w:b w:val="0"/>
                <w:color w:val="000000"/>
              </w:rPr>
              <w:t>10</w:t>
            </w:r>
          </w:p>
        </w:tc>
        <w:tc>
          <w:tcPr>
            <w:tcW w:w="393" w:type="pct"/>
            <w:vMerge w:val="restart"/>
            <w:tcBorders>
              <w:top w:val="single" w:color="000000" w:sz="4" w:space="0"/>
              <w:left w:val="single" w:color="000000" w:sz="4" w:space="0"/>
              <w:right w:val="single" w:color="auto" w:sz="4" w:space="0"/>
              <w:tl2br w:val="nil"/>
              <w:tr2bl w:val="nil"/>
            </w:tcBorders>
            <w:shd w:val="clear" w:color="auto" w:fill="FFFFFF"/>
            <w:vAlign w:val="center"/>
          </w:tcPr>
          <w:p w14:paraId="40079052">
            <w:pPr>
              <w:bidi w:val="0"/>
              <w:rPr>
                <w:rFonts w:hint="eastAsia"/>
                <w:b w:val="0"/>
                <w:color w:val="000000"/>
              </w:rPr>
            </w:pPr>
            <w:r>
              <w:rPr>
                <w:rFonts w:hint="eastAsia"/>
                <w:b w:val="0"/>
                <w:color w:val="000000"/>
              </w:rPr>
              <w:t>服务响应时</w:t>
            </w:r>
            <w:r>
              <w:rPr>
                <w:rFonts w:hint="eastAsia"/>
                <w:b w:val="0"/>
                <w:color w:val="000000"/>
                <w:lang w:val="en-US" w:eastAsia="zh-CN"/>
              </w:rPr>
              <w:t xml:space="preserve"> </w:t>
            </w:r>
            <w:r>
              <w:rPr>
                <w:rFonts w:hint="eastAsia"/>
                <w:b w:val="0"/>
                <w:color w:val="000000"/>
              </w:rPr>
              <w:t>间</w:t>
            </w:r>
          </w:p>
        </w:tc>
        <w:tc>
          <w:tcPr>
            <w:tcW w:w="3313" w:type="pc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3D5AA6">
            <w:pPr>
              <w:bidi w:val="0"/>
              <w:jc w:val="left"/>
              <w:rPr>
                <w:rFonts w:hint="default"/>
                <w:b w:val="0"/>
                <w:color w:val="000000"/>
                <w:lang w:val="en-US" w:eastAsia="zh-CN"/>
              </w:rPr>
            </w:pPr>
            <w:r>
              <w:rPr>
                <w:rFonts w:hint="eastAsia"/>
                <w:b w:val="0"/>
                <w:color w:val="000000"/>
                <w:lang w:val="en-US" w:eastAsia="zh-CN"/>
              </w:rPr>
              <w:t>投标人需提供承诺函：出现故障后，接到采购人通知，应在不超过24小时内做出响应，报修72小时内必须到场并保证4小时内排除故障；如设备无法现场维修完毕，必须更换设备以确保正常使用。本项最高得2分。</w:t>
            </w:r>
          </w:p>
        </w:tc>
        <w:tc>
          <w:tcPr>
            <w:tcW w:w="413" w:type="pc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E12225">
            <w:pPr>
              <w:bidi w:val="0"/>
              <w:jc w:val="center"/>
              <w:rPr>
                <w:rFonts w:hint="eastAsia"/>
                <w:b w:val="0"/>
                <w:color w:val="000000"/>
                <w:lang w:val="en-US" w:eastAsia="zh-CN"/>
              </w:rPr>
            </w:pPr>
            <w:r>
              <w:rPr>
                <w:rFonts w:hint="eastAsia"/>
                <w:b w:val="0"/>
                <w:color w:val="000000"/>
                <w:lang w:val="en-US" w:eastAsia="zh-CN"/>
              </w:rPr>
              <w:t>2分</w:t>
            </w:r>
          </w:p>
        </w:tc>
        <w:tc>
          <w:tcPr>
            <w:tcW w:w="571" w:type="pc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77D292">
            <w:pPr>
              <w:bidi w:val="0"/>
              <w:jc w:val="center"/>
              <w:rPr>
                <w:rFonts w:hint="eastAsia" w:ascii="汉仪正圆 55简" w:hAnsi="汉仪正圆 55简" w:eastAsia="汉仪正圆 55简" w:cstheme="minorBidi"/>
                <w:b w:val="0"/>
                <w:color w:val="000000"/>
                <w:kern w:val="2"/>
                <w:sz w:val="22"/>
                <w:szCs w:val="22"/>
                <w:highlight w:val="yellow"/>
                <w:lang w:val="en-US" w:eastAsia="zh-CN" w:bidi="ar-SA"/>
              </w:rPr>
            </w:pPr>
            <w:r>
              <w:rPr>
                <w:rFonts w:hint="eastAsia"/>
                <w:b w:val="0"/>
                <w:color w:val="000000"/>
                <w:lang w:val="en-US" w:eastAsia="zh-CN"/>
              </w:rPr>
              <w:t>客观分</w:t>
            </w:r>
          </w:p>
        </w:tc>
      </w:tr>
      <w:tr w14:paraId="4DD3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5" w:hRule="atLeast"/>
          <w:jc w:val="center"/>
        </w:trPr>
        <w:tc>
          <w:tcPr>
            <w:tcW w:w="307" w:type="pct"/>
            <w:vMerge w:val="continue"/>
            <w:tcBorders>
              <w:left w:val="single" w:color="000000" w:sz="4" w:space="0"/>
              <w:bottom w:val="single" w:color="000000" w:sz="4" w:space="0"/>
              <w:right w:val="single" w:color="000000" w:sz="4" w:space="0"/>
              <w:tl2br w:val="nil"/>
              <w:tr2bl w:val="nil"/>
            </w:tcBorders>
            <w:shd w:val="clear" w:color="auto" w:fill="FFFFFF"/>
            <w:vAlign w:val="center"/>
          </w:tcPr>
          <w:p w14:paraId="46C5EF72">
            <w:pPr>
              <w:bidi w:val="0"/>
              <w:jc w:val="center"/>
            </w:pPr>
          </w:p>
        </w:tc>
        <w:tc>
          <w:tcPr>
            <w:tcW w:w="393" w:type="pct"/>
            <w:vMerge w:val="continue"/>
            <w:tcBorders>
              <w:left w:val="single" w:color="000000" w:sz="4" w:space="0"/>
              <w:bottom w:val="single" w:color="000000" w:sz="4" w:space="0"/>
              <w:right w:val="single" w:color="auto" w:sz="4" w:space="0"/>
              <w:tl2br w:val="nil"/>
              <w:tr2bl w:val="nil"/>
            </w:tcBorders>
            <w:shd w:val="clear" w:color="auto" w:fill="FFFFFF"/>
            <w:vAlign w:val="center"/>
          </w:tcPr>
          <w:p w14:paraId="21EF40C2">
            <w:pPr>
              <w:bidi w:val="0"/>
              <w:jc w:val="left"/>
            </w:pPr>
          </w:p>
        </w:tc>
        <w:tc>
          <w:tcPr>
            <w:tcW w:w="3313" w:type="pc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5C953E">
            <w:pPr>
              <w:keepNext w:val="0"/>
              <w:keepLines w:val="0"/>
              <w:pageBreakBefore w:val="0"/>
              <w:widowControl w:val="0"/>
              <w:kinsoku/>
              <w:wordWrap/>
              <w:overflowPunct/>
              <w:topLinePunct w:val="0"/>
              <w:autoSpaceDE/>
              <w:autoSpaceDN/>
              <w:bidi w:val="0"/>
              <w:adjustRightInd w:val="0"/>
              <w:snapToGrid w:val="0"/>
              <w:spacing w:before="0" w:after="0"/>
              <w:jc w:val="left"/>
              <w:textAlignment w:val="auto"/>
              <w:rPr>
                <w:rFonts w:hint="eastAsia"/>
                <w:b w:val="0"/>
                <w:color w:val="000000"/>
                <w:lang w:val="en-US" w:eastAsia="zh-CN"/>
              </w:rPr>
            </w:pPr>
            <w:r>
              <w:rPr>
                <w:rFonts w:hint="eastAsia"/>
                <w:b w:val="0"/>
                <w:color w:val="000000"/>
                <w:lang w:val="en-US" w:eastAsia="zh-CN"/>
              </w:rPr>
              <w:t>投标人根据承诺内容（出现故障后，接到采购人通知，应在不超过24小时内做出响应，报修72小时内必须到场并保证4小时内排除故障；如设备无法现场维修完毕，必须更换设备以确保正常使用）制定相应方案：</w:t>
            </w:r>
          </w:p>
          <w:p w14:paraId="530C5013">
            <w:pPr>
              <w:keepNext w:val="0"/>
              <w:keepLines w:val="0"/>
              <w:pageBreakBefore w:val="0"/>
              <w:widowControl w:val="0"/>
              <w:kinsoku/>
              <w:wordWrap/>
              <w:overflowPunct/>
              <w:topLinePunct w:val="0"/>
              <w:autoSpaceDE/>
              <w:autoSpaceDN/>
              <w:bidi w:val="0"/>
              <w:adjustRightInd w:val="0"/>
              <w:snapToGrid w:val="0"/>
              <w:spacing w:before="0" w:after="0"/>
              <w:jc w:val="left"/>
              <w:textAlignment w:val="auto"/>
              <w:rPr>
                <w:rFonts w:hint="eastAsia"/>
                <w:b w:val="0"/>
                <w:color w:val="000000"/>
                <w:lang w:val="en-US" w:eastAsia="zh-CN"/>
              </w:rPr>
            </w:pPr>
            <w:r>
              <w:rPr>
                <w:rFonts w:hint="eastAsia"/>
                <w:b w:val="0"/>
                <w:color w:val="000000"/>
                <w:lang w:val="en-US" w:eastAsia="zh-CN"/>
              </w:rPr>
              <w:t>①方案内容全面、合理、条理清晰，涵盖本次改造工程实施有关的内容，且具有针对性的得1.1-2分；</w:t>
            </w:r>
          </w:p>
          <w:p w14:paraId="17D90E4A">
            <w:pPr>
              <w:keepNext w:val="0"/>
              <w:keepLines w:val="0"/>
              <w:pageBreakBefore w:val="0"/>
              <w:widowControl w:val="0"/>
              <w:kinsoku/>
              <w:wordWrap/>
              <w:overflowPunct/>
              <w:topLinePunct w:val="0"/>
              <w:autoSpaceDE/>
              <w:autoSpaceDN/>
              <w:bidi w:val="0"/>
              <w:adjustRightInd w:val="0"/>
              <w:snapToGrid w:val="0"/>
              <w:spacing w:before="0" w:after="0"/>
              <w:jc w:val="left"/>
              <w:textAlignment w:val="auto"/>
              <w:rPr>
                <w:rFonts w:hint="eastAsia"/>
                <w:b w:val="0"/>
                <w:color w:val="000000"/>
                <w:lang w:val="en-US" w:eastAsia="zh-CN"/>
              </w:rPr>
            </w:pPr>
            <w:r>
              <w:rPr>
                <w:rFonts w:hint="eastAsia"/>
                <w:b w:val="0"/>
                <w:color w:val="000000"/>
                <w:lang w:val="en-US" w:eastAsia="zh-CN"/>
              </w:rPr>
              <w:t>②方案完整性、针对性、可操作性一般的得0-1分；</w:t>
            </w:r>
          </w:p>
          <w:p w14:paraId="49C59E5B">
            <w:pPr>
              <w:keepNext w:val="0"/>
              <w:keepLines w:val="0"/>
              <w:pageBreakBefore w:val="0"/>
              <w:widowControl w:val="0"/>
              <w:kinsoku/>
              <w:wordWrap/>
              <w:overflowPunct/>
              <w:topLinePunct w:val="0"/>
              <w:autoSpaceDE/>
              <w:autoSpaceDN/>
              <w:bidi w:val="0"/>
              <w:adjustRightInd w:val="0"/>
              <w:snapToGrid w:val="0"/>
              <w:spacing w:before="0" w:after="0"/>
              <w:jc w:val="left"/>
              <w:textAlignment w:val="auto"/>
              <w:rPr>
                <w:rFonts w:hint="eastAsia"/>
                <w:b w:val="0"/>
                <w:color w:val="000000"/>
                <w:lang w:val="en-US" w:eastAsia="zh-CN"/>
              </w:rPr>
            </w:pPr>
            <w:r>
              <w:rPr>
                <w:rFonts w:hint="eastAsia"/>
                <w:b w:val="0"/>
                <w:color w:val="000000"/>
                <w:lang w:val="en-US" w:eastAsia="zh-CN"/>
              </w:rPr>
              <w:t>③未提供本项内容的，不得分。</w:t>
            </w:r>
          </w:p>
        </w:tc>
        <w:tc>
          <w:tcPr>
            <w:tcW w:w="413" w:type="pc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03BAA2">
            <w:pPr>
              <w:bidi w:val="0"/>
              <w:jc w:val="center"/>
              <w:rPr>
                <w:rFonts w:hint="default"/>
                <w:b w:val="0"/>
                <w:color w:val="000000"/>
                <w:lang w:val="en-US" w:eastAsia="zh-CN"/>
              </w:rPr>
            </w:pPr>
            <w:r>
              <w:rPr>
                <w:rFonts w:hint="eastAsia"/>
                <w:b w:val="0"/>
                <w:color w:val="000000"/>
                <w:lang w:val="en-US" w:eastAsia="zh-CN"/>
              </w:rPr>
              <w:t>2分</w:t>
            </w:r>
          </w:p>
        </w:tc>
        <w:tc>
          <w:tcPr>
            <w:tcW w:w="571" w:type="pc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076C803">
            <w:pPr>
              <w:bidi w:val="0"/>
              <w:jc w:val="center"/>
              <w:rPr>
                <w:rFonts w:hint="eastAsia"/>
                <w:b w:val="0"/>
                <w:color w:val="000000"/>
                <w:lang w:val="en-US" w:eastAsia="zh-CN"/>
              </w:rPr>
            </w:pPr>
            <w:r>
              <w:rPr>
                <w:rFonts w:hint="eastAsia"/>
                <w:b w:val="0"/>
                <w:color w:val="000000"/>
                <w:lang w:val="en-US" w:eastAsia="zh-CN"/>
              </w:rPr>
              <w:t>主观分</w:t>
            </w:r>
          </w:p>
        </w:tc>
      </w:tr>
      <w:tr w14:paraId="26DC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7" w:hRule="atLeast"/>
          <w:jc w:val="center"/>
        </w:trPr>
        <w:tc>
          <w:tcPr>
            <w:tcW w:w="30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D8FD7B5">
            <w:pPr>
              <w:bidi w:val="0"/>
              <w:jc w:val="center"/>
              <w:rPr>
                <w:rFonts w:hint="eastAsia" w:eastAsia="汉仪正圆 55简"/>
                <w:b w:val="0"/>
                <w:color w:val="000000"/>
                <w:lang w:eastAsia="zh-CN"/>
              </w:rPr>
            </w:pPr>
            <w:r>
              <w:rPr>
                <w:rFonts w:hint="eastAsia"/>
                <w:b w:val="0"/>
                <w:color w:val="000000"/>
              </w:rPr>
              <w:t>1</w:t>
            </w:r>
            <w:r>
              <w:rPr>
                <w:rFonts w:hint="eastAsia"/>
                <w:b w:val="0"/>
                <w:color w:val="000000"/>
                <w:lang w:val="en-US" w:eastAsia="zh-CN"/>
              </w:rPr>
              <w:t>1</w:t>
            </w:r>
          </w:p>
        </w:tc>
        <w:tc>
          <w:tcPr>
            <w:tcW w:w="39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BFF231">
            <w:pPr>
              <w:bidi w:val="0"/>
              <w:rPr>
                <w:rFonts w:hint="eastAsia"/>
                <w:b w:val="0"/>
                <w:color w:val="000000"/>
              </w:rPr>
            </w:pPr>
            <w:r>
              <w:rPr>
                <w:rFonts w:hint="eastAsia"/>
                <w:b w:val="0"/>
                <w:color w:val="000000"/>
              </w:rPr>
              <w:t>售后服务方</w:t>
            </w:r>
            <w:r>
              <w:rPr>
                <w:rFonts w:hint="eastAsia"/>
                <w:b w:val="0"/>
                <w:color w:val="000000"/>
                <w:lang w:val="en-US" w:eastAsia="zh-CN"/>
              </w:rPr>
              <w:t xml:space="preserve"> </w:t>
            </w:r>
            <w:r>
              <w:rPr>
                <w:rFonts w:hint="eastAsia"/>
                <w:b w:val="0"/>
                <w:color w:val="000000"/>
              </w:rPr>
              <w:t>案</w:t>
            </w:r>
          </w:p>
        </w:tc>
        <w:tc>
          <w:tcPr>
            <w:tcW w:w="3313" w:type="pct"/>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14:paraId="2A781CC5">
            <w:pPr>
              <w:keepNext w:val="0"/>
              <w:keepLines w:val="0"/>
              <w:pageBreakBefore w:val="0"/>
              <w:widowControl w:val="0"/>
              <w:kinsoku/>
              <w:wordWrap/>
              <w:overflowPunct/>
              <w:topLinePunct w:val="0"/>
              <w:autoSpaceDE/>
              <w:autoSpaceDN/>
              <w:bidi w:val="0"/>
              <w:adjustRightInd w:val="0"/>
              <w:snapToGrid w:val="0"/>
              <w:spacing w:before="0" w:after="0"/>
              <w:jc w:val="left"/>
              <w:textAlignment w:val="auto"/>
              <w:rPr>
                <w:rFonts w:hint="eastAsia"/>
                <w:b w:val="0"/>
                <w:color w:val="000000"/>
                <w:lang w:val="en-US" w:eastAsia="zh-CN"/>
              </w:rPr>
            </w:pPr>
            <w:r>
              <w:rPr>
                <w:rFonts w:hint="eastAsia"/>
                <w:b w:val="0"/>
                <w:color w:val="000000"/>
                <w:lang w:val="en-US" w:eastAsia="zh-CN"/>
              </w:rPr>
              <w:t>根据投标人提供的针对本项目的售后服务方案，包括不限于售后服务机构，售后服务内容，人员培训，响应时间等情况进行评分：</w:t>
            </w:r>
          </w:p>
          <w:p w14:paraId="04E4C44A">
            <w:pPr>
              <w:keepNext w:val="0"/>
              <w:keepLines w:val="0"/>
              <w:pageBreakBefore w:val="0"/>
              <w:widowControl w:val="0"/>
              <w:kinsoku/>
              <w:wordWrap/>
              <w:overflowPunct/>
              <w:topLinePunct w:val="0"/>
              <w:autoSpaceDE/>
              <w:autoSpaceDN/>
              <w:bidi w:val="0"/>
              <w:adjustRightInd w:val="0"/>
              <w:snapToGrid w:val="0"/>
              <w:spacing w:before="0" w:after="0"/>
              <w:jc w:val="left"/>
              <w:textAlignment w:val="auto"/>
              <w:rPr>
                <w:rFonts w:hint="eastAsia"/>
                <w:b w:val="0"/>
                <w:color w:val="000000"/>
                <w:lang w:val="en-US" w:eastAsia="zh-CN"/>
              </w:rPr>
            </w:pPr>
            <w:r>
              <w:rPr>
                <w:rFonts w:hint="eastAsia"/>
                <w:b w:val="0"/>
                <w:color w:val="000000"/>
                <w:lang w:val="en-US" w:eastAsia="zh-CN"/>
              </w:rPr>
              <w:t>①方案内容全面、合理、条理清晰，涵盖本次改造工程实施有关的内容，且具有针对性的得3.1-6分；</w:t>
            </w:r>
          </w:p>
          <w:p w14:paraId="393E4A1C">
            <w:pPr>
              <w:keepNext w:val="0"/>
              <w:keepLines w:val="0"/>
              <w:pageBreakBefore w:val="0"/>
              <w:widowControl w:val="0"/>
              <w:kinsoku/>
              <w:wordWrap/>
              <w:overflowPunct/>
              <w:topLinePunct w:val="0"/>
              <w:autoSpaceDE/>
              <w:autoSpaceDN/>
              <w:bidi w:val="0"/>
              <w:adjustRightInd w:val="0"/>
              <w:snapToGrid w:val="0"/>
              <w:spacing w:before="0" w:after="0"/>
              <w:jc w:val="left"/>
              <w:textAlignment w:val="auto"/>
              <w:rPr>
                <w:rFonts w:hint="eastAsia"/>
                <w:b w:val="0"/>
                <w:color w:val="000000"/>
                <w:lang w:val="en-US" w:eastAsia="zh-CN"/>
              </w:rPr>
            </w:pPr>
            <w:r>
              <w:rPr>
                <w:rFonts w:hint="eastAsia"/>
                <w:b w:val="0"/>
                <w:color w:val="000000"/>
                <w:lang w:val="en-US" w:eastAsia="zh-CN"/>
              </w:rPr>
              <w:t>②方案较完整、较有针对性、可操作性较强的得1.1-3分；</w:t>
            </w:r>
          </w:p>
          <w:p w14:paraId="1766F9B1">
            <w:pPr>
              <w:keepNext w:val="0"/>
              <w:keepLines w:val="0"/>
              <w:pageBreakBefore w:val="0"/>
              <w:widowControl w:val="0"/>
              <w:kinsoku/>
              <w:wordWrap/>
              <w:overflowPunct/>
              <w:topLinePunct w:val="0"/>
              <w:autoSpaceDE/>
              <w:autoSpaceDN/>
              <w:bidi w:val="0"/>
              <w:adjustRightInd w:val="0"/>
              <w:snapToGrid w:val="0"/>
              <w:spacing w:before="0" w:after="0"/>
              <w:jc w:val="left"/>
              <w:textAlignment w:val="auto"/>
              <w:rPr>
                <w:rFonts w:hint="eastAsia"/>
                <w:b w:val="0"/>
                <w:color w:val="000000"/>
                <w:lang w:val="en-US" w:eastAsia="zh-CN"/>
              </w:rPr>
            </w:pPr>
            <w:r>
              <w:rPr>
                <w:rFonts w:hint="eastAsia"/>
                <w:b w:val="0"/>
                <w:color w:val="000000"/>
                <w:lang w:val="en-US" w:eastAsia="zh-CN"/>
              </w:rPr>
              <w:t>③方案完整性、针对性、可操作性一般的得0-1分；</w:t>
            </w:r>
          </w:p>
          <w:p w14:paraId="31DA0173">
            <w:pPr>
              <w:keepNext w:val="0"/>
              <w:keepLines w:val="0"/>
              <w:pageBreakBefore w:val="0"/>
              <w:widowControl w:val="0"/>
              <w:kinsoku/>
              <w:wordWrap/>
              <w:overflowPunct/>
              <w:topLinePunct w:val="0"/>
              <w:autoSpaceDE/>
              <w:autoSpaceDN/>
              <w:bidi w:val="0"/>
              <w:adjustRightInd w:val="0"/>
              <w:snapToGrid w:val="0"/>
              <w:spacing w:before="0" w:after="0"/>
              <w:jc w:val="left"/>
              <w:textAlignment w:val="auto"/>
              <w:rPr>
                <w:rFonts w:hint="eastAsia"/>
                <w:b w:val="0"/>
                <w:color w:val="000000"/>
                <w:lang w:val="en-US" w:eastAsia="zh-CN"/>
              </w:rPr>
            </w:pPr>
            <w:r>
              <w:rPr>
                <w:rFonts w:hint="eastAsia"/>
                <w:b w:val="0"/>
                <w:color w:val="000000"/>
                <w:lang w:val="en-US" w:eastAsia="zh-CN"/>
              </w:rPr>
              <w:t>④未提供本项内容的，不得分。</w:t>
            </w:r>
          </w:p>
        </w:tc>
        <w:tc>
          <w:tcPr>
            <w:tcW w:w="413" w:type="pct"/>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14:paraId="1C45C88E">
            <w:pPr>
              <w:bidi w:val="0"/>
              <w:jc w:val="center"/>
              <w:rPr>
                <w:rFonts w:hint="eastAsia"/>
                <w:b w:val="0"/>
                <w:color w:val="000000"/>
                <w:lang w:val="en-US" w:eastAsia="zh-CN"/>
              </w:rPr>
            </w:pPr>
            <w:r>
              <w:rPr>
                <w:rFonts w:hint="eastAsia"/>
                <w:b w:val="0"/>
                <w:color w:val="000000"/>
                <w:lang w:val="en-US" w:eastAsia="zh-CN"/>
              </w:rPr>
              <w:t>6分</w:t>
            </w:r>
          </w:p>
        </w:tc>
        <w:tc>
          <w:tcPr>
            <w:tcW w:w="571" w:type="pct"/>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14:paraId="32D5B95A">
            <w:pPr>
              <w:bidi w:val="0"/>
              <w:jc w:val="center"/>
              <w:rPr>
                <w:rFonts w:hint="eastAsia" w:ascii="汉仪正圆 55简" w:hAnsi="汉仪正圆 55简" w:eastAsia="汉仪正圆 55简" w:cstheme="minorBidi"/>
                <w:b w:val="0"/>
                <w:color w:val="000000"/>
                <w:kern w:val="2"/>
                <w:sz w:val="22"/>
                <w:szCs w:val="22"/>
                <w:highlight w:val="yellow"/>
                <w:lang w:val="en-US" w:eastAsia="zh-CN" w:bidi="ar-SA"/>
              </w:rPr>
            </w:pPr>
            <w:r>
              <w:rPr>
                <w:rFonts w:hint="eastAsia"/>
                <w:b w:val="0"/>
                <w:color w:val="000000"/>
                <w:lang w:val="en-US" w:eastAsia="zh-CN"/>
              </w:rPr>
              <w:t>主观分</w:t>
            </w:r>
          </w:p>
        </w:tc>
      </w:tr>
      <w:tr w14:paraId="7269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jc w:val="center"/>
        </w:trPr>
        <w:tc>
          <w:tcPr>
            <w:tcW w:w="30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370E0B">
            <w:pPr>
              <w:bidi w:val="0"/>
              <w:jc w:val="center"/>
              <w:rPr>
                <w:rFonts w:hint="default" w:eastAsia="汉仪正圆 55简"/>
                <w:b w:val="0"/>
                <w:color w:val="000000"/>
                <w:highlight w:val="none"/>
                <w:lang w:val="en-US" w:eastAsia="zh-CN"/>
              </w:rPr>
            </w:pPr>
            <w:r>
              <w:rPr>
                <w:rFonts w:hint="eastAsia"/>
                <w:b w:val="0"/>
                <w:color w:val="000000"/>
                <w:highlight w:val="none"/>
                <w:lang w:val="en-US" w:eastAsia="zh-CN"/>
              </w:rPr>
              <w:t>12</w:t>
            </w:r>
          </w:p>
        </w:tc>
        <w:tc>
          <w:tcPr>
            <w:tcW w:w="39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1E31826">
            <w:pPr>
              <w:bidi w:val="0"/>
              <w:rPr>
                <w:rFonts w:hint="eastAsia"/>
                <w:b w:val="0"/>
                <w:color w:val="000000"/>
                <w:highlight w:val="none"/>
              </w:rPr>
            </w:pPr>
            <w:r>
              <w:rPr>
                <w:rFonts w:hint="eastAsia"/>
                <w:b w:val="0"/>
                <w:color w:val="000000"/>
                <w:highlight w:val="none"/>
                <w:lang w:val="en-US" w:eastAsia="zh-CN"/>
              </w:rPr>
              <w:t>质保期</w:t>
            </w: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399639">
            <w:pPr>
              <w:keepNext w:val="0"/>
              <w:keepLines w:val="0"/>
              <w:pageBreakBefore w:val="0"/>
              <w:widowControl w:val="0"/>
              <w:kinsoku/>
              <w:wordWrap/>
              <w:overflowPunct/>
              <w:topLinePunct w:val="0"/>
              <w:autoSpaceDE/>
              <w:autoSpaceDN/>
              <w:bidi w:val="0"/>
              <w:adjustRightInd w:val="0"/>
              <w:snapToGrid w:val="0"/>
              <w:spacing w:before="0" w:after="0"/>
              <w:jc w:val="left"/>
              <w:textAlignment w:val="auto"/>
              <w:rPr>
                <w:rFonts w:hint="eastAsia"/>
                <w:b w:val="0"/>
                <w:color w:val="000000"/>
                <w:highlight w:val="none"/>
                <w:lang w:val="en-US" w:eastAsia="zh-CN"/>
              </w:rPr>
            </w:pPr>
            <w:r>
              <w:rPr>
                <w:rFonts w:hint="eastAsia"/>
                <w:b w:val="0"/>
                <w:color w:val="000000"/>
                <w:highlight w:val="none"/>
                <w:lang w:val="en-US" w:eastAsia="zh-CN"/>
              </w:rPr>
              <w:t>本项目所有设备和系统质保期3年（自交货验收合格之日起计），投标人承诺质保期每增加一年，得1分，本项最高2分。</w:t>
            </w:r>
          </w:p>
          <w:p w14:paraId="748B9D1B">
            <w:pPr>
              <w:keepNext w:val="0"/>
              <w:keepLines w:val="0"/>
              <w:pageBreakBefore w:val="0"/>
              <w:widowControl w:val="0"/>
              <w:kinsoku/>
              <w:wordWrap/>
              <w:overflowPunct/>
              <w:topLinePunct w:val="0"/>
              <w:autoSpaceDE/>
              <w:autoSpaceDN/>
              <w:bidi w:val="0"/>
              <w:adjustRightInd w:val="0"/>
              <w:snapToGrid w:val="0"/>
              <w:spacing w:before="0" w:after="0"/>
              <w:jc w:val="left"/>
              <w:textAlignment w:val="auto"/>
              <w:rPr>
                <w:rFonts w:hint="default"/>
                <w:highlight w:val="none"/>
                <w:lang w:val="en-US"/>
              </w:rPr>
            </w:pPr>
            <w:r>
              <w:rPr>
                <w:rFonts w:hint="eastAsia"/>
                <w:b/>
                <w:bCs/>
                <w:color w:val="000000"/>
                <w:highlight w:val="none"/>
                <w:lang w:val="en-US" w:eastAsia="zh-CN"/>
              </w:rPr>
              <w:t>【承诺函格式由投标人自行拟定，未提供承诺函的不得分。】</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5753F2">
            <w:pPr>
              <w:bidi w:val="0"/>
              <w:jc w:val="center"/>
              <w:rPr>
                <w:rFonts w:hint="default" w:eastAsia="汉仪正圆 55简"/>
                <w:b w:val="0"/>
                <w:color w:val="000000"/>
                <w:highlight w:val="none"/>
                <w:lang w:val="en-US" w:eastAsia="zh-CN"/>
              </w:rPr>
            </w:pPr>
            <w:r>
              <w:rPr>
                <w:rFonts w:hint="eastAsia"/>
                <w:b w:val="0"/>
                <w:color w:val="000000"/>
                <w:highlight w:val="none"/>
                <w:lang w:val="en-US" w:eastAsia="zh-CN"/>
              </w:rPr>
              <w:t>2分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6C20E89">
            <w:pPr>
              <w:bidi w:val="0"/>
              <w:jc w:val="center"/>
              <w:rPr>
                <w:rFonts w:hint="default"/>
                <w:b w:val="0"/>
                <w:color w:val="000000"/>
                <w:highlight w:val="none"/>
                <w:lang w:val="en-US" w:eastAsia="zh-CN"/>
              </w:rPr>
            </w:pPr>
            <w:r>
              <w:rPr>
                <w:rFonts w:hint="eastAsia"/>
                <w:b w:val="0"/>
                <w:color w:val="000000"/>
                <w:highlight w:val="none"/>
                <w:lang w:val="en-US" w:eastAsia="zh-CN"/>
              </w:rPr>
              <w:t>客观分</w:t>
            </w:r>
          </w:p>
        </w:tc>
      </w:tr>
      <w:tr w14:paraId="5CEB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jc w:val="center"/>
        </w:trPr>
        <w:tc>
          <w:tcPr>
            <w:tcW w:w="30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1BA700D">
            <w:pPr>
              <w:bidi w:val="0"/>
              <w:jc w:val="center"/>
              <w:rPr>
                <w:rFonts w:hint="eastAsia" w:eastAsia="汉仪正圆 55简"/>
                <w:b w:val="0"/>
                <w:color w:val="000000"/>
                <w:lang w:eastAsia="zh-CN"/>
              </w:rPr>
            </w:pPr>
            <w:r>
              <w:rPr>
                <w:rFonts w:hint="eastAsia"/>
                <w:b w:val="0"/>
                <w:color w:val="000000"/>
              </w:rPr>
              <w:t>1</w:t>
            </w:r>
            <w:r>
              <w:rPr>
                <w:rFonts w:hint="eastAsia"/>
                <w:b w:val="0"/>
                <w:color w:val="000000"/>
                <w:lang w:val="en-US" w:eastAsia="zh-CN"/>
              </w:rPr>
              <w:t>3</w:t>
            </w:r>
          </w:p>
        </w:tc>
        <w:tc>
          <w:tcPr>
            <w:tcW w:w="39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17F5B56">
            <w:pPr>
              <w:bidi w:val="0"/>
              <w:rPr>
                <w:rFonts w:hint="eastAsia"/>
                <w:b w:val="0"/>
                <w:color w:val="000000"/>
              </w:rPr>
            </w:pPr>
            <w:r>
              <w:rPr>
                <w:rFonts w:hint="eastAsia"/>
                <w:b w:val="0"/>
                <w:color w:val="000000"/>
              </w:rPr>
              <w:t>功能演示</w:t>
            </w: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B5C6A91">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投标人针对提升改造方案、技术方案讲解答疑；针对智慧控制系统进行现场演示，演示要求如下：</w:t>
            </w:r>
          </w:p>
          <w:p w14:paraId="1E64F2A1">
            <w:pPr>
              <w:keepNext w:val="0"/>
              <w:keepLines w:val="0"/>
              <w:pageBreakBefore w:val="0"/>
              <w:widowControl w:val="0"/>
              <w:kinsoku/>
              <w:wordWrap/>
              <w:overflowPunct/>
              <w:topLinePunct w:val="0"/>
              <w:autoSpaceDE/>
              <w:autoSpaceDN/>
              <w:bidi w:val="0"/>
              <w:adjustRightInd w:val="0"/>
              <w:snapToGrid w:val="0"/>
              <w:spacing w:before="20" w:after="20"/>
              <w:textAlignment w:val="auto"/>
              <w:rPr>
                <w:b w:val="0"/>
                <w:bCs/>
                <w:color w:val="000000"/>
              </w:rPr>
            </w:pPr>
            <w:r>
              <w:rPr>
                <w:rFonts w:hint="eastAsia"/>
                <w:b w:val="0"/>
                <w:bCs/>
                <w:color w:val="000000"/>
              </w:rPr>
              <w:t>智慧控制系统演示功能包含：</w:t>
            </w:r>
          </w:p>
          <w:p w14:paraId="52DBC33A">
            <w:pPr>
              <w:keepNext w:val="0"/>
              <w:keepLines w:val="0"/>
              <w:pageBreakBefore w:val="0"/>
              <w:widowControl w:val="0"/>
              <w:kinsoku/>
              <w:wordWrap/>
              <w:overflowPunct/>
              <w:topLinePunct w:val="0"/>
              <w:autoSpaceDE/>
              <w:autoSpaceDN/>
              <w:bidi w:val="0"/>
              <w:adjustRightInd w:val="0"/>
              <w:snapToGrid w:val="0"/>
              <w:spacing w:before="20" w:after="20"/>
              <w:textAlignment w:val="auto"/>
              <w:rPr>
                <w:b w:val="0"/>
                <w:color w:val="000000"/>
              </w:rPr>
            </w:pPr>
            <w:r>
              <w:rPr>
                <w:rFonts w:hint="eastAsia"/>
                <w:b w:val="0"/>
                <w:color w:val="000000"/>
              </w:rPr>
              <w:t>（1）演示系统基于BS架构，用户可在任意电脑、或手机、平板登录管理系统后台，输入账号密码鉴权即可发布或修改展厅播控系统，无需安装任何软件；演示多用户权限分配及各账号人员操作日志追溯功能；模拟演示操作管理后台发布图片、视频素材、PAD端素材同步更新、欢迎图片界面切换及播放控制展示功能；</w:t>
            </w:r>
          </w:p>
          <w:p w14:paraId="58305D60">
            <w:pPr>
              <w:keepNext w:val="0"/>
              <w:keepLines w:val="0"/>
              <w:pageBreakBefore w:val="0"/>
              <w:widowControl w:val="0"/>
              <w:kinsoku/>
              <w:wordWrap/>
              <w:overflowPunct/>
              <w:topLinePunct w:val="0"/>
              <w:autoSpaceDE/>
              <w:autoSpaceDN/>
              <w:bidi w:val="0"/>
              <w:adjustRightInd w:val="0"/>
              <w:snapToGrid w:val="0"/>
              <w:spacing w:before="20" w:after="20"/>
              <w:textAlignment w:val="auto"/>
              <w:rPr>
                <w:b w:val="0"/>
                <w:color w:val="000000"/>
              </w:rPr>
            </w:pPr>
            <w:r>
              <w:rPr>
                <w:rFonts w:hint="eastAsia"/>
                <w:b w:val="0"/>
                <w:color w:val="000000"/>
              </w:rPr>
              <w:t>根据投标人演示效果及符合程度打0~5分，该项最高得5分。</w:t>
            </w:r>
          </w:p>
          <w:p w14:paraId="115A366B">
            <w:pPr>
              <w:keepNext w:val="0"/>
              <w:keepLines w:val="0"/>
              <w:pageBreakBefore w:val="0"/>
              <w:widowControl w:val="0"/>
              <w:kinsoku/>
              <w:wordWrap/>
              <w:overflowPunct/>
              <w:topLinePunct w:val="0"/>
              <w:autoSpaceDE/>
              <w:autoSpaceDN/>
              <w:bidi w:val="0"/>
              <w:adjustRightInd w:val="0"/>
              <w:snapToGrid w:val="0"/>
              <w:spacing w:before="20" w:after="20"/>
              <w:textAlignment w:val="auto"/>
              <w:rPr>
                <w:b w:val="0"/>
                <w:color w:val="000000"/>
              </w:rPr>
            </w:pPr>
            <w:r>
              <w:rPr>
                <w:rFonts w:hint="eastAsia"/>
                <w:b w:val="0"/>
                <w:color w:val="000000"/>
              </w:rPr>
              <w:t>（2）模拟演示PAD端直接控制大屏与网页互动、文字内容输入、通过PAD端直接控制网页进行任意连接点击、滚动、返回等操作；根据投标人演示效果及符合程度打0~5分，该项最高得5分。</w:t>
            </w:r>
          </w:p>
          <w:p w14:paraId="51FA4E15">
            <w:pPr>
              <w:keepNext w:val="0"/>
              <w:keepLines w:val="0"/>
              <w:pageBreakBefore w:val="0"/>
              <w:widowControl w:val="0"/>
              <w:kinsoku/>
              <w:wordWrap/>
              <w:overflowPunct/>
              <w:topLinePunct w:val="0"/>
              <w:autoSpaceDE/>
              <w:autoSpaceDN/>
              <w:bidi w:val="0"/>
              <w:adjustRightInd w:val="0"/>
              <w:snapToGrid w:val="0"/>
              <w:spacing w:before="20" w:after="20"/>
              <w:textAlignment w:val="auto"/>
              <w:rPr>
                <w:b w:val="0"/>
                <w:color w:val="000000"/>
              </w:rPr>
            </w:pPr>
            <w:r>
              <w:rPr>
                <w:rFonts w:hint="eastAsia"/>
                <w:b w:val="0"/>
                <w:color w:val="000000"/>
              </w:rPr>
              <w:t>（3）模拟演示通过PAD端进行PPT交互、遥控器控制中控系统播放、暂停、切换、翻页等功能，中控调用数字孪生互动或3D可视化等演示内容（可结合本项目做未来使用场景提升展示等）；</w:t>
            </w:r>
          </w:p>
          <w:p w14:paraId="45664D6A">
            <w:pPr>
              <w:keepNext w:val="0"/>
              <w:keepLines w:val="0"/>
              <w:pageBreakBefore w:val="0"/>
              <w:widowControl w:val="0"/>
              <w:kinsoku/>
              <w:wordWrap/>
              <w:overflowPunct/>
              <w:topLinePunct w:val="0"/>
              <w:autoSpaceDE/>
              <w:autoSpaceDN/>
              <w:bidi w:val="0"/>
              <w:adjustRightInd w:val="0"/>
              <w:snapToGrid w:val="0"/>
              <w:spacing w:before="20" w:after="20"/>
              <w:textAlignment w:val="auto"/>
              <w:rPr>
                <w:b w:val="0"/>
                <w:color w:val="000000"/>
              </w:rPr>
            </w:pPr>
            <w:r>
              <w:rPr>
                <w:rFonts w:hint="eastAsia"/>
                <w:b w:val="0"/>
                <w:color w:val="000000"/>
              </w:rPr>
              <w:t>根据投标人演示效果及符合程度打0~5分，该项最高得5分。</w:t>
            </w:r>
          </w:p>
          <w:p w14:paraId="1A487CEE">
            <w:pPr>
              <w:keepNext w:val="0"/>
              <w:keepLines w:val="0"/>
              <w:pageBreakBefore w:val="0"/>
              <w:widowControl w:val="0"/>
              <w:kinsoku/>
              <w:wordWrap/>
              <w:overflowPunct/>
              <w:topLinePunct w:val="0"/>
              <w:autoSpaceDE/>
              <w:autoSpaceDN/>
              <w:bidi w:val="0"/>
              <w:adjustRightInd w:val="0"/>
              <w:snapToGrid w:val="0"/>
              <w:spacing w:before="20" w:after="20"/>
              <w:textAlignment w:val="auto"/>
              <w:rPr>
                <w:b w:val="0"/>
                <w:bCs/>
                <w:color w:val="000000"/>
              </w:rPr>
            </w:pPr>
            <w:r>
              <w:rPr>
                <w:rFonts w:hint="eastAsia"/>
                <w:b w:val="0"/>
                <w:bCs/>
                <w:color w:val="000000"/>
              </w:rPr>
              <w:t>【注：1、根据要求录制演示视频（mp4格式，时间控制在15分钟以内），演示视频电子文件须开标前提交，不提供演示视频视同无效响应，所提供的演示视频严重偏离或不能体现其要求演示内容的不得分。</w:t>
            </w:r>
          </w:p>
          <w:p w14:paraId="68C97586">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bCs/>
                <w:color w:val="000000"/>
              </w:rPr>
            </w:pPr>
            <w:r>
              <w:rPr>
                <w:rFonts w:hint="eastAsia"/>
                <w:b w:val="0"/>
                <w:bCs/>
                <w:color w:val="000000"/>
              </w:rPr>
              <w:t>▲</w:t>
            </w:r>
            <w:r>
              <w:rPr>
                <w:rFonts w:hint="eastAsia"/>
                <w:b w:val="0"/>
                <w:bCs/>
                <w:color w:val="000000"/>
                <w:lang w:val="en-US" w:eastAsia="zh-CN"/>
              </w:rPr>
              <w:t>2</w:t>
            </w:r>
            <w:r>
              <w:rPr>
                <w:rFonts w:hint="eastAsia"/>
                <w:b w:val="0"/>
                <w:bCs/>
                <w:color w:val="000000"/>
              </w:rPr>
              <w:t>、 投标人演示内容需为真人操作真实软件录制的视频进行，未提供任何演示内容的投标无效。除字幕外不允许对演示视频进行特效剪辑包装；禁止使用AI生成类视频内容进行演示；</w:t>
            </w:r>
          </w:p>
          <w:p w14:paraId="4CC3F982">
            <w:pPr>
              <w:keepNext w:val="0"/>
              <w:keepLines w:val="0"/>
              <w:pageBreakBefore w:val="0"/>
              <w:widowControl w:val="0"/>
              <w:kinsoku/>
              <w:wordWrap/>
              <w:overflowPunct/>
              <w:topLinePunct w:val="0"/>
              <w:autoSpaceDE/>
              <w:autoSpaceDN/>
              <w:bidi w:val="0"/>
              <w:adjustRightInd w:val="0"/>
              <w:snapToGrid w:val="0"/>
              <w:spacing w:before="20" w:after="20"/>
              <w:textAlignment w:val="auto"/>
              <w:rPr>
                <w:b w:val="0"/>
                <w:color w:val="000000"/>
              </w:rPr>
            </w:pPr>
            <w:r>
              <w:rPr>
                <w:rFonts w:hint="eastAsia"/>
                <w:b w:val="0"/>
                <w:bCs/>
                <w:color w:val="000000"/>
              </w:rPr>
              <w:t>▲</w:t>
            </w:r>
            <w:r>
              <w:rPr>
                <w:rFonts w:hint="eastAsia"/>
                <w:b w:val="0"/>
                <w:bCs/>
                <w:color w:val="000000"/>
                <w:lang w:val="en-US" w:eastAsia="zh-CN"/>
              </w:rPr>
              <w:t>3</w:t>
            </w:r>
            <w:r>
              <w:rPr>
                <w:rFonts w:hint="eastAsia"/>
                <w:b w:val="0"/>
                <w:bCs/>
                <w:color w:val="000000"/>
              </w:rPr>
              <w:t>、以PPT、非真人操作真实软件录制的视频、图片等视同无效响应，投标无效。</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426E981">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rPr>
              <w:t>15分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07628D">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lang w:val="en-US" w:eastAsia="zh-CN"/>
              </w:rPr>
              <w:t>主观分</w:t>
            </w:r>
          </w:p>
        </w:tc>
      </w:tr>
      <w:tr w14:paraId="151B9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2" w:hRule="atLeast"/>
          <w:jc w:val="center"/>
        </w:trPr>
        <w:tc>
          <w:tcPr>
            <w:tcW w:w="30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9BB2E7">
            <w:pPr>
              <w:bidi w:val="0"/>
              <w:jc w:val="center"/>
              <w:rPr>
                <w:rFonts w:hint="eastAsia" w:eastAsia="汉仪正圆 55简"/>
                <w:b w:val="0"/>
                <w:color w:val="000000"/>
                <w:lang w:val="en-US" w:eastAsia="zh-CN"/>
              </w:rPr>
            </w:pPr>
            <w:r>
              <w:rPr>
                <w:rFonts w:hint="eastAsia"/>
                <w:b w:val="0"/>
                <w:color w:val="000000"/>
              </w:rPr>
              <w:t>1</w:t>
            </w:r>
            <w:r>
              <w:rPr>
                <w:rFonts w:hint="eastAsia"/>
                <w:b w:val="0"/>
                <w:color w:val="000000"/>
                <w:lang w:val="en-US" w:eastAsia="zh-CN"/>
              </w:rPr>
              <w:t>4</w:t>
            </w:r>
          </w:p>
        </w:tc>
        <w:tc>
          <w:tcPr>
            <w:tcW w:w="39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C8DAAA">
            <w:pPr>
              <w:bidi w:val="0"/>
              <w:rPr>
                <w:rFonts w:hint="eastAsia"/>
                <w:b w:val="0"/>
                <w:color w:val="000000"/>
              </w:rPr>
            </w:pPr>
            <w:r>
              <w:rPr>
                <w:rFonts w:hint="eastAsia"/>
                <w:b w:val="0"/>
                <w:color w:val="000000"/>
              </w:rPr>
              <w:t>投标报价</w:t>
            </w:r>
          </w:p>
        </w:tc>
        <w:tc>
          <w:tcPr>
            <w:tcW w:w="3313" w:type="pct"/>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634DA7EE">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有效投标报价的最低价作为评标基准价，其最低报价为满分；按［投标报价得分=（评标基准价/投标报价）*30］的计算公式计算。</w:t>
            </w:r>
          </w:p>
          <w:p w14:paraId="70A4FC3B">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评标过程中，不得去掉报价中的最高报价和最低报价。</w:t>
            </w:r>
          </w:p>
          <w:p w14:paraId="62BA6504">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val="0"/>
                <w:color w:val="000000"/>
                <w:lang w:val="zh-CN"/>
              </w:rPr>
              <w:t>投标报价出现下列情形的，投标无效：</w:t>
            </w:r>
          </w:p>
          <w:p w14:paraId="0ED220FE">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val="0"/>
                <w:color w:val="000000"/>
                <w:lang w:val="en-US" w:eastAsia="zh-CN"/>
              </w:rPr>
              <w:t>投标</w:t>
            </w:r>
            <w:r>
              <w:rPr>
                <w:rFonts w:hint="eastAsia"/>
                <w:b w:val="0"/>
                <w:color w:val="000000"/>
                <w:lang w:val="zh-CN"/>
              </w:rPr>
              <w:t>文件出现不是唯一的、有选择性投标报价的；</w:t>
            </w:r>
          </w:p>
          <w:p w14:paraId="0FE10BE3">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lang w:val="zh-CN"/>
              </w:rPr>
            </w:pPr>
            <w:r>
              <w:rPr>
                <w:rFonts w:hint="eastAsia"/>
                <w:b w:val="0"/>
                <w:color w:val="000000"/>
                <w:lang w:val="zh-CN"/>
              </w:rPr>
              <w:t>投标报价</w:t>
            </w:r>
            <w:r>
              <w:rPr>
                <w:rFonts w:hint="eastAsia"/>
                <w:b w:val="0"/>
                <w:color w:val="000000"/>
                <w:lang w:val="en-US" w:eastAsia="zh-CN"/>
              </w:rPr>
              <w:t>招标</w:t>
            </w:r>
            <w:r>
              <w:rPr>
                <w:rFonts w:hint="eastAsia"/>
                <w:b w:val="0"/>
                <w:color w:val="000000"/>
                <w:lang w:val="zh-CN"/>
              </w:rPr>
              <w:t>文件中规定的预算金额或者最高限价的;</w:t>
            </w:r>
          </w:p>
          <w:p w14:paraId="4DEF9DF4">
            <w:pPr>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b w:val="0"/>
                <w:color w:val="000000"/>
              </w:rPr>
            </w:pPr>
            <w:r>
              <w:rPr>
                <w:rFonts w:hint="eastAsia"/>
                <w:b w:val="0"/>
                <w:color w:val="000000"/>
              </w:rPr>
              <w:t>报价明显低于其他通过符合性审查供应商的报价，有可能影响服务质量或者不能诚信履约的，未能按要求提供书面说明或者提交相关证明材料证明其报价合理性的;</w:t>
            </w:r>
          </w:p>
          <w:p w14:paraId="688C63AD">
            <w:pPr>
              <w:keepNext w:val="0"/>
              <w:keepLines w:val="0"/>
              <w:pageBreakBefore w:val="0"/>
              <w:widowControl w:val="0"/>
              <w:kinsoku/>
              <w:wordWrap/>
              <w:overflowPunct/>
              <w:topLinePunct w:val="0"/>
              <w:autoSpaceDE/>
              <w:autoSpaceDN/>
              <w:bidi w:val="0"/>
              <w:adjustRightInd w:val="0"/>
              <w:snapToGrid w:val="0"/>
              <w:spacing w:before="20" w:after="20"/>
              <w:textAlignment w:val="auto"/>
              <w:rPr>
                <w:b w:val="0"/>
                <w:color w:val="000000"/>
              </w:rPr>
            </w:pPr>
            <w:r>
              <w:rPr>
                <w:rFonts w:hint="eastAsia"/>
                <w:b w:val="0"/>
                <w:color w:val="000000"/>
              </w:rPr>
              <w:t>供应商对根据修正原则修正后的报价不确认的。</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D76AB1">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rPr>
              <w:t>30分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B1A10A">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lang w:val="en-US" w:eastAsia="zh-CN"/>
              </w:rPr>
              <w:t>客观分</w:t>
            </w:r>
          </w:p>
        </w:tc>
      </w:tr>
      <w:tr w14:paraId="2BC0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4014" w:type="pct"/>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4F485C">
            <w:pPr>
              <w:bidi w:val="0"/>
              <w:rPr>
                <w:rFonts w:hint="eastAsia"/>
                <w:b w:val="0"/>
                <w:color w:val="000000"/>
              </w:rPr>
            </w:pPr>
            <w:r>
              <w:rPr>
                <w:rFonts w:hint="eastAsia"/>
                <w:b w:val="0"/>
                <w:color w:val="000000"/>
              </w:rPr>
              <w:t>总分</w:t>
            </w:r>
          </w:p>
        </w:tc>
        <w:tc>
          <w:tcPr>
            <w:tcW w:w="41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8C2BD0">
            <w:pPr>
              <w:bidi w:val="0"/>
              <w:jc w:val="center"/>
              <w:rPr>
                <w:rFonts w:hint="eastAsia" w:ascii="汉仪正圆 55简" w:hAnsi="汉仪正圆 55简" w:eastAsia="汉仪正圆 55简" w:cstheme="minorBidi"/>
                <w:b w:val="0"/>
                <w:color w:val="000000"/>
                <w:kern w:val="2"/>
                <w:sz w:val="22"/>
                <w:szCs w:val="22"/>
                <w:lang w:val="en-US" w:eastAsia="zh-CN" w:bidi="ar-SA"/>
              </w:rPr>
            </w:pPr>
            <w:r>
              <w:rPr>
                <w:rFonts w:hint="eastAsia"/>
                <w:b w:val="0"/>
                <w:color w:val="000000"/>
              </w:rPr>
              <w:t>100分</w:t>
            </w:r>
          </w:p>
        </w:tc>
        <w:tc>
          <w:tcPr>
            <w:tcW w:w="57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B8D4F9">
            <w:pPr>
              <w:bidi w:val="0"/>
              <w:jc w:val="center"/>
              <w:rPr>
                <w:rFonts w:hint="eastAsia" w:ascii="汉仪正圆 55简" w:hAnsi="汉仪正圆 55简" w:eastAsia="汉仪正圆 55简" w:cstheme="minorBidi"/>
                <w:b w:val="0"/>
                <w:color w:val="000000"/>
                <w:kern w:val="2"/>
                <w:sz w:val="22"/>
                <w:szCs w:val="22"/>
                <w:lang w:val="en-US" w:eastAsia="zh-CN" w:bidi="ar-SA"/>
              </w:rPr>
            </w:pPr>
          </w:p>
        </w:tc>
      </w:tr>
    </w:tbl>
    <w:p w14:paraId="60B58308">
      <w:pPr>
        <w:pStyle w:val="34"/>
        <w:pageBreakBefore w:val="0"/>
        <w:kinsoku/>
        <w:wordWrap w:val="0"/>
        <w:overflowPunct/>
        <w:topLinePunct w:val="0"/>
        <w:bidi w:val="0"/>
        <w:textAlignment w:val="auto"/>
        <w:rPr>
          <w:rFonts w:hint="eastAsia"/>
          <w:b/>
          <w:bCs/>
          <w:lang w:eastAsia="zh-CN"/>
        </w:rPr>
      </w:pPr>
      <w:r>
        <w:rPr>
          <w:rFonts w:hint="eastAsia"/>
          <w:b/>
          <w:bCs/>
          <w:lang w:eastAsia="zh-CN"/>
        </w:rPr>
        <w:t>备注：投标人编制投标文件（商务技术文件部分）时，建议按此目录（序号和内容）提供评标标准相应的商务技术资料。</w:t>
      </w:r>
    </w:p>
    <w:p w14:paraId="44BB125C">
      <w:pPr>
        <w:pageBreakBefore w:val="0"/>
        <w:kinsoku/>
        <w:wordWrap w:val="0"/>
        <w:overflowPunct/>
        <w:topLinePunct w:val="0"/>
        <w:bidi w:val="0"/>
        <w:textAlignment w:val="auto"/>
        <w:rPr>
          <w:rFonts w:hint="eastAsia"/>
          <w:lang w:eastAsia="zh-CN"/>
        </w:rPr>
      </w:pPr>
    </w:p>
    <w:p w14:paraId="03201C51">
      <w:pPr>
        <w:pStyle w:val="34"/>
        <w:pageBreakBefore w:val="0"/>
        <w:kinsoku/>
        <w:wordWrap w:val="0"/>
        <w:overflowPunct/>
        <w:topLinePunct w:val="0"/>
        <w:bidi w:val="0"/>
        <w:textAlignment w:val="auto"/>
        <w:rPr>
          <w:rFonts w:hint="eastAsia"/>
          <w:lang w:eastAsia="zh-CN"/>
        </w:rPr>
      </w:pPr>
    </w:p>
    <w:p w14:paraId="2DE59A35">
      <w:pPr>
        <w:rPr>
          <w:rFonts w:hint="eastAsia"/>
          <w:lang w:eastAsia="zh-CN"/>
        </w:rPr>
      </w:pPr>
    </w:p>
    <w:p w14:paraId="7AD8AA30">
      <w:pPr>
        <w:pStyle w:val="2"/>
        <w:rPr>
          <w:rFonts w:hint="eastAsia"/>
          <w:lang w:eastAsia="zh-CN"/>
        </w:rPr>
      </w:pPr>
    </w:p>
    <w:p w14:paraId="3FED8609">
      <w:pPr>
        <w:pStyle w:val="2"/>
        <w:rPr>
          <w:rFonts w:hint="eastAsia"/>
          <w:lang w:eastAsia="zh-CN"/>
        </w:rPr>
      </w:pPr>
    </w:p>
    <w:p w14:paraId="2C353B8C">
      <w:pPr>
        <w:pageBreakBefore w:val="0"/>
        <w:kinsoku/>
        <w:wordWrap w:val="0"/>
        <w:overflowPunct/>
        <w:topLinePunct w:val="0"/>
        <w:bidi w:val="0"/>
        <w:textAlignment w:val="auto"/>
        <w:rPr>
          <w:rFonts w:hint="eastAsia"/>
          <w:lang w:eastAsia="zh-CN"/>
        </w:rPr>
      </w:pPr>
    </w:p>
    <w:p w14:paraId="30F336B4">
      <w:pPr>
        <w:pStyle w:val="3"/>
        <w:pageBreakBefore w:val="0"/>
        <w:numPr>
          <w:ilvl w:val="0"/>
          <w:numId w:val="0"/>
        </w:numPr>
        <w:kinsoku/>
        <w:wordWrap w:val="0"/>
        <w:overflowPunct/>
        <w:topLinePunct w:val="0"/>
        <w:bidi w:val="0"/>
        <w:jc w:val="center"/>
        <w:textAlignment w:val="auto"/>
        <w:rPr>
          <w:rFonts w:hint="eastAsia"/>
          <w:lang w:eastAsia="zh-CN"/>
        </w:rPr>
      </w:pPr>
      <w:bookmarkStart w:id="29" w:name="_Toc25635"/>
      <w:r>
        <w:rPr>
          <w:rFonts w:hint="eastAsia" w:ascii="汉仪正圆 55简" w:hAnsi="汉仪正圆 55简" w:eastAsia="汉仪正圆 55简" w:cstheme="minorBidi"/>
          <w:b/>
          <w:bCs/>
          <w:i w:val="0"/>
          <w:iCs w:val="0"/>
          <w:color w:val="auto"/>
          <w:kern w:val="44"/>
          <w:sz w:val="32"/>
          <w:szCs w:val="32"/>
          <w:lang w:val="en-US" w:eastAsia="zh-CN" w:bidi="ar-SA"/>
        </w:rPr>
        <w:t>第</w:t>
      </w:r>
      <w:r>
        <w:rPr>
          <w:rFonts w:hint="eastAsia" w:cstheme="minorBidi"/>
          <w:b/>
          <w:bCs/>
          <w:i w:val="0"/>
          <w:iCs w:val="0"/>
          <w:color w:val="auto"/>
          <w:kern w:val="44"/>
          <w:sz w:val="32"/>
          <w:szCs w:val="32"/>
          <w:lang w:val="en-US" w:eastAsia="zh-CN" w:bidi="ar-SA"/>
        </w:rPr>
        <w:t>五</w:t>
      </w:r>
      <w:r>
        <w:rPr>
          <w:rFonts w:hint="eastAsia" w:ascii="汉仪正圆 55简" w:hAnsi="汉仪正圆 55简" w:eastAsia="汉仪正圆 55简" w:cstheme="minorBidi"/>
          <w:b/>
          <w:bCs/>
          <w:i w:val="0"/>
          <w:iCs w:val="0"/>
          <w:color w:val="auto"/>
          <w:kern w:val="44"/>
          <w:sz w:val="32"/>
          <w:szCs w:val="32"/>
          <w:lang w:val="en-US" w:eastAsia="zh-CN" w:bidi="ar-SA"/>
        </w:rPr>
        <w:t>章</w:t>
      </w:r>
      <w:r>
        <w:rPr>
          <w:rFonts w:hint="eastAsia" w:cstheme="minorBidi"/>
          <w:b/>
          <w:bCs/>
          <w:i w:val="0"/>
          <w:iCs w:val="0"/>
          <w:color w:val="auto"/>
          <w:kern w:val="44"/>
          <w:sz w:val="32"/>
          <w:szCs w:val="32"/>
          <w:lang w:val="en-US" w:eastAsia="zh-CN" w:bidi="ar-SA"/>
        </w:rPr>
        <w:t xml:space="preserve"> </w:t>
      </w:r>
      <w:r>
        <w:rPr>
          <w:rFonts w:hint="eastAsia"/>
          <w:lang w:eastAsia="zh-CN"/>
        </w:rPr>
        <w:t>拟签订的合同文本</w:t>
      </w:r>
      <w:bookmarkEnd w:id="29"/>
    </w:p>
    <w:p w14:paraId="0F1115E2">
      <w:pPr>
        <w:pageBreakBefore w:val="0"/>
        <w:kinsoku/>
        <w:wordWrap w:val="0"/>
        <w:overflowPunct/>
        <w:topLinePunct w:val="0"/>
        <w:bidi w:val="0"/>
        <w:jc w:val="center"/>
        <w:textAlignment w:val="auto"/>
        <w:rPr>
          <w:rFonts w:hint="eastAsia"/>
          <w:lang w:eastAsia="zh-CN"/>
        </w:rPr>
      </w:pPr>
      <w:r>
        <w:rPr>
          <w:rFonts w:hint="eastAsia"/>
          <w:lang w:eastAsia="zh-CN"/>
        </w:rPr>
        <w:t>（本合同为示范文本，具体以实际签订为准）</w:t>
      </w:r>
    </w:p>
    <w:p w14:paraId="5779D0CC">
      <w:pPr>
        <w:rPr>
          <w:rFonts w:hint="eastAsia" w:ascii="汉仪文黑-55简" w:hAnsi="汉仪文黑-55简" w:eastAsia="汉仪文黑-55简" w:cs="汉仪文黑-55简"/>
          <w:sz w:val="24"/>
          <w:u w:val="single"/>
        </w:rPr>
      </w:pPr>
      <w:r>
        <w:rPr>
          <w:rFonts w:hint="eastAsia" w:ascii="汉仪文黑-55简" w:hAnsi="汉仪文黑-55简" w:eastAsia="汉仪文黑-55简" w:cs="汉仪文黑-55简"/>
          <w:sz w:val="24"/>
        </w:rPr>
        <w:t>合同编号：</w:t>
      </w:r>
      <w:r>
        <w:rPr>
          <w:rFonts w:hint="eastAsia" w:ascii="汉仪文黑-55简" w:hAnsi="汉仪文黑-55简" w:eastAsia="汉仪文黑-55简" w:cs="汉仪文黑-55简"/>
          <w:sz w:val="24"/>
          <w:u w:val="single"/>
        </w:rPr>
        <w:t xml:space="preserve">           </w:t>
      </w:r>
    </w:p>
    <w:p w14:paraId="41427356">
      <w:pPr>
        <w:spacing w:line="480" w:lineRule="auto"/>
        <w:jc w:val="center"/>
        <w:rPr>
          <w:rFonts w:hint="eastAsia" w:asciiTheme="minorEastAsia" w:hAnsiTheme="minorEastAsia" w:eastAsiaTheme="minorEastAsia" w:cstheme="minorEastAsia"/>
          <w:b/>
          <w:sz w:val="28"/>
          <w:szCs w:val="28"/>
        </w:rPr>
      </w:pPr>
    </w:p>
    <w:p w14:paraId="5CB10F6F">
      <w:pPr>
        <w:spacing w:line="480" w:lineRule="auto"/>
        <w:jc w:val="center"/>
        <w:rPr>
          <w:rFonts w:hint="eastAsia" w:asciiTheme="minorEastAsia" w:hAnsiTheme="minorEastAsia" w:eastAsiaTheme="minorEastAsia" w:cstheme="minorEastAsia"/>
          <w:b/>
          <w:sz w:val="24"/>
        </w:rPr>
      </w:pPr>
    </w:p>
    <w:p w14:paraId="45CA5271">
      <w:pPr>
        <w:spacing w:line="480" w:lineRule="auto"/>
        <w:jc w:val="center"/>
        <w:rPr>
          <w:rFonts w:hint="eastAsia" w:ascii="汉仪文黑-55简" w:hAnsi="汉仪文黑-55简" w:eastAsia="汉仪文黑-55简" w:cs="汉仪文黑-55简"/>
          <w:b/>
          <w:sz w:val="24"/>
        </w:rPr>
      </w:pPr>
    </w:p>
    <w:p w14:paraId="471EEDE3">
      <w:pPr>
        <w:spacing w:line="480" w:lineRule="auto"/>
        <w:jc w:val="center"/>
        <w:rPr>
          <w:rFonts w:hint="eastAsia" w:ascii="汉仪文黑-55简" w:hAnsi="汉仪文黑-55简" w:eastAsia="汉仪文黑-55简" w:cs="汉仪文黑-55简"/>
          <w:b/>
          <w:sz w:val="36"/>
          <w:szCs w:val="36"/>
        </w:rPr>
      </w:pPr>
      <w:r>
        <w:rPr>
          <w:rFonts w:hint="eastAsia" w:ascii="汉仪文黑-55简" w:hAnsi="汉仪文黑-55简" w:eastAsia="汉仪文黑-55简" w:cs="汉仪文黑-55简"/>
          <w:b/>
          <w:sz w:val="36"/>
          <w:szCs w:val="36"/>
        </w:rPr>
        <w:t>采购合同参考范本</w:t>
      </w:r>
    </w:p>
    <w:p w14:paraId="69F8017B">
      <w:pPr>
        <w:spacing w:line="480" w:lineRule="auto"/>
        <w:jc w:val="center"/>
        <w:rPr>
          <w:rFonts w:hint="eastAsia" w:ascii="汉仪文黑-55简" w:hAnsi="汉仪文黑-55简" w:eastAsia="汉仪文黑-55简" w:cs="汉仪文黑-55简"/>
          <w:b/>
          <w:sz w:val="36"/>
          <w:szCs w:val="36"/>
        </w:rPr>
      </w:pPr>
      <w:r>
        <w:rPr>
          <w:rFonts w:hint="eastAsia" w:ascii="汉仪文黑-55简" w:hAnsi="汉仪文黑-55简" w:eastAsia="汉仪文黑-55简" w:cs="汉仪文黑-55简"/>
          <w:b/>
          <w:sz w:val="36"/>
          <w:szCs w:val="36"/>
        </w:rPr>
        <w:t>（工程类）</w:t>
      </w:r>
    </w:p>
    <w:p w14:paraId="2F18F5FC">
      <w:pPr>
        <w:pStyle w:val="72"/>
        <w:rPr>
          <w:rFonts w:hint="eastAsia" w:asciiTheme="minorEastAsia" w:hAnsiTheme="minorEastAsia" w:eastAsiaTheme="minorEastAsia" w:cstheme="minorEastAsia"/>
          <w:szCs w:val="24"/>
        </w:rPr>
      </w:pPr>
    </w:p>
    <w:p w14:paraId="4682F75A">
      <w:pPr>
        <w:pStyle w:val="72"/>
        <w:rPr>
          <w:rFonts w:hint="eastAsia" w:asciiTheme="minorEastAsia" w:hAnsiTheme="minorEastAsia" w:eastAsiaTheme="minorEastAsia" w:cstheme="minorEastAsia"/>
          <w:szCs w:val="24"/>
        </w:rPr>
      </w:pPr>
    </w:p>
    <w:p w14:paraId="6307438C">
      <w:pPr>
        <w:pStyle w:val="34"/>
        <w:rPr>
          <w:rFonts w:hint="eastAsia" w:asciiTheme="minorEastAsia" w:hAnsiTheme="minorEastAsia" w:eastAsiaTheme="minorEastAsia" w:cstheme="minorEastAsia"/>
          <w:sz w:val="24"/>
        </w:rPr>
      </w:pPr>
    </w:p>
    <w:p w14:paraId="17840A9D">
      <w:pPr>
        <w:rPr>
          <w:rFonts w:hint="eastAsia" w:ascii="汉仪中黑简" w:hAnsi="汉仪中黑简" w:eastAsia="汉仪中黑简" w:cs="汉仪中黑简"/>
          <w:sz w:val="24"/>
        </w:rPr>
      </w:pPr>
    </w:p>
    <w:p w14:paraId="51CA37F8">
      <w:pPr>
        <w:pStyle w:val="34"/>
        <w:rPr>
          <w:rFonts w:hint="eastAsia" w:ascii="汉仪中黑简" w:hAnsi="汉仪中黑简" w:eastAsia="汉仪中黑简" w:cs="汉仪中黑简"/>
        </w:rPr>
      </w:pPr>
    </w:p>
    <w:p w14:paraId="7860A2E0">
      <w:pPr>
        <w:spacing w:before="120" w:line="22" w:lineRule="atLeast"/>
        <w:ind w:left="960" w:firstLine="480" w:firstLineChars="200"/>
        <w:rPr>
          <w:rFonts w:hint="eastAsia" w:ascii="汉仪中黑简" w:hAnsi="汉仪中黑简" w:eastAsia="汉仪中黑简" w:cs="汉仪中黑简"/>
          <w:sz w:val="24"/>
        </w:rPr>
      </w:pPr>
      <w:r>
        <w:rPr>
          <w:rFonts w:hint="eastAsia" w:ascii="汉仪中黑简" w:hAnsi="汉仪中黑简" w:eastAsia="汉仪中黑简" w:cs="汉仪中黑简"/>
          <w:sz w:val="24"/>
        </w:rPr>
        <w:t>项目名称：</w:t>
      </w:r>
      <w:r>
        <w:rPr>
          <w:rFonts w:hint="eastAsia" w:ascii="汉仪中黑简" w:hAnsi="汉仪中黑简" w:eastAsia="汉仪中黑简" w:cs="汉仪中黑简"/>
          <w:sz w:val="24"/>
          <w:u w:val="single"/>
        </w:rPr>
        <w:t xml:space="preserve">                                     </w:t>
      </w:r>
    </w:p>
    <w:p w14:paraId="51497E77">
      <w:pPr>
        <w:rPr>
          <w:rFonts w:hint="eastAsia" w:ascii="汉仪中黑简" w:hAnsi="汉仪中黑简" w:eastAsia="汉仪中黑简" w:cs="汉仪中黑简"/>
          <w:sz w:val="24"/>
        </w:rPr>
      </w:pPr>
    </w:p>
    <w:p w14:paraId="4912F943">
      <w:pPr>
        <w:spacing w:before="120" w:line="22" w:lineRule="atLeast"/>
        <w:ind w:left="960" w:firstLine="480" w:firstLineChars="200"/>
        <w:rPr>
          <w:rFonts w:hint="eastAsia" w:ascii="汉仪中黑简" w:hAnsi="汉仪中黑简" w:eastAsia="汉仪中黑简" w:cs="汉仪中黑简"/>
          <w:sz w:val="24"/>
          <w:u w:val="single"/>
        </w:rPr>
      </w:pPr>
      <w:r>
        <w:rPr>
          <w:rFonts w:hint="eastAsia" w:ascii="汉仪中黑简" w:hAnsi="汉仪中黑简" w:eastAsia="汉仪中黑简" w:cs="汉仪中黑简"/>
          <w:sz w:val="24"/>
        </w:rPr>
        <w:t>甲  方：</w:t>
      </w:r>
      <w:r>
        <w:rPr>
          <w:rFonts w:hint="eastAsia" w:ascii="汉仪中黑简" w:hAnsi="汉仪中黑简" w:eastAsia="汉仪中黑简" w:cs="汉仪中黑简"/>
          <w:sz w:val="24"/>
          <w:u w:val="single"/>
        </w:rPr>
        <w:t xml:space="preserve">                                        </w:t>
      </w:r>
    </w:p>
    <w:p w14:paraId="6327203F">
      <w:pPr>
        <w:spacing w:before="120" w:line="22" w:lineRule="atLeast"/>
        <w:rPr>
          <w:rFonts w:hint="eastAsia" w:ascii="汉仪中黑简" w:hAnsi="汉仪中黑简" w:eastAsia="汉仪中黑简" w:cs="汉仪中黑简"/>
          <w:sz w:val="24"/>
        </w:rPr>
      </w:pPr>
      <w:r>
        <w:rPr>
          <w:rFonts w:hint="eastAsia" w:ascii="汉仪中黑简" w:hAnsi="汉仪中黑简" w:eastAsia="汉仪中黑简" w:cs="汉仪中黑简"/>
          <w:sz w:val="24"/>
        </w:rPr>
        <w:t xml:space="preserve"> </w:t>
      </w:r>
    </w:p>
    <w:p w14:paraId="177F4F02">
      <w:pPr>
        <w:spacing w:before="120" w:line="22" w:lineRule="atLeast"/>
        <w:ind w:left="960" w:firstLine="480" w:firstLineChars="200"/>
        <w:rPr>
          <w:rFonts w:hint="eastAsia" w:ascii="汉仪中黑简" w:hAnsi="汉仪中黑简" w:eastAsia="汉仪中黑简" w:cs="汉仪中黑简"/>
          <w:sz w:val="24"/>
          <w:u w:val="single"/>
        </w:rPr>
      </w:pPr>
      <w:r>
        <w:rPr>
          <w:rFonts w:hint="eastAsia" w:ascii="汉仪中黑简" w:hAnsi="汉仪中黑简" w:eastAsia="汉仪中黑简" w:cs="汉仪中黑简"/>
          <w:sz w:val="24"/>
        </w:rPr>
        <w:t>乙  方：</w:t>
      </w:r>
      <w:r>
        <w:rPr>
          <w:rFonts w:hint="eastAsia" w:ascii="汉仪中黑简" w:hAnsi="汉仪中黑简" w:eastAsia="汉仪中黑简" w:cs="汉仪中黑简"/>
          <w:sz w:val="24"/>
          <w:u w:val="single"/>
        </w:rPr>
        <w:t xml:space="preserve">                                        </w:t>
      </w:r>
    </w:p>
    <w:p w14:paraId="3105E553">
      <w:pPr>
        <w:spacing w:before="120" w:line="22" w:lineRule="atLeast"/>
        <w:rPr>
          <w:rFonts w:hint="eastAsia" w:ascii="汉仪中黑简" w:hAnsi="汉仪中黑简" w:eastAsia="汉仪中黑简" w:cs="汉仪中黑简"/>
          <w:sz w:val="24"/>
        </w:rPr>
      </w:pPr>
    </w:p>
    <w:p w14:paraId="54821073">
      <w:pPr>
        <w:spacing w:before="120" w:line="22" w:lineRule="atLeast"/>
        <w:ind w:firstLine="1440" w:firstLineChars="600"/>
        <w:rPr>
          <w:rFonts w:hint="eastAsia" w:ascii="汉仪中黑简" w:hAnsi="汉仪中黑简" w:eastAsia="汉仪中黑简" w:cs="汉仪中黑简"/>
          <w:sz w:val="24"/>
          <w:u w:val="single"/>
        </w:rPr>
      </w:pPr>
      <w:r>
        <w:rPr>
          <w:rFonts w:hint="eastAsia" w:ascii="汉仪中黑简" w:hAnsi="汉仪中黑简" w:eastAsia="汉仪中黑简" w:cs="汉仪中黑简"/>
          <w:sz w:val="24"/>
        </w:rPr>
        <w:t>签 订 地：</w:t>
      </w:r>
      <w:r>
        <w:rPr>
          <w:rFonts w:hint="eastAsia" w:ascii="汉仪中黑简" w:hAnsi="汉仪中黑简" w:eastAsia="汉仪中黑简" w:cs="汉仪中黑简"/>
          <w:sz w:val="24"/>
          <w:u w:val="single"/>
        </w:rPr>
        <w:t xml:space="preserve">                                      </w:t>
      </w:r>
    </w:p>
    <w:p w14:paraId="0B1019CD">
      <w:pPr>
        <w:spacing w:before="120" w:line="22" w:lineRule="atLeast"/>
        <w:rPr>
          <w:rFonts w:hint="eastAsia" w:ascii="汉仪中黑简" w:hAnsi="汉仪中黑简" w:eastAsia="汉仪中黑简" w:cs="汉仪中黑简"/>
          <w:sz w:val="24"/>
        </w:rPr>
      </w:pPr>
      <w:r>
        <w:rPr>
          <w:rFonts w:hint="eastAsia" w:ascii="汉仪中黑简" w:hAnsi="汉仪中黑简" w:eastAsia="汉仪中黑简" w:cs="汉仪中黑简"/>
          <w:sz w:val="24"/>
        </w:rPr>
        <w:t xml:space="preserve"> </w:t>
      </w:r>
    </w:p>
    <w:p w14:paraId="213D3B1A">
      <w:pPr>
        <w:spacing w:before="120" w:line="22" w:lineRule="atLeast"/>
        <w:ind w:firstLine="1440" w:firstLineChars="600"/>
        <w:rPr>
          <w:rFonts w:hint="eastAsia" w:ascii="汉仪中黑简" w:hAnsi="汉仪中黑简" w:eastAsia="汉仪中黑简" w:cs="汉仪中黑简"/>
          <w:sz w:val="24"/>
          <w:u w:val="single"/>
        </w:rPr>
      </w:pPr>
      <w:r>
        <w:rPr>
          <w:rFonts w:hint="eastAsia" w:ascii="汉仪中黑简" w:hAnsi="汉仪中黑简" w:eastAsia="汉仪中黑简" w:cs="汉仪中黑简"/>
          <w:sz w:val="24"/>
        </w:rPr>
        <w:t>签订日期：</w:t>
      </w:r>
      <w:r>
        <w:rPr>
          <w:rFonts w:hint="eastAsia" w:ascii="汉仪中黑简" w:hAnsi="汉仪中黑简" w:eastAsia="汉仪中黑简" w:cs="汉仪中黑简"/>
          <w:sz w:val="24"/>
          <w:u w:val="single"/>
        </w:rPr>
        <w:t xml:space="preserve">               </w:t>
      </w:r>
      <w:r>
        <w:rPr>
          <w:rFonts w:hint="eastAsia" w:ascii="汉仪中黑简" w:hAnsi="汉仪中黑简" w:eastAsia="汉仪中黑简" w:cs="汉仪中黑简"/>
          <w:sz w:val="24"/>
        </w:rPr>
        <w:t>年</w:t>
      </w:r>
      <w:r>
        <w:rPr>
          <w:rFonts w:hint="eastAsia" w:ascii="汉仪中黑简" w:hAnsi="汉仪中黑简" w:eastAsia="汉仪中黑简" w:cs="汉仪中黑简"/>
          <w:sz w:val="24"/>
          <w:u w:val="single"/>
        </w:rPr>
        <w:t xml:space="preserve">       </w:t>
      </w:r>
      <w:r>
        <w:rPr>
          <w:rFonts w:hint="eastAsia" w:ascii="汉仪中黑简" w:hAnsi="汉仪中黑简" w:eastAsia="汉仪中黑简" w:cs="汉仪中黑简"/>
          <w:sz w:val="24"/>
        </w:rPr>
        <w:t>月</w:t>
      </w:r>
      <w:r>
        <w:rPr>
          <w:rFonts w:hint="eastAsia" w:ascii="汉仪中黑简" w:hAnsi="汉仪中黑简" w:eastAsia="汉仪中黑简" w:cs="汉仪中黑简"/>
          <w:sz w:val="24"/>
          <w:u w:val="single"/>
        </w:rPr>
        <w:t xml:space="preserve">       </w:t>
      </w:r>
      <w:r>
        <w:rPr>
          <w:rFonts w:hint="eastAsia" w:ascii="汉仪中黑简" w:hAnsi="汉仪中黑简" w:eastAsia="汉仪中黑简" w:cs="汉仪中黑简"/>
          <w:sz w:val="24"/>
        </w:rPr>
        <w:t>日</w:t>
      </w:r>
    </w:p>
    <w:p w14:paraId="083E8EAB">
      <w:pPr>
        <w:widowControl/>
        <w:jc w:val="left"/>
        <w:rPr>
          <w:rFonts w:hint="eastAsia" w:asciiTheme="minorEastAsia" w:hAnsiTheme="minorEastAsia" w:eastAsiaTheme="minorEastAsia" w:cstheme="minorEastAsia"/>
          <w:kern w:val="0"/>
          <w:sz w:val="24"/>
        </w:rPr>
        <w:sectPr>
          <w:footerReference r:id="rId7" w:type="default"/>
          <w:pgSz w:w="11907" w:h="16840"/>
          <w:pgMar w:top="1417" w:right="1587" w:bottom="1417" w:left="1587" w:header="851" w:footer="851" w:gutter="0"/>
          <w:pgBorders>
            <w:top w:val="none" w:sz="0" w:space="0"/>
            <w:left w:val="none" w:sz="0" w:space="0"/>
            <w:bottom w:val="none" w:sz="0" w:space="0"/>
            <w:right w:val="none" w:sz="0" w:space="0"/>
          </w:pgBorders>
          <w:pgNumType w:fmt="decimal" w:start="1"/>
          <w:cols w:space="720" w:num="1"/>
        </w:sectPr>
      </w:pPr>
    </w:p>
    <w:p w14:paraId="03EDCDFD">
      <w:pPr>
        <w:spacing w:line="360" w:lineRule="auto"/>
        <w:ind w:firstLine="440" w:firstLineChars="200"/>
        <w:rPr>
          <w:rFonts w:hint="eastAsia" w:ascii="汉仪文黑-55简" w:hAnsi="汉仪文黑-55简" w:eastAsia="汉仪文黑-55简" w:cs="汉仪文黑-55简"/>
          <w:sz w:val="22"/>
          <w:szCs w:val="21"/>
        </w:rPr>
      </w:pPr>
      <w:r>
        <w:rPr>
          <w:rFonts w:hint="eastAsia" w:ascii="汉仪文黑-55简" w:hAnsi="汉仪文黑-55简" w:eastAsia="汉仪文黑-55简" w:cs="汉仪文黑-55简"/>
          <w:sz w:val="22"/>
          <w:szCs w:val="21"/>
          <w:u w:val="single"/>
        </w:rPr>
        <w:t xml:space="preserve">    </w:t>
      </w:r>
      <w:r>
        <w:rPr>
          <w:rFonts w:hint="eastAsia" w:ascii="汉仪文黑-55简" w:hAnsi="汉仪文黑-55简" w:eastAsia="汉仪文黑-55简" w:cs="汉仪文黑-55简"/>
          <w:sz w:val="22"/>
          <w:szCs w:val="21"/>
          <w:lang w:val="zh-CN"/>
        </w:rPr>
        <w:t>年</w:t>
      </w:r>
      <w:r>
        <w:rPr>
          <w:rFonts w:hint="eastAsia" w:ascii="汉仪文黑-55简" w:hAnsi="汉仪文黑-55简" w:eastAsia="汉仪文黑-55简" w:cs="汉仪文黑-55简"/>
          <w:sz w:val="22"/>
          <w:szCs w:val="21"/>
          <w:u w:val="single"/>
        </w:rPr>
        <w:t xml:space="preserve">    </w:t>
      </w:r>
      <w:r>
        <w:rPr>
          <w:rFonts w:hint="eastAsia" w:ascii="汉仪文黑-55简" w:hAnsi="汉仪文黑-55简" w:eastAsia="汉仪文黑-55简" w:cs="汉仪文黑-55简"/>
          <w:sz w:val="22"/>
          <w:szCs w:val="21"/>
          <w:lang w:val="zh-CN"/>
        </w:rPr>
        <w:t>月</w:t>
      </w:r>
      <w:r>
        <w:rPr>
          <w:rFonts w:hint="eastAsia" w:ascii="汉仪文黑-55简" w:hAnsi="汉仪文黑-55简" w:eastAsia="汉仪文黑-55简" w:cs="汉仪文黑-55简"/>
          <w:sz w:val="22"/>
          <w:szCs w:val="21"/>
          <w:u w:val="single"/>
        </w:rPr>
        <w:t xml:space="preserve">    </w:t>
      </w:r>
      <w:r>
        <w:rPr>
          <w:rFonts w:hint="eastAsia" w:ascii="汉仪文黑-55简" w:hAnsi="汉仪文黑-55简" w:eastAsia="汉仪文黑-55简" w:cs="汉仪文黑-55简"/>
          <w:sz w:val="22"/>
          <w:szCs w:val="21"/>
          <w:lang w:val="zh-CN"/>
        </w:rPr>
        <w:t>日</w:t>
      </w:r>
      <w:r>
        <w:rPr>
          <w:rFonts w:hint="eastAsia" w:ascii="汉仪文黑-55简" w:hAnsi="汉仪文黑-55简" w:eastAsia="汉仪文黑-55简" w:cs="汉仪文黑-55简"/>
          <w:sz w:val="22"/>
          <w:szCs w:val="21"/>
        </w:rPr>
        <w:t>，</w:t>
      </w:r>
      <w:r>
        <w:rPr>
          <w:rFonts w:hint="eastAsia" w:ascii="汉仪文黑-55简" w:hAnsi="汉仪文黑-55简" w:eastAsia="汉仪文黑-55简" w:cs="汉仪文黑-55简"/>
          <w:color w:val="FF0000"/>
          <w:sz w:val="22"/>
          <w:szCs w:val="21"/>
          <w:u w:val="single"/>
        </w:rPr>
        <w:t xml:space="preserve">  浙江富春山健康城投资开发有限公司  </w:t>
      </w:r>
      <w:r>
        <w:rPr>
          <w:rFonts w:hint="eastAsia" w:ascii="汉仪文黑-55简" w:hAnsi="汉仪文黑-55简" w:eastAsia="汉仪文黑-55简" w:cs="汉仪文黑-55简"/>
          <w:sz w:val="22"/>
          <w:szCs w:val="21"/>
        </w:rPr>
        <w:t>以</w:t>
      </w:r>
      <w:r>
        <w:rPr>
          <w:rFonts w:hint="eastAsia" w:ascii="汉仪文黑-55简" w:hAnsi="汉仪文黑-55简" w:eastAsia="汉仪文黑-55简" w:cs="汉仪文黑-55简"/>
          <w:color w:val="FF0000"/>
          <w:sz w:val="22"/>
          <w:szCs w:val="21"/>
          <w:u w:val="single"/>
          <w:lang w:val="en-US" w:eastAsia="zh-CN"/>
        </w:rPr>
        <w:t>公开招标</w:t>
      </w:r>
      <w:r>
        <w:rPr>
          <w:rFonts w:hint="eastAsia" w:ascii="汉仪文黑-55简" w:hAnsi="汉仪文黑-55简" w:eastAsia="汉仪文黑-55简" w:cs="汉仪文黑-55简"/>
          <w:color w:val="FF0000"/>
          <w:sz w:val="22"/>
          <w:szCs w:val="21"/>
          <w:u w:val="single"/>
        </w:rPr>
        <w:t>方式</w:t>
      </w:r>
      <w:r>
        <w:rPr>
          <w:rFonts w:hint="eastAsia" w:ascii="汉仪文黑-55简" w:hAnsi="汉仪文黑-55简" w:eastAsia="汉仪文黑-55简" w:cs="汉仪文黑-55简"/>
          <w:sz w:val="22"/>
          <w:szCs w:val="21"/>
        </w:rPr>
        <w:t>对</w:t>
      </w:r>
      <w:r>
        <w:rPr>
          <w:rFonts w:hint="eastAsia" w:ascii="汉仪文黑-55简" w:hAnsi="汉仪文黑-55简" w:eastAsia="汉仪文黑-55简" w:cs="汉仪文黑-55简"/>
          <w:color w:val="FF0000"/>
          <w:sz w:val="22"/>
          <w:szCs w:val="21"/>
          <w:u w:val="single"/>
          <w:lang w:val="zh-CN"/>
        </w:rPr>
        <w:t>桐庐凤栖生命港6号楼一楼展厅展陈提升及维保项目</w:t>
      </w:r>
      <w:r>
        <w:rPr>
          <w:rFonts w:hint="eastAsia" w:ascii="汉仪文黑-55简" w:hAnsi="汉仪文黑-55简" w:eastAsia="汉仪文黑-55简" w:cs="汉仪文黑-55简"/>
          <w:sz w:val="22"/>
          <w:szCs w:val="21"/>
        </w:rPr>
        <w:t>进行了采购。经</w:t>
      </w:r>
      <w:r>
        <w:rPr>
          <w:rFonts w:hint="eastAsia" w:ascii="汉仪文黑-55简" w:hAnsi="汉仪文黑-55简" w:eastAsia="汉仪文黑-55简" w:cs="汉仪文黑-55简"/>
          <w:color w:val="FF0000"/>
          <w:sz w:val="22"/>
          <w:szCs w:val="21"/>
          <w:u w:val="single"/>
        </w:rPr>
        <w:t>现场评审专家</w:t>
      </w:r>
      <w:r>
        <w:rPr>
          <w:rFonts w:hint="eastAsia" w:ascii="汉仪文黑-55简" w:hAnsi="汉仪文黑-55简" w:eastAsia="汉仪文黑-55简" w:cs="汉仪文黑-55简"/>
          <w:sz w:val="22"/>
          <w:szCs w:val="21"/>
        </w:rPr>
        <w:t>评定，</w:t>
      </w:r>
      <w:r>
        <w:rPr>
          <w:rFonts w:hint="eastAsia" w:ascii="汉仪文黑-55简" w:hAnsi="汉仪文黑-55简" w:eastAsia="汉仪文黑-55简" w:cs="汉仪文黑-55简"/>
          <w:color w:val="FF0000"/>
          <w:sz w:val="22"/>
          <w:szCs w:val="21"/>
          <w:u w:val="single"/>
        </w:rPr>
        <w:t>（中标供应商名称）</w:t>
      </w:r>
      <w:r>
        <w:rPr>
          <w:rFonts w:hint="eastAsia" w:ascii="汉仪文黑-55简" w:hAnsi="汉仪文黑-55简" w:eastAsia="汉仪文黑-55简" w:cs="汉仪文黑-55简"/>
          <w:sz w:val="22"/>
          <w:szCs w:val="21"/>
        </w:rPr>
        <w:t>为该项目中标供应商。现于中标通知书发出之日起三十日内，按照采购文件确定的事项签订本合同。</w:t>
      </w:r>
    </w:p>
    <w:p w14:paraId="4E2FF61D">
      <w:pPr>
        <w:spacing w:line="360" w:lineRule="auto"/>
        <w:ind w:firstLine="440" w:firstLineChars="200"/>
        <w:rPr>
          <w:rFonts w:hint="eastAsia" w:ascii="汉仪文黑-55简" w:hAnsi="汉仪文黑-55简" w:eastAsia="汉仪文黑-55简" w:cs="汉仪文黑-55简"/>
          <w:sz w:val="21"/>
          <w:szCs w:val="21"/>
        </w:rPr>
      </w:pPr>
      <w:r>
        <w:rPr>
          <w:rFonts w:hint="eastAsia" w:ascii="汉仪文黑-55简" w:hAnsi="汉仪文黑-55简" w:eastAsia="汉仪文黑-55简" w:cs="汉仪文黑-55简"/>
          <w:sz w:val="22"/>
          <w:szCs w:val="21"/>
          <w:lang w:val="zh-CN"/>
        </w:rPr>
        <w:t>根据《中华人民共和国民法典》等相关法律法规之规定，按照平等、自愿、公平、诚实信用和绿色的原则，经</w:t>
      </w:r>
      <w:r>
        <w:rPr>
          <w:rFonts w:hint="eastAsia" w:ascii="汉仪文黑-55简" w:hAnsi="汉仪文黑-55简" w:eastAsia="汉仪文黑-55简" w:cs="汉仪文黑-55简"/>
          <w:color w:val="FF0000"/>
          <w:sz w:val="22"/>
          <w:szCs w:val="21"/>
          <w:u w:val="single"/>
        </w:rPr>
        <w:t>浙江富春山健康城投资开发有限公司</w:t>
      </w:r>
      <w:r>
        <w:rPr>
          <w:rFonts w:hint="eastAsia" w:ascii="汉仪文黑-55简" w:hAnsi="汉仪文黑-55简" w:eastAsia="汉仪文黑-55简" w:cs="汉仪文黑-55简"/>
          <w:sz w:val="22"/>
          <w:szCs w:val="21"/>
          <w:lang w:val="zh-CN"/>
        </w:rPr>
        <w:t>(以下简称：甲方)和</w:t>
      </w:r>
      <w:r>
        <w:rPr>
          <w:rFonts w:hint="eastAsia" w:ascii="汉仪文黑-55简" w:hAnsi="汉仪文黑-55简" w:eastAsia="汉仪文黑-55简" w:cs="汉仪文黑-55简"/>
          <w:color w:val="FF0000"/>
          <w:sz w:val="22"/>
          <w:szCs w:val="21"/>
          <w:u w:val="single"/>
        </w:rPr>
        <w:t>（中标供应商名称）</w:t>
      </w:r>
      <w:r>
        <w:rPr>
          <w:rFonts w:hint="eastAsia" w:ascii="汉仪文黑-55简" w:hAnsi="汉仪文黑-55简" w:eastAsia="汉仪文黑-55简" w:cs="汉仪文黑-55简"/>
          <w:sz w:val="22"/>
          <w:szCs w:val="21"/>
          <w:lang w:val="zh-CN"/>
        </w:rPr>
        <w:t>(以下简称：乙方)协商一致，约定以下合同</w:t>
      </w:r>
      <w:r>
        <w:rPr>
          <w:rFonts w:hint="eastAsia" w:ascii="汉仪文黑-55简" w:hAnsi="汉仪文黑-55简" w:eastAsia="汉仪文黑-55简" w:cs="汉仪文黑-55简"/>
          <w:sz w:val="22"/>
          <w:szCs w:val="21"/>
        </w:rPr>
        <w:t>条款，以兹共同遵守、全面履行。</w:t>
      </w:r>
    </w:p>
    <w:p w14:paraId="6AF31878">
      <w:pPr>
        <w:spacing w:line="360" w:lineRule="auto"/>
        <w:ind w:firstLine="440" w:firstLineChars="200"/>
        <w:outlineLvl w:val="0"/>
        <w:rPr>
          <w:rFonts w:hint="eastAsia" w:ascii="汉仪文黑-55简" w:hAnsi="汉仪文黑-55简" w:eastAsia="汉仪文黑-55简" w:cs="汉仪文黑-55简"/>
          <w:b/>
          <w:sz w:val="22"/>
          <w:szCs w:val="21"/>
        </w:rPr>
      </w:pPr>
      <w:bookmarkStart w:id="30" w:name="_Toc24059"/>
      <w:bookmarkStart w:id="31" w:name="_Toc21558"/>
      <w:bookmarkStart w:id="32" w:name="_Toc2232"/>
      <w:bookmarkStart w:id="33" w:name="_Toc3029"/>
      <w:r>
        <w:rPr>
          <w:rFonts w:hint="eastAsia" w:ascii="汉仪文黑-55简" w:hAnsi="汉仪文黑-55简" w:eastAsia="汉仪文黑-55简" w:cs="汉仪文黑-55简"/>
          <w:b/>
          <w:sz w:val="22"/>
          <w:szCs w:val="21"/>
        </w:rPr>
        <w:t>1.1 合同组成部分</w:t>
      </w:r>
      <w:bookmarkEnd w:id="30"/>
      <w:bookmarkEnd w:id="31"/>
      <w:bookmarkEnd w:id="32"/>
      <w:bookmarkEnd w:id="33"/>
    </w:p>
    <w:p w14:paraId="1DD4B782">
      <w:pPr>
        <w:spacing w:line="360" w:lineRule="auto"/>
        <w:ind w:firstLine="440" w:firstLineChars="200"/>
        <w:rPr>
          <w:rFonts w:hint="eastAsia" w:ascii="汉仪文黑-55简" w:hAnsi="汉仪文黑-55简" w:eastAsia="汉仪文黑-55简" w:cs="汉仪文黑-55简"/>
          <w:sz w:val="22"/>
          <w:szCs w:val="21"/>
        </w:rPr>
      </w:pPr>
      <w:r>
        <w:rPr>
          <w:rFonts w:hint="eastAsia" w:ascii="汉仪文黑-55简" w:hAnsi="汉仪文黑-55简" w:eastAsia="汉仪文黑-55简" w:cs="汉仪文黑-55简"/>
          <w:sz w:val="22"/>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5B7179">
      <w:pPr>
        <w:spacing w:line="360" w:lineRule="auto"/>
        <w:ind w:firstLine="440" w:firstLineChars="200"/>
        <w:rPr>
          <w:rFonts w:hint="eastAsia" w:ascii="汉仪文黑-55简" w:hAnsi="汉仪文黑-55简" w:eastAsia="汉仪文黑-55简" w:cs="汉仪文黑-55简"/>
          <w:sz w:val="22"/>
          <w:szCs w:val="21"/>
        </w:rPr>
      </w:pPr>
      <w:r>
        <w:rPr>
          <w:rFonts w:hint="eastAsia" w:ascii="汉仪文黑-55简" w:hAnsi="汉仪文黑-55简" w:eastAsia="汉仪文黑-55简" w:cs="汉仪文黑-55简"/>
          <w:sz w:val="22"/>
          <w:szCs w:val="21"/>
        </w:rPr>
        <w:t>1.1.1 本合同及其补充合同、变更协议；</w:t>
      </w:r>
    </w:p>
    <w:p w14:paraId="74FBC04C">
      <w:pPr>
        <w:spacing w:line="360" w:lineRule="auto"/>
        <w:ind w:firstLine="440" w:firstLineChars="200"/>
        <w:rPr>
          <w:rFonts w:hint="eastAsia" w:ascii="汉仪文黑-55简" w:hAnsi="汉仪文黑-55简" w:eastAsia="汉仪文黑-55简" w:cs="汉仪文黑-55简"/>
          <w:sz w:val="22"/>
          <w:szCs w:val="21"/>
        </w:rPr>
      </w:pPr>
      <w:r>
        <w:rPr>
          <w:rFonts w:hint="eastAsia" w:ascii="汉仪文黑-55简" w:hAnsi="汉仪文黑-55简" w:eastAsia="汉仪文黑-55简" w:cs="汉仪文黑-55简"/>
          <w:sz w:val="22"/>
          <w:szCs w:val="21"/>
        </w:rPr>
        <w:t>1.1.2 中标通知书；</w:t>
      </w:r>
    </w:p>
    <w:p w14:paraId="09857E0A">
      <w:pPr>
        <w:spacing w:line="360" w:lineRule="auto"/>
        <w:ind w:firstLine="440" w:firstLineChars="200"/>
        <w:rPr>
          <w:rFonts w:hint="eastAsia" w:ascii="汉仪文黑-55简" w:hAnsi="汉仪文黑-55简" w:eastAsia="汉仪文黑-55简" w:cs="汉仪文黑-55简"/>
          <w:sz w:val="22"/>
          <w:szCs w:val="21"/>
        </w:rPr>
      </w:pPr>
      <w:r>
        <w:rPr>
          <w:rFonts w:hint="eastAsia" w:ascii="汉仪文黑-55简" w:hAnsi="汉仪文黑-55简" w:eastAsia="汉仪文黑-55简" w:cs="汉仪文黑-55简"/>
          <w:sz w:val="22"/>
          <w:szCs w:val="21"/>
        </w:rPr>
        <w:t>1.1.3 投标文件（含澄清或者说明文件）；</w:t>
      </w:r>
    </w:p>
    <w:p w14:paraId="42F0AAC0">
      <w:pPr>
        <w:spacing w:line="360" w:lineRule="auto"/>
        <w:ind w:firstLine="440" w:firstLineChars="200"/>
        <w:rPr>
          <w:rFonts w:hint="eastAsia" w:ascii="汉仪文黑-55简" w:hAnsi="汉仪文黑-55简" w:eastAsia="汉仪文黑-55简" w:cs="汉仪文黑-55简"/>
          <w:sz w:val="22"/>
          <w:szCs w:val="21"/>
        </w:rPr>
      </w:pPr>
      <w:r>
        <w:rPr>
          <w:rFonts w:hint="eastAsia" w:ascii="汉仪文黑-55简" w:hAnsi="汉仪文黑-55简" w:eastAsia="汉仪文黑-55简" w:cs="汉仪文黑-55简"/>
          <w:sz w:val="22"/>
          <w:szCs w:val="21"/>
        </w:rPr>
        <w:t xml:space="preserve">1.1.4 </w:t>
      </w:r>
      <w:r>
        <w:rPr>
          <w:rFonts w:hint="eastAsia" w:ascii="汉仪文黑-55简" w:hAnsi="汉仪文黑-55简" w:eastAsia="汉仪文黑-55简" w:cs="汉仪文黑-55简"/>
          <w:sz w:val="22"/>
          <w:szCs w:val="21"/>
          <w:lang w:val="en-US" w:eastAsia="zh-CN"/>
        </w:rPr>
        <w:t>招标</w:t>
      </w:r>
      <w:r>
        <w:rPr>
          <w:rFonts w:hint="eastAsia" w:ascii="汉仪文黑-55简" w:hAnsi="汉仪文黑-55简" w:eastAsia="汉仪文黑-55简" w:cs="汉仪文黑-55简"/>
          <w:sz w:val="22"/>
          <w:szCs w:val="21"/>
        </w:rPr>
        <w:t>文件（含澄清或者修改文件）；</w:t>
      </w:r>
    </w:p>
    <w:p w14:paraId="5F3921B5">
      <w:pPr>
        <w:spacing w:line="360" w:lineRule="auto"/>
        <w:ind w:firstLine="440" w:firstLineChars="200"/>
        <w:rPr>
          <w:rFonts w:hint="eastAsia" w:ascii="汉仪文黑-55简" w:hAnsi="汉仪文黑-55简" w:eastAsia="汉仪文黑-55简" w:cs="汉仪文黑-55简"/>
          <w:sz w:val="21"/>
          <w:szCs w:val="21"/>
        </w:rPr>
      </w:pPr>
      <w:r>
        <w:rPr>
          <w:rFonts w:hint="eastAsia" w:ascii="汉仪文黑-55简" w:hAnsi="汉仪文黑-55简" w:eastAsia="汉仪文黑-55简" w:cs="汉仪文黑-55简"/>
          <w:sz w:val="22"/>
          <w:szCs w:val="21"/>
        </w:rPr>
        <w:t>1.1.5 其他相关采购文件。</w:t>
      </w:r>
    </w:p>
    <w:p w14:paraId="78177147">
      <w:pPr>
        <w:spacing w:line="360" w:lineRule="auto"/>
        <w:ind w:firstLine="440" w:firstLineChars="200"/>
        <w:outlineLvl w:val="0"/>
        <w:rPr>
          <w:rFonts w:hint="eastAsia" w:ascii="汉仪文黑-55简" w:hAnsi="汉仪文黑-55简" w:eastAsia="汉仪文黑-55简" w:cs="汉仪文黑-55简"/>
          <w:sz w:val="21"/>
          <w:szCs w:val="21"/>
        </w:rPr>
      </w:pPr>
      <w:bookmarkStart w:id="34" w:name="_Toc21295"/>
      <w:bookmarkStart w:id="35" w:name="_Toc27126"/>
      <w:bookmarkStart w:id="36" w:name="_Toc24300"/>
      <w:bookmarkStart w:id="37" w:name="_Toc23605"/>
      <w:r>
        <w:rPr>
          <w:rFonts w:hint="eastAsia" w:ascii="汉仪文黑-55简" w:hAnsi="汉仪文黑-55简" w:eastAsia="汉仪文黑-55简" w:cs="汉仪文黑-55简"/>
          <w:b/>
          <w:sz w:val="22"/>
          <w:szCs w:val="21"/>
        </w:rPr>
        <w:t xml:space="preserve">1.2 </w:t>
      </w:r>
      <w:bookmarkEnd w:id="34"/>
      <w:bookmarkEnd w:id="35"/>
      <w:bookmarkEnd w:id="36"/>
      <w:r>
        <w:rPr>
          <w:rFonts w:hint="eastAsia" w:ascii="汉仪文黑-55简" w:hAnsi="汉仪文黑-55简" w:eastAsia="汉仪文黑-55简" w:cs="汉仪文黑-55简"/>
          <w:b/>
          <w:sz w:val="22"/>
          <w:szCs w:val="21"/>
        </w:rPr>
        <w:t>服务</w:t>
      </w:r>
      <w:bookmarkEnd w:id="37"/>
    </w:p>
    <w:p w14:paraId="12831F65">
      <w:pPr>
        <w:spacing w:line="360" w:lineRule="auto"/>
        <w:ind w:firstLine="440" w:firstLineChars="200"/>
        <w:rPr>
          <w:rFonts w:hint="eastAsia" w:ascii="汉仪文黑-55简" w:hAnsi="汉仪文黑-55简" w:eastAsia="汉仪文黑-55简" w:cs="汉仪文黑-55简"/>
          <w:sz w:val="22"/>
          <w:szCs w:val="21"/>
          <w:u w:val="single"/>
        </w:rPr>
      </w:pPr>
      <w:r>
        <w:rPr>
          <w:rFonts w:hint="eastAsia" w:ascii="汉仪文黑-55简" w:hAnsi="汉仪文黑-55简" w:eastAsia="汉仪文黑-55简" w:cs="汉仪文黑-55简"/>
          <w:sz w:val="22"/>
          <w:szCs w:val="21"/>
        </w:rPr>
        <w:t>1.2.1 项目名称：</w:t>
      </w:r>
      <w:r>
        <w:rPr>
          <w:rFonts w:hint="eastAsia" w:ascii="汉仪文黑-55简" w:hAnsi="汉仪文黑-55简" w:eastAsia="汉仪文黑-55简" w:cs="汉仪文黑-55简"/>
          <w:sz w:val="22"/>
          <w:szCs w:val="21"/>
          <w:u w:val="single"/>
        </w:rPr>
        <w:t xml:space="preserve">                                                </w:t>
      </w:r>
      <w:r>
        <w:rPr>
          <w:rFonts w:hint="eastAsia" w:ascii="汉仪文黑-55简" w:hAnsi="汉仪文黑-55简" w:eastAsia="汉仪文黑-55简" w:cs="汉仪文黑-55简"/>
          <w:sz w:val="22"/>
          <w:szCs w:val="21"/>
        </w:rPr>
        <w:t>；</w:t>
      </w:r>
    </w:p>
    <w:p w14:paraId="221EA8D8">
      <w:pPr>
        <w:spacing w:line="360" w:lineRule="auto"/>
        <w:ind w:firstLine="440" w:firstLineChars="200"/>
        <w:rPr>
          <w:rFonts w:hint="eastAsia" w:ascii="汉仪文黑-55简" w:hAnsi="汉仪文黑-55简" w:eastAsia="汉仪文黑-55简" w:cs="汉仪文黑-55简"/>
          <w:sz w:val="22"/>
          <w:szCs w:val="21"/>
          <w:u w:val="single"/>
        </w:rPr>
      </w:pPr>
      <w:r>
        <w:rPr>
          <w:rFonts w:hint="eastAsia" w:ascii="汉仪文黑-55简" w:hAnsi="汉仪文黑-55简" w:eastAsia="汉仪文黑-55简" w:cs="汉仪文黑-55简"/>
          <w:sz w:val="22"/>
          <w:szCs w:val="21"/>
        </w:rPr>
        <w:t>1.2.2 项目内容：</w:t>
      </w:r>
      <w:r>
        <w:rPr>
          <w:rFonts w:hint="eastAsia" w:ascii="汉仪文黑-55简" w:hAnsi="汉仪文黑-55简" w:eastAsia="汉仪文黑-55简" w:cs="汉仪文黑-55简"/>
          <w:sz w:val="22"/>
          <w:szCs w:val="21"/>
          <w:u w:val="single"/>
        </w:rPr>
        <w:t xml:space="preserve">                                                </w:t>
      </w:r>
      <w:r>
        <w:rPr>
          <w:rFonts w:hint="eastAsia" w:ascii="汉仪文黑-55简" w:hAnsi="汉仪文黑-55简" w:eastAsia="汉仪文黑-55简" w:cs="汉仪文黑-55简"/>
          <w:sz w:val="22"/>
          <w:szCs w:val="21"/>
        </w:rPr>
        <w:t>；</w:t>
      </w:r>
    </w:p>
    <w:p w14:paraId="4F77C57C">
      <w:pPr>
        <w:spacing w:line="360" w:lineRule="auto"/>
        <w:ind w:firstLine="440" w:firstLineChars="200"/>
        <w:rPr>
          <w:rFonts w:hint="eastAsia" w:ascii="汉仪文黑-55简" w:hAnsi="汉仪文黑-55简" w:eastAsia="汉仪文黑-55简" w:cs="汉仪文黑-55简"/>
          <w:sz w:val="21"/>
          <w:szCs w:val="21"/>
        </w:rPr>
      </w:pPr>
      <w:r>
        <w:rPr>
          <w:rFonts w:hint="eastAsia" w:ascii="汉仪文黑-55简" w:hAnsi="汉仪文黑-55简" w:eastAsia="汉仪文黑-55简" w:cs="汉仪文黑-55简"/>
          <w:sz w:val="22"/>
          <w:szCs w:val="21"/>
        </w:rPr>
        <w:t>1.2.3 服务要求：</w:t>
      </w:r>
      <w:r>
        <w:rPr>
          <w:rFonts w:hint="eastAsia" w:ascii="汉仪文黑-55简" w:hAnsi="汉仪文黑-55简" w:eastAsia="汉仪文黑-55简" w:cs="汉仪文黑-55简"/>
          <w:sz w:val="22"/>
          <w:szCs w:val="21"/>
          <w:u w:val="single"/>
        </w:rPr>
        <w:t xml:space="preserve">　　　　　　　　　                      　      </w:t>
      </w:r>
      <w:r>
        <w:rPr>
          <w:rFonts w:hint="eastAsia" w:ascii="汉仪文黑-55简" w:hAnsi="汉仪文黑-55简" w:eastAsia="汉仪文黑-55简" w:cs="汉仪文黑-55简"/>
          <w:sz w:val="22"/>
          <w:szCs w:val="21"/>
        </w:rPr>
        <w:t>。</w:t>
      </w:r>
    </w:p>
    <w:p w14:paraId="6FC609AC">
      <w:pPr>
        <w:spacing w:line="360" w:lineRule="auto"/>
        <w:ind w:firstLine="440" w:firstLineChars="200"/>
        <w:outlineLvl w:val="0"/>
        <w:rPr>
          <w:rFonts w:hint="eastAsia" w:ascii="汉仪文黑-55简" w:hAnsi="汉仪文黑-55简" w:eastAsia="汉仪文黑-55简" w:cs="汉仪文黑-55简"/>
          <w:b/>
          <w:sz w:val="22"/>
          <w:szCs w:val="21"/>
        </w:rPr>
      </w:pPr>
      <w:bookmarkStart w:id="38" w:name="_Toc30464"/>
      <w:bookmarkStart w:id="39" w:name="_Toc21631"/>
      <w:bookmarkStart w:id="40" w:name="_Toc23292"/>
      <w:bookmarkStart w:id="41" w:name="_Toc21551"/>
      <w:r>
        <w:rPr>
          <w:rFonts w:hint="eastAsia" w:ascii="汉仪文黑-55简" w:hAnsi="汉仪文黑-55简" w:eastAsia="汉仪文黑-55简" w:cs="汉仪文黑-55简"/>
          <w:b/>
          <w:sz w:val="22"/>
          <w:szCs w:val="21"/>
        </w:rPr>
        <w:t>1.3 价款</w:t>
      </w:r>
      <w:bookmarkEnd w:id="38"/>
      <w:bookmarkEnd w:id="39"/>
      <w:bookmarkEnd w:id="40"/>
      <w:bookmarkEnd w:id="41"/>
    </w:p>
    <w:p w14:paraId="1C8233EA">
      <w:pPr>
        <w:spacing w:line="360" w:lineRule="auto"/>
        <w:ind w:firstLine="440" w:firstLineChars="200"/>
        <w:rPr>
          <w:rFonts w:hint="eastAsia" w:ascii="汉仪文黑-55简" w:hAnsi="汉仪文黑-55简" w:eastAsia="汉仪文黑-55简" w:cs="汉仪文黑-55简"/>
          <w:sz w:val="21"/>
          <w:szCs w:val="21"/>
        </w:rPr>
      </w:pPr>
      <w:r>
        <w:rPr>
          <w:rFonts w:hint="eastAsia" w:ascii="汉仪文黑-55简" w:hAnsi="汉仪文黑-55简" w:eastAsia="汉仪文黑-55简" w:cs="汉仪文黑-55简"/>
          <w:sz w:val="22"/>
          <w:szCs w:val="21"/>
        </w:rPr>
        <w:t>本合同总价为：￥</w:t>
      </w:r>
      <w:r>
        <w:rPr>
          <w:rFonts w:hint="eastAsia" w:ascii="汉仪文黑-55简" w:hAnsi="汉仪文黑-55简" w:eastAsia="汉仪文黑-55简" w:cs="汉仪文黑-55简"/>
          <w:sz w:val="22"/>
          <w:szCs w:val="21"/>
          <w:u w:val="single"/>
        </w:rPr>
        <w:t xml:space="preserve">           </w:t>
      </w:r>
      <w:r>
        <w:rPr>
          <w:rFonts w:hint="eastAsia" w:ascii="汉仪文黑-55简" w:hAnsi="汉仪文黑-55简" w:eastAsia="汉仪文黑-55简" w:cs="汉仪文黑-55简"/>
          <w:sz w:val="22"/>
          <w:szCs w:val="21"/>
        </w:rPr>
        <w:t>元（大写：</w:t>
      </w:r>
      <w:r>
        <w:rPr>
          <w:rFonts w:hint="eastAsia" w:ascii="汉仪文黑-55简" w:hAnsi="汉仪文黑-55简" w:eastAsia="汉仪文黑-55简" w:cs="汉仪文黑-55简"/>
          <w:sz w:val="22"/>
          <w:szCs w:val="21"/>
          <w:u w:val="single"/>
        </w:rPr>
        <w:t xml:space="preserve">                 </w:t>
      </w:r>
      <w:r>
        <w:rPr>
          <w:rFonts w:hint="eastAsia" w:ascii="汉仪文黑-55简" w:hAnsi="汉仪文黑-55简" w:eastAsia="汉仪文黑-55简" w:cs="汉仪文黑-55简"/>
          <w:sz w:val="22"/>
          <w:szCs w:val="21"/>
        </w:rPr>
        <w:t>元人民币）。</w:t>
      </w:r>
    </w:p>
    <w:p w14:paraId="3B7C679C">
      <w:pPr>
        <w:spacing w:line="360" w:lineRule="auto"/>
        <w:ind w:firstLine="440" w:firstLineChars="200"/>
        <w:outlineLvl w:val="0"/>
        <w:rPr>
          <w:rFonts w:hint="eastAsia" w:ascii="汉仪文黑-55简" w:hAnsi="汉仪文黑-55简" w:eastAsia="汉仪文黑-55简" w:cs="汉仪文黑-55简"/>
          <w:b/>
          <w:sz w:val="22"/>
          <w:szCs w:val="21"/>
        </w:rPr>
      </w:pPr>
      <w:bookmarkStart w:id="42" w:name="_Toc22618"/>
      <w:bookmarkStart w:id="43" w:name="_Toc10340"/>
      <w:bookmarkStart w:id="44" w:name="_Toc1814"/>
      <w:bookmarkStart w:id="45" w:name="_Toc7160"/>
      <w:r>
        <w:rPr>
          <w:rFonts w:hint="eastAsia" w:ascii="汉仪文黑-55简" w:hAnsi="汉仪文黑-55简" w:eastAsia="汉仪文黑-55简" w:cs="汉仪文黑-55简"/>
          <w:b/>
          <w:sz w:val="22"/>
          <w:szCs w:val="21"/>
        </w:rPr>
        <w:t>1.4 付款</w:t>
      </w:r>
      <w:bookmarkEnd w:id="42"/>
      <w:bookmarkEnd w:id="43"/>
      <w:bookmarkEnd w:id="44"/>
      <w:r>
        <w:rPr>
          <w:rFonts w:hint="eastAsia" w:ascii="汉仪文黑-55简" w:hAnsi="汉仪文黑-55简" w:eastAsia="汉仪文黑-55简" w:cs="汉仪文黑-55简"/>
          <w:b/>
          <w:sz w:val="22"/>
          <w:szCs w:val="21"/>
        </w:rPr>
        <w:t>方式、时间和条件</w:t>
      </w:r>
      <w:bookmarkEnd w:id="45"/>
    </w:p>
    <w:p w14:paraId="64DE62FE">
      <w:pPr>
        <w:pStyle w:val="73"/>
        <w:spacing w:before="0" w:beforeAutospacing="0" w:after="0" w:afterAutospacing="0" w:line="360" w:lineRule="auto"/>
        <w:ind w:firstLine="480"/>
        <w:rPr>
          <w:rFonts w:hint="eastAsia" w:ascii="汉仪文黑-55简" w:hAnsi="汉仪文黑-55简" w:eastAsia="汉仪文黑-55简" w:cs="汉仪文黑-55简"/>
          <w:sz w:val="22"/>
          <w:szCs w:val="21"/>
        </w:rPr>
      </w:pPr>
      <w:r>
        <w:rPr>
          <w:rFonts w:hint="eastAsia" w:ascii="汉仪文黑-55简" w:hAnsi="汉仪文黑-55简" w:eastAsia="汉仪文黑-55简" w:cs="汉仪文黑-55简"/>
          <w:sz w:val="22"/>
          <w:szCs w:val="21"/>
        </w:rPr>
        <w:t>1.4.1 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0DD82A5">
      <w:pPr>
        <w:spacing w:line="360" w:lineRule="auto"/>
        <w:ind w:firstLine="440" w:firstLineChars="200"/>
        <w:rPr>
          <w:rFonts w:hint="eastAsia" w:ascii="汉仪文黑-55简" w:hAnsi="汉仪文黑-55简" w:eastAsia="汉仪文黑-55简" w:cs="汉仪文黑-55简"/>
          <w:sz w:val="22"/>
          <w:szCs w:val="21"/>
        </w:rPr>
      </w:pPr>
      <w:r>
        <w:rPr>
          <w:rFonts w:hint="eastAsia" w:ascii="汉仪文黑-55简" w:hAnsi="汉仪文黑-55简" w:eastAsia="汉仪文黑-55简" w:cs="汉仪文黑-55简"/>
          <w:sz w:val="22"/>
          <w:szCs w:val="21"/>
        </w:rPr>
        <w:t>1.4.2 甲方迟延支付乙方款项的，向乙方支付逾期利息。双方可以在合同专用条款中约定逾期利率，约定利率不得低于合同订立时1年期贷款市场报价利率；未作约定的，按照每日利率万分之五支付逾期利息。</w:t>
      </w:r>
    </w:p>
    <w:p w14:paraId="2C03FDF8">
      <w:pPr>
        <w:spacing w:line="360" w:lineRule="auto"/>
        <w:ind w:firstLine="440" w:firstLineChars="200"/>
        <w:rPr>
          <w:rFonts w:hint="eastAsia" w:ascii="汉仪文黑-55简" w:hAnsi="汉仪文黑-55简" w:eastAsia="汉仪文黑-55简" w:cs="汉仪文黑-55简"/>
          <w:sz w:val="21"/>
          <w:szCs w:val="21"/>
        </w:rPr>
      </w:pPr>
      <w:r>
        <w:rPr>
          <w:rFonts w:hint="eastAsia" w:ascii="汉仪文黑-55简" w:hAnsi="汉仪文黑-55简" w:eastAsia="汉仪文黑-55简" w:cs="汉仪文黑-55简"/>
          <w:b/>
          <w:bCs/>
          <w:sz w:val="22"/>
          <w:szCs w:val="21"/>
        </w:rPr>
        <w:t>1.4.3 资金支付的方式：</w:t>
      </w:r>
    </w:p>
    <w:p w14:paraId="7F251D27">
      <w:pPr>
        <w:spacing w:line="360" w:lineRule="auto"/>
        <w:ind w:firstLine="440" w:firstLineChars="200"/>
        <w:outlineLvl w:val="0"/>
        <w:rPr>
          <w:rFonts w:hint="eastAsia" w:ascii="汉仪文黑-55简" w:hAnsi="汉仪文黑-55简" w:eastAsia="汉仪文黑-55简" w:cs="汉仪文黑-55简"/>
          <w:b/>
          <w:sz w:val="22"/>
          <w:szCs w:val="21"/>
        </w:rPr>
      </w:pPr>
      <w:bookmarkStart w:id="46" w:name="_Toc32071"/>
      <w:bookmarkStart w:id="47" w:name="_Toc25590"/>
      <w:bookmarkStart w:id="48" w:name="_Toc2846"/>
      <w:bookmarkStart w:id="49" w:name="_Toc19304"/>
      <w:r>
        <w:rPr>
          <w:rFonts w:hint="eastAsia" w:ascii="汉仪文黑-55简" w:hAnsi="汉仪文黑-55简" w:eastAsia="汉仪文黑-55简" w:cs="汉仪文黑-55简"/>
          <w:b/>
          <w:sz w:val="22"/>
          <w:szCs w:val="21"/>
        </w:rPr>
        <w:t>1.5 方案交付期限、地点和方式</w:t>
      </w:r>
      <w:bookmarkEnd w:id="46"/>
      <w:bookmarkEnd w:id="47"/>
      <w:bookmarkEnd w:id="48"/>
      <w:bookmarkEnd w:id="49"/>
    </w:p>
    <w:p w14:paraId="7A94752F">
      <w:pPr>
        <w:tabs>
          <w:tab w:val="center" w:pos="4535"/>
        </w:tabs>
        <w:spacing w:line="360" w:lineRule="auto"/>
        <w:ind w:firstLine="440" w:firstLineChars="200"/>
        <w:rPr>
          <w:rFonts w:hint="eastAsia" w:ascii="汉仪文黑-55简" w:hAnsi="汉仪文黑-55简" w:eastAsia="汉仪文黑-55简" w:cs="汉仪文黑-55简"/>
          <w:sz w:val="22"/>
          <w:szCs w:val="21"/>
          <w:u w:val="single"/>
        </w:rPr>
      </w:pPr>
      <w:r>
        <w:rPr>
          <w:rFonts w:hint="eastAsia" w:ascii="汉仪文黑-55简" w:hAnsi="汉仪文黑-55简" w:eastAsia="汉仪文黑-55简" w:cs="汉仪文黑-55简"/>
          <w:sz w:val="22"/>
          <w:szCs w:val="21"/>
        </w:rPr>
        <w:t>1.5.1 交付期限：</w:t>
      </w:r>
      <w:r>
        <w:rPr>
          <w:rFonts w:hint="eastAsia" w:ascii="汉仪文黑-55简" w:hAnsi="汉仪文黑-55简" w:eastAsia="汉仪文黑-55简" w:cs="汉仪文黑-55简"/>
          <w:sz w:val="22"/>
          <w:szCs w:val="21"/>
          <w:u w:val="single"/>
        </w:rPr>
        <w:t xml:space="preserve">                </w:t>
      </w:r>
      <w:r>
        <w:rPr>
          <w:rFonts w:hint="eastAsia" w:ascii="汉仪文黑-55简" w:hAnsi="汉仪文黑-55简" w:eastAsia="汉仪文黑-55简" w:cs="汉仪文黑-55简"/>
          <w:sz w:val="22"/>
          <w:szCs w:val="21"/>
          <w:u w:val="single"/>
        </w:rPr>
        <w:tab/>
      </w:r>
      <w:r>
        <w:rPr>
          <w:rFonts w:hint="eastAsia" w:ascii="汉仪文黑-55简" w:hAnsi="汉仪文黑-55简" w:eastAsia="汉仪文黑-55简" w:cs="汉仪文黑-55简"/>
          <w:sz w:val="22"/>
          <w:szCs w:val="21"/>
          <w:u w:val="single"/>
        </w:rPr>
        <w:t>；</w:t>
      </w:r>
    </w:p>
    <w:p w14:paraId="6BFDC185">
      <w:pPr>
        <w:spacing w:line="360" w:lineRule="auto"/>
        <w:ind w:firstLine="440" w:firstLineChars="200"/>
        <w:rPr>
          <w:rFonts w:hint="eastAsia" w:ascii="汉仪文黑-55简" w:hAnsi="汉仪文黑-55简" w:eastAsia="汉仪文黑-55简" w:cs="汉仪文黑-55简"/>
          <w:sz w:val="22"/>
          <w:szCs w:val="21"/>
          <w:u w:val="single"/>
        </w:rPr>
      </w:pPr>
      <w:r>
        <w:rPr>
          <w:rFonts w:hint="eastAsia" w:ascii="汉仪文黑-55简" w:hAnsi="汉仪文黑-55简" w:eastAsia="汉仪文黑-55简" w:cs="汉仪文黑-55简"/>
          <w:sz w:val="22"/>
          <w:szCs w:val="21"/>
        </w:rPr>
        <w:t>1.5.2 交付地点：</w:t>
      </w:r>
      <w:r>
        <w:rPr>
          <w:rFonts w:hint="eastAsia" w:ascii="汉仪文黑-55简" w:hAnsi="汉仪文黑-55简" w:eastAsia="汉仪文黑-55简" w:cs="汉仪文黑-55简"/>
          <w:sz w:val="22"/>
          <w:szCs w:val="21"/>
          <w:u w:val="single"/>
        </w:rPr>
        <w:t xml:space="preserve">                  ；</w:t>
      </w:r>
    </w:p>
    <w:p w14:paraId="2679B949">
      <w:pPr>
        <w:spacing w:line="360" w:lineRule="auto"/>
        <w:ind w:firstLine="440" w:firstLineChars="200"/>
        <w:rPr>
          <w:rFonts w:hint="eastAsia" w:ascii="汉仪文黑-55简" w:hAnsi="汉仪文黑-55简" w:eastAsia="汉仪文黑-55简" w:cs="汉仪文黑-55简"/>
          <w:sz w:val="21"/>
          <w:szCs w:val="21"/>
        </w:rPr>
      </w:pPr>
      <w:r>
        <w:rPr>
          <w:rFonts w:hint="eastAsia" w:ascii="汉仪文黑-55简" w:hAnsi="汉仪文黑-55简" w:eastAsia="汉仪文黑-55简" w:cs="汉仪文黑-55简"/>
          <w:sz w:val="22"/>
          <w:szCs w:val="21"/>
        </w:rPr>
        <w:t>1.5.3 交付方式：</w:t>
      </w:r>
      <w:r>
        <w:rPr>
          <w:rFonts w:hint="eastAsia" w:ascii="汉仪文黑-55简" w:hAnsi="汉仪文黑-55简" w:eastAsia="汉仪文黑-55简" w:cs="汉仪文黑-55简"/>
          <w:sz w:val="22"/>
          <w:szCs w:val="21"/>
          <w:u w:val="single"/>
        </w:rPr>
        <w:t xml:space="preserve">                 。</w:t>
      </w:r>
    </w:p>
    <w:p w14:paraId="16AD08B9">
      <w:pPr>
        <w:spacing w:line="360" w:lineRule="auto"/>
        <w:ind w:firstLine="440" w:firstLineChars="200"/>
        <w:outlineLvl w:val="0"/>
        <w:rPr>
          <w:rFonts w:hint="eastAsia" w:ascii="汉仪文黑-55简" w:hAnsi="汉仪文黑-55简" w:eastAsia="汉仪文黑-55简" w:cs="汉仪文黑-55简"/>
          <w:b/>
          <w:sz w:val="22"/>
          <w:szCs w:val="21"/>
        </w:rPr>
      </w:pPr>
      <w:bookmarkStart w:id="50" w:name="_Toc27250"/>
      <w:bookmarkStart w:id="51" w:name="_Toc19554"/>
      <w:bookmarkStart w:id="52" w:name="_Toc25211"/>
      <w:bookmarkStart w:id="53" w:name="_Toc21423"/>
      <w:r>
        <w:rPr>
          <w:rFonts w:hint="eastAsia" w:ascii="汉仪文黑-55简" w:hAnsi="汉仪文黑-55简" w:eastAsia="汉仪文黑-55简" w:cs="汉仪文黑-55简"/>
          <w:b/>
          <w:sz w:val="22"/>
          <w:szCs w:val="21"/>
        </w:rPr>
        <w:t>1.6 违约责任</w:t>
      </w:r>
      <w:bookmarkEnd w:id="50"/>
      <w:bookmarkEnd w:id="51"/>
      <w:bookmarkEnd w:id="52"/>
      <w:bookmarkEnd w:id="53"/>
    </w:p>
    <w:p w14:paraId="60F2E5FC">
      <w:pPr>
        <w:spacing w:line="360" w:lineRule="auto"/>
        <w:ind w:firstLine="440" w:firstLineChars="200"/>
        <w:rPr>
          <w:rFonts w:hint="eastAsia" w:ascii="汉仪文黑-55简" w:hAnsi="汉仪文黑-55简" w:eastAsia="汉仪文黑-55简" w:cs="汉仪文黑-55简"/>
          <w:sz w:val="22"/>
          <w:szCs w:val="21"/>
        </w:rPr>
      </w:pPr>
      <w:r>
        <w:rPr>
          <w:rFonts w:hint="eastAsia" w:ascii="汉仪文黑-55简" w:hAnsi="汉仪文黑-55简" w:eastAsia="汉仪文黑-55简" w:cs="汉仪文黑-55简"/>
          <w:sz w:val="22"/>
          <w:szCs w:val="21"/>
        </w:rPr>
        <w:t>1.6.1 除不可抗力外，如果乙方没有按照本合同约定的期限、地点和方式交付项目编制成果，那么甲方可要求乙方支付违约金，违约金按每迟延交付项目编制成果一日的应交付而未交付项目价格的</w:t>
      </w:r>
      <w:r>
        <w:rPr>
          <w:rFonts w:hint="eastAsia" w:ascii="汉仪文黑-55简" w:hAnsi="汉仪文黑-55简" w:eastAsia="汉仪文黑-55简" w:cs="汉仪文黑-55简"/>
          <w:sz w:val="22"/>
          <w:szCs w:val="21"/>
          <w:u w:val="single"/>
        </w:rPr>
        <w:t xml:space="preserve">  0.05  </w:t>
      </w:r>
      <w:r>
        <w:rPr>
          <w:rFonts w:hint="eastAsia" w:ascii="汉仪文黑-55简" w:hAnsi="汉仪文黑-55简" w:eastAsia="汉仪文黑-55简" w:cs="汉仪文黑-55简"/>
          <w:sz w:val="22"/>
          <w:szCs w:val="21"/>
        </w:rPr>
        <w:t>%计算，最高限额为本合同总价的</w:t>
      </w:r>
      <w:r>
        <w:rPr>
          <w:rFonts w:hint="eastAsia" w:ascii="汉仪文黑-55简" w:hAnsi="汉仪文黑-55简" w:eastAsia="汉仪文黑-55简" w:cs="汉仪文黑-55简"/>
          <w:sz w:val="22"/>
          <w:szCs w:val="21"/>
          <w:u w:val="single"/>
        </w:rPr>
        <w:t xml:space="preserve"> 20  </w:t>
      </w:r>
      <w:r>
        <w:rPr>
          <w:rFonts w:hint="eastAsia" w:ascii="汉仪文黑-55简" w:hAnsi="汉仪文黑-55简" w:eastAsia="汉仪文黑-55简" w:cs="汉仪文黑-55简"/>
          <w:sz w:val="22"/>
          <w:szCs w:val="21"/>
        </w:rPr>
        <w:t>%；迟延交付项目的违约金计算数额达到前述最高限额之日起，甲方有权在要求乙方支付违约金的同时，书面通知乙方解除本合同；</w:t>
      </w:r>
    </w:p>
    <w:p w14:paraId="4B3AA30D">
      <w:pPr>
        <w:spacing w:line="360" w:lineRule="auto"/>
        <w:ind w:firstLine="440" w:firstLineChars="200"/>
        <w:rPr>
          <w:rFonts w:hint="eastAsia" w:ascii="汉仪文黑-55简" w:hAnsi="汉仪文黑-55简" w:eastAsia="汉仪文黑-55简" w:cs="汉仪文黑-55简"/>
          <w:sz w:val="22"/>
          <w:szCs w:val="21"/>
        </w:rPr>
      </w:pPr>
      <w:r>
        <w:rPr>
          <w:rFonts w:hint="eastAsia" w:ascii="汉仪文黑-55简" w:hAnsi="汉仪文黑-55简" w:eastAsia="汉仪文黑-55简" w:cs="汉仪文黑-55简"/>
          <w:sz w:val="22"/>
          <w:szCs w:val="21"/>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8F72F01">
      <w:pPr>
        <w:spacing w:line="360" w:lineRule="auto"/>
        <w:ind w:firstLine="440" w:firstLineChars="200"/>
        <w:rPr>
          <w:rFonts w:hint="eastAsia" w:ascii="汉仪文黑-55简" w:hAnsi="汉仪文黑-55简" w:eastAsia="汉仪文黑-55简" w:cs="汉仪文黑-55简"/>
          <w:sz w:val="22"/>
          <w:szCs w:val="21"/>
        </w:rPr>
      </w:pPr>
      <w:r>
        <w:rPr>
          <w:rFonts w:hint="eastAsia" w:ascii="汉仪文黑-55简" w:hAnsi="汉仪文黑-55简" w:eastAsia="汉仪文黑-55简" w:cs="汉仪文黑-55简"/>
          <w:sz w:val="22"/>
          <w:szCs w:val="21"/>
        </w:rPr>
        <w:t>1.6.3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81B80A">
      <w:pPr>
        <w:spacing w:line="360" w:lineRule="auto"/>
        <w:ind w:firstLine="440" w:firstLineChars="200"/>
        <w:rPr>
          <w:rFonts w:hint="eastAsia" w:ascii="汉仪文黑-55简" w:hAnsi="汉仪文黑-55简" w:eastAsia="汉仪文黑-55简" w:cs="汉仪文黑-55简"/>
          <w:sz w:val="22"/>
          <w:szCs w:val="21"/>
        </w:rPr>
      </w:pPr>
      <w:r>
        <w:rPr>
          <w:rFonts w:hint="eastAsia" w:ascii="汉仪文黑-55简" w:hAnsi="汉仪文黑-55简" w:eastAsia="汉仪文黑-55简" w:cs="汉仪文黑-55简"/>
          <w:sz w:val="22"/>
          <w:szCs w:val="21"/>
        </w:rPr>
        <w:t>1.6.4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9661372">
      <w:pPr>
        <w:spacing w:line="360" w:lineRule="auto"/>
        <w:ind w:firstLine="440" w:firstLineChars="200"/>
        <w:rPr>
          <w:rFonts w:hint="eastAsia" w:ascii="汉仪文黑-55简" w:hAnsi="汉仪文黑-55简" w:eastAsia="汉仪文黑-55简" w:cs="汉仪文黑-55简"/>
          <w:sz w:val="21"/>
          <w:szCs w:val="21"/>
        </w:rPr>
      </w:pPr>
      <w:r>
        <w:rPr>
          <w:rFonts w:hint="eastAsia" w:ascii="汉仪文黑-55简" w:hAnsi="汉仪文黑-55简" w:eastAsia="汉仪文黑-55简" w:cs="汉仪文黑-55简"/>
          <w:sz w:val="22"/>
          <w:szCs w:val="21"/>
        </w:rPr>
        <w:t>1.6.5 如果出现采购监督管理部门在处理投诉事项期间，书面通知甲方暂停采购活动的情形，或者询问或质疑事项可能影响中标结果的，导致甲方中止履行合同的情形，均不视为甲方违约。</w:t>
      </w:r>
    </w:p>
    <w:p w14:paraId="61CE322E">
      <w:pPr>
        <w:spacing w:line="360" w:lineRule="auto"/>
        <w:ind w:firstLine="440" w:firstLineChars="200"/>
        <w:outlineLvl w:val="0"/>
        <w:rPr>
          <w:rFonts w:hint="eastAsia" w:ascii="汉仪文黑-55简" w:hAnsi="汉仪文黑-55简" w:eastAsia="汉仪文黑-55简" w:cs="汉仪文黑-55简"/>
          <w:b/>
          <w:sz w:val="22"/>
          <w:szCs w:val="21"/>
        </w:rPr>
      </w:pPr>
      <w:bookmarkStart w:id="54" w:name="_Toc15583"/>
      <w:bookmarkStart w:id="55" w:name="_Toc12761"/>
      <w:bookmarkStart w:id="56" w:name="_Toc28375"/>
      <w:bookmarkStart w:id="57" w:name="_Toc16021"/>
      <w:r>
        <w:rPr>
          <w:rFonts w:hint="eastAsia" w:ascii="汉仪文黑-55简" w:hAnsi="汉仪文黑-55简" w:eastAsia="汉仪文黑-55简" w:cs="汉仪文黑-55简"/>
          <w:b/>
          <w:sz w:val="22"/>
          <w:szCs w:val="21"/>
        </w:rPr>
        <w:t>1.7 合同争议的解决</w:t>
      </w:r>
      <w:bookmarkEnd w:id="54"/>
      <w:bookmarkEnd w:id="55"/>
      <w:bookmarkEnd w:id="56"/>
      <w:bookmarkEnd w:id="57"/>
    </w:p>
    <w:p w14:paraId="20280033">
      <w:pPr>
        <w:spacing w:line="360" w:lineRule="auto"/>
        <w:ind w:left="-64" w:leftChars="-29" w:right="-440" w:rightChars="-200" w:firstLine="220" w:firstLineChars="100"/>
        <w:rPr>
          <w:rFonts w:hint="eastAsia" w:ascii="汉仪文黑-55简" w:hAnsi="汉仪文黑-55简" w:eastAsia="汉仪文黑-55简" w:cs="汉仪文黑-55简"/>
          <w:sz w:val="21"/>
          <w:szCs w:val="21"/>
        </w:rPr>
      </w:pPr>
      <w:r>
        <w:rPr>
          <w:rFonts w:hint="eastAsia" w:ascii="汉仪文黑-55简" w:hAnsi="汉仪文黑-55简" w:eastAsia="汉仪文黑-55简" w:cs="汉仪文黑-55简"/>
          <w:sz w:val="22"/>
          <w:szCs w:val="21"/>
        </w:rPr>
        <w:t xml:space="preserve">  本合同履行过程中发生的任何争议，双方当事人均可通过和解或者调解解决；不愿和解、调解或者和解、调解不成的，可以选择向桐庐县人民法院起诉。</w:t>
      </w:r>
    </w:p>
    <w:p w14:paraId="6DF55927">
      <w:pPr>
        <w:spacing w:line="360" w:lineRule="auto"/>
        <w:ind w:firstLine="440" w:firstLineChars="200"/>
        <w:outlineLvl w:val="0"/>
        <w:rPr>
          <w:rFonts w:hint="eastAsia" w:ascii="汉仪文黑-55简" w:hAnsi="汉仪文黑-55简" w:eastAsia="汉仪文黑-55简" w:cs="汉仪文黑-55简"/>
          <w:b/>
          <w:sz w:val="22"/>
          <w:szCs w:val="21"/>
        </w:rPr>
      </w:pPr>
      <w:bookmarkStart w:id="58" w:name="_Toc14247"/>
      <w:bookmarkStart w:id="59" w:name="_Toc7245"/>
      <w:bookmarkStart w:id="60" w:name="_Toc11173"/>
      <w:bookmarkStart w:id="61" w:name="_Toc15322"/>
      <w:r>
        <w:rPr>
          <w:rFonts w:hint="eastAsia" w:ascii="汉仪文黑-55简" w:hAnsi="汉仪文黑-55简" w:eastAsia="汉仪文黑-55简" w:cs="汉仪文黑-55简"/>
          <w:b/>
          <w:sz w:val="22"/>
          <w:szCs w:val="21"/>
        </w:rPr>
        <w:t>1.8 合同生效</w:t>
      </w:r>
      <w:bookmarkEnd w:id="58"/>
      <w:bookmarkEnd w:id="59"/>
      <w:bookmarkEnd w:id="60"/>
      <w:bookmarkEnd w:id="61"/>
    </w:p>
    <w:p w14:paraId="5BB60BB6">
      <w:pPr>
        <w:spacing w:line="360" w:lineRule="auto"/>
        <w:ind w:firstLine="440" w:firstLineChars="200"/>
        <w:rPr>
          <w:rFonts w:hint="eastAsia" w:ascii="汉仪文黑-55简" w:hAnsi="汉仪文黑-55简" w:eastAsia="汉仪文黑-55简" w:cs="汉仪文黑-55简"/>
          <w:sz w:val="22"/>
          <w:szCs w:val="21"/>
        </w:rPr>
      </w:pPr>
      <w:r>
        <w:rPr>
          <w:rFonts w:hint="eastAsia" w:ascii="汉仪文黑-55简" w:hAnsi="汉仪文黑-55简" w:eastAsia="汉仪文黑-55简" w:cs="汉仪文黑-55简"/>
          <w:sz w:val="22"/>
          <w:szCs w:val="21"/>
        </w:rPr>
        <w:t>本合同自双方当事人盖章或者签字时生效。</w:t>
      </w:r>
    </w:p>
    <w:p w14:paraId="01BD33AD">
      <w:pPr>
        <w:tabs>
          <w:tab w:val="left" w:pos="868"/>
        </w:tabs>
        <w:spacing w:line="360" w:lineRule="auto"/>
        <w:ind w:firstLine="440" w:firstLineChars="200"/>
        <w:outlineLvl w:val="0"/>
        <w:rPr>
          <w:rFonts w:hint="eastAsia" w:ascii="汉仪文黑-55简" w:hAnsi="汉仪文黑-55简" w:eastAsia="汉仪文黑-55简" w:cs="汉仪文黑-55简"/>
          <w:b/>
          <w:sz w:val="22"/>
          <w:szCs w:val="21"/>
        </w:rPr>
      </w:pPr>
      <w:bookmarkStart w:id="62" w:name="_Toc3191"/>
      <w:r>
        <w:rPr>
          <w:rFonts w:hint="eastAsia" w:ascii="汉仪文黑-55简" w:hAnsi="汉仪文黑-55简" w:eastAsia="汉仪文黑-55简" w:cs="汉仪文黑-55简"/>
          <w:b/>
          <w:sz w:val="22"/>
          <w:szCs w:val="21"/>
        </w:rPr>
        <w:t>1.9 合同份数</w:t>
      </w:r>
      <w:bookmarkEnd w:id="62"/>
    </w:p>
    <w:p w14:paraId="48D6B545">
      <w:pPr>
        <w:spacing w:line="360" w:lineRule="auto"/>
        <w:ind w:firstLine="440" w:firstLineChars="200"/>
        <w:rPr>
          <w:rFonts w:hint="eastAsia"/>
          <w:lang w:eastAsia="zh-CN"/>
        </w:rPr>
      </w:pPr>
      <w:r>
        <w:rPr>
          <w:rFonts w:hint="eastAsia" w:ascii="汉仪文黑-55简" w:hAnsi="汉仪文黑-55简" w:eastAsia="汉仪文黑-55简" w:cs="汉仪文黑-55简"/>
          <w:sz w:val="22"/>
          <w:szCs w:val="21"/>
        </w:rPr>
        <w:t>本合同正本一式柒份，每份均具有同等法律效力，甲方执叁份，乙方执贰份，代理公司存档贰份。</w:t>
      </w:r>
    </w:p>
    <w:tbl>
      <w:tblPr>
        <w:tblStyle w:val="45"/>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312B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9C789B3">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甲方（</w:t>
            </w:r>
            <w:r>
              <w:rPr>
                <w:rFonts w:hint="eastAsia"/>
                <w:lang w:val="en-US" w:eastAsia="zh-CN"/>
              </w:rPr>
              <w:t>盖章</w:t>
            </w:r>
            <w:r>
              <w:rPr>
                <w:rFonts w:hint="eastAsia"/>
                <w:lang w:val="zh-CN"/>
              </w:rPr>
              <w:t>）：</w:t>
            </w:r>
          </w:p>
        </w:tc>
        <w:tc>
          <w:tcPr>
            <w:tcW w:w="2271" w:type="dxa"/>
            <w:tcBorders>
              <w:tl2br w:val="nil"/>
              <w:tr2bl w:val="nil"/>
            </w:tcBorders>
            <w:vAlign w:val="top"/>
          </w:tcPr>
          <w:p w14:paraId="693C5B1E">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F0F5218">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en-US" w:eastAsia="zh-CN"/>
              </w:rPr>
              <w:t>乙方</w:t>
            </w:r>
            <w:r>
              <w:rPr>
                <w:rFonts w:hint="eastAsia"/>
                <w:lang w:val="zh-CN"/>
              </w:rPr>
              <w:t>（</w:t>
            </w:r>
            <w:r>
              <w:rPr>
                <w:rFonts w:hint="eastAsia"/>
                <w:lang w:val="en-US" w:eastAsia="zh-CN"/>
              </w:rPr>
              <w:t>盖章</w:t>
            </w:r>
            <w:r>
              <w:rPr>
                <w:rFonts w:hint="eastAsia"/>
                <w:lang w:val="zh-CN"/>
              </w:rPr>
              <w:t>）：</w:t>
            </w:r>
          </w:p>
        </w:tc>
        <w:tc>
          <w:tcPr>
            <w:tcW w:w="2502" w:type="dxa"/>
            <w:tcBorders>
              <w:tl2br w:val="nil"/>
              <w:tr2bl w:val="nil"/>
            </w:tcBorders>
            <w:vAlign w:val="top"/>
          </w:tcPr>
          <w:p w14:paraId="6005D8F3">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421D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0B778C6B">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271" w:type="dxa"/>
            <w:tcBorders>
              <w:tl2br w:val="nil"/>
              <w:tr2bl w:val="nil"/>
            </w:tcBorders>
            <w:vAlign w:val="top"/>
          </w:tcPr>
          <w:p w14:paraId="6E0EB593">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48877DB">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502" w:type="dxa"/>
            <w:tcBorders>
              <w:tl2br w:val="nil"/>
              <w:tr2bl w:val="nil"/>
            </w:tcBorders>
            <w:vAlign w:val="top"/>
          </w:tcPr>
          <w:p w14:paraId="45D4B755">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1F38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A55A7A9">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271" w:type="dxa"/>
            <w:tcBorders>
              <w:tl2br w:val="nil"/>
              <w:tr2bl w:val="nil"/>
            </w:tcBorders>
            <w:vAlign w:val="top"/>
          </w:tcPr>
          <w:p w14:paraId="0446720E">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244C6016">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502" w:type="dxa"/>
            <w:tcBorders>
              <w:tl2br w:val="nil"/>
              <w:tr2bl w:val="nil"/>
            </w:tcBorders>
            <w:vAlign w:val="top"/>
          </w:tcPr>
          <w:p w14:paraId="2B305B96">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714AF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AA55A0D">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联系人：</w:t>
            </w:r>
          </w:p>
        </w:tc>
        <w:tc>
          <w:tcPr>
            <w:tcW w:w="2271" w:type="dxa"/>
            <w:tcBorders>
              <w:tl2br w:val="nil"/>
              <w:tr2bl w:val="nil"/>
            </w:tcBorders>
            <w:vAlign w:val="top"/>
          </w:tcPr>
          <w:p w14:paraId="7C59C4E9">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91BC88C">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联系人：</w:t>
            </w:r>
          </w:p>
        </w:tc>
        <w:tc>
          <w:tcPr>
            <w:tcW w:w="2502" w:type="dxa"/>
            <w:tcBorders>
              <w:tl2br w:val="nil"/>
              <w:tr2bl w:val="nil"/>
            </w:tcBorders>
            <w:vAlign w:val="top"/>
          </w:tcPr>
          <w:p w14:paraId="0C4D7EE7">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08FF7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12D8ED6">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邮政编码：</w:t>
            </w:r>
          </w:p>
        </w:tc>
        <w:tc>
          <w:tcPr>
            <w:tcW w:w="2271" w:type="dxa"/>
            <w:tcBorders>
              <w:tl2br w:val="nil"/>
              <w:tr2bl w:val="nil"/>
            </w:tcBorders>
            <w:vAlign w:val="top"/>
          </w:tcPr>
          <w:p w14:paraId="52F8EBFC">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34F87387">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邮政编码：</w:t>
            </w:r>
          </w:p>
        </w:tc>
        <w:tc>
          <w:tcPr>
            <w:tcW w:w="2502" w:type="dxa"/>
            <w:tcBorders>
              <w:tl2br w:val="nil"/>
              <w:tr2bl w:val="nil"/>
            </w:tcBorders>
            <w:vAlign w:val="top"/>
          </w:tcPr>
          <w:p w14:paraId="0BDAE650">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4B72C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5326D9AB">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 xml:space="preserve">电话: </w:t>
            </w:r>
          </w:p>
        </w:tc>
        <w:tc>
          <w:tcPr>
            <w:tcW w:w="2271" w:type="dxa"/>
            <w:tcBorders>
              <w:tl2br w:val="nil"/>
              <w:tr2bl w:val="nil"/>
            </w:tcBorders>
            <w:vAlign w:val="top"/>
          </w:tcPr>
          <w:p w14:paraId="200B56F4">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038A8171">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 xml:space="preserve">电话: </w:t>
            </w:r>
          </w:p>
        </w:tc>
        <w:tc>
          <w:tcPr>
            <w:tcW w:w="2502" w:type="dxa"/>
            <w:tcBorders>
              <w:tl2br w:val="nil"/>
              <w:tr2bl w:val="nil"/>
            </w:tcBorders>
            <w:vAlign w:val="top"/>
          </w:tcPr>
          <w:p w14:paraId="1B4BC873">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1B11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0B8487D">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电子邮箱：</w:t>
            </w:r>
          </w:p>
        </w:tc>
        <w:tc>
          <w:tcPr>
            <w:tcW w:w="2271" w:type="dxa"/>
            <w:tcBorders>
              <w:tl2br w:val="nil"/>
              <w:tr2bl w:val="nil"/>
            </w:tcBorders>
            <w:vAlign w:val="top"/>
          </w:tcPr>
          <w:p w14:paraId="3709B4B7">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28C35856">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电子邮箱：</w:t>
            </w:r>
          </w:p>
        </w:tc>
        <w:tc>
          <w:tcPr>
            <w:tcW w:w="2502" w:type="dxa"/>
            <w:tcBorders>
              <w:tl2br w:val="nil"/>
              <w:tr2bl w:val="nil"/>
            </w:tcBorders>
            <w:vAlign w:val="top"/>
          </w:tcPr>
          <w:p w14:paraId="7F4D4BF7">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0EED3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0279869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开户银行</w:t>
            </w:r>
            <w:r>
              <w:rPr>
                <w:rFonts w:hint="eastAsia"/>
                <w:lang w:eastAsia="zh-CN"/>
              </w:rPr>
              <w:t>：</w:t>
            </w:r>
          </w:p>
        </w:tc>
        <w:tc>
          <w:tcPr>
            <w:tcW w:w="2271" w:type="dxa"/>
            <w:tcBorders>
              <w:tl2br w:val="nil"/>
              <w:tr2bl w:val="nil"/>
            </w:tcBorders>
            <w:vAlign w:val="top"/>
          </w:tcPr>
          <w:p w14:paraId="2625BDEA">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06DBA3F5">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rPr>
              <w:t>开户银行</w:t>
            </w:r>
            <w:r>
              <w:rPr>
                <w:rFonts w:hint="eastAsia"/>
                <w:lang w:eastAsia="zh-CN"/>
              </w:rPr>
              <w:t>：</w:t>
            </w:r>
          </w:p>
        </w:tc>
        <w:tc>
          <w:tcPr>
            <w:tcW w:w="2502" w:type="dxa"/>
            <w:tcBorders>
              <w:tl2br w:val="nil"/>
              <w:tr2bl w:val="nil"/>
            </w:tcBorders>
            <w:vAlign w:val="top"/>
          </w:tcPr>
          <w:p w14:paraId="2367137C">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2A81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674B620D">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开户名称：</w:t>
            </w:r>
          </w:p>
        </w:tc>
        <w:tc>
          <w:tcPr>
            <w:tcW w:w="2271" w:type="dxa"/>
            <w:tcBorders>
              <w:tl2br w:val="nil"/>
              <w:tr2bl w:val="nil"/>
            </w:tcBorders>
            <w:vAlign w:val="top"/>
          </w:tcPr>
          <w:p w14:paraId="7E39E2BE">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3D9CCF44">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开户名称：</w:t>
            </w:r>
          </w:p>
        </w:tc>
        <w:tc>
          <w:tcPr>
            <w:tcW w:w="2502" w:type="dxa"/>
            <w:tcBorders>
              <w:tl2br w:val="nil"/>
              <w:tr2bl w:val="nil"/>
            </w:tcBorders>
            <w:vAlign w:val="top"/>
          </w:tcPr>
          <w:p w14:paraId="432CDFCE">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bl>
    <w:p w14:paraId="710D1139">
      <w:pPr>
        <w:pStyle w:val="3"/>
        <w:pageBreakBefore w:val="0"/>
        <w:numPr>
          <w:ilvl w:val="0"/>
          <w:numId w:val="0"/>
        </w:numPr>
        <w:kinsoku/>
        <w:wordWrap w:val="0"/>
        <w:overflowPunct/>
        <w:topLinePunct w:val="0"/>
        <w:bidi w:val="0"/>
        <w:ind w:left="440" w:leftChars="0" w:hanging="440" w:firstLineChars="0"/>
        <w:jc w:val="center"/>
        <w:textAlignment w:val="auto"/>
        <w:rPr>
          <w:rFonts w:hint="eastAsia"/>
          <w:lang w:eastAsia="zh-CN"/>
        </w:rPr>
      </w:pPr>
      <w:bookmarkStart w:id="63" w:name="_Toc21902"/>
      <w:r>
        <w:rPr>
          <w:rFonts w:hint="eastAsia" w:ascii="汉仪正圆 55简" w:hAnsi="汉仪正圆 55简" w:eastAsia="汉仪正圆 55简" w:cstheme="minorBidi"/>
          <w:b/>
          <w:bCs/>
          <w:i w:val="0"/>
          <w:iCs w:val="0"/>
          <w:color w:val="auto"/>
          <w:kern w:val="44"/>
          <w:sz w:val="32"/>
          <w:szCs w:val="32"/>
          <w:lang w:val="en-US" w:eastAsia="zh-CN" w:bidi="ar-SA"/>
        </w:rPr>
        <w:t>第</w:t>
      </w:r>
      <w:r>
        <w:rPr>
          <w:rFonts w:hint="eastAsia" w:cstheme="minorBidi"/>
          <w:b/>
          <w:bCs/>
          <w:i w:val="0"/>
          <w:iCs w:val="0"/>
          <w:color w:val="auto"/>
          <w:kern w:val="44"/>
          <w:sz w:val="32"/>
          <w:szCs w:val="32"/>
          <w:lang w:val="en-US" w:eastAsia="zh-CN" w:bidi="ar-SA"/>
        </w:rPr>
        <w:t>六</w:t>
      </w:r>
      <w:r>
        <w:rPr>
          <w:rFonts w:hint="eastAsia" w:ascii="汉仪正圆 55简" w:hAnsi="汉仪正圆 55简" w:eastAsia="汉仪正圆 55简" w:cstheme="minorBidi"/>
          <w:b/>
          <w:bCs/>
          <w:i w:val="0"/>
          <w:iCs w:val="0"/>
          <w:color w:val="auto"/>
          <w:kern w:val="44"/>
          <w:sz w:val="32"/>
          <w:szCs w:val="32"/>
          <w:lang w:val="en-US" w:eastAsia="zh-CN" w:bidi="ar-SA"/>
        </w:rPr>
        <w:t xml:space="preserve">章 </w:t>
      </w:r>
      <w:r>
        <w:rPr>
          <w:rFonts w:hint="eastAsia"/>
          <w:lang w:eastAsia="zh-CN"/>
        </w:rPr>
        <w:t>应提交的有关格式范例</w:t>
      </w:r>
      <w:bookmarkEnd w:id="63"/>
    </w:p>
    <w:p w14:paraId="5E9A8526">
      <w:pPr>
        <w:pageBreakBefore w:val="0"/>
        <w:kinsoku/>
        <w:wordWrap w:val="0"/>
        <w:overflowPunct/>
        <w:topLinePunct w:val="0"/>
        <w:bidi w:val="0"/>
        <w:textAlignment w:val="auto"/>
        <w:rPr>
          <w:rFonts w:hint="eastAsia"/>
          <w:lang w:eastAsia="zh-CN"/>
        </w:rPr>
      </w:pPr>
      <w:r>
        <w:rPr>
          <w:rFonts w:hint="eastAsia"/>
          <w:lang w:eastAsia="zh-CN"/>
        </w:rPr>
        <w:t>本</w:t>
      </w:r>
      <w:r>
        <w:rPr>
          <w:rFonts w:hint="eastAsia"/>
          <w:lang w:val="en-US" w:eastAsia="zh-CN"/>
        </w:rPr>
        <w:t>项目投标</w:t>
      </w:r>
      <w:r>
        <w:rPr>
          <w:rFonts w:hint="eastAsia"/>
          <w:lang w:eastAsia="zh-CN"/>
        </w:rPr>
        <w:t>文件由《资格文件》、《商务技术文件》、《报价文件》三部分组成。具体有关格式范例如下：</w:t>
      </w:r>
    </w:p>
    <w:p w14:paraId="46ED4DE8">
      <w:pPr>
        <w:pageBreakBefore w:val="0"/>
        <w:kinsoku/>
        <w:wordWrap w:val="0"/>
        <w:overflowPunct/>
        <w:topLinePunct w:val="0"/>
        <w:bidi w:val="0"/>
        <w:textAlignment w:val="auto"/>
        <w:rPr>
          <w:rFonts w:hint="eastAsia"/>
          <w:lang w:eastAsia="zh-CN"/>
        </w:rPr>
      </w:pPr>
    </w:p>
    <w:p w14:paraId="0F7D10C3">
      <w:pPr>
        <w:pageBreakBefore w:val="0"/>
        <w:kinsoku/>
        <w:wordWrap w:val="0"/>
        <w:overflowPunct/>
        <w:topLinePunct w:val="0"/>
        <w:bidi w:val="0"/>
        <w:textAlignment w:val="auto"/>
        <w:rPr>
          <w:rFonts w:hint="eastAsia"/>
          <w:lang w:eastAsia="zh-CN"/>
        </w:rPr>
      </w:pPr>
    </w:p>
    <w:p w14:paraId="1C359959">
      <w:pPr>
        <w:pageBreakBefore w:val="0"/>
        <w:kinsoku/>
        <w:wordWrap w:val="0"/>
        <w:overflowPunct/>
        <w:topLinePunct w:val="0"/>
        <w:bidi w:val="0"/>
        <w:textAlignment w:val="auto"/>
        <w:rPr>
          <w:rFonts w:hint="eastAsia"/>
          <w:lang w:eastAsia="zh-CN"/>
        </w:rPr>
      </w:pPr>
    </w:p>
    <w:p w14:paraId="21F7E564">
      <w:pPr>
        <w:pageBreakBefore w:val="0"/>
        <w:kinsoku/>
        <w:wordWrap w:val="0"/>
        <w:overflowPunct/>
        <w:topLinePunct w:val="0"/>
        <w:bidi w:val="0"/>
        <w:textAlignment w:val="auto"/>
        <w:rPr>
          <w:rFonts w:hint="eastAsia"/>
          <w:lang w:eastAsia="zh-CN"/>
        </w:rPr>
      </w:pPr>
    </w:p>
    <w:p w14:paraId="68F8ED37">
      <w:pPr>
        <w:pageBreakBefore w:val="0"/>
        <w:kinsoku/>
        <w:wordWrap w:val="0"/>
        <w:overflowPunct/>
        <w:topLinePunct w:val="0"/>
        <w:bidi w:val="0"/>
        <w:textAlignment w:val="auto"/>
        <w:rPr>
          <w:rFonts w:hint="eastAsia"/>
          <w:lang w:eastAsia="zh-CN"/>
        </w:rPr>
      </w:pPr>
    </w:p>
    <w:p w14:paraId="4E024672">
      <w:pPr>
        <w:pageBreakBefore w:val="0"/>
        <w:kinsoku/>
        <w:wordWrap w:val="0"/>
        <w:overflowPunct/>
        <w:topLinePunct w:val="0"/>
        <w:bidi w:val="0"/>
        <w:textAlignment w:val="auto"/>
        <w:rPr>
          <w:rFonts w:hint="eastAsia"/>
          <w:lang w:eastAsia="zh-CN"/>
        </w:rPr>
      </w:pPr>
    </w:p>
    <w:p w14:paraId="337C8F92">
      <w:pPr>
        <w:pageBreakBefore w:val="0"/>
        <w:kinsoku/>
        <w:wordWrap w:val="0"/>
        <w:overflowPunct/>
        <w:topLinePunct w:val="0"/>
        <w:bidi w:val="0"/>
        <w:textAlignment w:val="auto"/>
        <w:rPr>
          <w:rFonts w:hint="eastAsia"/>
          <w:lang w:eastAsia="zh-CN"/>
        </w:rPr>
      </w:pPr>
    </w:p>
    <w:p w14:paraId="71673C13">
      <w:pPr>
        <w:pageBreakBefore w:val="0"/>
        <w:kinsoku/>
        <w:wordWrap w:val="0"/>
        <w:overflowPunct/>
        <w:topLinePunct w:val="0"/>
        <w:bidi w:val="0"/>
        <w:textAlignment w:val="auto"/>
        <w:rPr>
          <w:rFonts w:hint="eastAsia"/>
          <w:lang w:eastAsia="zh-CN"/>
        </w:rPr>
      </w:pPr>
    </w:p>
    <w:p w14:paraId="5232EC64">
      <w:pPr>
        <w:pageBreakBefore w:val="0"/>
        <w:kinsoku/>
        <w:wordWrap w:val="0"/>
        <w:overflowPunct/>
        <w:topLinePunct w:val="0"/>
        <w:bidi w:val="0"/>
        <w:textAlignment w:val="auto"/>
        <w:rPr>
          <w:rFonts w:hint="eastAsia"/>
          <w:lang w:eastAsia="zh-CN"/>
        </w:rPr>
      </w:pPr>
    </w:p>
    <w:p w14:paraId="246303AF">
      <w:pPr>
        <w:pageBreakBefore w:val="0"/>
        <w:kinsoku/>
        <w:wordWrap w:val="0"/>
        <w:overflowPunct/>
        <w:topLinePunct w:val="0"/>
        <w:bidi w:val="0"/>
        <w:textAlignment w:val="auto"/>
        <w:rPr>
          <w:rFonts w:hint="eastAsia"/>
          <w:lang w:eastAsia="zh-CN"/>
        </w:rPr>
      </w:pPr>
    </w:p>
    <w:p w14:paraId="6AB43929">
      <w:pPr>
        <w:pageBreakBefore w:val="0"/>
        <w:kinsoku/>
        <w:wordWrap w:val="0"/>
        <w:overflowPunct/>
        <w:topLinePunct w:val="0"/>
        <w:bidi w:val="0"/>
        <w:textAlignment w:val="auto"/>
        <w:rPr>
          <w:rFonts w:hint="eastAsia"/>
          <w:lang w:eastAsia="zh-CN"/>
        </w:rPr>
      </w:pPr>
    </w:p>
    <w:p w14:paraId="51C997E7">
      <w:pPr>
        <w:pageBreakBefore w:val="0"/>
        <w:kinsoku/>
        <w:wordWrap w:val="0"/>
        <w:overflowPunct/>
        <w:topLinePunct w:val="0"/>
        <w:bidi w:val="0"/>
        <w:textAlignment w:val="auto"/>
        <w:rPr>
          <w:rFonts w:hint="eastAsia"/>
          <w:lang w:eastAsia="zh-CN"/>
        </w:rPr>
      </w:pPr>
    </w:p>
    <w:p w14:paraId="6017CD42">
      <w:pPr>
        <w:pageBreakBefore w:val="0"/>
        <w:kinsoku/>
        <w:wordWrap w:val="0"/>
        <w:overflowPunct/>
        <w:topLinePunct w:val="0"/>
        <w:bidi w:val="0"/>
        <w:textAlignment w:val="auto"/>
        <w:rPr>
          <w:rFonts w:hint="eastAsia"/>
          <w:lang w:eastAsia="zh-CN"/>
        </w:rPr>
      </w:pPr>
    </w:p>
    <w:p w14:paraId="765AB360">
      <w:pPr>
        <w:pageBreakBefore w:val="0"/>
        <w:kinsoku/>
        <w:wordWrap w:val="0"/>
        <w:overflowPunct/>
        <w:topLinePunct w:val="0"/>
        <w:bidi w:val="0"/>
        <w:textAlignment w:val="auto"/>
        <w:rPr>
          <w:rFonts w:hint="eastAsia"/>
          <w:lang w:eastAsia="zh-CN"/>
        </w:rPr>
      </w:pPr>
    </w:p>
    <w:p w14:paraId="2761256C">
      <w:pPr>
        <w:pageBreakBefore w:val="0"/>
        <w:kinsoku/>
        <w:wordWrap w:val="0"/>
        <w:overflowPunct/>
        <w:topLinePunct w:val="0"/>
        <w:bidi w:val="0"/>
        <w:textAlignment w:val="auto"/>
        <w:rPr>
          <w:rFonts w:hint="eastAsia"/>
          <w:lang w:eastAsia="zh-CN"/>
        </w:rPr>
      </w:pPr>
    </w:p>
    <w:p w14:paraId="7688FC13">
      <w:pPr>
        <w:pageBreakBefore w:val="0"/>
        <w:kinsoku/>
        <w:wordWrap w:val="0"/>
        <w:overflowPunct/>
        <w:topLinePunct w:val="0"/>
        <w:bidi w:val="0"/>
        <w:textAlignment w:val="auto"/>
        <w:rPr>
          <w:rFonts w:hint="eastAsia"/>
          <w:lang w:eastAsia="zh-CN"/>
        </w:rPr>
      </w:pPr>
    </w:p>
    <w:p w14:paraId="21A4DDC0">
      <w:pPr>
        <w:pageBreakBefore w:val="0"/>
        <w:kinsoku/>
        <w:wordWrap w:val="0"/>
        <w:overflowPunct/>
        <w:topLinePunct w:val="0"/>
        <w:bidi w:val="0"/>
        <w:textAlignment w:val="auto"/>
        <w:rPr>
          <w:rFonts w:hint="eastAsia"/>
          <w:lang w:eastAsia="zh-CN"/>
        </w:rPr>
      </w:pPr>
    </w:p>
    <w:p w14:paraId="2471A849">
      <w:pPr>
        <w:pageBreakBefore w:val="0"/>
        <w:kinsoku/>
        <w:wordWrap w:val="0"/>
        <w:overflowPunct/>
        <w:topLinePunct w:val="0"/>
        <w:bidi w:val="0"/>
        <w:textAlignment w:val="auto"/>
        <w:rPr>
          <w:rFonts w:hint="eastAsia"/>
          <w:lang w:eastAsia="zh-CN"/>
        </w:rPr>
      </w:pPr>
    </w:p>
    <w:p w14:paraId="6DB3DDB6">
      <w:pPr>
        <w:pageBreakBefore w:val="0"/>
        <w:kinsoku/>
        <w:wordWrap w:val="0"/>
        <w:overflowPunct/>
        <w:topLinePunct w:val="0"/>
        <w:bidi w:val="0"/>
        <w:textAlignment w:val="auto"/>
        <w:rPr>
          <w:rFonts w:hint="eastAsia"/>
          <w:lang w:eastAsia="zh-CN"/>
        </w:rPr>
      </w:pPr>
    </w:p>
    <w:p w14:paraId="735941E6">
      <w:pPr>
        <w:pageBreakBefore w:val="0"/>
        <w:kinsoku/>
        <w:wordWrap w:val="0"/>
        <w:overflowPunct/>
        <w:topLinePunct w:val="0"/>
        <w:bidi w:val="0"/>
        <w:textAlignment w:val="auto"/>
        <w:rPr>
          <w:rFonts w:hint="eastAsia"/>
          <w:lang w:eastAsia="zh-CN"/>
        </w:rPr>
      </w:pPr>
    </w:p>
    <w:p w14:paraId="66F76900">
      <w:pPr>
        <w:pageBreakBefore w:val="0"/>
        <w:kinsoku/>
        <w:wordWrap w:val="0"/>
        <w:overflowPunct/>
        <w:topLinePunct w:val="0"/>
        <w:bidi w:val="0"/>
        <w:textAlignment w:val="auto"/>
        <w:rPr>
          <w:rFonts w:hint="eastAsia"/>
          <w:lang w:eastAsia="zh-CN"/>
        </w:rPr>
      </w:pPr>
    </w:p>
    <w:p w14:paraId="51C5752D">
      <w:pPr>
        <w:pageBreakBefore w:val="0"/>
        <w:kinsoku/>
        <w:wordWrap w:val="0"/>
        <w:overflowPunct/>
        <w:topLinePunct w:val="0"/>
        <w:bidi w:val="0"/>
        <w:textAlignment w:val="auto"/>
        <w:rPr>
          <w:rFonts w:hint="eastAsia"/>
          <w:lang w:eastAsia="zh-CN"/>
        </w:rPr>
      </w:pPr>
    </w:p>
    <w:p w14:paraId="64A35157">
      <w:pPr>
        <w:pageBreakBefore w:val="0"/>
        <w:kinsoku/>
        <w:wordWrap w:val="0"/>
        <w:overflowPunct/>
        <w:topLinePunct w:val="0"/>
        <w:bidi w:val="0"/>
        <w:textAlignment w:val="auto"/>
        <w:rPr>
          <w:rFonts w:hint="eastAsia"/>
          <w:lang w:eastAsia="zh-CN"/>
        </w:rPr>
      </w:pPr>
    </w:p>
    <w:p w14:paraId="423F5769">
      <w:pPr>
        <w:pageBreakBefore w:val="0"/>
        <w:kinsoku/>
        <w:wordWrap w:val="0"/>
        <w:overflowPunct/>
        <w:topLinePunct w:val="0"/>
        <w:bidi w:val="0"/>
        <w:textAlignment w:val="auto"/>
        <w:rPr>
          <w:rFonts w:hint="eastAsia"/>
          <w:lang w:eastAsia="zh-CN"/>
        </w:rPr>
      </w:pPr>
    </w:p>
    <w:p w14:paraId="261B3F45">
      <w:pPr>
        <w:pStyle w:val="4"/>
        <w:pageBreakBefore w:val="0"/>
        <w:numPr>
          <w:ilvl w:val="1"/>
          <w:numId w:val="0"/>
        </w:numPr>
        <w:kinsoku/>
        <w:wordWrap w:val="0"/>
        <w:overflowPunct/>
        <w:topLinePunct w:val="0"/>
        <w:bidi w:val="0"/>
        <w:ind w:left="0" w:leftChars="0" w:firstLine="0" w:firstLineChars="0"/>
        <w:textAlignment w:val="auto"/>
        <w:rPr>
          <w:rFonts w:hint="default"/>
          <w:lang w:val="en-US" w:eastAsia="zh-CN"/>
        </w:rPr>
      </w:pPr>
      <w:bookmarkStart w:id="64" w:name="_Toc29992"/>
      <w:bookmarkStart w:id="65" w:name="_Toc21389"/>
      <w:r>
        <w:rPr>
          <w:rFonts w:hint="eastAsia" w:ascii="汉仪正圆 55简" w:hAnsi="汉仪正圆 55简" w:eastAsia="汉仪正圆 55简" w:cstheme="minorBidi"/>
          <w:b/>
          <w:bCs/>
          <w:kern w:val="2"/>
          <w:sz w:val="32"/>
          <w:szCs w:val="32"/>
          <w:lang w:val="en-US" w:eastAsia="zh-CN" w:bidi="ar-SA"/>
        </w:rPr>
        <w:t xml:space="preserve">第一节 </w:t>
      </w:r>
      <w:r>
        <w:rPr>
          <w:rFonts w:hint="eastAsia"/>
          <w:lang w:val="en-US" w:eastAsia="zh-CN"/>
        </w:rPr>
        <w:t>资格文件</w:t>
      </w:r>
      <w:bookmarkEnd w:id="64"/>
      <w:bookmarkEnd w:id="65"/>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048CB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7BBCC7E5">
            <w:pPr>
              <w:pageBreakBefore w:val="0"/>
              <w:kinsoku/>
              <w:wordWrap w:val="0"/>
              <w:overflowPunct/>
              <w:topLinePunct w:val="0"/>
              <w:bidi w:val="0"/>
              <w:jc w:val="center"/>
              <w:textAlignment w:val="auto"/>
              <w:rPr>
                <w:rFonts w:hint="eastAsia"/>
              </w:rPr>
            </w:pPr>
            <w:r>
              <w:rPr>
                <w:rFonts w:hint="eastAsia"/>
              </w:rPr>
              <w:t>目录</w:t>
            </w:r>
          </w:p>
          <w:p w14:paraId="0D71E5F5">
            <w:pPr>
              <w:pageBreakBefore w:val="0"/>
              <w:kinsoku/>
              <w:wordWrap w:val="0"/>
              <w:overflowPunct/>
              <w:topLinePunct w:val="0"/>
              <w:bidi w:val="0"/>
              <w:textAlignment w:val="auto"/>
              <w:rPr>
                <w:rFonts w:hint="eastAsia"/>
              </w:rPr>
            </w:pPr>
            <w:r>
              <w:rPr>
                <w:rFonts w:hint="eastAsia"/>
              </w:rPr>
              <w:t>（1）符合参加</w:t>
            </w:r>
            <w:r>
              <w:rPr>
                <w:rFonts w:hint="eastAsia"/>
                <w:lang w:val="en-US" w:eastAsia="zh-CN"/>
              </w:rPr>
              <w:t>国企</w:t>
            </w:r>
            <w:r>
              <w:rPr>
                <w:rFonts w:hint="eastAsia"/>
              </w:rPr>
              <w:t>采购活动应当具备的一般条件的承诺函………………………………………（页码）</w:t>
            </w:r>
          </w:p>
          <w:p w14:paraId="175A4CEC">
            <w:pPr>
              <w:pageBreakBefore w:val="0"/>
              <w:kinsoku/>
              <w:wordWrap w:val="0"/>
              <w:overflowPunct/>
              <w:topLinePunct w:val="0"/>
              <w:bidi w:val="0"/>
              <w:textAlignment w:val="auto"/>
              <w:rPr>
                <w:rFonts w:hint="eastAsia" w:eastAsia="汉仪正圆 55简"/>
                <w:lang w:eastAsia="zh-CN"/>
              </w:rPr>
            </w:pPr>
            <w:r>
              <w:rPr>
                <w:rFonts w:hint="eastAsia"/>
                <w:lang w:eastAsia="zh-CN"/>
              </w:rPr>
              <w:t>（</w:t>
            </w:r>
            <w:r>
              <w:rPr>
                <w:rFonts w:hint="eastAsia"/>
                <w:lang w:val="en-US" w:eastAsia="zh-CN"/>
              </w:rPr>
              <w:t>2</w:t>
            </w:r>
            <w:r>
              <w:rPr>
                <w:rFonts w:hint="eastAsia"/>
                <w:lang w:eastAsia="zh-CN"/>
              </w:rPr>
              <w:t>）特定资格条件所要求的相关证书（如有）</w:t>
            </w:r>
            <w:r>
              <w:rPr>
                <w:rFonts w:hint="eastAsia"/>
              </w:rPr>
              <w:t>……………………………………………………（页码）</w:t>
            </w:r>
          </w:p>
          <w:p w14:paraId="0C5FAAAD">
            <w:pPr>
              <w:pageBreakBefore w:val="0"/>
              <w:kinsoku/>
              <w:wordWrap w:val="0"/>
              <w:overflowPunct/>
              <w:topLinePunct w:val="0"/>
              <w:bidi w:val="0"/>
              <w:textAlignment w:val="auto"/>
              <w:rPr>
                <w:rFonts w:hint="eastAsia"/>
              </w:rPr>
            </w:pPr>
            <w:r>
              <w:rPr>
                <w:rFonts w:hint="eastAsia"/>
              </w:rPr>
              <w:t>（</w:t>
            </w:r>
            <w:r>
              <w:rPr>
                <w:rFonts w:hint="eastAsia"/>
                <w:lang w:val="en-US" w:eastAsia="zh-CN"/>
              </w:rPr>
              <w:t>3</w:t>
            </w:r>
            <w:r>
              <w:rPr>
                <w:rFonts w:hint="eastAsia"/>
              </w:rPr>
              <w:t>）</w:t>
            </w:r>
            <w:r>
              <w:rPr>
                <w:rFonts w:hint="eastAsia"/>
                <w:lang w:val="en-US" w:eastAsia="zh-CN"/>
              </w:rPr>
              <w:t>营业执照</w:t>
            </w:r>
            <w:r>
              <w:rPr>
                <w:rFonts w:hint="eastAsia"/>
              </w:rPr>
              <w:t>…………………………………………………………………………………………（页码）</w:t>
            </w:r>
          </w:p>
          <w:p w14:paraId="1BFA965A">
            <w:pPr>
              <w:pageBreakBefore w:val="0"/>
              <w:kinsoku/>
              <w:wordWrap w:val="0"/>
              <w:overflowPunct/>
              <w:topLinePunct w:val="0"/>
              <w:bidi w:val="0"/>
              <w:textAlignment w:val="auto"/>
              <w:rPr>
                <w:rFonts w:hint="default"/>
                <w:vertAlign w:val="baseline"/>
                <w:lang w:val="en-US" w:eastAsia="zh-CN"/>
              </w:rPr>
            </w:pPr>
          </w:p>
        </w:tc>
      </w:tr>
      <w:tr w14:paraId="705BE5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6BFFB52A">
            <w:pPr>
              <w:pStyle w:val="5"/>
              <w:pageBreakBefore w:val="0"/>
              <w:widowControl w:val="0"/>
              <w:numPr>
                <w:ilvl w:val="2"/>
                <w:numId w:val="0"/>
              </w:numPr>
              <w:kinsoku/>
              <w:wordWrap w:val="0"/>
              <w:overflowPunct/>
              <w:topLinePunct w:val="0"/>
              <w:bidi w:val="0"/>
              <w:ind w:left="0" w:leftChars="0" w:firstLine="0" w:firstLineChars="0"/>
              <w:jc w:val="center"/>
              <w:textAlignment w:val="auto"/>
              <w:rPr>
                <w:rFonts w:hint="eastAsia"/>
              </w:rPr>
            </w:pPr>
            <w:bookmarkStart w:id="66" w:name="_Toc14722"/>
            <w:bookmarkStart w:id="67" w:name="_Toc29036"/>
            <w:bookmarkStart w:id="68" w:name="_Toc32174"/>
            <w:bookmarkStart w:id="69" w:name="_Toc12152"/>
            <w:bookmarkStart w:id="70" w:name="_Toc2894"/>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符合参加</w:t>
            </w:r>
            <w:r>
              <w:rPr>
                <w:rFonts w:hint="eastAsia"/>
                <w:lang w:val="en-US" w:eastAsia="zh-CN"/>
              </w:rPr>
              <w:t>国企</w:t>
            </w:r>
            <w:r>
              <w:rPr>
                <w:rFonts w:hint="eastAsia"/>
              </w:rPr>
              <w:t>采购活动应当具备的一般条件的承诺函</w:t>
            </w:r>
            <w:bookmarkEnd w:id="66"/>
            <w:bookmarkEnd w:id="67"/>
            <w:bookmarkEnd w:id="68"/>
            <w:bookmarkEnd w:id="69"/>
            <w:bookmarkEnd w:id="70"/>
          </w:p>
          <w:p w14:paraId="71DD47F0">
            <w:pPr>
              <w:pageBreakBefore w:val="0"/>
              <w:kinsoku/>
              <w:wordWrap w:val="0"/>
              <w:overflowPunct/>
              <w:topLinePunct w:val="0"/>
              <w:bidi w:val="0"/>
              <w:jc w:val="center"/>
              <w:textAlignment w:val="auto"/>
              <w:rPr>
                <w:rFonts w:hint="eastAsia"/>
                <w:b/>
                <w:bCs/>
              </w:rPr>
            </w:pPr>
            <w:r>
              <w:rPr>
                <w:rFonts w:hint="eastAsia"/>
                <w:b/>
                <w:bCs/>
              </w:rPr>
              <w:t>（联合体形式参与的，则联合体各方均需提供）</w:t>
            </w:r>
          </w:p>
          <w:p w14:paraId="3549BD6B">
            <w:pPr>
              <w:pageBreakBefore w:val="0"/>
              <w:kinsoku/>
              <w:wordWrap w:val="0"/>
              <w:overflowPunct/>
              <w:topLinePunct w:val="0"/>
              <w:bidi w:val="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738BFE0">
            <w:pPr>
              <w:pageBreakBefore w:val="0"/>
              <w:kinsoku/>
              <w:wordWrap w:val="0"/>
              <w:overflowPunct/>
              <w:topLinePunct w:val="0"/>
              <w:bidi w:val="0"/>
              <w:ind w:firstLine="660" w:firstLineChars="300"/>
              <w:textAlignment w:val="auto"/>
              <w:rPr>
                <w:rFonts w:hint="eastAsia"/>
              </w:rPr>
            </w:pPr>
            <w:r>
              <w:rPr>
                <w:rFonts w:hint="eastAsia"/>
              </w:rPr>
              <w:t>我方参与</w:t>
            </w:r>
            <w:r>
              <w:rPr>
                <w:rFonts w:hint="eastAsia"/>
                <w:b/>
                <w:bCs/>
                <w:color w:val="FF0000"/>
                <w:lang w:eastAsia="zh-CN"/>
              </w:rPr>
              <w:t>（</w:t>
            </w:r>
            <w:r>
              <w:rPr>
                <w:rFonts w:hint="eastAsia"/>
                <w:b/>
                <w:bCs/>
                <w:color w:val="FF0000"/>
                <w:u w:val="none"/>
                <w:lang w:val="en-US" w:eastAsia="zh-CN"/>
              </w:rPr>
              <w:t>项目名称</w:t>
            </w:r>
            <w:r>
              <w:rPr>
                <w:rFonts w:hint="eastAsia"/>
                <w:b/>
                <w:bCs/>
                <w:color w:val="FF0000"/>
                <w:lang w:eastAsia="zh-CN"/>
              </w:rPr>
              <w:t>）</w:t>
            </w:r>
            <w:r>
              <w:rPr>
                <w:rFonts w:hint="eastAsia"/>
              </w:rPr>
              <w:t>【招标编号：</w:t>
            </w:r>
            <w:r>
              <w:rPr>
                <w:rFonts w:hint="eastAsia"/>
                <w:b/>
                <w:bCs/>
                <w:color w:val="FF0000"/>
                <w:lang w:eastAsia="zh-CN"/>
              </w:rPr>
              <w:t>（</w:t>
            </w:r>
            <w:r>
              <w:rPr>
                <w:rFonts w:hint="eastAsia"/>
                <w:b/>
                <w:bCs/>
                <w:color w:val="FF0000"/>
                <w:lang w:val="en-US" w:eastAsia="zh-CN"/>
              </w:rPr>
              <w:t>项目编号</w:t>
            </w:r>
            <w:r>
              <w:rPr>
                <w:rFonts w:hint="eastAsia"/>
                <w:b/>
                <w:bCs/>
                <w:color w:val="FF0000"/>
                <w:lang w:eastAsia="zh-CN"/>
              </w:rPr>
              <w:t>）</w:t>
            </w:r>
            <w:r>
              <w:rPr>
                <w:rFonts w:hint="eastAsia"/>
              </w:rPr>
              <w:t>】</w:t>
            </w:r>
            <w:r>
              <w:rPr>
                <w:rFonts w:hint="eastAsia"/>
                <w:lang w:val="en-US" w:eastAsia="zh-CN"/>
              </w:rPr>
              <w:t>国企</w:t>
            </w:r>
            <w:r>
              <w:rPr>
                <w:rFonts w:hint="eastAsia"/>
              </w:rPr>
              <w:t>采购活动，郑重承诺：</w:t>
            </w:r>
          </w:p>
          <w:p w14:paraId="7441EA00">
            <w:pPr>
              <w:pageBreakBefore w:val="0"/>
              <w:kinsoku/>
              <w:wordWrap w:val="0"/>
              <w:overflowPunct/>
              <w:topLinePunct w:val="0"/>
              <w:bidi w:val="0"/>
              <w:textAlignment w:val="auto"/>
              <w:rPr>
                <w:rFonts w:hint="eastAsia"/>
              </w:rPr>
            </w:pPr>
            <w:r>
              <w:rPr>
                <w:rFonts w:hint="eastAsia"/>
              </w:rPr>
              <w:t>（一）具备《中华人民共和国政府采购法》第二十二条第一款规定的条件：</w:t>
            </w:r>
          </w:p>
          <w:p w14:paraId="2C71BB4C">
            <w:pPr>
              <w:pageBreakBefore w:val="0"/>
              <w:kinsoku/>
              <w:wordWrap w:val="0"/>
              <w:overflowPunct/>
              <w:topLinePunct w:val="0"/>
              <w:bidi w:val="0"/>
              <w:textAlignment w:val="auto"/>
              <w:rPr>
                <w:rFonts w:hint="eastAsia"/>
              </w:rPr>
            </w:pPr>
            <w:r>
              <w:rPr>
                <w:rFonts w:hint="eastAsia"/>
              </w:rPr>
              <w:t>1、具有独立承担民事责任的能力；</w:t>
            </w:r>
          </w:p>
          <w:p w14:paraId="1C6BDBD4">
            <w:pPr>
              <w:pageBreakBefore w:val="0"/>
              <w:kinsoku/>
              <w:wordWrap w:val="0"/>
              <w:overflowPunct/>
              <w:topLinePunct w:val="0"/>
              <w:bidi w:val="0"/>
              <w:textAlignment w:val="auto"/>
              <w:rPr>
                <w:rFonts w:hint="eastAsia"/>
              </w:rPr>
            </w:pPr>
            <w:r>
              <w:rPr>
                <w:rFonts w:hint="eastAsia"/>
              </w:rPr>
              <w:t xml:space="preserve">2、具有良好的商业信誉和健全的财务会计制度； </w:t>
            </w:r>
          </w:p>
          <w:p w14:paraId="728816AB">
            <w:pPr>
              <w:pageBreakBefore w:val="0"/>
              <w:kinsoku/>
              <w:wordWrap w:val="0"/>
              <w:overflowPunct/>
              <w:topLinePunct w:val="0"/>
              <w:bidi w:val="0"/>
              <w:textAlignment w:val="auto"/>
              <w:rPr>
                <w:rFonts w:hint="eastAsia"/>
              </w:rPr>
            </w:pPr>
            <w:r>
              <w:rPr>
                <w:rFonts w:hint="eastAsia"/>
              </w:rPr>
              <w:t>3、具有履行合同所必需的设备和专业技术能力；</w:t>
            </w:r>
          </w:p>
          <w:p w14:paraId="48F38E84">
            <w:pPr>
              <w:pageBreakBefore w:val="0"/>
              <w:kinsoku/>
              <w:wordWrap w:val="0"/>
              <w:overflowPunct/>
              <w:topLinePunct w:val="0"/>
              <w:bidi w:val="0"/>
              <w:textAlignment w:val="auto"/>
              <w:rPr>
                <w:rFonts w:hint="eastAsia"/>
              </w:rPr>
            </w:pPr>
            <w:r>
              <w:rPr>
                <w:rFonts w:hint="eastAsia"/>
              </w:rPr>
              <w:t>4、有依法缴纳税收和社会保障资金的良好记录；</w:t>
            </w:r>
          </w:p>
          <w:p w14:paraId="752A6A98">
            <w:pPr>
              <w:pageBreakBefore w:val="0"/>
              <w:kinsoku/>
              <w:wordWrap w:val="0"/>
              <w:overflowPunct/>
              <w:topLinePunct w:val="0"/>
              <w:bidi w:val="0"/>
              <w:textAlignment w:val="auto"/>
              <w:rPr>
                <w:rFonts w:hint="eastAsia"/>
              </w:rPr>
            </w:pPr>
            <w:r>
              <w:rPr>
                <w:rFonts w:hint="eastAsia"/>
              </w:rPr>
              <w:t>5、参加</w:t>
            </w:r>
            <w:r>
              <w:rPr>
                <w:rFonts w:hint="eastAsia"/>
                <w:lang w:val="en-US" w:eastAsia="zh-CN"/>
              </w:rPr>
              <w:t>国企、</w:t>
            </w:r>
            <w:r>
              <w:rPr>
                <w:rFonts w:hint="eastAsia"/>
              </w:rPr>
              <w:t>政府采购活动前三年内，在经营活动中没有重大违法记录；</w:t>
            </w:r>
          </w:p>
          <w:p w14:paraId="044478D6">
            <w:pPr>
              <w:pageBreakBefore w:val="0"/>
              <w:kinsoku/>
              <w:wordWrap w:val="0"/>
              <w:overflowPunct/>
              <w:topLinePunct w:val="0"/>
              <w:bidi w:val="0"/>
              <w:textAlignment w:val="auto"/>
              <w:rPr>
                <w:rFonts w:hint="eastAsia"/>
              </w:rPr>
            </w:pPr>
            <w:r>
              <w:rPr>
                <w:rFonts w:hint="eastAsia"/>
              </w:rPr>
              <w:t>6、具有法律、行政法规规定的其他条件。</w:t>
            </w:r>
          </w:p>
          <w:p w14:paraId="2A38C5F2">
            <w:pPr>
              <w:pageBreakBefore w:val="0"/>
              <w:kinsoku/>
              <w:wordWrap w:val="0"/>
              <w:overflowPunct/>
              <w:topLinePunct w:val="0"/>
              <w:bidi w:val="0"/>
              <w:textAlignment w:val="auto"/>
              <w:rPr>
                <w:rFonts w:hint="eastAsia"/>
              </w:rPr>
            </w:pPr>
            <w:r>
              <w:rPr>
                <w:rFonts w:hint="eastAsia"/>
              </w:rPr>
              <w:t>（二）未被信用中国（</w:t>
            </w:r>
            <w:r>
              <w:rPr>
                <w:rStyle w:val="52"/>
                <w:rFonts w:hint="eastAsia"/>
              </w:rPr>
              <w:t>www.creditchina.gov.cn</w:t>
            </w:r>
            <w:r>
              <w:rPr>
                <w:rFonts w:hint="eastAsia"/>
              </w:rPr>
              <w:t>)、中国政府采购网（</w:t>
            </w:r>
            <w:r>
              <w:rPr>
                <w:rStyle w:val="52"/>
                <w:rFonts w:hint="eastAsia"/>
              </w:rPr>
              <w:t>www.ccgp.gov.cn</w:t>
            </w:r>
            <w:r>
              <w:rPr>
                <w:rFonts w:hint="eastAsia"/>
              </w:rPr>
              <w:t>）列入失信被执行人、重大税收违法案件当事人名单、政府采购严重违法失信行为记录名单。</w:t>
            </w:r>
          </w:p>
          <w:p w14:paraId="52BAB756">
            <w:pPr>
              <w:pageBreakBefore w:val="0"/>
              <w:kinsoku/>
              <w:wordWrap w:val="0"/>
              <w:overflowPunct/>
              <w:topLinePunct w:val="0"/>
              <w:bidi w:val="0"/>
              <w:textAlignment w:val="auto"/>
              <w:rPr>
                <w:rFonts w:hint="eastAsia"/>
              </w:rPr>
            </w:pPr>
            <w:r>
              <w:rPr>
                <w:rFonts w:hint="eastAsia"/>
              </w:rPr>
              <w:t>（三）不存在以下情况：</w:t>
            </w:r>
          </w:p>
          <w:p w14:paraId="00A0C0E2">
            <w:pPr>
              <w:pageBreakBefore w:val="0"/>
              <w:kinsoku/>
              <w:wordWrap w:val="0"/>
              <w:overflowPunct/>
              <w:topLinePunct w:val="0"/>
              <w:bidi w:val="0"/>
              <w:textAlignment w:val="auto"/>
              <w:rPr>
                <w:rFonts w:hint="eastAsia"/>
              </w:rPr>
            </w:pPr>
            <w:r>
              <w:rPr>
                <w:rFonts w:hint="eastAsia"/>
              </w:rPr>
              <w:t>1、单位负责人为同一人或者存在直接控股、管理关系的不同供应商参加同一合同项下的</w:t>
            </w:r>
            <w:r>
              <w:rPr>
                <w:rFonts w:hint="eastAsia"/>
                <w:lang w:val="en-US" w:eastAsia="zh-CN"/>
              </w:rPr>
              <w:t>国企</w:t>
            </w:r>
            <w:r>
              <w:rPr>
                <w:rFonts w:hint="eastAsia"/>
              </w:rPr>
              <w:t>采购活动的；</w:t>
            </w:r>
          </w:p>
          <w:p w14:paraId="20DA1A0B">
            <w:pPr>
              <w:pageBreakBefore w:val="0"/>
              <w:kinsoku/>
              <w:wordWrap w:val="0"/>
              <w:overflowPunct/>
              <w:topLinePunct w:val="0"/>
              <w:bidi w:val="0"/>
              <w:textAlignment w:val="auto"/>
              <w:rPr>
                <w:rFonts w:hint="eastAsia"/>
              </w:rPr>
            </w:pPr>
            <w:r>
              <w:rPr>
                <w:rFonts w:hint="eastAsia"/>
              </w:rPr>
              <w:t>2、为采购项目提供整体设计、规范编制或者项目管理、监理、检测等服务后再参加该采购项目的其他采购活动的。</w:t>
            </w:r>
          </w:p>
          <w:p w14:paraId="72BC29EF">
            <w:pPr>
              <w:pageBreakBefore w:val="0"/>
              <w:kinsoku/>
              <w:wordWrap w:val="0"/>
              <w:overflowPunct/>
              <w:topLinePunct w:val="0"/>
              <w:bidi w:val="0"/>
              <w:textAlignment w:val="auto"/>
              <w:rPr>
                <w:rFonts w:hint="eastAsia"/>
              </w:rPr>
            </w:pPr>
          </w:p>
          <w:p w14:paraId="28417D64">
            <w:pPr>
              <w:pageBreakBefore w:val="0"/>
              <w:kinsoku/>
              <w:wordWrap w:val="0"/>
              <w:overflowPunct/>
              <w:topLinePunct w:val="0"/>
              <w:bidi w:val="0"/>
              <w:textAlignment w:val="auto"/>
              <w:rPr>
                <w:rFonts w:hint="eastAsia"/>
              </w:rPr>
            </w:pPr>
          </w:p>
          <w:p w14:paraId="1F4B9ADF">
            <w:pPr>
              <w:pageBreakBefore w:val="0"/>
              <w:kinsoku/>
              <w:wordWrap w:val="0"/>
              <w:overflowPunct/>
              <w:topLinePunct w:val="0"/>
              <w:bidi w:val="0"/>
              <w:textAlignment w:val="auto"/>
              <w:rPr>
                <w:rFonts w:hint="eastAsia"/>
                <w:b/>
                <w:bCs/>
                <w:color w:val="FF0000"/>
              </w:rPr>
            </w:pPr>
            <w:r>
              <w:rPr>
                <w:rFonts w:hint="eastAsia"/>
                <w:b/>
                <w:bCs/>
                <w:color w:val="FF0000"/>
                <w:spacing w:val="41"/>
                <w:kern w:val="0"/>
                <w:fitText w:val="2640" w:id="1368534385"/>
                <w:lang w:val="zh-CN"/>
              </w:rPr>
              <w:t>投标人名称（</w:t>
            </w:r>
            <w:r>
              <w:rPr>
                <w:rFonts w:hint="eastAsia"/>
                <w:b/>
                <w:bCs/>
                <w:color w:val="FF0000"/>
                <w:spacing w:val="41"/>
                <w:kern w:val="0"/>
                <w:fitText w:val="2640" w:id="1368534385"/>
                <w:lang w:val="en-US" w:eastAsia="zh-CN"/>
              </w:rPr>
              <w:t>盖章</w:t>
            </w:r>
            <w:r>
              <w:rPr>
                <w:rFonts w:hint="eastAsia"/>
                <w:b/>
                <w:bCs/>
                <w:color w:val="FF0000"/>
                <w:spacing w:val="2"/>
                <w:kern w:val="0"/>
                <w:fitText w:val="2640" w:id="1368534385"/>
                <w:lang w:val="zh-CN"/>
              </w:rPr>
              <w:t>）</w:t>
            </w:r>
            <w:r>
              <w:rPr>
                <w:rFonts w:hint="eastAsia"/>
                <w:b/>
                <w:bCs/>
                <w:color w:val="FF0000"/>
                <w:lang w:val="zh-CN"/>
              </w:rPr>
              <w:t>：</w:t>
            </w:r>
          </w:p>
          <w:p w14:paraId="68E103AF">
            <w:pPr>
              <w:pageBreakBefore w:val="0"/>
              <w:kinsoku/>
              <w:wordWrap w:val="0"/>
              <w:overflowPunct/>
              <w:topLinePunct w:val="0"/>
              <w:bidi w:val="0"/>
              <w:textAlignment w:val="auto"/>
              <w:rPr>
                <w:rFonts w:hint="default"/>
                <w:vertAlign w:val="baseline"/>
                <w:lang w:val="en-US" w:eastAsia="zh-CN"/>
              </w:rPr>
            </w:pPr>
            <w:r>
              <w:rPr>
                <w:rFonts w:hint="eastAsia"/>
                <w:b/>
                <w:bCs/>
                <w:color w:val="FF0000"/>
                <w:spacing w:val="1100"/>
                <w:kern w:val="0"/>
                <w:fitText w:val="2640" w:id="1176179908"/>
                <w:lang w:val="zh-CN"/>
              </w:rPr>
              <w:t>日</w:t>
            </w:r>
            <w:r>
              <w:rPr>
                <w:rFonts w:hint="eastAsia"/>
                <w:b/>
                <w:bCs/>
                <w:color w:val="FF0000"/>
                <w:spacing w:val="0"/>
                <w:kern w:val="0"/>
                <w:fitText w:val="2640" w:id="1176179908"/>
                <w:lang w:val="zh-CN"/>
              </w:rPr>
              <w:t>期</w:t>
            </w:r>
            <w:r>
              <w:rPr>
                <w:rFonts w:hint="eastAsia"/>
                <w:b/>
                <w:bCs/>
                <w:color w:val="FF0000"/>
              </w:rPr>
              <w:t>：</w:t>
            </w:r>
          </w:p>
        </w:tc>
      </w:tr>
      <w:tr w14:paraId="6C4251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AA6D1F0">
            <w:pPr>
              <w:pStyle w:val="5"/>
              <w:pageBreakBefore w:val="0"/>
              <w:widowControl w:val="0"/>
              <w:numPr>
                <w:ilvl w:val="2"/>
                <w:numId w:val="0"/>
              </w:numPr>
              <w:kinsoku/>
              <w:wordWrap w:val="0"/>
              <w:overflowPunct/>
              <w:topLinePunct w:val="0"/>
              <w:bidi w:val="0"/>
              <w:ind w:left="0" w:leftChars="0" w:firstLine="0" w:firstLineChars="0"/>
              <w:jc w:val="center"/>
              <w:textAlignment w:val="auto"/>
              <w:rPr>
                <w:rFonts w:hint="eastAsia"/>
                <w:lang w:val="en-US" w:eastAsia="zh-CN"/>
              </w:rPr>
            </w:pPr>
            <w:bookmarkStart w:id="71" w:name="_Toc18521"/>
            <w:bookmarkStart w:id="72" w:name="_Toc19075"/>
            <w:bookmarkStart w:id="73" w:name="_Toc19355"/>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特定资格条件所要求的相关证书（如有）</w:t>
            </w:r>
            <w:bookmarkEnd w:id="71"/>
            <w:bookmarkEnd w:id="72"/>
          </w:p>
          <w:p w14:paraId="35444AA0">
            <w:pPr>
              <w:pageBreakBefore w:val="0"/>
              <w:kinsoku/>
              <w:wordWrap w:val="0"/>
              <w:overflowPunct/>
              <w:topLinePunct w:val="0"/>
              <w:bidi w:val="0"/>
              <w:textAlignment w:val="auto"/>
              <w:rPr>
                <w:rFonts w:hint="eastAsia"/>
                <w:lang w:val="zh-CN"/>
              </w:rPr>
            </w:pPr>
          </w:p>
        </w:tc>
      </w:tr>
      <w:bookmarkEnd w:id="73"/>
      <w:tr w14:paraId="23B266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3DCCB7E3">
            <w:pPr>
              <w:pStyle w:val="5"/>
              <w:pageBreakBefore w:val="0"/>
              <w:widowControl w:val="0"/>
              <w:numPr>
                <w:ilvl w:val="2"/>
                <w:numId w:val="0"/>
              </w:numPr>
              <w:kinsoku/>
              <w:wordWrap w:val="0"/>
              <w:overflowPunct/>
              <w:topLinePunct w:val="0"/>
              <w:bidi w:val="0"/>
              <w:ind w:left="0" w:leftChars="0" w:firstLine="0" w:firstLineChars="0"/>
              <w:jc w:val="center"/>
              <w:textAlignment w:val="auto"/>
              <w:rPr>
                <w:rFonts w:hint="eastAsia"/>
              </w:rPr>
            </w:pPr>
            <w:bookmarkStart w:id="74" w:name="_Toc2455"/>
            <w:bookmarkStart w:id="75" w:name="_Toc18516"/>
            <w:bookmarkStart w:id="76" w:name="_Toc7524"/>
            <w:bookmarkStart w:id="77" w:name="_Toc6825"/>
            <w:r>
              <w:rPr>
                <w:rFonts w:hint="eastAsia" w:cstheme="minorBidi"/>
                <w:b/>
                <w:bCs/>
                <w:color w:val="333333"/>
                <w:kern w:val="2"/>
                <w:sz w:val="28"/>
                <w:szCs w:val="28"/>
                <w:lang w:val="en-US" w:eastAsia="zh-CN" w:bidi="ar-SA"/>
              </w:rPr>
              <w:t>三</w:t>
            </w:r>
            <w:r>
              <w:rPr>
                <w:rFonts w:hint="eastAsia" w:ascii="汉仪正圆 55简" w:hAnsi="汉仪正圆 55简" w:eastAsia="汉仪正圆 55简" w:cstheme="minorBidi"/>
                <w:b/>
                <w:bCs/>
                <w:color w:val="333333"/>
                <w:kern w:val="2"/>
                <w:sz w:val="28"/>
                <w:szCs w:val="28"/>
                <w:lang w:val="en-US" w:eastAsia="zh-CN" w:bidi="ar-SA"/>
              </w:rPr>
              <w:t>、</w:t>
            </w:r>
            <w:r>
              <w:rPr>
                <w:rFonts w:hint="eastAsia"/>
                <w:lang w:val="en-US" w:eastAsia="zh-CN"/>
              </w:rPr>
              <w:t>营业执照</w:t>
            </w:r>
            <w:bookmarkEnd w:id="74"/>
            <w:bookmarkEnd w:id="75"/>
            <w:bookmarkEnd w:id="76"/>
            <w:bookmarkEnd w:id="77"/>
          </w:p>
        </w:tc>
      </w:tr>
    </w:tbl>
    <w:p w14:paraId="055784BE">
      <w:pPr>
        <w:pageBreakBefore w:val="0"/>
        <w:kinsoku/>
        <w:wordWrap w:val="0"/>
        <w:overflowPunct/>
        <w:topLinePunct w:val="0"/>
        <w:bidi w:val="0"/>
        <w:textAlignment w:val="auto"/>
        <w:rPr>
          <w:rFonts w:hint="default"/>
          <w:lang w:val="en-US" w:eastAsia="zh-CN"/>
        </w:rPr>
      </w:pPr>
    </w:p>
    <w:p w14:paraId="58A46EC9">
      <w:pPr>
        <w:pageBreakBefore w:val="0"/>
        <w:kinsoku/>
        <w:wordWrap w:val="0"/>
        <w:overflowPunct/>
        <w:topLinePunct w:val="0"/>
        <w:bidi w:val="0"/>
        <w:textAlignment w:val="auto"/>
        <w:rPr>
          <w:rFonts w:hint="eastAsia"/>
          <w:lang w:eastAsia="zh-CN"/>
        </w:rPr>
      </w:pPr>
    </w:p>
    <w:p w14:paraId="6CA323CE">
      <w:pPr>
        <w:pStyle w:val="4"/>
        <w:pageBreakBefore w:val="0"/>
        <w:numPr>
          <w:ilvl w:val="1"/>
          <w:numId w:val="0"/>
        </w:numPr>
        <w:kinsoku/>
        <w:wordWrap w:val="0"/>
        <w:overflowPunct/>
        <w:topLinePunct w:val="0"/>
        <w:bidi w:val="0"/>
        <w:ind w:left="0" w:leftChars="0" w:firstLine="0" w:firstLineChars="0"/>
        <w:textAlignment w:val="auto"/>
        <w:rPr>
          <w:rFonts w:hint="default"/>
          <w:lang w:val="en-US" w:eastAsia="zh-CN"/>
        </w:rPr>
      </w:pPr>
      <w:bookmarkStart w:id="78" w:name="_Toc14396"/>
      <w:bookmarkStart w:id="79" w:name="_Toc6029"/>
      <w:r>
        <w:rPr>
          <w:rFonts w:hint="eastAsia" w:ascii="汉仪正圆 55简" w:hAnsi="汉仪正圆 55简" w:eastAsia="汉仪正圆 55简" w:cstheme="minorBidi"/>
          <w:b/>
          <w:bCs/>
          <w:kern w:val="2"/>
          <w:sz w:val="32"/>
          <w:szCs w:val="32"/>
          <w:lang w:val="en-US" w:eastAsia="zh-CN" w:bidi="ar-SA"/>
        </w:rPr>
        <w:t xml:space="preserve">第二节 </w:t>
      </w:r>
      <w:r>
        <w:rPr>
          <w:rFonts w:hint="eastAsia"/>
          <w:lang w:val="en-US" w:eastAsia="zh-CN"/>
        </w:rPr>
        <w:t>商务技术文件</w:t>
      </w:r>
      <w:bookmarkEnd w:id="78"/>
      <w:bookmarkEnd w:id="79"/>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7F6E9C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70A640BD">
            <w:pPr>
              <w:pageBreakBefore w:val="0"/>
              <w:kinsoku/>
              <w:wordWrap w:val="0"/>
              <w:overflowPunct/>
              <w:topLinePunct w:val="0"/>
              <w:bidi w:val="0"/>
              <w:jc w:val="center"/>
              <w:textAlignment w:val="auto"/>
              <w:rPr>
                <w:rFonts w:hint="eastAsia"/>
              </w:rPr>
            </w:pPr>
            <w:r>
              <w:rPr>
                <w:rFonts w:hint="eastAsia"/>
              </w:rPr>
              <w:t>目录</w:t>
            </w:r>
          </w:p>
          <w:p w14:paraId="1736A5D9">
            <w:pPr>
              <w:pageBreakBefore w:val="0"/>
              <w:kinsoku/>
              <w:wordWrap w:val="0"/>
              <w:overflowPunct/>
              <w:topLinePunct w:val="0"/>
              <w:bidi w:val="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投标函……………………………………………………………………………………………（页码）</w:t>
            </w:r>
          </w:p>
          <w:p w14:paraId="7EBD5822">
            <w:pPr>
              <w:pageBreakBefore w:val="0"/>
              <w:kinsoku/>
              <w:wordWrap w:val="0"/>
              <w:overflowPunct/>
              <w:topLinePunct w:val="0"/>
              <w:bidi w:val="0"/>
              <w:textAlignment w:val="auto"/>
              <w:rPr>
                <w:rFonts w:hint="eastAsia"/>
              </w:rPr>
            </w:pPr>
            <w:r>
              <w:rPr>
                <w:rFonts w:hint="eastAsia"/>
              </w:rPr>
              <w:t>（2）授权委托书或法定代表人（单位负责人、自然人本人）身份证明…………………………（页码）</w:t>
            </w:r>
          </w:p>
          <w:p w14:paraId="7D54CAFB">
            <w:pPr>
              <w:pageBreakBefore w:val="0"/>
              <w:kinsoku/>
              <w:wordWrap w:val="0"/>
              <w:overflowPunct/>
              <w:topLinePunct w:val="0"/>
              <w:bidi w:val="0"/>
              <w:textAlignment w:val="auto"/>
              <w:rPr>
                <w:rFonts w:hint="eastAsia"/>
              </w:rPr>
            </w:pPr>
            <w:r>
              <w:rPr>
                <w:rFonts w:hint="eastAsia"/>
              </w:rPr>
              <w:t>（3）符合性审查资料…………………………………………………………………………………（页码）</w:t>
            </w:r>
          </w:p>
          <w:p w14:paraId="2EDE42F3">
            <w:pPr>
              <w:pageBreakBefore w:val="0"/>
              <w:kinsoku/>
              <w:wordWrap w:val="0"/>
              <w:overflowPunct/>
              <w:topLinePunct w:val="0"/>
              <w:bidi w:val="0"/>
              <w:textAlignment w:val="auto"/>
              <w:rPr>
                <w:rFonts w:hint="eastAsia"/>
              </w:rPr>
            </w:pPr>
            <w:r>
              <w:rPr>
                <w:rFonts w:hint="eastAsia"/>
              </w:rPr>
              <w:t>（4）评标标准相应的商务技术资料…………………………………………………………………（页码）</w:t>
            </w:r>
          </w:p>
          <w:p w14:paraId="13BAA91E">
            <w:pPr>
              <w:pageBreakBefore w:val="0"/>
              <w:kinsoku/>
              <w:wordWrap w:val="0"/>
              <w:overflowPunct/>
              <w:topLinePunct w:val="0"/>
              <w:bidi w:val="0"/>
              <w:textAlignment w:val="auto"/>
              <w:rPr>
                <w:rFonts w:hint="eastAsia"/>
              </w:rPr>
            </w:pPr>
            <w:r>
              <w:rPr>
                <w:rFonts w:hint="eastAsia"/>
              </w:rPr>
              <w:t>（5）商务技术偏离表…………………………………………………………………………………（页码）</w:t>
            </w:r>
          </w:p>
          <w:p w14:paraId="5A844654">
            <w:pPr>
              <w:pageBreakBefore w:val="0"/>
              <w:kinsoku/>
              <w:wordWrap w:val="0"/>
              <w:overflowPunct/>
              <w:topLinePunct w:val="0"/>
              <w:bidi w:val="0"/>
              <w:textAlignment w:val="auto"/>
              <w:rPr>
                <w:rFonts w:hint="default"/>
                <w:vertAlign w:val="baseline"/>
                <w:lang w:val="en-US" w:eastAsia="zh-CN"/>
              </w:rPr>
            </w:pPr>
            <w:r>
              <w:rPr>
                <w:rFonts w:hint="eastAsia"/>
                <w:lang w:val="zh-CN"/>
              </w:rPr>
              <w:t>（</w:t>
            </w:r>
            <w:r>
              <w:rPr>
                <w:rFonts w:hint="eastAsia"/>
              </w:rPr>
              <w:t>6</w:t>
            </w:r>
            <w:r>
              <w:rPr>
                <w:rFonts w:hint="eastAsia"/>
                <w:lang w:val="zh-CN"/>
              </w:rPr>
              <w:t>）</w:t>
            </w:r>
            <w:r>
              <w:rPr>
                <w:rFonts w:hint="eastAsia"/>
                <w:lang w:val="en-US" w:eastAsia="zh-CN"/>
              </w:rPr>
              <w:t>国企</w:t>
            </w:r>
            <w:r>
              <w:rPr>
                <w:rFonts w:hint="eastAsia"/>
                <w:lang w:val="zh-CN"/>
              </w:rPr>
              <w:t>采购供应商廉洁自律承诺书</w:t>
            </w:r>
            <w:r>
              <w:rPr>
                <w:rFonts w:hint="eastAsia"/>
              </w:rPr>
              <w:t>………………………………………………………………（页码）</w:t>
            </w:r>
          </w:p>
        </w:tc>
      </w:tr>
      <w:tr w14:paraId="27839C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05" w:hRule="atLeast"/>
        </w:trPr>
        <w:tc>
          <w:tcPr>
            <w:tcW w:w="9962" w:type="dxa"/>
            <w:tcBorders>
              <w:tl2br w:val="nil"/>
              <w:tr2bl w:val="nil"/>
            </w:tcBorders>
            <w:vAlign w:val="top"/>
          </w:tcPr>
          <w:p w14:paraId="40ED4FE6">
            <w:pPr>
              <w:pStyle w:val="5"/>
              <w:pageBreakBefore w:val="0"/>
              <w:widowControl w:val="0"/>
              <w:numPr>
                <w:ilvl w:val="2"/>
                <w:numId w:val="0"/>
              </w:numPr>
              <w:kinsoku/>
              <w:wordWrap w:val="0"/>
              <w:overflowPunct/>
              <w:topLinePunct w:val="0"/>
              <w:bidi w:val="0"/>
              <w:ind w:left="0" w:leftChars="0" w:firstLine="0" w:firstLineChars="0"/>
              <w:jc w:val="center"/>
              <w:textAlignment w:val="auto"/>
              <w:rPr>
                <w:rFonts w:hint="eastAsia"/>
              </w:rPr>
            </w:pPr>
            <w:bookmarkStart w:id="80" w:name="_Toc7783"/>
            <w:bookmarkStart w:id="81" w:name="_Toc18405"/>
            <w:bookmarkStart w:id="82" w:name="_Toc26335"/>
            <w:bookmarkStart w:id="83" w:name="_Toc29620"/>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投标函</w:t>
            </w:r>
            <w:bookmarkEnd w:id="80"/>
            <w:bookmarkEnd w:id="81"/>
            <w:bookmarkEnd w:id="82"/>
            <w:bookmarkEnd w:id="83"/>
          </w:p>
          <w:p w14:paraId="55658A3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DBB76C9">
            <w:pPr>
              <w:keepNext w:val="0"/>
              <w:keepLines w:val="0"/>
              <w:pageBreakBefore w:val="0"/>
              <w:widowControl w:val="0"/>
              <w:kinsoku/>
              <w:wordWrap w:val="0"/>
              <w:overflowPunct/>
              <w:topLinePunct w:val="0"/>
              <w:autoSpaceDE/>
              <w:autoSpaceDN/>
              <w:bidi w:val="0"/>
              <w:adjustRightInd w:val="0"/>
              <w:snapToGrid w:val="0"/>
              <w:spacing w:line="240" w:lineRule="exact"/>
              <w:ind w:firstLine="440" w:firstLineChars="200"/>
              <w:textAlignment w:val="auto"/>
              <w:rPr>
                <w:rFonts w:hint="eastAsia"/>
              </w:rPr>
            </w:pPr>
            <w:r>
              <w:rPr>
                <w:rFonts w:hint="eastAsia"/>
              </w:rPr>
              <w:t>我方参加你方组织的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】招标的有关活动，并对此项目进行投标。为此：</w:t>
            </w:r>
          </w:p>
          <w:p w14:paraId="7491979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1、我方承诺投标有效期从提交投标文件的截止之日起</w:t>
            </w:r>
            <w:r>
              <w:rPr>
                <w:rFonts w:hint="eastAsia"/>
                <w:b/>
                <w:bCs/>
                <w:color w:val="FF0000"/>
                <w:u w:val="single"/>
              </w:rPr>
              <w:t xml:space="preserve">     </w:t>
            </w:r>
            <w:r>
              <w:rPr>
                <w:rFonts w:hint="eastAsia"/>
              </w:rPr>
              <w:t>天（不少于90天），本投标文件在投标有效期满之前均具有约束力。</w:t>
            </w:r>
          </w:p>
          <w:p w14:paraId="1051370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2、我方的投标文件包括以下内容：</w:t>
            </w:r>
          </w:p>
          <w:p w14:paraId="542FAF3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2.1资格文件：</w:t>
            </w:r>
          </w:p>
          <w:p w14:paraId="4EEF157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2.1.1承诺函；</w:t>
            </w:r>
          </w:p>
          <w:p w14:paraId="728F44B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rPr>
              <w:t>2.1.2</w:t>
            </w:r>
            <w:r>
              <w:rPr>
                <w:rFonts w:hint="eastAsia"/>
                <w:lang w:val="en-US" w:eastAsia="zh-CN"/>
              </w:rPr>
              <w:t>特定资格条件所要求的相关证书（如有）；</w:t>
            </w:r>
          </w:p>
          <w:p w14:paraId="1B6CBD4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2.1.</w:t>
            </w:r>
            <w:r>
              <w:rPr>
                <w:rFonts w:hint="eastAsia"/>
                <w:lang w:val="en-US" w:eastAsia="zh-CN"/>
              </w:rPr>
              <w:t>3营业执照。</w:t>
            </w:r>
          </w:p>
          <w:p w14:paraId="5AB5466B">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val="zh-CN"/>
              </w:rPr>
            </w:pPr>
            <w:r>
              <w:rPr>
                <w:rFonts w:hint="eastAsia"/>
              </w:rPr>
              <w:t>2</w:t>
            </w:r>
            <w:r>
              <w:rPr>
                <w:rFonts w:hint="eastAsia"/>
                <w:lang w:val="zh-CN"/>
              </w:rPr>
              <w:t>.</w:t>
            </w:r>
            <w:r>
              <w:rPr>
                <w:rFonts w:hint="eastAsia"/>
              </w:rPr>
              <w:t>2</w:t>
            </w:r>
            <w:r>
              <w:rPr>
                <w:rFonts w:hint="eastAsia"/>
                <w:lang w:val="zh-CN"/>
              </w:rPr>
              <w:t xml:space="preserve"> </w:t>
            </w:r>
            <w:r>
              <w:rPr>
                <w:rFonts w:hint="eastAsia"/>
              </w:rPr>
              <w:t>商务技术</w:t>
            </w:r>
            <w:r>
              <w:rPr>
                <w:rFonts w:hint="eastAsia"/>
                <w:lang w:val="zh-CN"/>
              </w:rPr>
              <w:t>文件：</w:t>
            </w:r>
          </w:p>
          <w:p w14:paraId="4953E623">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2.2.1投标函；</w:t>
            </w:r>
            <w:r>
              <w:rPr>
                <w:rFonts w:hint="eastAsia"/>
                <w:lang w:val="zh-CN"/>
              </w:rPr>
              <w:t xml:space="preserve"> </w:t>
            </w:r>
          </w:p>
          <w:p w14:paraId="4C2B0E6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2.2.2授权委托书或法定代表人（单位负责人）身份证明；</w:t>
            </w:r>
          </w:p>
          <w:p w14:paraId="702B440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2.2.3符合性审查资料；</w:t>
            </w:r>
          </w:p>
          <w:p w14:paraId="7CAE771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2.2.4评标标准相应的商务技术资料；</w:t>
            </w:r>
          </w:p>
          <w:p w14:paraId="6FBAEF8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2.2.5商务技术偏离表；</w:t>
            </w:r>
          </w:p>
          <w:p w14:paraId="6A96E7C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6</w:t>
            </w:r>
            <w:r>
              <w:rPr>
                <w:rFonts w:hint="eastAsia"/>
                <w:lang w:val="en-US" w:eastAsia="zh-CN"/>
              </w:rPr>
              <w:t>国企</w:t>
            </w:r>
            <w:r>
              <w:rPr>
                <w:rFonts w:hint="eastAsia"/>
                <w:lang w:val="zh-CN"/>
              </w:rPr>
              <w:t>采购供应商廉洁自律承诺书；</w:t>
            </w:r>
          </w:p>
          <w:p w14:paraId="1B1C617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w:t>
            </w:r>
            <w:r>
              <w:rPr>
                <w:rFonts w:hint="eastAsia"/>
                <w:lang w:val="zh-CN"/>
              </w:rPr>
              <w:t>.</w:t>
            </w:r>
            <w:r>
              <w:rPr>
                <w:rFonts w:hint="eastAsia"/>
              </w:rPr>
              <w:t>3报价文件</w:t>
            </w:r>
          </w:p>
          <w:p w14:paraId="587F4CB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2.3.1开标一览表（报价表）；</w:t>
            </w:r>
          </w:p>
          <w:p w14:paraId="5F2E01B7">
            <w:pPr>
              <w:pageBreakBefore w:val="0"/>
              <w:kinsoku/>
              <w:wordWrap w:val="0"/>
              <w:overflowPunct/>
              <w:topLinePunct w:val="0"/>
              <w:bidi w:val="0"/>
              <w:textAlignment w:val="auto"/>
              <w:rPr>
                <w:rFonts w:hint="default" w:eastAsia="汉仪正圆 55简"/>
                <w:lang w:val="en-US" w:eastAsia="zh-CN"/>
              </w:rPr>
            </w:pPr>
            <w:r>
              <w:rPr>
                <w:rFonts w:hint="eastAsia"/>
                <w:lang w:val="en-US" w:eastAsia="zh-CN"/>
              </w:rPr>
              <w:t>2.3.2报价说明（如有）。</w:t>
            </w:r>
          </w:p>
          <w:p w14:paraId="5A404DE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3、我方承诺除商务技术偏离表列出的偏离外，我方响应招标文件的全部要求。</w:t>
            </w:r>
          </w:p>
          <w:p w14:paraId="78EC66F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4、如我方中标，我方承诺：</w:t>
            </w:r>
          </w:p>
          <w:p w14:paraId="285CA6E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 xml:space="preserve">4.1在收到中标通知书后，在中标通知书规定的期限内与你方签订合同； </w:t>
            </w:r>
          </w:p>
          <w:p w14:paraId="5D1B50D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 xml:space="preserve">4.2在签订合同时不向你方提出附加条件；  </w:t>
            </w:r>
          </w:p>
          <w:p w14:paraId="550E94C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 xml:space="preserve">4.3在合同约定的期限内完成合同规定的全部义务。 </w:t>
            </w:r>
          </w:p>
          <w:p w14:paraId="3224B79D">
            <w:pPr>
              <w:keepNext w:val="0"/>
              <w:keepLines w:val="0"/>
              <w:pageBreakBefore w:val="0"/>
              <w:widowControl w:val="0"/>
              <w:numPr>
                <w:ilvl w:val="0"/>
                <w:numId w:val="8"/>
              </w:numPr>
              <w:kinsoku/>
              <w:wordWrap w:val="0"/>
              <w:overflowPunct/>
              <w:topLinePunct w:val="0"/>
              <w:autoSpaceDE/>
              <w:autoSpaceDN/>
              <w:bidi w:val="0"/>
              <w:adjustRightInd w:val="0"/>
              <w:snapToGrid w:val="0"/>
              <w:spacing w:line="240" w:lineRule="exact"/>
              <w:textAlignment w:val="auto"/>
              <w:rPr>
                <w:rFonts w:hint="eastAsia"/>
              </w:rPr>
            </w:pPr>
            <w:r>
              <w:rPr>
                <w:rFonts w:hint="eastAsia"/>
              </w:rPr>
              <w:t>其他补充说明:</w:t>
            </w:r>
            <w:r>
              <w:rPr>
                <w:rFonts w:hint="eastAsia"/>
                <w:b/>
                <w:bCs/>
                <w:color w:val="FF0000"/>
                <w:u w:val="single"/>
              </w:rPr>
              <w:t xml:space="preserve">                                        </w:t>
            </w:r>
            <w:r>
              <w:rPr>
                <w:rFonts w:hint="eastAsia"/>
              </w:rPr>
              <w:t>。</w:t>
            </w:r>
          </w:p>
          <w:p w14:paraId="5F38B4C8">
            <w:pPr>
              <w:pageBreakBefore w:val="0"/>
              <w:kinsoku/>
              <w:wordWrap w:val="0"/>
              <w:overflowPunct/>
              <w:topLinePunct w:val="0"/>
              <w:bidi w:val="0"/>
              <w:textAlignment w:val="auto"/>
              <w:rPr>
                <w:rFonts w:hint="eastAsia"/>
              </w:rPr>
            </w:pPr>
          </w:p>
          <w:p w14:paraId="75EC494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bCs/>
                <w:color w:val="FF0000"/>
              </w:rPr>
            </w:pPr>
            <w:r>
              <w:rPr>
                <w:rFonts w:hint="eastAsia"/>
                <w:b/>
                <w:bCs/>
                <w:color w:val="FF0000"/>
                <w:spacing w:val="41"/>
                <w:kern w:val="0"/>
                <w:fitText w:val="2640" w:id="2080136998"/>
              </w:rPr>
              <w:t>供应商名称</w:t>
            </w:r>
            <w:r>
              <w:rPr>
                <w:rFonts w:hint="eastAsia"/>
                <w:b/>
                <w:bCs/>
                <w:color w:val="FF0000"/>
                <w:spacing w:val="41"/>
                <w:kern w:val="0"/>
                <w:fitText w:val="2640" w:id="2080136998"/>
                <w:lang w:val="zh-CN"/>
              </w:rPr>
              <w:t>（</w:t>
            </w:r>
            <w:r>
              <w:rPr>
                <w:rFonts w:hint="eastAsia"/>
                <w:b/>
                <w:bCs/>
                <w:color w:val="FF0000"/>
                <w:spacing w:val="41"/>
                <w:kern w:val="0"/>
                <w:fitText w:val="2640" w:id="2080136998"/>
                <w:lang w:val="en-US" w:eastAsia="zh-CN"/>
              </w:rPr>
              <w:t>盖章</w:t>
            </w:r>
            <w:r>
              <w:rPr>
                <w:rFonts w:hint="eastAsia"/>
                <w:b/>
                <w:bCs/>
                <w:color w:val="FF0000"/>
                <w:spacing w:val="2"/>
                <w:kern w:val="0"/>
                <w:fitText w:val="2640" w:id="2080136998"/>
                <w:lang w:val="zh-CN"/>
              </w:rPr>
              <w:t>）</w:t>
            </w:r>
            <w:r>
              <w:rPr>
                <w:rFonts w:hint="eastAsia"/>
                <w:b/>
                <w:bCs/>
                <w:color w:val="FF0000"/>
              </w:rPr>
              <w:t>：</w:t>
            </w:r>
          </w:p>
          <w:p w14:paraId="7EA0D07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eastAsia="汉仪正圆 55简"/>
                <w:lang w:val="en-US" w:eastAsia="zh-CN"/>
              </w:rPr>
            </w:pPr>
            <w:r>
              <w:rPr>
                <w:rFonts w:hint="eastAsia"/>
                <w:b/>
                <w:bCs/>
                <w:color w:val="FF0000"/>
                <w:spacing w:val="522"/>
                <w:kern w:val="0"/>
                <w:fitText w:val="2640" w:id="427705693"/>
              </w:rPr>
              <w:t xml:space="preserve">日 </w:t>
            </w:r>
            <w:r>
              <w:rPr>
                <w:rFonts w:hint="eastAsia"/>
                <w:b/>
                <w:bCs/>
                <w:color w:val="FF0000"/>
                <w:spacing w:val="1"/>
                <w:kern w:val="0"/>
                <w:fitText w:val="2640" w:id="427705693"/>
              </w:rPr>
              <w:t>期</w:t>
            </w:r>
            <w:r>
              <w:rPr>
                <w:rFonts w:hint="eastAsia"/>
                <w:b/>
                <w:bCs/>
                <w:color w:val="FF0000"/>
              </w:rPr>
              <w:t>：</w:t>
            </w:r>
            <w:r>
              <w:rPr>
                <w:rFonts w:hint="eastAsia"/>
                <w:b/>
                <w:bCs/>
                <w:color w:val="FF0000"/>
                <w:lang w:val="en-US" w:eastAsia="zh-CN"/>
              </w:rPr>
              <w:t xml:space="preserve"> </w:t>
            </w:r>
          </w:p>
        </w:tc>
      </w:tr>
      <w:tr w14:paraId="5FF8F1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15409EEF">
            <w:pPr>
              <w:pStyle w:val="5"/>
              <w:pageBreakBefore w:val="0"/>
              <w:widowControl w:val="0"/>
              <w:numPr>
                <w:ilvl w:val="0"/>
                <w:numId w:val="9"/>
              </w:numPr>
              <w:kinsoku/>
              <w:wordWrap w:val="0"/>
              <w:overflowPunct/>
              <w:topLinePunct w:val="0"/>
              <w:bidi w:val="0"/>
              <w:ind w:left="0" w:leftChars="0" w:firstLine="0" w:firstLineChars="0"/>
              <w:jc w:val="center"/>
              <w:textAlignment w:val="auto"/>
              <w:rPr>
                <w:rFonts w:hint="eastAsia"/>
              </w:rPr>
            </w:pPr>
            <w:bookmarkStart w:id="84" w:name="_Toc4094"/>
            <w:bookmarkStart w:id="85" w:name="_Toc5119"/>
            <w:bookmarkStart w:id="86" w:name="_Toc4832"/>
            <w:bookmarkStart w:id="87" w:name="_Toc11789"/>
            <w:r>
              <w:rPr>
                <w:rFonts w:hint="eastAsia"/>
              </w:rPr>
              <w:t>授权委托书</w:t>
            </w:r>
            <w:r>
              <w:rPr>
                <w:rFonts w:hint="eastAsia"/>
                <w:highlight w:val="yellow"/>
                <w:lang w:val="en-US" w:eastAsia="zh-CN"/>
              </w:rPr>
              <w:t>或</w:t>
            </w:r>
            <w:r>
              <w:rPr>
                <w:rFonts w:hint="eastAsia"/>
              </w:rPr>
              <w:t>法定代表人身份证明</w:t>
            </w:r>
            <w:bookmarkEnd w:id="84"/>
            <w:bookmarkEnd w:id="85"/>
            <w:bookmarkEnd w:id="86"/>
            <w:bookmarkEnd w:id="87"/>
          </w:p>
          <w:p w14:paraId="2BA6027B">
            <w:pPr>
              <w:pageBreakBefore w:val="0"/>
              <w:kinsoku/>
              <w:wordWrap w:val="0"/>
              <w:overflowPunct/>
              <w:topLinePunct w:val="0"/>
              <w:bidi w:val="0"/>
              <w:jc w:val="center"/>
              <w:textAlignment w:val="auto"/>
              <w:rPr>
                <w:rFonts w:hint="eastAsia"/>
                <w:b/>
                <w:bCs/>
                <w:lang w:val="zh-CN"/>
              </w:rPr>
            </w:pPr>
            <w:r>
              <w:rPr>
                <w:rFonts w:hint="eastAsia"/>
                <w:b/>
                <w:bCs/>
                <w:lang w:val="zh-CN"/>
              </w:rPr>
              <w:t>授权委托书</w:t>
            </w:r>
          </w:p>
          <w:p w14:paraId="3C348642">
            <w:pPr>
              <w:keepNext w:val="0"/>
              <w:keepLines w:val="0"/>
              <w:pageBreakBefore w:val="0"/>
              <w:widowControl w:val="0"/>
              <w:kinsoku/>
              <w:wordWrap w:val="0"/>
              <w:overflowPunct/>
              <w:topLinePunct w:val="0"/>
              <w:autoSpaceDE/>
              <w:autoSpaceDN/>
              <w:bidi w:val="0"/>
              <w:adjustRightInd w:val="0"/>
              <w:snapToGrid w:val="0"/>
              <w:spacing w:before="40" w:after="4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33D7F50A">
            <w:pPr>
              <w:keepNext w:val="0"/>
              <w:keepLines w:val="0"/>
              <w:pageBreakBefore w:val="0"/>
              <w:widowControl w:val="0"/>
              <w:kinsoku/>
              <w:wordWrap w:val="0"/>
              <w:overflowPunct/>
              <w:topLinePunct w:val="0"/>
              <w:autoSpaceDE/>
              <w:autoSpaceDN/>
              <w:bidi w:val="0"/>
              <w:adjustRightInd w:val="0"/>
              <w:snapToGrid w:val="0"/>
              <w:spacing w:before="40" w:after="40"/>
              <w:textAlignment w:val="auto"/>
              <w:rPr>
                <w:rFonts w:hint="eastAsia"/>
              </w:rPr>
            </w:pPr>
            <w:r>
              <w:rPr>
                <w:rFonts w:hint="eastAsia"/>
              </w:rPr>
              <w:t>现</w:t>
            </w:r>
            <w:r>
              <w:rPr>
                <w:rFonts w:hint="eastAsia"/>
                <w:lang w:val="zh-CN"/>
              </w:rPr>
              <w:t>委托</w:t>
            </w:r>
            <w:r>
              <w:rPr>
                <w:rFonts w:hint="eastAsia"/>
                <w:b/>
                <w:bCs/>
                <w:color w:val="FF0000"/>
                <w:u w:val="single"/>
                <w:lang w:val="zh-CN"/>
              </w:rPr>
              <w:t xml:space="preserve"> （姓名）</w:t>
            </w:r>
            <w:r>
              <w:rPr>
                <w:rFonts w:hint="eastAsia"/>
                <w:lang w:val="zh-CN"/>
              </w:rPr>
              <w:t>为我方代理人（身份证号码：</w:t>
            </w:r>
            <w:r>
              <w:rPr>
                <w:rFonts w:hint="eastAsia"/>
                <w:b/>
                <w:bCs/>
                <w:color w:val="FF0000"/>
                <w:u w:val="single"/>
                <w:lang w:val="zh-CN"/>
              </w:rPr>
              <w:t xml:space="preserve">     </w:t>
            </w:r>
            <w:r>
              <w:rPr>
                <w:rFonts w:hint="eastAsia"/>
                <w:b/>
                <w:bCs/>
                <w:color w:val="FF0000"/>
                <w:u w:val="single"/>
                <w:lang w:val="en-US" w:eastAsia="zh-CN"/>
              </w:rPr>
              <w:t xml:space="preserve">             </w:t>
            </w:r>
            <w:r>
              <w:rPr>
                <w:rFonts w:hint="eastAsia"/>
                <w:b/>
                <w:bCs/>
                <w:color w:val="FF0000"/>
                <w:u w:val="single"/>
                <w:lang w:val="zh-CN"/>
              </w:rPr>
              <w:t xml:space="preserve"> </w:t>
            </w:r>
            <w:r>
              <w:rPr>
                <w:rFonts w:hint="eastAsia"/>
                <w:lang w:val="zh-CN"/>
              </w:rPr>
              <w:t>，手机：</w:t>
            </w:r>
            <w:r>
              <w:rPr>
                <w:rFonts w:hint="eastAsia"/>
                <w:b/>
                <w:bCs/>
                <w:color w:val="FF0000"/>
                <w:u w:val="single"/>
                <w:lang w:val="zh-CN"/>
              </w:rPr>
              <w:t xml:space="preserve">   </w:t>
            </w:r>
            <w:r>
              <w:rPr>
                <w:rFonts w:hint="eastAsia"/>
                <w:b/>
                <w:bCs/>
                <w:color w:val="FF0000"/>
                <w:u w:val="single"/>
                <w:lang w:val="en-US" w:eastAsia="zh-CN"/>
              </w:rPr>
              <w:t xml:space="preserve">     </w:t>
            </w:r>
            <w:r>
              <w:rPr>
                <w:rFonts w:hint="eastAsia"/>
                <w:b/>
                <w:bCs/>
                <w:color w:val="FF0000"/>
                <w:u w:val="single"/>
                <w:lang w:val="zh-CN"/>
              </w:rPr>
              <w:t xml:space="preserve">       </w:t>
            </w:r>
            <w:r>
              <w:rPr>
                <w:rFonts w:hint="eastAsia"/>
                <w:lang w:val="zh-CN"/>
              </w:rPr>
              <w:t>），以我方名义处理</w:t>
            </w:r>
            <w:r>
              <w:rPr>
                <w:rFonts w:hint="eastAsia"/>
                <w:b/>
                <w:bCs/>
                <w:color w:val="FF0000"/>
                <w:u w:val="single"/>
                <w:lang w:val="en-US" w:eastAsia="zh-CN"/>
              </w:rPr>
              <w:t>（项目名称）</w:t>
            </w:r>
            <w:r>
              <w:rPr>
                <w:rFonts w:hint="eastAsia"/>
              </w:rPr>
              <w:t>【招标编号：</w:t>
            </w:r>
            <w:r>
              <w:rPr>
                <w:rFonts w:hint="eastAsia"/>
                <w:b/>
                <w:bCs/>
                <w:color w:val="FF0000"/>
                <w:u w:val="single"/>
                <w:lang w:val="en-US" w:eastAsia="zh-CN"/>
              </w:rPr>
              <w:t xml:space="preserve"> （项目编号） </w:t>
            </w:r>
            <w:r>
              <w:rPr>
                <w:rFonts w:hint="eastAsia"/>
              </w:rPr>
              <w:t>】</w:t>
            </w:r>
            <w:r>
              <w:rPr>
                <w:rFonts w:hint="eastAsia"/>
                <w:lang w:val="en-US" w:eastAsia="zh-CN"/>
              </w:rPr>
              <w:t>国企</w:t>
            </w:r>
            <w:r>
              <w:rPr>
                <w:rFonts w:hint="eastAsia"/>
                <w:lang w:val="zh-CN"/>
              </w:rPr>
              <w:t>采购投标的一切事项，其法律后果由我方承担。</w:t>
            </w:r>
          </w:p>
          <w:p w14:paraId="6D49CE8B">
            <w:pPr>
              <w:keepNext w:val="0"/>
              <w:keepLines w:val="0"/>
              <w:pageBreakBefore w:val="0"/>
              <w:widowControl w:val="0"/>
              <w:kinsoku/>
              <w:wordWrap w:val="0"/>
              <w:overflowPunct/>
              <w:topLinePunct w:val="0"/>
              <w:autoSpaceDE/>
              <w:autoSpaceDN/>
              <w:bidi w:val="0"/>
              <w:adjustRightInd w:val="0"/>
              <w:snapToGrid w:val="0"/>
              <w:spacing w:before="40" w:after="40"/>
              <w:textAlignment w:val="auto"/>
              <w:rPr>
                <w:rFonts w:hint="eastAsia"/>
              </w:rPr>
            </w:pPr>
            <w:r>
              <w:rPr>
                <w:rFonts w:hint="eastAsia"/>
              </w:rPr>
              <w:t xml:space="preserve">    </w:t>
            </w:r>
            <w:r>
              <w:rPr>
                <w:rFonts w:hint="eastAsia"/>
                <w:lang w:val="zh-CN"/>
              </w:rPr>
              <w:t>委托期限</w:t>
            </w:r>
            <w:r>
              <w:rPr>
                <w:rFonts w:hint="eastAsia"/>
              </w:rPr>
              <w:t>：</w:t>
            </w:r>
            <w:r>
              <w:rPr>
                <w:rFonts w:hint="eastAsia"/>
                <w:lang w:val="zh-CN"/>
              </w:rPr>
              <w:t>自</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lang w:val="zh-CN"/>
              </w:rPr>
              <w:t>年</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月</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日起至</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lang w:val="zh-CN"/>
              </w:rPr>
              <w:t>年</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月</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日止。</w:t>
            </w:r>
          </w:p>
          <w:p w14:paraId="49E0F1F3">
            <w:pPr>
              <w:keepNext w:val="0"/>
              <w:keepLines w:val="0"/>
              <w:pageBreakBefore w:val="0"/>
              <w:widowControl w:val="0"/>
              <w:kinsoku/>
              <w:wordWrap w:val="0"/>
              <w:overflowPunct/>
              <w:topLinePunct w:val="0"/>
              <w:autoSpaceDE/>
              <w:autoSpaceDN/>
              <w:bidi w:val="0"/>
              <w:adjustRightInd w:val="0"/>
              <w:snapToGrid w:val="0"/>
              <w:spacing w:before="40" w:after="40"/>
              <w:textAlignment w:val="auto"/>
              <w:rPr>
                <w:rFonts w:hint="eastAsia"/>
              </w:rPr>
            </w:pPr>
            <w:r>
              <w:rPr>
                <w:rFonts w:hint="eastAsia"/>
              </w:rPr>
              <w:t xml:space="preserve">    </w:t>
            </w:r>
            <w:r>
              <w:rPr>
                <w:rFonts w:hint="eastAsia"/>
                <w:lang w:val="zh-CN"/>
              </w:rPr>
              <w:t xml:space="preserve">特此告知。                                       </w:t>
            </w:r>
          </w:p>
          <w:p w14:paraId="7880C187">
            <w:pPr>
              <w:keepNext w:val="0"/>
              <w:keepLines w:val="0"/>
              <w:pageBreakBefore w:val="0"/>
              <w:widowControl w:val="0"/>
              <w:kinsoku/>
              <w:wordWrap w:val="0"/>
              <w:overflowPunct/>
              <w:topLinePunct w:val="0"/>
              <w:autoSpaceDE/>
              <w:autoSpaceDN/>
              <w:bidi w:val="0"/>
              <w:adjustRightInd w:val="0"/>
              <w:snapToGrid w:val="0"/>
              <w:spacing w:before="40" w:after="40"/>
              <w:textAlignment w:val="auto"/>
              <w:rPr>
                <w:rFonts w:hint="eastAsia"/>
              </w:rPr>
            </w:pPr>
            <w:r>
              <w:rPr>
                <w:rFonts w:hint="eastAsia"/>
                <w:lang w:val="zh-CN"/>
              </w:rPr>
              <w:t>法定代表人、单位负责人或自然人本人</w:t>
            </w:r>
            <w:r>
              <w:rPr>
                <w:rFonts w:hint="eastAsia"/>
              </w:rPr>
              <w:t>的身份证明（适用于法定代表人、单位负责人或者自然人本人代表投标人参加投标）</w:t>
            </w:r>
          </w:p>
          <w:p w14:paraId="36D8519F">
            <w:pPr>
              <w:pageBreakBefore w:val="0"/>
              <w:kinsoku/>
              <w:wordWrap w:val="0"/>
              <w:overflowPunct/>
              <w:topLinePunct w:val="0"/>
              <w:bidi w:val="0"/>
              <w:textAlignment w:val="auto"/>
              <w:rPr>
                <w:rFonts w:hint="eastAsia"/>
                <w:b/>
                <w:bCs/>
                <w:lang w:val="en-US" w:eastAsia="zh-CN"/>
              </w:rPr>
            </w:pPr>
            <w:r>
              <w:rPr>
                <w:rFonts w:hint="eastAsia"/>
                <w:b/>
                <w:bCs/>
                <w:lang w:val="en-US" w:eastAsia="zh-CN"/>
              </w:rPr>
              <w:t>法人身份证</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7E8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654AAA15">
                  <w:pPr>
                    <w:pageBreakBefore w:val="0"/>
                    <w:kinsoku/>
                    <w:wordWrap w:val="0"/>
                    <w:overflowPunct/>
                    <w:topLinePunct w:val="0"/>
                    <w:bidi w:val="0"/>
                    <w:textAlignment w:val="auto"/>
                    <w:rPr>
                      <w:rFonts w:hint="eastAsia"/>
                    </w:rPr>
                  </w:pPr>
                  <w:r>
                    <w:rPr>
                      <w:rFonts w:hint="eastAsia"/>
                    </w:rPr>
                    <w:t>正面：                                 反面：</w:t>
                  </w:r>
                </w:p>
                <w:p w14:paraId="7D057857">
                  <w:pPr>
                    <w:pageBreakBefore w:val="0"/>
                    <w:kinsoku/>
                    <w:wordWrap w:val="0"/>
                    <w:overflowPunct/>
                    <w:topLinePunct w:val="0"/>
                    <w:bidi w:val="0"/>
                    <w:textAlignment w:val="auto"/>
                    <w:rPr>
                      <w:rFonts w:hint="eastAsia"/>
                    </w:rPr>
                  </w:pPr>
                </w:p>
              </w:tc>
            </w:tr>
          </w:tbl>
          <w:p w14:paraId="19D94835">
            <w:pPr>
              <w:pageBreakBefore w:val="0"/>
              <w:kinsoku/>
              <w:wordWrap w:val="0"/>
              <w:overflowPunct/>
              <w:topLinePunct w:val="0"/>
              <w:bidi w:val="0"/>
              <w:textAlignment w:val="auto"/>
              <w:rPr>
                <w:rFonts w:hint="eastAsia"/>
                <w:b/>
                <w:bCs/>
                <w:lang w:val="en-US" w:eastAsia="zh-CN"/>
              </w:rPr>
            </w:pPr>
            <w:r>
              <w:rPr>
                <w:rFonts w:hint="eastAsia"/>
                <w:b/>
                <w:bCs/>
                <w:lang w:val="en-US" w:eastAsia="zh-CN"/>
              </w:rPr>
              <w:t>授权代表身份证</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6DA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4E6A8646">
                  <w:pPr>
                    <w:pageBreakBefore w:val="0"/>
                    <w:kinsoku/>
                    <w:wordWrap w:val="0"/>
                    <w:overflowPunct/>
                    <w:topLinePunct w:val="0"/>
                    <w:bidi w:val="0"/>
                    <w:textAlignment w:val="auto"/>
                    <w:rPr>
                      <w:rFonts w:hint="eastAsia"/>
                    </w:rPr>
                  </w:pPr>
                  <w:r>
                    <w:rPr>
                      <w:rFonts w:hint="eastAsia"/>
                    </w:rPr>
                    <w:t>正面：                                 反面：</w:t>
                  </w:r>
                </w:p>
                <w:p w14:paraId="1A4360E7">
                  <w:pPr>
                    <w:pageBreakBefore w:val="0"/>
                    <w:kinsoku/>
                    <w:wordWrap w:val="0"/>
                    <w:overflowPunct/>
                    <w:topLinePunct w:val="0"/>
                    <w:bidi w:val="0"/>
                    <w:textAlignment w:val="auto"/>
                    <w:rPr>
                      <w:rFonts w:hint="eastAsia"/>
                    </w:rPr>
                  </w:pPr>
                </w:p>
              </w:tc>
            </w:tr>
          </w:tbl>
          <w:p w14:paraId="40E0A302">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1539049538"/>
                <w:lang w:val="zh-CN"/>
              </w:rPr>
              <w:t>投标人名称（</w:t>
            </w:r>
            <w:r>
              <w:rPr>
                <w:rFonts w:hint="eastAsia"/>
                <w:b/>
                <w:bCs/>
                <w:color w:val="FF0000"/>
                <w:spacing w:val="41"/>
                <w:kern w:val="0"/>
                <w:fitText w:val="2640" w:id="1539049538"/>
                <w:lang w:val="en-US" w:eastAsia="zh-CN"/>
              </w:rPr>
              <w:t>盖章</w:t>
            </w:r>
            <w:r>
              <w:rPr>
                <w:rFonts w:hint="eastAsia"/>
                <w:b/>
                <w:bCs/>
                <w:color w:val="FF0000"/>
                <w:spacing w:val="2"/>
                <w:kern w:val="0"/>
                <w:fitText w:val="2640" w:id="1539049538"/>
                <w:lang w:val="zh-CN"/>
              </w:rPr>
              <w:t>）</w:t>
            </w:r>
            <w:r>
              <w:rPr>
                <w:rFonts w:hint="eastAsia"/>
                <w:b/>
                <w:bCs/>
                <w:color w:val="FF0000"/>
                <w:lang w:val="zh-CN"/>
              </w:rPr>
              <w:t>：</w:t>
            </w:r>
          </w:p>
          <w:p w14:paraId="4D34039F">
            <w:pPr>
              <w:pageBreakBefore w:val="0"/>
              <w:kinsoku/>
              <w:wordWrap w:val="0"/>
              <w:overflowPunct/>
              <w:topLinePunct w:val="0"/>
              <w:bidi w:val="0"/>
              <w:textAlignment w:val="auto"/>
              <w:rPr>
                <w:rFonts w:hint="eastAsia"/>
                <w:lang w:val="en-US" w:eastAsia="zh-CN"/>
              </w:rPr>
            </w:pPr>
            <w:r>
              <w:rPr>
                <w:rFonts w:hint="eastAsia"/>
                <w:b/>
                <w:bCs/>
                <w:color w:val="FF0000"/>
                <w:spacing w:val="1100"/>
                <w:kern w:val="0"/>
                <w:fitText w:val="2640" w:id="777141708"/>
                <w:lang w:val="zh-CN"/>
              </w:rPr>
              <w:t>日</w:t>
            </w:r>
            <w:r>
              <w:rPr>
                <w:rFonts w:hint="eastAsia"/>
                <w:b/>
                <w:bCs/>
                <w:color w:val="FF0000"/>
                <w:spacing w:val="0"/>
                <w:kern w:val="0"/>
                <w:fitText w:val="2640" w:id="777141708"/>
                <w:lang w:val="zh-CN"/>
              </w:rPr>
              <w:t>期</w:t>
            </w:r>
            <w:r>
              <w:rPr>
                <w:rFonts w:hint="eastAsia"/>
                <w:b/>
                <w:bCs/>
                <w:color w:val="FF0000"/>
              </w:rPr>
              <w:t>：</w:t>
            </w:r>
            <w:r>
              <w:rPr>
                <w:rFonts w:hint="eastAsia"/>
                <w:b/>
                <w:bCs/>
                <w:color w:val="FF0000"/>
                <w:lang w:val="en-US" w:eastAsia="zh-CN"/>
              </w:rPr>
              <w:t xml:space="preserve"> </w:t>
            </w:r>
            <w:r>
              <w:rPr>
                <w:rFonts w:hint="eastAsia"/>
                <w:lang w:val="en-US" w:eastAsia="zh-CN"/>
              </w:rPr>
              <w:t xml:space="preserve"> </w:t>
            </w:r>
          </w:p>
          <w:p w14:paraId="1290C943">
            <w:pPr>
              <w:pageBreakBefore w:val="0"/>
              <w:kinsoku/>
              <w:wordWrap w:val="0"/>
              <w:overflowPunct/>
              <w:topLinePunct w:val="0"/>
              <w:bidi w:val="0"/>
              <w:jc w:val="center"/>
              <w:textAlignment w:val="auto"/>
              <w:rPr>
                <w:rFonts w:hint="eastAsia"/>
                <w:b/>
                <w:bCs/>
              </w:rPr>
            </w:pPr>
            <w:r>
              <w:rPr>
                <w:rFonts w:hint="eastAsia"/>
                <w:b/>
                <w:bCs/>
              </w:rPr>
              <w:t>法定代表人身份证明书</w:t>
            </w:r>
          </w:p>
          <w:p w14:paraId="3659D416">
            <w:pPr>
              <w:keepNext w:val="0"/>
              <w:keepLines w:val="0"/>
              <w:pageBreakBefore w:val="0"/>
              <w:widowControl w:val="0"/>
              <w:kinsoku/>
              <w:wordWrap w:val="0"/>
              <w:overflowPunct/>
              <w:topLinePunct w:val="0"/>
              <w:autoSpaceDE/>
              <w:autoSpaceDN/>
              <w:bidi w:val="0"/>
              <w:adjustRightInd w:val="0"/>
              <w:snapToGrid w:val="0"/>
              <w:spacing w:before="40" w:after="40" w:line="288" w:lineRule="auto"/>
              <w:textAlignment w:val="auto"/>
              <w:rPr>
                <w:rFonts w:hint="eastAsia"/>
                <w:u w:val="single"/>
                <w:lang w:val="en-US" w:eastAsia="zh-CN"/>
              </w:rPr>
            </w:pPr>
            <w:r>
              <w:rPr>
                <w:rFonts w:hint="eastAsia"/>
              </w:rPr>
              <w:t>单位名称</w:t>
            </w:r>
            <w:r>
              <w:rPr>
                <w:rFonts w:hint="eastAsia"/>
                <w:lang w:eastAsia="zh-CN"/>
              </w:rPr>
              <w:t>：</w:t>
            </w:r>
            <w:r>
              <w:rPr>
                <w:rFonts w:hint="eastAsia"/>
                <w:b/>
                <w:bCs/>
                <w:color w:val="FF0000"/>
                <w:u w:val="single"/>
                <w:lang w:val="en-US" w:eastAsia="zh-CN"/>
              </w:rPr>
              <w:t xml:space="preserve">                             </w:t>
            </w:r>
          </w:p>
          <w:p w14:paraId="17879C02">
            <w:pPr>
              <w:keepNext w:val="0"/>
              <w:keepLines w:val="0"/>
              <w:pageBreakBefore w:val="0"/>
              <w:widowControl w:val="0"/>
              <w:kinsoku/>
              <w:wordWrap w:val="0"/>
              <w:overflowPunct/>
              <w:topLinePunct w:val="0"/>
              <w:autoSpaceDE/>
              <w:autoSpaceDN/>
              <w:bidi w:val="0"/>
              <w:adjustRightInd w:val="0"/>
              <w:snapToGrid w:val="0"/>
              <w:spacing w:before="40" w:after="40" w:line="288" w:lineRule="auto"/>
              <w:textAlignment w:val="auto"/>
              <w:rPr>
                <w:rFonts w:hint="eastAsia"/>
                <w:u w:val="single"/>
                <w:lang w:eastAsia="zh-CN"/>
              </w:rPr>
            </w:pPr>
            <w:r>
              <w:rPr>
                <w:rFonts w:hint="eastAsia"/>
              </w:rPr>
              <w:t>单位性质</w:t>
            </w:r>
            <w:r>
              <w:rPr>
                <w:rFonts w:hint="eastAsia"/>
                <w:lang w:eastAsia="zh-CN"/>
              </w:rPr>
              <w:t>：</w:t>
            </w:r>
            <w:r>
              <w:rPr>
                <w:rFonts w:hint="eastAsia"/>
                <w:b/>
                <w:bCs/>
                <w:color w:val="FF0000"/>
                <w:u w:val="single"/>
                <w:lang w:val="en-US" w:eastAsia="zh-CN"/>
              </w:rPr>
              <w:t xml:space="preserve">                             </w:t>
            </w:r>
          </w:p>
          <w:p w14:paraId="618261A3">
            <w:pPr>
              <w:keepNext w:val="0"/>
              <w:keepLines w:val="0"/>
              <w:pageBreakBefore w:val="0"/>
              <w:widowControl w:val="0"/>
              <w:kinsoku/>
              <w:wordWrap w:val="0"/>
              <w:overflowPunct/>
              <w:topLinePunct w:val="0"/>
              <w:autoSpaceDE/>
              <w:autoSpaceDN/>
              <w:bidi w:val="0"/>
              <w:adjustRightInd w:val="0"/>
              <w:snapToGrid w:val="0"/>
              <w:spacing w:before="40" w:after="40" w:line="288" w:lineRule="auto"/>
              <w:textAlignment w:val="auto"/>
              <w:rPr>
                <w:rFonts w:hint="eastAsia"/>
                <w:u w:val="single"/>
                <w:lang w:eastAsia="zh-CN"/>
              </w:rPr>
            </w:pPr>
            <w:r>
              <w:rPr>
                <w:rFonts w:hint="eastAsia"/>
              </w:rPr>
              <w:t>地</w:t>
            </w:r>
            <w:r>
              <w:rPr>
                <w:rFonts w:hint="eastAsia"/>
                <w:lang w:val="en-US" w:eastAsia="zh-CN"/>
              </w:rPr>
              <w:t xml:space="preserve">    </w:t>
            </w:r>
            <w:r>
              <w:rPr>
                <w:rFonts w:hint="eastAsia"/>
              </w:rPr>
              <w:t>址</w:t>
            </w:r>
            <w:r>
              <w:rPr>
                <w:rFonts w:hint="eastAsia"/>
                <w:lang w:eastAsia="zh-CN"/>
              </w:rPr>
              <w:t>：</w:t>
            </w:r>
            <w:r>
              <w:rPr>
                <w:rFonts w:hint="eastAsia"/>
                <w:b/>
                <w:bCs/>
                <w:color w:val="FF0000"/>
                <w:u w:val="single"/>
                <w:lang w:val="en-US" w:eastAsia="zh-CN"/>
              </w:rPr>
              <w:t xml:space="preserve">                             </w:t>
            </w:r>
          </w:p>
          <w:p w14:paraId="2FA60636">
            <w:pPr>
              <w:keepNext w:val="0"/>
              <w:keepLines w:val="0"/>
              <w:pageBreakBefore w:val="0"/>
              <w:widowControl w:val="0"/>
              <w:kinsoku/>
              <w:wordWrap w:val="0"/>
              <w:overflowPunct/>
              <w:topLinePunct w:val="0"/>
              <w:autoSpaceDE/>
              <w:autoSpaceDN/>
              <w:bidi w:val="0"/>
              <w:adjustRightInd w:val="0"/>
              <w:snapToGrid w:val="0"/>
              <w:spacing w:before="40" w:after="40" w:line="288" w:lineRule="auto"/>
              <w:textAlignment w:val="auto"/>
              <w:rPr>
                <w:rFonts w:hint="eastAsia"/>
                <w:u w:val="single"/>
                <w:lang w:eastAsia="zh-CN"/>
              </w:rPr>
            </w:pPr>
            <w:r>
              <w:rPr>
                <w:rFonts w:hint="eastAsia"/>
              </w:rPr>
              <w:t>电话号码</w:t>
            </w:r>
            <w:r>
              <w:rPr>
                <w:rFonts w:hint="eastAsia"/>
                <w:lang w:eastAsia="zh-CN"/>
              </w:rPr>
              <w:t>：</w:t>
            </w:r>
            <w:r>
              <w:rPr>
                <w:rFonts w:hint="eastAsia"/>
                <w:b/>
                <w:bCs/>
                <w:color w:val="FF0000"/>
                <w:u w:val="single"/>
                <w:lang w:val="en-US" w:eastAsia="zh-CN"/>
              </w:rPr>
              <w:t xml:space="preserve">                             </w:t>
            </w:r>
          </w:p>
          <w:p w14:paraId="2FF0E31C">
            <w:pPr>
              <w:keepNext w:val="0"/>
              <w:keepLines w:val="0"/>
              <w:pageBreakBefore w:val="0"/>
              <w:widowControl w:val="0"/>
              <w:kinsoku/>
              <w:wordWrap w:val="0"/>
              <w:overflowPunct/>
              <w:topLinePunct w:val="0"/>
              <w:autoSpaceDE/>
              <w:autoSpaceDN/>
              <w:bidi w:val="0"/>
              <w:adjustRightInd w:val="0"/>
              <w:snapToGrid w:val="0"/>
              <w:spacing w:before="40" w:after="40" w:line="288" w:lineRule="auto"/>
              <w:textAlignment w:val="auto"/>
              <w:rPr>
                <w:rFonts w:hint="eastAsia"/>
                <w:lang w:eastAsia="zh-CN"/>
              </w:rPr>
            </w:pPr>
            <w:r>
              <w:rPr>
                <w:rFonts w:hint="eastAsia"/>
              </w:rPr>
              <w:t>成立时间</w:t>
            </w:r>
            <w:r>
              <w:rPr>
                <w:rFonts w:hint="eastAsia"/>
                <w:lang w:eastAsia="zh-CN"/>
              </w:rPr>
              <w:t>：</w:t>
            </w:r>
            <w:r>
              <w:rPr>
                <w:rFonts w:hint="eastAsia"/>
                <w:b/>
                <w:bCs/>
                <w:color w:val="FF0000"/>
                <w:u w:val="single"/>
                <w:lang w:val="en-US" w:eastAsia="zh-CN"/>
              </w:rPr>
              <w:t xml:space="preserve">      </w:t>
            </w:r>
            <w:r>
              <w:rPr>
                <w:rFonts w:hint="eastAsia"/>
                <w:b/>
                <w:bCs/>
                <w:color w:val="FF0000"/>
              </w:rPr>
              <w:t>年</w:t>
            </w:r>
            <w:r>
              <w:rPr>
                <w:rFonts w:hint="eastAsia"/>
                <w:b/>
                <w:bCs/>
                <w:color w:val="FF0000"/>
                <w:u w:val="single"/>
                <w:lang w:val="en-US" w:eastAsia="zh-CN"/>
              </w:rPr>
              <w:t xml:space="preserve">     </w:t>
            </w:r>
            <w:r>
              <w:rPr>
                <w:rFonts w:hint="eastAsia"/>
                <w:b/>
                <w:bCs/>
                <w:color w:val="FF0000"/>
              </w:rPr>
              <w:t>月</w:t>
            </w:r>
            <w:r>
              <w:rPr>
                <w:rFonts w:hint="eastAsia"/>
                <w:b/>
                <w:bCs/>
                <w:color w:val="FF0000"/>
                <w:u w:val="single"/>
                <w:lang w:val="en-US" w:eastAsia="zh-CN"/>
              </w:rPr>
              <w:t xml:space="preserve">     </w:t>
            </w:r>
            <w:r>
              <w:rPr>
                <w:rFonts w:hint="eastAsia"/>
                <w:b/>
                <w:bCs/>
                <w:color w:val="FF0000"/>
              </w:rPr>
              <w:t>日</w:t>
            </w:r>
          </w:p>
          <w:p w14:paraId="3F10FC76">
            <w:pPr>
              <w:keepNext w:val="0"/>
              <w:keepLines w:val="0"/>
              <w:pageBreakBefore w:val="0"/>
              <w:widowControl w:val="0"/>
              <w:kinsoku/>
              <w:wordWrap w:val="0"/>
              <w:overflowPunct/>
              <w:topLinePunct w:val="0"/>
              <w:autoSpaceDE/>
              <w:autoSpaceDN/>
              <w:bidi w:val="0"/>
              <w:adjustRightInd w:val="0"/>
              <w:snapToGrid w:val="0"/>
              <w:spacing w:before="40" w:after="40" w:line="288" w:lineRule="auto"/>
              <w:textAlignment w:val="auto"/>
              <w:rPr>
                <w:rFonts w:hint="eastAsia"/>
                <w:u w:val="single"/>
                <w:lang w:val="en-US" w:eastAsia="zh-CN"/>
              </w:rPr>
            </w:pPr>
            <w:r>
              <w:rPr>
                <w:rFonts w:hint="eastAsia"/>
              </w:rPr>
              <w:t>经营期限</w:t>
            </w:r>
            <w:r>
              <w:rPr>
                <w:rFonts w:hint="eastAsia"/>
                <w:lang w:eastAsia="zh-CN"/>
              </w:rPr>
              <w:t>：</w:t>
            </w:r>
            <w:r>
              <w:rPr>
                <w:rFonts w:hint="eastAsia"/>
                <w:b/>
                <w:bCs/>
                <w:color w:val="FF0000"/>
                <w:u w:val="single"/>
                <w:lang w:val="en-US" w:eastAsia="zh-CN"/>
              </w:rPr>
              <w:t xml:space="preserve">                            </w:t>
            </w:r>
          </w:p>
          <w:p w14:paraId="1C43A3CA">
            <w:pPr>
              <w:keepNext w:val="0"/>
              <w:keepLines w:val="0"/>
              <w:pageBreakBefore w:val="0"/>
              <w:widowControl w:val="0"/>
              <w:kinsoku/>
              <w:wordWrap w:val="0"/>
              <w:overflowPunct/>
              <w:topLinePunct w:val="0"/>
              <w:autoSpaceDE/>
              <w:autoSpaceDN/>
              <w:bidi w:val="0"/>
              <w:adjustRightInd w:val="0"/>
              <w:snapToGrid w:val="0"/>
              <w:spacing w:before="40" w:after="40" w:line="288" w:lineRule="auto"/>
              <w:textAlignment w:val="auto"/>
              <w:rPr>
                <w:rFonts w:hint="eastAsia"/>
                <w:u w:val="single"/>
                <w:lang w:val="en-US" w:eastAsia="zh-CN"/>
              </w:rPr>
            </w:pPr>
            <w:r>
              <w:rPr>
                <w:rFonts w:hint="eastAsia"/>
              </w:rPr>
              <w:t>姓 名</w:t>
            </w:r>
            <w:r>
              <w:rPr>
                <w:rFonts w:hint="eastAsia"/>
                <w:lang w:eastAsia="zh-CN"/>
              </w:rPr>
              <w:t>：</w:t>
            </w:r>
            <w:r>
              <w:rPr>
                <w:rFonts w:hint="eastAsia"/>
                <w:b/>
                <w:bCs/>
                <w:color w:val="FF0000"/>
                <w:u w:val="single"/>
                <w:lang w:val="en-US" w:eastAsia="zh-CN"/>
              </w:rPr>
              <w:t xml:space="preserve">        </w:t>
            </w:r>
            <w:r>
              <w:rPr>
                <w:rFonts w:hint="eastAsia"/>
              </w:rPr>
              <w:t>性别</w:t>
            </w:r>
            <w:r>
              <w:rPr>
                <w:rFonts w:hint="eastAsia"/>
                <w:lang w:eastAsia="zh-CN"/>
              </w:rPr>
              <w:t>：</w:t>
            </w:r>
            <w:r>
              <w:rPr>
                <w:rFonts w:hint="eastAsia"/>
                <w:b/>
                <w:bCs/>
                <w:color w:val="FF0000"/>
                <w:u w:val="single"/>
                <w:lang w:val="en-US" w:eastAsia="zh-CN"/>
              </w:rPr>
              <w:t xml:space="preserve">     </w:t>
            </w:r>
            <w:r>
              <w:rPr>
                <w:rFonts w:hint="eastAsia"/>
              </w:rPr>
              <w:t>年龄</w:t>
            </w:r>
            <w:r>
              <w:rPr>
                <w:rFonts w:hint="eastAsia"/>
                <w:lang w:eastAsia="zh-CN"/>
              </w:rPr>
              <w:t>：</w:t>
            </w:r>
            <w:r>
              <w:rPr>
                <w:rFonts w:hint="eastAsia"/>
                <w:b/>
                <w:bCs/>
                <w:color w:val="FF0000"/>
                <w:u w:val="single"/>
                <w:lang w:val="en-US" w:eastAsia="zh-CN"/>
              </w:rPr>
              <w:t xml:space="preserve">     </w:t>
            </w:r>
            <w:r>
              <w:rPr>
                <w:rFonts w:hint="eastAsia"/>
              </w:rPr>
              <w:t>职务</w:t>
            </w:r>
            <w:r>
              <w:rPr>
                <w:rFonts w:hint="eastAsia"/>
                <w:lang w:eastAsia="zh-CN"/>
              </w:rPr>
              <w:t>：</w:t>
            </w:r>
            <w:r>
              <w:rPr>
                <w:rFonts w:hint="eastAsia"/>
                <w:b/>
                <w:bCs/>
                <w:color w:val="FF0000"/>
                <w:u w:val="single"/>
                <w:lang w:val="en-US" w:eastAsia="zh-CN"/>
              </w:rPr>
              <w:t xml:space="preserve">       </w:t>
            </w:r>
          </w:p>
          <w:p w14:paraId="18BDB52D">
            <w:pPr>
              <w:keepNext w:val="0"/>
              <w:keepLines w:val="0"/>
              <w:pageBreakBefore w:val="0"/>
              <w:widowControl w:val="0"/>
              <w:kinsoku/>
              <w:wordWrap w:val="0"/>
              <w:overflowPunct/>
              <w:topLinePunct w:val="0"/>
              <w:autoSpaceDE/>
              <w:autoSpaceDN/>
              <w:bidi w:val="0"/>
              <w:adjustRightInd w:val="0"/>
              <w:snapToGrid w:val="0"/>
              <w:spacing w:before="40" w:after="40" w:line="288" w:lineRule="auto"/>
              <w:textAlignment w:val="auto"/>
              <w:rPr>
                <w:rFonts w:hint="eastAsia"/>
              </w:rPr>
            </w:pPr>
            <w:r>
              <w:rPr>
                <w:rFonts w:hint="eastAsia"/>
              </w:rPr>
              <w:t>系</w:t>
            </w:r>
            <w:r>
              <w:rPr>
                <w:rFonts w:hint="eastAsia"/>
                <w:b/>
                <w:bCs/>
                <w:color w:val="FF0000"/>
                <w:u w:val="single"/>
                <w:lang w:val="en-US" w:eastAsia="zh-CN"/>
              </w:rPr>
              <w:t xml:space="preserve">                                   </w:t>
            </w:r>
            <w:r>
              <w:rPr>
                <w:rFonts w:hint="eastAsia"/>
              </w:rPr>
              <w:t>的法定代表人。</w:t>
            </w:r>
          </w:p>
          <w:p w14:paraId="27EA499B">
            <w:pPr>
              <w:keepNext w:val="0"/>
              <w:keepLines w:val="0"/>
              <w:pageBreakBefore w:val="0"/>
              <w:widowControl w:val="0"/>
              <w:kinsoku/>
              <w:wordWrap w:val="0"/>
              <w:overflowPunct/>
              <w:topLinePunct w:val="0"/>
              <w:autoSpaceDE/>
              <w:autoSpaceDN/>
              <w:bidi w:val="0"/>
              <w:adjustRightInd w:val="0"/>
              <w:snapToGrid w:val="0"/>
              <w:spacing w:before="40" w:after="40" w:line="288" w:lineRule="auto"/>
              <w:textAlignment w:val="auto"/>
              <w:rPr>
                <w:rFonts w:hint="eastAsia"/>
              </w:rPr>
            </w:pPr>
            <w:r>
              <w:rPr>
                <w:rFonts w:hint="eastAsia"/>
              </w:rPr>
              <w:t>特此证明。</w:t>
            </w:r>
          </w:p>
          <w:p w14:paraId="6642DDB6">
            <w:pPr>
              <w:pageBreakBefore w:val="0"/>
              <w:kinsoku/>
              <w:wordWrap w:val="0"/>
              <w:overflowPunct/>
              <w:topLinePunct w:val="0"/>
              <w:bidi w:val="0"/>
              <w:textAlignment w:val="auto"/>
              <w:rPr>
                <w:rFonts w:hint="eastAsia"/>
                <w:b/>
                <w:bCs/>
                <w:lang w:val="en-US" w:eastAsia="zh-CN"/>
              </w:rPr>
            </w:pPr>
            <w:r>
              <w:rPr>
                <w:rFonts w:hint="eastAsia"/>
                <w:b/>
                <w:bCs/>
                <w:lang w:val="en-US" w:eastAsia="zh-CN"/>
              </w:rPr>
              <w:t>法人身份证</w:t>
            </w:r>
          </w:p>
          <w:tbl>
            <w:tblPr>
              <w:tblStyle w:val="4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0"/>
            </w:tblGrid>
            <w:tr w14:paraId="6B04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9280" w:type="dxa"/>
                </w:tcPr>
                <w:p w14:paraId="1DB83446">
                  <w:pPr>
                    <w:pageBreakBefore w:val="0"/>
                    <w:kinsoku/>
                    <w:wordWrap w:val="0"/>
                    <w:overflowPunct/>
                    <w:topLinePunct w:val="0"/>
                    <w:bidi w:val="0"/>
                    <w:textAlignment w:val="auto"/>
                    <w:rPr>
                      <w:rFonts w:hint="eastAsia"/>
                    </w:rPr>
                  </w:pPr>
                  <w:r>
                    <w:rPr>
                      <w:rFonts w:hint="eastAsia"/>
                    </w:rPr>
                    <w:t>正面：                                 反面：</w:t>
                  </w:r>
                </w:p>
                <w:p w14:paraId="495F32A6">
                  <w:pPr>
                    <w:pageBreakBefore w:val="0"/>
                    <w:kinsoku/>
                    <w:wordWrap w:val="0"/>
                    <w:overflowPunct/>
                    <w:topLinePunct w:val="0"/>
                    <w:bidi w:val="0"/>
                    <w:textAlignment w:val="auto"/>
                    <w:rPr>
                      <w:rFonts w:hint="eastAsia"/>
                    </w:rPr>
                  </w:pPr>
                </w:p>
              </w:tc>
            </w:tr>
          </w:tbl>
          <w:p w14:paraId="589A6DF4">
            <w:pPr>
              <w:pageBreakBefore w:val="0"/>
              <w:kinsoku/>
              <w:wordWrap w:val="0"/>
              <w:overflowPunct/>
              <w:topLinePunct w:val="0"/>
              <w:bidi w:val="0"/>
              <w:textAlignment w:val="auto"/>
              <w:rPr>
                <w:rFonts w:hint="default"/>
                <w:b/>
                <w:bCs/>
                <w:lang w:val="en-US" w:eastAsia="zh-CN"/>
              </w:rPr>
            </w:pPr>
            <w:r>
              <w:rPr>
                <w:rFonts w:hint="eastAsia"/>
                <w:b/>
                <w:bCs/>
                <w:lang w:val="en-US" w:eastAsia="zh-CN"/>
              </w:rPr>
              <w:t>企业营业执照</w:t>
            </w:r>
          </w:p>
          <w:tbl>
            <w:tblPr>
              <w:tblStyle w:val="4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0"/>
            </w:tblGrid>
            <w:tr w14:paraId="7DDA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9300" w:type="dxa"/>
                </w:tcPr>
                <w:p w14:paraId="4C348487">
                  <w:pPr>
                    <w:pageBreakBefore w:val="0"/>
                    <w:kinsoku/>
                    <w:wordWrap w:val="0"/>
                    <w:overflowPunct/>
                    <w:topLinePunct w:val="0"/>
                    <w:bidi w:val="0"/>
                    <w:textAlignment w:val="auto"/>
                    <w:rPr>
                      <w:rFonts w:hint="eastAsia"/>
                    </w:rPr>
                  </w:pPr>
                </w:p>
              </w:tc>
            </w:tr>
          </w:tbl>
          <w:p w14:paraId="268E8769">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180376584"/>
                <w:lang w:val="zh-CN"/>
              </w:rPr>
              <w:t>投标人名称（</w:t>
            </w:r>
            <w:r>
              <w:rPr>
                <w:rFonts w:hint="eastAsia"/>
                <w:b/>
                <w:bCs/>
                <w:color w:val="FF0000"/>
                <w:spacing w:val="41"/>
                <w:kern w:val="0"/>
                <w:fitText w:val="2640" w:id="180376584"/>
                <w:lang w:val="en-US" w:eastAsia="zh-CN"/>
              </w:rPr>
              <w:t>盖章</w:t>
            </w:r>
            <w:r>
              <w:rPr>
                <w:rFonts w:hint="eastAsia"/>
                <w:b/>
                <w:bCs/>
                <w:color w:val="FF0000"/>
                <w:spacing w:val="2"/>
                <w:kern w:val="0"/>
                <w:fitText w:val="2640" w:id="180376584"/>
                <w:lang w:val="zh-CN"/>
              </w:rPr>
              <w:t>）</w:t>
            </w:r>
            <w:r>
              <w:rPr>
                <w:rFonts w:hint="eastAsia"/>
                <w:b/>
                <w:bCs/>
                <w:color w:val="FF0000"/>
                <w:lang w:val="zh-CN"/>
              </w:rPr>
              <w:t>：</w:t>
            </w:r>
          </w:p>
          <w:p w14:paraId="72647D09">
            <w:pPr>
              <w:numPr>
                <w:ilvl w:val="0"/>
                <w:numId w:val="0"/>
              </w:numPr>
              <w:bidi w:val="0"/>
              <w:rPr>
                <w:rFonts w:hint="default"/>
                <w:lang w:val="en-US" w:eastAsia="zh-CN"/>
              </w:rPr>
            </w:pPr>
            <w:r>
              <w:rPr>
                <w:rFonts w:hint="eastAsia"/>
                <w:b/>
                <w:bCs/>
                <w:color w:val="FF0000"/>
                <w:spacing w:val="1100"/>
                <w:kern w:val="0"/>
                <w:fitText w:val="2640" w:id="826541566"/>
                <w:lang w:val="zh-CN"/>
              </w:rPr>
              <w:t>日</w:t>
            </w:r>
            <w:r>
              <w:rPr>
                <w:rFonts w:hint="eastAsia"/>
                <w:b/>
                <w:bCs/>
                <w:color w:val="FF0000"/>
                <w:spacing w:val="0"/>
                <w:kern w:val="0"/>
                <w:fitText w:val="2640" w:id="826541566"/>
                <w:lang w:val="zh-CN"/>
              </w:rPr>
              <w:t>期</w:t>
            </w:r>
            <w:r>
              <w:rPr>
                <w:rFonts w:hint="eastAsia"/>
                <w:b/>
                <w:bCs/>
                <w:color w:val="FF0000"/>
              </w:rPr>
              <w:t>：</w:t>
            </w:r>
            <w:r>
              <w:rPr>
                <w:rFonts w:hint="eastAsia"/>
                <w:b/>
                <w:bCs/>
                <w:color w:val="FF0000"/>
                <w:lang w:val="en-US" w:eastAsia="zh-CN"/>
              </w:rPr>
              <w:t xml:space="preserve"> </w:t>
            </w:r>
            <w:r>
              <w:rPr>
                <w:rFonts w:hint="eastAsia"/>
                <w:lang w:val="en-US" w:eastAsia="zh-CN"/>
              </w:rPr>
              <w:t xml:space="preserve"> </w:t>
            </w:r>
          </w:p>
        </w:tc>
      </w:tr>
      <w:tr w14:paraId="542C21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56892A6">
            <w:pPr>
              <w:pStyle w:val="5"/>
              <w:pageBreakBefore w:val="0"/>
              <w:widowControl w:val="0"/>
              <w:numPr>
                <w:ilvl w:val="2"/>
                <w:numId w:val="0"/>
              </w:numPr>
              <w:kinsoku/>
              <w:wordWrap w:val="0"/>
              <w:overflowPunct/>
              <w:topLinePunct w:val="0"/>
              <w:bidi w:val="0"/>
              <w:ind w:left="0" w:leftChars="0" w:firstLine="0" w:firstLineChars="0"/>
              <w:jc w:val="center"/>
              <w:textAlignment w:val="auto"/>
              <w:rPr>
                <w:rFonts w:hint="eastAsia"/>
                <w:lang w:val="zh-CN"/>
              </w:rPr>
            </w:pPr>
            <w:bookmarkStart w:id="88" w:name="_Toc20362"/>
            <w:bookmarkStart w:id="89" w:name="_Toc16247"/>
            <w:bookmarkStart w:id="90" w:name="_Toc17497"/>
            <w:bookmarkStart w:id="91" w:name="_Toc655"/>
            <w:r>
              <w:rPr>
                <w:rFonts w:hint="eastAsia" w:ascii="汉仪正圆 55简" w:hAnsi="汉仪正圆 55简" w:eastAsia="汉仪正圆 55简" w:cstheme="minorBidi"/>
                <w:b/>
                <w:bCs/>
                <w:color w:val="333333"/>
                <w:kern w:val="2"/>
                <w:sz w:val="28"/>
                <w:szCs w:val="28"/>
                <w:lang w:val="zh-CN" w:eastAsia="zh-CN" w:bidi="ar-SA"/>
              </w:rPr>
              <w:t>三、</w:t>
            </w:r>
            <w:r>
              <w:rPr>
                <w:rFonts w:hint="eastAsia"/>
                <w:lang w:val="zh-CN"/>
              </w:rPr>
              <w:t>符合性审查资料</w:t>
            </w:r>
            <w:bookmarkEnd w:id="88"/>
            <w:bookmarkEnd w:id="89"/>
            <w:bookmarkEnd w:id="90"/>
            <w:bookmarkEnd w:id="91"/>
          </w:p>
          <w:p w14:paraId="7B18FBA8">
            <w:pPr>
              <w:rPr>
                <w:rFonts w:hint="eastAsia"/>
                <w:b/>
                <w:bCs/>
                <w:color w:val="FF0000"/>
                <w:lang w:val="en-US" w:eastAsia="zh-CN"/>
              </w:rPr>
            </w:pPr>
            <w:r>
              <w:rPr>
                <w:rFonts w:hint="eastAsia"/>
                <w:b/>
                <w:bCs/>
                <w:color w:val="FF0000"/>
                <w:lang w:val="en-US" w:eastAsia="zh-CN"/>
              </w:rPr>
              <w:t>项目名称：</w:t>
            </w:r>
          </w:p>
          <w:p w14:paraId="1558835F">
            <w:pPr>
              <w:pStyle w:val="34"/>
              <w:rPr>
                <w:rFonts w:hint="default"/>
                <w:lang w:val="en-US" w:eastAsia="zh-CN"/>
              </w:rPr>
            </w:pPr>
            <w:r>
              <w:rPr>
                <w:rFonts w:hint="eastAsia"/>
                <w:b/>
                <w:bCs/>
                <w:color w:val="FF0000"/>
                <w:lang w:val="en-US" w:eastAsia="zh-CN"/>
              </w:rPr>
              <w:t>项目编号：</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091"/>
              <w:gridCol w:w="2492"/>
              <w:gridCol w:w="2105"/>
            </w:tblGrid>
            <w:tr w14:paraId="1B85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18" w:type="dxa"/>
                  <w:vAlign w:val="center"/>
                </w:tcPr>
                <w:p w14:paraId="5DD6C09A">
                  <w:pPr>
                    <w:pageBreakBefore w:val="0"/>
                    <w:kinsoku/>
                    <w:wordWrap w:val="0"/>
                    <w:overflowPunct/>
                    <w:topLinePunct w:val="0"/>
                    <w:bidi w:val="0"/>
                    <w:jc w:val="center"/>
                    <w:textAlignment w:val="auto"/>
                    <w:rPr>
                      <w:rFonts w:hint="eastAsia"/>
                    </w:rPr>
                  </w:pPr>
                  <w:r>
                    <w:rPr>
                      <w:rFonts w:hint="eastAsia"/>
                    </w:rPr>
                    <w:t>序号</w:t>
                  </w:r>
                </w:p>
              </w:tc>
              <w:tc>
                <w:tcPr>
                  <w:tcW w:w="4091" w:type="dxa"/>
                  <w:vAlign w:val="center"/>
                </w:tcPr>
                <w:p w14:paraId="5ED48BBB">
                  <w:pPr>
                    <w:pageBreakBefore w:val="0"/>
                    <w:kinsoku/>
                    <w:wordWrap w:val="0"/>
                    <w:overflowPunct/>
                    <w:topLinePunct w:val="0"/>
                    <w:bidi w:val="0"/>
                    <w:jc w:val="center"/>
                    <w:textAlignment w:val="auto"/>
                    <w:rPr>
                      <w:rFonts w:hint="eastAsia"/>
                    </w:rPr>
                  </w:pPr>
                  <w:r>
                    <w:rPr>
                      <w:rFonts w:hint="eastAsia"/>
                    </w:rPr>
                    <w:t>实质性要求</w:t>
                  </w:r>
                </w:p>
              </w:tc>
              <w:tc>
                <w:tcPr>
                  <w:tcW w:w="2492" w:type="dxa"/>
                  <w:vAlign w:val="center"/>
                </w:tcPr>
                <w:p w14:paraId="30A9D23F">
                  <w:pPr>
                    <w:pageBreakBefore w:val="0"/>
                    <w:kinsoku/>
                    <w:wordWrap w:val="0"/>
                    <w:overflowPunct/>
                    <w:topLinePunct w:val="0"/>
                    <w:bidi w:val="0"/>
                    <w:jc w:val="center"/>
                    <w:textAlignment w:val="auto"/>
                    <w:rPr>
                      <w:rFonts w:hint="eastAsia"/>
                    </w:rPr>
                  </w:pPr>
                  <w:r>
                    <w:rPr>
                      <w:rFonts w:hint="eastAsia"/>
                    </w:rPr>
                    <w:t>需要提供的符合性审查资料</w:t>
                  </w:r>
                </w:p>
              </w:tc>
              <w:tc>
                <w:tcPr>
                  <w:tcW w:w="2105" w:type="dxa"/>
                  <w:vAlign w:val="center"/>
                </w:tcPr>
                <w:p w14:paraId="52C42A70">
                  <w:pPr>
                    <w:pageBreakBefore w:val="0"/>
                    <w:kinsoku/>
                    <w:wordWrap w:val="0"/>
                    <w:overflowPunct/>
                    <w:topLinePunct w:val="0"/>
                    <w:bidi w:val="0"/>
                    <w:jc w:val="center"/>
                    <w:textAlignment w:val="auto"/>
                    <w:rPr>
                      <w:rFonts w:hint="eastAsia"/>
                    </w:rPr>
                  </w:pPr>
                  <w:r>
                    <w:rPr>
                      <w:rFonts w:hint="eastAsia"/>
                    </w:rPr>
                    <w:t>投标文件中的</w:t>
                  </w:r>
                </w:p>
                <w:p w14:paraId="47D149FC">
                  <w:pPr>
                    <w:pageBreakBefore w:val="0"/>
                    <w:kinsoku/>
                    <w:wordWrap w:val="0"/>
                    <w:overflowPunct/>
                    <w:topLinePunct w:val="0"/>
                    <w:bidi w:val="0"/>
                    <w:jc w:val="center"/>
                    <w:textAlignment w:val="auto"/>
                    <w:rPr>
                      <w:rFonts w:hint="eastAsia"/>
                    </w:rPr>
                  </w:pPr>
                  <w:r>
                    <w:rPr>
                      <w:rFonts w:hint="eastAsia"/>
                    </w:rPr>
                    <w:t>页码位置</w:t>
                  </w:r>
                </w:p>
              </w:tc>
            </w:tr>
            <w:tr w14:paraId="4116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18" w:type="dxa"/>
                  <w:vAlign w:val="center"/>
                </w:tcPr>
                <w:p w14:paraId="7A378D08">
                  <w:pPr>
                    <w:pageBreakBefore w:val="0"/>
                    <w:kinsoku/>
                    <w:wordWrap w:val="0"/>
                    <w:overflowPunct/>
                    <w:topLinePunct w:val="0"/>
                    <w:bidi w:val="0"/>
                    <w:jc w:val="center"/>
                    <w:textAlignment w:val="auto"/>
                    <w:rPr>
                      <w:rFonts w:hint="eastAsia"/>
                    </w:rPr>
                  </w:pPr>
                  <w:r>
                    <w:rPr>
                      <w:rFonts w:hint="eastAsia"/>
                    </w:rPr>
                    <w:t>1</w:t>
                  </w:r>
                </w:p>
              </w:tc>
              <w:tc>
                <w:tcPr>
                  <w:tcW w:w="4091" w:type="dxa"/>
                  <w:vAlign w:val="center"/>
                </w:tcPr>
                <w:p w14:paraId="556BAD20">
                  <w:pPr>
                    <w:pageBreakBefore w:val="0"/>
                    <w:kinsoku/>
                    <w:wordWrap w:val="0"/>
                    <w:overflowPunct/>
                    <w:topLinePunct w:val="0"/>
                    <w:bidi w:val="0"/>
                    <w:jc w:val="center"/>
                    <w:textAlignment w:val="auto"/>
                    <w:rPr>
                      <w:rFonts w:hint="eastAsia"/>
                    </w:rPr>
                  </w:pPr>
                  <w:r>
                    <w:rPr>
                      <w:rFonts w:hint="eastAsia"/>
                    </w:rPr>
                    <w:t>投标文件按照招标文件要求签署、盖章。</w:t>
                  </w:r>
                </w:p>
              </w:tc>
              <w:tc>
                <w:tcPr>
                  <w:tcW w:w="2492" w:type="dxa"/>
                  <w:vAlign w:val="center"/>
                </w:tcPr>
                <w:p w14:paraId="6863BCB5">
                  <w:pPr>
                    <w:pageBreakBefore w:val="0"/>
                    <w:kinsoku/>
                    <w:wordWrap w:val="0"/>
                    <w:overflowPunct/>
                    <w:topLinePunct w:val="0"/>
                    <w:bidi w:val="0"/>
                    <w:jc w:val="center"/>
                    <w:textAlignment w:val="auto"/>
                    <w:rPr>
                      <w:rFonts w:hint="eastAsia"/>
                    </w:rPr>
                  </w:pPr>
                  <w:r>
                    <w:rPr>
                      <w:rFonts w:hint="eastAsia"/>
                    </w:rPr>
                    <w:t>需要使用签字盖章的投标文件的组成部分</w:t>
                  </w:r>
                </w:p>
              </w:tc>
              <w:tc>
                <w:tcPr>
                  <w:tcW w:w="2105" w:type="dxa"/>
                  <w:vAlign w:val="center"/>
                </w:tcPr>
                <w:p w14:paraId="4CC39966">
                  <w:pPr>
                    <w:pageBreakBefore w:val="0"/>
                    <w:kinsoku/>
                    <w:wordWrap w:val="0"/>
                    <w:overflowPunct/>
                    <w:topLinePunct w:val="0"/>
                    <w:bidi w:val="0"/>
                    <w:jc w:val="center"/>
                    <w:textAlignment w:val="auto"/>
                    <w:rPr>
                      <w:rFonts w:hint="eastAsia"/>
                    </w:rPr>
                  </w:pPr>
                </w:p>
                <w:p w14:paraId="1B016B49">
                  <w:pPr>
                    <w:pageBreakBefore w:val="0"/>
                    <w:kinsoku/>
                    <w:wordWrap w:val="0"/>
                    <w:overflowPunct/>
                    <w:topLinePunct w:val="0"/>
                    <w:bidi w:val="0"/>
                    <w:jc w:val="center"/>
                    <w:textAlignment w:val="auto"/>
                    <w:rPr>
                      <w:rFonts w:hint="eastAsia"/>
                    </w:rPr>
                  </w:pPr>
                  <w:r>
                    <w:rPr>
                      <w:rFonts w:hint="eastAsia"/>
                    </w:rPr>
                    <w:t>见投标文件</w:t>
                  </w:r>
                </w:p>
                <w:p w14:paraId="2C1167A6">
                  <w:pPr>
                    <w:pageBreakBefore w:val="0"/>
                    <w:kinsoku/>
                    <w:wordWrap w:val="0"/>
                    <w:overflowPunct/>
                    <w:topLinePunct w:val="0"/>
                    <w:bidi w:val="0"/>
                    <w:jc w:val="center"/>
                    <w:textAlignment w:val="auto"/>
                    <w:rPr>
                      <w:rFonts w:hint="eastAsia"/>
                    </w:rPr>
                  </w:pPr>
                  <w:r>
                    <w:rPr>
                      <w:rFonts w:hint="eastAsia"/>
                    </w:rPr>
                    <w:t>第</w:t>
                  </w:r>
                  <w:r>
                    <w:rPr>
                      <w:rFonts w:hint="eastAsia"/>
                      <w:b/>
                      <w:bCs/>
                      <w:color w:val="FF0000"/>
                      <w:u w:val="single"/>
                    </w:rPr>
                    <w:t xml:space="preserve">  </w:t>
                  </w:r>
                  <w:r>
                    <w:rPr>
                      <w:rFonts w:hint="eastAsia"/>
                    </w:rPr>
                    <w:t>页</w:t>
                  </w:r>
                </w:p>
              </w:tc>
            </w:tr>
            <w:tr w14:paraId="272F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3C7334E4">
                  <w:pPr>
                    <w:pageBreakBefore w:val="0"/>
                    <w:kinsoku/>
                    <w:wordWrap w:val="0"/>
                    <w:overflowPunct/>
                    <w:topLinePunct w:val="0"/>
                    <w:bidi w:val="0"/>
                    <w:jc w:val="center"/>
                    <w:textAlignment w:val="auto"/>
                    <w:rPr>
                      <w:rFonts w:hint="eastAsia"/>
                    </w:rPr>
                  </w:pPr>
                  <w:r>
                    <w:rPr>
                      <w:rFonts w:hint="eastAsia"/>
                    </w:rPr>
                    <w:t>2</w:t>
                  </w:r>
                </w:p>
              </w:tc>
              <w:tc>
                <w:tcPr>
                  <w:tcW w:w="4091" w:type="dxa"/>
                  <w:vAlign w:val="center"/>
                </w:tcPr>
                <w:p w14:paraId="3D6475FF">
                  <w:pPr>
                    <w:pageBreakBefore w:val="0"/>
                    <w:kinsoku/>
                    <w:wordWrap w:val="0"/>
                    <w:overflowPunct/>
                    <w:topLinePunct w:val="0"/>
                    <w:bidi w:val="0"/>
                    <w:jc w:val="center"/>
                    <w:textAlignment w:val="auto"/>
                    <w:rPr>
                      <w:rFonts w:hint="eastAsia"/>
                    </w:rPr>
                  </w:pPr>
                  <w:r>
                    <w:rPr>
                      <w:rFonts w:hint="eastAsia"/>
                    </w:rPr>
                    <w:t>投标文件中承诺的投标有效期不少于招标文件中载明的投标有效期。</w:t>
                  </w:r>
                </w:p>
              </w:tc>
              <w:tc>
                <w:tcPr>
                  <w:tcW w:w="2492" w:type="dxa"/>
                  <w:vAlign w:val="center"/>
                </w:tcPr>
                <w:p w14:paraId="020A5E2D">
                  <w:pPr>
                    <w:pageBreakBefore w:val="0"/>
                    <w:kinsoku/>
                    <w:wordWrap w:val="0"/>
                    <w:overflowPunct/>
                    <w:topLinePunct w:val="0"/>
                    <w:bidi w:val="0"/>
                    <w:jc w:val="center"/>
                    <w:textAlignment w:val="auto"/>
                    <w:rPr>
                      <w:rFonts w:hint="eastAsia"/>
                    </w:rPr>
                  </w:pPr>
                  <w:r>
                    <w:rPr>
                      <w:rFonts w:hint="eastAsia"/>
                    </w:rPr>
                    <w:t>投标函</w:t>
                  </w:r>
                </w:p>
              </w:tc>
              <w:tc>
                <w:tcPr>
                  <w:tcW w:w="2105" w:type="dxa"/>
                  <w:vAlign w:val="center"/>
                </w:tcPr>
                <w:p w14:paraId="304EF0F4">
                  <w:pPr>
                    <w:pageBreakBefore w:val="0"/>
                    <w:kinsoku/>
                    <w:wordWrap w:val="0"/>
                    <w:overflowPunct/>
                    <w:topLinePunct w:val="0"/>
                    <w:bidi w:val="0"/>
                    <w:jc w:val="center"/>
                    <w:textAlignment w:val="auto"/>
                    <w:rPr>
                      <w:rFonts w:hint="eastAsia"/>
                    </w:rPr>
                  </w:pPr>
                  <w:r>
                    <w:rPr>
                      <w:rFonts w:hint="eastAsia"/>
                    </w:rPr>
                    <w:t>见投标文件</w:t>
                  </w:r>
                </w:p>
                <w:p w14:paraId="6B52B9F2">
                  <w:pPr>
                    <w:pageBreakBefore w:val="0"/>
                    <w:kinsoku/>
                    <w:wordWrap w:val="0"/>
                    <w:overflowPunct/>
                    <w:topLinePunct w:val="0"/>
                    <w:bidi w:val="0"/>
                    <w:jc w:val="center"/>
                    <w:textAlignment w:val="auto"/>
                    <w:rPr>
                      <w:rFonts w:hint="eastAsia"/>
                      <w:lang w:val="en-US"/>
                    </w:rPr>
                  </w:pPr>
                  <w:r>
                    <w:rPr>
                      <w:rFonts w:hint="eastAsia"/>
                    </w:rPr>
                    <w:t>第</w:t>
                  </w:r>
                  <w:r>
                    <w:rPr>
                      <w:rFonts w:hint="eastAsia"/>
                      <w:b/>
                      <w:bCs/>
                      <w:color w:val="FF0000"/>
                      <w:u w:val="single"/>
                    </w:rPr>
                    <w:t xml:space="preserve">  </w:t>
                  </w:r>
                  <w:r>
                    <w:rPr>
                      <w:rFonts w:hint="eastAsia"/>
                    </w:rPr>
                    <w:t>页</w:t>
                  </w:r>
                </w:p>
              </w:tc>
            </w:tr>
            <w:tr w14:paraId="6EE5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1D5B3350">
                  <w:pPr>
                    <w:pageBreakBefore w:val="0"/>
                    <w:kinsoku/>
                    <w:wordWrap w:val="0"/>
                    <w:overflowPunct/>
                    <w:topLinePunct w:val="0"/>
                    <w:bidi w:val="0"/>
                    <w:jc w:val="center"/>
                    <w:textAlignment w:val="auto"/>
                    <w:rPr>
                      <w:rFonts w:hint="eastAsia"/>
                    </w:rPr>
                  </w:pPr>
                  <w:r>
                    <w:rPr>
                      <w:rFonts w:hint="eastAsia"/>
                    </w:rPr>
                    <w:t>3</w:t>
                  </w:r>
                </w:p>
              </w:tc>
              <w:tc>
                <w:tcPr>
                  <w:tcW w:w="4091" w:type="dxa"/>
                  <w:vAlign w:val="center"/>
                </w:tcPr>
                <w:p w14:paraId="37C139D6">
                  <w:pPr>
                    <w:pageBreakBefore w:val="0"/>
                    <w:kinsoku/>
                    <w:wordWrap w:val="0"/>
                    <w:overflowPunct/>
                    <w:topLinePunct w:val="0"/>
                    <w:bidi w:val="0"/>
                    <w:jc w:val="center"/>
                    <w:textAlignment w:val="auto"/>
                    <w:rPr>
                      <w:rFonts w:hint="eastAsia"/>
                    </w:rPr>
                  </w:pPr>
                  <w:r>
                    <w:rPr>
                      <w:rFonts w:hint="eastAsia"/>
                    </w:rPr>
                    <w:t>投标文件满足招标文件的其它实质性要求。</w:t>
                  </w:r>
                </w:p>
              </w:tc>
              <w:tc>
                <w:tcPr>
                  <w:tcW w:w="2492" w:type="dxa"/>
                  <w:vAlign w:val="center"/>
                </w:tcPr>
                <w:p w14:paraId="2A1AA824">
                  <w:pPr>
                    <w:pageBreakBefore w:val="0"/>
                    <w:kinsoku/>
                    <w:wordWrap w:val="0"/>
                    <w:overflowPunct/>
                    <w:topLinePunct w:val="0"/>
                    <w:bidi w:val="0"/>
                    <w:jc w:val="center"/>
                    <w:textAlignment w:val="auto"/>
                    <w:rPr>
                      <w:rFonts w:hint="eastAsia"/>
                    </w:rPr>
                  </w:pPr>
                  <w:r>
                    <w:rPr>
                      <w:rFonts w:hint="eastAsia"/>
                    </w:rPr>
                    <w:t>招标文件其它实质性要求相应的材料（“▲” 系指实质性要求条款，招标文件无其它实质性要求的，无需提供）</w:t>
                  </w:r>
                </w:p>
              </w:tc>
              <w:tc>
                <w:tcPr>
                  <w:tcW w:w="2105" w:type="dxa"/>
                  <w:vAlign w:val="center"/>
                </w:tcPr>
                <w:p w14:paraId="7041DCCC">
                  <w:pPr>
                    <w:pageBreakBefore w:val="0"/>
                    <w:kinsoku/>
                    <w:wordWrap w:val="0"/>
                    <w:overflowPunct/>
                    <w:topLinePunct w:val="0"/>
                    <w:bidi w:val="0"/>
                    <w:jc w:val="center"/>
                    <w:textAlignment w:val="auto"/>
                    <w:rPr>
                      <w:rFonts w:hint="eastAsia"/>
                    </w:rPr>
                  </w:pPr>
                  <w:r>
                    <w:rPr>
                      <w:rFonts w:hint="eastAsia"/>
                    </w:rPr>
                    <w:t>见投标文件</w:t>
                  </w:r>
                </w:p>
                <w:p w14:paraId="243E415B">
                  <w:pPr>
                    <w:pageBreakBefore w:val="0"/>
                    <w:kinsoku/>
                    <w:wordWrap w:val="0"/>
                    <w:overflowPunct/>
                    <w:topLinePunct w:val="0"/>
                    <w:bidi w:val="0"/>
                    <w:jc w:val="center"/>
                    <w:textAlignment w:val="auto"/>
                    <w:rPr>
                      <w:rFonts w:hint="eastAsia"/>
                    </w:rPr>
                  </w:pPr>
                  <w:r>
                    <w:rPr>
                      <w:rFonts w:hint="eastAsia"/>
                    </w:rPr>
                    <w:t>第</w:t>
                  </w:r>
                  <w:r>
                    <w:rPr>
                      <w:rFonts w:hint="eastAsia"/>
                      <w:b/>
                      <w:bCs/>
                      <w:color w:val="FF0000"/>
                      <w:u w:val="single"/>
                    </w:rPr>
                    <w:t xml:space="preserve">  </w:t>
                  </w:r>
                  <w:r>
                    <w:rPr>
                      <w:rFonts w:hint="eastAsia"/>
                    </w:rPr>
                    <w:t>页</w:t>
                  </w:r>
                </w:p>
              </w:tc>
            </w:tr>
          </w:tbl>
          <w:p w14:paraId="0F66ED52">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1424765123"/>
                <w:lang w:val="zh-CN"/>
              </w:rPr>
              <w:t>投标人名称（</w:t>
            </w:r>
            <w:r>
              <w:rPr>
                <w:rFonts w:hint="eastAsia"/>
                <w:b/>
                <w:bCs/>
                <w:color w:val="FF0000"/>
                <w:spacing w:val="41"/>
                <w:kern w:val="0"/>
                <w:fitText w:val="2640" w:id="1424765123"/>
                <w:lang w:val="en-US" w:eastAsia="zh-CN"/>
              </w:rPr>
              <w:t>盖章</w:t>
            </w:r>
            <w:r>
              <w:rPr>
                <w:rFonts w:hint="eastAsia"/>
                <w:b/>
                <w:bCs/>
                <w:color w:val="FF0000"/>
                <w:spacing w:val="2"/>
                <w:kern w:val="0"/>
                <w:fitText w:val="2640" w:id="1424765123"/>
                <w:lang w:val="zh-CN"/>
              </w:rPr>
              <w:t>）</w:t>
            </w:r>
            <w:r>
              <w:rPr>
                <w:rFonts w:hint="eastAsia"/>
                <w:b/>
                <w:bCs/>
                <w:color w:val="FF0000"/>
                <w:lang w:val="zh-CN"/>
              </w:rPr>
              <w:t>：</w:t>
            </w:r>
          </w:p>
          <w:p w14:paraId="364D3635">
            <w:pPr>
              <w:pageBreakBefore w:val="0"/>
              <w:kinsoku/>
              <w:wordWrap w:val="0"/>
              <w:overflowPunct/>
              <w:topLinePunct w:val="0"/>
              <w:bidi w:val="0"/>
              <w:textAlignment w:val="auto"/>
              <w:rPr>
                <w:rFonts w:hint="default" w:eastAsia="汉仪正圆 55简"/>
                <w:lang w:val="en-US" w:eastAsia="zh-CN"/>
              </w:rPr>
            </w:pPr>
            <w:r>
              <w:rPr>
                <w:rFonts w:hint="eastAsia"/>
                <w:b/>
                <w:bCs/>
                <w:color w:val="FF0000"/>
                <w:spacing w:val="1100"/>
                <w:kern w:val="0"/>
                <w:fitText w:val="2640" w:id="72548593"/>
                <w:lang w:val="zh-CN"/>
              </w:rPr>
              <w:t>日</w:t>
            </w:r>
            <w:r>
              <w:rPr>
                <w:rFonts w:hint="eastAsia"/>
                <w:b/>
                <w:bCs/>
                <w:color w:val="FF0000"/>
                <w:spacing w:val="0"/>
                <w:kern w:val="0"/>
                <w:fitText w:val="2640" w:id="72548593"/>
                <w:lang w:val="zh-CN"/>
              </w:rPr>
              <w:t>期</w:t>
            </w:r>
            <w:r>
              <w:rPr>
                <w:rFonts w:hint="eastAsia"/>
                <w:b/>
                <w:bCs/>
                <w:color w:val="FF0000"/>
              </w:rPr>
              <w:t>：</w:t>
            </w:r>
            <w:r>
              <w:rPr>
                <w:rFonts w:hint="eastAsia"/>
                <w:b/>
                <w:bCs/>
                <w:color w:val="FF0000"/>
                <w:lang w:val="en-US" w:eastAsia="zh-CN"/>
              </w:rPr>
              <w:t xml:space="preserve"> </w:t>
            </w:r>
            <w:r>
              <w:rPr>
                <w:rFonts w:hint="eastAsia"/>
                <w:lang w:val="en-US" w:eastAsia="zh-CN"/>
              </w:rPr>
              <w:t xml:space="preserve"> </w:t>
            </w:r>
          </w:p>
        </w:tc>
      </w:tr>
      <w:tr w14:paraId="58B847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F2E4B4F">
            <w:pPr>
              <w:pStyle w:val="5"/>
              <w:pageBreakBefore w:val="0"/>
              <w:widowControl w:val="0"/>
              <w:numPr>
                <w:ilvl w:val="2"/>
                <w:numId w:val="0"/>
              </w:numPr>
              <w:kinsoku/>
              <w:wordWrap w:val="0"/>
              <w:overflowPunct/>
              <w:topLinePunct w:val="0"/>
              <w:bidi w:val="0"/>
              <w:ind w:left="0" w:leftChars="0" w:firstLine="0" w:firstLineChars="0"/>
              <w:jc w:val="center"/>
              <w:textAlignment w:val="auto"/>
              <w:rPr>
                <w:rFonts w:hint="eastAsia"/>
                <w:lang w:val="zh-CN"/>
              </w:rPr>
            </w:pPr>
            <w:bookmarkStart w:id="92" w:name="_Toc14491"/>
            <w:bookmarkStart w:id="93" w:name="_Toc20124"/>
            <w:bookmarkStart w:id="94" w:name="_Toc16250"/>
            <w:bookmarkStart w:id="95" w:name="_Toc20766"/>
            <w:r>
              <w:rPr>
                <w:rFonts w:hint="eastAsia" w:ascii="汉仪正圆 55简" w:hAnsi="汉仪正圆 55简" w:eastAsia="汉仪正圆 55简" w:cstheme="minorBidi"/>
                <w:b/>
                <w:bCs/>
                <w:color w:val="333333"/>
                <w:kern w:val="2"/>
                <w:sz w:val="28"/>
                <w:szCs w:val="28"/>
                <w:lang w:val="zh-CN" w:eastAsia="zh-CN" w:bidi="ar-SA"/>
              </w:rPr>
              <w:t>四、</w:t>
            </w:r>
            <w:r>
              <w:rPr>
                <w:rFonts w:hint="eastAsia"/>
              </w:rPr>
              <w:t>评标标准相应的商务技术资料</w:t>
            </w:r>
            <w:bookmarkEnd w:id="92"/>
            <w:bookmarkEnd w:id="93"/>
            <w:bookmarkEnd w:id="94"/>
            <w:bookmarkEnd w:id="95"/>
          </w:p>
          <w:p w14:paraId="73B72FF0">
            <w:pPr>
              <w:pageBreakBefore w:val="0"/>
              <w:kinsoku/>
              <w:wordWrap w:val="0"/>
              <w:overflowPunct/>
              <w:topLinePunct w:val="0"/>
              <w:bidi w:val="0"/>
              <w:textAlignment w:val="auto"/>
              <w:rPr>
                <w:rFonts w:hint="eastAsia"/>
                <w:lang w:val="zh-CN"/>
              </w:rPr>
            </w:pPr>
            <w:r>
              <w:rPr>
                <w:rFonts w:hint="eastAsia"/>
              </w:rPr>
              <w:t>（按招标文件第四</w:t>
            </w:r>
            <w:r>
              <w:rPr>
                <w:rFonts w:hint="eastAsia"/>
                <w:lang w:val="en-US" w:eastAsia="zh-CN"/>
              </w:rPr>
              <w:t>章</w:t>
            </w:r>
            <w:r>
              <w:rPr>
                <w:rFonts w:hint="eastAsia"/>
              </w:rPr>
              <w:t>评标办法</w:t>
            </w:r>
            <w:r>
              <w:rPr>
                <w:rFonts w:hint="eastAsia"/>
                <w:lang w:val="en-US" w:eastAsia="zh-CN"/>
              </w:rPr>
              <w:t>第八节“评分要求及标准”，</w:t>
            </w:r>
            <w:r>
              <w:rPr>
                <w:rFonts w:hint="eastAsia"/>
              </w:rPr>
              <w:t>投标文件中</w:t>
            </w:r>
            <w:r>
              <w:rPr>
                <w:rFonts w:hint="eastAsia"/>
                <w:lang w:val="en-US" w:eastAsia="zh-CN"/>
              </w:rPr>
              <w:t>按评分要求及标准</w:t>
            </w:r>
            <w:r>
              <w:rPr>
                <w:rFonts w:hint="eastAsia"/>
              </w:rPr>
              <w:t>相应的商务技术资料目录提供资料）</w:t>
            </w:r>
          </w:p>
        </w:tc>
      </w:tr>
      <w:tr w14:paraId="6F9356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233F90F">
            <w:pPr>
              <w:pStyle w:val="5"/>
              <w:pageBreakBefore w:val="0"/>
              <w:widowControl w:val="0"/>
              <w:numPr>
                <w:ilvl w:val="2"/>
                <w:numId w:val="0"/>
              </w:numPr>
              <w:kinsoku/>
              <w:wordWrap w:val="0"/>
              <w:overflowPunct/>
              <w:topLinePunct w:val="0"/>
              <w:bidi w:val="0"/>
              <w:ind w:left="0" w:leftChars="0" w:firstLine="0" w:firstLineChars="0"/>
              <w:jc w:val="center"/>
              <w:textAlignment w:val="auto"/>
              <w:rPr>
                <w:rFonts w:hint="eastAsia"/>
              </w:rPr>
            </w:pPr>
            <w:bookmarkStart w:id="96" w:name="_Toc30951"/>
            <w:bookmarkStart w:id="97" w:name="_Toc14756"/>
            <w:bookmarkStart w:id="98" w:name="_Toc18961"/>
            <w:bookmarkStart w:id="99" w:name="_Toc4623"/>
            <w:r>
              <w:rPr>
                <w:rFonts w:hint="eastAsia" w:ascii="汉仪正圆 55简" w:hAnsi="汉仪正圆 55简" w:eastAsia="汉仪正圆 55简" w:cstheme="minorBidi"/>
                <w:b/>
                <w:bCs/>
                <w:color w:val="333333"/>
                <w:kern w:val="2"/>
                <w:sz w:val="28"/>
                <w:szCs w:val="28"/>
                <w:lang w:val="en-US" w:eastAsia="zh-CN" w:bidi="ar-SA"/>
              </w:rPr>
              <w:t>五、</w:t>
            </w:r>
            <w:r>
              <w:rPr>
                <w:rFonts w:hint="eastAsia"/>
              </w:rPr>
              <w:t>商务技术偏离表</w:t>
            </w:r>
            <w:bookmarkEnd w:id="96"/>
            <w:bookmarkEnd w:id="97"/>
            <w:bookmarkEnd w:id="98"/>
            <w:bookmarkEnd w:id="99"/>
          </w:p>
          <w:p w14:paraId="4A04A1D7">
            <w:pPr>
              <w:rPr>
                <w:rFonts w:hint="eastAsia"/>
                <w:b/>
                <w:bCs/>
                <w:color w:val="FF0000"/>
                <w:lang w:val="en-US" w:eastAsia="zh-CN"/>
              </w:rPr>
            </w:pPr>
            <w:r>
              <w:rPr>
                <w:rFonts w:hint="eastAsia"/>
                <w:b/>
                <w:bCs/>
                <w:color w:val="FF0000"/>
                <w:lang w:val="en-US" w:eastAsia="zh-CN"/>
              </w:rPr>
              <w:t>项目名称：</w:t>
            </w:r>
          </w:p>
          <w:p w14:paraId="7FF706A0">
            <w:pPr>
              <w:rPr>
                <w:rFonts w:hint="eastAsia"/>
              </w:rPr>
            </w:pPr>
            <w:r>
              <w:rPr>
                <w:rFonts w:hint="eastAsia"/>
                <w:b/>
                <w:bCs/>
                <w:color w:val="FF0000"/>
                <w:lang w:val="en-US" w:eastAsia="zh-CN"/>
              </w:rPr>
              <w:t>项目编号：</w:t>
            </w:r>
          </w:p>
          <w:tbl>
            <w:tblPr>
              <w:tblStyle w:val="45"/>
              <w:tblW w:w="907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3540"/>
              <w:gridCol w:w="1332"/>
            </w:tblGrid>
            <w:tr w14:paraId="026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5DB086B5">
                  <w:pPr>
                    <w:pageBreakBefore w:val="0"/>
                    <w:kinsoku/>
                    <w:wordWrap w:val="0"/>
                    <w:overflowPunct/>
                    <w:topLinePunct w:val="0"/>
                    <w:bidi w:val="0"/>
                    <w:jc w:val="center"/>
                    <w:textAlignment w:val="auto"/>
                    <w:rPr>
                      <w:rFonts w:hint="eastAsia"/>
                    </w:rPr>
                  </w:pPr>
                  <w:r>
                    <w:rPr>
                      <w:rFonts w:hint="eastAsia"/>
                    </w:rPr>
                    <w:t>序号</w:t>
                  </w:r>
                </w:p>
              </w:tc>
              <w:tc>
                <w:tcPr>
                  <w:tcW w:w="3356" w:type="dxa"/>
                  <w:vAlign w:val="center"/>
                </w:tcPr>
                <w:p w14:paraId="46DE97A9">
                  <w:pPr>
                    <w:pageBreakBefore w:val="0"/>
                    <w:kinsoku/>
                    <w:wordWrap w:val="0"/>
                    <w:overflowPunct/>
                    <w:topLinePunct w:val="0"/>
                    <w:bidi w:val="0"/>
                    <w:jc w:val="center"/>
                    <w:textAlignment w:val="auto"/>
                    <w:rPr>
                      <w:rFonts w:hint="eastAsia"/>
                    </w:rPr>
                  </w:pPr>
                  <w:r>
                    <w:rPr>
                      <w:rFonts w:hint="eastAsia"/>
                    </w:rPr>
                    <w:t>招标文件章节及具体内容</w:t>
                  </w:r>
                </w:p>
              </w:tc>
              <w:tc>
                <w:tcPr>
                  <w:tcW w:w="3540" w:type="dxa"/>
                  <w:vAlign w:val="center"/>
                </w:tcPr>
                <w:p w14:paraId="29F1BB60">
                  <w:pPr>
                    <w:pageBreakBefore w:val="0"/>
                    <w:kinsoku/>
                    <w:wordWrap w:val="0"/>
                    <w:overflowPunct/>
                    <w:topLinePunct w:val="0"/>
                    <w:bidi w:val="0"/>
                    <w:jc w:val="center"/>
                    <w:textAlignment w:val="auto"/>
                    <w:rPr>
                      <w:rFonts w:hint="eastAsia"/>
                    </w:rPr>
                  </w:pPr>
                  <w:r>
                    <w:rPr>
                      <w:rFonts w:hint="eastAsia"/>
                    </w:rPr>
                    <w:t>投标文件章节及具体内容</w:t>
                  </w:r>
                </w:p>
              </w:tc>
              <w:tc>
                <w:tcPr>
                  <w:tcW w:w="1332" w:type="dxa"/>
                  <w:vAlign w:val="center"/>
                </w:tcPr>
                <w:p w14:paraId="1ED157CD">
                  <w:pPr>
                    <w:pageBreakBefore w:val="0"/>
                    <w:kinsoku/>
                    <w:wordWrap w:val="0"/>
                    <w:overflowPunct/>
                    <w:topLinePunct w:val="0"/>
                    <w:bidi w:val="0"/>
                    <w:jc w:val="center"/>
                    <w:textAlignment w:val="auto"/>
                    <w:rPr>
                      <w:rFonts w:hint="eastAsia"/>
                    </w:rPr>
                  </w:pPr>
                  <w:r>
                    <w:rPr>
                      <w:rFonts w:hint="eastAsia"/>
                    </w:rPr>
                    <w:t>偏离说明</w:t>
                  </w:r>
                </w:p>
              </w:tc>
            </w:tr>
            <w:tr w14:paraId="678F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4E04323">
                  <w:pPr>
                    <w:pageBreakBefore w:val="0"/>
                    <w:kinsoku/>
                    <w:wordWrap w:val="0"/>
                    <w:overflowPunct/>
                    <w:topLinePunct w:val="0"/>
                    <w:bidi w:val="0"/>
                    <w:jc w:val="center"/>
                    <w:textAlignment w:val="auto"/>
                    <w:rPr>
                      <w:rFonts w:hint="eastAsia"/>
                    </w:rPr>
                  </w:pPr>
                  <w:r>
                    <w:rPr>
                      <w:rFonts w:hint="eastAsia"/>
                    </w:rPr>
                    <w:t>1</w:t>
                  </w:r>
                </w:p>
              </w:tc>
              <w:tc>
                <w:tcPr>
                  <w:tcW w:w="3356" w:type="dxa"/>
                  <w:vAlign w:val="center"/>
                </w:tcPr>
                <w:p w14:paraId="74D9E5C5">
                  <w:pPr>
                    <w:pageBreakBefore w:val="0"/>
                    <w:kinsoku/>
                    <w:wordWrap w:val="0"/>
                    <w:overflowPunct/>
                    <w:topLinePunct w:val="0"/>
                    <w:bidi w:val="0"/>
                    <w:jc w:val="center"/>
                    <w:textAlignment w:val="auto"/>
                    <w:rPr>
                      <w:rFonts w:hint="eastAsia"/>
                    </w:rPr>
                  </w:pPr>
                </w:p>
              </w:tc>
              <w:tc>
                <w:tcPr>
                  <w:tcW w:w="3540" w:type="dxa"/>
                  <w:vAlign w:val="center"/>
                </w:tcPr>
                <w:p w14:paraId="702C674A">
                  <w:pPr>
                    <w:pageBreakBefore w:val="0"/>
                    <w:kinsoku/>
                    <w:wordWrap w:val="0"/>
                    <w:overflowPunct/>
                    <w:topLinePunct w:val="0"/>
                    <w:bidi w:val="0"/>
                    <w:jc w:val="center"/>
                    <w:textAlignment w:val="auto"/>
                    <w:rPr>
                      <w:rFonts w:hint="eastAsia"/>
                    </w:rPr>
                  </w:pPr>
                </w:p>
              </w:tc>
              <w:tc>
                <w:tcPr>
                  <w:tcW w:w="1332" w:type="dxa"/>
                  <w:vAlign w:val="center"/>
                </w:tcPr>
                <w:p w14:paraId="03CA2C1C">
                  <w:pPr>
                    <w:pageBreakBefore w:val="0"/>
                    <w:kinsoku/>
                    <w:wordWrap w:val="0"/>
                    <w:overflowPunct/>
                    <w:topLinePunct w:val="0"/>
                    <w:bidi w:val="0"/>
                    <w:jc w:val="center"/>
                    <w:textAlignment w:val="auto"/>
                    <w:rPr>
                      <w:rFonts w:hint="eastAsia"/>
                    </w:rPr>
                  </w:pPr>
                </w:p>
              </w:tc>
            </w:tr>
            <w:tr w14:paraId="76A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046FD2FF">
                  <w:pPr>
                    <w:pageBreakBefore w:val="0"/>
                    <w:kinsoku/>
                    <w:wordWrap w:val="0"/>
                    <w:overflowPunct/>
                    <w:topLinePunct w:val="0"/>
                    <w:bidi w:val="0"/>
                    <w:jc w:val="center"/>
                    <w:textAlignment w:val="auto"/>
                    <w:rPr>
                      <w:rFonts w:hint="eastAsia"/>
                    </w:rPr>
                  </w:pPr>
                  <w:r>
                    <w:rPr>
                      <w:rFonts w:hint="eastAsia"/>
                    </w:rPr>
                    <w:t>2</w:t>
                  </w:r>
                </w:p>
              </w:tc>
              <w:tc>
                <w:tcPr>
                  <w:tcW w:w="3356" w:type="dxa"/>
                  <w:vAlign w:val="center"/>
                </w:tcPr>
                <w:p w14:paraId="7EA4CB03">
                  <w:pPr>
                    <w:pageBreakBefore w:val="0"/>
                    <w:kinsoku/>
                    <w:wordWrap w:val="0"/>
                    <w:overflowPunct/>
                    <w:topLinePunct w:val="0"/>
                    <w:bidi w:val="0"/>
                    <w:jc w:val="center"/>
                    <w:textAlignment w:val="auto"/>
                    <w:rPr>
                      <w:rFonts w:hint="eastAsia"/>
                    </w:rPr>
                  </w:pPr>
                </w:p>
              </w:tc>
              <w:tc>
                <w:tcPr>
                  <w:tcW w:w="3540" w:type="dxa"/>
                  <w:vAlign w:val="center"/>
                </w:tcPr>
                <w:p w14:paraId="7FBA3F2C">
                  <w:pPr>
                    <w:pageBreakBefore w:val="0"/>
                    <w:kinsoku/>
                    <w:wordWrap w:val="0"/>
                    <w:overflowPunct/>
                    <w:topLinePunct w:val="0"/>
                    <w:bidi w:val="0"/>
                    <w:jc w:val="center"/>
                    <w:textAlignment w:val="auto"/>
                    <w:rPr>
                      <w:rFonts w:hint="eastAsia"/>
                    </w:rPr>
                  </w:pPr>
                </w:p>
              </w:tc>
              <w:tc>
                <w:tcPr>
                  <w:tcW w:w="1332" w:type="dxa"/>
                  <w:vAlign w:val="center"/>
                </w:tcPr>
                <w:p w14:paraId="77FD7969">
                  <w:pPr>
                    <w:pageBreakBefore w:val="0"/>
                    <w:kinsoku/>
                    <w:wordWrap w:val="0"/>
                    <w:overflowPunct/>
                    <w:topLinePunct w:val="0"/>
                    <w:bidi w:val="0"/>
                    <w:jc w:val="center"/>
                    <w:textAlignment w:val="auto"/>
                    <w:rPr>
                      <w:rFonts w:hint="eastAsia"/>
                    </w:rPr>
                  </w:pPr>
                </w:p>
              </w:tc>
            </w:tr>
            <w:tr w14:paraId="374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04AF2CA">
                  <w:pPr>
                    <w:pageBreakBefore w:val="0"/>
                    <w:kinsoku/>
                    <w:wordWrap w:val="0"/>
                    <w:overflowPunct/>
                    <w:topLinePunct w:val="0"/>
                    <w:bidi w:val="0"/>
                    <w:jc w:val="center"/>
                    <w:textAlignment w:val="auto"/>
                    <w:rPr>
                      <w:rFonts w:hint="eastAsia"/>
                    </w:rPr>
                  </w:pPr>
                  <w:r>
                    <w:rPr>
                      <w:rFonts w:hint="eastAsia"/>
                    </w:rPr>
                    <w:t>……</w:t>
                  </w:r>
                </w:p>
              </w:tc>
              <w:tc>
                <w:tcPr>
                  <w:tcW w:w="3356" w:type="dxa"/>
                  <w:vAlign w:val="center"/>
                </w:tcPr>
                <w:p w14:paraId="593ACB9F">
                  <w:pPr>
                    <w:pageBreakBefore w:val="0"/>
                    <w:kinsoku/>
                    <w:wordWrap w:val="0"/>
                    <w:overflowPunct/>
                    <w:topLinePunct w:val="0"/>
                    <w:bidi w:val="0"/>
                    <w:jc w:val="center"/>
                    <w:textAlignment w:val="auto"/>
                    <w:rPr>
                      <w:rFonts w:hint="eastAsia"/>
                    </w:rPr>
                  </w:pPr>
                </w:p>
              </w:tc>
              <w:tc>
                <w:tcPr>
                  <w:tcW w:w="3540" w:type="dxa"/>
                  <w:vAlign w:val="center"/>
                </w:tcPr>
                <w:p w14:paraId="4D9DE524">
                  <w:pPr>
                    <w:pageBreakBefore w:val="0"/>
                    <w:kinsoku/>
                    <w:wordWrap w:val="0"/>
                    <w:overflowPunct/>
                    <w:topLinePunct w:val="0"/>
                    <w:bidi w:val="0"/>
                    <w:jc w:val="center"/>
                    <w:textAlignment w:val="auto"/>
                    <w:rPr>
                      <w:rFonts w:hint="eastAsia"/>
                    </w:rPr>
                  </w:pPr>
                </w:p>
              </w:tc>
              <w:tc>
                <w:tcPr>
                  <w:tcW w:w="1332" w:type="dxa"/>
                  <w:vAlign w:val="center"/>
                </w:tcPr>
                <w:p w14:paraId="0705D3E1">
                  <w:pPr>
                    <w:pageBreakBefore w:val="0"/>
                    <w:kinsoku/>
                    <w:wordWrap w:val="0"/>
                    <w:overflowPunct/>
                    <w:topLinePunct w:val="0"/>
                    <w:bidi w:val="0"/>
                    <w:jc w:val="center"/>
                    <w:textAlignment w:val="auto"/>
                    <w:rPr>
                      <w:rFonts w:hint="eastAsia"/>
                    </w:rPr>
                  </w:pPr>
                </w:p>
              </w:tc>
            </w:tr>
          </w:tbl>
          <w:p w14:paraId="10B1C6F3">
            <w:pPr>
              <w:pageBreakBefore w:val="0"/>
              <w:kinsoku/>
              <w:wordWrap w:val="0"/>
              <w:overflowPunct/>
              <w:topLinePunct w:val="0"/>
              <w:bidi w:val="0"/>
              <w:textAlignment w:val="auto"/>
              <w:rPr>
                <w:rFonts w:hint="eastAsia"/>
                <w:lang w:val="en-US" w:eastAsia="zh-CN"/>
              </w:rPr>
            </w:pPr>
            <w:r>
              <w:rPr>
                <w:rFonts w:hint="eastAsia"/>
                <w:lang w:val="en-US" w:eastAsia="zh-CN"/>
              </w:rPr>
              <w:t>注：投标人保证，除商务技术偏离表列出的偏离外，投标人响应招标文件的全部要求。</w:t>
            </w:r>
          </w:p>
          <w:p w14:paraId="4B468692">
            <w:pPr>
              <w:pageBreakBefore w:val="0"/>
              <w:kinsoku/>
              <w:wordWrap w:val="0"/>
              <w:overflowPunct/>
              <w:topLinePunct w:val="0"/>
              <w:bidi w:val="0"/>
              <w:textAlignment w:val="auto"/>
              <w:rPr>
                <w:rFonts w:hint="eastAsia"/>
                <w:b/>
                <w:bCs/>
                <w:color w:val="FF0000"/>
              </w:rPr>
            </w:pPr>
            <w:r>
              <w:rPr>
                <w:rFonts w:hint="eastAsia"/>
                <w:b/>
                <w:bCs/>
                <w:color w:val="FF0000"/>
                <w:spacing w:val="41"/>
                <w:kern w:val="0"/>
                <w:fitText w:val="2640" w:id="1590046985"/>
                <w:lang w:val="zh-CN"/>
              </w:rPr>
              <w:t>投标人名称（</w:t>
            </w:r>
            <w:r>
              <w:rPr>
                <w:rFonts w:hint="eastAsia"/>
                <w:b/>
                <w:bCs/>
                <w:color w:val="FF0000"/>
                <w:spacing w:val="41"/>
                <w:kern w:val="0"/>
                <w:fitText w:val="2640" w:id="1590046985"/>
                <w:lang w:val="en-US" w:eastAsia="zh-CN"/>
              </w:rPr>
              <w:t>盖章</w:t>
            </w:r>
            <w:r>
              <w:rPr>
                <w:rFonts w:hint="eastAsia"/>
                <w:b/>
                <w:bCs/>
                <w:color w:val="FF0000"/>
                <w:spacing w:val="2"/>
                <w:kern w:val="0"/>
                <w:fitText w:val="2640" w:id="1590046985"/>
                <w:lang w:val="zh-CN"/>
              </w:rPr>
              <w:t>）</w:t>
            </w:r>
            <w:r>
              <w:rPr>
                <w:rFonts w:hint="eastAsia"/>
                <w:b/>
                <w:bCs/>
                <w:color w:val="FF0000"/>
                <w:lang w:val="zh-CN"/>
              </w:rPr>
              <w:t>：</w:t>
            </w:r>
          </w:p>
          <w:p w14:paraId="6A93DE03">
            <w:pPr>
              <w:pageBreakBefore w:val="0"/>
              <w:kinsoku/>
              <w:wordWrap w:val="0"/>
              <w:overflowPunct/>
              <w:topLinePunct w:val="0"/>
              <w:bidi w:val="0"/>
              <w:textAlignment w:val="auto"/>
              <w:rPr>
                <w:rFonts w:hint="eastAsia"/>
                <w:lang w:val="en-US" w:eastAsia="zh-CN"/>
              </w:rPr>
            </w:pPr>
            <w:r>
              <w:rPr>
                <w:rFonts w:hint="eastAsia"/>
                <w:b/>
                <w:bCs/>
                <w:color w:val="FF0000"/>
                <w:spacing w:val="1100"/>
                <w:kern w:val="0"/>
                <w:fitText w:val="2640" w:id="95711397"/>
                <w:lang w:val="zh-CN"/>
              </w:rPr>
              <w:t>日</w:t>
            </w:r>
            <w:r>
              <w:rPr>
                <w:rFonts w:hint="eastAsia"/>
                <w:b/>
                <w:bCs/>
                <w:color w:val="FF0000"/>
                <w:spacing w:val="0"/>
                <w:kern w:val="0"/>
                <w:fitText w:val="2640" w:id="95711397"/>
                <w:lang w:val="zh-CN"/>
              </w:rPr>
              <w:t>期</w:t>
            </w:r>
            <w:r>
              <w:rPr>
                <w:rFonts w:hint="eastAsia"/>
                <w:b/>
                <w:bCs/>
                <w:color w:val="FF0000"/>
              </w:rPr>
              <w:t>：</w:t>
            </w:r>
          </w:p>
        </w:tc>
      </w:tr>
      <w:tr w14:paraId="33A5CD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575443C">
            <w:pPr>
              <w:pStyle w:val="5"/>
              <w:pageBreakBefore w:val="0"/>
              <w:widowControl w:val="0"/>
              <w:numPr>
                <w:ilvl w:val="2"/>
                <w:numId w:val="0"/>
              </w:numPr>
              <w:kinsoku/>
              <w:wordWrap w:val="0"/>
              <w:overflowPunct/>
              <w:topLinePunct w:val="0"/>
              <w:bidi w:val="0"/>
              <w:ind w:left="0" w:leftChars="0" w:firstLine="0" w:firstLineChars="0"/>
              <w:jc w:val="center"/>
              <w:textAlignment w:val="auto"/>
              <w:rPr>
                <w:rFonts w:hint="eastAsia"/>
                <w:lang w:val="en-US" w:eastAsia="zh-CN"/>
              </w:rPr>
            </w:pPr>
            <w:bookmarkStart w:id="100" w:name="_Toc1010"/>
            <w:bookmarkStart w:id="101" w:name="_Toc29808"/>
            <w:bookmarkStart w:id="102" w:name="_Toc30103"/>
            <w:bookmarkStart w:id="103" w:name="_Toc5299"/>
            <w:r>
              <w:rPr>
                <w:rFonts w:hint="eastAsia" w:ascii="汉仪正圆 55简" w:hAnsi="汉仪正圆 55简" w:eastAsia="汉仪正圆 55简" w:cstheme="minorBidi"/>
                <w:b/>
                <w:bCs/>
                <w:color w:val="333333"/>
                <w:kern w:val="2"/>
                <w:sz w:val="28"/>
                <w:szCs w:val="28"/>
                <w:lang w:val="en-US" w:eastAsia="zh-CN" w:bidi="ar-SA"/>
              </w:rPr>
              <w:t>六、</w:t>
            </w:r>
            <w:r>
              <w:rPr>
                <w:rFonts w:hint="eastAsia"/>
                <w:lang w:val="en-US" w:eastAsia="zh-CN"/>
              </w:rPr>
              <w:t>国企采购供应商廉洁自律承诺书</w:t>
            </w:r>
            <w:bookmarkEnd w:id="100"/>
            <w:bookmarkEnd w:id="101"/>
            <w:bookmarkEnd w:id="102"/>
            <w:bookmarkEnd w:id="103"/>
          </w:p>
          <w:p w14:paraId="35269C48">
            <w:pPr>
              <w:pageBreakBefore w:val="0"/>
              <w:kinsoku/>
              <w:wordWrap w:val="0"/>
              <w:overflowPunct/>
              <w:topLinePunct w:val="0"/>
              <w:bidi w:val="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7EED703A">
            <w:pPr>
              <w:pageBreakBefore w:val="0"/>
              <w:kinsoku/>
              <w:wordWrap w:val="0"/>
              <w:overflowPunct/>
              <w:topLinePunct w:val="0"/>
              <w:bidi w:val="0"/>
              <w:ind w:firstLine="440" w:firstLineChars="200"/>
              <w:textAlignment w:val="auto"/>
              <w:rPr>
                <w:rFonts w:hint="eastAsia"/>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14:paraId="4D681538">
            <w:pPr>
              <w:pageBreakBefore w:val="0"/>
              <w:kinsoku/>
              <w:wordWrap w:val="0"/>
              <w:overflowPunct/>
              <w:topLinePunct w:val="0"/>
              <w:bidi w:val="0"/>
              <w:textAlignment w:val="auto"/>
              <w:rPr>
                <w:rFonts w:hint="eastAsia"/>
                <w:lang w:val="zh-CN"/>
              </w:rPr>
            </w:pPr>
            <w:r>
              <w:rPr>
                <w:rFonts w:hint="eastAsia"/>
                <w:lang w:val="zh-CN"/>
              </w:rPr>
              <w:t xml:space="preserve">一、不向项目有关人员及部门赠送礼金礼物、有价证券、回扣以及中介费、介绍费、咨询费等好处费； </w:t>
            </w:r>
          </w:p>
          <w:p w14:paraId="0CC08DD9">
            <w:pPr>
              <w:pageBreakBefore w:val="0"/>
              <w:kinsoku/>
              <w:wordWrap w:val="0"/>
              <w:overflowPunct/>
              <w:topLinePunct w:val="0"/>
              <w:bidi w:val="0"/>
              <w:textAlignment w:val="auto"/>
              <w:rPr>
                <w:rFonts w:hint="eastAsia"/>
                <w:lang w:val="zh-CN"/>
              </w:rPr>
            </w:pPr>
            <w:r>
              <w:rPr>
                <w:rFonts w:hint="eastAsia"/>
                <w:lang w:val="zh-CN"/>
              </w:rPr>
              <w:t xml:space="preserve">二、不为项目有关人员及部门报销应由你方单位或个人支付的费用； </w:t>
            </w:r>
          </w:p>
          <w:p w14:paraId="315721FD">
            <w:pPr>
              <w:pageBreakBefore w:val="0"/>
              <w:kinsoku/>
              <w:wordWrap w:val="0"/>
              <w:overflowPunct/>
              <w:topLinePunct w:val="0"/>
              <w:bidi w:val="0"/>
              <w:textAlignment w:val="auto"/>
              <w:rPr>
                <w:rFonts w:hint="eastAsia"/>
                <w:lang w:val="zh-CN"/>
              </w:rPr>
            </w:pPr>
            <w:r>
              <w:rPr>
                <w:rFonts w:hint="eastAsia"/>
                <w:lang w:val="zh-CN"/>
              </w:rPr>
              <w:t xml:space="preserve">三、不向项目有关人员及部门提供有可能影响公正的宴请和健身娱乐等活动； </w:t>
            </w:r>
          </w:p>
          <w:p w14:paraId="420777B0">
            <w:pPr>
              <w:pageBreakBefore w:val="0"/>
              <w:kinsoku/>
              <w:wordWrap w:val="0"/>
              <w:overflowPunct/>
              <w:topLinePunct w:val="0"/>
              <w:bidi w:val="0"/>
              <w:textAlignment w:val="auto"/>
              <w:rPr>
                <w:rFonts w:hint="eastAsia"/>
                <w:lang w:val="zh-CN"/>
              </w:rPr>
            </w:pPr>
            <w:r>
              <w:rPr>
                <w:rFonts w:hint="eastAsia"/>
                <w:lang w:val="zh-CN"/>
              </w:rPr>
              <w:t>四、不为项目有关人员及部门出国（境）、旅游等提供方便；</w:t>
            </w:r>
          </w:p>
          <w:p w14:paraId="662A10D7">
            <w:pPr>
              <w:pageBreakBefore w:val="0"/>
              <w:kinsoku/>
              <w:wordWrap w:val="0"/>
              <w:overflowPunct/>
              <w:topLinePunct w:val="0"/>
              <w:bidi w:val="0"/>
              <w:textAlignment w:val="auto"/>
              <w:rPr>
                <w:rFonts w:hint="eastAsia"/>
                <w:lang w:val="zh-CN"/>
              </w:rPr>
            </w:pPr>
            <w:r>
              <w:rPr>
                <w:rFonts w:hint="eastAsia"/>
                <w:lang w:val="zh-CN"/>
              </w:rPr>
              <w:t>五、不为项目有关人员个人装修住房、婚丧嫁娶、配偶子女工作安排等提供</w:t>
            </w:r>
          </w:p>
          <w:p w14:paraId="5C00FC31">
            <w:pPr>
              <w:pageBreakBefore w:val="0"/>
              <w:kinsoku/>
              <w:wordWrap w:val="0"/>
              <w:overflowPunct/>
              <w:topLinePunct w:val="0"/>
              <w:bidi w:val="0"/>
              <w:textAlignment w:val="auto"/>
              <w:rPr>
                <w:rFonts w:hint="eastAsia"/>
                <w:lang w:val="zh-CN"/>
              </w:rPr>
            </w:pPr>
            <w:r>
              <w:rPr>
                <w:rFonts w:hint="eastAsia"/>
                <w:lang w:val="zh-CN"/>
              </w:rPr>
              <w:t>好处；</w:t>
            </w:r>
          </w:p>
          <w:p w14:paraId="13A1D850">
            <w:pPr>
              <w:pageBreakBefore w:val="0"/>
              <w:kinsoku/>
              <w:wordWrap w:val="0"/>
              <w:overflowPunct/>
              <w:topLinePunct w:val="0"/>
              <w:bidi w:val="0"/>
              <w:textAlignment w:val="auto"/>
              <w:rPr>
                <w:rFonts w:hint="eastAsia"/>
                <w:lang w:val="zh-CN"/>
              </w:rPr>
            </w:pPr>
            <w:r>
              <w:rPr>
                <w:rFonts w:hint="eastAsia"/>
                <w:lang w:val="zh-CN"/>
              </w:rPr>
              <w:t xml:space="preserve">六、严格遵守《中华人民共和国政府采购法》《中华人民共和国招标投标法》《中华人民共和国民法典》等法律法规，诚实守信，合法经营，坚决抵制各种违法违纪行为。 </w:t>
            </w:r>
          </w:p>
          <w:p w14:paraId="663D978C">
            <w:pPr>
              <w:pageBreakBefore w:val="0"/>
              <w:kinsoku/>
              <w:wordWrap w:val="0"/>
              <w:overflowPunct/>
              <w:topLinePunct w:val="0"/>
              <w:bidi w:val="0"/>
              <w:textAlignment w:val="auto"/>
              <w:rPr>
                <w:rFonts w:hint="eastAsia"/>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14:paraId="1B8146A4">
            <w:pPr>
              <w:pageBreakBefore w:val="0"/>
              <w:kinsoku/>
              <w:wordWrap w:val="0"/>
              <w:overflowPunct/>
              <w:topLinePunct w:val="0"/>
              <w:bidi w:val="0"/>
              <w:textAlignment w:val="auto"/>
              <w:rPr>
                <w:rFonts w:hint="eastAsia"/>
                <w:lang w:val="zh-CN"/>
              </w:rPr>
            </w:pPr>
          </w:p>
          <w:p w14:paraId="5510A0CF">
            <w:pPr>
              <w:pageBreakBefore w:val="0"/>
              <w:kinsoku/>
              <w:wordWrap w:val="0"/>
              <w:overflowPunct/>
              <w:topLinePunct w:val="0"/>
              <w:bidi w:val="0"/>
              <w:textAlignment w:val="auto"/>
              <w:rPr>
                <w:rFonts w:hint="eastAsia"/>
                <w:lang w:val="zh-CN"/>
              </w:rPr>
            </w:pPr>
          </w:p>
          <w:p w14:paraId="5E4F8425">
            <w:pPr>
              <w:pageBreakBefore w:val="0"/>
              <w:kinsoku/>
              <w:wordWrap w:val="0"/>
              <w:overflowPunct/>
              <w:topLinePunct w:val="0"/>
              <w:bidi w:val="0"/>
              <w:textAlignment w:val="auto"/>
              <w:rPr>
                <w:rFonts w:hint="eastAsia"/>
              </w:rPr>
            </w:pPr>
            <w:r>
              <w:rPr>
                <w:rFonts w:hint="eastAsia"/>
              </w:rPr>
              <w:t xml:space="preserve">        </w:t>
            </w:r>
          </w:p>
          <w:p w14:paraId="7B81DCAD">
            <w:pPr>
              <w:pageBreakBefore w:val="0"/>
              <w:kinsoku/>
              <w:wordWrap w:val="0"/>
              <w:overflowPunct/>
              <w:topLinePunct w:val="0"/>
              <w:bidi w:val="0"/>
              <w:textAlignment w:val="auto"/>
              <w:rPr>
                <w:rFonts w:hint="eastAsia"/>
                <w:b/>
                <w:bCs/>
                <w:color w:val="FF0000"/>
              </w:rPr>
            </w:pPr>
            <w:r>
              <w:rPr>
                <w:rFonts w:hint="eastAsia"/>
                <w:b/>
                <w:bCs/>
                <w:color w:val="FF0000"/>
                <w:spacing w:val="41"/>
                <w:kern w:val="0"/>
                <w:fitText w:val="2640" w:id="1119376047"/>
                <w:lang w:val="zh-CN"/>
              </w:rPr>
              <w:t>投标人名称（</w:t>
            </w:r>
            <w:r>
              <w:rPr>
                <w:rFonts w:hint="eastAsia"/>
                <w:b/>
                <w:bCs/>
                <w:color w:val="FF0000"/>
                <w:spacing w:val="41"/>
                <w:kern w:val="0"/>
                <w:fitText w:val="2640" w:id="1119376047"/>
                <w:lang w:val="en-US" w:eastAsia="zh-CN"/>
              </w:rPr>
              <w:t>盖章</w:t>
            </w:r>
            <w:r>
              <w:rPr>
                <w:rFonts w:hint="eastAsia"/>
                <w:b/>
                <w:bCs/>
                <w:color w:val="FF0000"/>
                <w:spacing w:val="2"/>
                <w:kern w:val="0"/>
                <w:fitText w:val="2640" w:id="1119376047"/>
                <w:lang w:val="zh-CN"/>
              </w:rPr>
              <w:t>）</w:t>
            </w:r>
            <w:r>
              <w:rPr>
                <w:rFonts w:hint="eastAsia"/>
                <w:b/>
                <w:bCs/>
                <w:color w:val="FF0000"/>
                <w:lang w:val="zh-CN"/>
              </w:rPr>
              <w:t>：</w:t>
            </w:r>
          </w:p>
          <w:p w14:paraId="41644DDB">
            <w:pPr>
              <w:pageBreakBefore w:val="0"/>
              <w:kinsoku/>
              <w:wordWrap w:val="0"/>
              <w:overflowPunct/>
              <w:topLinePunct w:val="0"/>
              <w:bidi w:val="0"/>
              <w:textAlignment w:val="auto"/>
              <w:rPr>
                <w:rFonts w:hint="eastAsia"/>
                <w:lang w:val="en-US" w:eastAsia="zh-CN"/>
              </w:rPr>
            </w:pPr>
            <w:r>
              <w:rPr>
                <w:rFonts w:hint="eastAsia"/>
                <w:b/>
                <w:bCs/>
                <w:color w:val="FF0000"/>
                <w:spacing w:val="1100"/>
                <w:kern w:val="0"/>
                <w:fitText w:val="2640" w:id="1307786085"/>
                <w:lang w:val="zh-CN"/>
              </w:rPr>
              <w:t>日</w:t>
            </w:r>
            <w:r>
              <w:rPr>
                <w:rFonts w:hint="eastAsia"/>
                <w:b/>
                <w:bCs/>
                <w:color w:val="FF0000"/>
                <w:spacing w:val="0"/>
                <w:kern w:val="0"/>
                <w:fitText w:val="2640" w:id="1307786085"/>
                <w:lang w:val="zh-CN"/>
              </w:rPr>
              <w:t>期</w:t>
            </w:r>
            <w:r>
              <w:rPr>
                <w:rFonts w:hint="eastAsia"/>
                <w:b/>
                <w:bCs/>
                <w:color w:val="FF0000"/>
              </w:rPr>
              <w:t>：</w:t>
            </w:r>
          </w:p>
        </w:tc>
      </w:tr>
    </w:tbl>
    <w:p w14:paraId="0242D447">
      <w:pPr>
        <w:pageBreakBefore w:val="0"/>
        <w:kinsoku/>
        <w:wordWrap w:val="0"/>
        <w:overflowPunct/>
        <w:topLinePunct w:val="0"/>
        <w:bidi w:val="0"/>
        <w:textAlignment w:val="auto"/>
        <w:rPr>
          <w:rFonts w:hint="default"/>
          <w:lang w:val="en-US" w:eastAsia="zh-CN"/>
        </w:rPr>
      </w:pPr>
    </w:p>
    <w:p w14:paraId="54861B68">
      <w:pPr>
        <w:pageBreakBefore w:val="0"/>
        <w:kinsoku/>
        <w:wordWrap w:val="0"/>
        <w:overflowPunct/>
        <w:topLinePunct w:val="0"/>
        <w:bidi w:val="0"/>
        <w:textAlignment w:val="auto"/>
        <w:rPr>
          <w:rFonts w:hint="default"/>
          <w:lang w:val="en-US" w:eastAsia="zh-CN"/>
        </w:rPr>
      </w:pPr>
    </w:p>
    <w:p w14:paraId="77AB6756">
      <w:pPr>
        <w:pageBreakBefore w:val="0"/>
        <w:kinsoku/>
        <w:wordWrap w:val="0"/>
        <w:overflowPunct/>
        <w:topLinePunct w:val="0"/>
        <w:bidi w:val="0"/>
        <w:textAlignment w:val="auto"/>
        <w:rPr>
          <w:rFonts w:hint="default"/>
          <w:lang w:val="en-US" w:eastAsia="zh-CN"/>
        </w:rPr>
      </w:pPr>
    </w:p>
    <w:p w14:paraId="6681C9E8">
      <w:pPr>
        <w:pStyle w:val="4"/>
        <w:pageBreakBefore w:val="0"/>
        <w:numPr>
          <w:ilvl w:val="1"/>
          <w:numId w:val="0"/>
        </w:numPr>
        <w:kinsoku/>
        <w:wordWrap w:val="0"/>
        <w:overflowPunct/>
        <w:topLinePunct w:val="0"/>
        <w:bidi w:val="0"/>
        <w:ind w:left="0" w:leftChars="0" w:firstLine="0" w:firstLineChars="0"/>
        <w:textAlignment w:val="auto"/>
        <w:rPr>
          <w:rFonts w:hint="default"/>
          <w:lang w:val="en-US" w:eastAsia="zh-CN"/>
        </w:rPr>
      </w:pPr>
      <w:bookmarkStart w:id="104" w:name="_Toc4292"/>
      <w:bookmarkStart w:id="105" w:name="_Toc10830"/>
      <w:r>
        <w:rPr>
          <w:rFonts w:hint="eastAsia" w:ascii="汉仪正圆 55简" w:hAnsi="汉仪正圆 55简" w:eastAsia="汉仪正圆 55简" w:cstheme="minorBidi"/>
          <w:b/>
          <w:bCs/>
          <w:kern w:val="2"/>
          <w:sz w:val="32"/>
          <w:szCs w:val="32"/>
          <w:lang w:val="en-US" w:eastAsia="zh-CN" w:bidi="ar-SA"/>
        </w:rPr>
        <w:t xml:space="preserve">第三节 </w:t>
      </w:r>
      <w:r>
        <w:rPr>
          <w:rFonts w:hint="eastAsia"/>
          <w:lang w:val="en-US" w:eastAsia="zh-CN"/>
        </w:rPr>
        <w:t>报价文件</w:t>
      </w:r>
      <w:bookmarkEnd w:id="104"/>
      <w:bookmarkEnd w:id="105"/>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7D88D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108D30A">
            <w:pPr>
              <w:pageBreakBefore w:val="0"/>
              <w:kinsoku/>
              <w:wordWrap w:val="0"/>
              <w:overflowPunct/>
              <w:topLinePunct w:val="0"/>
              <w:bidi w:val="0"/>
              <w:jc w:val="center"/>
              <w:textAlignment w:val="auto"/>
              <w:rPr>
                <w:rFonts w:hint="default"/>
                <w:vertAlign w:val="baseline"/>
                <w:lang w:val="en-US" w:eastAsia="zh-CN"/>
              </w:rPr>
            </w:pPr>
            <w:r>
              <w:rPr>
                <w:rFonts w:hint="eastAsia"/>
                <w:vertAlign w:val="baseline"/>
                <w:lang w:val="en-US" w:eastAsia="zh-CN"/>
              </w:rPr>
              <w:t>目录</w:t>
            </w:r>
          </w:p>
          <w:p w14:paraId="485A07A3">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（1）开标一览表（报价表）…………………………………………………………（页码）</w:t>
            </w:r>
          </w:p>
          <w:p w14:paraId="3769EEBA">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（2）报价说明（如有）………………………………………………………………（页码）</w:t>
            </w:r>
          </w:p>
        </w:tc>
      </w:tr>
      <w:tr w14:paraId="297702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40" w:hRule="atLeast"/>
        </w:trPr>
        <w:tc>
          <w:tcPr>
            <w:tcW w:w="9962" w:type="dxa"/>
            <w:tcBorders>
              <w:tl2br w:val="nil"/>
              <w:tr2bl w:val="nil"/>
            </w:tcBorders>
            <w:vAlign w:val="top"/>
          </w:tcPr>
          <w:p w14:paraId="539B56D2">
            <w:pPr>
              <w:pStyle w:val="5"/>
              <w:pageBreakBefore w:val="0"/>
              <w:widowControl w:val="0"/>
              <w:numPr>
                <w:ilvl w:val="2"/>
                <w:numId w:val="0"/>
              </w:numPr>
              <w:kinsoku/>
              <w:wordWrap w:val="0"/>
              <w:overflowPunct/>
              <w:topLinePunct w:val="0"/>
              <w:bidi w:val="0"/>
              <w:ind w:left="0" w:leftChars="0" w:firstLine="0" w:firstLineChars="0"/>
              <w:jc w:val="center"/>
              <w:textAlignment w:val="auto"/>
              <w:rPr>
                <w:rFonts w:hint="eastAsia"/>
              </w:rPr>
            </w:pPr>
            <w:bookmarkStart w:id="106" w:name="_Toc8092"/>
            <w:bookmarkStart w:id="107" w:name="_Toc15691"/>
            <w:bookmarkStart w:id="108" w:name="_Toc14731"/>
            <w:bookmarkStart w:id="109" w:name="_Toc10989"/>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开标一览表（报价表）</w:t>
            </w:r>
            <w:bookmarkEnd w:id="106"/>
            <w:bookmarkEnd w:id="107"/>
            <w:bookmarkEnd w:id="108"/>
            <w:bookmarkEnd w:id="109"/>
          </w:p>
          <w:p w14:paraId="542CAB2B">
            <w:pPr>
              <w:pageBreakBefore w:val="0"/>
              <w:kinsoku/>
              <w:wordWrap w:val="0"/>
              <w:overflowPunct/>
              <w:topLinePunct w:val="0"/>
              <w:bidi w:val="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5DDCF71E">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lang w:val="zh-CN"/>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】的实施</w:t>
            </w:r>
            <w:r>
              <w:rPr>
                <w:rFonts w:hint="eastAsia"/>
                <w:lang w:val="zh-CN"/>
              </w:rPr>
              <w:t>。</w:t>
            </w:r>
          </w:p>
          <w:p w14:paraId="61031DEE">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eastAsia="汉仪正圆 55简"/>
                <w:lang w:val="en-US" w:eastAsia="zh-CN"/>
              </w:rPr>
            </w:pPr>
            <w:r>
              <w:rPr>
                <w:rFonts w:hint="eastAsia"/>
                <w:lang w:val="zh-CN"/>
              </w:rPr>
              <w:t>开标一览表（报价表）(单位均为人民币元)（</w:t>
            </w:r>
            <w:r>
              <w:rPr>
                <w:rFonts w:hint="eastAsia"/>
                <w:lang w:val="en-US" w:eastAsia="zh-CN"/>
              </w:rPr>
              <w:t>可拓展表格</w:t>
            </w:r>
            <w:r>
              <w:rPr>
                <w:rFonts w:hint="eastAsia"/>
                <w:lang w:val="zh-CN"/>
              </w:rPr>
              <w:t>）</w:t>
            </w:r>
          </w:p>
          <w:tbl>
            <w:tblPr>
              <w:tblStyle w:val="44"/>
              <w:tblW w:w="4997" w:type="pct"/>
              <w:jc w:val="center"/>
              <w:tblLayout w:type="autofit"/>
              <w:tblCellMar>
                <w:top w:w="0" w:type="dxa"/>
                <w:left w:w="108" w:type="dxa"/>
                <w:bottom w:w="0" w:type="dxa"/>
                <w:right w:w="108" w:type="dxa"/>
              </w:tblCellMar>
            </w:tblPr>
            <w:tblGrid>
              <w:gridCol w:w="702"/>
              <w:gridCol w:w="1651"/>
              <w:gridCol w:w="2765"/>
              <w:gridCol w:w="1053"/>
              <w:gridCol w:w="935"/>
              <w:gridCol w:w="1317"/>
              <w:gridCol w:w="1317"/>
            </w:tblGrid>
            <w:tr w14:paraId="5EDCCF81">
              <w:tblPrEx>
                <w:tblCellMar>
                  <w:top w:w="0" w:type="dxa"/>
                  <w:left w:w="108" w:type="dxa"/>
                  <w:bottom w:w="0" w:type="dxa"/>
                  <w:right w:w="108" w:type="dxa"/>
                </w:tblCellMar>
              </w:tblPrEx>
              <w:trPr>
                <w:trHeight w:val="400"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AD99411">
                  <w:pPr>
                    <w:bidi w:val="0"/>
                    <w:rPr>
                      <w:rFonts w:hint="eastAsia"/>
                      <w:sz w:val="22"/>
                      <w:szCs w:val="22"/>
                    </w:rPr>
                  </w:pPr>
                  <w:r>
                    <w:rPr>
                      <w:rFonts w:hint="eastAsia"/>
                      <w:sz w:val="22"/>
                      <w:szCs w:val="22"/>
                    </w:rPr>
                    <w:t>序号</w:t>
                  </w:r>
                </w:p>
              </w:tc>
              <w:tc>
                <w:tcPr>
                  <w:tcW w:w="851"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8CB6F07">
                  <w:pPr>
                    <w:bidi w:val="0"/>
                    <w:rPr>
                      <w:rFonts w:hint="eastAsia"/>
                      <w:sz w:val="22"/>
                      <w:szCs w:val="22"/>
                    </w:rPr>
                  </w:pPr>
                  <w:r>
                    <w:rPr>
                      <w:rFonts w:hint="eastAsia"/>
                      <w:sz w:val="22"/>
                      <w:szCs w:val="22"/>
                    </w:rPr>
                    <w:t>产品</w:t>
                  </w:r>
                </w:p>
              </w:tc>
              <w:tc>
                <w:tcPr>
                  <w:tcW w:w="1423"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E30A634">
                  <w:pPr>
                    <w:bidi w:val="0"/>
                    <w:rPr>
                      <w:rFonts w:hint="eastAsia"/>
                      <w:sz w:val="22"/>
                      <w:szCs w:val="22"/>
                    </w:rPr>
                  </w:pPr>
                  <w:r>
                    <w:rPr>
                      <w:rFonts w:hint="eastAsia"/>
                      <w:sz w:val="22"/>
                      <w:szCs w:val="22"/>
                    </w:rPr>
                    <w:t>参数</w:t>
                  </w:r>
                </w:p>
              </w:tc>
              <w:tc>
                <w:tcPr>
                  <w:tcW w:w="54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322BE919">
                  <w:pPr>
                    <w:bidi w:val="0"/>
                    <w:jc w:val="center"/>
                    <w:rPr>
                      <w:rFonts w:hint="eastAsia"/>
                      <w:sz w:val="22"/>
                      <w:szCs w:val="22"/>
                    </w:rPr>
                  </w:pPr>
                  <w:r>
                    <w:rPr>
                      <w:rFonts w:hint="eastAsia"/>
                      <w:sz w:val="22"/>
                      <w:szCs w:val="22"/>
                    </w:rPr>
                    <w:t>数量</w:t>
                  </w:r>
                </w:p>
              </w:tc>
              <w:tc>
                <w:tcPr>
                  <w:tcW w:w="483"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07A6CE32">
                  <w:pPr>
                    <w:bidi w:val="0"/>
                    <w:jc w:val="center"/>
                    <w:rPr>
                      <w:rFonts w:hint="eastAsia"/>
                      <w:sz w:val="22"/>
                      <w:szCs w:val="22"/>
                    </w:rPr>
                  </w:pPr>
                  <w:r>
                    <w:rPr>
                      <w:rFonts w:hint="eastAsia"/>
                      <w:sz w:val="22"/>
                      <w:szCs w:val="22"/>
                    </w:rPr>
                    <w:t>单位</w:t>
                  </w:r>
                </w:p>
              </w:tc>
              <w:tc>
                <w:tcPr>
                  <w:tcW w:w="658"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7B783E02">
                  <w:pPr>
                    <w:bidi w:val="0"/>
                    <w:jc w:val="both"/>
                    <w:rPr>
                      <w:rFonts w:hint="default" w:eastAsia="汉仪正圆 55简"/>
                      <w:sz w:val="22"/>
                      <w:szCs w:val="22"/>
                      <w:lang w:val="en-US" w:eastAsia="zh-CN"/>
                    </w:rPr>
                  </w:pPr>
                  <w:r>
                    <w:rPr>
                      <w:rFonts w:hint="eastAsia"/>
                      <w:sz w:val="22"/>
                      <w:szCs w:val="22"/>
                      <w:lang w:val="en-US" w:eastAsia="zh-CN"/>
                    </w:rPr>
                    <w:t>单价（元）</w:t>
                  </w:r>
                </w:p>
              </w:tc>
              <w:tc>
                <w:tcPr>
                  <w:tcW w:w="674"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2E28F2E9">
                  <w:pPr>
                    <w:bidi w:val="0"/>
                    <w:jc w:val="center"/>
                    <w:rPr>
                      <w:rFonts w:hint="eastAsia"/>
                      <w:sz w:val="22"/>
                      <w:szCs w:val="22"/>
                    </w:rPr>
                  </w:pPr>
                  <w:r>
                    <w:rPr>
                      <w:rFonts w:hint="eastAsia"/>
                      <w:sz w:val="22"/>
                      <w:szCs w:val="22"/>
                      <w:lang w:val="en-US" w:eastAsia="zh-CN"/>
                    </w:rPr>
                    <w:t>总价（元）</w:t>
                  </w:r>
                </w:p>
              </w:tc>
            </w:tr>
            <w:tr w14:paraId="4E13B4DD">
              <w:tblPrEx>
                <w:tblCellMar>
                  <w:top w:w="0" w:type="dxa"/>
                  <w:left w:w="108" w:type="dxa"/>
                  <w:bottom w:w="0" w:type="dxa"/>
                  <w:right w:w="108" w:type="dxa"/>
                </w:tblCellMar>
              </w:tblPrEx>
              <w:trPr>
                <w:trHeight w:val="73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6F27">
                  <w:pPr>
                    <w:bidi w:val="0"/>
                    <w:jc w:val="center"/>
                    <w:rPr>
                      <w:rFonts w:hint="eastAsia"/>
                      <w:sz w:val="22"/>
                      <w:szCs w:val="22"/>
                    </w:rPr>
                  </w:pPr>
                  <w:r>
                    <w:rPr>
                      <w:rFonts w:hint="eastAsia"/>
                      <w:sz w:val="22"/>
                      <w:szCs w:val="22"/>
                    </w:rPr>
                    <w:t>1</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969C">
                  <w:pPr>
                    <w:bidi w:val="0"/>
                    <w:rPr>
                      <w:rFonts w:hint="eastAsia"/>
                      <w:sz w:val="22"/>
                      <w:szCs w:val="22"/>
                    </w:rPr>
                  </w:pPr>
                  <w:r>
                    <w:rPr>
                      <w:rFonts w:hint="eastAsia"/>
                      <w:sz w:val="22"/>
                      <w:szCs w:val="22"/>
                    </w:rPr>
                    <w:t>播控服务器</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8071">
                  <w:pPr>
                    <w:bidi w:val="0"/>
                    <w:rPr>
                      <w:rFonts w:hint="eastAsia"/>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2970">
                  <w:pPr>
                    <w:bidi w:val="0"/>
                    <w:jc w:val="center"/>
                    <w:rPr>
                      <w:rFonts w:hint="eastAsia"/>
                      <w:sz w:val="22"/>
                      <w:szCs w:val="22"/>
                    </w:rPr>
                  </w:pPr>
                  <w:r>
                    <w:rPr>
                      <w:rFonts w:hint="eastAsia"/>
                      <w:sz w:val="22"/>
                      <w:szCs w:val="22"/>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E3D3">
                  <w:pPr>
                    <w:bidi w:val="0"/>
                    <w:jc w:val="center"/>
                    <w:rPr>
                      <w:rFonts w:hint="eastAsia"/>
                      <w:sz w:val="22"/>
                      <w:szCs w:val="22"/>
                    </w:rPr>
                  </w:pPr>
                  <w:r>
                    <w:rPr>
                      <w:rFonts w:hint="eastAsia"/>
                      <w:sz w:val="22"/>
                      <w:szCs w:val="22"/>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06D3">
                  <w:pPr>
                    <w:bidi w:val="0"/>
                    <w:jc w:val="center"/>
                    <w:rPr>
                      <w:rFonts w:hint="eastAsia"/>
                      <w:sz w:val="22"/>
                      <w:szCs w:val="22"/>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2C2A">
                  <w:pPr>
                    <w:bidi w:val="0"/>
                    <w:jc w:val="center"/>
                    <w:rPr>
                      <w:rFonts w:hint="eastAsia"/>
                      <w:sz w:val="22"/>
                      <w:szCs w:val="22"/>
                    </w:rPr>
                  </w:pPr>
                </w:p>
              </w:tc>
            </w:tr>
            <w:tr w14:paraId="3B45935D">
              <w:tblPrEx>
                <w:tblCellMar>
                  <w:top w:w="0" w:type="dxa"/>
                  <w:left w:w="108" w:type="dxa"/>
                  <w:bottom w:w="0" w:type="dxa"/>
                  <w:right w:w="108" w:type="dxa"/>
                </w:tblCellMar>
              </w:tblPrEx>
              <w:trPr>
                <w:trHeight w:val="73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4AF0">
                  <w:pPr>
                    <w:bidi w:val="0"/>
                    <w:jc w:val="center"/>
                    <w:rPr>
                      <w:rFonts w:hint="eastAsia"/>
                      <w:sz w:val="22"/>
                      <w:szCs w:val="22"/>
                    </w:rPr>
                  </w:pPr>
                  <w:r>
                    <w:rPr>
                      <w:rFonts w:hint="eastAsia"/>
                      <w:sz w:val="22"/>
                      <w:szCs w:val="22"/>
                    </w:rPr>
                    <w:t>2</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CDC5">
                  <w:pPr>
                    <w:bidi w:val="0"/>
                    <w:rPr>
                      <w:rFonts w:hint="eastAsia"/>
                      <w:sz w:val="22"/>
                      <w:szCs w:val="22"/>
                    </w:rPr>
                  </w:pPr>
                  <w:r>
                    <w:rPr>
                      <w:rFonts w:hint="eastAsia"/>
                      <w:sz w:val="22"/>
                      <w:szCs w:val="22"/>
                    </w:rPr>
                    <w:t>播控服务器</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91EA">
                  <w:pPr>
                    <w:bidi w:val="0"/>
                    <w:rPr>
                      <w:rFonts w:hint="eastAsia"/>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5F83">
                  <w:pPr>
                    <w:bidi w:val="0"/>
                    <w:jc w:val="center"/>
                    <w:rPr>
                      <w:rFonts w:hint="eastAsia"/>
                      <w:sz w:val="22"/>
                      <w:szCs w:val="22"/>
                    </w:rPr>
                  </w:pPr>
                  <w:r>
                    <w:rPr>
                      <w:rFonts w:hint="eastAsia"/>
                      <w:sz w:val="22"/>
                      <w:szCs w:val="22"/>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26EC">
                  <w:pPr>
                    <w:bidi w:val="0"/>
                    <w:jc w:val="center"/>
                    <w:rPr>
                      <w:rFonts w:hint="eastAsia"/>
                      <w:sz w:val="22"/>
                      <w:szCs w:val="22"/>
                    </w:rPr>
                  </w:pPr>
                  <w:r>
                    <w:rPr>
                      <w:rFonts w:hint="eastAsia"/>
                      <w:sz w:val="22"/>
                      <w:szCs w:val="22"/>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037D">
                  <w:pPr>
                    <w:bidi w:val="0"/>
                    <w:jc w:val="center"/>
                    <w:rPr>
                      <w:rFonts w:hint="eastAsia"/>
                      <w:sz w:val="22"/>
                      <w:szCs w:val="22"/>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9A46">
                  <w:pPr>
                    <w:bidi w:val="0"/>
                    <w:jc w:val="center"/>
                    <w:rPr>
                      <w:rFonts w:hint="eastAsia"/>
                      <w:sz w:val="22"/>
                      <w:szCs w:val="22"/>
                    </w:rPr>
                  </w:pPr>
                </w:p>
              </w:tc>
            </w:tr>
            <w:tr w14:paraId="185DC73D">
              <w:tblPrEx>
                <w:tblCellMar>
                  <w:top w:w="0" w:type="dxa"/>
                  <w:left w:w="108" w:type="dxa"/>
                  <w:bottom w:w="0" w:type="dxa"/>
                  <w:right w:w="108" w:type="dxa"/>
                </w:tblCellMar>
              </w:tblPrEx>
              <w:trPr>
                <w:trHeight w:val="73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6C79">
                  <w:pPr>
                    <w:bidi w:val="0"/>
                    <w:jc w:val="center"/>
                    <w:rPr>
                      <w:rFonts w:hint="eastAsia"/>
                      <w:sz w:val="22"/>
                      <w:szCs w:val="22"/>
                    </w:rPr>
                  </w:pPr>
                  <w:r>
                    <w:rPr>
                      <w:rFonts w:hint="eastAsia"/>
                      <w:sz w:val="22"/>
                      <w:szCs w:val="22"/>
                    </w:rPr>
                    <w:t>3</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1323">
                  <w:pPr>
                    <w:bidi w:val="0"/>
                    <w:rPr>
                      <w:rFonts w:hint="eastAsia"/>
                      <w:sz w:val="22"/>
                      <w:szCs w:val="22"/>
                    </w:rPr>
                  </w:pPr>
                  <w:r>
                    <w:rPr>
                      <w:rFonts w:hint="eastAsia"/>
                      <w:sz w:val="22"/>
                      <w:szCs w:val="22"/>
                    </w:rPr>
                    <w:t>拼接器</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FE18">
                  <w:pPr>
                    <w:bidi w:val="0"/>
                    <w:rPr>
                      <w:rFonts w:hint="eastAsia"/>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591B">
                  <w:pPr>
                    <w:bidi w:val="0"/>
                    <w:jc w:val="center"/>
                    <w:rPr>
                      <w:rFonts w:hint="eastAsia"/>
                      <w:sz w:val="22"/>
                      <w:szCs w:val="22"/>
                    </w:rPr>
                  </w:pPr>
                  <w:r>
                    <w:rPr>
                      <w:rFonts w:hint="eastAsia"/>
                      <w:sz w:val="22"/>
                      <w:szCs w:val="22"/>
                    </w:rPr>
                    <w:t>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5862">
                  <w:pPr>
                    <w:bidi w:val="0"/>
                    <w:jc w:val="center"/>
                    <w:rPr>
                      <w:rFonts w:hint="eastAsia"/>
                      <w:sz w:val="22"/>
                      <w:szCs w:val="22"/>
                    </w:rPr>
                  </w:pPr>
                  <w:r>
                    <w:rPr>
                      <w:rFonts w:hint="eastAsia"/>
                      <w:sz w:val="22"/>
                      <w:szCs w:val="22"/>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11BD">
                  <w:pPr>
                    <w:bidi w:val="0"/>
                    <w:jc w:val="center"/>
                    <w:rPr>
                      <w:rFonts w:hint="eastAsia"/>
                      <w:sz w:val="22"/>
                      <w:szCs w:val="22"/>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D916">
                  <w:pPr>
                    <w:bidi w:val="0"/>
                    <w:jc w:val="center"/>
                    <w:rPr>
                      <w:rFonts w:hint="eastAsia"/>
                      <w:sz w:val="22"/>
                      <w:szCs w:val="22"/>
                    </w:rPr>
                  </w:pPr>
                </w:p>
              </w:tc>
            </w:tr>
            <w:tr w14:paraId="74913402">
              <w:tblPrEx>
                <w:tblCellMar>
                  <w:top w:w="0" w:type="dxa"/>
                  <w:left w:w="108" w:type="dxa"/>
                  <w:bottom w:w="0" w:type="dxa"/>
                  <w:right w:w="108" w:type="dxa"/>
                </w:tblCellMar>
              </w:tblPrEx>
              <w:trPr>
                <w:trHeight w:val="73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9EBB">
                  <w:pPr>
                    <w:bidi w:val="0"/>
                    <w:jc w:val="center"/>
                    <w:rPr>
                      <w:rFonts w:hint="eastAsia"/>
                      <w:sz w:val="22"/>
                      <w:szCs w:val="22"/>
                    </w:rPr>
                  </w:pPr>
                  <w:r>
                    <w:rPr>
                      <w:rFonts w:hint="eastAsia"/>
                      <w:sz w:val="22"/>
                      <w:szCs w:val="22"/>
                    </w:rPr>
                    <w:t>4</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26F0">
                  <w:pPr>
                    <w:bidi w:val="0"/>
                    <w:rPr>
                      <w:rFonts w:hint="eastAsia"/>
                      <w:sz w:val="22"/>
                      <w:szCs w:val="22"/>
                    </w:rPr>
                  </w:pPr>
                  <w:r>
                    <w:rPr>
                      <w:rFonts w:hint="eastAsia"/>
                      <w:sz w:val="22"/>
                      <w:szCs w:val="22"/>
                    </w:rPr>
                    <w:t>显卡</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56D4">
                  <w:pPr>
                    <w:bidi w:val="0"/>
                    <w:rPr>
                      <w:rFonts w:hint="eastAsia"/>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354B">
                  <w:pPr>
                    <w:bidi w:val="0"/>
                    <w:jc w:val="center"/>
                    <w:rPr>
                      <w:rFonts w:hint="eastAsia"/>
                      <w:sz w:val="22"/>
                      <w:szCs w:val="22"/>
                    </w:rPr>
                  </w:pPr>
                  <w:r>
                    <w:rPr>
                      <w:rFonts w:hint="eastAsia"/>
                      <w:sz w:val="22"/>
                      <w:szCs w:val="22"/>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075F">
                  <w:pPr>
                    <w:bidi w:val="0"/>
                    <w:jc w:val="center"/>
                    <w:rPr>
                      <w:rFonts w:hint="eastAsia"/>
                      <w:sz w:val="22"/>
                      <w:szCs w:val="22"/>
                    </w:rPr>
                  </w:pPr>
                  <w:r>
                    <w:rPr>
                      <w:rFonts w:hint="eastAsia"/>
                      <w:sz w:val="22"/>
                      <w:szCs w:val="22"/>
                    </w:rPr>
                    <w:t>个</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E4D5">
                  <w:pPr>
                    <w:bidi w:val="0"/>
                    <w:jc w:val="center"/>
                    <w:rPr>
                      <w:rFonts w:hint="eastAsia"/>
                      <w:sz w:val="22"/>
                      <w:szCs w:val="22"/>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4D92">
                  <w:pPr>
                    <w:bidi w:val="0"/>
                    <w:jc w:val="center"/>
                    <w:rPr>
                      <w:rFonts w:hint="eastAsia"/>
                      <w:sz w:val="22"/>
                      <w:szCs w:val="22"/>
                    </w:rPr>
                  </w:pPr>
                </w:p>
              </w:tc>
            </w:tr>
            <w:tr w14:paraId="06B650B2">
              <w:tblPrEx>
                <w:tblCellMar>
                  <w:top w:w="0" w:type="dxa"/>
                  <w:left w:w="108" w:type="dxa"/>
                  <w:bottom w:w="0" w:type="dxa"/>
                  <w:right w:w="108" w:type="dxa"/>
                </w:tblCellMar>
              </w:tblPrEx>
              <w:trPr>
                <w:trHeight w:val="73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4A06">
                  <w:pPr>
                    <w:bidi w:val="0"/>
                    <w:jc w:val="center"/>
                    <w:rPr>
                      <w:rFonts w:hint="eastAsia"/>
                      <w:sz w:val="22"/>
                      <w:szCs w:val="22"/>
                    </w:rPr>
                  </w:pPr>
                  <w:r>
                    <w:rPr>
                      <w:rFonts w:hint="eastAsia"/>
                      <w:sz w:val="22"/>
                      <w:szCs w:val="22"/>
                    </w:rPr>
                    <w:t>5</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C300">
                  <w:pPr>
                    <w:bidi w:val="0"/>
                    <w:rPr>
                      <w:rFonts w:hint="eastAsia"/>
                      <w:sz w:val="22"/>
                      <w:szCs w:val="22"/>
                    </w:rPr>
                  </w:pPr>
                  <w:r>
                    <w:rPr>
                      <w:rFonts w:hint="eastAsia"/>
                      <w:sz w:val="22"/>
                      <w:szCs w:val="22"/>
                    </w:rPr>
                    <w:t>智能化系统</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EC20">
                  <w:pPr>
                    <w:bidi w:val="0"/>
                    <w:rPr>
                      <w:rFonts w:hint="eastAsia"/>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4440">
                  <w:pPr>
                    <w:bidi w:val="0"/>
                    <w:jc w:val="center"/>
                    <w:rPr>
                      <w:rFonts w:hint="eastAsia"/>
                      <w:sz w:val="22"/>
                      <w:szCs w:val="22"/>
                    </w:rPr>
                  </w:pPr>
                  <w:r>
                    <w:rPr>
                      <w:rFonts w:hint="eastAsia"/>
                      <w:sz w:val="22"/>
                      <w:szCs w:val="22"/>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1C23">
                  <w:pPr>
                    <w:bidi w:val="0"/>
                    <w:jc w:val="center"/>
                    <w:rPr>
                      <w:rFonts w:hint="eastAsia"/>
                      <w:sz w:val="22"/>
                      <w:szCs w:val="22"/>
                    </w:rPr>
                  </w:pPr>
                  <w:r>
                    <w:rPr>
                      <w:rFonts w:hint="eastAsia"/>
                      <w:sz w:val="22"/>
                      <w:szCs w:val="22"/>
                    </w:rPr>
                    <w:t>项</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83C4">
                  <w:pPr>
                    <w:bidi w:val="0"/>
                    <w:jc w:val="center"/>
                    <w:rPr>
                      <w:rFonts w:hint="eastAsia"/>
                      <w:sz w:val="22"/>
                      <w:szCs w:val="22"/>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8012">
                  <w:pPr>
                    <w:bidi w:val="0"/>
                    <w:jc w:val="center"/>
                    <w:rPr>
                      <w:rFonts w:hint="eastAsia"/>
                      <w:sz w:val="22"/>
                      <w:szCs w:val="22"/>
                    </w:rPr>
                  </w:pPr>
                </w:p>
              </w:tc>
            </w:tr>
            <w:tr w14:paraId="1393E887">
              <w:tblPrEx>
                <w:tblCellMar>
                  <w:top w:w="0" w:type="dxa"/>
                  <w:left w:w="108" w:type="dxa"/>
                  <w:bottom w:w="0" w:type="dxa"/>
                  <w:right w:w="108" w:type="dxa"/>
                </w:tblCellMar>
              </w:tblPrEx>
              <w:trPr>
                <w:trHeight w:val="73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413F">
                  <w:pPr>
                    <w:bidi w:val="0"/>
                    <w:jc w:val="center"/>
                    <w:rPr>
                      <w:rFonts w:hint="eastAsia"/>
                      <w:sz w:val="22"/>
                      <w:szCs w:val="22"/>
                    </w:rPr>
                  </w:pPr>
                  <w:r>
                    <w:rPr>
                      <w:rFonts w:hint="eastAsia"/>
                      <w:sz w:val="22"/>
                      <w:szCs w:val="22"/>
                    </w:rPr>
                    <w:t>6</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28DC">
                  <w:pPr>
                    <w:bidi w:val="0"/>
                    <w:rPr>
                      <w:rFonts w:hint="eastAsia"/>
                      <w:sz w:val="22"/>
                      <w:szCs w:val="22"/>
                    </w:rPr>
                  </w:pPr>
                  <w:r>
                    <w:rPr>
                      <w:rFonts w:hint="eastAsia"/>
                      <w:sz w:val="22"/>
                      <w:szCs w:val="22"/>
                    </w:rPr>
                    <w:t>拼接器</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5C77">
                  <w:pPr>
                    <w:bidi w:val="0"/>
                    <w:rPr>
                      <w:rFonts w:hint="eastAsia"/>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E275">
                  <w:pPr>
                    <w:bidi w:val="0"/>
                    <w:jc w:val="center"/>
                    <w:rPr>
                      <w:rFonts w:hint="eastAsia"/>
                      <w:sz w:val="22"/>
                      <w:szCs w:val="22"/>
                    </w:rPr>
                  </w:pPr>
                  <w:r>
                    <w:rPr>
                      <w:rFonts w:hint="eastAsia"/>
                      <w:sz w:val="22"/>
                      <w:szCs w:val="22"/>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9F1D">
                  <w:pPr>
                    <w:bidi w:val="0"/>
                    <w:jc w:val="center"/>
                    <w:rPr>
                      <w:rFonts w:hint="eastAsia"/>
                      <w:sz w:val="22"/>
                      <w:szCs w:val="22"/>
                    </w:rPr>
                  </w:pPr>
                  <w:r>
                    <w:rPr>
                      <w:rFonts w:hint="eastAsia"/>
                      <w:sz w:val="22"/>
                      <w:szCs w:val="22"/>
                    </w:rPr>
                    <w:t>套</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1C77">
                  <w:pPr>
                    <w:bidi w:val="0"/>
                    <w:jc w:val="center"/>
                    <w:rPr>
                      <w:rFonts w:hint="eastAsia"/>
                      <w:sz w:val="22"/>
                      <w:szCs w:val="22"/>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54F1">
                  <w:pPr>
                    <w:bidi w:val="0"/>
                    <w:jc w:val="center"/>
                    <w:rPr>
                      <w:rFonts w:hint="eastAsia"/>
                      <w:sz w:val="22"/>
                      <w:szCs w:val="22"/>
                    </w:rPr>
                  </w:pPr>
                </w:p>
              </w:tc>
            </w:tr>
            <w:tr w14:paraId="1C1FED74">
              <w:tblPrEx>
                <w:tblCellMar>
                  <w:top w:w="0" w:type="dxa"/>
                  <w:left w:w="108" w:type="dxa"/>
                  <w:bottom w:w="0" w:type="dxa"/>
                  <w:right w:w="108" w:type="dxa"/>
                </w:tblCellMar>
              </w:tblPrEx>
              <w:trPr>
                <w:trHeight w:val="73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A27F">
                  <w:pPr>
                    <w:bidi w:val="0"/>
                    <w:jc w:val="center"/>
                    <w:rPr>
                      <w:rFonts w:hint="eastAsia"/>
                      <w:sz w:val="22"/>
                      <w:szCs w:val="22"/>
                    </w:rPr>
                  </w:pPr>
                  <w:r>
                    <w:rPr>
                      <w:rFonts w:hint="eastAsia"/>
                      <w:sz w:val="22"/>
                      <w:szCs w:val="22"/>
                    </w:rPr>
                    <w:t>7</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E750">
                  <w:pPr>
                    <w:bidi w:val="0"/>
                    <w:rPr>
                      <w:rFonts w:hint="eastAsia"/>
                      <w:sz w:val="22"/>
                      <w:szCs w:val="22"/>
                    </w:rPr>
                  </w:pPr>
                  <w:r>
                    <w:rPr>
                      <w:rFonts w:hint="eastAsia"/>
                      <w:sz w:val="22"/>
                      <w:szCs w:val="22"/>
                    </w:rPr>
                    <w:t>灯光系统改造</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9E1D">
                  <w:pPr>
                    <w:bidi w:val="0"/>
                    <w:rPr>
                      <w:rFonts w:hint="eastAsia"/>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D34D">
                  <w:pPr>
                    <w:bidi w:val="0"/>
                    <w:jc w:val="center"/>
                    <w:rPr>
                      <w:rFonts w:hint="eastAsia"/>
                      <w:sz w:val="22"/>
                      <w:szCs w:val="22"/>
                    </w:rPr>
                  </w:pPr>
                  <w:r>
                    <w:rPr>
                      <w:rFonts w:hint="eastAsia"/>
                      <w:sz w:val="22"/>
                      <w:szCs w:val="22"/>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13A5">
                  <w:pPr>
                    <w:bidi w:val="0"/>
                    <w:jc w:val="center"/>
                    <w:rPr>
                      <w:rFonts w:hint="eastAsia"/>
                      <w:sz w:val="22"/>
                      <w:szCs w:val="22"/>
                    </w:rPr>
                  </w:pPr>
                  <w:r>
                    <w:rPr>
                      <w:rFonts w:hint="eastAsia"/>
                      <w:sz w:val="22"/>
                      <w:szCs w:val="22"/>
                    </w:rPr>
                    <w:t>套</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63CD">
                  <w:pPr>
                    <w:bidi w:val="0"/>
                    <w:jc w:val="center"/>
                    <w:rPr>
                      <w:rFonts w:hint="eastAsia"/>
                      <w:sz w:val="22"/>
                      <w:szCs w:val="22"/>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ABB0">
                  <w:pPr>
                    <w:bidi w:val="0"/>
                    <w:jc w:val="center"/>
                    <w:rPr>
                      <w:rFonts w:hint="eastAsia"/>
                      <w:sz w:val="22"/>
                      <w:szCs w:val="22"/>
                    </w:rPr>
                  </w:pPr>
                </w:p>
              </w:tc>
            </w:tr>
            <w:tr w14:paraId="2AE3AB88">
              <w:tblPrEx>
                <w:tblCellMar>
                  <w:top w:w="0" w:type="dxa"/>
                  <w:left w:w="108" w:type="dxa"/>
                  <w:bottom w:w="0" w:type="dxa"/>
                  <w:right w:w="108" w:type="dxa"/>
                </w:tblCellMar>
              </w:tblPrEx>
              <w:trPr>
                <w:trHeight w:val="73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3868">
                  <w:pPr>
                    <w:bidi w:val="0"/>
                    <w:jc w:val="center"/>
                    <w:rPr>
                      <w:rFonts w:hint="eastAsia"/>
                      <w:sz w:val="22"/>
                      <w:szCs w:val="22"/>
                    </w:rPr>
                  </w:pPr>
                  <w:r>
                    <w:rPr>
                      <w:rFonts w:hint="eastAsia"/>
                      <w:sz w:val="22"/>
                      <w:szCs w:val="22"/>
                    </w:rPr>
                    <w:t>8</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6A09">
                  <w:pPr>
                    <w:bidi w:val="0"/>
                    <w:rPr>
                      <w:rFonts w:hint="eastAsia"/>
                      <w:sz w:val="22"/>
                      <w:szCs w:val="22"/>
                    </w:rPr>
                  </w:pPr>
                  <w:r>
                    <w:rPr>
                      <w:rFonts w:hint="eastAsia"/>
                      <w:sz w:val="22"/>
                      <w:szCs w:val="22"/>
                    </w:rPr>
                    <w:t>智慧控制系统</w:t>
                  </w:r>
                </w:p>
              </w:tc>
              <w:tc>
                <w:tcPr>
                  <w:tcW w:w="1423" w:type="pct"/>
                  <w:tcBorders>
                    <w:top w:val="single" w:color="000000" w:sz="4" w:space="0"/>
                    <w:left w:val="single" w:color="000000" w:sz="4" w:space="0"/>
                    <w:right w:val="single" w:color="000000" w:sz="4" w:space="0"/>
                  </w:tcBorders>
                  <w:shd w:val="clear" w:color="auto" w:fill="auto"/>
                  <w:vAlign w:val="center"/>
                </w:tcPr>
                <w:p w14:paraId="1542E36A">
                  <w:pPr>
                    <w:bidi w:val="0"/>
                    <w:rPr>
                      <w:rFonts w:hint="eastAsia"/>
                      <w:sz w:val="22"/>
                      <w:szCs w:val="22"/>
                    </w:rPr>
                  </w:pPr>
                </w:p>
              </w:tc>
              <w:tc>
                <w:tcPr>
                  <w:tcW w:w="544" w:type="pct"/>
                  <w:tcBorders>
                    <w:top w:val="single" w:color="000000" w:sz="4" w:space="0"/>
                    <w:left w:val="single" w:color="000000" w:sz="4" w:space="0"/>
                    <w:right w:val="single" w:color="000000" w:sz="4" w:space="0"/>
                  </w:tcBorders>
                  <w:shd w:val="clear" w:color="auto" w:fill="auto"/>
                  <w:noWrap/>
                  <w:vAlign w:val="center"/>
                </w:tcPr>
                <w:p w14:paraId="51F887F7">
                  <w:pPr>
                    <w:bidi w:val="0"/>
                    <w:jc w:val="center"/>
                    <w:rPr>
                      <w:rFonts w:hint="eastAsia"/>
                      <w:sz w:val="22"/>
                      <w:szCs w:val="22"/>
                    </w:rPr>
                  </w:pPr>
                  <w:r>
                    <w:rPr>
                      <w:rFonts w:hint="eastAsia"/>
                      <w:sz w:val="22"/>
                      <w:szCs w:val="22"/>
                    </w:rPr>
                    <w:t>1</w:t>
                  </w:r>
                </w:p>
                <w:p w14:paraId="0D0763C5">
                  <w:pPr>
                    <w:bidi w:val="0"/>
                    <w:jc w:val="center"/>
                    <w:rPr>
                      <w:rFonts w:hint="eastAsia"/>
                      <w:sz w:val="22"/>
                      <w:szCs w:val="22"/>
                    </w:rPr>
                  </w:pPr>
                </w:p>
              </w:tc>
              <w:tc>
                <w:tcPr>
                  <w:tcW w:w="483" w:type="pct"/>
                  <w:tcBorders>
                    <w:top w:val="single" w:color="000000" w:sz="4" w:space="0"/>
                    <w:left w:val="single" w:color="000000" w:sz="4" w:space="0"/>
                    <w:right w:val="single" w:color="000000" w:sz="4" w:space="0"/>
                  </w:tcBorders>
                  <w:shd w:val="clear" w:color="auto" w:fill="auto"/>
                  <w:noWrap/>
                  <w:vAlign w:val="center"/>
                </w:tcPr>
                <w:p w14:paraId="7B9B5878">
                  <w:pPr>
                    <w:bidi w:val="0"/>
                    <w:jc w:val="center"/>
                    <w:rPr>
                      <w:rFonts w:hint="eastAsia"/>
                      <w:sz w:val="22"/>
                      <w:szCs w:val="22"/>
                    </w:rPr>
                  </w:pPr>
                  <w:r>
                    <w:rPr>
                      <w:rFonts w:hint="eastAsia"/>
                      <w:sz w:val="22"/>
                      <w:szCs w:val="22"/>
                    </w:rPr>
                    <w:t>套</w:t>
                  </w:r>
                </w:p>
                <w:p w14:paraId="6ED05FA6">
                  <w:pPr>
                    <w:bidi w:val="0"/>
                    <w:jc w:val="center"/>
                    <w:rPr>
                      <w:rFonts w:hint="eastAsia"/>
                      <w:sz w:val="22"/>
                      <w:szCs w:val="22"/>
                    </w:rPr>
                  </w:pPr>
                </w:p>
              </w:tc>
              <w:tc>
                <w:tcPr>
                  <w:tcW w:w="658" w:type="pct"/>
                  <w:tcBorders>
                    <w:top w:val="single" w:color="000000" w:sz="4" w:space="0"/>
                    <w:left w:val="single" w:color="000000" w:sz="4" w:space="0"/>
                    <w:right w:val="single" w:color="000000" w:sz="4" w:space="0"/>
                  </w:tcBorders>
                  <w:shd w:val="clear" w:color="auto" w:fill="auto"/>
                  <w:noWrap/>
                  <w:vAlign w:val="center"/>
                </w:tcPr>
                <w:p w14:paraId="2A04C24E">
                  <w:pPr>
                    <w:bidi w:val="0"/>
                    <w:jc w:val="center"/>
                    <w:rPr>
                      <w:rFonts w:hint="eastAsia"/>
                      <w:sz w:val="22"/>
                      <w:szCs w:val="22"/>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10E9">
                  <w:pPr>
                    <w:bidi w:val="0"/>
                    <w:jc w:val="center"/>
                    <w:rPr>
                      <w:rFonts w:hint="eastAsia"/>
                      <w:sz w:val="22"/>
                      <w:szCs w:val="22"/>
                    </w:rPr>
                  </w:pPr>
                </w:p>
              </w:tc>
            </w:tr>
            <w:tr w14:paraId="1D1E6845">
              <w:tblPrEx>
                <w:tblCellMar>
                  <w:top w:w="0" w:type="dxa"/>
                  <w:left w:w="108" w:type="dxa"/>
                  <w:bottom w:w="0" w:type="dxa"/>
                  <w:right w:w="108" w:type="dxa"/>
                </w:tblCellMar>
              </w:tblPrEx>
              <w:trPr>
                <w:trHeight w:val="73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4FB1">
                  <w:pPr>
                    <w:bidi w:val="0"/>
                    <w:jc w:val="center"/>
                    <w:rPr>
                      <w:rFonts w:hint="eastAsia"/>
                      <w:sz w:val="22"/>
                      <w:szCs w:val="22"/>
                    </w:rPr>
                  </w:pPr>
                  <w:r>
                    <w:rPr>
                      <w:rFonts w:hint="eastAsia"/>
                      <w:sz w:val="22"/>
                      <w:szCs w:val="22"/>
                    </w:rPr>
                    <w:t>9</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7444">
                  <w:pPr>
                    <w:bidi w:val="0"/>
                    <w:rPr>
                      <w:rFonts w:hint="eastAsia"/>
                      <w:sz w:val="22"/>
                      <w:szCs w:val="22"/>
                    </w:rPr>
                  </w:pPr>
                  <w:r>
                    <w:rPr>
                      <w:rFonts w:hint="eastAsia"/>
                      <w:sz w:val="22"/>
                      <w:szCs w:val="22"/>
                    </w:rPr>
                    <w:t>控制终端</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D34C3">
                  <w:pPr>
                    <w:bidi w:val="0"/>
                    <w:rPr>
                      <w:rFonts w:hint="eastAsia"/>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40B0">
                  <w:pPr>
                    <w:bidi w:val="0"/>
                    <w:jc w:val="center"/>
                    <w:rPr>
                      <w:rFonts w:hint="eastAsia"/>
                      <w:sz w:val="22"/>
                      <w:szCs w:val="22"/>
                    </w:rPr>
                  </w:pPr>
                  <w:r>
                    <w:rPr>
                      <w:rFonts w:hint="eastAsia"/>
                      <w:sz w:val="22"/>
                      <w:szCs w:val="22"/>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086A">
                  <w:pPr>
                    <w:bidi w:val="0"/>
                    <w:jc w:val="center"/>
                    <w:rPr>
                      <w:rFonts w:hint="eastAsia"/>
                      <w:sz w:val="22"/>
                      <w:szCs w:val="22"/>
                    </w:rPr>
                  </w:pPr>
                  <w:r>
                    <w:rPr>
                      <w:rFonts w:hint="eastAsia"/>
                      <w:sz w:val="22"/>
                      <w:szCs w:val="22"/>
                    </w:rPr>
                    <w:t>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3596">
                  <w:pPr>
                    <w:bidi w:val="0"/>
                    <w:jc w:val="center"/>
                    <w:rPr>
                      <w:rFonts w:hint="eastAsia"/>
                      <w:sz w:val="22"/>
                      <w:szCs w:val="22"/>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980C">
                  <w:pPr>
                    <w:bidi w:val="0"/>
                    <w:jc w:val="center"/>
                    <w:rPr>
                      <w:rFonts w:hint="eastAsia"/>
                      <w:sz w:val="22"/>
                      <w:szCs w:val="22"/>
                    </w:rPr>
                  </w:pPr>
                </w:p>
              </w:tc>
            </w:tr>
            <w:tr w14:paraId="7171F6C1">
              <w:tblPrEx>
                <w:tblCellMar>
                  <w:top w:w="0" w:type="dxa"/>
                  <w:left w:w="108" w:type="dxa"/>
                  <w:bottom w:w="0" w:type="dxa"/>
                  <w:right w:w="108" w:type="dxa"/>
                </w:tblCellMar>
              </w:tblPrEx>
              <w:trPr>
                <w:trHeight w:val="73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F119">
                  <w:pPr>
                    <w:bidi w:val="0"/>
                    <w:jc w:val="center"/>
                    <w:rPr>
                      <w:rFonts w:hint="eastAsia"/>
                      <w:sz w:val="22"/>
                      <w:szCs w:val="22"/>
                    </w:rPr>
                  </w:pPr>
                  <w:r>
                    <w:rPr>
                      <w:rFonts w:hint="eastAsia"/>
                      <w:sz w:val="22"/>
                      <w:szCs w:val="22"/>
                    </w:rPr>
                    <w:t>10</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2E50">
                  <w:pPr>
                    <w:bidi w:val="0"/>
                    <w:rPr>
                      <w:rFonts w:hint="eastAsia"/>
                      <w:sz w:val="22"/>
                      <w:szCs w:val="22"/>
                    </w:rPr>
                  </w:pPr>
                  <w:r>
                    <w:rPr>
                      <w:rFonts w:hint="eastAsia"/>
                      <w:sz w:val="22"/>
                      <w:szCs w:val="22"/>
                    </w:rPr>
                    <w:t>系统运维</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2B4C">
                  <w:pPr>
                    <w:bidi w:val="0"/>
                    <w:rPr>
                      <w:rFonts w:hint="eastAsia"/>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7C53">
                  <w:pPr>
                    <w:bidi w:val="0"/>
                    <w:jc w:val="center"/>
                    <w:rPr>
                      <w:rFonts w:hint="eastAsia"/>
                      <w:sz w:val="22"/>
                      <w:szCs w:val="22"/>
                    </w:rPr>
                  </w:pPr>
                  <w:r>
                    <w:rPr>
                      <w:rFonts w:hint="eastAsia"/>
                      <w:sz w:val="22"/>
                      <w:szCs w:val="22"/>
                    </w:rPr>
                    <w:t>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7B81">
                  <w:pPr>
                    <w:bidi w:val="0"/>
                    <w:jc w:val="center"/>
                    <w:rPr>
                      <w:rFonts w:hint="eastAsia"/>
                      <w:sz w:val="22"/>
                      <w:szCs w:val="22"/>
                    </w:rPr>
                  </w:pPr>
                  <w:r>
                    <w:rPr>
                      <w:rFonts w:hint="eastAsia"/>
                      <w:sz w:val="22"/>
                      <w:szCs w:val="22"/>
                    </w:rPr>
                    <w:t>年</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2967">
                  <w:pPr>
                    <w:bidi w:val="0"/>
                    <w:rPr>
                      <w:rFonts w:hint="eastAsia"/>
                      <w:sz w:val="22"/>
                      <w:szCs w:val="22"/>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88FA">
                  <w:pPr>
                    <w:bidi w:val="0"/>
                    <w:rPr>
                      <w:rFonts w:hint="eastAsia"/>
                      <w:sz w:val="22"/>
                      <w:szCs w:val="22"/>
                    </w:rPr>
                  </w:pPr>
                </w:p>
              </w:tc>
            </w:tr>
            <w:tr w14:paraId="7E84537A">
              <w:tblPrEx>
                <w:tblCellMar>
                  <w:top w:w="0" w:type="dxa"/>
                  <w:left w:w="108" w:type="dxa"/>
                  <w:bottom w:w="0" w:type="dxa"/>
                  <w:right w:w="108" w:type="dxa"/>
                </w:tblCellMar>
              </w:tblPrEx>
              <w:trPr>
                <w:trHeight w:val="73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2FA3">
                  <w:pPr>
                    <w:bidi w:val="0"/>
                    <w:jc w:val="center"/>
                    <w:rPr>
                      <w:rFonts w:hint="eastAsia"/>
                      <w:sz w:val="22"/>
                      <w:szCs w:val="22"/>
                    </w:rPr>
                  </w:pPr>
                  <w:r>
                    <w:rPr>
                      <w:rFonts w:hint="eastAsia"/>
                      <w:sz w:val="22"/>
                      <w:szCs w:val="22"/>
                    </w:rPr>
                    <w:t>11</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602A">
                  <w:pPr>
                    <w:bidi w:val="0"/>
                    <w:rPr>
                      <w:rFonts w:hint="eastAsia"/>
                      <w:sz w:val="22"/>
                      <w:szCs w:val="22"/>
                    </w:rPr>
                  </w:pPr>
                  <w:r>
                    <w:rPr>
                      <w:rFonts w:hint="eastAsia"/>
                      <w:sz w:val="22"/>
                      <w:szCs w:val="22"/>
                    </w:rPr>
                    <w:t>系统集成</w:t>
                  </w:r>
                </w:p>
              </w:tc>
              <w:tc>
                <w:tcPr>
                  <w:tcW w:w="1423" w:type="pct"/>
                  <w:tcBorders>
                    <w:top w:val="single" w:color="000000" w:sz="4" w:space="0"/>
                    <w:left w:val="single" w:color="000000" w:sz="4" w:space="0"/>
                    <w:bottom w:val="single" w:color="000000" w:sz="4" w:space="0"/>
                    <w:right w:val="single" w:color="000000" w:sz="4" w:space="0"/>
                  </w:tcBorders>
                  <w:shd w:val="clear" w:color="auto" w:fill="auto"/>
                </w:tcPr>
                <w:p w14:paraId="0CC8EF41">
                  <w:pPr>
                    <w:bidi w:val="0"/>
                    <w:rPr>
                      <w:rFonts w:hint="eastAsia"/>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E9F1">
                  <w:pPr>
                    <w:bidi w:val="0"/>
                    <w:jc w:val="center"/>
                    <w:rPr>
                      <w:rFonts w:hint="eastAsia"/>
                      <w:sz w:val="22"/>
                      <w:szCs w:val="22"/>
                    </w:rPr>
                  </w:pPr>
                  <w:r>
                    <w:rPr>
                      <w:rFonts w:hint="eastAsia"/>
                      <w:sz w:val="22"/>
                      <w:szCs w:val="22"/>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9CF5">
                  <w:pPr>
                    <w:bidi w:val="0"/>
                    <w:jc w:val="center"/>
                    <w:rPr>
                      <w:rFonts w:hint="eastAsia"/>
                      <w:sz w:val="22"/>
                      <w:szCs w:val="22"/>
                    </w:rPr>
                  </w:pPr>
                  <w:r>
                    <w:rPr>
                      <w:rFonts w:hint="eastAsia"/>
                      <w:sz w:val="22"/>
                      <w:szCs w:val="22"/>
                    </w:rPr>
                    <w:t>项</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54BB">
                  <w:pPr>
                    <w:bidi w:val="0"/>
                    <w:rPr>
                      <w:rFonts w:hint="eastAsia"/>
                      <w:sz w:val="22"/>
                      <w:szCs w:val="22"/>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B2E8">
                  <w:pPr>
                    <w:bidi w:val="0"/>
                    <w:rPr>
                      <w:rFonts w:hint="eastAsia"/>
                      <w:sz w:val="22"/>
                      <w:szCs w:val="22"/>
                    </w:rPr>
                  </w:pPr>
                </w:p>
              </w:tc>
            </w:tr>
            <w:tr w14:paraId="04BE9EAD">
              <w:tblPrEx>
                <w:tblCellMar>
                  <w:top w:w="0" w:type="dxa"/>
                  <w:left w:w="108" w:type="dxa"/>
                  <w:bottom w:w="0" w:type="dxa"/>
                  <w:right w:w="108" w:type="dxa"/>
                </w:tblCellMar>
              </w:tblPrEx>
              <w:trPr>
                <w:trHeight w:val="85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8FF4">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default"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rPr>
                    <w:t>投标</w:t>
                  </w:r>
                  <w:r>
                    <w:rPr>
                      <w:rFonts w:hint="eastAsia" w:ascii="宋体" w:hAnsi="宋体" w:cs="宋体"/>
                      <w:b w:val="0"/>
                      <w:bCs/>
                      <w:color w:val="auto"/>
                      <w:sz w:val="22"/>
                      <w:szCs w:val="22"/>
                      <w:highlight w:val="none"/>
                      <w:lang w:val="en-US" w:eastAsia="zh-CN"/>
                    </w:rPr>
                    <w:t>总报</w:t>
                  </w:r>
                  <w:r>
                    <w:rPr>
                      <w:rFonts w:hint="eastAsia" w:ascii="宋体" w:hAnsi="宋体" w:cs="宋体"/>
                      <w:b w:val="0"/>
                      <w:bCs/>
                      <w:color w:val="auto"/>
                      <w:sz w:val="22"/>
                      <w:szCs w:val="22"/>
                      <w:highlight w:val="none"/>
                    </w:rPr>
                    <w:t>价（小写）</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u w:val="single"/>
                      <w:lang w:val="en-US" w:eastAsia="zh-CN"/>
                    </w:rPr>
                    <w:t xml:space="preserve">          </w:t>
                  </w:r>
                  <w:r>
                    <w:rPr>
                      <w:rFonts w:hint="eastAsia" w:ascii="宋体" w:hAnsi="宋体" w:cs="宋体"/>
                      <w:b w:val="0"/>
                      <w:bCs/>
                      <w:color w:val="auto"/>
                      <w:sz w:val="22"/>
                      <w:szCs w:val="22"/>
                      <w:highlight w:val="none"/>
                      <w:lang w:val="en-US" w:eastAsia="zh-CN"/>
                    </w:rPr>
                    <w:t>元</w:t>
                  </w:r>
                </w:p>
                <w:p w14:paraId="5675C07F">
                  <w:pPr>
                    <w:bidi w:val="0"/>
                    <w:spacing w:line="240" w:lineRule="auto"/>
                    <w:jc w:val="center"/>
                    <w:rPr>
                      <w:rFonts w:hint="eastAsia"/>
                      <w:sz w:val="22"/>
                      <w:szCs w:val="22"/>
                    </w:rPr>
                  </w:pPr>
                  <w:r>
                    <w:rPr>
                      <w:rFonts w:hint="eastAsia" w:ascii="宋体" w:hAnsi="宋体" w:cs="宋体"/>
                      <w:b w:val="0"/>
                      <w:bCs/>
                      <w:color w:val="auto"/>
                      <w:sz w:val="22"/>
                      <w:szCs w:val="22"/>
                      <w:highlight w:val="none"/>
                    </w:rPr>
                    <w:t>投标</w:t>
                  </w:r>
                  <w:r>
                    <w:rPr>
                      <w:rFonts w:hint="eastAsia" w:ascii="宋体" w:hAnsi="宋体" w:cs="宋体"/>
                      <w:b w:val="0"/>
                      <w:bCs/>
                      <w:color w:val="auto"/>
                      <w:sz w:val="22"/>
                      <w:szCs w:val="22"/>
                      <w:highlight w:val="none"/>
                      <w:lang w:val="en-US" w:eastAsia="zh-CN"/>
                    </w:rPr>
                    <w:t>总报</w:t>
                  </w:r>
                  <w:r>
                    <w:rPr>
                      <w:rFonts w:hint="eastAsia" w:ascii="宋体" w:hAnsi="宋体" w:cs="宋体"/>
                      <w:b w:val="0"/>
                      <w:bCs/>
                      <w:color w:val="auto"/>
                      <w:sz w:val="22"/>
                      <w:szCs w:val="22"/>
                      <w:highlight w:val="none"/>
                    </w:rPr>
                    <w:t>价（大写）</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u w:val="single"/>
                      <w:lang w:val="en-US" w:eastAsia="zh-CN"/>
                    </w:rPr>
                    <w:t xml:space="preserve">          </w:t>
                  </w:r>
                  <w:r>
                    <w:rPr>
                      <w:rFonts w:hint="eastAsia" w:ascii="宋体" w:hAnsi="宋体" w:cs="宋体"/>
                      <w:b w:val="0"/>
                      <w:bCs/>
                      <w:color w:val="auto"/>
                      <w:sz w:val="22"/>
                      <w:szCs w:val="22"/>
                      <w:highlight w:val="none"/>
                      <w:lang w:val="en-US" w:eastAsia="zh-CN"/>
                    </w:rPr>
                    <w:t>元</w:t>
                  </w:r>
                </w:p>
              </w:tc>
            </w:tr>
          </w:tbl>
          <w:p w14:paraId="5C92B3E7">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bCs/>
                <w:lang w:val="zh-CN"/>
              </w:rPr>
            </w:pPr>
          </w:p>
          <w:p w14:paraId="6308E40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bCs/>
                <w:lang w:val="zh-CN"/>
              </w:rPr>
            </w:pPr>
            <w:r>
              <w:rPr>
                <w:rFonts w:hint="eastAsia"/>
                <w:b/>
                <w:bCs/>
                <w:lang w:val="zh-CN"/>
              </w:rPr>
              <w:t>注：</w:t>
            </w:r>
          </w:p>
          <w:p w14:paraId="3A27403B">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bCs/>
                <w:lang w:val="zh-CN"/>
              </w:rPr>
            </w:pPr>
            <w:r>
              <w:rPr>
                <w:rFonts w:hint="eastAsia"/>
                <w:b/>
                <w:bCs/>
                <w:lang w:val="zh-CN"/>
              </w:rPr>
              <w:t>1、投标人需按本表格式填写，不得自行更改。</w:t>
            </w:r>
          </w:p>
          <w:p w14:paraId="4442612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bCs/>
                <w:lang w:val="zh-CN"/>
              </w:rPr>
            </w:pPr>
            <w:r>
              <w:rPr>
                <w:rFonts w:hint="eastAsia"/>
                <w:b/>
                <w:bCs/>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b/>
                <w:bCs/>
              </w:rPr>
              <w:t>否则视为投标文件含有采购人不能接受的附加条件的，投标无效</w:t>
            </w:r>
            <w:r>
              <w:rPr>
                <w:rFonts w:hint="eastAsia"/>
                <w:b/>
                <w:bCs/>
                <w:lang w:val="zh-CN"/>
              </w:rPr>
              <w:t>。</w:t>
            </w:r>
          </w:p>
          <w:p w14:paraId="0DF34A5F">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bCs/>
                <w:lang w:val="zh-CN"/>
              </w:rPr>
            </w:pPr>
            <w:r>
              <w:rPr>
                <w:rFonts w:hint="eastAsia"/>
                <w:b/>
                <w:bCs/>
                <w:lang w:val="en-US" w:eastAsia="zh-CN"/>
              </w:rPr>
              <w:t>4</w:t>
            </w:r>
            <w:r>
              <w:rPr>
                <w:rFonts w:hint="eastAsia"/>
                <w:b/>
                <w:bCs/>
                <w:lang w:val="zh-CN"/>
              </w:rPr>
              <w:t>、特别提示：采购机构将对项目名称和项目编号，中标供应商名称、地址和中标金额，主要中标标的的名称、规格型号、数量、单价、服务要求等予以公示。</w:t>
            </w:r>
          </w:p>
          <w:p w14:paraId="45F7B45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bCs/>
                <w:lang w:val="zh-CN"/>
              </w:rPr>
            </w:pPr>
          </w:p>
          <w:p w14:paraId="526778CD">
            <w:pPr>
              <w:pageBreakBefore w:val="0"/>
              <w:kinsoku/>
              <w:wordWrap w:val="0"/>
              <w:overflowPunct/>
              <w:topLinePunct w:val="0"/>
              <w:bidi w:val="0"/>
              <w:textAlignment w:val="auto"/>
              <w:rPr>
                <w:rFonts w:hint="eastAsia"/>
                <w:b/>
                <w:bCs/>
                <w:color w:val="FF0000"/>
              </w:rPr>
            </w:pPr>
            <w:r>
              <w:rPr>
                <w:rFonts w:hint="eastAsia"/>
                <w:b/>
                <w:bCs/>
                <w:color w:val="FF0000"/>
                <w:spacing w:val="41"/>
                <w:kern w:val="0"/>
                <w:fitText w:val="2640" w:id="903431687"/>
                <w:lang w:val="zh-CN"/>
              </w:rPr>
              <w:t>投标人名称（</w:t>
            </w:r>
            <w:r>
              <w:rPr>
                <w:rFonts w:hint="eastAsia"/>
                <w:b/>
                <w:bCs/>
                <w:color w:val="FF0000"/>
                <w:spacing w:val="41"/>
                <w:kern w:val="0"/>
                <w:fitText w:val="2640" w:id="903431687"/>
                <w:lang w:val="en-US" w:eastAsia="zh-CN"/>
              </w:rPr>
              <w:t>盖章</w:t>
            </w:r>
            <w:r>
              <w:rPr>
                <w:rFonts w:hint="eastAsia"/>
                <w:b/>
                <w:bCs/>
                <w:color w:val="FF0000"/>
                <w:spacing w:val="2"/>
                <w:kern w:val="0"/>
                <w:fitText w:val="2640" w:id="903431687"/>
                <w:lang w:val="zh-CN"/>
              </w:rPr>
              <w:t>）</w:t>
            </w:r>
            <w:r>
              <w:rPr>
                <w:rFonts w:hint="eastAsia"/>
                <w:b/>
                <w:bCs/>
                <w:color w:val="FF0000"/>
                <w:lang w:val="zh-CN"/>
              </w:rPr>
              <w:t>：</w:t>
            </w:r>
          </w:p>
          <w:p w14:paraId="025E7629">
            <w:pPr>
              <w:pageBreakBefore w:val="0"/>
              <w:kinsoku/>
              <w:wordWrap w:val="0"/>
              <w:overflowPunct/>
              <w:topLinePunct w:val="0"/>
              <w:bidi w:val="0"/>
              <w:textAlignment w:val="auto"/>
              <w:rPr>
                <w:rFonts w:hint="default"/>
                <w:lang w:val="en-US" w:eastAsia="zh-CN"/>
              </w:rPr>
            </w:pPr>
            <w:r>
              <w:rPr>
                <w:rFonts w:hint="eastAsia"/>
                <w:b/>
                <w:bCs/>
                <w:color w:val="FF0000"/>
                <w:spacing w:val="1100"/>
                <w:kern w:val="0"/>
                <w:fitText w:val="2640" w:id="667241529"/>
                <w:lang w:val="zh-CN"/>
              </w:rPr>
              <w:t>日</w:t>
            </w:r>
            <w:r>
              <w:rPr>
                <w:rFonts w:hint="eastAsia"/>
                <w:b/>
                <w:bCs/>
                <w:color w:val="FF0000"/>
                <w:spacing w:val="0"/>
                <w:kern w:val="0"/>
                <w:fitText w:val="2640" w:id="667241529"/>
                <w:lang w:val="zh-CN"/>
              </w:rPr>
              <w:t>期</w:t>
            </w:r>
            <w:r>
              <w:rPr>
                <w:rFonts w:hint="eastAsia"/>
                <w:b/>
                <w:bCs/>
                <w:color w:val="FF0000"/>
              </w:rPr>
              <w:t>：</w:t>
            </w:r>
          </w:p>
        </w:tc>
      </w:tr>
      <w:tr w14:paraId="17649C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A7E064C">
            <w:pPr>
              <w:pStyle w:val="5"/>
              <w:pageBreakBefore w:val="0"/>
              <w:widowControl w:val="0"/>
              <w:numPr>
                <w:ilvl w:val="2"/>
                <w:numId w:val="0"/>
              </w:numPr>
              <w:kinsoku/>
              <w:wordWrap w:val="0"/>
              <w:overflowPunct/>
              <w:topLinePunct w:val="0"/>
              <w:bidi w:val="0"/>
              <w:ind w:left="0" w:leftChars="0" w:firstLine="0" w:firstLineChars="0"/>
              <w:jc w:val="center"/>
              <w:textAlignment w:val="auto"/>
              <w:rPr>
                <w:rFonts w:hint="eastAsia"/>
              </w:rPr>
            </w:pPr>
            <w:bookmarkStart w:id="110" w:name="_Toc3953"/>
            <w:bookmarkStart w:id="111" w:name="_Toc1685"/>
            <w:bookmarkStart w:id="112" w:name="_Toc9460"/>
            <w:bookmarkStart w:id="113" w:name="_Toc16109"/>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报价说明</w:t>
            </w:r>
            <w:r>
              <w:rPr>
                <w:rFonts w:hint="eastAsia"/>
              </w:rPr>
              <w:t>（</w:t>
            </w:r>
            <w:r>
              <w:rPr>
                <w:rFonts w:hint="eastAsia"/>
                <w:lang w:val="en-US" w:eastAsia="zh-CN"/>
              </w:rPr>
              <w:t>如有</w:t>
            </w:r>
            <w:r>
              <w:rPr>
                <w:rFonts w:hint="eastAsia"/>
              </w:rPr>
              <w:t>）</w:t>
            </w:r>
            <w:bookmarkEnd w:id="110"/>
            <w:bookmarkEnd w:id="111"/>
            <w:bookmarkEnd w:id="112"/>
            <w:bookmarkEnd w:id="113"/>
          </w:p>
          <w:p w14:paraId="4557BED4">
            <w:pPr>
              <w:pageBreakBefore w:val="0"/>
              <w:kinsoku/>
              <w:wordWrap w:val="0"/>
              <w:overflowPunct/>
              <w:topLinePunct w:val="0"/>
              <w:bidi w:val="0"/>
              <w:textAlignment w:val="auto"/>
              <w:rPr>
                <w:rFonts w:hint="eastAsia" w:eastAsia="汉仪正圆 55简"/>
                <w:spacing w:val="2640"/>
                <w:kern w:val="0"/>
                <w:fitText w:val="2640" w:id="2125804915"/>
                <w:lang w:val="zh-CN" w:eastAsia="zh-CN"/>
              </w:rPr>
            </w:pPr>
            <w:r>
              <w:rPr>
                <w:rFonts w:hint="eastAsia"/>
                <w:lang w:val="en-US" w:eastAsia="zh-CN"/>
              </w:rPr>
              <w:t xml:space="preserve">   若</w:t>
            </w:r>
            <w:r>
              <w:rPr>
                <w:rFonts w:hint="eastAsia"/>
              </w:rPr>
              <w:t>投标人填报的</w:t>
            </w:r>
            <w:r>
              <w:rPr>
                <w:rFonts w:hint="eastAsia"/>
                <w:lang w:val="en-US" w:eastAsia="zh-CN"/>
              </w:rPr>
              <w:t>报价</w:t>
            </w:r>
            <w:r>
              <w:rPr>
                <w:rFonts w:hint="eastAsia"/>
              </w:rPr>
              <w:t>在</w:t>
            </w:r>
            <w:r>
              <w:rPr>
                <w:rFonts w:hint="eastAsia"/>
                <w:lang w:val="en-US" w:eastAsia="zh-CN"/>
              </w:rPr>
              <w:t>最高限价50%元</w:t>
            </w:r>
            <w:r>
              <w:rPr>
                <w:rFonts w:hint="eastAsia"/>
              </w:rPr>
              <w:t>(含)以下的，应当在报价文件中详细阐述不影响服务质量或者诚信履约的具体理由及</w:t>
            </w:r>
            <w:r>
              <w:rPr>
                <w:rFonts w:hint="eastAsia"/>
                <w:lang w:val="en-US" w:eastAsia="zh-CN"/>
              </w:rPr>
              <w:t>详细的成本明细</w:t>
            </w:r>
            <w:r>
              <w:rPr>
                <w:rFonts w:hint="eastAsia"/>
              </w:rPr>
              <w:t>依据</w:t>
            </w:r>
            <w:r>
              <w:rPr>
                <w:rFonts w:hint="eastAsia"/>
                <w:lang w:eastAsia="zh-CN"/>
              </w:rPr>
              <w:t>，</w:t>
            </w:r>
            <w:r>
              <w:rPr>
                <w:rFonts w:hint="eastAsia"/>
                <w:b/>
                <w:bCs/>
                <w:highlight w:val="none"/>
                <w:lang w:eastAsia="zh-CN"/>
              </w:rPr>
              <w:t>若未提供具体详实的信息，评审小组将不予认可，且可</w:t>
            </w:r>
            <w:r>
              <w:rPr>
                <w:rFonts w:hint="eastAsia"/>
                <w:b/>
                <w:bCs/>
                <w:highlight w:val="none"/>
                <w:lang w:val="en-US" w:eastAsia="zh-CN"/>
              </w:rPr>
              <w:t>作</w:t>
            </w:r>
            <w:r>
              <w:rPr>
                <w:rFonts w:hint="eastAsia"/>
                <w:b/>
                <w:bCs/>
                <w:highlight w:val="none"/>
                <w:lang w:eastAsia="zh-CN"/>
              </w:rPr>
              <w:t>废标</w:t>
            </w:r>
            <w:r>
              <w:rPr>
                <w:rFonts w:hint="eastAsia"/>
                <w:b/>
                <w:bCs/>
                <w:highlight w:val="none"/>
                <w:lang w:val="en-US" w:eastAsia="zh-CN"/>
              </w:rPr>
              <w:t>处理</w:t>
            </w:r>
            <w:r>
              <w:rPr>
                <w:rFonts w:hint="eastAsia"/>
                <w:b/>
                <w:bCs/>
                <w:highlight w:val="none"/>
                <w:lang w:eastAsia="zh-CN"/>
              </w:rPr>
              <w:t>。</w:t>
            </w:r>
          </w:p>
        </w:tc>
      </w:tr>
    </w:tbl>
    <w:p w14:paraId="59EC6E97">
      <w:pPr>
        <w:pageBreakBefore w:val="0"/>
        <w:kinsoku/>
        <w:wordWrap w:val="0"/>
        <w:overflowPunct/>
        <w:topLinePunct w:val="0"/>
        <w:bidi w:val="0"/>
        <w:textAlignment w:val="auto"/>
        <w:rPr>
          <w:rFonts w:hint="default"/>
          <w:lang w:val="en-US" w:eastAsia="zh-CN"/>
        </w:rPr>
      </w:pPr>
    </w:p>
    <w:p w14:paraId="29515949">
      <w:pPr>
        <w:pageBreakBefore w:val="0"/>
        <w:kinsoku/>
        <w:wordWrap w:val="0"/>
        <w:overflowPunct/>
        <w:topLinePunct w:val="0"/>
        <w:bidi w:val="0"/>
        <w:textAlignment w:val="auto"/>
        <w:rPr>
          <w:rFonts w:hint="default"/>
          <w:lang w:val="en-US" w:eastAsia="zh-CN"/>
        </w:rPr>
      </w:pPr>
    </w:p>
    <w:p w14:paraId="26B2A3FA">
      <w:pPr>
        <w:pageBreakBefore w:val="0"/>
        <w:kinsoku/>
        <w:wordWrap w:val="0"/>
        <w:overflowPunct/>
        <w:topLinePunct w:val="0"/>
        <w:bidi w:val="0"/>
        <w:textAlignment w:val="auto"/>
        <w:rPr>
          <w:rFonts w:hint="default"/>
          <w:lang w:val="en-US" w:eastAsia="zh-CN"/>
        </w:rPr>
      </w:pPr>
    </w:p>
    <w:p w14:paraId="17E0DFFF">
      <w:pPr>
        <w:pStyle w:val="4"/>
        <w:pageBreakBefore w:val="0"/>
        <w:numPr>
          <w:ilvl w:val="1"/>
          <w:numId w:val="0"/>
        </w:numPr>
        <w:kinsoku/>
        <w:wordWrap w:val="0"/>
        <w:overflowPunct/>
        <w:topLinePunct w:val="0"/>
        <w:bidi w:val="0"/>
        <w:ind w:left="0" w:leftChars="0" w:firstLine="0" w:firstLineChars="0"/>
        <w:textAlignment w:val="auto"/>
        <w:rPr>
          <w:rFonts w:hint="default"/>
          <w:lang w:val="en-US" w:eastAsia="zh-CN"/>
        </w:rPr>
      </w:pPr>
      <w:bookmarkStart w:id="114" w:name="_Toc29381"/>
      <w:bookmarkStart w:id="115" w:name="_Toc24510"/>
      <w:r>
        <w:rPr>
          <w:rFonts w:hint="eastAsia" w:ascii="汉仪正圆 55简" w:hAnsi="汉仪正圆 55简" w:eastAsia="汉仪正圆 55简" w:cstheme="minorBidi"/>
          <w:b/>
          <w:bCs/>
          <w:kern w:val="2"/>
          <w:sz w:val="32"/>
          <w:szCs w:val="32"/>
          <w:lang w:val="en-US" w:eastAsia="zh-CN" w:bidi="ar-SA"/>
        </w:rPr>
        <w:t xml:space="preserve">第四节 </w:t>
      </w:r>
      <w:r>
        <w:rPr>
          <w:rFonts w:hint="eastAsia"/>
          <w:lang w:val="en-US" w:eastAsia="zh-CN"/>
        </w:rPr>
        <w:t>附件</w:t>
      </w:r>
      <w:bookmarkEnd w:id="114"/>
      <w:bookmarkEnd w:id="115"/>
    </w:p>
    <w:p w14:paraId="12556AAC">
      <w:pPr>
        <w:pStyle w:val="5"/>
        <w:pageBreakBefore w:val="0"/>
        <w:numPr>
          <w:ilvl w:val="2"/>
          <w:numId w:val="0"/>
        </w:numPr>
        <w:kinsoku/>
        <w:wordWrap w:val="0"/>
        <w:overflowPunct/>
        <w:topLinePunct w:val="0"/>
        <w:bidi w:val="0"/>
        <w:ind w:left="0" w:leftChars="0" w:firstLine="0" w:firstLineChars="0"/>
        <w:textAlignment w:val="auto"/>
        <w:rPr>
          <w:rFonts w:hint="default"/>
          <w:lang w:val="en-US" w:eastAsia="zh-CN"/>
        </w:rPr>
      </w:pPr>
      <w:bookmarkStart w:id="116" w:name="_Toc28871"/>
      <w:bookmarkStart w:id="117" w:name="_Toc30266"/>
      <w:r>
        <w:rPr>
          <w:rFonts w:hint="eastAsia" w:cstheme="minorBidi"/>
          <w:b/>
          <w:bCs/>
          <w:color w:val="333333"/>
          <w:kern w:val="2"/>
          <w:sz w:val="28"/>
          <w:szCs w:val="28"/>
          <w:lang w:val="en-US" w:eastAsia="zh-CN" w:bidi="ar-SA"/>
        </w:rPr>
        <w:t>一</w:t>
      </w:r>
      <w:r>
        <w:rPr>
          <w:rFonts w:hint="eastAsia" w:ascii="汉仪正圆 55简" w:hAnsi="汉仪正圆 55简" w:eastAsia="汉仪正圆 55简" w:cstheme="minorBidi"/>
          <w:b/>
          <w:bCs/>
          <w:color w:val="333333"/>
          <w:kern w:val="2"/>
          <w:sz w:val="28"/>
          <w:szCs w:val="28"/>
          <w:lang w:val="en-US" w:eastAsia="zh-CN" w:bidi="ar-SA"/>
        </w:rPr>
        <w:t>、</w:t>
      </w:r>
      <w:r>
        <w:rPr>
          <w:rFonts w:hint="eastAsia"/>
          <w:lang w:val="en-US" w:eastAsia="zh-CN"/>
        </w:rPr>
        <w:t>附件1质疑函范本及制作说明</w:t>
      </w:r>
      <w:bookmarkEnd w:id="116"/>
      <w:bookmarkEnd w:id="117"/>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322EAD8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vAlign w:val="top"/>
          </w:tcPr>
          <w:p w14:paraId="7D5DC70D">
            <w:pPr>
              <w:pageBreakBefore w:val="0"/>
              <w:kinsoku/>
              <w:wordWrap w:val="0"/>
              <w:overflowPunct/>
              <w:topLinePunct w:val="0"/>
              <w:bidi w:val="0"/>
              <w:jc w:val="center"/>
              <w:textAlignment w:val="auto"/>
              <w:rPr>
                <w:rFonts w:hint="eastAsia"/>
                <w:b/>
                <w:bCs/>
              </w:rPr>
            </w:pPr>
            <w:r>
              <w:rPr>
                <w:rFonts w:hint="eastAsia"/>
                <w:b/>
                <w:bCs/>
              </w:rPr>
              <w:t>质疑函范本</w:t>
            </w:r>
          </w:p>
          <w:p w14:paraId="672459A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一、质疑供应商基本信息</w:t>
            </w:r>
          </w:p>
          <w:p w14:paraId="71C7078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rPr>
              <w:t>质疑供应商：</w:t>
            </w:r>
            <w:r>
              <w:rPr>
                <w:rFonts w:hint="eastAsia"/>
                <w:u w:val="dotted"/>
              </w:rPr>
              <w:t xml:space="preserve">                         </w:t>
            </w:r>
          </w:p>
          <w:p w14:paraId="0743226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313B823B">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rPr>
              <w:t>联系人：</w:t>
            </w:r>
            <w:r>
              <w:rPr>
                <w:rFonts w:hint="eastAsia"/>
                <w:u w:val="dotted"/>
              </w:rPr>
              <w:t xml:space="preserve">                      </w:t>
            </w:r>
            <w:r>
              <w:rPr>
                <w:rFonts w:hint="eastAsia"/>
                <w:u w:val="dotted"/>
                <w:lang w:val="en-US" w:eastAsia="zh-CN"/>
              </w:rPr>
              <w:t xml:space="preserve">  </w:t>
            </w:r>
            <w:r>
              <w:rPr>
                <w:rFonts w:hint="eastAsia"/>
              </w:rPr>
              <w:t>联系电话：</w:t>
            </w:r>
            <w:r>
              <w:rPr>
                <w:rFonts w:hint="eastAsia"/>
                <w:u w:val="dotted"/>
              </w:rPr>
              <w:t xml:space="preserve">                   </w:t>
            </w:r>
            <w:r>
              <w:rPr>
                <w:rFonts w:hint="eastAsia"/>
                <w:u w:val="dotted"/>
                <w:lang w:val="en-US" w:eastAsia="zh-CN"/>
              </w:rPr>
              <w:t xml:space="preserve"> </w:t>
            </w:r>
            <w:r>
              <w:rPr>
                <w:rFonts w:hint="eastAsia"/>
                <w:u w:val="dotted"/>
              </w:rPr>
              <w:t xml:space="preserve">  </w:t>
            </w:r>
          </w:p>
          <w:p w14:paraId="1AEAE3E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rPr>
              <w:t>授权代表：</w:t>
            </w:r>
            <w:r>
              <w:rPr>
                <w:rFonts w:hint="eastAsia"/>
                <w:u w:val="dotted"/>
              </w:rPr>
              <w:t xml:space="preserve">                      </w:t>
            </w:r>
          </w:p>
          <w:p w14:paraId="2EEFEA5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rPr>
              <w:t>联系电话：</w:t>
            </w:r>
            <w:r>
              <w:rPr>
                <w:rFonts w:hint="eastAsia"/>
                <w:u w:val="dotted"/>
              </w:rPr>
              <w:t xml:space="preserve">                      </w:t>
            </w:r>
          </w:p>
          <w:p w14:paraId="36BD874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u w:val="dotted"/>
                <w:lang w:val="en-US" w:eastAsia="zh-CN"/>
              </w:rPr>
              <w:t xml:space="preserve">                  </w:t>
            </w:r>
            <w:r>
              <w:rPr>
                <w:rFonts w:hint="eastAsia"/>
              </w:rPr>
              <w:t>邮编：</w:t>
            </w:r>
            <w:r>
              <w:rPr>
                <w:rFonts w:hint="eastAsia"/>
                <w:u w:val="dotted"/>
              </w:rPr>
              <w:t xml:space="preserve">       </w:t>
            </w:r>
            <w:r>
              <w:rPr>
                <w:rFonts w:hint="eastAsia"/>
                <w:u w:val="dotted"/>
                <w:lang w:val="en-US" w:eastAsia="zh-CN"/>
              </w:rPr>
              <w:t xml:space="preserve">  </w:t>
            </w:r>
            <w:r>
              <w:rPr>
                <w:rFonts w:hint="eastAsia"/>
                <w:u w:val="dotted"/>
              </w:rPr>
              <w:t xml:space="preserve">   </w:t>
            </w:r>
          </w:p>
          <w:p w14:paraId="4127555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二、质疑项目基本情况</w:t>
            </w:r>
          </w:p>
          <w:p w14:paraId="5161C0A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rPr>
              <w:t>质疑项目的名称：</w:t>
            </w:r>
            <w:r>
              <w:rPr>
                <w:rFonts w:hint="eastAsia"/>
                <w:u w:val="dotted"/>
              </w:rPr>
              <w:t xml:space="preserve">                                      </w:t>
            </w:r>
          </w:p>
          <w:p w14:paraId="41FF80AF">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7E3FC41B">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rPr>
              <w:t>采购人名称：</w:t>
            </w:r>
            <w:r>
              <w:rPr>
                <w:rFonts w:hint="eastAsia"/>
                <w:u w:val="dotted"/>
              </w:rPr>
              <w:t xml:space="preserve">                                       </w:t>
            </w:r>
            <w:r>
              <w:rPr>
                <w:rFonts w:hint="eastAsia"/>
                <w:u w:val="dotted"/>
                <w:lang w:val="en-US" w:eastAsia="zh-CN"/>
              </w:rPr>
              <w:t xml:space="preserve"> </w:t>
            </w:r>
            <w:r>
              <w:rPr>
                <w:rFonts w:hint="eastAsia"/>
                <w:u w:val="dotted"/>
              </w:rPr>
              <w:t xml:space="preserve">  </w:t>
            </w:r>
          </w:p>
          <w:p w14:paraId="0CDC04C3">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rPr>
              <w:t>采购文件获取日期：</w:t>
            </w:r>
            <w:r>
              <w:rPr>
                <w:rFonts w:hint="eastAsia"/>
                <w:u w:val="dotted"/>
              </w:rPr>
              <w:t xml:space="preserve">                                    </w:t>
            </w:r>
          </w:p>
          <w:p w14:paraId="55A0D68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三、质疑事项具体内容</w:t>
            </w:r>
          </w:p>
          <w:p w14:paraId="196D201F">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rPr>
              <w:t>质疑事项1：</w:t>
            </w:r>
            <w:r>
              <w:rPr>
                <w:rFonts w:hint="eastAsia"/>
                <w:u w:val="dotted"/>
              </w:rPr>
              <w:t xml:space="preserve">                                         </w:t>
            </w:r>
          </w:p>
          <w:p w14:paraId="6844992E">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rPr>
              <w:t>事实依据：</w:t>
            </w:r>
            <w:r>
              <w:rPr>
                <w:rFonts w:hint="eastAsia"/>
                <w:u w:val="dotted"/>
              </w:rPr>
              <w:t xml:space="preserve">                                          </w:t>
            </w:r>
          </w:p>
          <w:p w14:paraId="01D5A6F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61CBB18F">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rPr>
              <w:t>法律依据：</w:t>
            </w:r>
            <w:r>
              <w:rPr>
                <w:rFonts w:hint="eastAsia"/>
                <w:u w:val="dotted"/>
              </w:rPr>
              <w:t xml:space="preserve">                                          </w:t>
            </w:r>
          </w:p>
          <w:p w14:paraId="35E0551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289D3A0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质疑事项2</w:t>
            </w:r>
          </w:p>
          <w:p w14:paraId="34A7957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w:t>
            </w:r>
          </w:p>
          <w:p w14:paraId="6C807E1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四、与质疑事项相关的质疑请求</w:t>
            </w:r>
          </w:p>
          <w:p w14:paraId="61C4D29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u w:val="dotted"/>
              </w:rPr>
            </w:pPr>
            <w:r>
              <w:rPr>
                <w:rFonts w:hint="eastAsia"/>
              </w:rPr>
              <w:t>请求：</w:t>
            </w:r>
            <w:r>
              <w:rPr>
                <w:rFonts w:hint="eastAsia"/>
                <w:u w:val="dotted"/>
              </w:rPr>
              <w:t xml:space="preserve">                                              </w:t>
            </w:r>
          </w:p>
          <w:p w14:paraId="0B31D9C8">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 xml:space="preserve">签字(签章)：                   公章：                      </w:t>
            </w:r>
          </w:p>
          <w:p w14:paraId="074AE82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rPr>
              <w:t>日期：</w:t>
            </w:r>
          </w:p>
          <w:p w14:paraId="50319031">
            <w:pPr>
              <w:pStyle w:val="69"/>
              <w:pageBreakBefore w:val="0"/>
              <w:widowControl w:val="0"/>
              <w:kinsoku/>
              <w:wordWrap w:val="0"/>
              <w:overflowPunct/>
              <w:topLinePunct w:val="0"/>
              <w:bidi w:val="0"/>
              <w:jc w:val="both"/>
              <w:textAlignment w:val="auto"/>
              <w:rPr>
                <w:rFonts w:hint="default"/>
                <w:lang w:val="en-US" w:eastAsia="zh-CN"/>
              </w:rPr>
            </w:pPr>
          </w:p>
        </w:tc>
      </w:tr>
      <w:tr w14:paraId="5D3C50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08" w:hRule="atLeast"/>
        </w:trPr>
        <w:tc>
          <w:tcPr>
            <w:tcW w:w="9962" w:type="dxa"/>
            <w:tcBorders>
              <w:tl2br w:val="nil"/>
              <w:tr2bl w:val="nil"/>
            </w:tcBorders>
            <w:vAlign w:val="top"/>
          </w:tcPr>
          <w:p w14:paraId="4ED6E72C">
            <w:pPr>
              <w:pageBreakBefore w:val="0"/>
              <w:kinsoku/>
              <w:wordWrap w:val="0"/>
              <w:overflowPunct/>
              <w:topLinePunct w:val="0"/>
              <w:bidi w:val="0"/>
              <w:textAlignment w:val="auto"/>
              <w:rPr>
                <w:rFonts w:hint="eastAsia"/>
                <w:b w:val="0"/>
                <w:bCs w:val="0"/>
              </w:rPr>
            </w:pPr>
            <w:r>
              <w:rPr>
                <w:rFonts w:hint="eastAsia"/>
                <w:b w:val="0"/>
                <w:bCs w:val="0"/>
              </w:rPr>
              <w:t>质疑函制作说明：</w:t>
            </w:r>
          </w:p>
          <w:p w14:paraId="7366A2D2">
            <w:pPr>
              <w:pageBreakBefore w:val="0"/>
              <w:kinsoku/>
              <w:wordWrap w:val="0"/>
              <w:overflowPunct/>
              <w:topLinePunct w:val="0"/>
              <w:bidi w:val="0"/>
              <w:textAlignment w:val="auto"/>
              <w:rPr>
                <w:rFonts w:hint="eastAsia"/>
                <w:b w:val="0"/>
                <w:bCs w:val="0"/>
              </w:rPr>
            </w:pPr>
            <w:r>
              <w:rPr>
                <w:rFonts w:hint="eastAsia"/>
                <w:b w:val="0"/>
                <w:bCs w:val="0"/>
              </w:rPr>
              <w:t>1.供应商提出质疑时，应提交质疑函和必要的证明材料。</w:t>
            </w:r>
          </w:p>
          <w:p w14:paraId="6C960471">
            <w:pPr>
              <w:pageBreakBefore w:val="0"/>
              <w:kinsoku/>
              <w:wordWrap w:val="0"/>
              <w:overflowPunct/>
              <w:topLinePunct w:val="0"/>
              <w:bidi w:val="0"/>
              <w:textAlignment w:val="auto"/>
              <w:rPr>
                <w:rFonts w:hint="eastAsia"/>
                <w:b w:val="0"/>
                <w:bCs w:val="0"/>
              </w:rPr>
            </w:pPr>
            <w:r>
              <w:rPr>
                <w:rFonts w:hint="eastAsia"/>
                <w:b w:val="0"/>
                <w:bCs w:val="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A7EBC6">
            <w:pPr>
              <w:pageBreakBefore w:val="0"/>
              <w:kinsoku/>
              <w:wordWrap w:val="0"/>
              <w:overflowPunct/>
              <w:topLinePunct w:val="0"/>
              <w:bidi w:val="0"/>
              <w:textAlignment w:val="auto"/>
              <w:rPr>
                <w:rFonts w:hint="eastAsia"/>
                <w:b w:val="0"/>
                <w:bCs w:val="0"/>
              </w:rPr>
            </w:pPr>
            <w:r>
              <w:rPr>
                <w:rFonts w:hint="eastAsia"/>
                <w:b w:val="0"/>
                <w:bCs w:val="0"/>
              </w:rPr>
              <w:t>3.质疑供应商若对项目的某一分包进行质疑，质疑函中应列明具体分包号。</w:t>
            </w:r>
          </w:p>
          <w:p w14:paraId="4D2BCB7E">
            <w:pPr>
              <w:pageBreakBefore w:val="0"/>
              <w:kinsoku/>
              <w:wordWrap w:val="0"/>
              <w:overflowPunct/>
              <w:topLinePunct w:val="0"/>
              <w:bidi w:val="0"/>
              <w:textAlignment w:val="auto"/>
              <w:rPr>
                <w:rFonts w:hint="eastAsia"/>
                <w:b w:val="0"/>
                <w:bCs w:val="0"/>
              </w:rPr>
            </w:pPr>
            <w:r>
              <w:rPr>
                <w:rFonts w:hint="eastAsia"/>
                <w:b w:val="0"/>
                <w:bCs w:val="0"/>
              </w:rPr>
              <w:t>4.质疑函的质疑事项应具体、明确，并有必要的事实依据和法律依据。</w:t>
            </w:r>
          </w:p>
          <w:p w14:paraId="64FD5AE3">
            <w:pPr>
              <w:pageBreakBefore w:val="0"/>
              <w:kinsoku/>
              <w:wordWrap w:val="0"/>
              <w:overflowPunct/>
              <w:topLinePunct w:val="0"/>
              <w:bidi w:val="0"/>
              <w:textAlignment w:val="auto"/>
              <w:rPr>
                <w:rFonts w:hint="eastAsia"/>
                <w:b w:val="0"/>
                <w:bCs w:val="0"/>
              </w:rPr>
            </w:pPr>
            <w:r>
              <w:rPr>
                <w:rFonts w:hint="eastAsia"/>
                <w:b w:val="0"/>
                <w:bCs w:val="0"/>
              </w:rPr>
              <w:t>5.质疑函的质疑请求应与质疑事项相关。</w:t>
            </w:r>
          </w:p>
          <w:p w14:paraId="51BD2CFD">
            <w:pPr>
              <w:pageBreakBefore w:val="0"/>
              <w:kinsoku/>
              <w:wordWrap w:val="0"/>
              <w:overflowPunct/>
              <w:topLinePunct w:val="0"/>
              <w:bidi w:val="0"/>
              <w:textAlignment w:val="auto"/>
              <w:rPr>
                <w:rFonts w:hint="default"/>
                <w:lang w:val="en-US" w:eastAsia="zh-CN"/>
              </w:rPr>
            </w:pPr>
            <w:r>
              <w:rPr>
                <w:rFonts w:hint="eastAsia"/>
                <w:b w:val="0"/>
                <w:bCs w:val="0"/>
              </w:rPr>
              <w:t>6.质疑供应商为自然人的，质疑函应由本人签字；质疑供应商为法人或者其他组织的，质疑函应由法定代表人、主要负责人，或者其授权代表签字或者盖章，并加盖公章。</w:t>
            </w:r>
          </w:p>
        </w:tc>
      </w:tr>
    </w:tbl>
    <w:p w14:paraId="4ABDB81F">
      <w:pPr>
        <w:pageBreakBefore w:val="0"/>
        <w:kinsoku/>
        <w:wordWrap w:val="0"/>
        <w:overflowPunct/>
        <w:topLinePunct w:val="0"/>
        <w:bidi w:val="0"/>
        <w:textAlignment w:val="auto"/>
        <w:rPr>
          <w:rFonts w:hint="default"/>
          <w:lang w:val="en-US" w:eastAsia="zh-CN"/>
        </w:rPr>
      </w:pPr>
    </w:p>
    <w:p w14:paraId="2F3812E6">
      <w:pPr>
        <w:pStyle w:val="5"/>
        <w:pageBreakBefore w:val="0"/>
        <w:numPr>
          <w:ilvl w:val="2"/>
          <w:numId w:val="0"/>
        </w:numPr>
        <w:kinsoku/>
        <w:wordWrap w:val="0"/>
        <w:overflowPunct/>
        <w:topLinePunct w:val="0"/>
        <w:bidi w:val="0"/>
        <w:ind w:left="0" w:leftChars="0" w:firstLine="0" w:firstLineChars="0"/>
        <w:textAlignment w:val="auto"/>
        <w:rPr>
          <w:rFonts w:hint="default"/>
          <w:lang w:val="en-US" w:eastAsia="zh-CN"/>
        </w:rPr>
      </w:pPr>
      <w:bookmarkStart w:id="118" w:name="_Toc22060"/>
      <w:bookmarkStart w:id="119" w:name="_Toc30026"/>
      <w:r>
        <w:rPr>
          <w:rFonts w:hint="eastAsia" w:cstheme="minorBidi"/>
          <w:b/>
          <w:bCs/>
          <w:color w:val="333333"/>
          <w:kern w:val="2"/>
          <w:sz w:val="28"/>
          <w:szCs w:val="28"/>
          <w:lang w:val="en-US" w:eastAsia="zh-CN" w:bidi="ar-SA"/>
        </w:rPr>
        <w:t>二</w:t>
      </w:r>
      <w:r>
        <w:rPr>
          <w:rFonts w:hint="eastAsia" w:ascii="汉仪正圆 55简" w:hAnsi="汉仪正圆 55简" w:eastAsia="汉仪正圆 55简" w:cstheme="minorBidi"/>
          <w:b/>
          <w:bCs/>
          <w:color w:val="333333"/>
          <w:kern w:val="2"/>
          <w:sz w:val="28"/>
          <w:szCs w:val="28"/>
          <w:lang w:val="en-US" w:eastAsia="zh-CN" w:bidi="ar-SA"/>
        </w:rPr>
        <w:t>、</w:t>
      </w:r>
      <w:r>
        <w:rPr>
          <w:rFonts w:hint="eastAsia"/>
          <w:lang w:val="en-US" w:eastAsia="zh-CN"/>
        </w:rPr>
        <w:t>附件2投诉书范本及制作说明</w:t>
      </w:r>
      <w:bookmarkEnd w:id="118"/>
      <w:bookmarkEnd w:id="119"/>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14973E8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62" w:type="dxa"/>
            <w:tcBorders>
              <w:tl2br w:val="nil"/>
              <w:tr2bl w:val="nil"/>
            </w:tcBorders>
            <w:vAlign w:val="top"/>
          </w:tcPr>
          <w:p w14:paraId="27F54B22">
            <w:pPr>
              <w:pageBreakBefore w:val="0"/>
              <w:kinsoku/>
              <w:wordWrap w:val="0"/>
              <w:overflowPunct/>
              <w:topLinePunct w:val="0"/>
              <w:bidi w:val="0"/>
              <w:spacing w:line="360" w:lineRule="auto"/>
              <w:jc w:val="center"/>
              <w:textAlignment w:val="auto"/>
              <w:rPr>
                <w:b/>
                <w:bCs/>
              </w:rPr>
            </w:pPr>
            <w:r>
              <w:rPr>
                <w:rFonts w:hint="eastAsia"/>
                <w:b/>
                <w:bCs/>
              </w:rPr>
              <w:t>投诉书范本</w:t>
            </w:r>
          </w:p>
          <w:p w14:paraId="4A073EA9">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一、投诉相关主体基本情况</w:t>
            </w:r>
          </w:p>
          <w:p w14:paraId="1E55632B">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rPr>
            </w:pPr>
            <w:r>
              <w:rPr>
                <w:rFonts w:hint="eastAsia"/>
              </w:rPr>
              <w:t>投诉人：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89F784D">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72A76203">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B32A9DC">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ascii="宋体" w:hAnsi="宋体" w:cs="宋体"/>
                <w:color w:val="000000" w:themeColor="text1"/>
                <w:sz w:val="24"/>
                <w:u w:val="dotted"/>
                <w14:textFill>
                  <w14:solidFill>
                    <w14:schemeClr w14:val="tx1"/>
                  </w14:solidFill>
                </w14:textFill>
              </w:rPr>
            </w:pP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291B3832">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ascii="宋体" w:hAnsi="宋体" w:cs="宋体"/>
                <w:color w:val="000000" w:themeColor="text1"/>
                <w:sz w:val="24"/>
                <w:u w:val="dotted"/>
                <w14:textFill>
                  <w14:solidFill>
                    <w14:schemeClr w14:val="tx1"/>
                  </w14:solidFill>
                </w14:textFill>
              </w:rPr>
            </w:pPr>
            <w:r>
              <w:rPr>
                <w:rFonts w:hint="eastAsia"/>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3F2565C5">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BD88FF2">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ascii="宋体" w:hAnsi="宋体" w:cs="宋体"/>
                <w:color w:val="000000" w:themeColor="text1"/>
                <w:sz w:val="24"/>
                <w:u w:val="dotted"/>
                <w14:textFill>
                  <w14:solidFill>
                    <w14:schemeClr w14:val="tx1"/>
                  </w14:solidFill>
                </w14:textFill>
              </w:rPr>
            </w:pPr>
            <w:r>
              <w:rPr>
                <w:rFonts w:hint="eastAsia"/>
              </w:rPr>
              <w:t>被投诉人1：</w:t>
            </w:r>
            <w:r>
              <w:rPr>
                <w:rFonts w:hint="eastAsia" w:ascii="宋体" w:hAnsi="宋体" w:cs="宋体"/>
                <w:color w:val="000000" w:themeColor="text1"/>
                <w:sz w:val="24"/>
                <w:u w:val="dotted"/>
                <w14:textFill>
                  <w14:solidFill>
                    <w14:schemeClr w14:val="tx1"/>
                  </w14:solidFill>
                </w14:textFill>
              </w:rPr>
              <w:t xml:space="preserve">                                           </w:t>
            </w:r>
          </w:p>
          <w:p w14:paraId="2B6595A2">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7CDBF709">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ascii="宋体" w:hAnsi="宋体" w:cs="宋体"/>
                <w:color w:val="000000" w:themeColor="text1"/>
                <w:sz w:val="24"/>
                <w:u w:val="dotted"/>
                <w14:textFill>
                  <w14:solidFill>
                    <w14:schemeClr w14:val="tx1"/>
                  </w14:solidFill>
                </w14:textFill>
              </w:rPr>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7573FBA8">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被投诉人2</w:t>
            </w:r>
          </w:p>
          <w:p w14:paraId="3D090502">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w:t>
            </w:r>
          </w:p>
          <w:p w14:paraId="6D0F90E5">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 xml:space="preserve">相关供应商：                                               </w:t>
            </w:r>
          </w:p>
          <w:p w14:paraId="127091A3">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6AC6572C">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362741EB">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二、投诉项目基本情况</w:t>
            </w:r>
          </w:p>
          <w:p w14:paraId="136E1737">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rPr>
            </w:pPr>
            <w:r>
              <w:rPr>
                <w:rFonts w:hint="eastAsia"/>
              </w:rPr>
              <w:t>采购项目名称：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C66CD34">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ascii="宋体" w:hAnsi="宋体" w:cs="宋体"/>
                <w:color w:val="000000" w:themeColor="text1"/>
                <w:sz w:val="24"/>
                <w:u w:val="dotted"/>
                <w14:textFill>
                  <w14:solidFill>
                    <w14:schemeClr w14:val="tx1"/>
                  </w14:solidFill>
                </w14:textFill>
              </w:rPr>
            </w:pPr>
            <w:r>
              <w:rPr>
                <w:rFonts w:hint="eastAsia"/>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包号：</w:t>
            </w:r>
            <w:r>
              <w:rPr>
                <w:rFonts w:hint="eastAsia" w:ascii="宋体" w:hAnsi="宋体" w:cs="宋体"/>
                <w:color w:val="000000" w:themeColor="text1"/>
                <w:sz w:val="24"/>
                <w:u w:val="dotted"/>
                <w14:textFill>
                  <w14:solidFill>
                    <w14:schemeClr w14:val="tx1"/>
                  </w14:solidFill>
                </w14:textFill>
              </w:rPr>
              <w:t xml:space="preserve">           </w:t>
            </w:r>
          </w:p>
          <w:p w14:paraId="0461C845">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A045639">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ascii="宋体" w:hAnsi="宋体" w:cs="宋体"/>
                <w:color w:val="000000" w:themeColor="text1"/>
                <w:sz w:val="24"/>
                <w:u w:val="dotted"/>
                <w14:textFill>
                  <w14:solidFill>
                    <w14:schemeClr w14:val="tx1"/>
                  </w14:solidFill>
                </w14:textFill>
              </w:rPr>
            </w:pPr>
            <w:r>
              <w:rPr>
                <w:rFonts w:hint="eastAsia"/>
              </w:rPr>
              <w:t>代理机构名称：</w:t>
            </w:r>
            <w:r>
              <w:rPr>
                <w:rFonts w:hint="eastAsia" w:ascii="宋体" w:hAnsi="宋体" w:cs="宋体"/>
                <w:color w:val="000000" w:themeColor="text1"/>
                <w:sz w:val="24"/>
                <w:u w:val="dotted"/>
                <w14:textFill>
                  <w14:solidFill>
                    <w14:schemeClr w14:val="tx1"/>
                  </w14:solidFill>
                </w14:textFill>
              </w:rPr>
              <w:t xml:space="preserve">                                         </w:t>
            </w:r>
          </w:p>
          <w:p w14:paraId="483E6095">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ascii="宋体" w:hAnsi="宋体" w:cs="宋体"/>
                <w:color w:val="000000" w:themeColor="text1"/>
                <w:sz w:val="24"/>
                <w:u w:val="dotted"/>
                <w14:textFill>
                  <w14:solidFill>
                    <w14:schemeClr w14:val="tx1"/>
                  </w14:solidFill>
                </w14:textFill>
              </w:rPr>
            </w:pPr>
            <w:r>
              <w:rPr>
                <w:rFonts w:hint="eastAsia"/>
              </w:rPr>
              <w:t>采购文件公告:是/否 公告期限：</w:t>
            </w:r>
            <w:r>
              <w:rPr>
                <w:rFonts w:hint="eastAsia" w:ascii="宋体" w:hAnsi="宋体" w:cs="宋体"/>
                <w:color w:val="000000" w:themeColor="text1"/>
                <w:sz w:val="24"/>
                <w:u w:val="dotted"/>
                <w14:textFill>
                  <w14:solidFill>
                    <w14:schemeClr w14:val="tx1"/>
                  </w14:solidFill>
                </w14:textFill>
              </w:rPr>
              <w:t xml:space="preserve">                            </w:t>
            </w:r>
          </w:p>
          <w:p w14:paraId="00A28872">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ascii="宋体" w:hAnsi="宋体" w:cs="宋体"/>
                <w:color w:val="000000" w:themeColor="text1"/>
                <w:sz w:val="24"/>
                <w:u w:val="dotted"/>
                <w14:textFill>
                  <w14:solidFill>
                    <w14:schemeClr w14:val="tx1"/>
                  </w14:solidFill>
                </w14:textFill>
              </w:rPr>
            </w:pPr>
            <w:r>
              <w:rPr>
                <w:rFonts w:hint="eastAsia"/>
              </w:rPr>
              <w:t>采购结果公告:是/否 公告期限：</w:t>
            </w:r>
            <w:r>
              <w:rPr>
                <w:rFonts w:hint="eastAsia" w:ascii="宋体" w:hAnsi="宋体" w:cs="宋体"/>
                <w:color w:val="000000" w:themeColor="text1"/>
                <w:sz w:val="24"/>
                <w:u w:val="dotted"/>
                <w14:textFill>
                  <w14:solidFill>
                    <w14:schemeClr w14:val="tx1"/>
                  </w14:solidFill>
                </w14:textFill>
              </w:rPr>
              <w:t xml:space="preserve">                            </w:t>
            </w:r>
          </w:p>
          <w:p w14:paraId="5C3E8174">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三、质疑基本情况</w:t>
            </w:r>
          </w:p>
          <w:p w14:paraId="1D64191F">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提出质疑，质疑事项为：                                                                      </w:t>
            </w:r>
          </w:p>
          <w:p w14:paraId="297A7906">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采购人/代理机构于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日,就质疑事项作出了答复/没有在法定期限内作出答复。</w:t>
            </w:r>
          </w:p>
          <w:p w14:paraId="513C87E6">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四、投诉事项具体内容</w:t>
            </w:r>
          </w:p>
          <w:p w14:paraId="578C12F5">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 xml:space="preserve">投诉事项 1：                                       </w:t>
            </w:r>
          </w:p>
          <w:p w14:paraId="2DED46D9">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ascii="宋体" w:hAnsi="宋体" w:cs="宋体"/>
                <w:color w:val="000000" w:themeColor="text1"/>
                <w:sz w:val="24"/>
                <w:u w:val="dotted"/>
                <w14:textFill>
                  <w14:solidFill>
                    <w14:schemeClr w14:val="tx1"/>
                  </w14:solidFill>
                </w14:textFill>
              </w:rPr>
            </w:pPr>
            <w:r>
              <w:rPr>
                <w:rFonts w:hint="eastAsia"/>
              </w:rPr>
              <w:t>事实依据：</w:t>
            </w:r>
            <w:r>
              <w:rPr>
                <w:rFonts w:hint="eastAsia" w:ascii="宋体" w:hAnsi="宋体" w:cs="宋体"/>
                <w:color w:val="000000" w:themeColor="text1"/>
                <w:sz w:val="24"/>
                <w:u w:val="dotted"/>
                <w14:textFill>
                  <w14:solidFill>
                    <w14:schemeClr w14:val="tx1"/>
                  </w14:solidFill>
                </w14:textFill>
              </w:rPr>
              <w:t xml:space="preserve">                                                                       </w:t>
            </w:r>
          </w:p>
          <w:p w14:paraId="7B24EB34">
            <w:pPr>
              <w:pStyle w:val="34"/>
              <w:keepNext w:val="0"/>
              <w:keepLines w:val="0"/>
              <w:pageBreakBefore w:val="0"/>
              <w:widowControl w:val="0"/>
              <w:kinsoku/>
              <w:wordWrap/>
              <w:overflowPunct/>
              <w:topLinePunct w:val="0"/>
              <w:autoSpaceDE/>
              <w:autoSpaceDN/>
              <w:bidi w:val="0"/>
              <w:adjustRightInd w:val="0"/>
              <w:snapToGrid w:val="0"/>
              <w:spacing w:before="80" w:after="80" w:line="360" w:lineRule="auto"/>
              <w:textAlignment w:val="auto"/>
              <w:rPr>
                <w:rFonts w:hint="eastAsia"/>
              </w:rPr>
            </w:pPr>
          </w:p>
          <w:p w14:paraId="086D063A">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E7532C6">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法律依据：</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E7C396A">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57BA7AB">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投诉事项2</w:t>
            </w:r>
          </w:p>
          <w:p w14:paraId="35D011D3">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w:t>
            </w:r>
          </w:p>
          <w:p w14:paraId="66280FC6">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五、与投诉事项相关的投诉请求</w:t>
            </w:r>
          </w:p>
          <w:p w14:paraId="26D36E48">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eastAsia" w:ascii="宋体" w:hAnsi="宋体" w:cs="宋体"/>
                <w:color w:val="000000" w:themeColor="text1"/>
                <w:sz w:val="24"/>
                <w:u w:val="dotted"/>
                <w14:textFill>
                  <w14:solidFill>
                    <w14:schemeClr w14:val="tx1"/>
                  </w14:solidFill>
                </w14:textFill>
              </w:rPr>
            </w:pPr>
            <w:r>
              <w:rPr>
                <w:rFonts w:hint="eastAsia"/>
              </w:rPr>
              <w:t>请求：</w:t>
            </w:r>
            <w:r>
              <w:rPr>
                <w:rFonts w:hint="eastAsia" w:ascii="宋体" w:hAnsi="宋体" w:cs="宋体"/>
                <w:color w:val="000000" w:themeColor="text1"/>
                <w:sz w:val="24"/>
                <w:u w:val="dotted"/>
                <w14:textFill>
                  <w14:solidFill>
                    <w14:schemeClr w14:val="tx1"/>
                  </w14:solidFill>
                </w14:textFill>
              </w:rPr>
              <w:t xml:space="preserve">                                                                           </w:t>
            </w:r>
          </w:p>
          <w:p w14:paraId="03711E38">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ascii="宋体" w:hAnsi="宋体" w:cs="宋体"/>
                <w:color w:val="000000" w:themeColor="text1"/>
                <w:sz w:val="24"/>
                <w:u w:val="dotted"/>
                <w:lang w:val="en-US" w:eastAsia="zh-CN"/>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4730FB6">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 xml:space="preserve">签字(签章)：       </w:t>
            </w:r>
            <w:r>
              <w:rPr>
                <w:rFonts w:hint="eastAsia"/>
                <w:lang w:val="en-US" w:eastAsia="zh-CN"/>
              </w:rPr>
              <w:t xml:space="preserve">                        </w:t>
            </w:r>
            <w:r>
              <w:rPr>
                <w:rFonts w:hint="eastAsia"/>
              </w:rPr>
              <w:t xml:space="preserve">            公章：                      </w:t>
            </w:r>
          </w:p>
          <w:p w14:paraId="0E559B3F">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 xml:space="preserve">日期：    </w:t>
            </w:r>
          </w:p>
          <w:p w14:paraId="69D9A722">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投诉书制作说明：</w:t>
            </w:r>
          </w:p>
          <w:p w14:paraId="65051A7D">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1.投诉人提起投诉时，应当提交投诉书和必要的证明材料，并按照被投诉人和与投诉事项有关的供应商数量提供投诉书副本。</w:t>
            </w:r>
          </w:p>
          <w:p w14:paraId="405B91BF">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6392B10">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3.投诉书应简要列明质疑事项，质疑函、质疑答复等作为附件材料提供。</w:t>
            </w:r>
          </w:p>
          <w:p w14:paraId="15B35D58">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4.投诉书的投诉事项应具体、明确，并有必要的事实依据和法律依据。</w:t>
            </w:r>
          </w:p>
          <w:p w14:paraId="4F60CFBF">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pPr>
            <w:r>
              <w:rPr>
                <w:rFonts w:hint="eastAsia"/>
              </w:rPr>
              <w:t>5.投诉书的投诉请求应与投诉事项相关。</w:t>
            </w:r>
          </w:p>
          <w:p w14:paraId="2A60AFD0">
            <w:pPr>
              <w:keepNext w:val="0"/>
              <w:keepLines w:val="0"/>
              <w:pageBreakBefore w:val="0"/>
              <w:widowControl w:val="0"/>
              <w:kinsoku/>
              <w:wordWrap w:val="0"/>
              <w:overflowPunct/>
              <w:topLinePunct w:val="0"/>
              <w:autoSpaceDE/>
              <w:autoSpaceDN/>
              <w:bidi w:val="0"/>
              <w:adjustRightInd w:val="0"/>
              <w:snapToGrid w:val="0"/>
              <w:spacing w:before="80" w:after="80" w:line="360" w:lineRule="auto"/>
              <w:textAlignment w:val="auto"/>
              <w:rPr>
                <w:rFonts w:hint="default"/>
                <w:vertAlign w:val="baseline"/>
                <w:lang w:val="en-US" w:eastAsia="zh-CN"/>
              </w:rPr>
            </w:pPr>
            <w:r>
              <w:rPr>
                <w:rFonts w:hint="eastAsia"/>
              </w:rPr>
              <w:t>6.投诉人为自然人的，投诉书应当由本人签字；投诉人为法人或者其他组织的，投诉书应当由法定代表人、主要负责人，或者其授权代表签字或者盖章，并加盖公章。</w:t>
            </w:r>
          </w:p>
        </w:tc>
      </w:tr>
    </w:tbl>
    <w:p w14:paraId="50D4C5D2">
      <w:pPr>
        <w:pageBreakBefore w:val="0"/>
        <w:kinsoku/>
        <w:wordWrap w:val="0"/>
        <w:overflowPunct/>
        <w:topLinePunct w:val="0"/>
        <w:bidi w:val="0"/>
        <w:textAlignment w:val="auto"/>
        <w:rPr>
          <w:rFonts w:hint="default"/>
          <w:lang w:val="en-US" w:eastAsia="zh-CN"/>
        </w:rPr>
      </w:pPr>
    </w:p>
    <w:p w14:paraId="34CAE110">
      <w:pPr>
        <w:pStyle w:val="34"/>
        <w:rPr>
          <w:rFonts w:hint="default"/>
          <w:lang w:val="en-US" w:eastAsia="zh-CN"/>
        </w:rPr>
      </w:pPr>
    </w:p>
    <w:p w14:paraId="6F6B75CD">
      <w:pPr>
        <w:rPr>
          <w:rFonts w:hint="default"/>
          <w:lang w:val="en-US" w:eastAsia="zh-CN"/>
        </w:rPr>
      </w:pPr>
    </w:p>
    <w:p w14:paraId="3DA8BFA7">
      <w:pPr>
        <w:pStyle w:val="34"/>
        <w:rPr>
          <w:rFonts w:hint="default"/>
          <w:lang w:val="en-US" w:eastAsia="zh-CN"/>
        </w:rPr>
      </w:pPr>
    </w:p>
    <w:p w14:paraId="09E347AE">
      <w:pPr>
        <w:rPr>
          <w:rFonts w:hint="default"/>
          <w:lang w:val="en-US" w:eastAsia="zh-CN"/>
        </w:rPr>
      </w:pPr>
    </w:p>
    <w:p w14:paraId="7936EC07">
      <w:pPr>
        <w:pStyle w:val="34"/>
        <w:rPr>
          <w:rFonts w:hint="default"/>
          <w:lang w:val="en-US" w:eastAsia="zh-CN"/>
        </w:rPr>
      </w:pPr>
    </w:p>
    <w:p w14:paraId="3BA9FCB1">
      <w:pPr>
        <w:rPr>
          <w:rFonts w:hint="default"/>
          <w:lang w:val="en-US" w:eastAsia="zh-CN"/>
        </w:rPr>
      </w:pPr>
    </w:p>
    <w:p w14:paraId="5125756B">
      <w:pPr>
        <w:pStyle w:val="34"/>
        <w:rPr>
          <w:rFonts w:hint="default"/>
          <w:lang w:val="en-US" w:eastAsia="zh-CN"/>
        </w:rPr>
      </w:pPr>
    </w:p>
    <w:p w14:paraId="629A4798">
      <w:pPr>
        <w:rPr>
          <w:rFonts w:hint="default"/>
          <w:lang w:val="en-US" w:eastAsia="zh-CN"/>
        </w:rPr>
      </w:pPr>
    </w:p>
    <w:p w14:paraId="56C6C20E">
      <w:pPr>
        <w:pStyle w:val="34"/>
        <w:rPr>
          <w:rFonts w:hint="default"/>
          <w:lang w:val="en-US" w:eastAsia="zh-CN"/>
        </w:rPr>
      </w:pPr>
    </w:p>
    <w:p w14:paraId="03E36414">
      <w:pPr>
        <w:pStyle w:val="5"/>
        <w:pageBreakBefore w:val="0"/>
        <w:numPr>
          <w:ilvl w:val="2"/>
          <w:numId w:val="0"/>
        </w:numPr>
        <w:kinsoku/>
        <w:wordWrap w:val="0"/>
        <w:overflowPunct/>
        <w:topLinePunct w:val="0"/>
        <w:bidi w:val="0"/>
        <w:ind w:left="0" w:leftChars="0" w:firstLine="0" w:firstLineChars="0"/>
        <w:textAlignment w:val="auto"/>
        <w:rPr>
          <w:rFonts w:hint="default"/>
          <w:lang w:val="en-US" w:eastAsia="zh-CN"/>
        </w:rPr>
      </w:pPr>
      <w:bookmarkStart w:id="120" w:name="_Toc10886"/>
      <w:bookmarkStart w:id="121" w:name="_Toc18583"/>
      <w:r>
        <w:rPr>
          <w:rFonts w:hint="eastAsia" w:cstheme="minorBidi"/>
          <w:b/>
          <w:bCs/>
          <w:color w:val="333333"/>
          <w:kern w:val="2"/>
          <w:sz w:val="28"/>
          <w:szCs w:val="28"/>
          <w:lang w:val="en-US" w:eastAsia="zh-CN" w:bidi="ar-SA"/>
        </w:rPr>
        <w:t>三</w:t>
      </w:r>
      <w:r>
        <w:rPr>
          <w:rFonts w:hint="eastAsia" w:ascii="汉仪正圆 55简" w:hAnsi="汉仪正圆 55简" w:eastAsia="汉仪正圆 55简" w:cstheme="minorBidi"/>
          <w:b/>
          <w:bCs/>
          <w:color w:val="333333"/>
          <w:kern w:val="2"/>
          <w:sz w:val="28"/>
          <w:szCs w:val="28"/>
          <w:lang w:val="en-US" w:eastAsia="zh-CN" w:bidi="ar-SA"/>
        </w:rPr>
        <w:t>、</w:t>
      </w:r>
      <w:r>
        <w:rPr>
          <w:rFonts w:hint="eastAsia"/>
          <w:lang w:val="en-US" w:eastAsia="zh-CN"/>
        </w:rPr>
        <w:t>附件3</w:t>
      </w:r>
      <w:r>
        <w:rPr>
          <w:rFonts w:hint="default"/>
          <w:lang w:val="en-US" w:eastAsia="zh-CN"/>
        </w:rPr>
        <w:t>业务专用章使用说明函</w:t>
      </w:r>
      <w:bookmarkEnd w:id="120"/>
      <w:bookmarkEnd w:id="121"/>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3C7DC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0" w:hRule="atLeast"/>
        </w:trPr>
        <w:tc>
          <w:tcPr>
            <w:tcW w:w="9962" w:type="dxa"/>
            <w:tcBorders>
              <w:tl2br w:val="nil"/>
              <w:tr2bl w:val="nil"/>
            </w:tcBorders>
            <w:vAlign w:val="top"/>
          </w:tcPr>
          <w:p w14:paraId="4B28495F">
            <w:pPr>
              <w:pageBreakBefore w:val="0"/>
              <w:kinsoku/>
              <w:wordWrap w:val="0"/>
              <w:overflowPunct/>
              <w:topLinePunct w:val="0"/>
              <w:bidi w:val="0"/>
              <w:spacing w:line="480" w:lineRule="auto"/>
              <w:jc w:val="center"/>
              <w:textAlignment w:val="auto"/>
              <w:rPr>
                <w:rFonts w:hint="default"/>
                <w:b/>
                <w:bCs/>
                <w:vertAlign w:val="baseline"/>
                <w:lang w:val="en-US" w:eastAsia="zh-CN"/>
              </w:rPr>
            </w:pPr>
            <w:r>
              <w:rPr>
                <w:rFonts w:hint="default"/>
                <w:b/>
                <w:bCs/>
                <w:vertAlign w:val="baseline"/>
                <w:lang w:val="en-US" w:eastAsia="zh-CN"/>
              </w:rPr>
              <w:t>业务专用章使用说明函</w:t>
            </w:r>
          </w:p>
          <w:p w14:paraId="700409FF">
            <w:pPr>
              <w:pageBreakBefore w:val="0"/>
              <w:kinsoku/>
              <w:wordWrap w:val="0"/>
              <w:overflowPunct/>
              <w:topLinePunct w:val="0"/>
              <w:bidi w:val="0"/>
              <w:textAlignment w:val="auto"/>
              <w:rPr>
                <w:rFonts w:hint="eastAsia"/>
                <w:lang w:val="zh-CN"/>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51FFEEF9">
            <w:pPr>
              <w:pageBreakBefore w:val="0"/>
              <w:kinsoku/>
              <w:wordWrap w:val="0"/>
              <w:overflowPunct/>
              <w:topLinePunct w:val="0"/>
              <w:bidi w:val="0"/>
              <w:ind w:firstLine="440" w:firstLineChars="200"/>
              <w:textAlignment w:val="auto"/>
              <w:rPr>
                <w:rFonts w:hint="default"/>
                <w:lang w:val="en-US" w:eastAsia="zh-CN"/>
              </w:rPr>
            </w:pPr>
            <w:r>
              <w:rPr>
                <w:rFonts w:hint="default"/>
                <w:lang w:val="en-US" w:eastAsia="zh-CN"/>
              </w:rPr>
              <w:t>我方（投标人全称）是中华人民共和国依法登记注册的合法企业，在参加你方组织的</w:t>
            </w:r>
            <w:r>
              <w:rPr>
                <w:rFonts w:hint="eastAsia"/>
                <w:b/>
                <w:bCs/>
                <w:color w:val="FF0000"/>
                <w:u w:val="single"/>
                <w:lang w:val="en-US" w:eastAsia="zh-CN"/>
              </w:rPr>
              <w:t>项目名称</w:t>
            </w:r>
            <w:r>
              <w:rPr>
                <w:rFonts w:hint="default"/>
                <w:lang w:val="en-US" w:eastAsia="zh-CN"/>
              </w:rPr>
              <w:t>项目【招标编号：</w:t>
            </w:r>
            <w:r>
              <w:rPr>
                <w:rFonts w:hint="eastAsia"/>
                <w:b/>
                <w:bCs/>
                <w:color w:val="FF0000"/>
                <w:u w:val="single"/>
                <w:lang w:val="en-US" w:eastAsia="zh-CN"/>
              </w:rPr>
              <w:t>（项目编号）</w:t>
            </w:r>
            <w:r>
              <w:rPr>
                <w:rFonts w:hint="default"/>
                <w:lang w:val="en-US" w:eastAsia="zh-CN"/>
              </w:rPr>
              <w:t xml:space="preserve">】投标活动中作如下说明：我方所使用的“XX专用章”与法定名称章具有同等的法律效力，对使用“XX专用章”的行为予以完全承认，并愿意承担相应责任。   </w:t>
            </w:r>
          </w:p>
          <w:p w14:paraId="3FB1F780">
            <w:pPr>
              <w:pageBreakBefore w:val="0"/>
              <w:kinsoku/>
              <w:wordWrap w:val="0"/>
              <w:overflowPunct/>
              <w:topLinePunct w:val="0"/>
              <w:bidi w:val="0"/>
              <w:ind w:firstLine="440" w:firstLineChars="200"/>
              <w:textAlignment w:val="auto"/>
              <w:rPr>
                <w:rFonts w:hint="default"/>
                <w:lang w:val="en-US" w:eastAsia="zh-CN"/>
              </w:rPr>
            </w:pPr>
            <w:r>
              <w:rPr>
                <w:rFonts w:hint="default"/>
                <w:lang w:val="en-US" w:eastAsia="zh-CN"/>
              </w:rPr>
              <w:t>特此说明。</w:t>
            </w:r>
          </w:p>
          <w:p w14:paraId="0483BEDE">
            <w:pPr>
              <w:pageBreakBefore w:val="0"/>
              <w:kinsoku/>
              <w:wordWrap w:val="0"/>
              <w:overflowPunct/>
              <w:topLinePunct w:val="0"/>
              <w:bidi w:val="0"/>
              <w:ind w:firstLine="440" w:firstLineChars="200"/>
              <w:textAlignment w:val="auto"/>
              <w:rPr>
                <w:rFonts w:hint="default"/>
                <w:lang w:val="en-US" w:eastAsia="zh-CN"/>
              </w:rPr>
            </w:pPr>
          </w:p>
          <w:p w14:paraId="58420082">
            <w:pPr>
              <w:pageBreakBefore w:val="0"/>
              <w:kinsoku/>
              <w:wordWrap w:val="0"/>
              <w:overflowPunct/>
              <w:topLinePunct w:val="0"/>
              <w:bidi w:val="0"/>
              <w:textAlignment w:val="auto"/>
              <w:rPr>
                <w:rFonts w:hint="eastAsia"/>
                <w:b/>
                <w:bCs/>
                <w:color w:val="FF0000"/>
              </w:rPr>
            </w:pPr>
            <w:r>
              <w:rPr>
                <w:rFonts w:hint="eastAsia"/>
                <w:b/>
                <w:bCs/>
                <w:color w:val="FF0000"/>
                <w:spacing w:val="41"/>
                <w:kern w:val="0"/>
                <w:fitText w:val="2640" w:id="2099657105"/>
                <w:lang w:val="zh-CN"/>
              </w:rPr>
              <w:t>投标人名称（</w:t>
            </w:r>
            <w:r>
              <w:rPr>
                <w:rFonts w:hint="eastAsia"/>
                <w:b/>
                <w:bCs/>
                <w:color w:val="FF0000"/>
                <w:spacing w:val="41"/>
                <w:kern w:val="0"/>
                <w:fitText w:val="2640" w:id="2099657105"/>
                <w:lang w:val="en-US" w:eastAsia="zh-CN"/>
              </w:rPr>
              <w:t>盖章</w:t>
            </w:r>
            <w:r>
              <w:rPr>
                <w:rFonts w:hint="eastAsia"/>
                <w:b/>
                <w:bCs/>
                <w:color w:val="FF0000"/>
                <w:spacing w:val="2"/>
                <w:kern w:val="0"/>
                <w:fitText w:val="2640" w:id="2099657105"/>
                <w:lang w:val="zh-CN"/>
              </w:rPr>
              <w:t>）</w:t>
            </w:r>
            <w:r>
              <w:rPr>
                <w:rFonts w:hint="eastAsia"/>
                <w:b/>
                <w:bCs/>
                <w:color w:val="FF0000"/>
                <w:lang w:val="zh-CN"/>
              </w:rPr>
              <w:t>：</w:t>
            </w:r>
          </w:p>
          <w:p w14:paraId="4BA078FA">
            <w:pPr>
              <w:pageBreakBefore w:val="0"/>
              <w:kinsoku/>
              <w:wordWrap w:val="0"/>
              <w:overflowPunct/>
              <w:topLinePunct w:val="0"/>
              <w:bidi w:val="0"/>
              <w:textAlignment w:val="auto"/>
              <w:rPr>
                <w:rFonts w:hint="eastAsia"/>
              </w:rPr>
            </w:pPr>
            <w:r>
              <w:rPr>
                <w:rFonts w:hint="eastAsia"/>
                <w:b/>
                <w:bCs/>
                <w:color w:val="FF0000"/>
                <w:spacing w:val="1100"/>
                <w:kern w:val="0"/>
                <w:fitText w:val="2640" w:id="1421363322"/>
                <w:lang w:val="zh-CN"/>
              </w:rPr>
              <w:t>日</w:t>
            </w:r>
            <w:r>
              <w:rPr>
                <w:rFonts w:hint="eastAsia"/>
                <w:b/>
                <w:bCs/>
                <w:color w:val="FF0000"/>
                <w:spacing w:val="0"/>
                <w:kern w:val="0"/>
                <w:fitText w:val="2640" w:id="1421363322"/>
                <w:lang w:val="zh-CN"/>
              </w:rPr>
              <w:t>期</w:t>
            </w:r>
            <w:r>
              <w:rPr>
                <w:rFonts w:hint="eastAsia"/>
                <w:b/>
                <w:bCs/>
                <w:color w:val="FF0000"/>
              </w:rPr>
              <w:t>：</w:t>
            </w:r>
          </w:p>
          <w:p w14:paraId="16D49A86">
            <w:pPr>
              <w:pageBreakBefore w:val="0"/>
              <w:kinsoku/>
              <w:wordWrap w:val="0"/>
              <w:overflowPunct/>
              <w:topLinePunct w:val="0"/>
              <w:bidi w:val="0"/>
              <w:textAlignment w:val="auto"/>
              <w:rPr>
                <w:rFonts w:hint="eastAsia" w:ascii="宋体" w:hAnsi="宋体" w:cs="宋体"/>
                <w:sz w:val="24"/>
              </w:rPr>
            </w:pPr>
            <w:r>
              <w:rPr>
                <w:rFonts w:hint="eastAsia" w:ascii="宋体" w:hAnsi="宋体" w:cs="宋体"/>
                <w:b/>
                <w:bCs/>
                <w:sz w:val="24"/>
              </w:rPr>
              <w:t>附：</w:t>
            </w:r>
          </w:p>
          <w:p w14:paraId="7538B189">
            <w:pPr>
              <w:pageBreakBefore w:val="0"/>
              <w:kinsoku/>
              <w:wordWrap w:val="0"/>
              <w:overflowPunct/>
              <w:topLinePunct w:val="0"/>
              <w:bidi w:val="0"/>
              <w:spacing w:line="360" w:lineRule="auto"/>
              <w:textAlignment w:val="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7216;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6192;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sz w:val="24"/>
              </w:rPr>
              <w:t xml:space="preserve">投标单位法定名称章（印模）                </w:t>
            </w:r>
            <w:r>
              <w:rPr>
                <w:rFonts w:hint="eastAsia" w:ascii="宋体" w:hAnsi="宋体" w:cs="宋体"/>
                <w:sz w:val="24"/>
                <w:lang w:val="en-US" w:eastAsia="zh-CN"/>
              </w:rPr>
              <w:t xml:space="preserve">   </w:t>
            </w:r>
            <w:r>
              <w:rPr>
                <w:rFonts w:hint="eastAsia" w:ascii="宋体" w:hAnsi="宋体" w:cs="宋体"/>
                <w:sz w:val="24"/>
              </w:rPr>
              <w:t>投标单位“XX专用章”（印模）</w:t>
            </w:r>
          </w:p>
          <w:p w14:paraId="1AFFD114">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6304ACED">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456AF6EF">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33900BD0">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3821EE00">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08B43BC3">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05655F71">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1D0B1CFD">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65A78755">
            <w:pPr>
              <w:pageBreakBefore w:val="0"/>
              <w:kinsoku/>
              <w:wordWrap w:val="0"/>
              <w:overflowPunct/>
              <w:topLinePunct w:val="0"/>
              <w:autoSpaceDE w:val="0"/>
              <w:autoSpaceDN w:val="0"/>
              <w:bidi w:val="0"/>
              <w:jc w:val="both"/>
              <w:textAlignment w:val="auto"/>
              <w:rPr>
                <w:rFonts w:hint="eastAsia" w:ascii="宋体" w:hAnsi="宋体" w:cs="宋体"/>
                <w:b/>
                <w:spacing w:val="6"/>
                <w:sz w:val="32"/>
                <w:szCs w:val="32"/>
              </w:rPr>
            </w:pPr>
          </w:p>
          <w:p w14:paraId="56098439">
            <w:pPr>
              <w:pageBreakBefore w:val="0"/>
              <w:kinsoku/>
              <w:wordWrap w:val="0"/>
              <w:overflowPunct/>
              <w:topLinePunct w:val="0"/>
              <w:bidi w:val="0"/>
              <w:textAlignment w:val="auto"/>
              <w:rPr>
                <w:rFonts w:hint="default"/>
                <w:lang w:val="en-US" w:eastAsia="zh-CN"/>
              </w:rPr>
            </w:pPr>
          </w:p>
        </w:tc>
      </w:tr>
    </w:tbl>
    <w:p w14:paraId="19864D77">
      <w:pPr>
        <w:pageBreakBefore w:val="0"/>
        <w:kinsoku/>
        <w:wordWrap w:val="0"/>
        <w:overflowPunct/>
        <w:topLinePunct w:val="0"/>
        <w:bidi w:val="0"/>
        <w:textAlignment w:val="auto"/>
        <w:rPr>
          <w:rFonts w:hint="default"/>
          <w:lang w:val="en-US" w:eastAsia="zh-CN"/>
        </w:rPr>
      </w:pPr>
    </w:p>
    <w:p w14:paraId="3B245763">
      <w:pPr>
        <w:pStyle w:val="2"/>
        <w:rPr>
          <w:rFonts w:hint="default"/>
          <w:lang w:val="en-US" w:eastAsia="zh-CN"/>
        </w:rPr>
      </w:pPr>
      <w:r>
        <w:rPr>
          <w:rFonts w:hint="default"/>
          <w:lang w:val="en-US" w:eastAsia="zh-CN"/>
        </w:rPr>
        <w:t>附件4：视频材料封面</w:t>
      </w:r>
    </w:p>
    <w:p w14:paraId="605A3CAE">
      <w:pPr>
        <w:pStyle w:val="2"/>
        <w:ind w:left="0" w:leftChars="0" w:firstLine="0" w:firstLineChars="0"/>
        <w:jc w:val="center"/>
        <w:rPr>
          <w:rFonts w:hint="default"/>
          <w:sz w:val="36"/>
          <w:szCs w:val="32"/>
          <w:lang w:val="en-US" w:eastAsia="zh-CN"/>
        </w:rPr>
      </w:pPr>
      <w:r>
        <w:rPr>
          <w:rFonts w:hint="default"/>
          <w:sz w:val="36"/>
          <w:szCs w:val="32"/>
          <w:lang w:val="en-US" w:eastAsia="zh-CN"/>
        </w:rPr>
        <w:t>×××（投标人名称）</w:t>
      </w:r>
    </w:p>
    <w:p w14:paraId="1E7A8809">
      <w:pPr>
        <w:pStyle w:val="2"/>
        <w:jc w:val="center"/>
        <w:rPr>
          <w:rFonts w:hint="default"/>
          <w:sz w:val="36"/>
          <w:szCs w:val="32"/>
          <w:lang w:val="en-US" w:eastAsia="zh-CN"/>
        </w:rPr>
      </w:pPr>
    </w:p>
    <w:p w14:paraId="45B049B0">
      <w:pPr>
        <w:pStyle w:val="2"/>
        <w:ind w:left="0" w:leftChars="0" w:firstLine="0" w:firstLineChars="0"/>
        <w:jc w:val="center"/>
        <w:rPr>
          <w:rFonts w:hint="default"/>
          <w:sz w:val="36"/>
          <w:szCs w:val="32"/>
          <w:lang w:val="en-US" w:eastAsia="zh-CN"/>
        </w:rPr>
      </w:pPr>
      <w:r>
        <w:rPr>
          <w:rFonts w:hint="default"/>
          <w:sz w:val="36"/>
          <w:szCs w:val="32"/>
          <w:lang w:val="en-US" w:eastAsia="zh-CN"/>
        </w:rPr>
        <w:t>内容：视频材料U盘</w:t>
      </w:r>
    </w:p>
    <w:p w14:paraId="18769C26">
      <w:pPr>
        <w:pStyle w:val="2"/>
        <w:rPr>
          <w:rFonts w:hint="default"/>
          <w:lang w:val="en-US" w:eastAsia="zh-CN"/>
        </w:rPr>
      </w:pPr>
    </w:p>
    <w:p w14:paraId="661186F1">
      <w:pPr>
        <w:pStyle w:val="2"/>
        <w:rPr>
          <w:rFonts w:hint="default"/>
          <w:lang w:val="en-US" w:eastAsia="zh-CN"/>
        </w:rPr>
      </w:pPr>
    </w:p>
    <w:p w14:paraId="137DC59C">
      <w:pPr>
        <w:pStyle w:val="2"/>
        <w:rPr>
          <w:rFonts w:hint="default"/>
          <w:lang w:val="en-US" w:eastAsia="zh-CN"/>
        </w:rPr>
      </w:pPr>
    </w:p>
    <w:p w14:paraId="3799EBD4">
      <w:pPr>
        <w:pStyle w:val="2"/>
        <w:rPr>
          <w:rFonts w:hint="default"/>
          <w:lang w:val="en-US" w:eastAsia="zh-CN"/>
        </w:rPr>
      </w:pPr>
    </w:p>
    <w:p w14:paraId="4F58A4E0">
      <w:pPr>
        <w:pStyle w:val="2"/>
        <w:rPr>
          <w:rFonts w:hint="default"/>
          <w:lang w:val="en-US" w:eastAsia="zh-CN"/>
        </w:rPr>
      </w:pPr>
    </w:p>
    <w:p w14:paraId="2A74A3DE">
      <w:pPr>
        <w:pStyle w:val="2"/>
        <w:rPr>
          <w:rFonts w:hint="default"/>
          <w:lang w:val="en-US" w:eastAsia="zh-CN"/>
        </w:rPr>
      </w:pPr>
    </w:p>
    <w:p w14:paraId="68D5812B">
      <w:pPr>
        <w:pStyle w:val="2"/>
        <w:rPr>
          <w:rFonts w:hint="default"/>
          <w:lang w:val="en-US" w:eastAsia="zh-CN"/>
        </w:rPr>
      </w:pPr>
    </w:p>
    <w:p w14:paraId="4466C4C4">
      <w:pPr>
        <w:pStyle w:val="2"/>
        <w:rPr>
          <w:rFonts w:hint="default"/>
          <w:lang w:val="en-US" w:eastAsia="zh-CN"/>
        </w:rPr>
      </w:pPr>
    </w:p>
    <w:p w14:paraId="5CBC69F3">
      <w:pPr>
        <w:pStyle w:val="2"/>
        <w:rPr>
          <w:rFonts w:hint="default"/>
          <w:lang w:val="en-US" w:eastAsia="zh-CN"/>
        </w:rPr>
      </w:pPr>
    </w:p>
    <w:p w14:paraId="7AAC9FA7">
      <w:pPr>
        <w:pStyle w:val="2"/>
        <w:rPr>
          <w:rFonts w:hint="default"/>
          <w:sz w:val="28"/>
          <w:szCs w:val="24"/>
          <w:lang w:val="en-US" w:eastAsia="zh-CN"/>
        </w:rPr>
      </w:pPr>
      <w:r>
        <w:rPr>
          <w:rFonts w:hint="default"/>
          <w:sz w:val="28"/>
          <w:szCs w:val="24"/>
          <w:lang w:val="en-US" w:eastAsia="zh-CN"/>
        </w:rPr>
        <w:t>项目名称：桐庐凤栖生命港6号楼一楼展厅展陈提升及维保项目</w:t>
      </w:r>
    </w:p>
    <w:p w14:paraId="3D41669D">
      <w:pPr>
        <w:pStyle w:val="2"/>
        <w:rPr>
          <w:rFonts w:hint="default"/>
          <w:sz w:val="28"/>
          <w:szCs w:val="24"/>
          <w:lang w:val="en-US" w:eastAsia="zh-CN"/>
        </w:rPr>
      </w:pPr>
      <w:r>
        <w:rPr>
          <w:rFonts w:hint="default"/>
          <w:sz w:val="28"/>
          <w:szCs w:val="24"/>
          <w:lang w:val="en-US" w:eastAsia="zh-CN"/>
        </w:rPr>
        <w:t>项目编号：QZ23301222025001</w:t>
      </w:r>
    </w:p>
    <w:p w14:paraId="4EA47E67">
      <w:pPr>
        <w:pStyle w:val="2"/>
        <w:rPr>
          <w:rFonts w:hint="default"/>
          <w:sz w:val="28"/>
          <w:szCs w:val="24"/>
          <w:lang w:val="en-US" w:eastAsia="zh-CN"/>
        </w:rPr>
      </w:pPr>
      <w:r>
        <w:rPr>
          <w:rFonts w:hint="default"/>
          <w:sz w:val="28"/>
          <w:szCs w:val="24"/>
          <w:lang w:val="en-US" w:eastAsia="zh-CN"/>
        </w:rPr>
        <w:t>投标人名称（盖章）：</w:t>
      </w:r>
    </w:p>
    <w:p w14:paraId="3D89800A">
      <w:pPr>
        <w:pStyle w:val="2"/>
        <w:rPr>
          <w:rFonts w:hint="default"/>
          <w:sz w:val="28"/>
          <w:szCs w:val="24"/>
          <w:lang w:val="en-US" w:eastAsia="zh-CN"/>
        </w:rPr>
      </w:pPr>
      <w:r>
        <w:rPr>
          <w:rFonts w:hint="default"/>
          <w:sz w:val="28"/>
          <w:szCs w:val="24"/>
          <w:lang w:val="en-US" w:eastAsia="zh-CN"/>
        </w:rPr>
        <w:t>投标人地址：</w:t>
      </w:r>
    </w:p>
    <w:p w14:paraId="11C6527F">
      <w:pPr>
        <w:pStyle w:val="2"/>
        <w:rPr>
          <w:rFonts w:hint="default"/>
          <w:sz w:val="28"/>
          <w:szCs w:val="24"/>
          <w:lang w:val="en-US" w:eastAsia="zh-CN"/>
        </w:rPr>
      </w:pPr>
      <w:r>
        <w:rPr>
          <w:rFonts w:hint="default"/>
          <w:sz w:val="28"/>
          <w:szCs w:val="24"/>
          <w:lang w:val="en-US" w:eastAsia="zh-CN"/>
        </w:rPr>
        <w:t>法定代表人签字或盖章：</w:t>
      </w:r>
    </w:p>
    <w:p w14:paraId="59EBCF29">
      <w:pPr>
        <w:pStyle w:val="2"/>
        <w:rPr>
          <w:rFonts w:hint="default"/>
          <w:sz w:val="28"/>
          <w:szCs w:val="24"/>
          <w:lang w:val="en-US" w:eastAsia="zh-CN"/>
        </w:rPr>
      </w:pPr>
      <w:r>
        <w:rPr>
          <w:rFonts w:hint="default"/>
          <w:sz w:val="28"/>
          <w:szCs w:val="24"/>
          <w:lang w:val="en-US" w:eastAsia="zh-CN"/>
        </w:rPr>
        <w:t>联系人及联系方式：</w:t>
      </w:r>
    </w:p>
    <w:p w14:paraId="4B6D393A">
      <w:pPr>
        <w:pStyle w:val="2"/>
        <w:rPr>
          <w:rFonts w:hint="default"/>
          <w:sz w:val="28"/>
          <w:szCs w:val="24"/>
          <w:lang w:val="en-US" w:eastAsia="zh-CN"/>
        </w:rPr>
      </w:pPr>
    </w:p>
    <w:p w14:paraId="57245F3B">
      <w:pPr>
        <w:pStyle w:val="2"/>
        <w:rPr>
          <w:rFonts w:hint="default"/>
          <w:lang w:val="en-US" w:eastAsia="zh-CN"/>
        </w:rPr>
      </w:pPr>
      <w:r>
        <w:rPr>
          <w:rFonts w:hint="default"/>
          <w:sz w:val="28"/>
          <w:szCs w:val="24"/>
          <w:lang w:val="en-US" w:eastAsia="zh-CN"/>
        </w:rPr>
        <w:t xml:space="preserve">在 2025年   月   日   时  分之前不得启封  </w:t>
      </w:r>
    </w:p>
    <w:sectPr>
      <w:headerReference r:id="rId8" w:type="default"/>
      <w:footerReference r:id="rId9"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B874308-56B9-4F12-809B-1D8167D7274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正圆 55简">
    <w:panose1 w:val="00020600040101010101"/>
    <w:charset w:val="86"/>
    <w:family w:val="auto"/>
    <w:pitch w:val="default"/>
    <w:sig w:usb0="A00002BF" w:usb1="0ACF7CFA" w:usb2="00000016" w:usb3="00000000" w:csb0="0004009F" w:csb1="00000000"/>
    <w:embedRegular r:id="rId2" w:fontKey="{BC072A82-01CE-44EF-9B3B-C0AF124829CB}"/>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文黑-55简">
    <w:panose1 w:val="00020600040101010101"/>
    <w:charset w:val="86"/>
    <w:family w:val="auto"/>
    <w:pitch w:val="default"/>
    <w:sig w:usb0="A00002BF" w:usb1="1ACF7CFA" w:usb2="00000016" w:usb3="00000000" w:csb0="0004009F" w:csb1="DFD70000"/>
    <w:embedRegular r:id="rId3" w:fontKey="{A1C941C0-4A99-4396-8A0B-B8878BB57C47}"/>
  </w:font>
  <w:font w:name="Wonder Arial">
    <w:panose1 w:val="00000500000000000000"/>
    <w:charset w:val="00"/>
    <w:family w:val="auto"/>
    <w:pitch w:val="default"/>
    <w:sig w:usb0="00000003" w:usb1="00000000" w:usb2="00000000" w:usb3="00000000" w:csb0="00000011" w:csb1="00000000"/>
    <w:embedRegular r:id="rId4" w:fontKey="{2141CA0A-4A4F-4052-884F-C5ED15AC9D8E}"/>
  </w:font>
  <w:font w:name="汉仪中黑简">
    <w:panose1 w:val="02010600000101010101"/>
    <w:charset w:val="86"/>
    <w:family w:val="auto"/>
    <w:pitch w:val="default"/>
    <w:sig w:usb0="00000001" w:usb1="080E0800" w:usb2="00000002" w:usb3="00000000" w:csb0="00040000" w:csb1="00000000"/>
    <w:embedRegular r:id="rId5" w:fontKey="{1A85EC39-9DA9-4FAA-AF0B-70C074CF27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12D6">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DCD82">
                          <w:pPr>
                            <w:pStyle w:val="32"/>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8DCD82">
                    <w:pPr>
                      <w:pStyle w:val="32"/>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AF760">
    <w:pPr>
      <w:pStyle w:val="3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5965B">
                          <w:pPr>
                            <w:pStyle w:val="3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95965B">
                    <w:pPr>
                      <w:pStyle w:val="3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1982">
    <w:pPr>
      <w:pStyle w:val="33"/>
      <w:pBdr>
        <w:bottom w:val="double" w:color="auto" w:sz="8" w:space="1"/>
      </w:pBdr>
      <w:jc w:val="both"/>
      <w:rPr>
        <w:rFonts w:hint="default" w:eastAsia="汉仪正圆 55简"/>
        <w:color w:val="FF0000"/>
        <w:lang w:val="en-US" w:eastAsia="zh-CN"/>
      </w:rPr>
    </w:pPr>
    <w:r>
      <w:rPr>
        <w:rFonts w:hint="eastAsia"/>
        <w:color w:val="FF0000"/>
        <w:lang w:eastAsia="zh-CN"/>
      </w:rPr>
      <w:t>桐庐凤栖生命港6号楼一楼展厅展陈提升及维保项目</w:t>
    </w:r>
    <w:r>
      <w:rPr>
        <w:rFonts w:hint="eastAsia"/>
        <w:color w:val="FF0000"/>
        <w:lang w:val="en-US" w:eastAsia="zh-CN"/>
      </w:rPr>
      <w:t xml:space="preserve">                                               </w:t>
    </w:r>
    <w:r>
      <w:rPr>
        <w:rFonts w:hint="eastAsia"/>
        <w:color w:val="FF0000"/>
        <w:lang w:eastAsia="zh-CN"/>
      </w:rPr>
      <w:t>【</w:t>
    </w:r>
    <w:r>
      <w:rPr>
        <w:rFonts w:hint="eastAsia"/>
        <w:color w:val="FF0000"/>
        <w:lang w:val="en-US"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3F33">
    <w:pPr>
      <w:pStyle w:val="33"/>
      <w:pBdr>
        <w:bottom w:val="double" w:color="auto" w:sz="8" w:space="1"/>
      </w:pBdr>
      <w:jc w:val="both"/>
      <w:rPr>
        <w:rFonts w:hint="default" w:eastAsia="汉仪正圆 55简"/>
        <w:color w:val="FF0000"/>
        <w:lang w:val="en-US" w:eastAsia="zh-CN"/>
      </w:rPr>
    </w:pPr>
    <w:r>
      <w:rPr>
        <w:rFonts w:hint="eastAsia"/>
        <w:color w:val="FF0000"/>
        <w:lang w:eastAsia="zh-CN"/>
      </w:rPr>
      <w:t>桐庐凤栖生命港6号楼一楼展厅展陈提升及维保项目</w:t>
    </w:r>
    <w:r>
      <w:rPr>
        <w:rFonts w:hint="eastAsia"/>
        <w:color w:val="FF0000"/>
        <w:lang w:val="en-US" w:eastAsia="zh-CN"/>
      </w:rPr>
      <w:t xml:space="preserve">                                     </w:t>
    </w:r>
    <w:r>
      <w:rPr>
        <w:rFonts w:hint="eastAsia"/>
        <w:color w:val="FF0000"/>
        <w:lang w:eastAsia="zh-CN"/>
      </w:rPr>
      <w:t>【</w:t>
    </w:r>
    <w:r>
      <w:rPr>
        <w:rFonts w:hint="eastAsia"/>
        <w:color w:val="FF0000"/>
        <w:lang w:val="en-US" w:eastAsia="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85545">
    <w:pPr>
      <w:pStyle w:val="33"/>
      <w:pBdr>
        <w:bottom w:val="double" w:color="auto" w:sz="8" w:space="1"/>
      </w:pBdr>
      <w:jc w:val="both"/>
      <w:rPr>
        <w:rFonts w:hint="default" w:eastAsia="汉仪正圆 55简"/>
        <w:color w:val="FF0000"/>
        <w:lang w:val="en-US" w:eastAsia="zh-CN"/>
      </w:rPr>
    </w:pPr>
    <w:r>
      <w:rPr>
        <w:rFonts w:hint="eastAsia"/>
        <w:color w:val="FF0000"/>
        <w:lang w:eastAsia="zh-CN"/>
      </w:rPr>
      <w:t>桐庐凤栖生命港6号楼一楼展厅展陈提升及维保项目</w:t>
    </w:r>
    <w:r>
      <w:rPr>
        <w:rFonts w:hint="eastAsia"/>
        <w:color w:val="FF0000"/>
        <w:lang w:val="en-US" w:eastAsia="zh-CN"/>
      </w:rPr>
      <w:t xml:space="preserve">                                               </w:t>
    </w:r>
    <w:r>
      <w:rPr>
        <w:rFonts w:hint="eastAsia"/>
        <w:color w:val="FF0000"/>
        <w:lang w:eastAsia="zh-CN"/>
      </w:rPr>
      <w:t>【</w:t>
    </w:r>
    <w:r>
      <w:rPr>
        <w:rFonts w:hint="eastAsia"/>
        <w:color w:val="FF0000"/>
        <w:lang w:val="en-US"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35B6"/>
    <w:multiLevelType w:val="singleLevel"/>
    <w:tmpl w:val="C58435B6"/>
    <w:lvl w:ilvl="0" w:tentative="0">
      <w:start w:val="1"/>
      <w:numFmt w:val="bullet"/>
      <w:pStyle w:val="19"/>
      <w:lvlText w:val=""/>
      <w:lvlJc w:val="left"/>
      <w:pPr>
        <w:ind w:left="420" w:firstLine="0"/>
      </w:pPr>
      <w:rPr>
        <w:rFonts w:hint="default" w:ascii="Wingdings" w:hAnsi="Wingdings"/>
      </w:rPr>
    </w:lvl>
  </w:abstractNum>
  <w:abstractNum w:abstractNumId="1">
    <w:nsid w:val="C5D63147"/>
    <w:multiLevelType w:val="singleLevel"/>
    <w:tmpl w:val="C5D63147"/>
    <w:lvl w:ilvl="0" w:tentative="0">
      <w:start w:val="1"/>
      <w:numFmt w:val="bullet"/>
      <w:pStyle w:val="25"/>
      <w:lvlText w:val=""/>
      <w:lvlJc w:val="left"/>
      <w:pPr>
        <w:tabs>
          <w:tab w:val="left" w:pos="839"/>
        </w:tabs>
        <w:ind w:left="839" w:hanging="419"/>
      </w:pPr>
      <w:rPr>
        <w:rFonts w:hint="default" w:ascii="Wingdings" w:hAnsi="Wingdings" w:cs="Wingdings"/>
      </w:rPr>
    </w:lvl>
  </w:abstractNum>
  <w:abstractNum w:abstractNumId="2">
    <w:nsid w:val="E42E15FC"/>
    <w:multiLevelType w:val="singleLevel"/>
    <w:tmpl w:val="E42E15FC"/>
    <w:lvl w:ilvl="0" w:tentative="0">
      <w:start w:val="1"/>
      <w:numFmt w:val="bullet"/>
      <w:pStyle w:val="21"/>
      <w:lvlText w:val=""/>
      <w:lvlJc w:val="left"/>
      <w:pPr>
        <w:tabs>
          <w:tab w:val="left" w:pos="1259"/>
        </w:tabs>
        <w:ind w:left="1259" w:hanging="839"/>
      </w:pPr>
      <w:rPr>
        <w:rFonts w:hint="default" w:ascii="Wingdings" w:hAnsi="Wingdings"/>
      </w:rPr>
    </w:lvl>
  </w:abstractNum>
  <w:abstractNum w:abstractNumId="3">
    <w:nsid w:val="E482BA5D"/>
    <w:multiLevelType w:val="singleLevel"/>
    <w:tmpl w:val="E482BA5D"/>
    <w:lvl w:ilvl="0" w:tentative="0">
      <w:start w:val="1"/>
      <w:numFmt w:val="bullet"/>
      <w:pStyle w:val="29"/>
      <w:lvlText w:val=""/>
      <w:lvlJc w:val="left"/>
      <w:pPr>
        <w:tabs>
          <w:tab w:val="left" w:pos="2098"/>
        </w:tabs>
        <w:ind w:left="2098" w:hanging="1678"/>
      </w:pPr>
      <w:rPr>
        <w:rFonts w:hint="default" w:ascii="Wingdings" w:hAnsi="Wingdings"/>
      </w:rPr>
    </w:lvl>
  </w:abstractNum>
  <w:abstractNum w:abstractNumId="4">
    <w:nsid w:val="FEEA93E5"/>
    <w:multiLevelType w:val="singleLevel"/>
    <w:tmpl w:val="FEEA93E5"/>
    <w:lvl w:ilvl="0" w:tentative="0">
      <w:start w:val="1"/>
      <w:numFmt w:val="bullet"/>
      <w:pStyle w:val="13"/>
      <w:lvlText w:val=""/>
      <w:lvlJc w:val="left"/>
      <w:pPr>
        <w:tabs>
          <w:tab w:val="left" w:pos="1678"/>
        </w:tabs>
        <w:ind w:left="1678" w:hanging="1258"/>
      </w:pPr>
      <w:rPr>
        <w:rFonts w:hint="default" w:ascii="Wingdings" w:hAnsi="Wingdings"/>
      </w:rPr>
    </w:lvl>
  </w:abstractNum>
  <w:abstractNum w:abstractNumId="5">
    <w:nsid w:val="04672A99"/>
    <w:multiLevelType w:val="multilevel"/>
    <w:tmpl w:val="04672A99"/>
    <w:lvl w:ilvl="0" w:tentative="0">
      <w:start w:val="1"/>
      <w:numFmt w:val="chineseCounting"/>
      <w:pStyle w:val="3"/>
      <w:lvlText w:val="第%1章 "/>
      <w:lvlJc w:val="left"/>
      <w:pPr>
        <w:ind w:left="440" w:hanging="440"/>
      </w:pPr>
      <w:rPr>
        <w:rFonts w:hint="eastAsia"/>
        <w:b/>
        <w:bCs/>
        <w:i w:val="0"/>
        <w:iCs w:val="0"/>
        <w:color w:val="auto"/>
      </w:rPr>
    </w:lvl>
    <w:lvl w:ilvl="1" w:tentative="0">
      <w:start w:val="1"/>
      <w:numFmt w:val="chineseCounting"/>
      <w:pStyle w:val="4"/>
      <w:suff w:val="nothing"/>
      <w:lvlText w:val="第%2节 "/>
      <w:lvlJc w:val="left"/>
      <w:pPr>
        <w:ind w:left="0" w:firstLine="0"/>
      </w:pPr>
      <w:rPr>
        <w:rFonts w:hint="eastAsia"/>
      </w:rPr>
    </w:lvl>
    <w:lvl w:ilvl="2" w:tentative="0">
      <w:start w:val="1"/>
      <w:numFmt w:val="chineseCounting"/>
      <w:pStyle w:val="5"/>
      <w:lvlText w:val="%3、"/>
      <w:lvlJc w:val="left"/>
      <w:pPr>
        <w:ind w:left="0" w:firstLine="0"/>
      </w:pPr>
      <w:rPr>
        <w:rFonts w:hint="eastAsia"/>
      </w:rPr>
    </w:lvl>
    <w:lvl w:ilvl="3" w:tentative="0">
      <w:start w:val="1"/>
      <w:numFmt w:val="chineseCounting"/>
      <w:pStyle w:val="6"/>
      <w:lvlText w:val="(%4) "/>
      <w:lvlJc w:val="left"/>
      <w:pPr>
        <w:ind w:left="0" w:firstLine="0"/>
      </w:pPr>
      <w:rPr>
        <w:rFonts w:hint="eastAsia"/>
        <w:color w:val="auto"/>
      </w:rPr>
    </w:lvl>
    <w:lvl w:ilvl="4" w:tentative="0">
      <w:start w:val="1"/>
      <w:numFmt w:val="decimalFullWidth"/>
      <w:pStyle w:val="7"/>
      <w:lvlText w:val="%5、"/>
      <w:lvlJc w:val="left"/>
      <w:pPr>
        <w:ind w:left="0" w:firstLine="0"/>
      </w:pPr>
      <w:rPr>
        <w:rFonts w:hint="eastAsia"/>
      </w:rPr>
    </w:lvl>
    <w:lvl w:ilvl="5" w:tentative="0">
      <w:start w:val="1"/>
      <w:numFmt w:val="decimalFullWidth"/>
      <w:pStyle w:val="8"/>
      <w:lvlText w:val="%6)"/>
      <w:lvlJc w:val="left"/>
      <w:pPr>
        <w:tabs>
          <w:tab w:val="left" w:pos="420"/>
        </w:tabs>
        <w:ind w:left="0" w:firstLine="0"/>
      </w:pPr>
      <w:rPr>
        <w:rFonts w:hint="eastAsia"/>
      </w:rPr>
    </w:lvl>
    <w:lvl w:ilvl="6" w:tentative="0">
      <w:start w:val="1"/>
      <w:numFmt w:val="lowerLetter"/>
      <w:pStyle w:val="9"/>
      <w:suff w:val="nothing"/>
      <w:lvlText w:val="%7. "/>
      <w:lvlJc w:val="left"/>
      <w:pPr>
        <w:tabs>
          <w:tab w:val="left" w:pos="420"/>
        </w:tabs>
        <w:ind w:left="0" w:firstLine="0"/>
      </w:pPr>
      <w:rPr>
        <w:rFonts w:hint="eastAsia"/>
      </w:rPr>
    </w:lvl>
    <w:lvl w:ilvl="7" w:tentative="0">
      <w:start w:val="1"/>
      <w:numFmt w:val="lowerLetter"/>
      <w:pStyle w:val="10"/>
      <w:lvlText w:val="%8) "/>
      <w:lvlJc w:val="left"/>
      <w:pPr>
        <w:tabs>
          <w:tab w:val="left" w:pos="420"/>
        </w:tabs>
        <w:ind w:left="0" w:firstLine="0"/>
      </w:pPr>
      <w:rPr>
        <w:rFonts w:hint="eastAsia"/>
      </w:rPr>
    </w:lvl>
    <w:lvl w:ilvl="8" w:tentative="0">
      <w:start w:val="1"/>
      <w:numFmt w:val="upperRoman"/>
      <w:pStyle w:val="11"/>
      <w:lvlText w:val="%9. "/>
      <w:lvlJc w:val="left"/>
      <w:pPr>
        <w:ind w:left="0" w:firstLine="0"/>
      </w:pPr>
      <w:rPr>
        <w:rFonts w:hint="eastAsia"/>
      </w:rPr>
    </w:lvl>
  </w:abstractNum>
  <w:abstractNum w:abstractNumId="6">
    <w:nsid w:val="44EDDCC4"/>
    <w:multiLevelType w:val="singleLevel"/>
    <w:tmpl w:val="44EDDCC4"/>
    <w:lvl w:ilvl="0" w:tentative="0">
      <w:start w:val="2"/>
      <w:numFmt w:val="chineseCounting"/>
      <w:suff w:val="nothing"/>
      <w:lvlText w:val="%1、"/>
      <w:lvlJc w:val="left"/>
      <w:rPr>
        <w:rFonts w:hint="eastAsia"/>
      </w:rPr>
    </w:lvl>
  </w:abstractNum>
  <w:abstractNum w:abstractNumId="7">
    <w:nsid w:val="496C73A5"/>
    <w:multiLevelType w:val="multilevel"/>
    <w:tmpl w:val="496C73A5"/>
    <w:lvl w:ilvl="0" w:tentative="0">
      <w:start w:val="1"/>
      <w:numFmt w:val="decimal"/>
      <w:pStyle w:val="14"/>
      <w:lvlText w:val="%1."/>
      <w:lvlJc w:val="left"/>
      <w:pPr>
        <w:tabs>
          <w:tab w:val="left" w:pos="0"/>
        </w:tabs>
        <w:ind w:left="0" w:firstLine="0"/>
      </w:pPr>
      <w:rPr>
        <w:rFonts w:hint="default"/>
      </w:rPr>
    </w:lvl>
    <w:lvl w:ilvl="1" w:tentative="0">
      <w:start w:val="1"/>
      <w:numFmt w:val="decimal"/>
      <w:pStyle w:val="12"/>
      <w:lvlText w:val="%1.%2."/>
      <w:lvlJc w:val="left"/>
      <w:pPr>
        <w:tabs>
          <w:tab w:val="left" w:pos="0"/>
        </w:tabs>
        <w:ind w:left="0" w:firstLine="0"/>
      </w:pPr>
      <w:rPr>
        <w:rFonts w:hint="default"/>
      </w:rPr>
    </w:lvl>
    <w:lvl w:ilvl="2" w:tentative="0">
      <w:start w:val="1"/>
      <w:numFmt w:val="decimal"/>
      <w:pStyle w:val="24"/>
      <w:lvlText w:val="%1.%2.%3."/>
      <w:lvlJc w:val="left"/>
      <w:pPr>
        <w:tabs>
          <w:tab w:val="left" w:pos="0"/>
        </w:tabs>
        <w:ind w:left="0" w:firstLine="0"/>
      </w:pPr>
      <w:rPr>
        <w:rFonts w:hint="default"/>
      </w:rPr>
    </w:lvl>
    <w:lvl w:ilvl="3" w:tentative="0">
      <w:start w:val="1"/>
      <w:numFmt w:val="decimal"/>
      <w:pStyle w:val="30"/>
      <w:lvlText w:val="%1.%2.%3.%4."/>
      <w:lvlJc w:val="left"/>
      <w:pPr>
        <w:tabs>
          <w:tab w:val="left" w:pos="0"/>
        </w:tabs>
        <w:ind w:left="0" w:firstLine="0"/>
      </w:pPr>
      <w:rPr>
        <w:rFonts w:hint="default"/>
      </w:rPr>
    </w:lvl>
    <w:lvl w:ilvl="4" w:tentative="0">
      <w:start w:val="1"/>
      <w:numFmt w:val="decimal"/>
      <w:pStyle w:val="37"/>
      <w:lvlText w:val="%1.%2.%3.%4.%5."/>
      <w:lvlJc w:val="left"/>
      <w:pPr>
        <w:tabs>
          <w:tab w:val="left" w:pos="0"/>
        </w:tabs>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B8107D4"/>
    <w:multiLevelType w:val="singleLevel"/>
    <w:tmpl w:val="5B8107D4"/>
    <w:lvl w:ilvl="0" w:tentative="0">
      <w:start w:val="5"/>
      <w:numFmt w:val="decimal"/>
      <w:suff w:val="nothing"/>
      <w:lvlText w:val="%1、"/>
      <w:lvlJc w:val="left"/>
    </w:lvl>
  </w:abstractNum>
  <w:num w:numId="1">
    <w:abstractNumId w:val="5"/>
  </w:num>
  <w:num w:numId="2">
    <w:abstractNumId w:val="7"/>
  </w:num>
  <w:num w:numId="3">
    <w:abstractNumId w:val="4"/>
  </w:num>
  <w:num w:numId="4">
    <w:abstractNumId w:val="0"/>
  </w:num>
  <w:num w:numId="5">
    <w:abstractNumId w:val="2"/>
  </w:num>
  <w:num w:numId="6">
    <w:abstractNumId w:val="1"/>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MTQ4MTQxMTg2MjI1ZjkyODU0OWNiMjNmMDEwMDEifQ=="/>
  </w:docVars>
  <w:rsids>
    <w:rsidRoot w:val="00172A27"/>
    <w:rsid w:val="003550AC"/>
    <w:rsid w:val="015D6D8C"/>
    <w:rsid w:val="02612C77"/>
    <w:rsid w:val="02FB0189"/>
    <w:rsid w:val="03082F4B"/>
    <w:rsid w:val="04881B42"/>
    <w:rsid w:val="04F923C6"/>
    <w:rsid w:val="051C4A8C"/>
    <w:rsid w:val="05D709B3"/>
    <w:rsid w:val="063A3A86"/>
    <w:rsid w:val="07395CFF"/>
    <w:rsid w:val="073E0CB3"/>
    <w:rsid w:val="07486471"/>
    <w:rsid w:val="076B5E9B"/>
    <w:rsid w:val="0866303B"/>
    <w:rsid w:val="08BD0F6E"/>
    <w:rsid w:val="08D75A3D"/>
    <w:rsid w:val="09292FF6"/>
    <w:rsid w:val="0C263B28"/>
    <w:rsid w:val="0C605BA6"/>
    <w:rsid w:val="0D013A3E"/>
    <w:rsid w:val="0D496C15"/>
    <w:rsid w:val="0D993641"/>
    <w:rsid w:val="0DE3148C"/>
    <w:rsid w:val="0ECC0BAD"/>
    <w:rsid w:val="0F8A407A"/>
    <w:rsid w:val="0F960D6F"/>
    <w:rsid w:val="101B6F10"/>
    <w:rsid w:val="10B95885"/>
    <w:rsid w:val="1129033A"/>
    <w:rsid w:val="116827B7"/>
    <w:rsid w:val="119E475E"/>
    <w:rsid w:val="12CA150F"/>
    <w:rsid w:val="1364261D"/>
    <w:rsid w:val="14770B89"/>
    <w:rsid w:val="14A979BF"/>
    <w:rsid w:val="14B940A6"/>
    <w:rsid w:val="15695BD0"/>
    <w:rsid w:val="161A78EB"/>
    <w:rsid w:val="16F130B9"/>
    <w:rsid w:val="174C64D5"/>
    <w:rsid w:val="18E70028"/>
    <w:rsid w:val="19F97D9E"/>
    <w:rsid w:val="1B5B4923"/>
    <w:rsid w:val="1BFB6D72"/>
    <w:rsid w:val="1C200B97"/>
    <w:rsid w:val="1C322E7D"/>
    <w:rsid w:val="1C942BEA"/>
    <w:rsid w:val="1CED1570"/>
    <w:rsid w:val="1E08482A"/>
    <w:rsid w:val="1E1B00F9"/>
    <w:rsid w:val="1E634AEC"/>
    <w:rsid w:val="1EAE7AE7"/>
    <w:rsid w:val="1F57306A"/>
    <w:rsid w:val="1F60766D"/>
    <w:rsid w:val="1F9C4138"/>
    <w:rsid w:val="211666E2"/>
    <w:rsid w:val="219F63D1"/>
    <w:rsid w:val="21A734D8"/>
    <w:rsid w:val="21DC390B"/>
    <w:rsid w:val="22387A21"/>
    <w:rsid w:val="224D4A55"/>
    <w:rsid w:val="2287523A"/>
    <w:rsid w:val="22CC31F6"/>
    <w:rsid w:val="246F1AB2"/>
    <w:rsid w:val="247D439E"/>
    <w:rsid w:val="26DA6B31"/>
    <w:rsid w:val="26FD041B"/>
    <w:rsid w:val="271B299E"/>
    <w:rsid w:val="2826505C"/>
    <w:rsid w:val="28862099"/>
    <w:rsid w:val="28DC1043"/>
    <w:rsid w:val="294457BA"/>
    <w:rsid w:val="295849BE"/>
    <w:rsid w:val="29E87F4D"/>
    <w:rsid w:val="2ADE1753"/>
    <w:rsid w:val="2CBC5286"/>
    <w:rsid w:val="2DCE133B"/>
    <w:rsid w:val="2DD86387"/>
    <w:rsid w:val="2E80110F"/>
    <w:rsid w:val="2ED46257"/>
    <w:rsid w:val="2F126690"/>
    <w:rsid w:val="2F136AA5"/>
    <w:rsid w:val="2FCC5DF6"/>
    <w:rsid w:val="304F135C"/>
    <w:rsid w:val="30B26F3C"/>
    <w:rsid w:val="31B81CC7"/>
    <w:rsid w:val="339A687B"/>
    <w:rsid w:val="33C01CA0"/>
    <w:rsid w:val="343E0A29"/>
    <w:rsid w:val="34664BE3"/>
    <w:rsid w:val="3468685F"/>
    <w:rsid w:val="34B17679"/>
    <w:rsid w:val="358C2EC5"/>
    <w:rsid w:val="363B44C3"/>
    <w:rsid w:val="36BE191A"/>
    <w:rsid w:val="36D14E27"/>
    <w:rsid w:val="373A3202"/>
    <w:rsid w:val="37654D3D"/>
    <w:rsid w:val="37C001F2"/>
    <w:rsid w:val="381E78BB"/>
    <w:rsid w:val="397228F1"/>
    <w:rsid w:val="39A8735E"/>
    <w:rsid w:val="39E53CE6"/>
    <w:rsid w:val="39E9776E"/>
    <w:rsid w:val="3A113233"/>
    <w:rsid w:val="3A1A617E"/>
    <w:rsid w:val="3A595883"/>
    <w:rsid w:val="3B3F016A"/>
    <w:rsid w:val="3B717F49"/>
    <w:rsid w:val="3B82292E"/>
    <w:rsid w:val="3BBF5492"/>
    <w:rsid w:val="3BD42636"/>
    <w:rsid w:val="3D401267"/>
    <w:rsid w:val="3DC5405C"/>
    <w:rsid w:val="3E1477F6"/>
    <w:rsid w:val="3EE02BB9"/>
    <w:rsid w:val="3FAA755D"/>
    <w:rsid w:val="3FDF3CD8"/>
    <w:rsid w:val="406125C6"/>
    <w:rsid w:val="411A021F"/>
    <w:rsid w:val="412F33F5"/>
    <w:rsid w:val="416C27F9"/>
    <w:rsid w:val="41E56C27"/>
    <w:rsid w:val="426031AA"/>
    <w:rsid w:val="43331751"/>
    <w:rsid w:val="43AE02ED"/>
    <w:rsid w:val="43E929BC"/>
    <w:rsid w:val="43F63227"/>
    <w:rsid w:val="449E73DC"/>
    <w:rsid w:val="45480A94"/>
    <w:rsid w:val="45EF791C"/>
    <w:rsid w:val="46F106CB"/>
    <w:rsid w:val="46FA6014"/>
    <w:rsid w:val="475D41B7"/>
    <w:rsid w:val="475F77EC"/>
    <w:rsid w:val="47A47C21"/>
    <w:rsid w:val="48096665"/>
    <w:rsid w:val="48397B86"/>
    <w:rsid w:val="48527DAF"/>
    <w:rsid w:val="48EF2F0A"/>
    <w:rsid w:val="49E92BC2"/>
    <w:rsid w:val="4A4E3E0B"/>
    <w:rsid w:val="4A6D468A"/>
    <w:rsid w:val="4ACC34C1"/>
    <w:rsid w:val="4B9336BF"/>
    <w:rsid w:val="4BD961D9"/>
    <w:rsid w:val="4C2365F6"/>
    <w:rsid w:val="4C403F35"/>
    <w:rsid w:val="4CAE1BC8"/>
    <w:rsid w:val="4CD04229"/>
    <w:rsid w:val="4D05121C"/>
    <w:rsid w:val="4DAA338D"/>
    <w:rsid w:val="4E7E4F24"/>
    <w:rsid w:val="4EBE7F2F"/>
    <w:rsid w:val="4EF15AE2"/>
    <w:rsid w:val="4F0A0A7E"/>
    <w:rsid w:val="4F135E90"/>
    <w:rsid w:val="4F29184C"/>
    <w:rsid w:val="4F8A7D39"/>
    <w:rsid w:val="4FF534DD"/>
    <w:rsid w:val="51845A73"/>
    <w:rsid w:val="51C83263"/>
    <w:rsid w:val="52742704"/>
    <w:rsid w:val="52E0031A"/>
    <w:rsid w:val="533E33EC"/>
    <w:rsid w:val="536162F7"/>
    <w:rsid w:val="539E6AE4"/>
    <w:rsid w:val="53CC12C4"/>
    <w:rsid w:val="53FA4384"/>
    <w:rsid w:val="54290FE6"/>
    <w:rsid w:val="54372E20"/>
    <w:rsid w:val="55047570"/>
    <w:rsid w:val="55536349"/>
    <w:rsid w:val="55DE014A"/>
    <w:rsid w:val="5659151E"/>
    <w:rsid w:val="56CF17A9"/>
    <w:rsid w:val="56D24578"/>
    <w:rsid w:val="57283AD9"/>
    <w:rsid w:val="57A14FFE"/>
    <w:rsid w:val="581408D2"/>
    <w:rsid w:val="587172BD"/>
    <w:rsid w:val="5C0A0F08"/>
    <w:rsid w:val="5C9741AE"/>
    <w:rsid w:val="5D2C42B6"/>
    <w:rsid w:val="5D2C76F6"/>
    <w:rsid w:val="5DBB2E78"/>
    <w:rsid w:val="5DD15967"/>
    <w:rsid w:val="5E1B0A89"/>
    <w:rsid w:val="5E495C8E"/>
    <w:rsid w:val="5F21013C"/>
    <w:rsid w:val="5F78739F"/>
    <w:rsid w:val="5F983EDD"/>
    <w:rsid w:val="607A66D4"/>
    <w:rsid w:val="61651B7C"/>
    <w:rsid w:val="6189756A"/>
    <w:rsid w:val="61BD7BD2"/>
    <w:rsid w:val="6208056C"/>
    <w:rsid w:val="62FC59DD"/>
    <w:rsid w:val="645C0C9E"/>
    <w:rsid w:val="64867C5F"/>
    <w:rsid w:val="64974C2B"/>
    <w:rsid w:val="64B1428F"/>
    <w:rsid w:val="64EA78A2"/>
    <w:rsid w:val="65FD2D43"/>
    <w:rsid w:val="660E3608"/>
    <w:rsid w:val="675D7D86"/>
    <w:rsid w:val="67DE2AA2"/>
    <w:rsid w:val="67E845BE"/>
    <w:rsid w:val="68120C78"/>
    <w:rsid w:val="682C1D39"/>
    <w:rsid w:val="688D2AED"/>
    <w:rsid w:val="68D103D4"/>
    <w:rsid w:val="69274B6A"/>
    <w:rsid w:val="69535D8A"/>
    <w:rsid w:val="6ABE5C62"/>
    <w:rsid w:val="6AD67893"/>
    <w:rsid w:val="6B4241F3"/>
    <w:rsid w:val="6BC02799"/>
    <w:rsid w:val="6BD76355"/>
    <w:rsid w:val="6CDE7D55"/>
    <w:rsid w:val="6D702A25"/>
    <w:rsid w:val="6E6F4B74"/>
    <w:rsid w:val="6EC71DCE"/>
    <w:rsid w:val="6F8A37EA"/>
    <w:rsid w:val="6FE70C3C"/>
    <w:rsid w:val="700F4E10"/>
    <w:rsid w:val="70C85D62"/>
    <w:rsid w:val="712212A8"/>
    <w:rsid w:val="71614610"/>
    <w:rsid w:val="71E1170C"/>
    <w:rsid w:val="729D2543"/>
    <w:rsid w:val="73445AAB"/>
    <w:rsid w:val="73504D4A"/>
    <w:rsid w:val="73852C46"/>
    <w:rsid w:val="73C97CC3"/>
    <w:rsid w:val="742C1313"/>
    <w:rsid w:val="749B240F"/>
    <w:rsid w:val="76265BB9"/>
    <w:rsid w:val="770E2F52"/>
    <w:rsid w:val="77C2656E"/>
    <w:rsid w:val="781F6CA4"/>
    <w:rsid w:val="782F45C9"/>
    <w:rsid w:val="78324BB7"/>
    <w:rsid w:val="787F5584"/>
    <w:rsid w:val="78DC024C"/>
    <w:rsid w:val="7957032B"/>
    <w:rsid w:val="795E04AF"/>
    <w:rsid w:val="7A0C7430"/>
    <w:rsid w:val="7A587B3D"/>
    <w:rsid w:val="7ABC3BBA"/>
    <w:rsid w:val="7C4C6CBA"/>
    <w:rsid w:val="7D4A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before="156" w:after="156" w:line="240" w:lineRule="auto"/>
      <w:jc w:val="both"/>
    </w:pPr>
    <w:rPr>
      <w:rFonts w:ascii="汉仪正圆 55简" w:hAnsi="汉仪正圆 55简" w:eastAsia="汉仪正圆 55简" w:cstheme="minorBidi"/>
      <w:kern w:val="2"/>
      <w:sz w:val="22"/>
      <w:szCs w:val="22"/>
      <w:lang w:val="en-US" w:eastAsia="zh-CN" w:bidi="ar-SA"/>
    </w:rPr>
  </w:style>
  <w:style w:type="paragraph" w:styleId="3">
    <w:name w:val="heading 1"/>
    <w:basedOn w:val="1"/>
    <w:next w:val="1"/>
    <w:autoRedefine/>
    <w:qFormat/>
    <w:uiPriority w:val="9"/>
    <w:pPr>
      <w:keepNext/>
      <w:keepLines/>
      <w:numPr>
        <w:ilvl w:val="0"/>
        <w:numId w:val="1"/>
      </w:numPr>
      <w:tabs>
        <w:tab w:val="left" w:pos="0"/>
      </w:tabs>
      <w:adjustRightInd w:val="0"/>
      <w:snapToGrid w:val="0"/>
      <w:spacing w:before="50" w:beforeLines="50" w:line="264" w:lineRule="auto"/>
      <w:outlineLvl w:val="0"/>
    </w:pPr>
    <w:rPr>
      <w:rFonts w:ascii="汉仪正圆 55简" w:hAnsi="汉仪正圆 55简" w:eastAsia="汉仪正圆 55简" w:cstheme="minorBidi"/>
      <w:b/>
      <w:bCs/>
      <w:kern w:val="44"/>
      <w:sz w:val="32"/>
      <w:szCs w:val="32"/>
      <w:lang w:val="en-US" w:eastAsia="zh-CN" w:bidi="ar-SA"/>
    </w:rPr>
  </w:style>
  <w:style w:type="paragraph" w:styleId="4">
    <w:name w:val="heading 2"/>
    <w:basedOn w:val="1"/>
    <w:next w:val="1"/>
    <w:autoRedefine/>
    <w:unhideWhenUsed/>
    <w:qFormat/>
    <w:uiPriority w:val="9"/>
    <w:pPr>
      <w:numPr>
        <w:ilvl w:val="1"/>
        <w:numId w:val="1"/>
      </w:numPr>
      <w:adjustRightInd w:val="0"/>
      <w:snapToGrid w:val="0"/>
      <w:spacing w:before="50" w:beforeLines="50" w:line="264" w:lineRule="auto"/>
      <w:outlineLvl w:val="1"/>
    </w:pPr>
    <w:rPr>
      <w:b/>
      <w:bCs/>
      <w:sz w:val="28"/>
      <w:szCs w:val="32"/>
    </w:rPr>
  </w:style>
  <w:style w:type="paragraph" w:styleId="5">
    <w:name w:val="heading 3"/>
    <w:next w:val="1"/>
    <w:autoRedefine/>
    <w:unhideWhenUsed/>
    <w:qFormat/>
    <w:uiPriority w:val="9"/>
    <w:pPr>
      <w:numPr>
        <w:ilvl w:val="2"/>
        <w:numId w:val="1"/>
      </w:numPr>
      <w:tabs>
        <w:tab w:val="left" w:pos="312"/>
      </w:tabs>
      <w:adjustRightInd w:val="0"/>
      <w:snapToGrid w:val="0"/>
      <w:spacing w:before="50" w:beforeLines="50" w:line="264" w:lineRule="auto"/>
      <w:outlineLvl w:val="2"/>
    </w:pPr>
    <w:rPr>
      <w:rFonts w:ascii="汉仪正圆 55简" w:hAnsi="汉仪正圆 55简" w:eastAsia="汉仪正圆 55简" w:cstheme="minorBidi"/>
      <w:b/>
      <w:bCs/>
      <w:color w:val="333333"/>
      <w:kern w:val="2"/>
      <w:sz w:val="28"/>
      <w:szCs w:val="28"/>
      <w:lang w:val="en-US" w:eastAsia="zh-CN" w:bidi="ar-SA"/>
    </w:rPr>
  </w:style>
  <w:style w:type="paragraph" w:styleId="6">
    <w:name w:val="heading 4"/>
    <w:next w:val="1"/>
    <w:autoRedefine/>
    <w:unhideWhenUsed/>
    <w:qFormat/>
    <w:uiPriority w:val="9"/>
    <w:pPr>
      <w:numPr>
        <w:ilvl w:val="3"/>
        <w:numId w:val="1"/>
      </w:numPr>
      <w:adjustRightInd w:val="0"/>
      <w:snapToGrid w:val="0"/>
      <w:spacing w:before="50" w:beforeLines="50" w:line="264" w:lineRule="auto"/>
      <w:outlineLvl w:val="3"/>
    </w:pPr>
    <w:rPr>
      <w:rFonts w:ascii="汉仪正圆 55简" w:hAnsi="汉仪正圆 55简" w:eastAsia="汉仪正圆 55简" w:cstheme="minorBidi"/>
      <w:b/>
      <w:bCs/>
      <w:color w:val="333333"/>
      <w:sz w:val="24"/>
      <w:szCs w:val="24"/>
      <w:lang w:val="en-US" w:eastAsia="zh-CN" w:bidi="ar-SA"/>
    </w:rPr>
  </w:style>
  <w:style w:type="paragraph" w:styleId="7">
    <w:name w:val="heading 5"/>
    <w:next w:val="1"/>
    <w:autoRedefine/>
    <w:unhideWhenUsed/>
    <w:qFormat/>
    <w:uiPriority w:val="9"/>
    <w:pPr>
      <w:numPr>
        <w:ilvl w:val="4"/>
        <w:numId w:val="1"/>
      </w:numPr>
      <w:adjustRightInd w:val="0"/>
      <w:snapToGrid w:val="0"/>
      <w:spacing w:before="50" w:beforeLines="50" w:line="264" w:lineRule="auto"/>
      <w:outlineLvl w:val="4"/>
    </w:pPr>
    <w:rPr>
      <w:rFonts w:ascii="汉仪正圆 55简" w:hAnsi="汉仪正圆 55简" w:eastAsia="汉仪正圆 55简" w:cstheme="minorBidi"/>
      <w:b/>
      <w:bCs/>
      <w:color w:val="333333"/>
      <w:sz w:val="24"/>
      <w:szCs w:val="24"/>
      <w:lang w:val="en-US" w:eastAsia="zh-CN" w:bidi="ar-SA"/>
    </w:rPr>
  </w:style>
  <w:style w:type="paragraph" w:styleId="8">
    <w:name w:val="heading 6"/>
    <w:next w:val="1"/>
    <w:autoRedefine/>
    <w:unhideWhenUsed/>
    <w:qFormat/>
    <w:uiPriority w:val="0"/>
    <w:pPr>
      <w:numPr>
        <w:ilvl w:val="5"/>
        <w:numId w:val="1"/>
      </w:numPr>
      <w:adjustRightInd w:val="0"/>
      <w:snapToGrid w:val="0"/>
      <w:spacing w:before="50" w:beforeLines="50" w:line="264" w:lineRule="auto"/>
      <w:outlineLvl w:val="5"/>
    </w:pPr>
    <w:rPr>
      <w:rFonts w:ascii="汉仪正圆 55简" w:hAnsi="汉仪正圆 55简" w:eastAsia="汉仪正圆 55简" w:cstheme="minorBidi"/>
      <w:b/>
      <w:bCs/>
      <w:color w:val="333333"/>
      <w:sz w:val="24"/>
      <w:szCs w:val="24"/>
      <w:lang w:val="en-US" w:eastAsia="zh-CN" w:bidi="ar-SA"/>
    </w:rPr>
  </w:style>
  <w:style w:type="paragraph" w:styleId="9">
    <w:name w:val="heading 7"/>
    <w:next w:val="1"/>
    <w:autoRedefine/>
    <w:unhideWhenUsed/>
    <w:qFormat/>
    <w:uiPriority w:val="0"/>
    <w:pPr>
      <w:numPr>
        <w:ilvl w:val="6"/>
        <w:numId w:val="1"/>
      </w:numPr>
      <w:tabs>
        <w:tab w:val="left" w:pos="4800"/>
        <w:tab w:val="clear" w:pos="420"/>
      </w:tabs>
      <w:adjustRightInd w:val="0"/>
      <w:snapToGrid w:val="0"/>
      <w:spacing w:before="50" w:beforeLines="50" w:line="264" w:lineRule="auto"/>
      <w:outlineLvl w:val="6"/>
    </w:pPr>
    <w:rPr>
      <w:rFonts w:ascii="汉仪正圆 55简" w:hAnsi="汉仪正圆 55简" w:eastAsia="汉仪正圆 55简" w:cstheme="minorBidi"/>
      <w:b/>
      <w:bCs/>
      <w:color w:val="333333"/>
      <w:sz w:val="24"/>
      <w:szCs w:val="24"/>
      <w:lang w:val="en-US" w:eastAsia="zh-CN" w:bidi="ar-SA"/>
    </w:rPr>
  </w:style>
  <w:style w:type="paragraph" w:styleId="10">
    <w:name w:val="heading 8"/>
    <w:next w:val="1"/>
    <w:autoRedefine/>
    <w:unhideWhenUsed/>
    <w:qFormat/>
    <w:uiPriority w:val="0"/>
    <w:pPr>
      <w:numPr>
        <w:ilvl w:val="7"/>
        <w:numId w:val="1"/>
      </w:numPr>
      <w:adjustRightInd w:val="0"/>
      <w:snapToGrid w:val="0"/>
      <w:spacing w:before="50" w:beforeLines="50" w:line="264" w:lineRule="auto"/>
      <w:outlineLvl w:val="7"/>
    </w:pPr>
    <w:rPr>
      <w:rFonts w:ascii="汉仪正圆 55简" w:hAnsi="汉仪正圆 55简" w:eastAsia="汉仪正圆 55简" w:cstheme="majorBidi"/>
      <w:b/>
      <w:bCs/>
      <w:color w:val="333333"/>
      <w:sz w:val="24"/>
      <w:szCs w:val="24"/>
      <w:lang w:val="en-US" w:eastAsia="zh-CN" w:bidi="ar-SA"/>
    </w:rPr>
  </w:style>
  <w:style w:type="paragraph" w:styleId="11">
    <w:name w:val="heading 9"/>
    <w:next w:val="1"/>
    <w:autoRedefine/>
    <w:unhideWhenUsed/>
    <w:qFormat/>
    <w:uiPriority w:val="0"/>
    <w:pPr>
      <w:numPr>
        <w:ilvl w:val="8"/>
        <w:numId w:val="1"/>
      </w:numPr>
      <w:adjustRightInd w:val="0"/>
      <w:snapToGrid w:val="0"/>
      <w:spacing w:before="50" w:beforeLines="50" w:line="264" w:lineRule="auto"/>
      <w:outlineLvl w:val="8"/>
    </w:pPr>
    <w:rPr>
      <w:rFonts w:ascii="汉仪正圆 55简" w:hAnsi="汉仪正圆 55简" w:eastAsia="汉仪正圆 55简" w:cstheme="majorBidi"/>
      <w:b/>
      <w:bCs/>
      <w:color w:val="333333"/>
      <w:sz w:val="24"/>
      <w:szCs w:val="24"/>
      <w:lang w:val="en-US" w:eastAsia="zh-CN" w:bidi="ar-SA"/>
    </w:rPr>
  </w:style>
  <w:style w:type="character" w:default="1" w:styleId="46">
    <w:name w:val="Default Paragraph Font"/>
    <w:semiHidden/>
    <w:unhideWhenUsed/>
    <w:qFormat/>
    <w:uiPriority w:val="1"/>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sz w:val="24"/>
    </w:rPr>
  </w:style>
  <w:style w:type="paragraph" w:styleId="12">
    <w:name w:val="List Number 2"/>
    <w:basedOn w:val="1"/>
    <w:link w:val="67"/>
    <w:autoRedefine/>
    <w:qFormat/>
    <w:uiPriority w:val="0"/>
    <w:pPr>
      <w:numPr>
        <w:ilvl w:val="1"/>
        <w:numId w:val="2"/>
      </w:numPr>
      <w:tabs>
        <w:tab w:val="clear" w:pos="0"/>
      </w:tabs>
    </w:pPr>
  </w:style>
  <w:style w:type="paragraph" w:styleId="13">
    <w:name w:val="List Bullet 4"/>
    <w:basedOn w:val="1"/>
    <w:qFormat/>
    <w:uiPriority w:val="0"/>
    <w:pPr>
      <w:numPr>
        <w:ilvl w:val="0"/>
        <w:numId w:val="3"/>
      </w:numPr>
      <w:ind w:left="1701" w:hanging="397"/>
    </w:pPr>
    <w:rPr>
      <w:rFonts w:asciiTheme="minorAscii" w:hAnsiTheme="minorAscii"/>
    </w:rPr>
  </w:style>
  <w:style w:type="paragraph" w:styleId="14">
    <w:name w:val="List Number"/>
    <w:basedOn w:val="1"/>
    <w:next w:val="15"/>
    <w:autoRedefine/>
    <w:qFormat/>
    <w:uiPriority w:val="0"/>
    <w:pPr>
      <w:numPr>
        <w:ilvl w:val="0"/>
        <w:numId w:val="2"/>
      </w:numPr>
      <w:tabs>
        <w:tab w:val="left" w:pos="-420"/>
      </w:tabs>
    </w:pPr>
  </w:style>
  <w:style w:type="paragraph" w:styleId="15">
    <w:name w:val="Balloon Text"/>
    <w:basedOn w:val="1"/>
    <w:next w:val="16"/>
    <w:autoRedefine/>
    <w:qFormat/>
    <w:uiPriority w:val="0"/>
    <w:rPr>
      <w:sz w:val="18"/>
    </w:rPr>
  </w:style>
  <w:style w:type="paragraph" w:styleId="16">
    <w:name w:val="toc 8"/>
    <w:basedOn w:val="1"/>
    <w:next w:val="1"/>
    <w:qFormat/>
    <w:uiPriority w:val="0"/>
    <w:pPr>
      <w:ind w:left="2940" w:leftChars="1400"/>
    </w:pPr>
  </w:style>
  <w:style w:type="paragraph" w:styleId="17">
    <w:name w:val="Normal Indent"/>
    <w:basedOn w:val="1"/>
    <w:next w:val="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unhideWhenUsed/>
    <w:qFormat/>
    <w:uiPriority w:val="0"/>
    <w:rPr>
      <w:rFonts w:ascii="Arial" w:hAnsi="Arial"/>
      <w:sz w:val="20"/>
    </w:rPr>
  </w:style>
  <w:style w:type="paragraph" w:styleId="19">
    <w:name w:val="List Bullet"/>
    <w:basedOn w:val="1"/>
    <w:qFormat/>
    <w:uiPriority w:val="0"/>
    <w:pPr>
      <w:numPr>
        <w:ilvl w:val="0"/>
        <w:numId w:val="4"/>
      </w:numPr>
      <w:tabs>
        <w:tab w:val="left" w:pos="420"/>
      </w:tabs>
      <w:ind w:left="441" w:leftChars="20" w:hanging="397"/>
    </w:pPr>
    <w:rPr>
      <w:rFonts w:asciiTheme="minorAscii" w:hAnsiTheme="minorAscii"/>
    </w:rPr>
  </w:style>
  <w:style w:type="paragraph" w:styleId="20">
    <w:name w:val="annotation text"/>
    <w:basedOn w:val="1"/>
    <w:autoRedefine/>
    <w:qFormat/>
    <w:uiPriority w:val="0"/>
    <w:pPr>
      <w:jc w:val="left"/>
    </w:pPr>
  </w:style>
  <w:style w:type="paragraph" w:styleId="21">
    <w:name w:val="List Bullet 3"/>
    <w:basedOn w:val="1"/>
    <w:qFormat/>
    <w:uiPriority w:val="0"/>
    <w:pPr>
      <w:numPr>
        <w:ilvl w:val="0"/>
        <w:numId w:val="5"/>
      </w:numPr>
      <w:tabs>
        <w:tab w:val="clear" w:pos="1259"/>
      </w:tabs>
      <w:ind w:left="1304" w:hanging="397"/>
    </w:pPr>
  </w:style>
  <w:style w:type="paragraph" w:styleId="22">
    <w:name w:val="Body Text"/>
    <w:basedOn w:val="1"/>
    <w:next w:val="23"/>
    <w:link w:val="68"/>
    <w:qFormat/>
    <w:uiPriority w:val="0"/>
    <w:pPr>
      <w:spacing w:after="50" w:afterLines="50"/>
    </w:pPr>
  </w:style>
  <w:style w:type="paragraph" w:styleId="23">
    <w:name w:val="Body Text First Indent"/>
    <w:basedOn w:val="22"/>
    <w:next w:val="1"/>
    <w:qFormat/>
    <w:uiPriority w:val="0"/>
    <w:pPr>
      <w:tabs>
        <w:tab w:val="left" w:pos="208"/>
      </w:tabs>
      <w:spacing w:after="120" w:line="240" w:lineRule="auto"/>
      <w:ind w:firstLine="420"/>
    </w:pPr>
    <w:rPr>
      <w:lang w:val="zh-CN"/>
    </w:rPr>
  </w:style>
  <w:style w:type="paragraph" w:styleId="24">
    <w:name w:val="List Number 3"/>
    <w:basedOn w:val="1"/>
    <w:autoRedefine/>
    <w:qFormat/>
    <w:uiPriority w:val="0"/>
    <w:pPr>
      <w:numPr>
        <w:ilvl w:val="2"/>
        <w:numId w:val="2"/>
      </w:numPr>
    </w:pPr>
  </w:style>
  <w:style w:type="paragraph" w:styleId="25">
    <w:name w:val="List Bullet 2"/>
    <w:basedOn w:val="1"/>
    <w:qFormat/>
    <w:uiPriority w:val="0"/>
    <w:pPr>
      <w:numPr>
        <w:ilvl w:val="0"/>
        <w:numId w:val="6"/>
      </w:numPr>
      <w:ind w:left="907" w:hanging="397"/>
    </w:pPr>
    <w:rPr>
      <w:rFonts w:asciiTheme="minorAscii" w:hAnsiTheme="minorAscii"/>
    </w:rPr>
  </w:style>
  <w:style w:type="paragraph" w:styleId="26">
    <w:name w:val="toc 5"/>
    <w:basedOn w:val="1"/>
    <w:next w:val="1"/>
    <w:autoRedefine/>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next w:val="1"/>
    <w:qFormat/>
    <w:uiPriority w:val="0"/>
    <w:rPr>
      <w:rFonts w:ascii="宋体" w:hAnsi="Courier New" w:cs="Arial"/>
      <w:snapToGrid w:val="0"/>
      <w:szCs w:val="21"/>
    </w:rPr>
  </w:style>
  <w:style w:type="paragraph" w:styleId="29">
    <w:name w:val="List Bullet 5"/>
    <w:basedOn w:val="1"/>
    <w:qFormat/>
    <w:uiPriority w:val="0"/>
    <w:pPr>
      <w:numPr>
        <w:ilvl w:val="0"/>
        <w:numId w:val="7"/>
      </w:numPr>
      <w:ind w:left="2098" w:hanging="397"/>
    </w:pPr>
    <w:rPr>
      <w:rFonts w:asciiTheme="minorAscii" w:hAnsiTheme="minorAscii"/>
    </w:rPr>
  </w:style>
  <w:style w:type="paragraph" w:styleId="30">
    <w:name w:val="List Number 4"/>
    <w:basedOn w:val="1"/>
    <w:autoRedefine/>
    <w:qFormat/>
    <w:uiPriority w:val="0"/>
    <w:pPr>
      <w:numPr>
        <w:ilvl w:val="3"/>
        <w:numId w:val="2"/>
      </w:numPr>
      <w:tabs>
        <w:tab w:val="left" w:pos="-420"/>
      </w:tabs>
    </w:pPr>
  </w:style>
  <w:style w:type="paragraph" w:styleId="31">
    <w:name w:val="endnote text"/>
    <w:basedOn w:val="1"/>
    <w:autoRedefine/>
    <w:qFormat/>
    <w:uiPriority w:val="0"/>
    <w:pPr>
      <w:jc w:val="left"/>
    </w:pPr>
  </w:style>
  <w:style w:type="paragraph" w:styleId="32">
    <w:name w:val="footer"/>
    <w:basedOn w:val="1"/>
    <w:autoRedefine/>
    <w:qFormat/>
    <w:uiPriority w:val="0"/>
    <w:pPr>
      <w:tabs>
        <w:tab w:val="center" w:pos="4153"/>
        <w:tab w:val="right" w:pos="8306"/>
      </w:tabs>
      <w:jc w:val="center"/>
    </w:pPr>
    <w:rPr>
      <w:sz w:val="18"/>
    </w:rPr>
  </w:style>
  <w:style w:type="paragraph" w:styleId="3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sz w:val="18"/>
    </w:rPr>
  </w:style>
  <w:style w:type="paragraph" w:styleId="34">
    <w:name w:val="toc 1"/>
    <w:basedOn w:val="1"/>
    <w:next w:val="1"/>
    <w:autoRedefine/>
    <w:qFormat/>
    <w:uiPriority w:val="0"/>
  </w:style>
  <w:style w:type="paragraph" w:styleId="35">
    <w:name w:val="toc 4"/>
    <w:basedOn w:val="1"/>
    <w:next w:val="1"/>
    <w:autoRedefine/>
    <w:qFormat/>
    <w:uiPriority w:val="0"/>
    <w:pPr>
      <w:ind w:left="1260" w:leftChars="600"/>
    </w:pPr>
  </w:style>
  <w:style w:type="paragraph" w:styleId="36">
    <w:name w:val="Subtitle"/>
    <w:qFormat/>
    <w:uiPriority w:val="0"/>
    <w:pPr>
      <w:adjustRightInd w:val="0"/>
      <w:snapToGrid w:val="0"/>
      <w:jc w:val="center"/>
      <w:outlineLvl w:val="1"/>
    </w:pPr>
    <w:rPr>
      <w:rFonts w:ascii="汉仪正圆 55简" w:hAnsi="汉仪正圆 55简" w:eastAsia="汉仪正圆 55简" w:cstheme="minorBidi"/>
      <w:b/>
      <w:bCs/>
      <w:kern w:val="28"/>
      <w:sz w:val="52"/>
      <w:szCs w:val="52"/>
      <w:lang w:val="en-US" w:eastAsia="zh-CN" w:bidi="ar-SA"/>
    </w:rPr>
  </w:style>
  <w:style w:type="paragraph" w:styleId="37">
    <w:name w:val="List Number 5"/>
    <w:basedOn w:val="1"/>
    <w:autoRedefine/>
    <w:qFormat/>
    <w:uiPriority w:val="0"/>
    <w:pPr>
      <w:numPr>
        <w:ilvl w:val="4"/>
        <w:numId w:val="2"/>
      </w:numPr>
      <w:tabs>
        <w:tab w:val="left" w:pos="-420"/>
      </w:tabs>
    </w:pPr>
  </w:style>
  <w:style w:type="paragraph" w:styleId="38">
    <w:name w:val="footnote text"/>
    <w:basedOn w:val="1"/>
    <w:autoRedefine/>
    <w:qFormat/>
    <w:uiPriority w:val="0"/>
    <w:pPr>
      <w:jc w:val="left"/>
    </w:pPr>
    <w:rPr>
      <w:sz w:val="18"/>
    </w:rPr>
  </w:style>
  <w:style w:type="paragraph" w:styleId="39">
    <w:name w:val="toc 2"/>
    <w:basedOn w:val="1"/>
    <w:next w:val="1"/>
    <w:autoRedefine/>
    <w:qFormat/>
    <w:uiPriority w:val="0"/>
    <w:pPr>
      <w:ind w:left="420" w:leftChars="200"/>
    </w:p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Title"/>
    <w:autoRedefin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汉仪正圆 55简" w:hAnsi="汉仪正圆 55简" w:eastAsia="汉仪正圆 55简" w:cstheme="minorBidi"/>
      <w:b/>
      <w:sz w:val="72"/>
      <w:szCs w:val="72"/>
      <w:lang w:val="en-US" w:eastAsia="zh-CN" w:bidi="ar-SA"/>
    </w:rPr>
  </w:style>
  <w:style w:type="paragraph" w:styleId="42">
    <w:name w:val="annotation subject"/>
    <w:basedOn w:val="20"/>
    <w:next w:val="20"/>
    <w:autoRedefine/>
    <w:qFormat/>
    <w:uiPriority w:val="0"/>
    <w:rPr>
      <w:b/>
    </w:rPr>
  </w:style>
  <w:style w:type="paragraph" w:styleId="43">
    <w:name w:val="Body Text First Indent 2"/>
    <w:basedOn w:val="2"/>
    <w:next w:val="1"/>
    <w:qFormat/>
    <w:uiPriority w:val="0"/>
    <w:pPr>
      <w:adjustRightInd/>
      <w:spacing w:after="120" w:line="240" w:lineRule="auto"/>
      <w:ind w:left="420" w:leftChars="200" w:firstLine="210"/>
    </w:pPr>
    <w:rPr>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22"/>
    <w:rPr>
      <w:rFonts w:ascii="汉仪正圆 55简" w:hAnsi="汉仪正圆 55简" w:eastAsia="汉仪正圆 55简"/>
      <w:b/>
      <w:color w:val="auto"/>
      <w:u w:val="none"/>
    </w:rPr>
  </w:style>
  <w:style w:type="character" w:styleId="48">
    <w:name w:val="endnote reference"/>
    <w:basedOn w:val="46"/>
    <w:autoRedefine/>
    <w:qFormat/>
    <w:uiPriority w:val="0"/>
    <w:rPr>
      <w:vertAlign w:val="superscript"/>
    </w:rPr>
  </w:style>
  <w:style w:type="character" w:styleId="49">
    <w:name w:val="page number"/>
    <w:basedOn w:val="46"/>
    <w:autoRedefine/>
    <w:qFormat/>
    <w:uiPriority w:val="0"/>
    <w:rPr>
      <w:rFonts w:ascii="汉仪正圆 55简" w:hAnsi="汉仪正圆 55简" w:eastAsia="汉仪正圆 55简"/>
      <w:color w:val="808080" w:themeColor="background1" w:themeShade="80"/>
    </w:rPr>
  </w:style>
  <w:style w:type="character" w:styleId="50">
    <w:name w:val="FollowedHyperlink"/>
    <w:basedOn w:val="46"/>
    <w:autoRedefine/>
    <w:qFormat/>
    <w:uiPriority w:val="0"/>
    <w:rPr>
      <w:color w:val="800080"/>
      <w:u w:val="single"/>
    </w:rPr>
  </w:style>
  <w:style w:type="character" w:styleId="51">
    <w:name w:val="Emphasis"/>
    <w:basedOn w:val="46"/>
    <w:autoRedefine/>
    <w:qFormat/>
    <w:uiPriority w:val="20"/>
    <w:rPr>
      <w:b/>
      <w:bCs/>
      <w:color w:val="C00000"/>
      <w:sz w:val="24"/>
      <w:szCs w:val="21"/>
    </w:rPr>
  </w:style>
  <w:style w:type="character" w:styleId="52">
    <w:name w:val="Hyperlink"/>
    <w:basedOn w:val="46"/>
    <w:autoRedefine/>
    <w:qFormat/>
    <w:uiPriority w:val="0"/>
    <w:rPr>
      <w:color w:val="0000FF"/>
      <w:u w:val="single"/>
    </w:rPr>
  </w:style>
  <w:style w:type="character" w:styleId="53">
    <w:name w:val="annotation reference"/>
    <w:basedOn w:val="46"/>
    <w:autoRedefine/>
    <w:qFormat/>
    <w:uiPriority w:val="0"/>
    <w:rPr>
      <w:sz w:val="21"/>
    </w:rPr>
  </w:style>
  <w:style w:type="character" w:styleId="54">
    <w:name w:val="footnote reference"/>
    <w:basedOn w:val="46"/>
    <w:autoRedefine/>
    <w:qFormat/>
    <w:uiPriority w:val="0"/>
    <w:rPr>
      <w:vertAlign w:val="superscript"/>
    </w:rPr>
  </w:style>
  <w:style w:type="paragraph" w:customStyle="1" w:styleId="5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6">
    <w:name w:val="目录标题"/>
    <w:link w:val="57"/>
    <w:autoRedefine/>
    <w:qFormat/>
    <w:uiPriority w:val="0"/>
    <w:pPr>
      <w:jc w:val="center"/>
    </w:pPr>
    <w:rPr>
      <w:rFonts w:ascii="汉仪正圆 55简" w:hAnsi="汉仪正圆 55简" w:eastAsia="汉仪正圆 55简" w:cstheme="minorBidi"/>
      <w:b/>
      <w:bCs/>
      <w:sz w:val="32"/>
      <w:szCs w:val="32"/>
      <w:lang w:val="en-US" w:eastAsia="zh-CN" w:bidi="ar-SA"/>
    </w:rPr>
  </w:style>
  <w:style w:type="character" w:customStyle="1" w:styleId="57">
    <w:name w:val="目录标题 Char"/>
    <w:link w:val="56"/>
    <w:autoRedefine/>
    <w:qFormat/>
    <w:uiPriority w:val="0"/>
    <w:rPr>
      <w:rFonts w:ascii="汉仪正圆 55简" w:hAnsi="汉仪正圆 55简" w:eastAsia="汉仪正圆 55简" w:cstheme="minorBidi"/>
      <w:b/>
      <w:bCs/>
      <w:sz w:val="32"/>
      <w:szCs w:val="32"/>
      <w:lang w:val="en-US" w:eastAsia="zh-CN" w:bidi="ar-SA"/>
    </w:rPr>
  </w:style>
  <w:style w:type="paragraph" w:customStyle="1" w:styleId="58">
    <w:name w:val="题注1"/>
    <w:basedOn w:val="1"/>
    <w:qFormat/>
    <w:uiPriority w:val="0"/>
    <w:rPr>
      <w:sz w:val="20"/>
      <w:szCs w:val="20"/>
    </w:rPr>
  </w:style>
  <w:style w:type="paragraph" w:customStyle="1" w:styleId="59">
    <w:name w:val="文档说明标题"/>
    <w:next w:val="1"/>
    <w:autoRedefine/>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44"/>
      <w:szCs w:val="44"/>
      <w:lang w:val="en-US" w:eastAsia="zh-CN" w:bidi="ar-SA"/>
    </w:rPr>
  </w:style>
  <w:style w:type="paragraph" w:customStyle="1" w:styleId="60">
    <w:name w:val="章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paragraph" w:customStyle="1" w:styleId="61">
    <w:name w:val="节标题"/>
    <w:next w:val="1"/>
    <w:qFormat/>
    <w:uiPriority w:val="0"/>
    <w:pPr>
      <w:tabs>
        <w:tab w:val="left" w:pos="0"/>
      </w:tabs>
      <w:adjustRightInd w:val="0"/>
      <w:snapToGrid w:val="0"/>
      <w:jc w:val="center"/>
    </w:pPr>
    <w:rPr>
      <w:rFonts w:ascii="汉仪正圆 55简" w:hAnsi="汉仪正圆 55简" w:eastAsia="汉仪正圆 55简" w:cstheme="minorBidi"/>
      <w:b/>
      <w:bCs/>
      <w:sz w:val="32"/>
      <w:szCs w:val="32"/>
      <w:lang w:val="en-US" w:eastAsia="zh-CN" w:bidi="ar-SA"/>
    </w:rPr>
  </w:style>
  <w:style w:type="paragraph" w:customStyle="1" w:styleId="62">
    <w:name w:val="附录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character" w:customStyle="1" w:styleId="63">
    <w:name w:val="摘要"/>
    <w:basedOn w:val="46"/>
    <w:qFormat/>
    <w:uiPriority w:val="0"/>
    <w:rPr>
      <w:rFonts w:ascii="汉仪正圆 55简" w:hAnsi="汉仪正圆 55简" w:eastAsia="汉仪正圆 55简"/>
      <w:b/>
      <w:bCs/>
      <w:lang w:val="en-US" w:eastAsia="zh-CN"/>
    </w:rPr>
  </w:style>
  <w:style w:type="character" w:customStyle="1" w:styleId="64">
    <w:name w:val="参考文献条目"/>
    <w:basedOn w:val="46"/>
    <w:qFormat/>
    <w:uiPriority w:val="0"/>
    <w:rPr>
      <w:rFonts w:ascii="汉仪正圆 55简" w:hAnsi="汉仪正圆 55简" w:eastAsia="汉仪正圆 55简"/>
      <w:sz w:val="18"/>
      <w:szCs w:val="18"/>
      <w:lang w:val="en-US" w:eastAsia="zh-CN"/>
    </w:rPr>
  </w:style>
  <w:style w:type="character" w:customStyle="1" w:styleId="65">
    <w:name w:val="关键词"/>
    <w:basedOn w:val="46"/>
    <w:qFormat/>
    <w:uiPriority w:val="0"/>
    <w:rPr>
      <w:rFonts w:ascii="汉仪正圆 55简" w:hAnsi="汉仪正圆 55简" w:eastAsia="汉仪正圆 55简"/>
      <w:b/>
      <w:bCs/>
      <w:lang w:val="en-US" w:eastAsia="zh-CN"/>
    </w:rPr>
  </w:style>
  <w:style w:type="character" w:customStyle="1" w:styleId="66">
    <w:name w:val="着重标题"/>
    <w:basedOn w:val="46"/>
    <w:qFormat/>
    <w:uiPriority w:val="0"/>
    <w:rPr>
      <w:rFonts w:ascii="汉仪正圆 55简" w:hAnsi="汉仪正圆 55简" w:eastAsia="汉仪正圆 55简"/>
      <w:lang w:val="en-US" w:eastAsia="zh-CN"/>
    </w:rPr>
  </w:style>
  <w:style w:type="character" w:customStyle="1" w:styleId="67">
    <w:name w:val="列表编号 2 字符"/>
    <w:link w:val="12"/>
    <w:qFormat/>
    <w:uiPriority w:val="0"/>
  </w:style>
  <w:style w:type="character" w:customStyle="1" w:styleId="68">
    <w:name w:val="正文文本 字符"/>
    <w:basedOn w:val="46"/>
    <w:link w:val="22"/>
    <w:qFormat/>
    <w:uiPriority w:val="0"/>
  </w:style>
  <w:style w:type="paragraph" w:customStyle="1" w:styleId="69">
    <w:name w:val="[Normal]"/>
    <w:autoRedefine/>
    <w:qFormat/>
    <w:uiPriority w:val="0"/>
    <w:rPr>
      <w:rFonts w:ascii="宋体" w:hAnsi="宋体" w:eastAsia="宋体" w:cs="Times New Roman"/>
      <w:sz w:val="24"/>
      <w:szCs w:val="22"/>
      <w:lang w:val="zh-CN" w:eastAsia="zh-CN" w:bidi="ar-SA"/>
    </w:rPr>
  </w:style>
  <w:style w:type="paragraph" w:customStyle="1" w:styleId="70">
    <w:name w:val="p0"/>
    <w:basedOn w:val="1"/>
    <w:autoRedefine/>
    <w:qFormat/>
    <w:uiPriority w:val="0"/>
    <w:pPr>
      <w:widowControl/>
      <w:adjustRightInd/>
    </w:pPr>
    <w:rPr>
      <w:kern w:val="0"/>
      <w:szCs w:val="21"/>
    </w:rPr>
  </w:style>
  <w:style w:type="paragraph" w:styleId="7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72">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2811</Words>
  <Characters>3220</Characters>
  <Lines>0</Lines>
  <Paragraphs>0</Paragraphs>
  <TotalTime>0</TotalTime>
  <ScaleCrop>false</ScaleCrop>
  <LinksUpToDate>false</LinksUpToDate>
  <CharactersWithSpaces>3496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2024-10-06T12:52:00Z</dcterms:created>
  <dc:creator>余麟</dc:creator>
  <cp:lastModifiedBy>余麟</cp:lastModifiedBy>
  <cp:lastPrinted>2024-11-07T09:03:00Z</cp:lastPrinted>
  <dcterms:modified xsi:type="dcterms:W3CDTF">2025-06-04T08:29:13Z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76B7E1DB386F478B868F5AE2EE287087_13</vt:lpwstr>
  </property>
  <property fmtid="{D5CDD505-2E9C-101B-9397-08002B2CF9AE}" pid="4" name="KSOTemplateDocerSaveRecord">
    <vt:lpwstr>eyJoZGlkIjoiYmI3NGVkZjIxNzY0MDVhN2YxZjc0ODYzYWRjNDUwNzYiLCJ1c2VySWQiOiIzMzUzODAwMjkifQ==</vt:lpwstr>
  </property>
</Properties>
</file>