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EB6D84">
      <w:pPr>
        <w:jc w:val="distribute"/>
        <w:rPr>
          <w:rFonts w:hint="eastAsia" w:ascii="宋体" w:hAnsi="宋体" w:eastAsia="宋体" w:cs="宋体"/>
          <w:b/>
          <w:bCs/>
          <w:color w:val="000000" w:themeColor="text1"/>
          <w:sz w:val="52"/>
          <w:szCs w:val="52"/>
          <w:highlight w:val="none"/>
          <w:lang w:eastAsia="zh-CN"/>
          <w14:textFill>
            <w14:solidFill>
              <w14:schemeClr w14:val="tx1"/>
            </w14:solidFill>
          </w14:textFill>
        </w:rPr>
      </w:pPr>
      <w:r>
        <w:rPr>
          <w:rFonts w:hint="eastAsia" w:ascii="宋体" w:hAnsi="宋体" w:eastAsia="宋体" w:cs="宋体"/>
          <w:color w:val="000000" w:themeColor="text1"/>
          <w:spacing w:val="20"/>
          <w:sz w:val="84"/>
          <w:highlight w:val="none"/>
          <w14:textFill>
            <w14:solidFill>
              <w14:schemeClr w14:val="tx1"/>
            </w14:solidFill>
          </w14:textFill>
        </w:rPr>
        <w:t>温州市</w:t>
      </w:r>
      <w:r>
        <w:rPr>
          <w:rFonts w:hint="eastAsia" w:ascii="宋体" w:hAnsi="宋体" w:cs="宋体"/>
          <w:color w:val="000000" w:themeColor="text1"/>
          <w:spacing w:val="20"/>
          <w:sz w:val="84"/>
          <w:highlight w:val="none"/>
          <w:lang w:val="en-US" w:eastAsia="zh-CN"/>
          <w14:textFill>
            <w14:solidFill>
              <w14:schemeClr w14:val="tx1"/>
            </w14:solidFill>
          </w14:textFill>
        </w:rPr>
        <w:t>中心医院</w:t>
      </w:r>
    </w:p>
    <w:p w14:paraId="210F9529">
      <w:pPr>
        <w:jc w:val="center"/>
        <w:rPr>
          <w:rFonts w:hint="eastAsia" w:ascii="宋体" w:hAnsi="宋体" w:eastAsia="宋体" w:cs="宋体"/>
          <w:b/>
          <w:bCs/>
          <w:color w:val="000000" w:themeColor="text1"/>
          <w:spacing w:val="26"/>
          <w:sz w:val="52"/>
          <w:highlight w:val="none"/>
          <w14:textFill>
            <w14:solidFill>
              <w14:schemeClr w14:val="tx1"/>
            </w14:solidFill>
          </w14:textFill>
        </w:rPr>
      </w:pPr>
    </w:p>
    <w:p w14:paraId="5502DEF1">
      <w:pPr>
        <w:ind w:firstLine="2357" w:firstLineChars="235"/>
        <w:rPr>
          <w:rFonts w:hint="eastAsia" w:ascii="宋体" w:hAnsi="宋体" w:eastAsia="宋体" w:cs="宋体"/>
          <w:b/>
          <w:bCs/>
          <w:color w:val="000000" w:themeColor="text1"/>
          <w:spacing w:val="140"/>
          <w:sz w:val="72"/>
          <w:highlight w:val="none"/>
          <w14:textFill>
            <w14:solidFill>
              <w14:schemeClr w14:val="tx1"/>
            </w14:solidFill>
          </w14:textFill>
        </w:rPr>
      </w:pPr>
    </w:p>
    <w:p w14:paraId="6EAB3AF9">
      <w:pPr>
        <w:adjustRightInd w:val="0"/>
        <w:snapToGrid w:val="0"/>
        <w:spacing w:line="480" w:lineRule="auto"/>
        <w:ind w:right="361"/>
        <w:jc w:val="center"/>
        <w:rPr>
          <w:rFonts w:hint="eastAsia" w:ascii="宋体" w:hAnsi="宋体" w:eastAsia="宋体" w:cs="宋体"/>
          <w:b w:val="0"/>
          <w:bCs w:val="0"/>
          <w:color w:val="000000" w:themeColor="text1"/>
          <w:sz w:val="72"/>
          <w:szCs w:val="72"/>
          <w:highlight w:val="none"/>
          <w14:textFill>
            <w14:solidFill>
              <w14:schemeClr w14:val="tx1"/>
            </w14:solidFill>
          </w14:textFill>
        </w:rPr>
      </w:pPr>
      <w:r>
        <w:rPr>
          <w:rFonts w:hint="eastAsia" w:ascii="宋体" w:hAnsi="宋体" w:eastAsia="宋体" w:cs="宋体"/>
          <w:b w:val="0"/>
          <w:bCs w:val="0"/>
          <w:color w:val="000000" w:themeColor="text1"/>
          <w:sz w:val="72"/>
          <w:szCs w:val="72"/>
          <w:highlight w:val="none"/>
          <w14:textFill>
            <w14:solidFill>
              <w14:schemeClr w14:val="tx1"/>
            </w14:solidFill>
          </w14:textFill>
        </w:rPr>
        <w:t>招 标 文 件</w:t>
      </w:r>
    </w:p>
    <w:tbl>
      <w:tblPr>
        <w:tblStyle w:val="53"/>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5"/>
        <w:gridCol w:w="6107"/>
      </w:tblGrid>
      <w:tr w14:paraId="2AF4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63BE6161">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项 目 编 号</w:t>
            </w:r>
            <w:r>
              <w:rPr>
                <w:rFonts w:hint="eastAsia" w:ascii="宋体" w:hAnsi="宋体" w:eastAsia="宋体" w:cs="宋体"/>
                <w:b w:val="0"/>
                <w:bCs w:val="0"/>
                <w:color w:val="000000" w:themeColor="text1"/>
                <w:spacing w:val="40"/>
                <w:sz w:val="28"/>
                <w:highlight w:val="none"/>
                <w14:textFill>
                  <w14:solidFill>
                    <w14:schemeClr w14:val="tx1"/>
                  </w14:solidFill>
                </w14:textFill>
              </w:rPr>
              <w:t>：</w:t>
            </w:r>
          </w:p>
        </w:tc>
        <w:tc>
          <w:tcPr>
            <w:tcW w:w="6107" w:type="dxa"/>
            <w:vAlign w:val="center"/>
          </w:tcPr>
          <w:p w14:paraId="65777A98">
            <w:pPr>
              <w:spacing w:line="700" w:lineRule="exact"/>
              <w:jc w:val="center"/>
              <w:rPr>
                <w:rFonts w:hint="eastAsia" w:ascii="宋体" w:hAnsi="宋体" w:eastAsia="宋体" w:cs="宋体"/>
                <w:b w:val="0"/>
                <w:bCs w:val="0"/>
                <w:color w:val="000000" w:themeColor="text1"/>
                <w:sz w:val="24"/>
                <w:highlight w:val="none"/>
                <w:vertAlign w:val="baseline"/>
                <w:lang w:eastAsia="zh-CN"/>
                <w14:textFill>
                  <w14:solidFill>
                    <w14:schemeClr w14:val="tx1"/>
                  </w14:solidFill>
                </w14:textFill>
              </w:rPr>
            </w:pPr>
            <w:r>
              <w:rPr>
                <w:rFonts w:hint="eastAsia" w:ascii="宋体" w:hAnsi="宋体" w:cs="宋体"/>
                <w:b w:val="0"/>
                <w:bCs w:val="0"/>
                <w:color w:val="000000" w:themeColor="text1"/>
                <w:spacing w:val="40"/>
                <w:sz w:val="28"/>
                <w:highlight w:val="none"/>
                <w:lang w:eastAsia="zh-CN"/>
                <w14:textFill>
                  <w14:solidFill>
                    <w14:schemeClr w14:val="tx1"/>
                  </w14:solidFill>
                </w14:textFill>
              </w:rPr>
              <w:t>WZLCZB（W）-2025-06012-1</w:t>
            </w:r>
          </w:p>
        </w:tc>
      </w:tr>
      <w:tr w14:paraId="1000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12B0ECB6">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项 目 名 称：</w:t>
            </w:r>
          </w:p>
        </w:tc>
        <w:tc>
          <w:tcPr>
            <w:tcW w:w="6107" w:type="dxa"/>
            <w:vAlign w:val="center"/>
          </w:tcPr>
          <w:p w14:paraId="4C373B1A">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cs="宋体"/>
                <w:b w:val="0"/>
                <w:bCs w:val="0"/>
                <w:color w:val="000000" w:themeColor="text1"/>
                <w:sz w:val="30"/>
                <w:szCs w:val="30"/>
                <w:highlight w:val="none"/>
                <w:lang w:eastAsia="zh-CN"/>
                <w14:textFill>
                  <w14:solidFill>
                    <w14:schemeClr w14:val="tx1"/>
                  </w14:solidFill>
                </w14:textFill>
              </w:rPr>
              <w:t xml:space="preserve"> 食堂配送（蛋类）（重）</w:t>
            </w:r>
          </w:p>
        </w:tc>
      </w:tr>
      <w:tr w14:paraId="293B1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3B5EE294">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采 购 方 式：</w:t>
            </w:r>
          </w:p>
        </w:tc>
        <w:tc>
          <w:tcPr>
            <w:tcW w:w="6107" w:type="dxa"/>
            <w:vAlign w:val="center"/>
          </w:tcPr>
          <w:p w14:paraId="05B8D45D">
            <w:pPr>
              <w:spacing w:line="700" w:lineRule="exact"/>
              <w:jc w:val="center"/>
              <w:rPr>
                <w:rFonts w:hint="eastAsia" w:ascii="宋体" w:hAnsi="宋体" w:eastAsia="宋体" w:cs="宋体"/>
                <w:b w:val="0"/>
                <w:bCs w:val="0"/>
                <w:color w:val="000000" w:themeColor="text1"/>
                <w:sz w:val="24"/>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公开招标</w:t>
            </w:r>
            <w:r>
              <w:rPr>
                <w:rFonts w:hint="eastAsia" w:ascii="宋体" w:hAnsi="宋体" w:cs="宋体"/>
                <w:b w:val="0"/>
                <w:bCs w:val="0"/>
                <w:color w:val="000000" w:themeColor="text1"/>
                <w:spacing w:val="40"/>
                <w:sz w:val="30"/>
                <w:szCs w:val="30"/>
                <w:highlight w:val="none"/>
                <w:lang w:eastAsia="zh-CN"/>
                <w14:textFill>
                  <w14:solidFill>
                    <w14:schemeClr w14:val="tx1"/>
                  </w14:solidFill>
                </w14:textFill>
              </w:rPr>
              <w:t>（</w:t>
            </w:r>
            <w:r>
              <w:rPr>
                <w:rFonts w:hint="eastAsia" w:ascii="宋体" w:hAnsi="宋体" w:cs="宋体"/>
                <w:b w:val="0"/>
                <w:bCs w:val="0"/>
                <w:color w:val="000000" w:themeColor="text1"/>
                <w:spacing w:val="40"/>
                <w:sz w:val="30"/>
                <w:szCs w:val="30"/>
                <w:highlight w:val="none"/>
                <w:lang w:val="en-US" w:eastAsia="zh-CN"/>
                <w14:textFill>
                  <w14:solidFill>
                    <w14:schemeClr w14:val="tx1"/>
                  </w14:solidFill>
                </w14:textFill>
              </w:rPr>
              <w:t>非政府采购</w:t>
            </w:r>
            <w:r>
              <w:rPr>
                <w:rFonts w:hint="eastAsia" w:ascii="宋体" w:hAnsi="宋体" w:cs="宋体"/>
                <w:b w:val="0"/>
                <w:bCs w:val="0"/>
                <w:color w:val="000000" w:themeColor="text1"/>
                <w:spacing w:val="40"/>
                <w:sz w:val="30"/>
                <w:szCs w:val="30"/>
                <w:highlight w:val="none"/>
                <w:lang w:eastAsia="zh-CN"/>
                <w14:textFill>
                  <w14:solidFill>
                    <w14:schemeClr w14:val="tx1"/>
                  </w14:solidFill>
                </w14:textFill>
              </w:rPr>
              <w:t>）</w:t>
            </w:r>
          </w:p>
        </w:tc>
      </w:tr>
      <w:tr w14:paraId="4F2E8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5" w:type="dxa"/>
            <w:vAlign w:val="center"/>
          </w:tcPr>
          <w:p w14:paraId="59029C39">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评 审 方 式：</w:t>
            </w:r>
          </w:p>
        </w:tc>
        <w:tc>
          <w:tcPr>
            <w:tcW w:w="6107" w:type="dxa"/>
            <w:vAlign w:val="center"/>
          </w:tcPr>
          <w:p w14:paraId="54FB1B69">
            <w:pPr>
              <w:spacing w:line="700" w:lineRule="exact"/>
              <w:jc w:val="center"/>
              <w:rPr>
                <w:rFonts w:hint="eastAsia" w:ascii="宋体" w:hAnsi="宋体" w:eastAsia="宋体" w:cs="宋体"/>
                <w:b w:val="0"/>
                <w:bCs w:val="0"/>
                <w:color w:val="000000" w:themeColor="text1"/>
                <w:sz w:val="24"/>
                <w:highlight w:val="none"/>
                <w:vertAlign w:val="baseline"/>
                <w14:textFill>
                  <w14:solidFill>
                    <w14:schemeClr w14:val="tx1"/>
                  </w14:solidFill>
                </w14:textFill>
              </w:rPr>
            </w:pPr>
            <w:r>
              <w:rPr>
                <w:rFonts w:hint="eastAsia" w:ascii="宋体" w:hAnsi="宋体" w:eastAsia="宋体" w:cs="宋体"/>
                <w:b w:val="0"/>
                <w:bCs w:val="0"/>
                <w:color w:val="000000" w:themeColor="text1"/>
                <w:spacing w:val="40"/>
                <w:sz w:val="30"/>
                <w:szCs w:val="30"/>
                <w:highlight w:val="none"/>
                <w14:textFill>
                  <w14:solidFill>
                    <w14:schemeClr w14:val="tx1"/>
                  </w14:solidFill>
                </w14:textFill>
              </w:rPr>
              <w:t>线上电子招投标</w:t>
            </w:r>
          </w:p>
        </w:tc>
      </w:tr>
    </w:tbl>
    <w:p w14:paraId="0CDA4CD9">
      <w:pPr>
        <w:spacing w:line="700" w:lineRule="exact"/>
        <w:ind w:firstLine="723" w:firstLineChars="300"/>
        <w:jc w:val="left"/>
        <w:rPr>
          <w:rFonts w:hint="eastAsia" w:ascii="宋体" w:hAnsi="宋体" w:eastAsia="宋体" w:cs="宋体"/>
          <w:b/>
          <w:bCs/>
          <w:color w:val="000000" w:themeColor="text1"/>
          <w:sz w:val="24"/>
          <w:highlight w:val="none"/>
          <w14:textFill>
            <w14:solidFill>
              <w14:schemeClr w14:val="tx1"/>
            </w14:solidFill>
          </w14:textFill>
        </w:rPr>
      </w:pPr>
    </w:p>
    <w:p w14:paraId="1FAC1D21">
      <w:pPr>
        <w:spacing w:line="700" w:lineRule="exact"/>
        <w:ind w:firstLine="904" w:firstLineChars="300"/>
        <w:jc w:val="left"/>
        <w:rPr>
          <w:rFonts w:hint="eastAsia" w:ascii="宋体" w:hAnsi="宋体" w:eastAsia="宋体" w:cs="宋体"/>
          <w:b/>
          <w:color w:val="000000" w:themeColor="text1"/>
          <w:spacing w:val="40"/>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eastAsia="zh-CN"/>
          <w14:textFill>
            <w14:solidFill>
              <w14:schemeClr w14:val="tx1"/>
            </w14:solidFill>
          </w14:textFill>
        </w:rPr>
        <w:t xml:space="preserve">   </w:t>
      </w:r>
      <w:r>
        <w:rPr>
          <w:rFonts w:hint="eastAsia" w:ascii="宋体" w:hAnsi="宋体" w:eastAsia="宋体" w:cs="宋体"/>
          <w:b/>
          <w:bCs/>
          <w:color w:val="000000" w:themeColor="text1"/>
          <w:sz w:val="30"/>
          <w:szCs w:val="30"/>
          <w:highlight w:val="none"/>
          <w14:textFill>
            <w14:solidFill>
              <w14:schemeClr w14:val="tx1"/>
            </w14:solidFill>
          </w14:textFill>
        </w:rPr>
        <w:t xml:space="preserve">  </w:t>
      </w:r>
    </w:p>
    <w:p w14:paraId="55DF3909">
      <w:pPr>
        <w:spacing w:line="700" w:lineRule="exact"/>
        <w:ind w:left="3802" w:leftChars="540" w:hanging="2668" w:hangingChars="700"/>
        <w:rPr>
          <w:rFonts w:hint="eastAsia" w:ascii="宋体" w:hAnsi="宋体" w:eastAsia="宋体" w:cs="宋体"/>
          <w:b/>
          <w:color w:val="000000" w:themeColor="text1"/>
          <w:spacing w:val="40"/>
          <w:sz w:val="30"/>
          <w:szCs w:val="30"/>
          <w:highlight w:val="none"/>
          <w14:textFill>
            <w14:solidFill>
              <w14:schemeClr w14:val="tx1"/>
            </w14:solidFill>
          </w14:textFill>
        </w:rPr>
      </w:pPr>
    </w:p>
    <w:p w14:paraId="65A551F8">
      <w:pPr>
        <w:keepNext/>
        <w:spacing w:line="700" w:lineRule="exact"/>
        <w:rPr>
          <w:rFonts w:hint="eastAsia" w:ascii="宋体" w:hAnsi="宋体" w:eastAsia="宋体" w:cs="宋体"/>
          <w:b/>
          <w:color w:val="000000" w:themeColor="text1"/>
          <w:spacing w:val="40"/>
          <w:sz w:val="30"/>
          <w:szCs w:val="30"/>
          <w:highlight w:val="none"/>
          <w14:textFill>
            <w14:solidFill>
              <w14:schemeClr w14:val="tx1"/>
            </w14:solidFill>
          </w14:textFill>
        </w:rPr>
      </w:pPr>
      <w:r>
        <w:rPr>
          <w:rFonts w:hint="eastAsia" w:ascii="宋体" w:hAnsi="宋体" w:eastAsia="宋体" w:cs="宋体"/>
          <w:b/>
          <w:color w:val="000000" w:themeColor="text1"/>
          <w:spacing w:val="40"/>
          <w:sz w:val="30"/>
          <w:szCs w:val="30"/>
          <w:highlight w:val="none"/>
          <w14:textFill>
            <w14:solidFill>
              <w14:schemeClr w14:val="tx1"/>
            </w14:solidFill>
          </w14:textFill>
        </w:rPr>
        <w:t xml:space="preserve">    </w:t>
      </w:r>
    </w:p>
    <w:p w14:paraId="27EBE5E5">
      <w:pPr>
        <w:pStyle w:val="3"/>
        <w:rPr>
          <w:rFonts w:hint="eastAsia" w:ascii="宋体" w:hAnsi="宋体" w:eastAsia="宋体" w:cs="宋体"/>
          <w:b/>
          <w:color w:val="000000" w:themeColor="text1"/>
          <w:spacing w:val="40"/>
          <w:sz w:val="30"/>
          <w:szCs w:val="30"/>
          <w:highlight w:val="none"/>
          <w14:textFill>
            <w14:solidFill>
              <w14:schemeClr w14:val="tx1"/>
            </w14:solidFill>
          </w14:textFill>
        </w:rPr>
      </w:pPr>
    </w:p>
    <w:p w14:paraId="7F023788">
      <w:pPr>
        <w:rPr>
          <w:rFonts w:hint="eastAsia"/>
          <w:color w:val="000000" w:themeColor="text1"/>
          <w:highlight w:val="none"/>
          <w14:textFill>
            <w14:solidFill>
              <w14:schemeClr w14:val="tx1"/>
            </w14:solidFill>
          </w14:textFill>
        </w:rPr>
      </w:pPr>
    </w:p>
    <w:p w14:paraId="4EBFDF7E">
      <w:pPr>
        <w:rPr>
          <w:rFonts w:hint="eastAsia"/>
          <w:color w:val="000000" w:themeColor="text1"/>
          <w:highlight w:val="none"/>
          <w14:textFill>
            <w14:solidFill>
              <w14:schemeClr w14:val="tx1"/>
            </w14:solidFill>
          </w14:textFill>
        </w:rPr>
      </w:pPr>
    </w:p>
    <w:p w14:paraId="7CA163F5">
      <w:pPr>
        <w:spacing w:line="600" w:lineRule="exact"/>
        <w:jc w:val="center"/>
        <w:rPr>
          <w:rFonts w:hint="eastAsia" w:ascii="宋体" w:hAnsi="宋体" w:eastAsia="宋体" w:cs="宋体"/>
          <w:color w:val="000000" w:themeColor="text1"/>
          <w:spacing w:val="30"/>
          <w:sz w:val="30"/>
          <w:highlight w:val="none"/>
          <w:lang w:eastAsia="zh-CN"/>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招 标 人:</w:t>
      </w:r>
      <w:r>
        <w:rPr>
          <w:rFonts w:hint="eastAsia" w:ascii="宋体" w:hAnsi="宋体" w:cs="宋体"/>
          <w:color w:val="000000" w:themeColor="text1"/>
          <w:spacing w:val="30"/>
          <w:sz w:val="30"/>
          <w:highlight w:val="none"/>
          <w:lang w:eastAsia="zh-CN"/>
          <w14:textFill>
            <w14:solidFill>
              <w14:schemeClr w14:val="tx1"/>
            </w14:solidFill>
          </w14:textFill>
        </w:rPr>
        <w:t>温州市中心医院</w:t>
      </w:r>
    </w:p>
    <w:p w14:paraId="63DBC693">
      <w:pPr>
        <w:spacing w:line="600" w:lineRule="exact"/>
        <w:jc w:val="center"/>
        <w:rPr>
          <w:rFonts w:hint="eastAsia" w:ascii="宋体" w:hAnsi="宋体" w:eastAsia="宋体" w:cs="宋体"/>
          <w:color w:val="000000" w:themeColor="text1"/>
          <w:spacing w:val="30"/>
          <w:sz w:val="30"/>
          <w:highlight w:val="none"/>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招标代理机构：温州历程招标有限公司</w:t>
      </w:r>
    </w:p>
    <w:p w14:paraId="2F111BB8">
      <w:pPr>
        <w:spacing w:line="600" w:lineRule="exact"/>
        <w:jc w:val="center"/>
        <w:rPr>
          <w:rFonts w:hint="eastAsia" w:ascii="宋体" w:hAnsi="宋体" w:eastAsia="宋体" w:cs="宋体"/>
          <w:color w:val="000000" w:themeColor="text1"/>
          <w:spacing w:val="30"/>
          <w:sz w:val="30"/>
          <w:highlight w:val="none"/>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二0二</w:t>
      </w:r>
      <w:r>
        <w:rPr>
          <w:rFonts w:hint="eastAsia" w:ascii="宋体" w:hAnsi="宋体" w:cs="宋体"/>
          <w:color w:val="000000" w:themeColor="text1"/>
          <w:spacing w:val="30"/>
          <w:sz w:val="30"/>
          <w:highlight w:val="none"/>
          <w:lang w:val="en-US" w:eastAsia="zh-CN"/>
          <w14:textFill>
            <w14:solidFill>
              <w14:schemeClr w14:val="tx1"/>
            </w14:solidFill>
          </w14:textFill>
        </w:rPr>
        <w:t>五</w:t>
      </w:r>
      <w:r>
        <w:rPr>
          <w:rFonts w:hint="eastAsia" w:ascii="宋体" w:hAnsi="宋体" w:eastAsia="宋体" w:cs="宋体"/>
          <w:color w:val="000000" w:themeColor="text1"/>
          <w:spacing w:val="30"/>
          <w:sz w:val="30"/>
          <w:highlight w:val="none"/>
          <w14:textFill>
            <w14:solidFill>
              <w14:schemeClr w14:val="tx1"/>
            </w14:solidFill>
          </w14:textFill>
        </w:rPr>
        <w:t>年</w:t>
      </w:r>
    </w:p>
    <w:p w14:paraId="18D6A615">
      <w:pPr>
        <w:rPr>
          <w:rFonts w:hint="eastAsia"/>
          <w:color w:val="000000" w:themeColor="text1"/>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sdt>
      <w:sdtP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id w:val="147459729"/>
        <w15:color w:val="DBDBDB"/>
        <w:docPartObj>
          <w:docPartGallery w:val="Table of Contents"/>
          <w:docPartUnique/>
        </w:docPartObj>
      </w:sdtPr>
      <w:sdtEndPr>
        <w:rPr>
          <w:rFonts w:hint="eastAsia" w:ascii="宋体" w:hAnsi="宋体" w:eastAsia="宋体" w:cs="宋体"/>
          <w:color w:val="000000" w:themeColor="text1"/>
          <w:kern w:val="2"/>
          <w:sz w:val="21"/>
          <w:szCs w:val="36"/>
          <w:highlight w:val="none"/>
          <w:lang w:val="en-US" w:eastAsia="zh-CN" w:bidi="ar-SA"/>
          <w14:textFill>
            <w14:solidFill>
              <w14:schemeClr w14:val="tx1"/>
            </w14:solidFill>
          </w14:textFill>
        </w:rPr>
      </w:sdtEndPr>
      <w:sdtContent>
        <w:p w14:paraId="7FA7A139">
          <w:pPr>
            <w:spacing w:before="0" w:beforeLines="0" w:after="0" w:afterLines="0" w:line="240" w:lineRule="auto"/>
            <w:ind w:left="0" w:leftChars="0" w:right="0" w:rightChars="0" w:firstLine="0" w:firstLineChars="0"/>
            <w:jc w:val="center"/>
            <w:rPr>
              <w:rFonts w:hint="eastAsia" w:ascii="宋体" w:hAnsi="宋体" w:eastAsia="宋体" w:cs="宋体"/>
              <w:color w:val="000000" w:themeColor="text1"/>
              <w:highlight w:val="none"/>
              <w14:textFill>
                <w14:solidFill>
                  <w14:schemeClr w14:val="tx1"/>
                </w14:solidFill>
              </w14:textFill>
            </w:rPr>
          </w:pPr>
        </w:p>
        <w:p w14:paraId="29987149">
          <w:pPr>
            <w:pStyle w:val="40"/>
            <w:tabs>
              <w:tab w:val="right" w:leader="dot" w:pos="9638"/>
            </w:tabs>
            <w:spacing w:line="360" w:lineRule="auto"/>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eastAsia="宋体" w:cs="宋体"/>
              <w:b/>
              <w:color w:val="000000" w:themeColor="text1"/>
              <w:sz w:val="36"/>
              <w:szCs w:val="36"/>
              <w:highlight w:val="none"/>
              <w:lang w:val="en-US" w:eastAsia="zh-CN"/>
              <w14:textFill>
                <w14:solidFill>
                  <w14:schemeClr w14:val="tx1"/>
                </w14:solidFill>
              </w14:textFill>
            </w:rPr>
            <w:t>目  录</w:t>
          </w:r>
        </w:p>
        <w:p w14:paraId="575BD951">
          <w:pPr>
            <w:pStyle w:val="4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b/>
              <w:color w:val="000000" w:themeColor="text1"/>
              <w:sz w:val="40"/>
              <w:szCs w:val="40"/>
              <w:highlight w:val="none"/>
              <w14:textFill>
                <w14:solidFill>
                  <w14:schemeClr w14:val="tx1"/>
                </w14:solidFill>
              </w14:textFill>
            </w:rPr>
            <w:fldChar w:fldCharType="begin"/>
          </w:r>
          <w:r>
            <w:rPr>
              <w:rFonts w:hint="eastAsia" w:ascii="宋体" w:hAnsi="宋体" w:eastAsia="宋体" w:cs="宋体"/>
              <w:b/>
              <w:color w:val="000000" w:themeColor="text1"/>
              <w:sz w:val="40"/>
              <w:szCs w:val="40"/>
              <w:highlight w:val="none"/>
              <w14:textFill>
                <w14:solidFill>
                  <w14:schemeClr w14:val="tx1"/>
                </w14:solidFill>
              </w14:textFill>
            </w:rPr>
            <w:instrText xml:space="preserve">TOC \o "1-3" \h \u </w:instrText>
          </w:r>
          <w:r>
            <w:rPr>
              <w:rFonts w:hint="eastAsia" w:ascii="宋体" w:hAnsi="宋体" w:eastAsia="宋体" w:cs="宋体"/>
              <w:b/>
              <w:color w:val="000000" w:themeColor="text1"/>
              <w:sz w:val="40"/>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_Toc6599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招</w:t>
          </w:r>
          <w:r>
            <w:rPr>
              <w:rFonts w:hint="eastAsia" w:ascii="宋体" w:hAnsi="宋体" w:eastAsia="宋体" w:cs="宋体"/>
              <w:color w:val="000000" w:themeColor="text1"/>
              <w:sz w:val="22"/>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8"/>
              <w:highlight w:val="none"/>
              <w14:textFill>
                <w14:solidFill>
                  <w14:schemeClr w14:val="tx1"/>
                </w14:solidFill>
              </w14:textFill>
            </w:rPr>
            <w:t>标</w:t>
          </w:r>
          <w:r>
            <w:rPr>
              <w:rFonts w:hint="eastAsia" w:ascii="宋体" w:hAnsi="宋体" w:eastAsia="宋体" w:cs="宋体"/>
              <w:color w:val="000000" w:themeColor="text1"/>
              <w:sz w:val="22"/>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8"/>
              <w:highlight w:val="none"/>
              <w14:textFill>
                <w14:solidFill>
                  <w14:schemeClr w14:val="tx1"/>
                </w14:solidFill>
              </w14:textFill>
            </w:rPr>
            <w:t>公</w:t>
          </w:r>
          <w:r>
            <w:rPr>
              <w:rFonts w:hint="eastAsia" w:ascii="宋体" w:hAnsi="宋体" w:eastAsia="宋体" w:cs="宋体"/>
              <w:color w:val="000000" w:themeColor="text1"/>
              <w:sz w:val="22"/>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8"/>
              <w:highlight w:val="none"/>
              <w14:textFill>
                <w14:solidFill>
                  <w14:schemeClr w14:val="tx1"/>
                </w14:solidFill>
              </w14:textFill>
            </w:rPr>
            <w:t>告</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_Toc6599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3</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3F024E60">
          <w:pPr>
            <w:pStyle w:val="4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_Toc10401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第一部分    投标人须知</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_Toc10401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6</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2F91B6FE">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_Toc6224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前 附 表</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_Toc6224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6</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59439377">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_Toc19070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一、 说   明</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_Toc19070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9</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0AE10A4D">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_Toc28278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二、 招标文件</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_Toc28278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9</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62ABFF90">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_Toc22646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三、 投标文件的编制</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_Toc22646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10</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30DEA94B">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_Toc18542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4"/>
              <w:highlight w:val="none"/>
              <w14:textFill>
                <w14:solidFill>
                  <w14:schemeClr w14:val="tx1"/>
                </w14:solidFill>
              </w14:textFill>
            </w:rPr>
            <w:t>四、 投标文件的递交</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_Toc18542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13</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223B93DA">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_Toc8079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4"/>
              <w:highlight w:val="none"/>
              <w14:textFill>
                <w14:solidFill>
                  <w14:schemeClr w14:val="tx1"/>
                </w14:solidFill>
              </w14:textFill>
            </w:rPr>
            <w:t>五、 开标和评标</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_Toc8079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14</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25D51E88">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_Toc21056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8"/>
              <w:highlight w:val="none"/>
              <w14:textFill>
                <w14:solidFill>
                  <w14:schemeClr w14:val="tx1"/>
                </w14:solidFill>
              </w14:textFill>
            </w:rPr>
            <w:t>六、 授予合同</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_Toc21056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18</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78577733">
          <w:pPr>
            <w:pStyle w:val="4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_Toc19043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第二部分    合同主要条款</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_Toc19043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19</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5DF8E59D">
          <w:pPr>
            <w:pStyle w:val="4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_Toc18439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第三部分    附件</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_Toc18439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26</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208613EB">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_Toc6368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附件一</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_Toc6368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26</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5BB1434F">
          <w:pPr>
            <w:pStyle w:val="3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_Toc5430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32"/>
              <w:highlight w:val="none"/>
              <w14:textFill>
                <w14:solidFill>
                  <w14:schemeClr w14:val="tx1"/>
                </w14:solidFill>
              </w14:textFill>
            </w:rPr>
            <w:t>报价文件</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_Toc5430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26</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508DFD0B">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_Toc12035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附件二</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_Toc12035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29</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5887ACC6">
          <w:pPr>
            <w:pStyle w:val="3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_Toc25309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32"/>
              <w:highlight w:val="none"/>
              <w14:textFill>
                <w14:solidFill>
                  <w14:schemeClr w14:val="tx1"/>
                </w14:solidFill>
              </w14:textFill>
            </w:rPr>
            <w:t>资格证明文件</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_Toc25309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29</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56136820">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_Toc31356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4"/>
              <w:highlight w:val="none"/>
              <w14:textFill>
                <w14:solidFill>
                  <w14:schemeClr w14:val="tx1"/>
                </w14:solidFill>
              </w14:textFill>
            </w:rPr>
            <w:t>附件三</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_Toc31356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29</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6C7ECE4C">
          <w:pPr>
            <w:pStyle w:val="3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_Toc13639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32"/>
              <w:highlight w:val="none"/>
              <w:lang w:val="zh-CN"/>
              <w14:textFill>
                <w14:solidFill>
                  <w14:schemeClr w14:val="tx1"/>
                </w14:solidFill>
              </w14:textFill>
            </w:rPr>
            <w:t>商务技术文件</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_Toc13639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34</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0CF0C8B3">
          <w:pPr>
            <w:pStyle w:val="4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_Toc3381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 xml:space="preserve">第四部分 </w:t>
          </w:r>
          <w:r>
            <w:rPr>
              <w:rFonts w:hint="eastAsia" w:ascii="宋体" w:hAnsi="宋体" w:cs="宋体"/>
              <w:color w:val="000000" w:themeColor="text1"/>
              <w:sz w:val="22"/>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8"/>
              <w:highlight w:val="none"/>
              <w14:textFill>
                <w14:solidFill>
                  <w14:schemeClr w14:val="tx1"/>
                </w14:solidFill>
              </w14:textFill>
            </w:rPr>
            <w:t>项目技术规范和服务要求</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_Toc3381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48</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355ED541">
          <w:pPr>
            <w:pStyle w:val="40"/>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_Toc18194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8"/>
              <w:highlight w:val="none"/>
              <w14:textFill>
                <w14:solidFill>
                  <w14:schemeClr w14:val="tx1"/>
                </w14:solidFill>
              </w14:textFill>
            </w:rPr>
            <w:t>第五部分   评标原则及方法</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_Toc18194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48</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6C883EE5">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_Toc15713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一、总 则</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_Toc15713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53</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6E353F1B">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_Toc23152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二、评标组织</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_Toc23152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53</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471BDEC9">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_Toc67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三、评标程序</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_Toc67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53</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4695734E">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_Toc24825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四、评标办法</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_Toc24825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53</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66FDB92B">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_Toc11450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五、评分细则</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_Toc11450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53</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32CD7F36">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_Toc4727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bCs/>
              <w:color w:val="000000" w:themeColor="text1"/>
              <w:sz w:val="22"/>
              <w:szCs w:val="24"/>
              <w:highlight w:val="none"/>
              <w14:textFill>
                <w14:solidFill>
                  <w14:schemeClr w14:val="tx1"/>
                </w14:solidFill>
              </w14:textFill>
            </w:rPr>
            <w:t>六、定标办法</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_Toc4727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55</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370D45FD">
          <w:pPr>
            <w:pStyle w:val="46"/>
            <w:tabs>
              <w:tab w:val="right" w:leader="dot" w:pos="9638"/>
            </w:tabs>
            <w:spacing w:line="360" w:lineRule="auto"/>
            <w:rPr>
              <w:color w:val="000000" w:themeColor="text1"/>
              <w:sz w:val="22"/>
              <w:szCs w:val="28"/>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begin"/>
          </w:r>
          <w:r>
            <w:rPr>
              <w:rFonts w:hint="eastAsia" w:ascii="宋体" w:hAnsi="宋体" w:eastAsia="宋体" w:cs="宋体"/>
              <w:color w:val="000000" w:themeColor="text1"/>
              <w:sz w:val="22"/>
              <w:szCs w:val="40"/>
              <w:highlight w:val="none"/>
              <w14:textFill>
                <w14:solidFill>
                  <w14:schemeClr w14:val="tx1"/>
                </w14:solidFill>
              </w14:textFill>
            </w:rPr>
            <w:instrText xml:space="preserve"> HYPERLINK \l _Toc3629 </w:instrText>
          </w:r>
          <w:r>
            <w:rPr>
              <w:rFonts w:hint="eastAsia" w:ascii="宋体" w:hAnsi="宋体" w:eastAsia="宋体" w:cs="宋体"/>
              <w:color w:val="000000" w:themeColor="text1"/>
              <w:sz w:val="22"/>
              <w:szCs w:val="40"/>
              <w:highlight w:val="none"/>
              <w14:textFill>
                <w14:solidFill>
                  <w14:schemeClr w14:val="tx1"/>
                </w14:solidFill>
              </w14:textFill>
            </w:rPr>
            <w:fldChar w:fldCharType="separate"/>
          </w:r>
          <w:r>
            <w:rPr>
              <w:rFonts w:hint="eastAsia" w:ascii="宋体" w:hAnsi="宋体" w:eastAsia="宋体" w:cs="宋体"/>
              <w:color w:val="000000" w:themeColor="text1"/>
              <w:sz w:val="22"/>
              <w:szCs w:val="24"/>
              <w:highlight w:val="none"/>
              <w14:textFill>
                <w14:solidFill>
                  <w14:schemeClr w14:val="tx1"/>
                </w14:solidFill>
              </w14:textFill>
            </w:rPr>
            <w:t>七、投标人义务</w:t>
          </w:r>
          <w:r>
            <w:rPr>
              <w:color w:val="000000" w:themeColor="text1"/>
              <w:sz w:val="22"/>
              <w:szCs w:val="28"/>
              <w:highlight w:val="none"/>
              <w14:textFill>
                <w14:solidFill>
                  <w14:schemeClr w14:val="tx1"/>
                </w14:solidFill>
              </w14:textFill>
            </w:rPr>
            <w:tab/>
          </w:r>
          <w:r>
            <w:rPr>
              <w:color w:val="000000" w:themeColor="text1"/>
              <w:sz w:val="22"/>
              <w:szCs w:val="28"/>
              <w:highlight w:val="none"/>
              <w14:textFill>
                <w14:solidFill>
                  <w14:schemeClr w14:val="tx1"/>
                </w14:solidFill>
              </w14:textFill>
            </w:rPr>
            <w:fldChar w:fldCharType="begin"/>
          </w:r>
          <w:r>
            <w:rPr>
              <w:color w:val="000000" w:themeColor="text1"/>
              <w:sz w:val="22"/>
              <w:szCs w:val="28"/>
              <w:highlight w:val="none"/>
              <w14:textFill>
                <w14:solidFill>
                  <w14:schemeClr w14:val="tx1"/>
                </w14:solidFill>
              </w14:textFill>
            </w:rPr>
            <w:instrText xml:space="preserve"> PAGEREF _Toc3629 \h </w:instrText>
          </w:r>
          <w:r>
            <w:rPr>
              <w:color w:val="000000" w:themeColor="text1"/>
              <w:sz w:val="22"/>
              <w:szCs w:val="28"/>
              <w:highlight w:val="none"/>
              <w14:textFill>
                <w14:solidFill>
                  <w14:schemeClr w14:val="tx1"/>
                </w14:solidFill>
              </w14:textFill>
            </w:rPr>
            <w:fldChar w:fldCharType="separate"/>
          </w:r>
          <w:r>
            <w:rPr>
              <w:color w:val="000000" w:themeColor="text1"/>
              <w:sz w:val="22"/>
              <w:szCs w:val="28"/>
              <w:highlight w:val="none"/>
              <w14:textFill>
                <w14:solidFill>
                  <w14:schemeClr w14:val="tx1"/>
                </w14:solidFill>
              </w14:textFill>
            </w:rPr>
            <w:t>56</w:t>
          </w:r>
          <w:r>
            <w:rPr>
              <w:color w:val="000000" w:themeColor="text1"/>
              <w:sz w:val="22"/>
              <w:szCs w:val="28"/>
              <w:highlight w:val="none"/>
              <w14:textFill>
                <w14:solidFill>
                  <w14:schemeClr w14:val="tx1"/>
                </w14:solidFill>
              </w14:textFill>
            </w:rPr>
            <w:fldChar w:fldCharType="end"/>
          </w:r>
          <w:r>
            <w:rPr>
              <w:rFonts w:hint="eastAsia" w:ascii="宋体" w:hAnsi="宋体" w:eastAsia="宋体" w:cs="宋体"/>
              <w:color w:val="000000" w:themeColor="text1"/>
              <w:sz w:val="22"/>
              <w:szCs w:val="40"/>
              <w:highlight w:val="none"/>
              <w14:textFill>
                <w14:solidFill>
                  <w14:schemeClr w14:val="tx1"/>
                </w14:solidFill>
              </w14:textFill>
            </w:rPr>
            <w:fldChar w:fldCharType="end"/>
          </w:r>
        </w:p>
        <w:p w14:paraId="4410CD16">
          <w:pPr>
            <w:spacing w:line="360" w:lineRule="auto"/>
            <w:ind w:firstLine="1870" w:firstLineChars="85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40"/>
              <w:highlight w:val="none"/>
              <w14:textFill>
                <w14:solidFill>
                  <w14:schemeClr w14:val="tx1"/>
                </w14:solidFill>
              </w14:textFill>
            </w:rPr>
            <w:fldChar w:fldCharType="end"/>
          </w:r>
        </w:p>
      </w:sdtContent>
    </w:sdt>
    <w:p w14:paraId="52814CC7">
      <w:pPr>
        <w:pStyle w:val="3"/>
        <w:bidi w:val="0"/>
        <w:rPr>
          <w:rFonts w:hint="eastAsia" w:ascii="宋体" w:hAnsi="宋体" w:eastAsia="宋体" w:cs="宋体"/>
          <w:b/>
          <w:color w:val="000000" w:themeColor="text1"/>
          <w:highlight w:val="none"/>
          <w14:textFill>
            <w14:solidFill>
              <w14:schemeClr w14:val="tx1"/>
            </w14:solidFill>
          </w14:textFill>
        </w:rPr>
      </w:pPr>
      <w:bookmarkStart w:id="0" w:name="_Toc6599"/>
      <w:bookmarkStart w:id="1" w:name="_Toc32649"/>
      <w:r>
        <w:rPr>
          <w:rFonts w:hint="eastAsia" w:ascii="宋体" w:hAnsi="宋体" w:eastAsia="宋体" w:cs="宋体"/>
          <w:color w:val="000000" w:themeColor="text1"/>
          <w:highlight w:val="none"/>
          <w14:textFill>
            <w14:solidFill>
              <w14:schemeClr w14:val="tx1"/>
            </w14:solidFill>
          </w14:textFill>
        </w:rPr>
        <w:t>招</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标</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公</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告</w:t>
      </w:r>
      <w:bookmarkEnd w:id="0"/>
      <w:bookmarkEnd w:id="1"/>
    </w:p>
    <w:p w14:paraId="0B1F7945">
      <w:pPr>
        <w:tabs>
          <w:tab w:val="left" w:pos="360"/>
        </w:tabs>
        <w:spacing w:line="460" w:lineRule="exact"/>
        <w:rPr>
          <w:rFonts w:hint="eastAsia" w:ascii="宋体" w:hAnsi="宋体" w:eastAsia="宋体" w:cs="宋体"/>
          <w:b/>
          <w:bCs/>
          <w:color w:val="000000" w:themeColor="text1"/>
          <w:sz w:val="22"/>
          <w:highlight w:val="none"/>
          <w14:textFill>
            <w14:solidFill>
              <w14:schemeClr w14:val="tx1"/>
            </w14:solidFill>
          </w14:textFill>
        </w:rPr>
      </w:pPr>
      <w:r>
        <w:rPr>
          <w:b/>
          <w:bCs/>
          <w:color w:val="000000" w:themeColor="text1"/>
          <w:sz w:val="22"/>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-101600</wp:posOffset>
                </wp:positionH>
                <wp:positionV relativeFrom="paragraph">
                  <wp:posOffset>3810</wp:posOffset>
                </wp:positionV>
                <wp:extent cx="6366510" cy="925195"/>
                <wp:effectExtent l="6350" t="6350" r="8890" b="20955"/>
                <wp:wrapNone/>
                <wp:docPr id="1" name="矩形 1"/>
                <wp:cNvGraphicFramePr/>
                <a:graphic xmlns:a="http://schemas.openxmlformats.org/drawingml/2006/main">
                  <a:graphicData uri="http://schemas.microsoft.com/office/word/2010/wordprocessingShape">
                    <wps:wsp>
                      <wps:cNvSpPr/>
                      <wps:spPr>
                        <a:xfrm>
                          <a:off x="0" y="0"/>
                          <a:ext cx="6366510" cy="92519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8pt;margin-top:0.3pt;height:72.85pt;width:501.3pt;z-index:251661312;v-text-anchor:middle;mso-width-relative:page;mso-height-relative:page;" filled="f" stroked="t" coordsize="21600,21600" o:gfxdata="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4FqQdcAAAAIAQAADwAAAAAAAAABACAAAAAiAAAAZHJzL2Rv&#10;d25yZXYueG1sUEsBAhQAFAAAAAgAh07iQNQyHNoCAgAAEQQAAA4AAAAAAAAAAQAgAAAAJgEAAGRy&#10;cy9lMm9Eb2MueG1sUEsFBgAAAAAGAAYAWQEAAJoFAAAAAA==&#10;">
                <v:fill on="f" focussize="0,0"/>
                <v:stroke weight="1pt" color="#000000" joinstyle="round"/>
                <v:imagedata o:title=""/>
                <o:lock v:ext="edit" aspectratio="f"/>
              </v:rect>
            </w:pict>
          </mc:Fallback>
        </mc:AlternateContent>
      </w:r>
      <w:r>
        <w:rPr>
          <w:rFonts w:hint="eastAsia" w:ascii="宋体" w:hAnsi="宋体" w:eastAsia="宋体" w:cs="宋体"/>
          <w:b/>
          <w:bCs/>
          <w:color w:val="000000" w:themeColor="text1"/>
          <w:sz w:val="22"/>
          <w:highlight w:val="none"/>
          <w14:textFill>
            <w14:solidFill>
              <w14:schemeClr w14:val="tx1"/>
            </w14:solidFill>
          </w14:textFill>
        </w:rPr>
        <w:t>项目概况</w:t>
      </w:r>
    </w:p>
    <w:p w14:paraId="44F327D4">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lang w:eastAsia="zh-CN"/>
          <w14:textFill>
            <w14:solidFill>
              <w14:schemeClr w14:val="tx1"/>
            </w14:solidFill>
          </w14:textFill>
        </w:rPr>
        <w:t xml:space="preserve"> 食堂配送（蛋类）（重）</w:t>
      </w:r>
      <w:r>
        <w:rPr>
          <w:rFonts w:hint="eastAsia" w:ascii="宋体" w:hAnsi="宋体" w:eastAsia="宋体" w:cs="宋体"/>
          <w:color w:val="000000" w:themeColor="text1"/>
          <w:sz w:val="22"/>
          <w:highlight w:val="none"/>
          <w14:textFill>
            <w14:solidFill>
              <w14:schemeClr w14:val="tx1"/>
            </w14:solidFill>
          </w14:textFill>
        </w:rPr>
        <w:t>招标项目的潜在投标人应在</w:t>
      </w:r>
      <w:r>
        <w:rPr>
          <w:rFonts w:hint="eastAsia" w:ascii="宋体" w:hAnsi="宋体" w:cs="宋体"/>
          <w:color w:val="000000" w:themeColor="text1"/>
          <w:sz w:val="22"/>
          <w:highlight w:val="none"/>
          <w:lang w:eastAsia="zh-CN"/>
          <w14:textFill>
            <w14:solidFill>
              <w14:schemeClr w14:val="tx1"/>
            </w14:solidFill>
          </w14:textFill>
        </w:rPr>
        <w:t>乐采云</w:t>
      </w:r>
      <w:r>
        <w:rPr>
          <w:rFonts w:hint="eastAsia" w:ascii="宋体" w:hAnsi="宋体" w:eastAsia="宋体" w:cs="宋体"/>
          <w:color w:val="000000" w:themeColor="text1"/>
          <w:sz w:val="22"/>
          <w:highlight w:val="none"/>
          <w14:textFill>
            <w14:solidFill>
              <w14:schemeClr w14:val="tx1"/>
            </w14:solidFill>
          </w14:textFill>
        </w:rPr>
        <w:t>获取（下载）招标文件，并于</w:t>
      </w:r>
      <w:r>
        <w:rPr>
          <w:rFonts w:hint="eastAsia" w:ascii="宋体" w:hAnsi="宋体" w:cs="宋体"/>
          <w:color w:val="000000" w:themeColor="text1"/>
          <w:sz w:val="22"/>
          <w:highlight w:val="none"/>
          <w:lang w:val="en-US" w:eastAsia="zh-CN"/>
          <w14:textFill>
            <w14:solidFill>
              <w14:schemeClr w14:val="tx1"/>
            </w14:solidFill>
          </w14:textFill>
        </w:rPr>
        <w:t>2025年7月18日9点30分</w:t>
      </w:r>
      <w:r>
        <w:rPr>
          <w:rFonts w:hint="eastAsia" w:ascii="宋体" w:hAnsi="宋体" w:eastAsia="宋体" w:cs="宋体"/>
          <w:color w:val="000000" w:themeColor="text1"/>
          <w:sz w:val="22"/>
          <w:highlight w:val="none"/>
          <w14:textFill>
            <w14:solidFill>
              <w14:schemeClr w14:val="tx1"/>
            </w14:solidFill>
          </w14:textFill>
        </w:rPr>
        <w:t>（北京时间）前递交（上传）投标文件。</w:t>
      </w:r>
    </w:p>
    <w:p w14:paraId="286DB255">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themeColor="text1"/>
          <w:sz w:val="22"/>
          <w:szCs w:val="22"/>
          <w:highlight w:val="none"/>
          <w:u w:val="none"/>
          <w:lang w:val="en-US" w:eastAsia="zh-CN"/>
          <w14:textFill>
            <w14:solidFill>
              <w14:schemeClr w14:val="tx1"/>
            </w14:solidFill>
          </w14:textFill>
        </w:rPr>
      </w:pPr>
      <w:r>
        <w:rPr>
          <w:rFonts w:hint="eastAsia"/>
          <w:b/>
          <w:bCs/>
          <w:color w:val="000000" w:themeColor="text1"/>
          <w:sz w:val="22"/>
          <w:szCs w:val="22"/>
          <w:highlight w:val="none"/>
          <w:u w:val="none"/>
          <w14:textFill>
            <w14:solidFill>
              <w14:schemeClr w14:val="tx1"/>
            </w14:solidFill>
          </w14:textFill>
        </w:rPr>
        <w:t>一、项目基本情况</w:t>
      </w:r>
      <w:r>
        <w:rPr>
          <w:rFonts w:hint="eastAsia"/>
          <w:color w:val="000000" w:themeColor="text1"/>
          <w:sz w:val="22"/>
          <w:szCs w:val="22"/>
          <w:highlight w:val="none"/>
          <w:u w:val="none"/>
          <w:lang w:val="en-US" w:eastAsia="zh-CN"/>
          <w14:textFill>
            <w14:solidFill>
              <w14:schemeClr w14:val="tx1"/>
            </w14:solidFill>
          </w14:textFill>
        </w:rPr>
        <w:t>                                           </w:t>
      </w:r>
    </w:p>
    <w:p w14:paraId="61933C7C">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项目编号：</w:t>
      </w:r>
      <w:r>
        <w:rPr>
          <w:rFonts w:hint="eastAsia" w:cs="宋体"/>
          <w:color w:val="000000" w:themeColor="text1"/>
          <w:sz w:val="22"/>
          <w:szCs w:val="22"/>
          <w:highlight w:val="none"/>
          <w:u w:val="none"/>
          <w:lang w:eastAsia="zh-CN"/>
          <w14:textFill>
            <w14:solidFill>
              <w14:schemeClr w14:val="tx1"/>
            </w14:solidFill>
          </w14:textFill>
        </w:rPr>
        <w:t>WZLCZB（W）-2025-06012-1</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 </w:t>
      </w:r>
    </w:p>
    <w:p w14:paraId="5D8C4749">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s="宋体"/>
          <w:color w:val="000000" w:themeColor="text1"/>
          <w:sz w:val="22"/>
          <w:szCs w:val="22"/>
          <w:highlight w:val="none"/>
          <w:u w:val="none"/>
          <w:lang w:eastAsia="zh-CN"/>
          <w14:textFill>
            <w14:solidFill>
              <w14:schemeClr w14:val="tx1"/>
            </w14:solidFill>
          </w14:textFill>
        </w:rPr>
      </w:pP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项目名称：</w:t>
      </w:r>
      <w:r>
        <w:rPr>
          <w:rFonts w:hint="eastAsia" w:cs="宋体"/>
          <w:color w:val="000000" w:themeColor="text1"/>
          <w:sz w:val="22"/>
          <w:szCs w:val="22"/>
          <w:highlight w:val="none"/>
          <w:u w:val="none"/>
          <w:lang w:eastAsia="zh-CN"/>
          <w14:textFill>
            <w14:solidFill>
              <w14:schemeClr w14:val="tx1"/>
            </w14:solidFill>
          </w14:textFill>
        </w:rPr>
        <w:t>食堂配送（蛋类）（重）</w:t>
      </w:r>
    </w:p>
    <w:p w14:paraId="24B8CF15">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szCs w:val="22"/>
          <w:highlight w:val="none"/>
          <w:u w:val="none"/>
          <w:lang w:val="en-US" w:eastAsia="zh-CN"/>
          <w14:textFill>
            <w14:solidFill>
              <w14:schemeClr w14:val="tx1"/>
            </w14:solidFill>
          </w14:textFill>
        </w:rPr>
        <w:t>采购方式：公开招标（非政府采购）</w:t>
      </w:r>
    </w:p>
    <w:p w14:paraId="61E13DBF">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s="宋体"/>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szCs w:val="22"/>
          <w:highlight w:val="none"/>
          <w:u w:val="none"/>
          <w:lang w:val="en-US" w:eastAsia="zh-CN"/>
          <w14:textFill>
            <w14:solidFill>
              <w14:schemeClr w14:val="tx1"/>
            </w14:solidFill>
          </w14:textFill>
        </w:rPr>
        <w:t>采购需求：</w:t>
      </w:r>
    </w:p>
    <w:tbl>
      <w:tblPr>
        <w:tblStyle w:val="52"/>
        <w:tblW w:w="9118" w:type="dxa"/>
        <w:tblInd w:w="527" w:type="dxa"/>
        <w:tblLayout w:type="autofit"/>
        <w:tblCellMar>
          <w:top w:w="0" w:type="dxa"/>
          <w:left w:w="108" w:type="dxa"/>
          <w:bottom w:w="0" w:type="dxa"/>
          <w:right w:w="108" w:type="dxa"/>
        </w:tblCellMar>
      </w:tblPr>
      <w:tblGrid>
        <w:gridCol w:w="798"/>
        <w:gridCol w:w="2700"/>
        <w:gridCol w:w="945"/>
        <w:gridCol w:w="870"/>
        <w:gridCol w:w="1260"/>
        <w:gridCol w:w="2545"/>
      </w:tblGrid>
      <w:tr w14:paraId="04E9FF45">
        <w:tblPrEx>
          <w:tblCellMar>
            <w:top w:w="0" w:type="dxa"/>
            <w:left w:w="108" w:type="dxa"/>
            <w:bottom w:w="0" w:type="dxa"/>
            <w:right w:w="108" w:type="dxa"/>
          </w:tblCellMar>
        </w:tblPrEx>
        <w:trPr>
          <w:trHeight w:val="524"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14:paraId="167FA36C">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标项</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394599D8">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项目名称</w:t>
            </w:r>
          </w:p>
        </w:tc>
        <w:tc>
          <w:tcPr>
            <w:tcW w:w="945" w:type="dxa"/>
            <w:tcBorders>
              <w:top w:val="single" w:color="auto" w:sz="4" w:space="0"/>
              <w:left w:val="nil"/>
              <w:bottom w:val="single" w:color="auto" w:sz="4" w:space="0"/>
              <w:right w:val="single" w:color="auto" w:sz="4" w:space="0"/>
            </w:tcBorders>
            <w:noWrap w:val="0"/>
            <w:vAlign w:val="center"/>
          </w:tcPr>
          <w:p w14:paraId="2AFD4744">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数量</w:t>
            </w:r>
          </w:p>
        </w:tc>
        <w:tc>
          <w:tcPr>
            <w:tcW w:w="870" w:type="dxa"/>
            <w:tcBorders>
              <w:top w:val="single" w:color="auto" w:sz="4" w:space="0"/>
              <w:left w:val="nil"/>
              <w:bottom w:val="single" w:color="auto" w:sz="4" w:space="0"/>
              <w:right w:val="single" w:color="auto" w:sz="4" w:space="0"/>
            </w:tcBorders>
            <w:noWrap w:val="0"/>
            <w:vAlign w:val="center"/>
          </w:tcPr>
          <w:p w14:paraId="05EC6CE0">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单位</w:t>
            </w:r>
          </w:p>
        </w:tc>
        <w:tc>
          <w:tcPr>
            <w:tcW w:w="1260" w:type="dxa"/>
            <w:tcBorders>
              <w:top w:val="single" w:color="auto" w:sz="4" w:space="0"/>
              <w:left w:val="nil"/>
              <w:bottom w:val="single" w:color="auto" w:sz="4" w:space="0"/>
              <w:right w:val="single" w:color="auto" w:sz="4" w:space="0"/>
            </w:tcBorders>
            <w:noWrap w:val="0"/>
            <w:vAlign w:val="center"/>
          </w:tcPr>
          <w:p w14:paraId="7E9C800F">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预算金额</w:t>
            </w:r>
          </w:p>
        </w:tc>
        <w:tc>
          <w:tcPr>
            <w:tcW w:w="2545" w:type="dxa"/>
            <w:tcBorders>
              <w:top w:val="single" w:color="auto" w:sz="4" w:space="0"/>
              <w:left w:val="nil"/>
              <w:bottom w:val="single" w:color="auto" w:sz="4" w:space="0"/>
              <w:right w:val="single" w:color="auto" w:sz="4" w:space="0"/>
            </w:tcBorders>
            <w:noWrap w:val="0"/>
            <w:vAlign w:val="center"/>
          </w:tcPr>
          <w:p w14:paraId="1EE9B352">
            <w:pPr>
              <w:tabs>
                <w:tab w:val="left" w:pos="360"/>
              </w:tabs>
              <w:spacing w:line="440" w:lineRule="exact"/>
              <w:jc w:val="center"/>
              <w:rPr>
                <w:rFonts w:hint="eastAsia" w:ascii="新宋体" w:hAnsi="新宋体" w:eastAsia="宋体" w:cs="新宋体"/>
                <w:color w:val="000000" w:themeColor="text1"/>
                <w:sz w:val="22"/>
                <w:highlight w:val="none"/>
                <w:lang w:eastAsia="zh-CN"/>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w:t>
            </w:r>
            <w:r>
              <w:rPr>
                <w:rFonts w:hint="eastAsia" w:ascii="宋体" w:hAnsi="宋体" w:eastAsia="宋体" w:cs="宋体"/>
                <w:color w:val="000000" w:themeColor="text1"/>
                <w:sz w:val="22"/>
                <w:highlight w:val="none"/>
                <w:lang w:val="en-US" w:eastAsia="zh-CN"/>
                <w14:textFill>
                  <w14:solidFill>
                    <w14:schemeClr w14:val="tx1"/>
                  </w14:solidFill>
                </w14:textFill>
              </w:rPr>
              <w:t>内容</w:t>
            </w:r>
          </w:p>
        </w:tc>
      </w:tr>
      <w:tr w14:paraId="1D5B7217">
        <w:tblPrEx>
          <w:tblCellMar>
            <w:top w:w="0" w:type="dxa"/>
            <w:left w:w="108" w:type="dxa"/>
            <w:bottom w:w="0" w:type="dxa"/>
            <w:right w:w="108" w:type="dxa"/>
          </w:tblCellMar>
        </w:tblPrEx>
        <w:trPr>
          <w:trHeight w:val="912"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14:paraId="2C310312">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4FDD287">
            <w:pPr>
              <w:tabs>
                <w:tab w:val="left" w:pos="360"/>
              </w:tabs>
              <w:spacing w:line="440" w:lineRule="exact"/>
              <w:jc w:val="center"/>
              <w:rPr>
                <w:rFonts w:hint="eastAsia" w:ascii="新宋体" w:hAnsi="新宋体" w:eastAsia="新宋体" w:cs="新宋体"/>
                <w:color w:val="000000" w:themeColor="text1"/>
                <w:sz w:val="22"/>
                <w:highlight w:val="none"/>
                <w:lang w:eastAsia="zh-CN"/>
                <w14:textFill>
                  <w14:solidFill>
                    <w14:schemeClr w14:val="tx1"/>
                  </w14:solidFill>
                </w14:textFill>
              </w:rPr>
            </w:pPr>
            <w:r>
              <w:rPr>
                <w:rFonts w:hint="eastAsia" w:cs="宋体"/>
                <w:color w:val="000000" w:themeColor="text1"/>
                <w:sz w:val="22"/>
                <w:szCs w:val="22"/>
                <w:highlight w:val="none"/>
                <w:u w:val="none"/>
                <w:lang w:eastAsia="zh-CN"/>
                <w14:textFill>
                  <w14:solidFill>
                    <w14:schemeClr w14:val="tx1"/>
                  </w14:solidFill>
                </w14:textFill>
              </w:rPr>
              <w:t>食堂配送（蛋类）（重）</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865618D">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EADE67E">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A8A9CE0">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103万元</w:t>
            </w:r>
          </w:p>
        </w:tc>
        <w:tc>
          <w:tcPr>
            <w:tcW w:w="2545" w:type="dxa"/>
            <w:tcBorders>
              <w:top w:val="single" w:color="auto" w:sz="4" w:space="0"/>
              <w:left w:val="single" w:color="auto" w:sz="4" w:space="0"/>
              <w:bottom w:val="single" w:color="auto" w:sz="4" w:space="0"/>
              <w:right w:val="single" w:color="auto" w:sz="4" w:space="0"/>
            </w:tcBorders>
            <w:noWrap w:val="0"/>
            <w:vAlign w:val="center"/>
          </w:tcPr>
          <w:p w14:paraId="498B512A">
            <w:pPr>
              <w:tabs>
                <w:tab w:val="left" w:pos="360"/>
              </w:tabs>
              <w:spacing w:line="440" w:lineRule="exact"/>
              <w:jc w:val="center"/>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详见第</w:t>
            </w:r>
            <w:r>
              <w:rPr>
                <w:rFonts w:hint="eastAsia" w:ascii="新宋体" w:hAnsi="新宋体" w:eastAsia="新宋体" w:cs="新宋体"/>
                <w:color w:val="000000" w:themeColor="text1"/>
                <w:sz w:val="22"/>
                <w:highlight w:val="none"/>
                <w:lang w:val="en-US" w:eastAsia="zh-CN"/>
                <w14:textFill>
                  <w14:solidFill>
                    <w14:schemeClr w14:val="tx1"/>
                  </w14:solidFill>
                </w14:textFill>
              </w:rPr>
              <w:t>四</w:t>
            </w:r>
            <w:r>
              <w:rPr>
                <w:rFonts w:hint="eastAsia" w:ascii="新宋体" w:hAnsi="新宋体" w:eastAsia="新宋体" w:cs="新宋体"/>
                <w:color w:val="000000" w:themeColor="text1"/>
                <w:sz w:val="22"/>
                <w:highlight w:val="none"/>
                <w14:textFill>
                  <w14:solidFill>
                    <w14:schemeClr w14:val="tx1"/>
                  </w14:solidFill>
                </w14:textFill>
              </w:rPr>
              <w:t>部分 项目技术规范和服务要求</w:t>
            </w:r>
          </w:p>
        </w:tc>
      </w:tr>
    </w:tbl>
    <w:p w14:paraId="0AE6AF65">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合同履约期限：标项 1，具体详见招标文件</w:t>
      </w:r>
    </w:p>
    <w:p w14:paraId="0CF0E71B">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本项目（否）接受联合体投标。</w:t>
      </w:r>
    </w:p>
    <w:p w14:paraId="45A8CD6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themeColor="text1"/>
          <w:sz w:val="22"/>
          <w:szCs w:val="22"/>
          <w:highlight w:val="none"/>
          <w:u w:val="none"/>
          <w:lang w:val="en-US" w:eastAsia="zh-CN"/>
          <w14:textFill>
            <w14:solidFill>
              <w14:schemeClr w14:val="tx1"/>
            </w14:solidFill>
          </w14:textFill>
        </w:rPr>
      </w:pPr>
      <w:r>
        <w:rPr>
          <w:rFonts w:hint="eastAsia"/>
          <w:b/>
          <w:bCs/>
          <w:color w:val="000000" w:themeColor="text1"/>
          <w:sz w:val="22"/>
          <w:szCs w:val="22"/>
          <w:highlight w:val="none"/>
          <w:u w:val="none"/>
          <w:lang w:val="en-US" w:eastAsia="zh-CN"/>
          <w14:textFill>
            <w14:solidFill>
              <w14:schemeClr w14:val="tx1"/>
            </w14:solidFill>
          </w14:textFill>
        </w:rPr>
        <w:t>二、申请人的资格要求：</w:t>
      </w:r>
    </w:p>
    <w:p w14:paraId="3B411597">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szCs w:val="22"/>
          <w:highlight w:val="none"/>
          <w:u w:val="none"/>
          <w:lang w:val="en-US" w:eastAsia="zh-CN"/>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109B239B">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szCs w:val="22"/>
          <w:highlight w:val="none"/>
          <w:u w:val="none"/>
          <w:lang w:val="en-US" w:eastAsia="zh-CN"/>
          <w14:textFill>
            <w14:solidFill>
              <w14:schemeClr w14:val="tx1"/>
            </w14:solidFill>
          </w14:textFill>
        </w:rPr>
        <w:t>2.本项目的特定资格要求：投标人具有有效的食品经营许可证（食品流通许可证）或食品生产许可证或相关备案证明材料。  </w:t>
      </w:r>
    </w:p>
    <w:p w14:paraId="66311EFB">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000000" w:themeColor="text1"/>
          <w:sz w:val="22"/>
          <w:szCs w:val="22"/>
          <w:highlight w:val="none"/>
          <w:u w:val="none"/>
          <w14:textFill>
            <w14:solidFill>
              <w14:schemeClr w14:val="tx1"/>
            </w14:solidFill>
          </w14:textFill>
        </w:rPr>
      </w:pPr>
      <w:r>
        <w:rPr>
          <w:rFonts w:hint="eastAsia"/>
          <w:b/>
          <w:bCs/>
          <w:color w:val="000000" w:themeColor="text1"/>
          <w:sz w:val="22"/>
          <w:szCs w:val="22"/>
          <w:highlight w:val="none"/>
          <w:u w:val="none"/>
          <w14:textFill>
            <w14:solidFill>
              <w14:schemeClr w14:val="tx1"/>
            </w14:solidFill>
          </w14:textFill>
        </w:rPr>
        <w:t>三、获取招标文件 </w:t>
      </w:r>
    </w:p>
    <w:p w14:paraId="243B6C3A">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时间：</w:t>
      </w:r>
      <w:r>
        <w:rPr>
          <w:rFonts w:hint="eastAsia"/>
          <w:color w:val="000000" w:themeColor="text1"/>
          <w:sz w:val="22"/>
          <w:szCs w:val="22"/>
          <w:highlight w:val="none"/>
          <w:u w:val="none"/>
          <w:lang w:val="en-US" w:eastAsia="zh-CN"/>
          <w14:textFill>
            <w14:solidFill>
              <w14:schemeClr w14:val="tx1"/>
            </w14:solidFill>
          </w14:textFill>
        </w:rPr>
        <w:t>2025年6月27日</w:t>
      </w:r>
      <w:r>
        <w:rPr>
          <w:rFonts w:hint="eastAsia"/>
          <w:color w:val="000000" w:themeColor="text1"/>
          <w:sz w:val="22"/>
          <w:szCs w:val="22"/>
          <w:highlight w:val="none"/>
          <w:u w:val="none"/>
          <w14:textFill>
            <w14:solidFill>
              <w14:schemeClr w14:val="tx1"/>
            </w14:solidFill>
          </w14:textFill>
        </w:rPr>
        <w:t>至</w:t>
      </w:r>
      <w:r>
        <w:rPr>
          <w:rFonts w:hint="eastAsia"/>
          <w:color w:val="000000" w:themeColor="text1"/>
          <w:sz w:val="22"/>
          <w:szCs w:val="22"/>
          <w:highlight w:val="none"/>
          <w:u w:val="none"/>
          <w:lang w:val="en-US" w:eastAsia="zh-CN"/>
          <w14:textFill>
            <w14:solidFill>
              <w14:schemeClr w14:val="tx1"/>
            </w14:solidFill>
          </w14:textFill>
        </w:rPr>
        <w:t>2025年7月18日</w:t>
      </w:r>
      <w:r>
        <w:rPr>
          <w:rFonts w:hint="eastAsia"/>
          <w:color w:val="000000" w:themeColor="text1"/>
          <w:sz w:val="22"/>
          <w:szCs w:val="22"/>
          <w:highlight w:val="none"/>
          <w:u w:val="none"/>
          <w14:textFill>
            <w14:solidFill>
              <w14:schemeClr w14:val="tx1"/>
            </w14:solidFill>
          </w14:textFill>
        </w:rPr>
        <w:t>，每天上午00:00至12:00，下午12:00至23:59（北京时间，线上获取法定节假日均可，线下获取文件法定节假日除外）</w:t>
      </w:r>
    </w:p>
    <w:p w14:paraId="1B31465E">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地点（网址）：</w:t>
      </w:r>
      <w:r>
        <w:rPr>
          <w:rFonts w:hint="eastAsia"/>
          <w:color w:val="000000" w:themeColor="text1"/>
          <w:sz w:val="22"/>
          <w:szCs w:val="22"/>
          <w:highlight w:val="none"/>
          <w:u w:val="none"/>
          <w:lang w:eastAsia="zh-CN"/>
          <w14:textFill>
            <w14:solidFill>
              <w14:schemeClr w14:val="tx1"/>
            </w14:solidFill>
          </w14:textFill>
        </w:rPr>
        <w:t>乐采云</w:t>
      </w:r>
      <w:r>
        <w:rPr>
          <w:rFonts w:hint="eastAsia"/>
          <w:color w:val="000000" w:themeColor="text1"/>
          <w:sz w:val="22"/>
          <w:szCs w:val="22"/>
          <w:highlight w:val="none"/>
          <w:u w:val="none"/>
          <w14:textFill>
            <w14:solidFill>
              <w14:schemeClr w14:val="tx1"/>
            </w14:solidFill>
          </w14:textFill>
        </w:rPr>
        <w:t>（</w:t>
      </w:r>
      <w:r>
        <w:rPr>
          <w:rFonts w:hint="eastAsia"/>
          <w:color w:val="000000" w:themeColor="text1"/>
          <w:sz w:val="22"/>
          <w:szCs w:val="22"/>
          <w:highlight w:val="none"/>
          <w:u w:val="none"/>
          <w:lang w:eastAsia="zh-CN"/>
          <w14:textFill>
            <w14:solidFill>
              <w14:schemeClr w14:val="tx1"/>
            </w14:solidFill>
          </w14:textFill>
        </w:rPr>
        <w:t>www.lecaiyun.com</w:t>
      </w:r>
      <w:r>
        <w:rPr>
          <w:rFonts w:hint="eastAsia"/>
          <w:color w:val="000000" w:themeColor="text1"/>
          <w:sz w:val="22"/>
          <w:szCs w:val="22"/>
          <w:highlight w:val="none"/>
          <w:u w:val="none"/>
          <w14:textFill>
            <w14:solidFill>
              <w14:schemeClr w14:val="tx1"/>
            </w14:solidFill>
          </w14:textFill>
        </w:rPr>
        <w:t>） </w:t>
      </w:r>
    </w:p>
    <w:p w14:paraId="10108A35">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方式：供应商登录</w:t>
      </w:r>
      <w:r>
        <w:rPr>
          <w:rFonts w:hint="eastAsia"/>
          <w:color w:val="000000" w:themeColor="text1"/>
          <w:sz w:val="22"/>
          <w:szCs w:val="22"/>
          <w:highlight w:val="none"/>
          <w:u w:val="none"/>
          <w:lang w:eastAsia="zh-CN"/>
          <w14:textFill>
            <w14:solidFill>
              <w14:schemeClr w14:val="tx1"/>
            </w14:solidFill>
          </w14:textFill>
        </w:rPr>
        <w:t>乐采云平台</w:t>
      </w:r>
      <w:r>
        <w:rPr>
          <w:rFonts w:hint="eastAsia"/>
          <w:color w:val="000000" w:themeColor="text1"/>
          <w:sz w:val="22"/>
          <w:szCs w:val="22"/>
          <w:highlight w:val="none"/>
          <w:u w:val="none"/>
          <w14:textFill>
            <w14:solidFill>
              <w14:schemeClr w14:val="tx1"/>
            </w14:solidFill>
          </w14:textFill>
        </w:rPr>
        <w:t>https://</w:t>
      </w:r>
      <w:r>
        <w:rPr>
          <w:rFonts w:hint="eastAsia"/>
          <w:color w:val="000000" w:themeColor="text1"/>
          <w:sz w:val="22"/>
          <w:szCs w:val="22"/>
          <w:highlight w:val="none"/>
          <w:u w:val="none"/>
          <w:lang w:eastAsia="zh-CN"/>
          <w14:textFill>
            <w14:solidFill>
              <w14:schemeClr w14:val="tx1"/>
            </w14:solidFill>
          </w14:textFill>
        </w:rPr>
        <w:t>www.lecaiyun.com</w:t>
      </w:r>
      <w:r>
        <w:rPr>
          <w:rFonts w:hint="eastAsia"/>
          <w:color w:val="000000" w:themeColor="text1"/>
          <w:sz w:val="22"/>
          <w:szCs w:val="22"/>
          <w:highlight w:val="none"/>
          <w:u w:val="none"/>
          <w14:textFill>
            <w14:solidFill>
              <w14:schemeClr w14:val="tx1"/>
            </w14:solidFill>
          </w14:textFill>
        </w:rPr>
        <w:t>在线申请获取采购文件（进入“项目采购”应用，在获取采购文件菜单中选择项目，申请获取采购文件）</w:t>
      </w:r>
    </w:p>
    <w:p w14:paraId="139B8FB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售价（元）：0 </w:t>
      </w:r>
    </w:p>
    <w:p w14:paraId="333F42C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000000" w:themeColor="text1"/>
          <w:sz w:val="22"/>
          <w:szCs w:val="22"/>
          <w:highlight w:val="none"/>
          <w:u w:val="none"/>
          <w14:textFill>
            <w14:solidFill>
              <w14:schemeClr w14:val="tx1"/>
            </w14:solidFill>
          </w14:textFill>
        </w:rPr>
      </w:pPr>
      <w:r>
        <w:rPr>
          <w:rFonts w:hint="eastAsia"/>
          <w:b/>
          <w:bCs/>
          <w:color w:val="000000" w:themeColor="text1"/>
          <w:sz w:val="22"/>
          <w:szCs w:val="22"/>
          <w:highlight w:val="none"/>
          <w:u w:val="none"/>
          <w14:textFill>
            <w14:solidFill>
              <w14:schemeClr w14:val="tx1"/>
            </w14:solidFill>
          </w14:textFill>
        </w:rPr>
        <w:t>四、提交投标文件截止时间、开标时间和地点</w:t>
      </w:r>
    </w:p>
    <w:p w14:paraId="1312A22B">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提交投标文件截止时间：</w:t>
      </w:r>
      <w:r>
        <w:rPr>
          <w:rFonts w:hint="eastAsia"/>
          <w:color w:val="000000" w:themeColor="text1"/>
          <w:sz w:val="22"/>
          <w:szCs w:val="22"/>
          <w:highlight w:val="none"/>
          <w:u w:val="none"/>
          <w:lang w:val="en-US" w:eastAsia="zh-CN"/>
          <w14:textFill>
            <w14:solidFill>
              <w14:schemeClr w14:val="tx1"/>
            </w14:solidFill>
          </w14:textFill>
        </w:rPr>
        <w:t>2025年7月18日</w:t>
      </w:r>
      <w:r>
        <w:rPr>
          <w:rFonts w:hint="eastAsia" w:ascii="宋体" w:hAnsi="宋体" w:cs="宋体"/>
          <w:color w:val="000000" w:themeColor="text1"/>
          <w:sz w:val="22"/>
          <w:highlight w:val="none"/>
          <w:lang w:val="en-US" w:eastAsia="zh-CN"/>
          <w14:textFill>
            <w14:solidFill>
              <w14:schemeClr w14:val="tx1"/>
            </w14:solidFill>
          </w14:textFill>
        </w:rPr>
        <w:t>9点30分</w:t>
      </w:r>
      <w:r>
        <w:rPr>
          <w:rFonts w:hint="eastAsia"/>
          <w:color w:val="000000" w:themeColor="text1"/>
          <w:sz w:val="22"/>
          <w:szCs w:val="22"/>
          <w:highlight w:val="none"/>
          <w:u w:val="none"/>
          <w14:textFill>
            <w14:solidFill>
              <w14:schemeClr w14:val="tx1"/>
            </w14:solidFill>
          </w14:textFill>
        </w:rPr>
        <w:t>（北京时间）</w:t>
      </w:r>
    </w:p>
    <w:p w14:paraId="00EE437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投标地点（网址）：</w:t>
      </w:r>
      <w:r>
        <w:rPr>
          <w:rFonts w:hint="eastAsia"/>
          <w:color w:val="000000" w:themeColor="text1"/>
          <w:sz w:val="22"/>
          <w:szCs w:val="22"/>
          <w:highlight w:val="none"/>
          <w:lang w:eastAsia="zh-CN"/>
          <w14:textFill>
            <w14:solidFill>
              <w14:schemeClr w14:val="tx1"/>
            </w14:solidFill>
          </w14:textFill>
        </w:rPr>
        <w:t>温州市鹿城区南汇街道勤民路鹿城壹号18幢803室</w:t>
      </w:r>
      <w:r>
        <w:rPr>
          <w:rFonts w:hint="eastAsia" w:ascii="宋体" w:hAnsi="宋体" w:eastAsia="宋体" w:cs="宋体"/>
          <w:color w:val="000000" w:themeColor="text1"/>
          <w:sz w:val="22"/>
          <w:highlight w:val="none"/>
          <w:lang w:val="en-US" w:eastAsia="zh-CN"/>
          <w14:textFill>
            <w14:solidFill>
              <w14:schemeClr w14:val="tx1"/>
            </w14:solidFill>
          </w14:textFill>
        </w:rPr>
        <w:t>（</w:t>
      </w:r>
      <w:r>
        <w:rPr>
          <w:rFonts w:hint="eastAsia" w:cs="宋体"/>
          <w:color w:val="000000" w:themeColor="text1"/>
          <w:sz w:val="22"/>
          <w:highlight w:val="none"/>
          <w:lang w:val="en-US" w:eastAsia="zh-CN"/>
          <w14:textFill>
            <w14:solidFill>
              <w14:schemeClr w14:val="tx1"/>
            </w14:solidFill>
          </w14:textFill>
        </w:rPr>
        <w:t>乐采云平台</w:t>
      </w:r>
      <w:r>
        <w:rPr>
          <w:rFonts w:hint="eastAsia" w:ascii="宋体" w:hAnsi="宋体" w:eastAsia="宋体" w:cs="宋体"/>
          <w:color w:val="000000" w:themeColor="text1"/>
          <w:sz w:val="22"/>
          <w:highlight w:val="none"/>
          <w:lang w:val="en-US" w:eastAsia="zh-CN"/>
          <w14:textFill>
            <w14:solidFill>
              <w14:schemeClr w14:val="tx1"/>
            </w14:solidFill>
          </w14:textFill>
        </w:rPr>
        <w:t>：https://www.lecaiyun.com）</w:t>
      </w:r>
      <w:r>
        <w:rPr>
          <w:rFonts w:hint="eastAsia"/>
          <w:color w:val="000000" w:themeColor="text1"/>
          <w:sz w:val="22"/>
          <w:szCs w:val="22"/>
          <w:highlight w:val="none"/>
          <w:u w:val="none"/>
          <w14:textFill>
            <w14:solidFill>
              <w14:schemeClr w14:val="tx1"/>
            </w14:solidFill>
          </w14:textFill>
        </w:rPr>
        <w:t> </w:t>
      </w:r>
    </w:p>
    <w:p w14:paraId="1F9E227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开标时间：</w:t>
      </w:r>
      <w:r>
        <w:rPr>
          <w:rFonts w:hint="eastAsia"/>
          <w:color w:val="000000" w:themeColor="text1"/>
          <w:sz w:val="22"/>
          <w:szCs w:val="22"/>
          <w:highlight w:val="none"/>
          <w:u w:val="none"/>
          <w:lang w:val="en-US" w:eastAsia="zh-CN"/>
          <w14:textFill>
            <w14:solidFill>
              <w14:schemeClr w14:val="tx1"/>
            </w14:solidFill>
          </w14:textFill>
        </w:rPr>
        <w:t>2025年7月18日</w:t>
      </w:r>
      <w:r>
        <w:rPr>
          <w:rFonts w:hint="eastAsia"/>
          <w:color w:val="000000" w:themeColor="text1"/>
          <w:sz w:val="22"/>
          <w:szCs w:val="22"/>
          <w:highlight w:val="none"/>
          <w:u w:val="none"/>
          <w14:textFill>
            <w14:solidFill>
              <w14:schemeClr w14:val="tx1"/>
            </w14:solidFill>
          </w14:textFill>
        </w:rPr>
        <w:t>9点30分</w:t>
      </w:r>
      <w:bookmarkStart w:id="73" w:name="_GoBack"/>
      <w:bookmarkEnd w:id="73"/>
    </w:p>
    <w:p w14:paraId="10108A8B">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开标地点（网址）：</w:t>
      </w:r>
      <w:r>
        <w:rPr>
          <w:rFonts w:hint="eastAsia"/>
          <w:color w:val="000000" w:themeColor="text1"/>
          <w:sz w:val="22"/>
          <w:szCs w:val="22"/>
          <w:highlight w:val="none"/>
          <w:lang w:eastAsia="zh-CN"/>
          <w14:textFill>
            <w14:solidFill>
              <w14:schemeClr w14:val="tx1"/>
            </w14:solidFill>
          </w14:textFill>
        </w:rPr>
        <w:t>温州市鹿城区南汇街道勤民路鹿城壹号18幢803室</w:t>
      </w:r>
      <w:r>
        <w:rPr>
          <w:rFonts w:hint="eastAsia" w:ascii="宋体" w:hAnsi="宋体" w:eastAsia="宋体" w:cs="宋体"/>
          <w:color w:val="000000" w:themeColor="text1"/>
          <w:sz w:val="22"/>
          <w:highlight w:val="none"/>
          <w:lang w:val="en-US" w:eastAsia="zh-CN"/>
          <w14:textFill>
            <w14:solidFill>
              <w14:schemeClr w14:val="tx1"/>
            </w14:solidFill>
          </w14:textFill>
        </w:rPr>
        <w:t>（</w:t>
      </w:r>
      <w:r>
        <w:rPr>
          <w:rFonts w:hint="eastAsia" w:cs="宋体"/>
          <w:color w:val="000000" w:themeColor="text1"/>
          <w:sz w:val="22"/>
          <w:highlight w:val="none"/>
          <w:lang w:val="en-US" w:eastAsia="zh-CN"/>
          <w14:textFill>
            <w14:solidFill>
              <w14:schemeClr w14:val="tx1"/>
            </w14:solidFill>
          </w14:textFill>
        </w:rPr>
        <w:t>乐采云平台</w:t>
      </w:r>
      <w:r>
        <w:rPr>
          <w:rFonts w:hint="eastAsia" w:ascii="宋体" w:hAnsi="宋体" w:eastAsia="宋体" w:cs="宋体"/>
          <w:color w:val="000000" w:themeColor="text1"/>
          <w:sz w:val="22"/>
          <w:highlight w:val="none"/>
          <w:lang w:val="en-US" w:eastAsia="zh-CN"/>
          <w14:textFill>
            <w14:solidFill>
              <w14:schemeClr w14:val="tx1"/>
            </w14:solidFill>
          </w14:textFill>
        </w:rPr>
        <w:t>：https://www.lecaiyun.com）</w:t>
      </w:r>
      <w:r>
        <w:rPr>
          <w:rFonts w:hint="eastAsia"/>
          <w:color w:val="000000" w:themeColor="text1"/>
          <w:sz w:val="22"/>
          <w:szCs w:val="22"/>
          <w:highlight w:val="none"/>
          <w:u w:val="none"/>
          <w14:textFill>
            <w14:solidFill>
              <w14:schemeClr w14:val="tx1"/>
            </w14:solidFill>
          </w14:textFill>
        </w:rPr>
        <w:t>  </w:t>
      </w:r>
    </w:p>
    <w:p w14:paraId="4A071643">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themeColor="text1"/>
          <w:sz w:val="22"/>
          <w:szCs w:val="22"/>
          <w:highlight w:val="none"/>
          <w:u w:val="none"/>
          <w14:textFill>
            <w14:solidFill>
              <w14:schemeClr w14:val="tx1"/>
            </w14:solidFill>
          </w14:textFill>
        </w:rPr>
      </w:pPr>
      <w:r>
        <w:rPr>
          <w:rFonts w:hint="eastAsia"/>
          <w:b/>
          <w:bCs/>
          <w:color w:val="000000" w:themeColor="text1"/>
          <w:sz w:val="22"/>
          <w:szCs w:val="22"/>
          <w:highlight w:val="none"/>
          <w:u w:val="none"/>
          <w14:textFill>
            <w14:solidFill>
              <w14:schemeClr w14:val="tx1"/>
            </w14:solidFill>
          </w14:textFill>
        </w:rPr>
        <w:t>五、公告期限</w:t>
      </w:r>
      <w:r>
        <w:rPr>
          <w:rFonts w:hint="eastAsia"/>
          <w:color w:val="000000" w:themeColor="text1"/>
          <w:sz w:val="22"/>
          <w:szCs w:val="22"/>
          <w:highlight w:val="none"/>
          <w:u w:val="none"/>
          <w14:textFill>
            <w14:solidFill>
              <w14:schemeClr w14:val="tx1"/>
            </w14:solidFill>
          </w14:textFill>
        </w:rPr>
        <w:t> </w:t>
      </w:r>
    </w:p>
    <w:p w14:paraId="59FBC58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自本公告发布之日起5个工作日。</w:t>
      </w:r>
    </w:p>
    <w:p w14:paraId="225CF087">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000000" w:themeColor="text1"/>
          <w:sz w:val="22"/>
          <w:szCs w:val="22"/>
          <w:highlight w:val="none"/>
          <w:u w:val="none"/>
          <w14:textFill>
            <w14:solidFill>
              <w14:schemeClr w14:val="tx1"/>
            </w14:solidFill>
          </w14:textFill>
        </w:rPr>
      </w:pPr>
      <w:r>
        <w:rPr>
          <w:rFonts w:hint="eastAsia"/>
          <w:b/>
          <w:bCs/>
          <w:color w:val="000000" w:themeColor="text1"/>
          <w:sz w:val="22"/>
          <w:szCs w:val="22"/>
          <w:highlight w:val="none"/>
          <w:u w:val="none"/>
          <w14:textFill>
            <w14:solidFill>
              <w14:schemeClr w14:val="tx1"/>
            </w14:solidFill>
          </w14:textFill>
        </w:rPr>
        <w:t>六、其他补充事宜</w:t>
      </w:r>
    </w:p>
    <w:p w14:paraId="19EBA286">
      <w:pPr>
        <w:pStyle w:val="49"/>
        <w:spacing w:before="0" w:beforeAutospacing="0" w:after="0" w:afterAutospacing="0" w:line="460" w:lineRule="exact"/>
        <w:ind w:firstLine="440" w:firstLineChars="200"/>
        <w:rPr>
          <w:rFonts w:hint="eastAsia"/>
          <w:color w:val="000000" w:themeColor="text1"/>
          <w:sz w:val="22"/>
          <w:highlight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4D54D75C">
      <w:pPr>
        <w:pStyle w:val="49"/>
        <w:spacing w:before="0" w:beforeAutospacing="0" w:after="0" w:afterAutospacing="0" w:line="460" w:lineRule="exact"/>
        <w:ind w:firstLine="440" w:firstLineChars="200"/>
        <w:rPr>
          <w:rFonts w:hint="eastAsia"/>
          <w:color w:val="000000" w:themeColor="text1"/>
          <w:sz w:val="22"/>
          <w:highlight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2、电子招投标的说明：①电子招投标：本项目以数据电文形式，依托“乐采云平台（www.lecaiyun.com）”进行招投标活动，不接受纸质投标文件；②具体操作流程问题可咨询乐采云人工客服热线（咨询电话：95763）。</w:t>
      </w:r>
    </w:p>
    <w:p w14:paraId="3B8D153B">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highlight w:val="none"/>
          <w:lang w:val="en-US" w:eastAsia="zh-CN"/>
          <w14:textFill>
            <w14:solidFill>
              <w14:schemeClr w14:val="tx1"/>
            </w14:solidFill>
          </w14:textFill>
        </w:rPr>
        <w:t>3、招标公告附件的采购文件仅供阅览使用，未按照本公告规定的方式获取采购文件的潜在供应商提起的质疑采购组织机构将不予受理、答复。</w:t>
      </w:r>
      <w:r>
        <w:rPr>
          <w:rFonts w:hint="eastAsia" w:ascii="宋体" w:hAnsi="宋体" w:eastAsia="宋体" w:cs="宋体"/>
          <w:color w:val="000000" w:themeColor="text1"/>
          <w:sz w:val="22"/>
          <w:highlight w:val="none"/>
          <w:lang w:val="en-US" w:eastAsia="zh-CN"/>
          <w14:textFill>
            <w14:solidFill>
              <w14:schemeClr w14:val="tx1"/>
            </w14:solidFill>
          </w14:textFill>
        </w:rPr>
        <w:t xml:space="preserve">  </w:t>
      </w:r>
    </w:p>
    <w:p w14:paraId="5409F3E4">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七、对本次招标提出询问，请按以下方式联系</w:t>
      </w:r>
      <w:r>
        <w:rPr>
          <w:rFonts w:hint="eastAsia" w:ascii="宋体" w:hAnsi="宋体" w:eastAsia="宋体" w:cs="宋体"/>
          <w:color w:val="000000" w:themeColor="text1"/>
          <w:sz w:val="22"/>
          <w:szCs w:val="22"/>
          <w:highlight w:val="none"/>
          <w14:textFill>
            <w14:solidFill>
              <w14:schemeClr w14:val="tx1"/>
            </w14:solidFill>
          </w14:textFill>
        </w:rPr>
        <w:t>　　　　　　　　　　　　</w:t>
      </w:r>
    </w:p>
    <w:p w14:paraId="721E9523">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1.采购人信息</w:t>
      </w:r>
    </w:p>
    <w:p w14:paraId="16D49B57">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000000" w:themeColor="text1"/>
          <w:sz w:val="22"/>
          <w:szCs w:val="22"/>
          <w:highlight w:val="none"/>
          <w:u w:val="none"/>
          <w:lang w:eastAsia="zh-CN"/>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名  称：</w:t>
      </w:r>
      <w:r>
        <w:rPr>
          <w:rFonts w:hint="eastAsia"/>
          <w:color w:val="000000" w:themeColor="text1"/>
          <w:sz w:val="22"/>
          <w:szCs w:val="22"/>
          <w:highlight w:val="none"/>
          <w:u w:val="none"/>
          <w:lang w:eastAsia="zh-CN"/>
          <w14:textFill>
            <w14:solidFill>
              <w14:schemeClr w14:val="tx1"/>
            </w14:solidFill>
          </w14:textFill>
        </w:rPr>
        <w:t>温州市中心医院</w:t>
      </w:r>
    </w:p>
    <w:p w14:paraId="107F7700">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地  址：</w:t>
      </w:r>
      <w:r>
        <w:rPr>
          <w:rFonts w:hint="eastAsia"/>
          <w:color w:val="000000" w:themeColor="text1"/>
          <w:sz w:val="22"/>
          <w:szCs w:val="22"/>
          <w:highlight w:val="none"/>
          <w:u w:val="none"/>
          <w:lang w:eastAsia="zh-CN"/>
          <w14:textFill>
            <w14:solidFill>
              <w14:schemeClr w14:val="tx1"/>
            </w14:solidFill>
          </w14:textFill>
        </w:rPr>
        <w:t>温州市鹿城区百里东路252号</w:t>
      </w:r>
      <w:r>
        <w:rPr>
          <w:rFonts w:hint="eastAsia"/>
          <w:color w:val="000000" w:themeColor="text1"/>
          <w:sz w:val="22"/>
          <w:szCs w:val="22"/>
          <w:highlight w:val="none"/>
          <w:u w:val="none"/>
          <w14:textFill>
            <w14:solidFill>
              <w14:schemeClr w14:val="tx1"/>
            </w14:solidFill>
          </w14:textFill>
        </w:rPr>
        <w:t xml:space="preserve">  </w:t>
      </w:r>
    </w:p>
    <w:p w14:paraId="209AD15E">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传  真：</w:t>
      </w:r>
      <w:r>
        <w:rPr>
          <w:rFonts w:hint="eastAsia"/>
          <w:color w:val="000000" w:themeColor="text1"/>
          <w:sz w:val="22"/>
          <w:szCs w:val="22"/>
          <w:highlight w:val="none"/>
          <w:u w:val="none"/>
          <w:lang w:val="en-US" w:eastAsia="zh-CN"/>
          <w14:textFill>
            <w14:solidFill>
              <w14:schemeClr w14:val="tx1"/>
            </w14:solidFill>
          </w14:textFill>
        </w:rPr>
        <w:t>/</w:t>
      </w:r>
      <w:r>
        <w:rPr>
          <w:rFonts w:hint="eastAsia"/>
          <w:color w:val="000000" w:themeColor="text1"/>
          <w:sz w:val="22"/>
          <w:szCs w:val="22"/>
          <w:highlight w:val="none"/>
          <w:u w:val="none"/>
          <w14:textFill>
            <w14:solidFill>
              <w14:schemeClr w14:val="tx1"/>
            </w14:solidFill>
          </w14:textFill>
        </w:rPr>
        <w:t>   　　</w:t>
      </w:r>
    </w:p>
    <w:p w14:paraId="5BD0F38C">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项目联系人（询问）：</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陈先生</w:t>
      </w:r>
      <w:r>
        <w:rPr>
          <w:rFonts w:hint="eastAsia" w:ascii="宋体" w:hAnsi="宋体" w:eastAsia="宋体" w:cs="宋体"/>
          <w:color w:val="000000" w:themeColor="text1"/>
          <w:sz w:val="22"/>
          <w:szCs w:val="22"/>
          <w:highlight w:val="none"/>
          <w:u w:val="none"/>
          <w14:textFill>
            <w14:solidFill>
              <w14:schemeClr w14:val="tx1"/>
            </w14:solidFill>
          </w14:textFill>
        </w:rPr>
        <w:t> </w:t>
      </w:r>
    </w:p>
    <w:p w14:paraId="79D61E74">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项目联系方式（询问）：0577-88070089</w:t>
      </w:r>
    </w:p>
    <w:p w14:paraId="72602F9B">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质疑联系人：</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陈先生</w:t>
      </w:r>
    </w:p>
    <w:p w14:paraId="582E60E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质疑联系方式：0577-88070089　</w:t>
      </w:r>
    </w:p>
    <w:p w14:paraId="4BBDD117">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  2.采购代理机构信息</w:t>
      </w:r>
    </w:p>
    <w:p w14:paraId="7D2AB2A1">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名  称：</w:t>
      </w:r>
      <w:r>
        <w:rPr>
          <w:rFonts w:hint="eastAsia"/>
          <w:color w:val="000000" w:themeColor="text1"/>
          <w:sz w:val="22"/>
          <w:szCs w:val="22"/>
          <w:highlight w:val="none"/>
          <w:u w:val="none"/>
          <w:lang w:val="en-US" w:eastAsia="zh-CN"/>
          <w14:textFill>
            <w14:solidFill>
              <w14:schemeClr w14:val="tx1"/>
            </w14:solidFill>
          </w14:textFill>
        </w:rPr>
        <w:t>温州历程招标有限公司</w:t>
      </w:r>
      <w:r>
        <w:rPr>
          <w:rFonts w:hint="eastAsia"/>
          <w:color w:val="000000" w:themeColor="text1"/>
          <w:sz w:val="22"/>
          <w:szCs w:val="22"/>
          <w:highlight w:val="none"/>
          <w:u w:val="none"/>
          <w14:textFill>
            <w14:solidFill>
              <w14:schemeClr w14:val="tx1"/>
            </w14:solidFill>
          </w14:textFill>
        </w:rPr>
        <w:t> </w:t>
      </w:r>
    </w:p>
    <w:p w14:paraId="1D07A253">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地  址：</w:t>
      </w:r>
      <w:r>
        <w:rPr>
          <w:rFonts w:hint="eastAsia"/>
          <w:color w:val="000000" w:themeColor="text1"/>
          <w:sz w:val="22"/>
          <w:szCs w:val="22"/>
          <w:highlight w:val="none"/>
          <w:lang w:eastAsia="zh-CN"/>
          <w14:textFill>
            <w14:solidFill>
              <w14:schemeClr w14:val="tx1"/>
            </w14:solidFill>
          </w14:textFill>
        </w:rPr>
        <w:t>温州市鹿城区南汇街道勤民路鹿城壹号18幢803室</w:t>
      </w:r>
    </w:p>
    <w:p w14:paraId="5E4357B2">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 xml:space="preserve">传  真：0577-89887255   </w:t>
      </w:r>
    </w:p>
    <w:p w14:paraId="10C2EEB9">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 xml:space="preserve">项目联系人（询问）： </w:t>
      </w:r>
      <w:r>
        <w:rPr>
          <w:rFonts w:hint="eastAsia"/>
          <w:color w:val="000000" w:themeColor="text1"/>
          <w:sz w:val="22"/>
          <w:szCs w:val="22"/>
          <w:highlight w:val="none"/>
          <w:u w:val="none"/>
          <w:lang w:val="en-US" w:eastAsia="zh-CN"/>
          <w14:textFill>
            <w14:solidFill>
              <w14:schemeClr w14:val="tx1"/>
            </w14:solidFill>
          </w14:textFill>
        </w:rPr>
        <w:t>温碧霞</w:t>
      </w:r>
      <w:r>
        <w:rPr>
          <w:rFonts w:hint="eastAsia"/>
          <w:color w:val="000000" w:themeColor="text1"/>
          <w:sz w:val="22"/>
          <w:szCs w:val="22"/>
          <w:highlight w:val="none"/>
          <w:u w:val="none"/>
          <w14:textFill>
            <w14:solidFill>
              <w14:schemeClr w14:val="tx1"/>
            </w14:solidFill>
          </w14:textFill>
        </w:rPr>
        <w:t>、郑永强 </w:t>
      </w:r>
    </w:p>
    <w:p w14:paraId="1D7C62E7">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项目联系方式（询问）：0577-89887322、13757727199</w:t>
      </w:r>
    </w:p>
    <w:p w14:paraId="1FEB3263">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color w:val="000000" w:themeColor="text1"/>
          <w:sz w:val="22"/>
          <w:szCs w:val="22"/>
          <w:highlight w:val="none"/>
          <w:u w:val="none"/>
          <w:lang w:val="en-US" w:eastAsia="zh-CN"/>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质疑联系人：</w:t>
      </w:r>
      <w:r>
        <w:rPr>
          <w:rFonts w:hint="eastAsia"/>
          <w:color w:val="000000" w:themeColor="text1"/>
          <w:sz w:val="22"/>
          <w:szCs w:val="22"/>
          <w:highlight w:val="none"/>
          <w:u w:val="none"/>
          <w:lang w:val="en-US" w:eastAsia="zh-CN"/>
          <w14:textFill>
            <w14:solidFill>
              <w14:schemeClr w14:val="tx1"/>
            </w14:solidFill>
          </w14:textFill>
        </w:rPr>
        <w:t>肖忠文</w:t>
      </w:r>
    </w:p>
    <w:p w14:paraId="5F68D23F">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质疑联系方式：13757727199 </w:t>
      </w:r>
    </w:p>
    <w:p w14:paraId="5C661A05">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3.同级采购监督管理部门</w:t>
      </w:r>
    </w:p>
    <w:p w14:paraId="3B58CB38">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名   称：温州市中心医院</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纪检</w:t>
      </w:r>
      <w:r>
        <w:rPr>
          <w:rFonts w:hint="eastAsia" w:ascii="宋体" w:hAnsi="宋体" w:eastAsia="宋体" w:cs="宋体"/>
          <w:color w:val="000000" w:themeColor="text1"/>
          <w:sz w:val="22"/>
          <w:szCs w:val="22"/>
          <w:highlight w:val="none"/>
          <w:u w:val="none"/>
          <w14:textFill>
            <w14:solidFill>
              <w14:schemeClr w14:val="tx1"/>
            </w14:solidFill>
          </w14:textFill>
        </w:rPr>
        <w:t>监察室</w:t>
      </w:r>
    </w:p>
    <w:p w14:paraId="1DDB2A6D">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监督投诉电话：0577-88070209</w:t>
      </w:r>
    </w:p>
    <w:p w14:paraId="39E91549">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000000" w:themeColor="text1"/>
          <w:sz w:val="22"/>
          <w:szCs w:val="22"/>
          <w:highlight w:val="none"/>
          <w:u w:val="none"/>
          <w14:textFill>
            <w14:solidFill>
              <w14:schemeClr w14:val="tx1"/>
            </w14:solidFill>
          </w14:textFill>
        </w:rPr>
      </w:pPr>
      <w:r>
        <w:rPr>
          <w:rFonts w:hint="eastAsia"/>
          <w:color w:val="000000" w:themeColor="text1"/>
          <w:sz w:val="22"/>
          <w:szCs w:val="22"/>
          <w:highlight w:val="none"/>
          <w:u w:val="none"/>
          <w14:textFill>
            <w14:solidFill>
              <w14:schemeClr w14:val="tx1"/>
            </w14:solidFill>
          </w14:textFill>
        </w:rPr>
        <w:t>　</w:t>
      </w:r>
    </w:p>
    <w:p w14:paraId="2C589EBE">
      <w:pPr>
        <w:rPr>
          <w:rFonts w:hint="eastAsia" w:ascii="宋体" w:hAnsi="宋体" w:eastAsia="宋体" w:cs="宋体"/>
          <w:color w:val="000000" w:themeColor="text1"/>
          <w:highlight w:val="none"/>
          <w14:textFill>
            <w14:solidFill>
              <w14:schemeClr w14:val="tx1"/>
            </w14:solidFill>
          </w14:textFill>
        </w:rPr>
      </w:pPr>
      <w:bookmarkStart w:id="2" w:name="_Toc10401"/>
      <w:bookmarkStart w:id="3" w:name="_Toc5772"/>
      <w:r>
        <w:rPr>
          <w:rFonts w:hint="eastAsia" w:ascii="宋体" w:hAnsi="宋体" w:eastAsia="宋体" w:cs="宋体"/>
          <w:color w:val="000000" w:themeColor="text1"/>
          <w:highlight w:val="none"/>
          <w14:textFill>
            <w14:solidFill>
              <w14:schemeClr w14:val="tx1"/>
            </w14:solidFill>
          </w14:textFill>
        </w:rPr>
        <w:br w:type="page"/>
      </w:r>
    </w:p>
    <w:p w14:paraId="339800FF">
      <w:pPr>
        <w:pStyle w:val="3"/>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第一部分    投标人须知</w:t>
      </w:r>
      <w:bookmarkEnd w:id="2"/>
      <w:bookmarkEnd w:id="3"/>
    </w:p>
    <w:p w14:paraId="5F9A5173">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000000" w:themeColor="text1"/>
          <w:sz w:val="24"/>
          <w:highlight w:val="none"/>
          <w14:textFill>
            <w14:solidFill>
              <w14:schemeClr w14:val="tx1"/>
            </w14:solidFill>
          </w14:textFill>
        </w:rPr>
      </w:pPr>
      <w:bookmarkStart w:id="4" w:name="_Toc33194387"/>
      <w:bookmarkStart w:id="5" w:name="_Toc1839"/>
      <w:bookmarkStart w:id="6" w:name="_Toc233618971"/>
      <w:bookmarkStart w:id="7" w:name="_Toc354996695"/>
      <w:bookmarkStart w:id="8" w:name="_Toc6224"/>
      <w:r>
        <w:rPr>
          <w:rFonts w:hint="eastAsia" w:ascii="宋体" w:hAnsi="宋体" w:eastAsia="宋体" w:cs="宋体"/>
          <w:b/>
          <w:bCs/>
          <w:color w:val="000000" w:themeColor="text1"/>
          <w:sz w:val="24"/>
          <w:highlight w:val="none"/>
          <w14:textFill>
            <w14:solidFill>
              <w14:schemeClr w14:val="tx1"/>
            </w14:solidFill>
          </w14:textFill>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7D439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26ECDC24">
            <w:pPr>
              <w:snapToGrid w:val="0"/>
              <w:spacing w:line="4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17ECBE88">
            <w:pPr>
              <w:snapToGrid w:val="0"/>
              <w:spacing w:line="46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内容规定</w:t>
            </w:r>
          </w:p>
        </w:tc>
      </w:tr>
      <w:tr w14:paraId="27C63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81611B0">
            <w:pPr>
              <w:snapToGrid w:val="0"/>
              <w:spacing w:line="460" w:lineRule="exac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w:t>
            </w:r>
          </w:p>
        </w:tc>
        <w:tc>
          <w:tcPr>
            <w:tcW w:w="9590" w:type="dxa"/>
            <w:tcBorders>
              <w:top w:val="single" w:color="000000" w:sz="2" w:space="0"/>
              <w:left w:val="single" w:color="000000" w:sz="2" w:space="0"/>
              <w:bottom w:val="single" w:color="000000" w:sz="2" w:space="0"/>
              <w:right w:val="single" w:color="000000" w:sz="8" w:space="0"/>
            </w:tcBorders>
          </w:tcPr>
          <w:p w14:paraId="5A51D79E">
            <w:pPr>
              <w:tabs>
                <w:tab w:val="left" w:pos="3780"/>
              </w:tabs>
              <w:snapToGrid w:val="0"/>
              <w:spacing w:line="46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一、项目名称</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eastAsia="zh-CN"/>
                <w14:textFill>
                  <w14:solidFill>
                    <w14:schemeClr w14:val="tx1"/>
                  </w14:solidFill>
                </w14:textFill>
              </w:rPr>
              <w:t xml:space="preserve"> 食堂配送（蛋类）（重）</w:t>
            </w:r>
          </w:p>
          <w:p w14:paraId="6EC19DB8">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bookmarkStart w:id="9" w:name="_Hlt75139851"/>
            <w:bookmarkEnd w:id="9"/>
            <w:r>
              <w:rPr>
                <w:rFonts w:hint="eastAsia" w:ascii="宋体" w:hAnsi="宋体" w:eastAsia="宋体" w:cs="宋体"/>
                <w:b/>
                <w:bCs/>
                <w:color w:val="000000" w:themeColor="text1"/>
                <w:sz w:val="22"/>
                <w:szCs w:val="22"/>
                <w:highlight w:val="none"/>
                <w14:textFill>
                  <w14:solidFill>
                    <w14:schemeClr w14:val="tx1"/>
                  </w14:solidFill>
                </w14:textFill>
              </w:rPr>
              <w:t>二、采购内容：</w:t>
            </w:r>
          </w:p>
          <w:tbl>
            <w:tblPr>
              <w:tblStyle w:val="52"/>
              <w:tblW w:w="9285" w:type="dxa"/>
              <w:tblInd w:w="108" w:type="dxa"/>
              <w:tblLayout w:type="fixed"/>
              <w:tblCellMar>
                <w:top w:w="0" w:type="dxa"/>
                <w:left w:w="108" w:type="dxa"/>
                <w:bottom w:w="0" w:type="dxa"/>
                <w:right w:w="108" w:type="dxa"/>
              </w:tblCellMar>
            </w:tblPr>
            <w:tblGrid>
              <w:gridCol w:w="750"/>
              <w:gridCol w:w="2565"/>
              <w:gridCol w:w="720"/>
              <w:gridCol w:w="945"/>
              <w:gridCol w:w="1536"/>
              <w:gridCol w:w="2769"/>
            </w:tblGrid>
            <w:tr w14:paraId="2F16EF0B">
              <w:tblPrEx>
                <w:tblCellMar>
                  <w:top w:w="0" w:type="dxa"/>
                  <w:left w:w="108" w:type="dxa"/>
                  <w:bottom w:w="0" w:type="dxa"/>
                  <w:right w:w="108" w:type="dxa"/>
                </w:tblCellMar>
              </w:tblPrEx>
              <w:trPr>
                <w:trHeight w:val="55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5EBC2127">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标项</w:t>
                  </w:r>
                </w:p>
              </w:tc>
              <w:tc>
                <w:tcPr>
                  <w:tcW w:w="2565" w:type="dxa"/>
                  <w:tcBorders>
                    <w:top w:val="single" w:color="auto" w:sz="4" w:space="0"/>
                    <w:left w:val="single" w:color="auto" w:sz="4" w:space="0"/>
                    <w:bottom w:val="single" w:color="auto" w:sz="4" w:space="0"/>
                    <w:right w:val="single" w:color="auto" w:sz="4" w:space="0"/>
                  </w:tcBorders>
                  <w:noWrap w:val="0"/>
                  <w:vAlign w:val="center"/>
                </w:tcPr>
                <w:p w14:paraId="6E16B8D7">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项目名称</w:t>
                  </w:r>
                </w:p>
              </w:tc>
              <w:tc>
                <w:tcPr>
                  <w:tcW w:w="720" w:type="dxa"/>
                  <w:tcBorders>
                    <w:top w:val="single" w:color="auto" w:sz="4" w:space="0"/>
                    <w:left w:val="nil"/>
                    <w:bottom w:val="single" w:color="auto" w:sz="4" w:space="0"/>
                    <w:right w:val="single" w:color="auto" w:sz="4" w:space="0"/>
                  </w:tcBorders>
                  <w:noWrap w:val="0"/>
                  <w:vAlign w:val="center"/>
                </w:tcPr>
                <w:p w14:paraId="4B782FDE">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数量</w:t>
                  </w:r>
                </w:p>
              </w:tc>
              <w:tc>
                <w:tcPr>
                  <w:tcW w:w="945" w:type="dxa"/>
                  <w:tcBorders>
                    <w:top w:val="single" w:color="auto" w:sz="4" w:space="0"/>
                    <w:left w:val="nil"/>
                    <w:bottom w:val="single" w:color="auto" w:sz="4" w:space="0"/>
                    <w:right w:val="single" w:color="auto" w:sz="4" w:space="0"/>
                  </w:tcBorders>
                  <w:noWrap w:val="0"/>
                  <w:vAlign w:val="center"/>
                </w:tcPr>
                <w:p w14:paraId="313EAE67">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单位</w:t>
                  </w:r>
                </w:p>
              </w:tc>
              <w:tc>
                <w:tcPr>
                  <w:tcW w:w="1536" w:type="dxa"/>
                  <w:tcBorders>
                    <w:top w:val="single" w:color="auto" w:sz="4" w:space="0"/>
                    <w:left w:val="nil"/>
                    <w:bottom w:val="single" w:color="auto" w:sz="4" w:space="0"/>
                    <w:right w:val="single" w:color="auto" w:sz="4" w:space="0"/>
                  </w:tcBorders>
                  <w:noWrap w:val="0"/>
                  <w:vAlign w:val="center"/>
                </w:tcPr>
                <w:p w14:paraId="3B889043">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预算金额</w:t>
                  </w:r>
                </w:p>
              </w:tc>
              <w:tc>
                <w:tcPr>
                  <w:tcW w:w="2769" w:type="dxa"/>
                  <w:tcBorders>
                    <w:top w:val="single" w:color="auto" w:sz="4" w:space="0"/>
                    <w:left w:val="nil"/>
                    <w:bottom w:val="single" w:color="auto" w:sz="4" w:space="0"/>
                    <w:right w:val="single" w:color="auto" w:sz="4" w:space="0"/>
                  </w:tcBorders>
                  <w:noWrap w:val="0"/>
                  <w:vAlign w:val="center"/>
                </w:tcPr>
                <w:p w14:paraId="50D05532">
                  <w:pPr>
                    <w:tabs>
                      <w:tab w:val="left" w:pos="360"/>
                    </w:tabs>
                    <w:spacing w:line="440" w:lineRule="exact"/>
                    <w:jc w:val="center"/>
                    <w:rPr>
                      <w:rFonts w:hint="eastAsia" w:ascii="新宋体" w:hAnsi="新宋体" w:eastAsia="宋体" w:cs="新宋体"/>
                      <w:color w:val="000000" w:themeColor="text1"/>
                      <w:sz w:val="22"/>
                      <w:highlight w:val="none"/>
                      <w:lang w:eastAsia="zh-CN"/>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w:t>
                  </w:r>
                  <w:r>
                    <w:rPr>
                      <w:rFonts w:hint="eastAsia" w:ascii="宋体" w:hAnsi="宋体" w:eastAsia="宋体" w:cs="宋体"/>
                      <w:color w:val="000000" w:themeColor="text1"/>
                      <w:sz w:val="22"/>
                      <w:highlight w:val="none"/>
                      <w:lang w:val="en-US" w:eastAsia="zh-CN"/>
                      <w14:textFill>
                        <w14:solidFill>
                          <w14:schemeClr w14:val="tx1"/>
                        </w14:solidFill>
                      </w14:textFill>
                    </w:rPr>
                    <w:t>内容</w:t>
                  </w:r>
                </w:p>
              </w:tc>
            </w:tr>
            <w:tr w14:paraId="6FEA9497">
              <w:tblPrEx>
                <w:tblCellMar>
                  <w:top w:w="0" w:type="dxa"/>
                  <w:left w:w="108" w:type="dxa"/>
                  <w:bottom w:w="0" w:type="dxa"/>
                  <w:right w:w="108" w:type="dxa"/>
                </w:tblCellMar>
              </w:tblPrEx>
              <w:trPr>
                <w:trHeight w:val="97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1755AC1A">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w:t>
                  </w:r>
                </w:p>
              </w:tc>
              <w:tc>
                <w:tcPr>
                  <w:tcW w:w="2565" w:type="dxa"/>
                  <w:tcBorders>
                    <w:top w:val="single" w:color="auto" w:sz="4" w:space="0"/>
                    <w:left w:val="single" w:color="auto" w:sz="4" w:space="0"/>
                    <w:bottom w:val="single" w:color="auto" w:sz="4" w:space="0"/>
                    <w:right w:val="single" w:color="auto" w:sz="4" w:space="0"/>
                  </w:tcBorders>
                  <w:noWrap w:val="0"/>
                  <w:vAlign w:val="center"/>
                </w:tcPr>
                <w:p w14:paraId="02527B91">
                  <w:pPr>
                    <w:tabs>
                      <w:tab w:val="left" w:pos="360"/>
                    </w:tabs>
                    <w:spacing w:line="440" w:lineRule="exact"/>
                    <w:jc w:val="center"/>
                    <w:rPr>
                      <w:rFonts w:hint="eastAsia" w:ascii="新宋体" w:hAnsi="新宋体" w:eastAsia="新宋体" w:cs="新宋体"/>
                      <w:color w:val="000000" w:themeColor="text1"/>
                      <w:sz w:val="22"/>
                      <w:highlight w:val="none"/>
                      <w:lang w:eastAsia="zh-CN"/>
                      <w14:textFill>
                        <w14:solidFill>
                          <w14:schemeClr w14:val="tx1"/>
                        </w14:solidFill>
                      </w14:textFill>
                    </w:rPr>
                  </w:pPr>
                  <w:r>
                    <w:rPr>
                      <w:rFonts w:hint="eastAsia" w:cs="宋体"/>
                      <w:color w:val="000000" w:themeColor="text1"/>
                      <w:sz w:val="22"/>
                      <w:szCs w:val="22"/>
                      <w:highlight w:val="none"/>
                      <w:u w:val="none"/>
                      <w:lang w:eastAsia="zh-CN"/>
                      <w14:textFill>
                        <w14:solidFill>
                          <w14:schemeClr w14:val="tx1"/>
                        </w14:solidFill>
                      </w14:textFill>
                    </w:rPr>
                    <w:t>食堂配送（蛋类）（重）</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E15BE95">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3C5ECF7">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年</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56E1C36">
                  <w:pPr>
                    <w:tabs>
                      <w:tab w:val="left" w:pos="360"/>
                    </w:tabs>
                    <w:spacing w:line="440" w:lineRule="exact"/>
                    <w:jc w:val="center"/>
                    <w:rPr>
                      <w:rFonts w:hint="default" w:ascii="新宋体" w:hAnsi="新宋体" w:eastAsia="新宋体" w:cs="新宋体"/>
                      <w:color w:val="000000" w:themeColor="text1"/>
                      <w:sz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103万元</w:t>
                  </w:r>
                </w:p>
              </w:tc>
              <w:tc>
                <w:tcPr>
                  <w:tcW w:w="2769" w:type="dxa"/>
                  <w:tcBorders>
                    <w:top w:val="single" w:color="auto" w:sz="4" w:space="0"/>
                    <w:left w:val="single" w:color="auto" w:sz="4" w:space="0"/>
                    <w:bottom w:val="single" w:color="auto" w:sz="4" w:space="0"/>
                    <w:right w:val="single" w:color="auto" w:sz="4" w:space="0"/>
                  </w:tcBorders>
                  <w:noWrap w:val="0"/>
                  <w:vAlign w:val="center"/>
                </w:tcPr>
                <w:p w14:paraId="3A7E089C">
                  <w:pPr>
                    <w:tabs>
                      <w:tab w:val="left" w:pos="360"/>
                    </w:tabs>
                    <w:spacing w:line="440" w:lineRule="exact"/>
                    <w:jc w:val="center"/>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14:textFill>
                        <w14:solidFill>
                          <w14:schemeClr w14:val="tx1"/>
                        </w14:solidFill>
                      </w14:textFill>
                    </w:rPr>
                    <w:t>详见第</w:t>
                  </w:r>
                  <w:r>
                    <w:rPr>
                      <w:rFonts w:hint="eastAsia" w:ascii="新宋体" w:hAnsi="新宋体" w:eastAsia="新宋体" w:cs="新宋体"/>
                      <w:color w:val="000000" w:themeColor="text1"/>
                      <w:sz w:val="22"/>
                      <w:highlight w:val="none"/>
                      <w:lang w:val="en-US" w:eastAsia="zh-CN"/>
                      <w14:textFill>
                        <w14:solidFill>
                          <w14:schemeClr w14:val="tx1"/>
                        </w14:solidFill>
                      </w14:textFill>
                    </w:rPr>
                    <w:t>四</w:t>
                  </w:r>
                  <w:r>
                    <w:rPr>
                      <w:rFonts w:hint="eastAsia" w:ascii="新宋体" w:hAnsi="新宋体" w:eastAsia="新宋体" w:cs="新宋体"/>
                      <w:color w:val="000000" w:themeColor="text1"/>
                      <w:sz w:val="22"/>
                      <w:highlight w:val="none"/>
                      <w14:textFill>
                        <w14:solidFill>
                          <w14:schemeClr w14:val="tx1"/>
                        </w14:solidFill>
                      </w14:textFill>
                    </w:rPr>
                    <w:t>部分 项目技术规范和服务要求</w:t>
                  </w:r>
                </w:p>
              </w:tc>
            </w:tr>
          </w:tbl>
          <w:p w14:paraId="7433593B">
            <w:pPr>
              <w:tabs>
                <w:tab w:val="left" w:pos="360"/>
              </w:tabs>
              <w:spacing w:line="46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b/>
                <w:color w:val="000000" w:themeColor="text1"/>
                <w:sz w:val="22"/>
                <w:szCs w:val="22"/>
                <w:highlight w:val="none"/>
                <w14:textFill>
                  <w14:solidFill>
                    <w14:schemeClr w14:val="tx1"/>
                  </w14:solidFill>
                </w14:textFill>
              </w:rPr>
              <w:t>如投标人报价超过预算金额</w:t>
            </w:r>
            <w:r>
              <w:rPr>
                <w:rFonts w:hint="eastAsia" w:ascii="宋体" w:hAnsi="宋体" w:cs="宋体"/>
                <w:b/>
                <w:color w:val="000000" w:themeColor="text1"/>
                <w:sz w:val="22"/>
                <w:szCs w:val="22"/>
                <w:highlight w:val="none"/>
                <w:lang w:val="en-US" w:eastAsia="zh-CN"/>
                <w14:textFill>
                  <w14:solidFill>
                    <w14:schemeClr w14:val="tx1"/>
                  </w14:solidFill>
                </w14:textFill>
              </w:rPr>
              <w:t>或预算单价</w:t>
            </w:r>
            <w:r>
              <w:rPr>
                <w:rFonts w:hint="eastAsia" w:ascii="宋体" w:hAnsi="宋体" w:eastAsia="宋体" w:cs="宋体"/>
                <w:b/>
                <w:color w:val="000000" w:themeColor="text1"/>
                <w:sz w:val="22"/>
                <w:szCs w:val="22"/>
                <w:highlight w:val="none"/>
                <w14:textFill>
                  <w14:solidFill>
                    <w14:schemeClr w14:val="tx1"/>
                  </w14:solidFill>
                </w14:textFill>
              </w:rPr>
              <w:t>按无效标处理。</w:t>
            </w:r>
          </w:p>
        </w:tc>
      </w:tr>
      <w:tr w14:paraId="51C84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5EC7B20">
            <w:pPr>
              <w:snapToGrid w:val="0"/>
              <w:spacing w:line="460" w:lineRule="exact"/>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6B1D1E0F">
            <w:pPr>
              <w:snapToGrid w:val="0"/>
              <w:spacing w:line="460" w:lineRule="exact"/>
              <w:rPr>
                <w:rFonts w:hint="default"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资金</w:t>
            </w:r>
            <w:r>
              <w:rPr>
                <w:rFonts w:hint="eastAsia" w:ascii="宋体" w:hAnsi="宋体" w:cs="宋体"/>
                <w:b/>
                <w:bCs/>
                <w:color w:val="000000" w:themeColor="text1"/>
                <w:sz w:val="22"/>
                <w:szCs w:val="22"/>
                <w:highlight w:val="none"/>
                <w:shd w:val="clear"/>
                <w:lang w:val="en-US" w:eastAsia="zh-CN"/>
                <w14:textFill>
                  <w14:solidFill>
                    <w14:schemeClr w14:val="tx1"/>
                  </w14:solidFill>
                </w14:textFill>
              </w:rPr>
              <w:t>来源：</w:t>
            </w:r>
            <w:r>
              <w:rPr>
                <w:rFonts w:hint="eastAsia" w:ascii="仿宋" w:hAnsi="仿宋" w:eastAsia="仿宋" w:cs="仿宋"/>
                <w:b/>
                <w:bCs w:val="0"/>
                <w:color w:val="000000" w:themeColor="text1"/>
                <w:kern w:val="0"/>
                <w:sz w:val="22"/>
                <w:szCs w:val="22"/>
                <w:highlight w:val="none"/>
                <w:shd w:val="clear"/>
                <w14:textFill>
                  <w14:solidFill>
                    <w14:schemeClr w14:val="tx1"/>
                  </w14:solidFill>
                </w14:textFill>
              </w:rPr>
              <w:sym w:font="Wingdings" w:char="00FE"/>
            </w:r>
            <w:r>
              <w:rPr>
                <w:rFonts w:hint="eastAsia" w:ascii="仿宋" w:hAnsi="仿宋" w:eastAsia="仿宋" w:cs="仿宋"/>
                <w:b/>
                <w:bCs w:val="0"/>
                <w:color w:val="000000" w:themeColor="text1"/>
                <w:kern w:val="0"/>
                <w:sz w:val="22"/>
                <w:szCs w:val="22"/>
                <w:highlight w:val="none"/>
                <w:shd w:val="clear"/>
                <w14:textFill>
                  <w14:solidFill>
                    <w14:schemeClr w14:val="tx1"/>
                  </w14:solidFill>
                </w14:textFill>
              </w:rPr>
              <w:t xml:space="preserve"> </w:t>
            </w:r>
            <w:r>
              <w:rPr>
                <w:rFonts w:hint="eastAsia" w:ascii="宋体" w:hAnsi="宋体" w:cs="宋体"/>
                <w:b/>
                <w:bCs w:val="0"/>
                <w:color w:val="000000" w:themeColor="text1"/>
                <w:sz w:val="22"/>
                <w:szCs w:val="22"/>
                <w:highlight w:val="none"/>
                <w:shd w:val="clear"/>
                <w:lang w:val="en-US" w:eastAsia="zh-CN"/>
                <w14:textFill>
                  <w14:solidFill>
                    <w14:schemeClr w14:val="tx1"/>
                  </w14:solidFill>
                </w14:textFill>
              </w:rPr>
              <w:t xml:space="preserve">自筹资金 </w:t>
            </w:r>
            <w:r>
              <w:rPr>
                <w:rFonts w:hint="eastAsia" w:ascii="仿宋" w:hAnsi="仿宋" w:eastAsia="仿宋" w:cs="仿宋"/>
                <w:b/>
                <w:bCs w:val="0"/>
                <w:color w:val="000000" w:themeColor="text1"/>
                <w:kern w:val="0"/>
                <w:sz w:val="22"/>
                <w:szCs w:val="22"/>
                <w:highlight w:val="none"/>
                <w:shd w:val="clear"/>
                <w14:textFill>
                  <w14:solidFill>
                    <w14:schemeClr w14:val="tx1"/>
                  </w14:solidFill>
                </w14:textFill>
              </w:rPr>
              <w:sym w:font="Wingdings" w:char="00A8"/>
            </w:r>
            <w:r>
              <w:rPr>
                <w:rFonts w:hint="eastAsia" w:ascii="仿宋" w:hAnsi="仿宋" w:eastAsia="仿宋" w:cs="仿宋"/>
                <w:b/>
                <w:bCs w:val="0"/>
                <w:color w:val="000000" w:themeColor="text1"/>
                <w:kern w:val="0"/>
                <w:sz w:val="22"/>
                <w:szCs w:val="22"/>
                <w:highlight w:val="none"/>
                <w:shd w:val="clear"/>
                <w14:textFill>
                  <w14:solidFill>
                    <w14:schemeClr w14:val="tx1"/>
                  </w14:solidFill>
                </w14:textFill>
              </w:rPr>
              <w:t xml:space="preserve"> </w:t>
            </w:r>
            <w:r>
              <w:rPr>
                <w:rFonts w:hint="eastAsia" w:ascii="宋体" w:hAnsi="宋体" w:cs="宋体"/>
                <w:b/>
                <w:bCs w:val="0"/>
                <w:color w:val="000000" w:themeColor="text1"/>
                <w:sz w:val="22"/>
                <w:szCs w:val="22"/>
                <w:highlight w:val="none"/>
                <w:shd w:val="clear"/>
                <w:lang w:val="en-US" w:eastAsia="zh-CN"/>
                <w14:textFill>
                  <w14:solidFill>
                    <w14:schemeClr w14:val="tx1"/>
                  </w14:solidFill>
                </w14:textFill>
              </w:rPr>
              <w:t>财政资金</w:t>
            </w:r>
          </w:p>
        </w:tc>
      </w:tr>
      <w:tr w14:paraId="0539D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B01C4F3">
            <w:pPr>
              <w:snapToGrid w:val="0"/>
              <w:spacing w:line="460" w:lineRule="exact"/>
              <w:jc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1ADA0085">
            <w:pPr>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zh-CN"/>
                <w14:textFill>
                  <w14:solidFill>
                    <w14:schemeClr w14:val="tx1"/>
                  </w14:solidFill>
                </w14:textFill>
              </w:rPr>
              <w:t>投标</w:t>
            </w:r>
            <w:r>
              <w:rPr>
                <w:rFonts w:hint="eastAsia" w:ascii="宋体" w:hAnsi="宋体" w:eastAsia="宋体" w:cs="宋体"/>
                <w:b/>
                <w:bCs/>
                <w:color w:val="000000" w:themeColor="text1"/>
                <w:sz w:val="22"/>
                <w:szCs w:val="22"/>
                <w:highlight w:val="none"/>
                <w14:textFill>
                  <w14:solidFill>
                    <w14:schemeClr w14:val="tx1"/>
                  </w14:solidFill>
                </w14:textFill>
              </w:rPr>
              <w:t>有效期：</w:t>
            </w:r>
            <w:r>
              <w:rPr>
                <w:rFonts w:hint="eastAsia" w:ascii="宋体" w:hAnsi="宋体" w:eastAsia="宋体" w:cs="宋体"/>
                <w:color w:val="000000" w:themeColor="text1"/>
                <w:sz w:val="22"/>
                <w:szCs w:val="22"/>
                <w:highlight w:val="none"/>
                <w14:textFill>
                  <w14:solidFill>
                    <w14:schemeClr w14:val="tx1"/>
                  </w14:solidFill>
                </w14:textFill>
              </w:rPr>
              <w:t>自投标截止日起</w:t>
            </w:r>
            <w:r>
              <w:rPr>
                <w:rFonts w:hint="eastAsia" w:ascii="宋体" w:hAnsi="宋体" w:cs="宋体"/>
                <w:color w:val="000000" w:themeColor="text1"/>
                <w:sz w:val="22"/>
                <w:szCs w:val="22"/>
                <w:highlight w:val="none"/>
                <w:lang w:val="en-US" w:eastAsia="zh-CN"/>
                <w14:textFill>
                  <w14:solidFill>
                    <w14:schemeClr w14:val="tx1"/>
                  </w14:solidFill>
                </w14:textFill>
              </w:rPr>
              <w:t>90</w:t>
            </w:r>
            <w:r>
              <w:rPr>
                <w:rFonts w:hint="eastAsia" w:ascii="宋体" w:hAnsi="宋体" w:eastAsia="宋体" w:cs="宋体"/>
                <w:color w:val="000000" w:themeColor="text1"/>
                <w:sz w:val="22"/>
                <w:szCs w:val="22"/>
                <w:highlight w:val="none"/>
                <w14:textFill>
                  <w14:solidFill>
                    <w14:schemeClr w14:val="tx1"/>
                  </w14:solidFill>
                </w14:textFill>
              </w:rPr>
              <w:t>天。</w:t>
            </w:r>
          </w:p>
        </w:tc>
      </w:tr>
      <w:tr w14:paraId="5B935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1BF222E">
            <w:pPr>
              <w:snapToGrid w:val="0"/>
              <w:spacing w:line="460" w:lineRule="exact"/>
              <w:jc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21F985BE">
            <w:pPr>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投标保证金数额：无</w:t>
            </w:r>
            <w:r>
              <w:rPr>
                <w:rFonts w:hint="eastAsia" w:ascii="宋体" w:hAnsi="宋体" w:eastAsia="宋体" w:cs="宋体"/>
                <w:color w:val="000000" w:themeColor="text1"/>
                <w:sz w:val="22"/>
                <w:szCs w:val="22"/>
                <w:highlight w:val="none"/>
                <w14:textFill>
                  <w14:solidFill>
                    <w14:schemeClr w14:val="tx1"/>
                  </w14:solidFill>
                </w14:textFill>
              </w:rPr>
              <w:t>。</w:t>
            </w:r>
          </w:p>
        </w:tc>
      </w:tr>
      <w:tr w14:paraId="77821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3A4CEDB">
            <w:pPr>
              <w:snapToGrid w:val="0"/>
              <w:spacing w:line="460" w:lineRule="exact"/>
              <w:jc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31A20570">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招标服务费：</w:t>
            </w:r>
            <w:r>
              <w:rPr>
                <w:rFonts w:hint="eastAsia" w:ascii="宋体" w:hAnsi="宋体" w:cs="宋体"/>
                <w:b/>
                <w:bCs/>
                <w:color w:val="000000" w:themeColor="text1"/>
                <w:sz w:val="22"/>
                <w:szCs w:val="22"/>
                <w:highlight w:val="none"/>
                <w:lang w:val="en-US" w:eastAsia="zh-CN"/>
                <w14:textFill>
                  <w14:solidFill>
                    <w14:schemeClr w14:val="tx1"/>
                  </w14:solidFill>
                </w14:textFill>
              </w:rPr>
              <w:t>各入围供应商人民币陆仟元整（¥：6000.00）</w:t>
            </w:r>
            <w:r>
              <w:rPr>
                <w:rFonts w:hint="eastAsia" w:ascii="宋体" w:hAnsi="宋体" w:eastAsia="宋体" w:cs="宋体"/>
                <w:b/>
                <w:bCs/>
                <w:color w:val="000000" w:themeColor="text1"/>
                <w:sz w:val="22"/>
                <w:szCs w:val="22"/>
                <w:highlight w:val="none"/>
                <w14:textFill>
                  <w14:solidFill>
                    <w14:schemeClr w14:val="tx1"/>
                  </w14:solidFill>
                </w14:textFill>
              </w:rPr>
              <w:t>,由</w:t>
            </w:r>
            <w:r>
              <w:rPr>
                <w:rFonts w:hint="eastAsia" w:ascii="宋体" w:hAnsi="宋体" w:cs="宋体"/>
                <w:b/>
                <w:bCs/>
                <w:color w:val="000000" w:themeColor="text1"/>
                <w:sz w:val="22"/>
                <w:szCs w:val="22"/>
                <w:highlight w:val="none"/>
                <w:lang w:val="en-US" w:eastAsia="zh-CN"/>
                <w14:textFill>
                  <w14:solidFill>
                    <w14:schemeClr w14:val="tx1"/>
                  </w14:solidFill>
                </w14:textFill>
              </w:rPr>
              <w:t>各入围供应商</w:t>
            </w:r>
            <w:r>
              <w:rPr>
                <w:rFonts w:hint="eastAsia" w:ascii="宋体" w:hAnsi="宋体" w:eastAsia="宋体" w:cs="宋体"/>
                <w:b/>
                <w:bCs/>
                <w:color w:val="000000" w:themeColor="text1"/>
                <w:sz w:val="22"/>
                <w:szCs w:val="22"/>
                <w:highlight w:val="none"/>
                <w14:textFill>
                  <w14:solidFill>
                    <w14:schemeClr w14:val="tx1"/>
                  </w14:solidFill>
                </w14:textFill>
              </w:rPr>
              <w:t>在领取中标通知书时支付。</w:t>
            </w:r>
          </w:p>
          <w:p w14:paraId="5BAC872F">
            <w:pPr>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户 名：温州历程招标有限公司乐清分公司</w:t>
            </w:r>
          </w:p>
          <w:p w14:paraId="1470349B">
            <w:pPr>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账 号：33050162870400000619</w:t>
            </w:r>
          </w:p>
          <w:p w14:paraId="00758FBA">
            <w:pPr>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开户银行：中国建设银行股份有限公司温州新城支行</w:t>
            </w:r>
          </w:p>
          <w:p w14:paraId="7708014D">
            <w:pPr>
              <w:spacing w:line="460" w:lineRule="exact"/>
              <w:ind w:firstLine="44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行号：105333000038</w:t>
            </w:r>
          </w:p>
        </w:tc>
      </w:tr>
      <w:tr w14:paraId="16560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4EBAF52">
            <w:pPr>
              <w:snapToGrid w:val="0"/>
              <w:spacing w:line="460" w:lineRule="exact"/>
              <w:jc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498240A2">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投标文件的组成：</w:t>
            </w:r>
            <w:r>
              <w:rPr>
                <w:rFonts w:hint="eastAsia" w:ascii="宋体" w:hAnsi="宋体" w:eastAsia="宋体" w:cs="宋体"/>
                <w:color w:val="000000" w:themeColor="text1"/>
                <w:sz w:val="22"/>
                <w:szCs w:val="22"/>
                <w:highlight w:val="none"/>
                <w14:textFill>
                  <w14:solidFill>
                    <w14:schemeClr w14:val="tx1"/>
                  </w14:solidFill>
                </w14:textFill>
              </w:rPr>
              <w:t>完整的《投标文件》由“资格文件”、“报价文件”和“商务技术文件”三个部分组成。</w:t>
            </w:r>
          </w:p>
        </w:tc>
      </w:tr>
      <w:tr w14:paraId="6C84C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14C8345">
            <w:pPr>
              <w:snapToGrid w:val="0"/>
              <w:spacing w:line="460" w:lineRule="exact"/>
              <w:jc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5679851E">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投标文件的编制：</w:t>
            </w:r>
            <w:r>
              <w:rPr>
                <w:rFonts w:hint="eastAsia" w:ascii="宋体" w:hAnsi="宋体" w:eastAsia="宋体" w:cs="宋体"/>
                <w:color w:val="000000" w:themeColor="text1"/>
                <w:sz w:val="22"/>
                <w:szCs w:val="22"/>
                <w:highlight w:val="none"/>
                <w14:textFill>
                  <w14:solidFill>
                    <w14:schemeClr w14:val="tx1"/>
                  </w14:solidFill>
                </w14:textFill>
              </w:rPr>
              <w:t>供应商应先安装“</w:t>
            </w:r>
            <w:r>
              <w:rPr>
                <w:rFonts w:hint="eastAsia" w:ascii="宋体" w:hAnsi="宋体" w:cs="宋体"/>
                <w:color w:val="000000" w:themeColor="text1"/>
                <w:sz w:val="22"/>
                <w:szCs w:val="22"/>
                <w:highlight w:val="none"/>
                <w:lang w:eastAsia="zh-CN"/>
                <w14:textFill>
                  <w14:solidFill>
                    <w14:schemeClr w14:val="tx1"/>
                  </w14:solidFill>
                </w14:textFill>
              </w:rPr>
              <w:t>乐采云</w:t>
            </w:r>
            <w:r>
              <w:rPr>
                <w:rFonts w:hint="eastAsia" w:ascii="宋体" w:hAnsi="宋体" w:eastAsia="宋体" w:cs="宋体"/>
                <w:color w:val="000000" w:themeColor="text1"/>
                <w:sz w:val="22"/>
                <w:szCs w:val="22"/>
                <w:highlight w:val="none"/>
                <w14:textFill>
                  <w14:solidFill>
                    <w14:schemeClr w14:val="tx1"/>
                  </w14:solidFill>
                </w14:textFill>
              </w:rPr>
              <w:t>电子交易客户端”，并按照本招标文件和“</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”的要求，通过“</w:t>
            </w:r>
            <w:r>
              <w:rPr>
                <w:rFonts w:hint="eastAsia" w:ascii="宋体" w:hAnsi="宋体" w:cs="宋体"/>
                <w:color w:val="000000" w:themeColor="text1"/>
                <w:sz w:val="22"/>
                <w:szCs w:val="22"/>
                <w:highlight w:val="none"/>
                <w:lang w:eastAsia="zh-CN"/>
                <w14:textFill>
                  <w14:solidFill>
                    <w14:schemeClr w14:val="tx1"/>
                  </w14:solidFill>
                </w14:textFill>
              </w:rPr>
              <w:t>乐采云</w:t>
            </w:r>
            <w:r>
              <w:rPr>
                <w:rFonts w:hint="eastAsia" w:ascii="宋体" w:hAnsi="宋体" w:eastAsia="宋体" w:cs="宋体"/>
                <w:color w:val="000000" w:themeColor="text1"/>
                <w:sz w:val="22"/>
                <w:szCs w:val="22"/>
                <w:highlight w:val="none"/>
                <w14:textFill>
                  <w14:solidFill>
                    <w14:schemeClr w14:val="tx1"/>
                  </w14:solidFill>
                </w14:textFill>
              </w:rPr>
              <w:t>电子交易客户端”编制并加密投标文件。</w:t>
            </w:r>
          </w:p>
        </w:tc>
      </w:tr>
      <w:tr w14:paraId="59C56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550B11B">
            <w:pPr>
              <w:snapToGrid w:val="0"/>
              <w:spacing w:line="460" w:lineRule="exact"/>
              <w:jc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721D9F99">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投标文件的签章：</w:t>
            </w:r>
            <w:r>
              <w:rPr>
                <w:rFonts w:hint="eastAsia" w:ascii="宋体" w:hAnsi="宋体" w:eastAsia="宋体" w:cs="宋体"/>
                <w:color w:val="000000" w:themeColor="text1"/>
                <w:sz w:val="22"/>
                <w:szCs w:val="22"/>
                <w:highlight w:val="none"/>
                <w14:textFill>
                  <w14:solidFill>
                    <w14:schemeClr w14:val="tx1"/>
                  </w14:solidFill>
                </w14:textFill>
              </w:rPr>
              <w:t>电子签章。</w:t>
            </w:r>
          </w:p>
        </w:tc>
      </w:tr>
      <w:tr w14:paraId="5CC34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562EB84">
            <w:pPr>
              <w:snapToGrid w:val="0"/>
              <w:spacing w:line="460" w:lineRule="exact"/>
              <w:jc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1017A7DF">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投标文件的形式：</w:t>
            </w:r>
            <w:r>
              <w:rPr>
                <w:rFonts w:hint="eastAsia" w:ascii="宋体" w:hAnsi="宋体" w:eastAsia="宋体" w:cs="宋体"/>
                <w:color w:val="000000" w:themeColor="text1"/>
                <w:sz w:val="22"/>
                <w:szCs w:val="22"/>
                <w:highlight w:val="none"/>
                <w14:textFill>
                  <w14:solidFill>
                    <w14:schemeClr w14:val="tx1"/>
                  </w14:solidFill>
                </w14:textFill>
              </w:rPr>
              <w:t>☑电子投标文件（包括“电子加密投标文件”和“备份投标文件”，在投标文件编制完成后同时生成）；</w:t>
            </w:r>
          </w:p>
          <w:p w14:paraId="50E82BC5">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（1）“电子加密投标文件”是指通过“</w:t>
            </w:r>
            <w:r>
              <w:rPr>
                <w:rFonts w:hint="eastAsia" w:ascii="宋体" w:hAnsi="宋体" w:cs="宋体"/>
                <w:color w:val="000000" w:themeColor="text1"/>
                <w:sz w:val="22"/>
                <w:szCs w:val="22"/>
                <w:highlight w:val="none"/>
                <w:lang w:eastAsia="zh-CN"/>
                <w14:textFill>
                  <w14:solidFill>
                    <w14:schemeClr w14:val="tx1"/>
                  </w14:solidFill>
                </w14:textFill>
              </w:rPr>
              <w:t>乐采云</w:t>
            </w:r>
            <w:r>
              <w:rPr>
                <w:rFonts w:hint="eastAsia" w:ascii="宋体" w:hAnsi="宋体" w:eastAsia="宋体" w:cs="宋体"/>
                <w:color w:val="000000" w:themeColor="text1"/>
                <w:sz w:val="22"/>
                <w:szCs w:val="22"/>
                <w:highlight w:val="none"/>
                <w14:textFill>
                  <w14:solidFill>
                    <w14:schemeClr w14:val="tx1"/>
                  </w14:solidFill>
                </w14:textFill>
              </w:rPr>
              <w:t>电子交易客户端”完成投标文件编制后生成并加密的数据电文形式的投标文件。</w:t>
            </w:r>
          </w:p>
          <w:p w14:paraId="3EEF8D78">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（2）“备份投标文件”是指与“电子加密投标文件”同时生成的数据电文形式的电子文件（备份标书），其他方式编制的备份投标文件视为无效备份投标文件。</w:t>
            </w:r>
          </w:p>
        </w:tc>
      </w:tr>
      <w:tr w14:paraId="3051B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6C6F83A">
            <w:pPr>
              <w:snapToGrid w:val="0"/>
              <w:spacing w:line="460" w:lineRule="exact"/>
              <w:jc w:val="center"/>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72AA97F7">
            <w:pPr>
              <w:spacing w:line="460" w:lineRule="exact"/>
              <w:rPr>
                <w:rFonts w:hint="eastAsia"/>
                <w:color w:val="000000" w:themeColor="text1"/>
                <w:sz w:val="22"/>
                <w:szCs w:val="28"/>
                <w:highlight w:val="none"/>
                <w14:textFill>
                  <w14:solidFill>
                    <w14:schemeClr w14:val="tx1"/>
                  </w14:solidFill>
                </w14:textFill>
              </w:rPr>
            </w:pPr>
            <w:r>
              <w:rPr>
                <w:rFonts w:hint="eastAsia"/>
                <w:color w:val="000000" w:themeColor="text1"/>
                <w:sz w:val="22"/>
                <w:szCs w:val="28"/>
                <w:highlight w:val="none"/>
                <w14:textFill>
                  <w14:solidFill>
                    <w14:schemeClr w14:val="tx1"/>
                  </w14:solidFill>
                </w14:textFill>
              </w:rPr>
              <w:t>投标文件份数：</w:t>
            </w:r>
          </w:p>
          <w:p w14:paraId="6025A5B3">
            <w:pPr>
              <w:numPr>
                <w:ilvl w:val="0"/>
                <w:numId w:val="1"/>
              </w:numPr>
              <w:spacing w:line="460" w:lineRule="exact"/>
              <w:rPr>
                <w:rFonts w:hint="eastAsia"/>
                <w:color w:val="000000" w:themeColor="text1"/>
                <w:sz w:val="22"/>
                <w:szCs w:val="28"/>
                <w:highlight w:val="none"/>
                <w14:textFill>
                  <w14:solidFill>
                    <w14:schemeClr w14:val="tx1"/>
                  </w14:solidFill>
                </w14:textFill>
              </w:rPr>
            </w:pPr>
            <w:r>
              <w:rPr>
                <w:rFonts w:hint="eastAsia"/>
                <w:color w:val="000000" w:themeColor="text1"/>
                <w:sz w:val="22"/>
                <w:szCs w:val="28"/>
                <w:highlight w:val="none"/>
                <w14:textFill>
                  <w14:solidFill>
                    <w14:schemeClr w14:val="tx1"/>
                  </w14:solidFill>
                </w14:textFill>
              </w:rPr>
              <w:t>“电子加密投标文件”：在线上传、递交一份。</w:t>
            </w:r>
          </w:p>
          <w:p w14:paraId="3D8ED315">
            <w:pPr>
              <w:numPr>
                <w:ilvl w:val="0"/>
                <w:numId w:val="1"/>
              </w:numPr>
              <w:spacing w:line="460" w:lineRule="exact"/>
              <w:rPr>
                <w:rFonts w:hint="eastAsia"/>
                <w:color w:val="000000" w:themeColor="text1"/>
                <w:sz w:val="22"/>
                <w:szCs w:val="28"/>
                <w:highlight w:val="none"/>
                <w14:textFill>
                  <w14:solidFill>
                    <w14:schemeClr w14:val="tx1"/>
                  </w14:solidFill>
                </w14:textFill>
              </w:rPr>
            </w:pPr>
            <w:r>
              <w:rPr>
                <w:rFonts w:hint="eastAsia"/>
                <w:color w:val="000000" w:themeColor="text1"/>
                <w:sz w:val="22"/>
                <w:szCs w:val="28"/>
                <w:highlight w:val="none"/>
                <w14:textFill>
                  <w14:solidFill>
                    <w14:schemeClr w14:val="tx1"/>
                  </w14:solidFill>
                </w14:textFill>
              </w:rPr>
              <w:t>“备份投标文件”：密封包装后投标截止时间前递交一份</w:t>
            </w:r>
          </w:p>
          <w:p w14:paraId="02DE46E9">
            <w:pPr>
              <w:spacing w:line="460" w:lineRule="exact"/>
              <w:rPr>
                <w:rFonts w:hint="eastAsia"/>
                <w:color w:val="000000" w:themeColor="text1"/>
                <w:sz w:val="22"/>
                <w:szCs w:val="28"/>
                <w:highlight w:val="none"/>
                <w14:textFill>
                  <w14:solidFill>
                    <w14:schemeClr w14:val="tx1"/>
                  </w14:solidFill>
                </w14:textFill>
              </w:rPr>
            </w:pPr>
            <w:r>
              <w:rPr>
                <w:rFonts w:hint="eastAsia"/>
                <w:color w:val="000000" w:themeColor="text1"/>
                <w:sz w:val="22"/>
                <w:szCs w:val="28"/>
                <w:highlight w:val="none"/>
                <w14:textFill>
                  <w14:solidFill>
                    <w14:schemeClr w14:val="tx1"/>
                  </w14:solidFill>
                </w14:textFill>
              </w:rPr>
              <w:t>（若不提供备份投标文件，开标当天电子加密投标文件解密失败，投标人自行负责。）</w:t>
            </w:r>
          </w:p>
          <w:p w14:paraId="42C34E7C">
            <w:pPr>
              <w:tabs>
                <w:tab w:val="left" w:pos="360"/>
              </w:tabs>
              <w:spacing w:line="460" w:lineRule="exact"/>
              <w:rPr>
                <w:rFonts w:hint="eastAsia" w:eastAsia="宋体"/>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14:textFill>
                  <w14:solidFill>
                    <w14:schemeClr w14:val="tx1"/>
                  </w14:solidFill>
                </w14:textFill>
              </w:rPr>
              <w:t>可以</w:t>
            </w:r>
            <w:r>
              <w:rPr>
                <w:rFonts w:hint="eastAsia"/>
                <w:color w:val="000000" w:themeColor="text1"/>
                <w:sz w:val="22"/>
                <w:szCs w:val="28"/>
                <w:highlight w:val="none"/>
                <w:lang w:val="en-US" w:eastAsia="zh-CN"/>
                <w14:textFill>
                  <w14:solidFill>
                    <w14:schemeClr w14:val="tx1"/>
                  </w14:solidFill>
                </w14:textFill>
              </w:rPr>
              <w:t>以</w:t>
            </w:r>
            <w:r>
              <w:rPr>
                <w:rFonts w:hint="eastAsia"/>
                <w:color w:val="000000" w:themeColor="text1"/>
                <w:sz w:val="22"/>
                <w:szCs w:val="28"/>
                <w:highlight w:val="none"/>
                <w14:textFill>
                  <w14:solidFill>
                    <w14:schemeClr w14:val="tx1"/>
                  </w14:solidFill>
                </w14:textFill>
              </w:rPr>
              <w:t>邮寄形式（建议顺丰）在投标截止时间前递交，并需</w:t>
            </w:r>
            <w:r>
              <w:rPr>
                <w:rFonts w:hint="eastAsia"/>
                <w:color w:val="000000" w:themeColor="text1"/>
                <w:sz w:val="22"/>
                <w:szCs w:val="28"/>
                <w:highlight w:val="none"/>
                <w:lang w:val="en-US" w:eastAsia="zh-CN"/>
                <w14:textFill>
                  <w14:solidFill>
                    <w14:schemeClr w14:val="tx1"/>
                  </w14:solidFill>
                </w14:textFill>
              </w:rPr>
              <w:t>及时与</w:t>
            </w:r>
            <w:r>
              <w:rPr>
                <w:rFonts w:hint="eastAsia"/>
                <w:color w:val="000000" w:themeColor="text1"/>
                <w:sz w:val="22"/>
                <w:szCs w:val="28"/>
                <w:highlight w:val="none"/>
                <w14:textFill>
                  <w14:solidFill>
                    <w14:schemeClr w14:val="tx1"/>
                  </w14:solidFill>
                </w14:textFill>
              </w:rPr>
              <w:t>采购代理机构确认是否收到</w:t>
            </w:r>
            <w:r>
              <w:rPr>
                <w:rFonts w:hint="eastAsia"/>
                <w:color w:val="000000" w:themeColor="text1"/>
                <w:sz w:val="22"/>
                <w:szCs w:val="28"/>
                <w:highlight w:val="none"/>
                <w:lang w:eastAsia="zh-CN"/>
                <w14:textFill>
                  <w14:solidFill>
                    <w14:schemeClr w14:val="tx1"/>
                  </w14:solidFill>
                </w14:textFill>
              </w:rPr>
              <w:t>：</w:t>
            </w:r>
          </w:p>
          <w:p w14:paraId="5319C12D">
            <w:pPr>
              <w:spacing w:line="460" w:lineRule="exact"/>
              <w:rPr>
                <w:rFonts w:hint="eastAsia"/>
                <w:color w:val="000000" w:themeColor="text1"/>
                <w:sz w:val="22"/>
                <w:szCs w:val="28"/>
                <w:highlight w:val="none"/>
                <w:lang w:eastAsia="zh-CN"/>
                <w14:textFill>
                  <w14:solidFill>
                    <w14:schemeClr w14:val="tx1"/>
                  </w14:solidFill>
                </w14:textFill>
              </w:rPr>
            </w:pPr>
            <w:r>
              <w:rPr>
                <w:rFonts w:hint="eastAsia"/>
                <w:color w:val="000000" w:themeColor="text1"/>
                <w:sz w:val="22"/>
                <w:szCs w:val="28"/>
                <w:highlight w:val="none"/>
                <w14:textFill>
                  <w14:solidFill>
                    <w14:schemeClr w14:val="tx1"/>
                  </w14:solidFill>
                </w14:textFill>
              </w:rPr>
              <w:t>邮寄地址：</w:t>
            </w:r>
            <w:r>
              <w:rPr>
                <w:rFonts w:hint="eastAsia"/>
                <w:color w:val="000000" w:themeColor="text1"/>
                <w:sz w:val="22"/>
                <w:szCs w:val="28"/>
                <w:highlight w:val="none"/>
                <w:lang w:eastAsia="zh-CN"/>
                <w14:textFill>
                  <w14:solidFill>
                    <w14:schemeClr w14:val="tx1"/>
                  </w14:solidFill>
                </w14:textFill>
              </w:rPr>
              <w:t>温州市鹿城区南汇街道勤民路鹿城壹号18幢803室</w:t>
            </w:r>
          </w:p>
          <w:p w14:paraId="70D26CD5">
            <w:pPr>
              <w:spacing w:line="460" w:lineRule="exact"/>
              <w:rPr>
                <w:rFonts w:hint="default" w:eastAsia="宋体"/>
                <w:color w:val="000000" w:themeColor="text1"/>
                <w:highlight w:val="none"/>
                <w:lang w:val="en-US" w:eastAsia="zh-CN"/>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联系人：王先生    联系电话</w:t>
            </w:r>
            <w:r>
              <w:rPr>
                <w:rFonts w:hint="eastAsia"/>
                <w:b w:val="0"/>
                <w:bCs w:val="0"/>
                <w:color w:val="000000" w:themeColor="text1"/>
                <w:sz w:val="22"/>
                <w:szCs w:val="28"/>
                <w:highlight w:val="none"/>
                <w:lang w:val="en-US" w:eastAsia="zh-CN"/>
                <w14:textFill>
                  <w14:solidFill>
                    <w14:schemeClr w14:val="tx1"/>
                  </w14:solidFill>
                </w14:textFill>
              </w:rPr>
              <w:t>：13757727199</w:t>
            </w:r>
          </w:p>
        </w:tc>
      </w:tr>
      <w:tr w14:paraId="076E7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8DAA0BF">
            <w:pPr>
              <w:snapToGrid w:val="0"/>
              <w:spacing w:line="460" w:lineRule="exact"/>
              <w:jc w:val="center"/>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785B2116">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投标文件的上传和递交：</w:t>
            </w:r>
          </w:p>
          <w:p w14:paraId="138145F9">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（1）“电子加密投标文件”的上传、递交：</w:t>
            </w:r>
          </w:p>
          <w:p w14:paraId="02B720ED">
            <w:pPr>
              <w:spacing w:line="460" w:lineRule="exact"/>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a.投标人应在投标截止时间前将“电子加密投标文件”成功上传递交至“</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”，否则投标无效。</w:t>
            </w:r>
          </w:p>
          <w:p w14:paraId="37C85CCD">
            <w:pPr>
              <w:spacing w:line="460" w:lineRule="exact"/>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b.“电子加密投标文件”成功上传</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递交后，供应商可自行打印投标文件接收回执。</w:t>
            </w:r>
          </w:p>
          <w:p w14:paraId="38D92782">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（2）“备份投标文件”的密封包装、递交：</w:t>
            </w:r>
          </w:p>
          <w:p w14:paraId="48750536">
            <w:pPr>
              <w:tabs>
                <w:tab w:val="left" w:pos="360"/>
              </w:tabs>
              <w:spacing w:line="460" w:lineRule="exact"/>
              <w:ind w:firstLine="220" w:firstLineChars="10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a.投标人在“</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”完成“电子加密投标文件”的上传递交后，</w:t>
            </w:r>
            <w:r>
              <w:rPr>
                <w:rFonts w:hint="eastAsia" w:ascii="宋体" w:hAnsi="宋体" w:eastAsia="宋体" w:cs="宋体"/>
                <w:b/>
                <w:bCs/>
                <w:color w:val="000000" w:themeColor="text1"/>
                <w:sz w:val="22"/>
                <w:szCs w:val="22"/>
                <w:highlight w:val="none"/>
                <w14:textFill>
                  <w14:solidFill>
                    <w14:schemeClr w14:val="tx1"/>
                  </w14:solidFill>
                </w14:textFill>
              </w:rPr>
              <w:t>还可以在投标截止时间前递交以介质（U盘）存储的数据电文形式的“备份投标文件”，（可以</w:t>
            </w:r>
            <w:r>
              <w:rPr>
                <w:rFonts w:hint="eastAsia" w:ascii="宋体" w:hAnsi="宋体" w:eastAsia="宋体" w:cs="宋体"/>
                <w:b/>
                <w:color w:val="000000" w:themeColor="text1"/>
                <w:sz w:val="22"/>
                <w:szCs w:val="22"/>
                <w:highlight w:val="none"/>
                <w:u w:val="single"/>
                <w14:textFill>
                  <w14:solidFill>
                    <w14:schemeClr w14:val="tx1"/>
                  </w14:solidFill>
                </w14:textFill>
              </w:rPr>
              <w:t>（邮寄形式，建议顺丰）在投标截止时间前递交，并需</w:t>
            </w:r>
            <w:r>
              <w:rPr>
                <w:rFonts w:hint="eastAsia" w:ascii="宋体" w:hAnsi="宋体" w:cs="宋体"/>
                <w:b/>
                <w:color w:val="000000" w:themeColor="text1"/>
                <w:sz w:val="22"/>
                <w:szCs w:val="22"/>
                <w:highlight w:val="none"/>
                <w:u w:val="single"/>
                <w:lang w:val="en-US" w:eastAsia="zh-CN"/>
                <w14:textFill>
                  <w14:solidFill>
                    <w14:schemeClr w14:val="tx1"/>
                  </w14:solidFill>
                </w14:textFill>
              </w:rPr>
              <w:t>及时与</w:t>
            </w:r>
            <w:r>
              <w:rPr>
                <w:rFonts w:hint="eastAsia" w:ascii="宋体" w:hAnsi="宋体" w:eastAsia="宋体" w:cs="宋体"/>
                <w:b/>
                <w:color w:val="000000" w:themeColor="text1"/>
                <w:sz w:val="22"/>
                <w:szCs w:val="22"/>
                <w:highlight w:val="none"/>
                <w:u w:val="single"/>
                <w14:textFill>
                  <w14:solidFill>
                    <w14:schemeClr w14:val="tx1"/>
                  </w14:solidFill>
                </w14:textFill>
              </w:rPr>
              <w:t>采购代理机构确认是否收到</w:t>
            </w:r>
            <w:r>
              <w:rPr>
                <w:rFonts w:hint="eastAsia" w:ascii="宋体" w:hAnsi="宋体" w:eastAsia="宋体" w:cs="宋体"/>
                <w:b/>
                <w:bCs/>
                <w:color w:val="000000" w:themeColor="text1"/>
                <w:sz w:val="22"/>
                <w:szCs w:val="22"/>
                <w:highlight w:val="none"/>
                <w14:textFill>
                  <w14:solidFill>
                    <w14:schemeClr w14:val="tx1"/>
                  </w14:solidFill>
                </w14:textFill>
              </w:rPr>
              <w:t>）</w:t>
            </w:r>
          </w:p>
          <w:p w14:paraId="08C086AB">
            <w:pPr>
              <w:spacing w:line="460" w:lineRule="exact"/>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b.“备份投标文件”应当密封包装，并在包装上标注投标项目名称、投标人名称并加盖公章。没有密封包装或者逾期（邮寄）送达至投标地点的“备份投标文件”将不予接收；</w:t>
            </w:r>
          </w:p>
          <w:p w14:paraId="6E92AB32">
            <w:pPr>
              <w:spacing w:line="460" w:lineRule="exact"/>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c.通过“</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”成功上传递交的“电子加密投标文件”已按时解密的，“备份投标文件”自动失效。投标截止时间前，投标人仅递交了“备份投标文件”而未将“电子加密投标文件”成功上传至“</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”的，投标无效。</w:t>
            </w:r>
          </w:p>
        </w:tc>
      </w:tr>
      <w:tr w14:paraId="5FED6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AB6C0AA">
            <w:pPr>
              <w:snapToGrid w:val="0"/>
              <w:spacing w:line="460" w:lineRule="exact"/>
              <w:jc w:val="center"/>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49E24C44">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电子加密投标文件的解密和异常情况处理：</w:t>
            </w:r>
          </w:p>
          <w:p w14:paraId="75880A27">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（1）开标后，采购组织机构将向各投标人发出“电子加密投标文件”的解密通知，各投标人代表应当在接到解密通知后在系统规定的时间自行完成“电子加密投标文件”的在线解密。</w:t>
            </w:r>
          </w:p>
          <w:p w14:paraId="58890B56">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（2）通过“</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”成功上传递交的“电子加密投标文件”无法按时解密，投标人如按规定递交了“备份投标文件”的，以“备份投标文件”为依据（由采购组织机构按“</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”操作规范将“备份投标文件”上传至“</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”，上传成功后，“电子加密投标文件”自动失效），否则视为投标文件撤回。</w:t>
            </w:r>
          </w:p>
          <w:p w14:paraId="7739FD03">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（3）投标截止时间前，投标人仅递交了“备份投标文件”而未将电子加密投标文件上传至“</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”的，投标无效。</w:t>
            </w:r>
          </w:p>
        </w:tc>
      </w:tr>
      <w:tr w14:paraId="1A40F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F0BF113">
            <w:pPr>
              <w:snapToGrid w:val="0"/>
              <w:spacing w:line="460" w:lineRule="exact"/>
              <w:jc w:val="center"/>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13</w:t>
            </w:r>
          </w:p>
        </w:tc>
        <w:tc>
          <w:tcPr>
            <w:tcW w:w="9590" w:type="dxa"/>
            <w:tcBorders>
              <w:top w:val="single" w:color="000000" w:sz="2" w:space="0"/>
              <w:left w:val="single" w:color="000000" w:sz="2" w:space="0"/>
              <w:bottom w:val="single" w:color="000000" w:sz="2" w:space="0"/>
              <w:right w:val="single" w:color="000000" w:sz="8" w:space="0"/>
            </w:tcBorders>
            <w:vAlign w:val="center"/>
          </w:tcPr>
          <w:p w14:paraId="08509183">
            <w:pPr>
              <w:widowControl/>
              <w:snapToGrid w:val="0"/>
              <w:spacing w:line="46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提交投标文件截止时间：</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详见招标公告</w:t>
            </w:r>
            <w:r>
              <w:rPr>
                <w:rFonts w:hint="eastAsia" w:ascii="宋体" w:hAnsi="宋体" w:eastAsia="宋体" w:cs="宋体"/>
                <w:color w:val="000000" w:themeColor="text1"/>
                <w:sz w:val="22"/>
                <w:szCs w:val="22"/>
                <w:highlight w:val="none"/>
                <w14:textFill>
                  <w14:solidFill>
                    <w14:schemeClr w14:val="tx1"/>
                  </w14:solidFill>
                </w14:textFill>
              </w:rPr>
              <w:t> </w:t>
            </w:r>
          </w:p>
          <w:p w14:paraId="420F96B1">
            <w:pPr>
              <w:widowControl/>
              <w:snapToGrid w:val="0"/>
              <w:spacing w:line="460" w:lineRule="exact"/>
              <w:jc w:val="lef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投标地点（网址）：</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详见招标公告</w:t>
            </w:r>
            <w:r>
              <w:rPr>
                <w:rFonts w:hint="eastAsia" w:ascii="宋体" w:hAnsi="宋体" w:eastAsia="宋体" w:cs="宋体"/>
                <w:color w:val="000000" w:themeColor="text1"/>
                <w:sz w:val="22"/>
                <w:szCs w:val="22"/>
                <w:highlight w:val="none"/>
                <w14:textFill>
                  <w14:solidFill>
                    <w14:schemeClr w14:val="tx1"/>
                  </w14:solidFill>
                </w14:textFill>
              </w:rPr>
              <w:t> </w:t>
            </w:r>
          </w:p>
        </w:tc>
      </w:tr>
      <w:tr w14:paraId="227EF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379B55BE">
            <w:pPr>
              <w:snapToGrid w:val="0"/>
              <w:spacing w:line="460" w:lineRule="exact"/>
              <w:jc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4</w:t>
            </w:r>
          </w:p>
        </w:tc>
        <w:tc>
          <w:tcPr>
            <w:tcW w:w="9590" w:type="dxa"/>
            <w:tcBorders>
              <w:top w:val="single" w:color="000000" w:sz="2" w:space="0"/>
              <w:left w:val="single" w:color="000000" w:sz="2" w:space="0"/>
              <w:bottom w:val="single" w:color="auto" w:sz="4" w:space="0"/>
              <w:right w:val="single" w:color="000000" w:sz="8" w:space="0"/>
            </w:tcBorders>
            <w:vAlign w:val="center"/>
          </w:tcPr>
          <w:p w14:paraId="7FD781FB">
            <w:pPr>
              <w:widowControl/>
              <w:snapToGrid w:val="0"/>
              <w:spacing w:line="460" w:lineRule="exact"/>
              <w:jc w:val="left"/>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开标时间</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详见招标公告</w:t>
            </w:r>
          </w:p>
          <w:p w14:paraId="787B5AAD">
            <w:pPr>
              <w:widowControl/>
              <w:snapToGrid w:val="0"/>
              <w:spacing w:line="46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开标地点（网址）：</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详见招标公告</w:t>
            </w:r>
          </w:p>
        </w:tc>
      </w:tr>
      <w:tr w14:paraId="3CB50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78AC54F4">
            <w:pPr>
              <w:snapToGrid w:val="0"/>
              <w:spacing w:line="460" w:lineRule="exact"/>
              <w:jc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0DBFE541">
            <w:pPr>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带“▲”条款系指实质性要求条款。“★”是关键技术参数及要求。</w:t>
            </w:r>
          </w:p>
        </w:tc>
      </w:tr>
      <w:tr w14:paraId="56BF5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547855A">
            <w:pPr>
              <w:widowControl/>
              <w:snapToGrid w:val="0"/>
              <w:spacing w:line="460" w:lineRule="exact"/>
              <w:jc w:val="center"/>
              <w:textAlignment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1</w:t>
            </w:r>
            <w:r>
              <w:rPr>
                <w:rFonts w:hint="eastAsia" w:ascii="宋体" w:hAnsi="宋体" w:cs="宋体"/>
                <w:b w:val="0"/>
                <w:bCs w:val="0"/>
                <w:color w:val="000000" w:themeColor="text1"/>
                <w:kern w:val="0"/>
                <w:sz w:val="22"/>
                <w:szCs w:val="22"/>
                <w:highlight w:val="none"/>
                <w:lang w:val="en-US" w:eastAsia="zh-CN"/>
                <w14:textFill>
                  <w14:solidFill>
                    <w14:schemeClr w14:val="tx1"/>
                  </w14:solidFill>
                </w14:textFill>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6A615C5F">
            <w:pPr>
              <w:snapToGrid w:val="0"/>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10"/>
                <w:sz w:val="22"/>
                <w:szCs w:val="22"/>
                <w:highlight w:val="none"/>
                <w14:textFill>
                  <w14:solidFill>
                    <w14:schemeClr w14:val="tx1"/>
                  </w14:solidFill>
                </w14:textFill>
              </w:rPr>
              <w:t>潜在供应商需在</w:t>
            </w:r>
            <w:r>
              <w:rPr>
                <w:rFonts w:hint="eastAsia" w:ascii="宋体" w:hAnsi="宋体" w:cs="宋体"/>
                <w:b w:val="0"/>
                <w:bCs/>
                <w:color w:val="000000" w:themeColor="text1"/>
                <w:kern w:val="10"/>
                <w:sz w:val="22"/>
                <w:szCs w:val="22"/>
                <w:highlight w:val="none"/>
                <w:lang w:eastAsia="zh-CN"/>
                <w14:textFill>
                  <w14:solidFill>
                    <w14:schemeClr w14:val="tx1"/>
                  </w14:solidFill>
                </w14:textFill>
              </w:rPr>
              <w:t>乐采云</w:t>
            </w:r>
            <w:r>
              <w:rPr>
                <w:rFonts w:hint="eastAsia" w:ascii="宋体" w:hAnsi="宋体" w:eastAsia="宋体" w:cs="宋体"/>
                <w:b w:val="0"/>
                <w:bCs/>
                <w:color w:val="000000" w:themeColor="text1"/>
                <w:kern w:val="10"/>
                <w:sz w:val="22"/>
                <w:szCs w:val="22"/>
                <w:highlight w:val="none"/>
                <w14:textFill>
                  <w14:solidFill>
                    <w14:schemeClr w14:val="tx1"/>
                  </w14:solidFill>
                </w14:textFill>
              </w:rPr>
              <w:t>https://www.lecaiyun.com//进行免费注册，具体详见</w:t>
            </w:r>
            <w:r>
              <w:rPr>
                <w:rFonts w:hint="eastAsia" w:ascii="宋体" w:hAnsi="宋体" w:cs="宋体"/>
                <w:b w:val="0"/>
                <w:bCs/>
                <w:color w:val="000000" w:themeColor="text1"/>
                <w:kern w:val="10"/>
                <w:sz w:val="22"/>
                <w:szCs w:val="22"/>
                <w:highlight w:val="none"/>
                <w:lang w:eastAsia="zh-CN"/>
                <w14:textFill>
                  <w14:solidFill>
                    <w14:schemeClr w14:val="tx1"/>
                  </w14:solidFill>
                </w14:textFill>
              </w:rPr>
              <w:t>乐采云</w:t>
            </w:r>
            <w:r>
              <w:rPr>
                <w:rFonts w:hint="eastAsia" w:ascii="宋体" w:hAnsi="宋体" w:eastAsia="宋体" w:cs="宋体"/>
                <w:b w:val="0"/>
                <w:bCs/>
                <w:color w:val="000000" w:themeColor="text1"/>
                <w:kern w:val="10"/>
                <w:sz w:val="22"/>
                <w:szCs w:val="22"/>
                <w:highlight w:val="none"/>
                <w14:textFill>
                  <w14:solidFill>
                    <w14:schemeClr w14:val="tx1"/>
                  </w14:solidFill>
                </w14:textFill>
              </w:rPr>
              <w:t>供应商注册要求。</w:t>
            </w:r>
          </w:p>
        </w:tc>
      </w:tr>
      <w:tr w14:paraId="71A2A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55D086B">
            <w:pPr>
              <w:widowControl/>
              <w:snapToGrid w:val="0"/>
              <w:spacing w:line="460" w:lineRule="exact"/>
              <w:jc w:val="center"/>
              <w:textAlignment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1</w:t>
            </w:r>
            <w:r>
              <w:rPr>
                <w:rFonts w:hint="eastAsia" w:ascii="宋体" w:hAnsi="宋体" w:cs="宋体"/>
                <w:b w:val="0"/>
                <w:bCs w:val="0"/>
                <w:color w:val="000000" w:themeColor="text1"/>
                <w:kern w:val="0"/>
                <w:sz w:val="22"/>
                <w:szCs w:val="22"/>
                <w:highlight w:val="none"/>
                <w:lang w:val="en-US" w:eastAsia="zh-CN"/>
                <w14:textFill>
                  <w14:solidFill>
                    <w14:schemeClr w14:val="tx1"/>
                  </w14:solidFill>
                </w14:textFill>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05A27352">
            <w:pPr>
              <w:snapToGrid w:val="0"/>
              <w:spacing w:line="460" w:lineRule="exact"/>
              <w:ind w:left="105" w:leftChars="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根据《关于在政府采购活动中查询及使用信用记录有关问题的通知》财库[2016]125号的规定：</w:t>
            </w:r>
          </w:p>
          <w:p w14:paraId="7C40795A">
            <w:pPr>
              <w:snapToGrid w:val="0"/>
              <w:spacing w:line="460" w:lineRule="exact"/>
              <w:ind w:left="105" w:leftChars="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1）招标人或采购代理机构将对本项目供应商的信用记录进行查询。查询渠道为信用中国网站（www.creditchina.gov.cn）、中国政府采购网（www.ccgp.gov.cn）；</w:t>
            </w:r>
          </w:p>
          <w:p w14:paraId="6D493005">
            <w:pPr>
              <w:snapToGrid w:val="0"/>
              <w:spacing w:line="460" w:lineRule="exact"/>
              <w:ind w:firstLine="110" w:firstLineChars="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2）截止时点：</w:t>
            </w:r>
            <w:r>
              <w:rPr>
                <w:rFonts w:hint="eastAsia" w:ascii="宋体" w:hAnsi="宋体" w:eastAsia="宋体" w:cs="宋体"/>
                <w:color w:val="000000" w:themeColor="text1"/>
                <w:sz w:val="22"/>
                <w:highlight w:val="none"/>
                <w14:textFill>
                  <w14:solidFill>
                    <w14:schemeClr w14:val="tx1"/>
                  </w14:solidFill>
                </w14:textFill>
              </w:rPr>
              <w:t>招标公告发布之日至投标截止时间前</w:t>
            </w:r>
            <w:r>
              <w:rPr>
                <w:rFonts w:hint="eastAsia" w:ascii="宋体" w:hAnsi="宋体" w:eastAsia="宋体" w:cs="宋体"/>
                <w:color w:val="000000" w:themeColor="text1"/>
                <w:sz w:val="22"/>
                <w:szCs w:val="22"/>
                <w:highlight w:val="none"/>
                <w14:textFill>
                  <w14:solidFill>
                    <w14:schemeClr w14:val="tx1"/>
                  </w14:solidFill>
                </w14:textFill>
              </w:rPr>
              <w:t>；</w:t>
            </w:r>
          </w:p>
          <w:p w14:paraId="4FB9BDDD">
            <w:pPr>
              <w:snapToGrid w:val="0"/>
              <w:spacing w:line="460" w:lineRule="exact"/>
              <w:ind w:left="105" w:leftChars="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3）查询记录和证据的留存：信用信息查询记录和证据以网页截图等方式留存。</w:t>
            </w:r>
          </w:p>
          <w:p w14:paraId="51CF3693">
            <w:pPr>
              <w:snapToGrid w:val="0"/>
              <w:spacing w:line="460" w:lineRule="exact"/>
              <w:ind w:left="105" w:leftChars="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4）使用规则：被列入失信被执行人、重大税收违法案件当事人名单、政府采购严重违法失信行为记录名单及其它不符合《中华人民共和国政府采购法》第二十二条规定条件的，其投标将被拒绝。</w:t>
            </w:r>
          </w:p>
          <w:p w14:paraId="48C6ED3E">
            <w:pPr>
              <w:snapToGrid w:val="0"/>
              <w:spacing w:line="460" w:lineRule="exact"/>
              <w:rPr>
                <w:rFonts w:hint="eastAsia" w:ascii="宋体" w:hAnsi="宋体" w:eastAsia="宋体" w:cs="宋体"/>
                <w:b/>
                <w:color w:val="000000" w:themeColor="text1"/>
                <w:kern w:val="1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5）联合体成员任意一方存在不良信用记录的，视同联合体存在不良信用记录。</w:t>
            </w:r>
          </w:p>
        </w:tc>
      </w:tr>
      <w:tr w14:paraId="0E30F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10375" w:type="dxa"/>
            <w:gridSpan w:val="2"/>
            <w:tcBorders>
              <w:top w:val="single" w:color="000000" w:sz="2" w:space="0"/>
              <w:left w:val="single" w:color="000000" w:sz="8" w:space="0"/>
              <w:bottom w:val="single" w:color="000000" w:sz="2" w:space="0"/>
              <w:right w:val="single" w:color="000000" w:sz="8" w:space="0"/>
            </w:tcBorders>
            <w:vAlign w:val="center"/>
          </w:tcPr>
          <w:p w14:paraId="0274FD68">
            <w:pPr>
              <w:snapToGrid w:val="0"/>
              <w:spacing w:line="460" w:lineRule="exact"/>
              <w:ind w:left="105" w:leftChars="50"/>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注：招标文件其他组成部分涉及与前附表相同内容，如有不明确或不一致，以前附表规定为准。</w:t>
            </w:r>
          </w:p>
        </w:tc>
      </w:tr>
    </w:tbl>
    <w:p w14:paraId="1EEEB254">
      <w:pPr>
        <w:rPr>
          <w:rFonts w:hint="eastAsia" w:ascii="宋体" w:hAnsi="宋体" w:eastAsia="宋体" w:cs="宋体"/>
          <w:b/>
          <w:bCs/>
          <w:color w:val="000000" w:themeColor="text1"/>
          <w:sz w:val="26"/>
          <w:szCs w:val="26"/>
          <w:highlight w:val="none"/>
          <w14:textFill>
            <w14:solidFill>
              <w14:schemeClr w14:val="tx1"/>
            </w14:solidFill>
          </w14:textFill>
        </w:rPr>
      </w:pPr>
      <w:bookmarkStart w:id="10" w:name="_Toc19070"/>
      <w:bookmarkStart w:id="11" w:name="_Toc20846"/>
      <w:r>
        <w:rPr>
          <w:rFonts w:hint="eastAsia" w:ascii="宋体" w:hAnsi="宋体" w:eastAsia="宋体" w:cs="宋体"/>
          <w:b/>
          <w:bCs/>
          <w:color w:val="000000" w:themeColor="text1"/>
          <w:sz w:val="26"/>
          <w:szCs w:val="26"/>
          <w:highlight w:val="none"/>
          <w14:textFill>
            <w14:solidFill>
              <w14:schemeClr w14:val="tx1"/>
            </w14:solidFill>
          </w14:textFill>
        </w:rPr>
        <w:br w:type="page"/>
      </w:r>
    </w:p>
    <w:p w14:paraId="1BCD6488">
      <w:pPr>
        <w:spacing w:before="100" w:beforeAutospacing="1" w:after="100" w:afterAutospacing="1" w:line="460" w:lineRule="exact"/>
        <w:jc w:val="center"/>
        <w:outlineLvl w:val="1"/>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一、 说   明</w:t>
      </w:r>
      <w:bookmarkEnd w:id="10"/>
      <w:bookmarkEnd w:id="11"/>
    </w:p>
    <w:p w14:paraId="3A08B233">
      <w:pPr>
        <w:tabs>
          <w:tab w:val="left" w:pos="360"/>
        </w:tabs>
        <w:spacing w:line="460" w:lineRule="exact"/>
        <w:ind w:firstLine="550" w:firstLineChars="25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23CAF6D7">
      <w:pPr>
        <w:tabs>
          <w:tab w:val="left" w:pos="360"/>
        </w:tabs>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2、定义</w:t>
      </w:r>
    </w:p>
    <w:p w14:paraId="48D8D41B">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招标人：是指依法进行政府采购的国家机关、事业单位、团体组织</w:t>
      </w:r>
    </w:p>
    <w:p w14:paraId="0AB7F815">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招标代理机构：受招标人委托，在委托的范围内办理政府采购事宜的机构；</w:t>
      </w:r>
    </w:p>
    <w:p w14:paraId="1F42396C">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投标人：是指参加本政府采购项目投标的供应商；</w:t>
      </w:r>
    </w:p>
    <w:p w14:paraId="3892DC95">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投标人代表：是指参加本项目投标活动的供应商法定代表人或法定代表人授权代表；</w:t>
      </w:r>
    </w:p>
    <w:p w14:paraId="599C4CEB">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投标联合体：是指两个以上供应商组成联合体，以一个供应商的身份参加投标；</w:t>
      </w:r>
    </w:p>
    <w:p w14:paraId="71556A6F">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甲方：是指合同签订的一方，一般与招标人、用户相同；</w:t>
      </w:r>
    </w:p>
    <w:p w14:paraId="7AD01BB7">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乙方：是指合同签订的另一方，与中标人相同；</w:t>
      </w:r>
    </w:p>
    <w:p w14:paraId="360382B3">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制造商：是指拥有投标产品自主知识产权的单位；</w:t>
      </w:r>
    </w:p>
    <w:p w14:paraId="59E7C16D">
      <w:pPr>
        <w:tabs>
          <w:tab w:val="left" w:pos="360"/>
        </w:tabs>
        <w:spacing w:line="460" w:lineRule="exact"/>
        <w:ind w:firstLine="550"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其不利的评定，一切后果由供应商自行承担。</w:t>
      </w:r>
    </w:p>
    <w:p w14:paraId="25A798CF">
      <w:pPr>
        <w:tabs>
          <w:tab w:val="left" w:pos="360"/>
        </w:tabs>
        <w:spacing w:line="460" w:lineRule="exact"/>
        <w:ind w:firstLine="552" w:firstLineChars="25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带“▲”条款系指实质性要求条款。“★”是关键技术参数及要求。</w:t>
      </w:r>
    </w:p>
    <w:p w14:paraId="0E61D3EA">
      <w:pPr>
        <w:tabs>
          <w:tab w:val="left" w:pos="360"/>
        </w:tabs>
        <w:spacing w:line="460" w:lineRule="exact"/>
        <w:ind w:firstLine="541"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3、投标人代表</w:t>
      </w:r>
    </w:p>
    <w:p w14:paraId="5D468132">
      <w:pPr>
        <w:tabs>
          <w:tab w:val="left" w:pos="360"/>
        </w:tabs>
        <w:spacing w:line="460" w:lineRule="exact"/>
        <w:ind w:firstLine="539" w:firstLineChars="245"/>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3.1</w:t>
      </w:r>
      <w:r>
        <w:rPr>
          <w:rFonts w:hint="eastAsia" w:ascii="宋体" w:hAnsi="宋体" w:eastAsia="宋体" w:cs="宋体"/>
          <w:b w:val="0"/>
          <w:bCs/>
          <w:color w:val="000000" w:themeColor="text1"/>
          <w:sz w:val="22"/>
          <w:highlight w:val="none"/>
          <w14:textFill>
            <w14:solidFill>
              <w14:schemeClr w14:val="tx1"/>
            </w14:solidFill>
          </w14:textFill>
        </w:rPr>
        <w:t>指全权代表投标人参加投标活动并签署投标文件的人。如果投标人代表不是法定代表人，须持有《法定代表人授权书》（见附件）</w:t>
      </w:r>
    </w:p>
    <w:p w14:paraId="5098694B">
      <w:pPr>
        <w:tabs>
          <w:tab w:val="left" w:pos="360"/>
        </w:tabs>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000000" w:themeColor="text1"/>
          <w:sz w:val="22"/>
          <w:szCs w:val="22"/>
          <w:highlight w:val="none"/>
          <w14:textFill>
            <w14:solidFill>
              <w14:schemeClr w14:val="tx1"/>
            </w14:solidFill>
          </w14:textFill>
        </w:rPr>
        <w:t>。</w:t>
      </w:r>
    </w:p>
    <w:p w14:paraId="79831B1D">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4、投标费用</w:t>
      </w:r>
    </w:p>
    <w:p w14:paraId="6E9C6349">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4.1投</w:t>
      </w:r>
      <w:r>
        <w:rPr>
          <w:rFonts w:hint="eastAsia" w:ascii="宋体" w:hAnsi="宋体" w:eastAsia="宋体" w:cs="宋体"/>
          <w:color w:val="000000" w:themeColor="text1"/>
          <w:sz w:val="22"/>
          <w:szCs w:val="22"/>
          <w:highlight w:val="none"/>
          <w14:textFill>
            <w14:solidFill>
              <w14:schemeClr w14:val="tx1"/>
            </w14:solidFill>
          </w14:textFill>
        </w:rPr>
        <w:t>标人应承担所有与准备和参加投标有关费用，不论投标的结果如何，招标人或招标代理机构均无义务和责任承担这些费用。</w:t>
      </w:r>
    </w:p>
    <w:p w14:paraId="51B0E1C7">
      <w:pPr>
        <w:spacing w:before="100" w:beforeAutospacing="1" w:after="100" w:afterAutospacing="1" w:line="460" w:lineRule="exact"/>
        <w:jc w:val="center"/>
        <w:outlineLvl w:val="1"/>
        <w:rPr>
          <w:rFonts w:hint="eastAsia" w:ascii="宋体" w:hAnsi="宋体" w:eastAsia="宋体" w:cs="宋体"/>
          <w:b/>
          <w:bCs/>
          <w:color w:val="000000" w:themeColor="text1"/>
          <w:sz w:val="26"/>
          <w:szCs w:val="26"/>
          <w:highlight w:val="none"/>
          <w14:textFill>
            <w14:solidFill>
              <w14:schemeClr w14:val="tx1"/>
            </w14:solidFill>
          </w14:textFill>
        </w:rPr>
      </w:pPr>
      <w:bookmarkStart w:id="12" w:name="_Toc9899"/>
      <w:bookmarkStart w:id="13" w:name="_Toc28278"/>
      <w:r>
        <w:rPr>
          <w:rFonts w:hint="eastAsia" w:ascii="宋体" w:hAnsi="宋体" w:eastAsia="宋体" w:cs="宋体"/>
          <w:b/>
          <w:bCs/>
          <w:color w:val="000000" w:themeColor="text1"/>
          <w:sz w:val="26"/>
          <w:szCs w:val="26"/>
          <w:highlight w:val="none"/>
          <w14:textFill>
            <w14:solidFill>
              <w14:schemeClr w14:val="tx1"/>
            </w14:solidFill>
          </w14:textFill>
        </w:rPr>
        <w:t>二、 招标文件</w:t>
      </w:r>
      <w:bookmarkEnd w:id="12"/>
      <w:bookmarkEnd w:id="13"/>
    </w:p>
    <w:p w14:paraId="0D0449BB">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1、招标文件由招标文件目录所列内容及相关资料组成。</w:t>
      </w:r>
    </w:p>
    <w:p w14:paraId="3AC3B5AE">
      <w:pPr>
        <w:tabs>
          <w:tab w:val="left" w:pos="360"/>
        </w:tabs>
        <w:spacing w:line="460" w:lineRule="exact"/>
        <w:ind w:firstLine="552" w:firstLineChars="250"/>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2、招标文件的澄清</w:t>
      </w:r>
    </w:p>
    <w:p w14:paraId="673C0DA3">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38307614">
      <w:pPr>
        <w:tabs>
          <w:tab w:val="left" w:pos="360"/>
        </w:tabs>
        <w:spacing w:line="460" w:lineRule="exact"/>
        <w:ind w:firstLine="552" w:firstLineChars="250"/>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3、招标文件的修改</w:t>
      </w:r>
    </w:p>
    <w:p w14:paraId="40505B7C">
      <w:pPr>
        <w:tabs>
          <w:tab w:val="left" w:pos="360"/>
        </w:tabs>
        <w:spacing w:line="460" w:lineRule="exact"/>
        <w:ind w:firstLine="550" w:firstLineChars="25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07207B05">
      <w:pPr>
        <w:spacing w:line="460" w:lineRule="exact"/>
        <w:ind w:firstLine="539" w:firstLineChars="245"/>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3.2招标人、招标代理机构可以视采购的具体情况决定是否延长投标截止时间和开标时间，并在招标文件要求递交投标文件的截止时间前，在财政部门指定的政府采购信息发布媒体上发布变更公告。</w:t>
      </w:r>
    </w:p>
    <w:p w14:paraId="4738ACFB">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注：</w:t>
      </w:r>
      <w:r>
        <w:rPr>
          <w:rFonts w:hint="eastAsia" w:ascii="宋体" w:hAnsi="宋体" w:eastAsia="宋体" w:cs="宋体"/>
          <w:color w:val="000000" w:themeColor="text1"/>
          <w:sz w:val="22"/>
          <w:highlight w:val="none"/>
          <w14:textFill>
            <w14:solidFill>
              <w14:schemeClr w14:val="tx1"/>
            </w14:solidFill>
          </w14:textFill>
        </w:rPr>
        <w:t>潜在投标人应自行关注网站公告，</w:t>
      </w:r>
      <w:r>
        <w:rPr>
          <w:rFonts w:hint="eastAsia" w:ascii="宋体" w:hAnsi="宋体" w:cs="宋体"/>
          <w:color w:val="000000" w:themeColor="text1"/>
          <w:sz w:val="22"/>
          <w:highlight w:val="none"/>
          <w14:textFill>
            <w14:solidFill>
              <w14:schemeClr w14:val="tx1"/>
            </w14:solidFill>
          </w14:textFill>
        </w:rPr>
        <w:t>招标人、招标代理机构</w:t>
      </w:r>
      <w:r>
        <w:rPr>
          <w:rFonts w:hint="eastAsia" w:ascii="宋体" w:hAnsi="宋体" w:eastAsia="宋体" w:cs="宋体"/>
          <w:color w:val="000000" w:themeColor="text1"/>
          <w:sz w:val="22"/>
          <w:highlight w:val="none"/>
          <w14:textFill>
            <w14:solidFill>
              <w14:schemeClr w14:val="tx1"/>
            </w14:solidFill>
          </w14:textFill>
        </w:rPr>
        <w:t>不再一一通知。投标人因自身贻误行为导致投标失败的，责任自负。</w:t>
      </w:r>
    </w:p>
    <w:p w14:paraId="10726FF6">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p>
    <w:p w14:paraId="6A3CB9B7">
      <w:pPr>
        <w:spacing w:before="100" w:beforeAutospacing="1" w:after="100" w:afterAutospacing="1" w:line="460" w:lineRule="exact"/>
        <w:jc w:val="center"/>
        <w:outlineLvl w:val="1"/>
        <w:rPr>
          <w:rFonts w:hint="eastAsia" w:ascii="宋体" w:hAnsi="宋体" w:eastAsia="宋体" w:cs="宋体"/>
          <w:b/>
          <w:bCs/>
          <w:color w:val="000000" w:themeColor="text1"/>
          <w:sz w:val="26"/>
          <w:szCs w:val="26"/>
          <w:highlight w:val="none"/>
          <w14:textFill>
            <w14:solidFill>
              <w14:schemeClr w14:val="tx1"/>
            </w14:solidFill>
          </w14:textFill>
        </w:rPr>
      </w:pPr>
      <w:bookmarkStart w:id="14" w:name="_Toc12726"/>
      <w:bookmarkStart w:id="15" w:name="_Toc22646"/>
      <w:r>
        <w:rPr>
          <w:rFonts w:hint="eastAsia" w:ascii="宋体" w:hAnsi="宋体" w:eastAsia="宋体" w:cs="宋体"/>
          <w:b/>
          <w:bCs/>
          <w:color w:val="000000" w:themeColor="text1"/>
          <w:sz w:val="26"/>
          <w:szCs w:val="26"/>
          <w:highlight w:val="none"/>
          <w14:textFill>
            <w14:solidFill>
              <w14:schemeClr w14:val="tx1"/>
            </w14:solidFill>
          </w14:textFill>
        </w:rPr>
        <w:t>三、 投标文件的编制</w:t>
      </w:r>
      <w:bookmarkEnd w:id="14"/>
      <w:bookmarkEnd w:id="15"/>
    </w:p>
    <w:p w14:paraId="67CCAA1E">
      <w:pPr>
        <w:tabs>
          <w:tab w:val="left" w:pos="360"/>
        </w:tabs>
        <w:spacing w:line="460" w:lineRule="exact"/>
        <w:ind w:firstLine="550" w:firstLineChars="250"/>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42FB6E82">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2、投标人应保证所提供文件资料的真实性，所有文件资料必须是针对本次投标的。如发现投标人提供了虚假文件资料，其投标将被否决，并自行承担相应的法律责任。</w:t>
      </w:r>
    </w:p>
    <w:p w14:paraId="2635913E">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w:t>
      </w:r>
      <w:r>
        <w:rPr>
          <w:rFonts w:hint="eastAsia" w:ascii="宋体" w:hAnsi="宋体" w:eastAsia="宋体" w:cs="宋体"/>
          <w:b/>
          <w:bCs/>
          <w:color w:val="000000" w:themeColor="text1"/>
          <w:sz w:val="22"/>
          <w:szCs w:val="22"/>
          <w:highlight w:val="none"/>
          <w14:textFill>
            <w14:solidFill>
              <w14:schemeClr w14:val="tx1"/>
            </w14:solidFill>
          </w14:textFill>
        </w:rPr>
        <w:t>投标文件的构成：</w:t>
      </w:r>
    </w:p>
    <w:p w14:paraId="3CADF224">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投标</w:t>
      </w:r>
      <w:r>
        <w:rPr>
          <w:rFonts w:hint="eastAsia" w:ascii="宋体" w:hAnsi="宋体" w:eastAsia="宋体" w:cs="宋体"/>
          <w:b w:val="0"/>
          <w:bCs w:val="0"/>
          <w:color w:val="000000" w:themeColor="text1"/>
          <w:kern w:val="0"/>
          <w:sz w:val="22"/>
          <w:szCs w:val="22"/>
          <w:highlight w:val="none"/>
          <w:lang w:val="zh-CN"/>
          <w14:textFill>
            <w14:solidFill>
              <w14:schemeClr w14:val="tx1"/>
            </w14:solidFill>
          </w14:textFill>
        </w:rPr>
        <w:t>文件应当包括以下主要内容：资格文件、报价文件、商务技术文件。</w:t>
      </w:r>
    </w:p>
    <w:p w14:paraId="4C93A234">
      <w:pPr>
        <w:spacing w:line="460" w:lineRule="exact"/>
        <w:ind w:firstLine="541" w:firstLineChars="245"/>
        <w:rPr>
          <w:rFonts w:hint="eastAsia" w:ascii="宋体" w:hAnsi="宋体" w:eastAsia="宋体" w:cs="宋体"/>
          <w:b/>
          <w:bCs/>
          <w:color w:val="000000" w:themeColor="text1"/>
          <w:kern w:val="0"/>
          <w:sz w:val="22"/>
          <w:szCs w:val="22"/>
          <w:highlight w:val="none"/>
          <w:u w:val="none"/>
          <w:lang w:val="zh-CN"/>
          <w14:textFill>
            <w14:solidFill>
              <w14:schemeClr w14:val="tx1"/>
            </w14:solidFill>
          </w14:textFill>
        </w:rPr>
      </w:pPr>
      <w:r>
        <w:rPr>
          <w:rFonts w:hint="eastAsia" w:ascii="宋体" w:hAnsi="宋体" w:eastAsia="宋体" w:cs="宋体"/>
          <w:b/>
          <w:bCs/>
          <w:color w:val="000000" w:themeColor="text1"/>
          <w:kern w:val="0"/>
          <w:sz w:val="22"/>
          <w:szCs w:val="22"/>
          <w:highlight w:val="none"/>
          <w:u w:val="none"/>
          <w14:textFill>
            <w14:solidFill>
              <w14:schemeClr w14:val="tx1"/>
            </w14:solidFill>
          </w14:textFill>
        </w:rPr>
        <w:t>3.1</w:t>
      </w:r>
      <w:r>
        <w:rPr>
          <w:rFonts w:hint="eastAsia" w:ascii="宋体" w:hAnsi="宋体" w:eastAsia="宋体" w:cs="宋体"/>
          <w:b/>
          <w:bCs/>
          <w:color w:val="000000" w:themeColor="text1"/>
          <w:kern w:val="0"/>
          <w:sz w:val="22"/>
          <w:szCs w:val="22"/>
          <w:highlight w:val="none"/>
          <w:u w:val="none"/>
          <w:lang w:val="zh-CN"/>
          <w14:textFill>
            <w14:solidFill>
              <w14:schemeClr w14:val="tx1"/>
            </w14:solidFill>
          </w14:textFill>
        </w:rPr>
        <w:t xml:space="preserve">投标人的资格文件至少应包括以下内容： </w:t>
      </w:r>
    </w:p>
    <w:p w14:paraId="559AD397">
      <w:pPr>
        <w:spacing w:line="460" w:lineRule="exact"/>
        <w:ind w:firstLine="539" w:firstLineChars="245"/>
        <w:rPr>
          <w:rFonts w:hint="eastAsia" w:ascii="宋体" w:hAnsi="宋体" w:eastAsia="宋体" w:cs="宋体"/>
          <w:color w:val="000000" w:themeColor="text1"/>
          <w:kern w:val="0"/>
          <w:sz w:val="22"/>
          <w:szCs w:val="22"/>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u w:val="none"/>
          <w:lang w:val="zh-CN"/>
          <w14:textFill>
            <w14:solidFill>
              <w14:schemeClr w14:val="tx1"/>
            </w14:solidFill>
          </w14:textFill>
        </w:rPr>
        <w:t>基本资格条件审查材料：</w:t>
      </w:r>
      <w:r>
        <w:rPr>
          <w:rFonts w:hint="eastAsia" w:ascii="宋体" w:hAnsi="宋体" w:eastAsia="宋体" w:cs="宋体"/>
          <w:color w:val="000000" w:themeColor="text1"/>
          <w:kern w:val="0"/>
          <w:sz w:val="22"/>
          <w:szCs w:val="22"/>
          <w:highlight w:val="none"/>
          <w:u w:val="none"/>
          <w:lang w:val="en-US" w:eastAsia="zh-CN"/>
          <w14:textFill>
            <w14:solidFill>
              <w14:schemeClr w14:val="tx1"/>
            </w14:solidFill>
          </w14:textFill>
        </w:rPr>
        <w:t>即证明供应商</w:t>
      </w:r>
      <w:r>
        <w:rPr>
          <w:rFonts w:hint="eastAsia" w:ascii="宋体" w:hAnsi="宋体" w:eastAsia="宋体" w:cs="宋体"/>
          <w:color w:val="000000" w:themeColor="text1"/>
          <w:kern w:val="0"/>
          <w:sz w:val="22"/>
          <w:szCs w:val="22"/>
          <w:highlight w:val="none"/>
          <w:u w:val="none"/>
          <w:lang w:val="zh-CN"/>
          <w14:textFill>
            <w14:solidFill>
              <w14:schemeClr w14:val="tx1"/>
            </w14:solidFill>
          </w14:textFill>
        </w:rPr>
        <w:t>参加本次政府采购活动前3年内</w:t>
      </w:r>
      <w:r>
        <w:rPr>
          <w:rFonts w:hint="eastAsia"/>
          <w:color w:val="000000" w:themeColor="text1"/>
          <w:sz w:val="22"/>
          <w:szCs w:val="22"/>
          <w:highlight w:val="none"/>
          <w:u w:val="none"/>
          <w:lang w:val="en-US" w:eastAsia="zh-CN"/>
          <w14:textFill>
            <w14:solidFill>
              <w14:schemeClr w14:val="tx1"/>
            </w14:solidFill>
          </w14:textFill>
        </w:rPr>
        <w:t>满足《中华人民共和国政府采购法》</w:t>
      </w:r>
      <w:r>
        <w:rPr>
          <w:rFonts w:hint="eastAsia" w:ascii="宋体" w:hAnsi="宋体" w:eastAsia="宋体" w:cs="宋体"/>
          <w:color w:val="000000" w:themeColor="text1"/>
          <w:kern w:val="0"/>
          <w:sz w:val="22"/>
          <w:szCs w:val="22"/>
          <w:highlight w:val="none"/>
          <w:u w:val="none"/>
          <w:lang w:val="zh-CN"/>
          <w14:textFill>
            <w14:solidFill>
              <w14:schemeClr w14:val="tx1"/>
            </w14:solidFill>
          </w14:textFill>
        </w:rPr>
        <w:t>的有关资格证明文件。</w:t>
      </w:r>
      <w:r>
        <w:rPr>
          <w:rFonts w:hint="eastAsia" w:ascii="宋体" w:hAnsi="宋体" w:eastAsia="宋体" w:cs="宋体"/>
          <w:color w:val="000000" w:themeColor="text1"/>
          <w:kern w:val="0"/>
          <w:sz w:val="22"/>
          <w:szCs w:val="22"/>
          <w:highlight w:val="none"/>
          <w:u w:val="none"/>
          <w:lang w:val="en-US" w:eastAsia="zh-CN"/>
          <w14:textFill>
            <w14:solidFill>
              <w14:schemeClr w14:val="tx1"/>
            </w14:solidFill>
          </w14:textFill>
        </w:rPr>
        <w:t>包括：</w:t>
      </w:r>
    </w:p>
    <w:p w14:paraId="0C589E95">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lang w:eastAsia="zh-CN"/>
          <w14:textFill>
            <w14:solidFill>
              <w14:schemeClr w14:val="tx1"/>
            </w14:solidFill>
          </w14:textFill>
        </w:rPr>
      </w:pP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宋体" w:hAnsi="宋体" w:eastAsia="宋体" w:cs="宋体"/>
          <w:color w:val="000000" w:themeColor="text1"/>
          <w:sz w:val="22"/>
          <w:szCs w:val="22"/>
          <w:highlight w:val="none"/>
          <w:u w:val="none"/>
          <w14:textFill>
            <w14:solidFill>
              <w14:schemeClr w14:val="tx1"/>
            </w14:solidFill>
          </w14:textFill>
        </w:rPr>
        <w:t>资格条件承诺函</w:t>
      </w: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p>
    <w:p w14:paraId="09251FDF">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u w:val="none"/>
          <w14:textFill>
            <w14:solidFill>
              <w14:schemeClr w14:val="tx1"/>
            </w14:solidFill>
          </w14:textFill>
        </w:rPr>
        <w:t xml:space="preserve">）营业执照(或事业法人登记证书或其它工商等登记证明材料；自然人参与政府采购，提供身份证)复印件； </w:t>
      </w:r>
    </w:p>
    <w:p w14:paraId="0B425BC6">
      <w:pPr>
        <w:numPr>
          <w:ilvl w:val="0"/>
          <w:numId w:val="0"/>
        </w:numPr>
        <w:snapToGrid w:val="0"/>
        <w:spacing w:line="460" w:lineRule="exact"/>
        <w:ind w:leftChars="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B7E3B42">
      <w:pPr>
        <w:numPr>
          <w:ilvl w:val="0"/>
          <w:numId w:val="0"/>
        </w:numPr>
        <w:snapToGrid w:val="0"/>
        <w:spacing w:line="460" w:lineRule="exact"/>
        <w:ind w:leftChars="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w:t>
      </w:r>
      <w:r>
        <w:rPr>
          <w:rFonts w:hint="eastAsia" w:ascii="宋体" w:hAnsi="宋体" w:cs="宋体"/>
          <w:color w:val="000000" w:themeColor="text1"/>
          <w:sz w:val="22"/>
          <w:szCs w:val="22"/>
          <w:highlight w:val="none"/>
          <w:u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）投标人信用查询</w:t>
      </w:r>
      <w:r>
        <w:rPr>
          <w:rFonts w:hint="eastAsia" w:ascii="宋体" w:hAnsi="宋体" w:cs="宋体"/>
          <w:color w:val="000000" w:themeColor="text1"/>
          <w:sz w:val="22"/>
          <w:szCs w:val="22"/>
          <w:highlight w:val="none"/>
          <w:u w:val="none"/>
          <w:lang w:val="en-US" w:eastAsia="zh-CN"/>
          <w14:textFill>
            <w14:solidFill>
              <w14:schemeClr w14:val="tx1"/>
            </w14:solidFill>
          </w14:textFill>
        </w:rPr>
        <w:t>；</w:t>
      </w:r>
    </w:p>
    <w:p w14:paraId="5D612A81">
      <w:pPr>
        <w:numPr>
          <w:ilvl w:val="0"/>
          <w:numId w:val="0"/>
        </w:numPr>
        <w:snapToGrid w:val="0"/>
        <w:spacing w:line="460" w:lineRule="exact"/>
        <w:ind w:leftChars="0" w:firstLine="440" w:firstLineChars="200"/>
        <w:rPr>
          <w:rFonts w:hint="eastAsia" w:ascii="宋体" w:hAnsi="宋体" w:eastAsia="宋体" w:cs="宋体"/>
          <w:color w:val="000000" w:themeColor="text1"/>
          <w:sz w:val="22"/>
          <w:szCs w:val="22"/>
          <w:highlight w:val="none"/>
          <w:u w:val="none"/>
          <w:lang w:eastAsia="zh-CN"/>
          <w14:textFill>
            <w14:solidFill>
              <w14:schemeClr w14:val="tx1"/>
            </w14:solidFill>
          </w14:textFill>
        </w:rPr>
      </w:pP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宋体" w:hAnsi="宋体" w:cs="宋体"/>
          <w:color w:val="000000" w:themeColor="text1"/>
          <w:sz w:val="22"/>
          <w:szCs w:val="22"/>
          <w:highlight w:val="none"/>
          <w:u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宋体" w:hAnsi="宋体" w:eastAsia="宋体" w:cs="宋体"/>
          <w:color w:val="000000" w:themeColor="text1"/>
          <w:sz w:val="22"/>
          <w:szCs w:val="22"/>
          <w:highlight w:val="none"/>
          <w:u w:val="none"/>
          <w14:textFill>
            <w14:solidFill>
              <w14:schemeClr w14:val="tx1"/>
            </w14:solidFill>
          </w14:textFill>
        </w:rPr>
        <w:t>采购活动现场确认声明书</w:t>
      </w:r>
      <w:r>
        <w:rPr>
          <w:rFonts w:hint="eastAsia" w:ascii="宋体" w:hAnsi="宋体" w:cs="宋体"/>
          <w:color w:val="000000" w:themeColor="text1"/>
          <w:sz w:val="22"/>
          <w:szCs w:val="22"/>
          <w:highlight w:val="none"/>
          <w:u w:val="none"/>
          <w:lang w:eastAsia="zh-CN"/>
          <w14:textFill>
            <w14:solidFill>
              <w14:schemeClr w14:val="tx1"/>
            </w14:solidFill>
          </w14:textFill>
        </w:rPr>
        <w:t>；</w:t>
      </w:r>
    </w:p>
    <w:p w14:paraId="4640BBE5">
      <w:pPr>
        <w:numPr>
          <w:ilvl w:val="0"/>
          <w:numId w:val="0"/>
        </w:numPr>
        <w:snapToGrid w:val="0"/>
        <w:spacing w:line="460" w:lineRule="exact"/>
        <w:ind w:leftChars="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宋体" w:hAnsi="宋体" w:cs="宋体"/>
          <w:color w:val="000000" w:themeColor="text1"/>
          <w:sz w:val="22"/>
          <w:szCs w:val="22"/>
          <w:highlight w:val="none"/>
          <w:u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宋体" w:hAnsi="宋体" w:eastAsia="宋体" w:cs="宋体"/>
          <w:color w:val="000000" w:themeColor="text1"/>
          <w:sz w:val="22"/>
          <w:szCs w:val="22"/>
          <w:highlight w:val="none"/>
          <w:u w:val="none"/>
          <w14:textFill>
            <w14:solidFill>
              <w14:schemeClr w14:val="tx1"/>
            </w14:solidFill>
          </w14:textFill>
        </w:rPr>
        <w:t>投标人具有有效的食品经营许可证（食品流通许可证）或食品生产许可证或相关备案证明材料。</w:t>
      </w:r>
    </w:p>
    <w:p w14:paraId="7E33F9E2">
      <w:pPr>
        <w:snapToGrid w:val="0"/>
        <w:spacing w:line="460" w:lineRule="exact"/>
        <w:ind w:left="525" w:leftChars="25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上述资格条件审查材料有一项不提供的，视为资格审查不通过。</w:t>
      </w:r>
    </w:p>
    <w:p w14:paraId="554BC154">
      <w:pPr>
        <w:snapToGrid w:val="0"/>
        <w:spacing w:line="460" w:lineRule="exact"/>
        <w:ind w:left="105" w:leftChars="50" w:firstLine="442" w:firstLineChars="200"/>
        <w:rPr>
          <w:rFonts w:hint="eastAsia" w:ascii="宋体" w:hAnsi="宋体" w:eastAsia="宋体" w:cs="宋体"/>
          <w:color w:val="000000" w:themeColor="text1"/>
          <w:sz w:val="22"/>
          <w:szCs w:val="22"/>
          <w:highlight w:val="none"/>
          <w:u w:val="single"/>
          <w:lang w:val="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3.2投标人的报价文件至少应包括以下内容： </w:t>
      </w:r>
    </w:p>
    <w:p w14:paraId="43A5D2B3">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（1）投标函；</w:t>
      </w:r>
    </w:p>
    <w:p w14:paraId="20A24F98">
      <w:pPr>
        <w:snapToGrid w:val="0"/>
        <w:spacing w:line="460" w:lineRule="exact"/>
        <w:ind w:left="105" w:leftChars="50" w:firstLine="440" w:firstLineChars="200"/>
        <w:rPr>
          <w:rFonts w:hint="eastAsia" w:ascii="宋体" w:hAnsi="宋体" w:eastAsia="宋体" w:cs="宋体"/>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（2）投标报价一览表；</w:t>
      </w:r>
    </w:p>
    <w:p w14:paraId="65E895BD">
      <w:pPr>
        <w:snapToGrid w:val="0"/>
        <w:spacing w:line="460" w:lineRule="exact"/>
        <w:ind w:firstLine="442" w:firstLineChars="200"/>
        <w:rPr>
          <w:rFonts w:hint="eastAsia" w:ascii="宋体" w:hAnsi="宋体" w:eastAsia="宋体" w:cs="宋体"/>
          <w:b/>
          <w:bCs/>
          <w:color w:val="000000" w:themeColor="text1"/>
          <w:kern w:val="0"/>
          <w:sz w:val="22"/>
          <w:szCs w:val="22"/>
          <w:highlight w:val="none"/>
          <w:lang w:val="zh-CN"/>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3.3</w:t>
      </w:r>
      <w:r>
        <w:rPr>
          <w:rFonts w:hint="eastAsia" w:ascii="宋体" w:hAnsi="宋体" w:eastAsia="宋体" w:cs="宋体"/>
          <w:b/>
          <w:bCs/>
          <w:color w:val="000000" w:themeColor="text1"/>
          <w:kern w:val="0"/>
          <w:sz w:val="22"/>
          <w:szCs w:val="22"/>
          <w:highlight w:val="none"/>
          <w:lang w:val="zh-CN"/>
          <w14:textFill>
            <w14:solidFill>
              <w14:schemeClr w14:val="tx1"/>
            </w14:solidFill>
          </w14:textFill>
        </w:rPr>
        <w:t xml:space="preserve">投标人的商务技术文件应包括以下内容： </w:t>
      </w:r>
    </w:p>
    <w:p w14:paraId="360410FE">
      <w:pPr>
        <w:snapToGrid w:val="0"/>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（1）法定代表人授权委托书（需提供法定代表人及授权委托人的身份证复印件加盖公章）；</w:t>
      </w:r>
    </w:p>
    <w:p w14:paraId="414D3731">
      <w:pPr>
        <w:snapToGrid w:val="0"/>
        <w:spacing w:line="46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（2）投标人情况表</w:t>
      </w:r>
      <w:r>
        <w:rPr>
          <w:rFonts w:hint="eastAsia" w:ascii="宋体" w:hAnsi="宋体" w:eastAsia="宋体" w:cs="宋体"/>
          <w:color w:val="000000" w:themeColor="text1"/>
          <w:sz w:val="22"/>
          <w:szCs w:val="22"/>
          <w:highlight w:val="none"/>
          <w:lang w:eastAsia="zh-CN"/>
          <w14:textFill>
            <w14:solidFill>
              <w14:schemeClr w14:val="tx1"/>
            </w14:solidFill>
          </w14:textFill>
        </w:rPr>
        <w:t> </w:t>
      </w:r>
    </w:p>
    <w:p w14:paraId="284E4091">
      <w:pPr>
        <w:snapToGrid w:val="0"/>
        <w:spacing w:line="46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偏离表（</w:t>
      </w:r>
      <w:r>
        <w:rPr>
          <w:rFonts w:hint="eastAsia" w:ascii="宋体" w:hAnsi="宋体" w:eastAsia="宋体" w:cs="宋体"/>
          <w:color w:val="000000" w:themeColor="text1"/>
          <w:sz w:val="22"/>
          <w:szCs w:val="22"/>
          <w:highlight w:val="none"/>
          <w14:textFill>
            <w14:solidFill>
              <w14:schemeClr w14:val="tx1"/>
            </w14:solidFill>
          </w14:textFill>
        </w:rPr>
        <w:t>商务、技术偏离</w:t>
      </w:r>
      <w:r>
        <w:rPr>
          <w:rFonts w:hint="eastAsia" w:ascii="宋体" w:hAnsi="宋体" w:eastAsia="宋体" w:cs="宋体"/>
          <w:color w:val="000000" w:themeColor="text1"/>
          <w:sz w:val="22"/>
          <w:szCs w:val="22"/>
          <w:highlight w:val="none"/>
          <w:lang w:val="zh-CN"/>
          <w14:textFill>
            <w14:solidFill>
              <w14:schemeClr w14:val="tx1"/>
            </w14:solidFill>
          </w14:textFill>
        </w:rPr>
        <w:t>）</w:t>
      </w:r>
    </w:p>
    <w:p w14:paraId="4E9050A5">
      <w:pPr>
        <w:snapToGrid w:val="0"/>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详细供货清单说明一览表</w:t>
      </w:r>
    </w:p>
    <w:p w14:paraId="4B071DE4">
      <w:pPr>
        <w:snapToGrid w:val="0"/>
        <w:spacing w:line="46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5</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投标人企业情况</w:t>
      </w:r>
    </w:p>
    <w:p w14:paraId="753BD75C">
      <w:pPr>
        <w:snapToGrid w:val="0"/>
        <w:spacing w:line="46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6</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投标产品情况</w:t>
      </w:r>
    </w:p>
    <w:p w14:paraId="00530094">
      <w:pPr>
        <w:snapToGrid w:val="0"/>
        <w:spacing w:line="46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7</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供应保障措施</w:t>
      </w:r>
    </w:p>
    <w:p w14:paraId="04217556">
      <w:pPr>
        <w:snapToGrid w:val="0"/>
        <w:spacing w:line="46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8</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总体配送方案</w:t>
      </w:r>
    </w:p>
    <w:p w14:paraId="22C506FF">
      <w:pPr>
        <w:snapToGrid w:val="0"/>
        <w:spacing w:line="46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9</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应急措施</w:t>
      </w:r>
    </w:p>
    <w:p w14:paraId="03056AE6">
      <w:pPr>
        <w:snapToGrid w:val="0"/>
        <w:spacing w:line="46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10</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产品安全责任</w:t>
      </w:r>
    </w:p>
    <w:p w14:paraId="3EF42DA3">
      <w:pPr>
        <w:snapToGrid w:val="0"/>
        <w:spacing w:line="46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11</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投标人的经验能力</w:t>
      </w:r>
    </w:p>
    <w:p w14:paraId="75B1B90E">
      <w:pPr>
        <w:snapToGrid w:val="0"/>
        <w:spacing w:line="46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12</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优惠条件</w:t>
      </w:r>
    </w:p>
    <w:p w14:paraId="5725B25F">
      <w:pPr>
        <w:snapToGrid w:val="0"/>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）其他必要提供的资料。</w:t>
      </w:r>
    </w:p>
    <w:p w14:paraId="198BD4A1">
      <w:pPr>
        <w:spacing w:line="460" w:lineRule="exact"/>
        <w:ind w:firstLine="440" w:firstLineChars="200"/>
        <w:rPr>
          <w:rFonts w:hint="eastAsia" w:ascii="宋体" w:hAnsi="宋体" w:eastAsia="宋体" w:cs="宋体"/>
          <w:b w:val="0"/>
          <w:bCs/>
          <w:color w:val="000000" w:themeColor="text1"/>
          <w:sz w:val="22"/>
          <w:szCs w:val="22"/>
          <w:highlight w:val="none"/>
          <w:lang w:val="zh-CN"/>
          <w14:textFill>
            <w14:solidFill>
              <w14:schemeClr w14:val="tx1"/>
            </w14:solidFill>
          </w14:textFill>
        </w:rPr>
      </w:pPr>
      <w:r>
        <w:rPr>
          <w:rFonts w:hint="eastAsia" w:ascii="宋体" w:hAnsi="宋体" w:eastAsia="宋体" w:cs="宋体"/>
          <w:b w:val="0"/>
          <w:bCs/>
          <w:color w:val="000000" w:themeColor="text1"/>
          <w:sz w:val="22"/>
          <w:szCs w:val="22"/>
          <w:highlight w:val="none"/>
          <w:lang w:val="zh-CN"/>
          <w14:textFill>
            <w14:solidFill>
              <w14:schemeClr w14:val="tx1"/>
            </w14:solidFill>
          </w14:textFill>
        </w:rPr>
        <w:t>投标文件中所需的各种证书、证件、证明资料如是复印件，须在复印件上加盖有效公章。</w:t>
      </w:r>
    </w:p>
    <w:p w14:paraId="3522616A">
      <w:pPr>
        <w:pStyle w:val="31"/>
        <w:snapToGrid w:val="0"/>
        <w:spacing w:line="460" w:lineRule="exact"/>
        <w:ind w:firstLine="440" w:firstLineChars="2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lang w:val="zh-CN"/>
          <w14:textFill>
            <w14:solidFill>
              <w14:schemeClr w14:val="tx1"/>
            </w14:solidFill>
          </w14:textFill>
        </w:rPr>
        <w:t>投标人的</w:t>
      </w:r>
      <w:r>
        <w:rPr>
          <w:rFonts w:hint="eastAsia" w:ascii="宋体" w:hAnsi="宋体" w:eastAsia="宋体" w:cs="宋体"/>
          <w:b w:val="0"/>
          <w:bCs/>
          <w:color w:val="000000" w:themeColor="text1"/>
          <w:sz w:val="22"/>
          <w:szCs w:val="22"/>
          <w:highlight w:val="none"/>
          <w14:textFill>
            <w14:solidFill>
              <w14:schemeClr w14:val="tx1"/>
            </w14:solidFill>
          </w14:textFill>
        </w:rPr>
        <w:t>投标文件必须按照招标文件要求制作。</w:t>
      </w:r>
    </w:p>
    <w:p w14:paraId="1556B5DD">
      <w:pPr>
        <w:pStyle w:val="31"/>
        <w:snapToGrid w:val="0"/>
        <w:spacing w:line="460" w:lineRule="exact"/>
        <w:ind w:firstLine="440"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投标人可在招标文件中对招标货物的技术规格和要求选用替代标准，但这些替代标准必须相当于或优于招标文件中提出的相应要求，并使招标人满意，同时在技术偏离表中作出详细说明。</w:t>
      </w:r>
    </w:p>
    <w:p w14:paraId="249146DB">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4、投标报价</w:t>
      </w:r>
    </w:p>
    <w:p w14:paraId="2DCCDCDA">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4.1投标人应根据国家的有关规定和招标文件要求并结合企业的实际情况进行投标报价。</w:t>
      </w:r>
      <w:r>
        <w:rPr>
          <w:rFonts w:hint="eastAsia" w:ascii="新宋体" w:hAnsi="新宋体" w:eastAsia="新宋体"/>
          <w:b w:val="0"/>
          <w:bCs/>
          <w:color w:val="000000" w:themeColor="text1"/>
          <w:sz w:val="22"/>
          <w:szCs w:val="22"/>
          <w:highlight w:val="none"/>
          <w14:textFill>
            <w14:solidFill>
              <w14:schemeClr w14:val="tx1"/>
            </w14:solidFill>
          </w14:textFill>
        </w:rPr>
        <w:t>投标报价是指</w:t>
      </w:r>
      <w:r>
        <w:rPr>
          <w:rFonts w:hint="eastAsia" w:ascii="新宋体" w:hAnsi="新宋体" w:eastAsia="新宋体"/>
          <w:b w:val="0"/>
          <w:bCs/>
          <w:color w:val="000000" w:themeColor="text1"/>
          <w:sz w:val="22"/>
          <w:szCs w:val="22"/>
          <w:highlight w:val="none"/>
          <w:lang w:val="en-US" w:eastAsia="zh-CN"/>
          <w14:textFill>
            <w14:solidFill>
              <w14:schemeClr w14:val="tx1"/>
            </w14:solidFill>
          </w14:textFill>
        </w:rPr>
        <w:t>产品</w:t>
      </w:r>
      <w:r>
        <w:rPr>
          <w:rFonts w:hint="eastAsia" w:ascii="新宋体" w:hAnsi="新宋体" w:eastAsia="新宋体"/>
          <w:b w:val="0"/>
          <w:bCs/>
          <w:color w:val="000000" w:themeColor="text1"/>
          <w:sz w:val="22"/>
          <w:szCs w:val="22"/>
          <w:highlight w:val="none"/>
          <w14:textFill>
            <w14:solidFill>
              <w14:schemeClr w14:val="tx1"/>
            </w14:solidFill>
          </w14:textFill>
        </w:rPr>
        <w:t>的供货、税金、包装、运输、保险、装卸、检验、验收（含第三方</w:t>
      </w:r>
      <w:r>
        <w:rPr>
          <w:rFonts w:hint="eastAsia" w:ascii="新宋体" w:hAnsi="新宋体" w:eastAsia="新宋体"/>
          <w:b w:val="0"/>
          <w:bCs/>
          <w:color w:val="000000" w:themeColor="text1"/>
          <w:sz w:val="22"/>
          <w:szCs w:val="22"/>
          <w:highlight w:val="none"/>
          <w:lang w:val="en-US" w:eastAsia="zh-CN"/>
          <w14:textFill>
            <w14:solidFill>
              <w14:schemeClr w14:val="tx1"/>
            </w14:solidFill>
          </w14:textFill>
        </w:rPr>
        <w:t>检测</w:t>
      </w:r>
      <w:r>
        <w:rPr>
          <w:rFonts w:hint="eastAsia" w:ascii="新宋体" w:hAnsi="新宋体" w:eastAsia="新宋体"/>
          <w:b w:val="0"/>
          <w:bCs/>
          <w:color w:val="000000" w:themeColor="text1"/>
          <w:sz w:val="22"/>
          <w:szCs w:val="22"/>
          <w:highlight w:val="none"/>
          <w14:textFill>
            <w14:solidFill>
              <w14:schemeClr w14:val="tx1"/>
            </w14:solidFill>
          </w14:textFill>
        </w:rPr>
        <w:t>）、技术服务、售后服务、质保期保障、材料等完成合同所需的一切本身和不可或缺的所有工作开支、政策性文件规定及合同包含的所有风险、责任等各项全部费用，供应商应根据上述因素自行考虑含入投标报价。</w:t>
      </w:r>
    </w:p>
    <w:p w14:paraId="4685A0FA">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4.2投标人必须按附件中的投标报价一览表、投标分项报价表内容填写价格，并由投标人代表签署。</w:t>
      </w:r>
    </w:p>
    <w:p w14:paraId="4732AA51">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4.3</w:t>
      </w:r>
      <w:r>
        <w:rPr>
          <w:rFonts w:hint="eastAsia" w:ascii="宋体" w:hAnsi="宋体" w:eastAsia="宋体" w:cs="宋体"/>
          <w:b w:val="0"/>
          <w:bCs w:val="0"/>
          <w:color w:val="000000" w:themeColor="text1"/>
          <w:sz w:val="22"/>
          <w:highlight w:val="none"/>
          <w14:textFill>
            <w14:solidFill>
              <w14:schemeClr w14:val="tx1"/>
            </w14:solidFill>
          </w14:textFill>
        </w:rPr>
        <w:t>投标货币以人民币进行投标</w:t>
      </w:r>
      <w:r>
        <w:rPr>
          <w:rFonts w:hint="eastAsia" w:ascii="宋体" w:hAnsi="宋体" w:eastAsia="宋体" w:cs="宋体"/>
          <w:b w:val="0"/>
          <w:bCs w:val="0"/>
          <w:color w:val="000000" w:themeColor="text1"/>
          <w:sz w:val="22"/>
          <w:szCs w:val="22"/>
          <w:highlight w:val="none"/>
          <w14:textFill>
            <w14:solidFill>
              <w14:schemeClr w14:val="tx1"/>
            </w14:solidFill>
          </w14:textFill>
        </w:rPr>
        <w:t>。</w:t>
      </w:r>
    </w:p>
    <w:p w14:paraId="2C37739D">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4.4</w:t>
      </w:r>
      <w:r>
        <w:rPr>
          <w:rFonts w:hint="eastAsia" w:ascii="宋体" w:hAnsi="宋体" w:eastAsia="宋体" w:cs="宋体"/>
          <w:b w:val="0"/>
          <w:bCs w:val="0"/>
          <w:color w:val="000000" w:themeColor="text1"/>
          <w:sz w:val="22"/>
          <w:highlight w:val="none"/>
          <w14:textFill>
            <w14:solidFill>
              <w14:schemeClr w14:val="tx1"/>
            </w14:solidFill>
          </w14:textFill>
        </w:rPr>
        <w:t>招标人和招标代理机构不接受任何选择投标，对任何服务只允许一个价格。</w:t>
      </w:r>
    </w:p>
    <w:p w14:paraId="6F714CB7">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4.5招标人和</w:t>
      </w:r>
      <w:r>
        <w:rPr>
          <w:rFonts w:hint="eastAsia" w:ascii="宋体" w:hAnsi="宋体" w:eastAsia="宋体" w:cs="宋体"/>
          <w:color w:val="000000" w:themeColor="text1"/>
          <w:sz w:val="22"/>
          <w:highlight w:val="none"/>
          <w14:textFill>
            <w14:solidFill>
              <w14:schemeClr w14:val="tx1"/>
            </w14:solidFill>
          </w14:textFill>
        </w:rPr>
        <w:t>招标代理机构</w:t>
      </w:r>
      <w:r>
        <w:rPr>
          <w:rFonts w:hint="eastAsia" w:ascii="宋体" w:hAnsi="宋体" w:eastAsia="宋体" w:cs="宋体"/>
          <w:color w:val="000000" w:themeColor="text1"/>
          <w:sz w:val="22"/>
          <w:szCs w:val="22"/>
          <w:highlight w:val="none"/>
          <w14:textFill>
            <w14:solidFill>
              <w14:schemeClr w14:val="tx1"/>
            </w14:solidFill>
          </w14:textFill>
        </w:rPr>
        <w:t>要求分类报价是为了方便评标，但在任何情况下不限制招标人以其认为最合适的条款、条件签订合同的权利。</w:t>
      </w:r>
    </w:p>
    <w:p w14:paraId="034AC50C">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4.6投标报价报出后，投标人不得以任何理由予以变更。任何包含价格调整的要求，将被认为是非实质性响应投标而予以否决。</w:t>
      </w:r>
    </w:p>
    <w:p w14:paraId="007318E5">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4.7最低报价不能作为中标的保证。</w:t>
      </w:r>
    </w:p>
    <w:p w14:paraId="6E30D82C">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5、投标有效期</w:t>
      </w:r>
    </w:p>
    <w:p w14:paraId="2DF5E526">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 xml:space="preserve">5.1自开标之日起 </w:t>
      </w:r>
      <w:r>
        <w:rPr>
          <w:rFonts w:hint="eastAsia" w:ascii="宋体" w:hAnsi="宋体" w:cs="宋体"/>
          <w:b w:val="0"/>
          <w:bCs/>
          <w:color w:val="000000" w:themeColor="text1"/>
          <w:sz w:val="22"/>
          <w:szCs w:val="22"/>
          <w:highlight w:val="none"/>
          <w:lang w:val="en-US" w:eastAsia="zh-CN"/>
          <w14:textFill>
            <w14:solidFill>
              <w14:schemeClr w14:val="tx1"/>
            </w14:solidFill>
          </w14:textFill>
        </w:rPr>
        <w:t>90</w:t>
      </w:r>
      <w:r>
        <w:rPr>
          <w:rFonts w:hint="eastAsia" w:ascii="宋体" w:hAnsi="宋体" w:eastAsia="宋体" w:cs="宋体"/>
          <w:b w:val="0"/>
          <w:bCs/>
          <w:color w:val="000000" w:themeColor="text1"/>
          <w:sz w:val="22"/>
          <w:szCs w:val="22"/>
          <w:highlight w:val="none"/>
          <w14:textFill>
            <w14:solidFill>
              <w14:schemeClr w14:val="tx1"/>
            </w14:solidFill>
          </w14:textFill>
        </w:rPr>
        <w:t xml:space="preserve"> 天内投标应保持有效。</w:t>
      </w:r>
    </w:p>
    <w:p w14:paraId="2E79847B">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536EEA13">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6、投标保证金</w:t>
      </w:r>
    </w:p>
    <w:p w14:paraId="309AE889">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无。</w:t>
      </w:r>
    </w:p>
    <w:p w14:paraId="691BA164">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7、投标文件编制</w:t>
      </w:r>
    </w:p>
    <w:p w14:paraId="0DB43EAB">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eastAsia="宋体" w:cs="宋体"/>
          <w:b w:val="0"/>
          <w:bCs w:val="0"/>
          <w:color w:val="000000" w:themeColor="text1"/>
          <w:sz w:val="22"/>
          <w:szCs w:val="22"/>
          <w:highlight w:val="none"/>
          <w:u w:val="none"/>
          <w14:textFill>
            <w14:solidFill>
              <w14:schemeClr w14:val="tx1"/>
            </w14:solidFill>
          </w14:textFill>
        </w:rPr>
        <w:t>7.1本项目通过“</w:t>
      </w:r>
      <w:r>
        <w:rPr>
          <w:rFonts w:hint="eastAsia" w:ascii="宋体" w:hAnsi="宋体" w:cs="宋体"/>
          <w:b w:val="0"/>
          <w:bCs w:val="0"/>
          <w:color w:val="000000" w:themeColor="text1"/>
          <w:sz w:val="22"/>
          <w:szCs w:val="22"/>
          <w:highlight w:val="none"/>
          <w:u w:val="none"/>
          <w:lang w:eastAsia="zh-CN"/>
          <w14:textFill>
            <w14:solidFill>
              <w14:schemeClr w14:val="tx1"/>
            </w14:solidFill>
          </w14:textFill>
        </w:rPr>
        <w:t>乐采云平台</w:t>
      </w:r>
      <w:r>
        <w:rPr>
          <w:rFonts w:hint="eastAsia" w:ascii="宋体" w:hAnsi="宋体" w:eastAsia="宋体" w:cs="宋体"/>
          <w:b w:val="0"/>
          <w:bCs w:val="0"/>
          <w:color w:val="000000" w:themeColor="text1"/>
          <w:sz w:val="22"/>
          <w:szCs w:val="22"/>
          <w:highlight w:val="none"/>
          <w:u w:val="none"/>
          <w14:textFill>
            <w14:solidFill>
              <w14:schemeClr w14:val="tx1"/>
            </w14:solidFill>
          </w14:textFill>
        </w:rPr>
        <w:t>（https://www.lecaiyun.com）”实行在线投标响应（电子投标）。供应商应通过“</w:t>
      </w:r>
      <w:r>
        <w:rPr>
          <w:rFonts w:hint="eastAsia" w:ascii="宋体" w:hAnsi="宋体" w:cs="宋体"/>
          <w:b w:val="0"/>
          <w:bCs w:val="0"/>
          <w:color w:val="000000" w:themeColor="text1"/>
          <w:sz w:val="22"/>
          <w:szCs w:val="22"/>
          <w:highlight w:val="none"/>
          <w:u w:val="none"/>
          <w:lang w:eastAsia="zh-CN"/>
          <w14:textFill>
            <w14:solidFill>
              <w14:schemeClr w14:val="tx1"/>
            </w14:solidFill>
          </w14:textFill>
        </w:rPr>
        <w:t>乐采云</w:t>
      </w:r>
      <w:r>
        <w:rPr>
          <w:rFonts w:hint="eastAsia" w:ascii="宋体" w:hAnsi="宋体" w:eastAsia="宋体" w:cs="宋体"/>
          <w:b w:val="0"/>
          <w:bCs w:val="0"/>
          <w:color w:val="000000" w:themeColor="text1"/>
          <w:sz w:val="22"/>
          <w:szCs w:val="22"/>
          <w:highlight w:val="none"/>
          <w:u w:val="none"/>
          <w14:textFill>
            <w14:solidFill>
              <w14:schemeClr w14:val="tx1"/>
            </w14:solidFill>
          </w14:textFill>
        </w:rPr>
        <w:t>电子交易客户端”，并按照本招标文件和“</w:t>
      </w:r>
      <w:r>
        <w:rPr>
          <w:rFonts w:hint="eastAsia" w:ascii="宋体" w:hAnsi="宋体" w:cs="宋体"/>
          <w:b w:val="0"/>
          <w:bCs w:val="0"/>
          <w:color w:val="000000" w:themeColor="text1"/>
          <w:sz w:val="22"/>
          <w:szCs w:val="22"/>
          <w:highlight w:val="none"/>
          <w:u w:val="none"/>
          <w:lang w:eastAsia="zh-CN"/>
          <w14:textFill>
            <w14:solidFill>
              <w14:schemeClr w14:val="tx1"/>
            </w14:solidFill>
          </w14:textFill>
        </w:rPr>
        <w:t>乐采云平台</w:t>
      </w:r>
      <w:r>
        <w:rPr>
          <w:rFonts w:hint="eastAsia" w:ascii="宋体" w:hAnsi="宋体" w:eastAsia="宋体" w:cs="宋体"/>
          <w:b w:val="0"/>
          <w:bCs w:val="0"/>
          <w:color w:val="000000" w:themeColor="text1"/>
          <w:sz w:val="22"/>
          <w:szCs w:val="22"/>
          <w:highlight w:val="none"/>
          <w:u w:val="none"/>
          <w14:textFill>
            <w14:solidFill>
              <w14:schemeClr w14:val="tx1"/>
            </w14:solidFill>
          </w14:textFill>
        </w:rPr>
        <w:t>”的要求编制并加密投标文件。</w:t>
      </w:r>
    </w:p>
    <w:p w14:paraId="551BE6CC">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eastAsia="宋体" w:cs="宋体"/>
          <w:b w:val="0"/>
          <w:bCs w:val="0"/>
          <w:color w:val="000000" w:themeColor="text1"/>
          <w:sz w:val="22"/>
          <w:szCs w:val="22"/>
          <w:highlight w:val="none"/>
          <w:u w:val="none"/>
          <w14:textFill>
            <w14:solidFill>
              <w14:schemeClr w14:val="tx1"/>
            </w14:solidFill>
          </w14:textFill>
        </w:rPr>
        <w:t>7.2投标人应当按照本章节 “投标文件的构成”规定的内容及顺序在“</w:t>
      </w:r>
      <w:r>
        <w:rPr>
          <w:rFonts w:hint="eastAsia" w:ascii="宋体" w:hAnsi="宋体" w:cs="宋体"/>
          <w:b w:val="0"/>
          <w:bCs w:val="0"/>
          <w:color w:val="000000" w:themeColor="text1"/>
          <w:sz w:val="22"/>
          <w:szCs w:val="22"/>
          <w:highlight w:val="none"/>
          <w:u w:val="none"/>
          <w:lang w:eastAsia="zh-CN"/>
          <w14:textFill>
            <w14:solidFill>
              <w14:schemeClr w14:val="tx1"/>
            </w14:solidFill>
          </w14:textFill>
        </w:rPr>
        <w:t>乐采云</w:t>
      </w:r>
      <w:r>
        <w:rPr>
          <w:rFonts w:hint="eastAsia" w:ascii="宋体" w:hAnsi="宋体" w:eastAsia="宋体" w:cs="宋体"/>
          <w:b w:val="0"/>
          <w:bCs w:val="0"/>
          <w:color w:val="000000" w:themeColor="text1"/>
          <w:sz w:val="22"/>
          <w:szCs w:val="22"/>
          <w:highlight w:val="none"/>
          <w:u w:val="none"/>
          <w14:textFill>
            <w14:solidFill>
              <w14:schemeClr w14:val="tx1"/>
            </w14:solidFill>
          </w14:textFill>
        </w:rPr>
        <w:t>电子交易客户端”编制投标文件。其中《资格文件》和《商务技术文件》中不得出现本项目投标报价。</w:t>
      </w:r>
    </w:p>
    <w:p w14:paraId="0E5DD570">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eastAsia="宋体" w:cs="宋体"/>
          <w:b w:val="0"/>
          <w:bCs w:val="0"/>
          <w:color w:val="000000" w:themeColor="text1"/>
          <w:sz w:val="22"/>
          <w:szCs w:val="22"/>
          <w:highlight w:val="none"/>
          <w:u w:val="none"/>
          <w14:textFill>
            <w14:solidFill>
              <w14:schemeClr w14:val="tx1"/>
            </w14:solidFill>
          </w14:textFill>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73A71865">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eastAsia="宋体" w:cs="宋体"/>
          <w:b w:val="0"/>
          <w:bCs w:val="0"/>
          <w:color w:val="000000" w:themeColor="text1"/>
          <w:sz w:val="22"/>
          <w:szCs w:val="22"/>
          <w:highlight w:val="none"/>
          <w:u w:val="none"/>
          <w14:textFill>
            <w14:solidFill>
              <w14:schemeClr w14:val="tx1"/>
            </w14:solidFill>
          </w14:textFill>
        </w:rPr>
        <w:t>7.4《投标文件》内容不完整、编排混乱导致《投标文件》被误读、漏读或者查找不到相关内容的，投标人自行负责。</w:t>
      </w:r>
    </w:p>
    <w:p w14:paraId="4998F2AF">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eastAsia="宋体" w:cs="宋体"/>
          <w:b w:val="0"/>
          <w:bCs w:val="0"/>
          <w:color w:val="000000" w:themeColor="text1"/>
          <w:sz w:val="22"/>
          <w:szCs w:val="22"/>
          <w:highlight w:val="none"/>
          <w:u w:val="none"/>
          <w14:textFill>
            <w14:solidFill>
              <w14:schemeClr w14:val="tx1"/>
            </w14:solidFill>
          </w14:textFill>
        </w:rPr>
        <w:t>7.5《投标文件》因字迹潦草或表达不清所引起的后果由投标人负责。</w:t>
      </w:r>
    </w:p>
    <w:p w14:paraId="736DD490">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eastAsia="宋体" w:cs="宋体"/>
          <w:b w:val="0"/>
          <w:bCs w:val="0"/>
          <w:color w:val="000000" w:themeColor="text1"/>
          <w:sz w:val="22"/>
          <w:szCs w:val="22"/>
          <w:highlight w:val="none"/>
          <w:u w:val="none"/>
          <w14:textFill>
            <w14:solidFill>
              <w14:schemeClr w14:val="tx1"/>
            </w14:solidFill>
          </w14:textFill>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687E0274">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8、投标文件的签章</w:t>
      </w:r>
    </w:p>
    <w:p w14:paraId="1EEE1D51">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8.1《投标文件》的签章：见《前附表》；</w:t>
      </w:r>
    </w:p>
    <w:p w14:paraId="110F7AA4">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8.2《投标文件》应由投标人法定代表人或其授权代表签字（或盖章），并加盖投标人公章。</w:t>
      </w:r>
    </w:p>
    <w:p w14:paraId="131C5EE1">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8.3电子签章操作指南详见采购公告附件《供应商项目采购-电子招投标操作指南》。</w:t>
      </w:r>
    </w:p>
    <w:p w14:paraId="6EDD80A2">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9、投标文件的形式</w:t>
      </w:r>
    </w:p>
    <w:p w14:paraId="0FD0C344">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9.1投标文件的形式：见《前附表》；</w:t>
      </w:r>
    </w:p>
    <w:p w14:paraId="179CF893">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9.2“电子加密投标文件”：“电子加密投标文件”是指通过“</w:t>
      </w:r>
      <w:r>
        <w:rPr>
          <w:rFonts w:hint="eastAsia" w:ascii="宋体" w:hAnsi="宋体" w:cs="宋体"/>
          <w:b w:val="0"/>
          <w:bCs w:val="0"/>
          <w:color w:val="000000" w:themeColor="text1"/>
          <w:sz w:val="22"/>
          <w:szCs w:val="22"/>
          <w:highlight w:val="none"/>
          <w:lang w:eastAsia="zh-CN"/>
          <w14:textFill>
            <w14:solidFill>
              <w14:schemeClr w14:val="tx1"/>
            </w14:solidFill>
          </w14:textFill>
        </w:rPr>
        <w:t>乐采云</w:t>
      </w:r>
      <w:r>
        <w:rPr>
          <w:rFonts w:hint="eastAsia" w:ascii="宋体" w:hAnsi="宋体" w:eastAsia="宋体" w:cs="宋体"/>
          <w:b w:val="0"/>
          <w:bCs w:val="0"/>
          <w:color w:val="000000" w:themeColor="text1"/>
          <w:sz w:val="22"/>
          <w:szCs w:val="22"/>
          <w:highlight w:val="none"/>
          <w14:textFill>
            <w14:solidFill>
              <w14:schemeClr w14:val="tx1"/>
            </w14:solidFill>
          </w14:textFill>
        </w:rPr>
        <w:t>电子交易客户端”完成投标文件编制后生成并加密的数据电文形式的投标文件。</w:t>
      </w:r>
    </w:p>
    <w:p w14:paraId="2B0437C4">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9.3“备份投标文件”：“备份投标文件”是指与“电子加密投标文件”同时生成的数据电文形式的电子文件（备份标书），其他方式编制的“备份投标文件”视为无效的“备份投标文件”。</w:t>
      </w:r>
    </w:p>
    <w:p w14:paraId="0E70274B">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10、投标文件的份数</w:t>
      </w:r>
    </w:p>
    <w:p w14:paraId="34124490">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10.1投标文件的份数：见《前附表》。</w:t>
      </w:r>
    </w:p>
    <w:p w14:paraId="69766CFB">
      <w:pPr>
        <w:spacing w:before="100" w:beforeAutospacing="1" w:after="100" w:afterAutospacing="1" w:line="440" w:lineRule="exact"/>
        <w:jc w:val="center"/>
        <w:outlineLvl w:val="1"/>
        <w:rPr>
          <w:rFonts w:hint="eastAsia" w:ascii="宋体" w:hAnsi="宋体" w:eastAsia="宋体" w:cs="宋体"/>
          <w:b/>
          <w:bCs/>
          <w:color w:val="000000" w:themeColor="text1"/>
          <w:sz w:val="22"/>
          <w:szCs w:val="22"/>
          <w:highlight w:val="none"/>
          <w14:textFill>
            <w14:solidFill>
              <w14:schemeClr w14:val="tx1"/>
            </w14:solidFill>
          </w14:textFill>
        </w:rPr>
      </w:pPr>
      <w:bookmarkStart w:id="16" w:name="_Toc18542"/>
      <w:bookmarkStart w:id="17" w:name="_Toc15422"/>
      <w:r>
        <w:rPr>
          <w:rFonts w:hint="eastAsia" w:ascii="宋体" w:hAnsi="宋体" w:eastAsia="宋体" w:cs="宋体"/>
          <w:b/>
          <w:bCs/>
          <w:color w:val="000000" w:themeColor="text1"/>
          <w:sz w:val="22"/>
          <w:szCs w:val="22"/>
          <w:highlight w:val="none"/>
          <w14:textFill>
            <w14:solidFill>
              <w14:schemeClr w14:val="tx1"/>
            </w14:solidFill>
          </w14:textFill>
        </w:rPr>
        <w:t>四、 投标文件的递交</w:t>
      </w:r>
      <w:bookmarkEnd w:id="16"/>
      <w:bookmarkEnd w:id="17"/>
    </w:p>
    <w:p w14:paraId="5F22D4AA">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1、投标文件的上传和递交</w:t>
      </w:r>
    </w:p>
    <w:p w14:paraId="440ADC76">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1.1“投标文件”的上传、递交：见《前附表》。</w:t>
      </w:r>
    </w:p>
    <w:p w14:paraId="678E6B07">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2、“电子加密投标文件”解密和异常情况处理</w:t>
      </w:r>
    </w:p>
    <w:p w14:paraId="259AC9B6">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2.1“电子加密投标文件”解密：见《前附表》。</w:t>
      </w:r>
    </w:p>
    <w:p w14:paraId="0E400DC3">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3、投标文件的补充、修改或撤回</w:t>
      </w:r>
    </w:p>
    <w:p w14:paraId="7A62FD12">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”将予以拒收。</w:t>
      </w:r>
    </w:p>
    <w:p w14:paraId="476475EC">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3.2投标截止时间后，投标人不得撤回、修改《投标文件》。</w:t>
      </w:r>
    </w:p>
    <w:p w14:paraId="6E2F4554">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4、投标文件的备选方案</w:t>
      </w:r>
    </w:p>
    <w:p w14:paraId="7FE4AA6E">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4.1投标人不得递交任何的投标备选（替代）方案，否则其投标文件将作无效标处理。与“电子加密投标文件”同时生成的“备份投标文件”不是投标备选（替代）方案。</w:t>
      </w:r>
    </w:p>
    <w:p w14:paraId="69192B1A">
      <w:pPr>
        <w:spacing w:before="100" w:beforeAutospacing="1" w:after="100" w:afterAutospacing="1" w:line="460" w:lineRule="exact"/>
        <w:jc w:val="center"/>
        <w:outlineLvl w:val="1"/>
        <w:rPr>
          <w:rFonts w:hint="eastAsia" w:ascii="宋体" w:hAnsi="宋体" w:eastAsia="宋体" w:cs="宋体"/>
          <w:b/>
          <w:bCs/>
          <w:color w:val="000000" w:themeColor="text1"/>
          <w:sz w:val="22"/>
          <w:szCs w:val="22"/>
          <w:highlight w:val="none"/>
          <w14:textFill>
            <w14:solidFill>
              <w14:schemeClr w14:val="tx1"/>
            </w14:solidFill>
          </w14:textFill>
        </w:rPr>
      </w:pPr>
      <w:bookmarkStart w:id="18" w:name="_Toc8079"/>
      <w:bookmarkStart w:id="19" w:name="_Toc30172"/>
      <w:r>
        <w:rPr>
          <w:rFonts w:hint="eastAsia" w:ascii="宋体" w:hAnsi="宋体" w:eastAsia="宋体" w:cs="宋体"/>
          <w:b/>
          <w:bCs/>
          <w:color w:val="000000" w:themeColor="text1"/>
          <w:sz w:val="22"/>
          <w:szCs w:val="22"/>
          <w:highlight w:val="none"/>
          <w14:textFill>
            <w14:solidFill>
              <w14:schemeClr w14:val="tx1"/>
            </w14:solidFill>
          </w14:textFill>
        </w:rPr>
        <w:t>五、 开标和评标</w:t>
      </w:r>
      <w:bookmarkEnd w:id="18"/>
      <w:bookmarkEnd w:id="19"/>
    </w:p>
    <w:p w14:paraId="59FDDF70">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1、评标委员会</w:t>
      </w:r>
    </w:p>
    <w:p w14:paraId="1A9209AC">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招标人和招标代理机构组建评标委员会。评标委员会的成员在评标过程中必须严格遵守《政府采购法》等有关法律、法规的规定。</w:t>
      </w:r>
    </w:p>
    <w:p w14:paraId="7063F115">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2、评标过程的保密性</w:t>
      </w:r>
    </w:p>
    <w:p w14:paraId="384A1A48">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开标后直至向中标人授予合同时止，凡与评审有关的资料均不得向投标人及与评标无关人员透露。如果投标人在评标过程中试图向招标人和招标代理机构施加影响，其投标将被拒绝。</w:t>
      </w:r>
    </w:p>
    <w:p w14:paraId="7643A457">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3、开标形式</w:t>
      </w:r>
    </w:p>
    <w:p w14:paraId="5A64BE82">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 xml:space="preserve"> 采购组织机构将按照招标文件规定的时间通过“</w:t>
      </w:r>
      <w:r>
        <w:rPr>
          <w:rFonts w:hint="eastAsia" w:ascii="宋体" w:hAnsi="宋体" w:cs="宋体"/>
          <w:b w:val="0"/>
          <w:bCs/>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b w:val="0"/>
          <w:bCs/>
          <w:color w:val="000000" w:themeColor="text1"/>
          <w:sz w:val="22"/>
          <w:szCs w:val="22"/>
          <w:highlight w:val="none"/>
          <w14:textFill>
            <w14:solidFill>
              <w14:schemeClr w14:val="tx1"/>
            </w14:solidFill>
          </w14:textFill>
        </w:rPr>
        <w:t>”组织开标、开启投标文件，所有供应商均应当准时(在线)参加。</w:t>
      </w:r>
    </w:p>
    <w:p w14:paraId="022DFC10">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4、开标准备</w:t>
      </w:r>
    </w:p>
    <w:p w14:paraId="00AC3D8E">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4.1开标的准备工作由采购组织机构负责落实；</w:t>
      </w:r>
    </w:p>
    <w:p w14:paraId="3049658E">
      <w:pPr>
        <w:spacing w:line="460" w:lineRule="exact"/>
        <w:ind w:firstLine="539" w:firstLineChars="245"/>
        <w:rPr>
          <w:rFonts w:hint="eastAsia" w:ascii="宋体" w:hAnsi="宋体" w:eastAsia="宋体" w:cs="宋体"/>
          <w:b w:val="0"/>
          <w:bCs w:val="0"/>
          <w:color w:val="000000" w:themeColor="text1"/>
          <w:kern w:val="0"/>
          <w:sz w:val="22"/>
          <w:szCs w:val="22"/>
          <w:highlight w:val="none"/>
          <w14:textFill>
            <w14:solidFill>
              <w14:schemeClr w14:val="tx1"/>
            </w14:solidFill>
          </w14:textFill>
        </w:rPr>
      </w:pPr>
      <w:r>
        <w:rPr>
          <w:rFonts w:hint="eastAsia" w:ascii="宋体" w:hAnsi="宋体" w:eastAsia="宋体" w:cs="宋体"/>
          <w:b w:val="0"/>
          <w:bCs w:val="0"/>
          <w:color w:val="000000" w:themeColor="text1"/>
          <w:kern w:val="0"/>
          <w:sz w:val="22"/>
          <w:szCs w:val="22"/>
          <w:highlight w:val="none"/>
          <w14:textFill>
            <w14:solidFill>
              <w14:schemeClr w14:val="tx1"/>
            </w14:solidFill>
          </w14:textFill>
        </w:rPr>
        <w:t>4.2</w:t>
      </w:r>
      <w:r>
        <w:rPr>
          <w:rFonts w:hint="eastAsia" w:ascii="宋体" w:hAnsi="宋体" w:eastAsia="宋体" w:cs="宋体"/>
          <w:b w:val="0"/>
          <w:bCs w:val="0"/>
          <w:color w:val="000000" w:themeColor="text1"/>
          <w:sz w:val="22"/>
          <w:szCs w:val="22"/>
          <w:highlight w:val="none"/>
          <w14:textFill>
            <w14:solidFill>
              <w14:schemeClr w14:val="tx1"/>
            </w14:solidFill>
          </w14:textFill>
        </w:rPr>
        <w:t>采购组织机构将按照招标文件规定的时间通过“</w:t>
      </w:r>
      <w:r>
        <w:rPr>
          <w:rFonts w:hint="eastAsia" w:ascii="宋体" w:hAnsi="宋体" w:cs="宋体"/>
          <w:b w:val="0"/>
          <w:bCs w:val="0"/>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b w:val="0"/>
          <w:bCs w:val="0"/>
          <w:color w:val="000000" w:themeColor="text1"/>
          <w:sz w:val="22"/>
          <w:szCs w:val="22"/>
          <w:highlight w:val="none"/>
          <w14:textFill>
            <w14:solidFill>
              <w14:schemeClr w14:val="tx1"/>
            </w14:solidFill>
          </w14:textFill>
        </w:rPr>
        <w:t>”组织开标、开启投标文件，所有供应商均应当准时(在线)参加。</w:t>
      </w:r>
      <w:r>
        <w:rPr>
          <w:rFonts w:hint="eastAsia" w:ascii="宋体" w:hAnsi="宋体" w:eastAsia="宋体" w:cs="宋体"/>
          <w:b w:val="0"/>
          <w:bCs w:val="0"/>
          <w:color w:val="000000" w:themeColor="text1"/>
          <w:kern w:val="0"/>
          <w:sz w:val="22"/>
          <w:szCs w:val="22"/>
          <w:highlight w:val="none"/>
          <w14:textFill>
            <w14:solidFill>
              <w14:schemeClr w14:val="tx1"/>
            </w14:solidFill>
          </w14:textFill>
        </w:rPr>
        <w:t>投标人如不参加开标大会的，视同认可开标结果，事后不得对采购相关人员、开标过程和开标结果提出异议，同时投标人因未在线参加开标而导致投标文件无法按时解密等一切后果由供应商自己承担。</w:t>
      </w:r>
    </w:p>
    <w:p w14:paraId="6D04B0F3">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5、开标流程</w:t>
      </w:r>
    </w:p>
    <w:p w14:paraId="62C860BF">
      <w:pPr>
        <w:spacing w:line="460" w:lineRule="exact"/>
        <w:ind w:firstLine="539" w:firstLineChars="245"/>
        <w:rPr>
          <w:rFonts w:hint="eastAsia" w:ascii="宋体" w:hAnsi="宋体" w:eastAsia="宋体" w:cs="宋体"/>
          <w:b w:val="0"/>
          <w:bCs/>
          <w:color w:val="000000" w:themeColor="text1"/>
          <w:kern w:val="0"/>
          <w:sz w:val="22"/>
          <w:szCs w:val="22"/>
          <w:highlight w:val="none"/>
          <w14:textFill>
            <w14:solidFill>
              <w14:schemeClr w14:val="tx1"/>
            </w14:solidFill>
          </w14:textFill>
        </w:rPr>
      </w:pPr>
      <w:r>
        <w:rPr>
          <w:rFonts w:hint="eastAsia" w:ascii="宋体" w:hAnsi="宋体" w:eastAsia="宋体" w:cs="宋体"/>
          <w:b w:val="0"/>
          <w:bCs/>
          <w:color w:val="000000" w:themeColor="text1"/>
          <w:kern w:val="0"/>
          <w:sz w:val="22"/>
          <w:szCs w:val="22"/>
          <w:highlight w:val="none"/>
          <w14:textFill>
            <w14:solidFill>
              <w14:schemeClr w14:val="tx1"/>
            </w14:solidFill>
          </w14:textFill>
        </w:rPr>
        <w:t>5.1开标、评标</w:t>
      </w:r>
    </w:p>
    <w:p w14:paraId="2756EAAB">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w:t>
      </w:r>
      <w:r>
        <w:rPr>
          <w:rFonts w:hint="eastAsia" w:ascii="宋体" w:hAnsi="宋体" w:cs="宋体"/>
          <w:color w:val="000000" w:themeColor="text1"/>
          <w:kern w:val="0"/>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kern w:val="0"/>
          <w:sz w:val="22"/>
          <w:szCs w:val="22"/>
          <w:highlight w:val="none"/>
          <w14:textFill>
            <w14:solidFill>
              <w14:schemeClr w14:val="tx1"/>
            </w14:solidFill>
          </w14:textFill>
        </w:rPr>
        <w:t>”操作规范将备份投标文件上传至“</w:t>
      </w:r>
      <w:r>
        <w:rPr>
          <w:rFonts w:hint="eastAsia" w:ascii="宋体" w:hAnsi="宋体" w:cs="宋体"/>
          <w:color w:val="000000" w:themeColor="text1"/>
          <w:kern w:val="0"/>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kern w:val="0"/>
          <w:sz w:val="22"/>
          <w:szCs w:val="22"/>
          <w:highlight w:val="none"/>
          <w14:textFill>
            <w14:solidFill>
              <w14:schemeClr w14:val="tx1"/>
            </w14:solidFill>
          </w14:textFill>
        </w:rPr>
        <w:t>”，上传成功后，“电子加密投标文件”自动失效；</w:t>
      </w:r>
    </w:p>
    <w:p w14:paraId="41590B3E">
      <w:pPr>
        <w:spacing w:line="460" w:lineRule="exact"/>
        <w:ind w:firstLine="539" w:firstLineChars="245"/>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投标人不足</w:t>
      </w:r>
      <w:r>
        <w:rPr>
          <w:rFonts w:hint="eastAsia" w:ascii="宋体" w:hAnsi="宋体" w:cs="宋体"/>
          <w:b w:val="0"/>
          <w:bCs/>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val="0"/>
          <w:bCs/>
          <w:color w:val="000000" w:themeColor="text1"/>
          <w:sz w:val="22"/>
          <w:szCs w:val="22"/>
          <w:highlight w:val="none"/>
          <w14:textFill>
            <w14:solidFill>
              <w14:schemeClr w14:val="tx1"/>
            </w14:solidFill>
          </w14:textFill>
        </w:rPr>
        <w:t>家的，不得开标。</w:t>
      </w:r>
    </w:p>
    <w:p w14:paraId="64665D21">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（2）解密成功后，开启投标人的《报价文件》，由供应商对自己报价文件相关内容进行签字确认，（不予确认的应说明理由，否则视为无异议）。</w:t>
      </w:r>
    </w:p>
    <w:p w14:paraId="594335AE">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（3）开启《投标文件》，进入资格审查；</w:t>
      </w:r>
      <w:r>
        <w:rPr>
          <w:rFonts w:hint="eastAsia" w:ascii="宋体" w:hAnsi="宋体" w:eastAsia="宋体" w:cs="宋体"/>
          <w:bCs/>
          <w:color w:val="000000" w:themeColor="text1"/>
          <w:sz w:val="22"/>
          <w:szCs w:val="22"/>
          <w:highlight w:val="none"/>
          <w14:textFill>
            <w14:solidFill>
              <w14:schemeClr w14:val="tx1"/>
            </w14:solidFill>
          </w14:textFill>
        </w:rPr>
        <w:t>合格投标人不足</w:t>
      </w:r>
      <w:r>
        <w:rPr>
          <w:rFonts w:hint="eastAsia" w:ascii="宋体" w:hAnsi="宋体" w:cs="宋体"/>
          <w:bCs/>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Cs/>
          <w:color w:val="000000" w:themeColor="text1"/>
          <w:sz w:val="22"/>
          <w:szCs w:val="22"/>
          <w:highlight w:val="none"/>
          <w14:textFill>
            <w14:solidFill>
              <w14:schemeClr w14:val="tx1"/>
            </w14:solidFill>
          </w14:textFill>
        </w:rPr>
        <w:t>家的，不得评标。</w:t>
      </w:r>
    </w:p>
    <w:p w14:paraId="269ADA17">
      <w:pPr>
        <w:spacing w:line="460" w:lineRule="exact"/>
        <w:ind w:firstLine="539" w:firstLineChars="245"/>
        <w:rPr>
          <w:rFonts w:hint="eastAsia" w:ascii="宋体" w:hAnsi="宋体" w:eastAsia="宋体" w:cs="宋体"/>
          <w:b w:val="0"/>
          <w:bCs/>
          <w:color w:val="000000" w:themeColor="text1"/>
          <w:kern w:val="0"/>
          <w:sz w:val="22"/>
          <w:szCs w:val="22"/>
          <w:highlight w:val="none"/>
          <w14:textFill>
            <w14:solidFill>
              <w14:schemeClr w14:val="tx1"/>
            </w14:solidFill>
          </w14:textFill>
        </w:rPr>
      </w:pPr>
      <w:r>
        <w:rPr>
          <w:rFonts w:hint="eastAsia" w:ascii="宋体" w:hAnsi="宋体" w:eastAsia="宋体" w:cs="宋体"/>
          <w:b w:val="0"/>
          <w:bCs/>
          <w:color w:val="000000" w:themeColor="text1"/>
          <w:kern w:val="0"/>
          <w:sz w:val="22"/>
          <w:szCs w:val="22"/>
          <w:highlight w:val="none"/>
          <w14:textFill>
            <w14:solidFill>
              <w14:schemeClr w14:val="tx1"/>
            </w14:solidFill>
          </w14:textFill>
        </w:rPr>
        <w:t>备注：开标大会的结束后，招标人或采购代理机构将对依法对投标人的资格进行审查，资格审查结束后进入符合性审查和商务技术的评审工作，具体见本章节“投标人资格审查”相关规定。</w:t>
      </w:r>
    </w:p>
    <w:p w14:paraId="69A93AC5">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（4）开启资格审查通过的投标人的商务技术文件进入符合性审查，</w:t>
      </w:r>
      <w:r>
        <w:rPr>
          <w:rFonts w:hint="eastAsia" w:ascii="宋体" w:hAnsi="宋体" w:eastAsia="宋体" w:cs="宋体"/>
          <w:bCs/>
          <w:color w:val="000000" w:themeColor="text1"/>
          <w:sz w:val="22"/>
          <w:szCs w:val="22"/>
          <w:highlight w:val="none"/>
          <w14:textFill>
            <w14:solidFill>
              <w14:schemeClr w14:val="tx1"/>
            </w14:solidFill>
          </w14:textFill>
        </w:rPr>
        <w:t>以确定其是否满足招标文件的实质性要求，合格投标人不足</w:t>
      </w:r>
      <w:r>
        <w:rPr>
          <w:rFonts w:hint="eastAsia" w:ascii="宋体" w:hAnsi="宋体" w:cs="宋体"/>
          <w:bCs/>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Cs/>
          <w:color w:val="000000" w:themeColor="text1"/>
          <w:sz w:val="22"/>
          <w:szCs w:val="22"/>
          <w:highlight w:val="none"/>
          <w14:textFill>
            <w14:solidFill>
              <w14:schemeClr w14:val="tx1"/>
            </w14:solidFill>
          </w14:textFill>
        </w:rPr>
        <w:t>家的，不得评标。</w:t>
      </w:r>
    </w:p>
    <w:p w14:paraId="0ACBA3B8">
      <w:pPr>
        <w:spacing w:line="460" w:lineRule="exact"/>
        <w:ind w:firstLine="541"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bCs w:val="0"/>
          <w:color w:val="000000" w:themeColor="text1"/>
          <w:sz w:val="22"/>
          <w:szCs w:val="22"/>
          <w:highlight w:val="none"/>
          <w14:textFill>
            <w14:solidFill>
              <w14:schemeClr w14:val="tx1"/>
            </w14:solidFill>
          </w14:textFill>
        </w:rPr>
        <w:t>没有满足招标文件的实质性要求的投标作无效标处理。</w:t>
      </w:r>
      <w:r>
        <w:rPr>
          <w:rFonts w:hint="eastAsia" w:ascii="宋体" w:hAnsi="宋体" w:eastAsia="宋体" w:cs="宋体"/>
          <w:bCs/>
          <w:color w:val="000000" w:themeColor="text1"/>
          <w:sz w:val="22"/>
          <w:szCs w:val="22"/>
          <w:highlight w:val="none"/>
          <w14:textFill>
            <w14:solidFill>
              <w14:schemeClr w14:val="tx1"/>
            </w14:solidFill>
          </w14:textFill>
        </w:rPr>
        <w:t>评标委员会决定投标的实质性要求只根据投标文件本身的内容，而不寻求外部的证据。投标人不得通过修正或撤消不合要求的偏离或保留从而使其投标成为实质上响应的投标。</w:t>
      </w:r>
    </w:p>
    <w:p w14:paraId="6A59561A">
      <w:pPr>
        <w:spacing w:line="460" w:lineRule="exact"/>
        <w:ind w:firstLine="539"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（5）对通过资格审查、符合性审查的合格供应商进行商务技术部分的评审。</w:t>
      </w:r>
    </w:p>
    <w:p w14:paraId="5982D54E">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（6）评标委员会对报价的合理性、准确性等进行审查核实。</w:t>
      </w:r>
    </w:p>
    <w:p w14:paraId="1B0A9BAD">
      <w:pPr>
        <w:spacing w:line="460" w:lineRule="exact"/>
        <w:ind w:firstLine="539" w:firstLineChars="245"/>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（7）评审结束后，公布中标（成交）候选供应商名单及招标人最终确定中标或成交供应商名单的时间和公告方式等，未在场的投标人通过发送邮件形式通知。</w:t>
      </w:r>
    </w:p>
    <w:p w14:paraId="36B9ED07">
      <w:pPr>
        <w:spacing w:line="460" w:lineRule="exact"/>
        <w:ind w:firstLine="541" w:firstLineChars="245"/>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特别说明：如遇“</w:t>
      </w:r>
      <w:r>
        <w:rPr>
          <w:rFonts w:hint="eastAsia" w:ascii="宋体" w:hAnsi="宋体" w:cs="宋体"/>
          <w:b/>
          <w:color w:val="000000" w:themeColor="text1"/>
          <w:kern w:val="0"/>
          <w:sz w:val="22"/>
          <w:szCs w:val="22"/>
          <w:highlight w:val="none"/>
          <w:lang w:eastAsia="zh-CN"/>
          <w14:textFill>
            <w14:solidFill>
              <w14:schemeClr w14:val="tx1"/>
            </w14:solidFill>
          </w14:textFill>
        </w:rPr>
        <w:t>乐采云平台</w:t>
      </w:r>
      <w:r>
        <w:rPr>
          <w:rFonts w:hint="eastAsia" w:ascii="宋体" w:hAnsi="宋体" w:eastAsia="宋体" w:cs="宋体"/>
          <w:b/>
          <w:color w:val="000000" w:themeColor="text1"/>
          <w:kern w:val="0"/>
          <w:sz w:val="22"/>
          <w:szCs w:val="22"/>
          <w:highlight w:val="none"/>
          <w14:textFill>
            <w14:solidFill>
              <w14:schemeClr w14:val="tx1"/>
            </w14:solidFill>
          </w14:textFill>
        </w:rPr>
        <w:t>”电子化开标或评审程序调整的，按调整后程序执行。</w:t>
      </w:r>
    </w:p>
    <w:p w14:paraId="7BE2E86E">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bookmarkStart w:id="20" w:name="_Toc24550037"/>
      <w:bookmarkStart w:id="21" w:name="_Toc33194393"/>
      <w:r>
        <w:rPr>
          <w:rFonts w:hint="eastAsia" w:ascii="宋体" w:hAnsi="宋体" w:eastAsia="宋体" w:cs="宋体"/>
          <w:color w:val="000000" w:themeColor="text1"/>
          <w:sz w:val="22"/>
          <w:szCs w:val="22"/>
          <w:highlight w:val="none"/>
          <w14:textFill>
            <w14:solidFill>
              <w14:schemeClr w14:val="tx1"/>
            </w14:solidFill>
          </w14:textFill>
        </w:rPr>
        <w:t>6、投标人资格审查</w:t>
      </w:r>
      <w:bookmarkEnd w:id="20"/>
      <w:bookmarkEnd w:id="21"/>
    </w:p>
    <w:p w14:paraId="3C3BD25C">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6.1开标大会结束后，招标人或采购代理机构首先依法对各投标人的资格进行审查，审查各投标人的资格是否满足招标文件的要求。招</w:t>
      </w:r>
      <w:r>
        <w:rPr>
          <w:rFonts w:hint="eastAsia" w:ascii="宋体" w:hAnsi="宋体" w:eastAsia="宋体" w:cs="宋体"/>
          <w:color w:val="000000" w:themeColor="text1"/>
          <w:sz w:val="22"/>
          <w:szCs w:val="22"/>
          <w:highlight w:val="none"/>
          <w14:textFill>
            <w14:solidFill>
              <w14:schemeClr w14:val="tx1"/>
            </w14:solidFill>
          </w14:textFill>
        </w:rPr>
        <w:t>标人或采购代理机构对投标人所提交的资格证明材料仅负审核的责任。如发现投标人所提交的资格证明材料不合法或与事实不符，招标人可取消其中标资格并追究投标人的法律责任。</w:t>
      </w:r>
    </w:p>
    <w:p w14:paraId="4DC88147">
      <w:pPr>
        <w:spacing w:line="460" w:lineRule="exact"/>
        <w:ind w:firstLine="539" w:firstLineChars="245"/>
        <w:rPr>
          <w:rFonts w:hint="eastAsia" w:ascii="宋体" w:hAnsi="宋体" w:eastAsia="宋体" w:cs="宋体"/>
          <w:b w:val="0"/>
          <w:bCs/>
          <w:color w:val="000000" w:themeColor="text1"/>
          <w:kern w:val="0"/>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6.2投标人提交的资格证明材料无法证明其符合招标文件规定的“投标人资格要求”的，招标人或采购代理机构</w:t>
      </w:r>
      <w:r>
        <w:rPr>
          <w:rFonts w:hint="eastAsia" w:ascii="宋体" w:hAnsi="宋体" w:eastAsia="宋体" w:cs="宋体"/>
          <w:b w:val="0"/>
          <w:bCs/>
          <w:color w:val="000000" w:themeColor="text1"/>
          <w:kern w:val="0"/>
          <w:sz w:val="22"/>
          <w:szCs w:val="22"/>
          <w:highlight w:val="none"/>
          <w14:textFill>
            <w14:solidFill>
              <w14:schemeClr w14:val="tx1"/>
            </w14:solidFill>
          </w14:textFill>
        </w:rPr>
        <w:t>将对其作资格审查不通过处理（无效投标），并不再将其投标提交评标委员会进行后续评审。</w:t>
      </w:r>
    </w:p>
    <w:p w14:paraId="738C7B81">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6</w:t>
      </w:r>
      <w:r>
        <w:rPr>
          <w:rFonts w:hint="eastAsia" w:ascii="宋体" w:hAnsi="宋体" w:eastAsia="宋体" w:cs="宋体"/>
          <w:b w:val="0"/>
          <w:bCs/>
          <w:color w:val="000000" w:themeColor="text1"/>
          <w:kern w:val="0"/>
          <w:sz w:val="22"/>
          <w:szCs w:val="22"/>
          <w:highlight w:val="none"/>
          <w14:textFill>
            <w14:solidFill>
              <w14:schemeClr w14:val="tx1"/>
            </w14:solidFill>
          </w14:textFill>
        </w:rPr>
        <w:t>.3单位负责人为同一人或者存在直接控股、管理关系的不同供应商参加同一合同项下的政府采购活动的，相关投标人均作资格无效处理。</w:t>
      </w:r>
    </w:p>
    <w:p w14:paraId="2A952F64">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7、评标委员按照招标文件中规定的评标方法和标准，对投标文件进行商务和技术评估，综合比较与评价。</w:t>
      </w:r>
    </w:p>
    <w:p w14:paraId="7FA7F56D">
      <w:pPr>
        <w:spacing w:line="460" w:lineRule="exact"/>
        <w:ind w:firstLine="541" w:firstLineChars="245"/>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sz w:val="22"/>
          <w:szCs w:val="22"/>
          <w:highlight w:val="none"/>
          <w:u w:val="single"/>
          <w14:textFill>
            <w14:solidFill>
              <w14:schemeClr w14:val="tx1"/>
            </w14:solidFill>
          </w14:textFill>
        </w:rPr>
        <w:t>8、投标人存在下列情况之一的，投标无效：</w:t>
      </w:r>
    </w:p>
    <w:p w14:paraId="51042700">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（1）投标文件未按招标文件要求签署、盖章的；</w:t>
      </w:r>
    </w:p>
    <w:p w14:paraId="70EAE527">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 xml:space="preserve">（2）不具备招标文件中规定的资格要求的； </w:t>
      </w:r>
    </w:p>
    <w:p w14:paraId="63AD7231">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（3）明显不符合招标文件中主要技术规格、技术标准的；</w:t>
      </w:r>
    </w:p>
    <w:p w14:paraId="611AB7D1">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（4）投标文件内容不全或关键字迹模糊无法辨认的；</w:t>
      </w:r>
    </w:p>
    <w:p w14:paraId="0A184982">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（5）报价超过招标文件中规定的预算金额的；</w:t>
      </w:r>
    </w:p>
    <w:p w14:paraId="2FD00F3F">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（6）投标人代表没有法定代表人合法、有效委托的；</w:t>
      </w:r>
    </w:p>
    <w:p w14:paraId="51333451">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（7）投标文件存在一个或一个以上备选（替代）投标方案的；</w:t>
      </w:r>
    </w:p>
    <w:p w14:paraId="633F9E94">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（8）仅提交“备份投标文件”的；</w:t>
      </w:r>
    </w:p>
    <w:p w14:paraId="5E1EB551">
      <w:pPr>
        <w:spacing w:line="460" w:lineRule="exact"/>
        <w:ind w:firstLine="539" w:firstLineChars="2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（9）投标文件含有招标人不能接受的附加条件的；</w:t>
      </w:r>
    </w:p>
    <w:p w14:paraId="08945FC9">
      <w:pPr>
        <w:spacing w:line="460" w:lineRule="exact"/>
        <w:ind w:firstLine="539" w:firstLineChars="245"/>
        <w:rPr>
          <w:rFonts w:hint="eastAsia" w:ascii="宋体" w:hAnsi="宋体" w:eastAsia="宋体" w:cs="宋体"/>
          <w:bCs/>
          <w:color w:val="000000" w:themeColor="text1"/>
          <w:sz w:val="22"/>
          <w:szCs w:val="22"/>
          <w:highlight w:val="none"/>
          <w:lang w:eastAsia="zh-CN"/>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（10）法律、法规和招标文件规定的其他无效情形</w:t>
      </w:r>
      <w:r>
        <w:rPr>
          <w:rFonts w:hint="eastAsia" w:ascii="宋体" w:hAnsi="宋体" w:cs="宋体"/>
          <w:bCs/>
          <w:color w:val="000000" w:themeColor="text1"/>
          <w:sz w:val="22"/>
          <w:szCs w:val="22"/>
          <w:highlight w:val="none"/>
          <w:lang w:eastAsia="zh-CN"/>
          <w14:textFill>
            <w14:solidFill>
              <w14:schemeClr w14:val="tx1"/>
            </w14:solidFill>
          </w14:textFill>
        </w:rPr>
        <w:t>。</w:t>
      </w:r>
    </w:p>
    <w:p w14:paraId="51ECCBE9">
      <w:pPr>
        <w:spacing w:line="460" w:lineRule="exact"/>
        <w:ind w:firstLine="541" w:firstLineChars="245"/>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9、有下列情形之一的，视为投标人串通投标，其投标无效</w:t>
      </w:r>
    </w:p>
    <w:p w14:paraId="4706C4D0">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（1）不同投标人的投标文件由同一单位或者个人编制；</w:t>
      </w:r>
    </w:p>
    <w:p w14:paraId="1BF6FE0B">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（2）不同投标人委托同一单位或者个人办理投标事宜；</w:t>
      </w:r>
    </w:p>
    <w:p w14:paraId="5B445A69">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（3）不同投标人的投标文件载明的项目管理成员或者联系人员为同一人；</w:t>
      </w:r>
    </w:p>
    <w:p w14:paraId="1A84DE3B">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（4）不同投标人的投标文件异常一致或者投标报价呈规律性差异；</w:t>
      </w:r>
    </w:p>
    <w:p w14:paraId="5963DE68">
      <w:pPr>
        <w:spacing w:line="460" w:lineRule="exact"/>
        <w:ind w:firstLine="539" w:firstLineChars="245"/>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（5）不同投标人的投标文件相互混装</w:t>
      </w:r>
      <w:r>
        <w:rPr>
          <w:rFonts w:hint="eastAsia" w:ascii="宋体" w:hAnsi="宋体" w:cs="宋体"/>
          <w:color w:val="000000" w:themeColor="text1"/>
          <w:sz w:val="22"/>
          <w:szCs w:val="22"/>
          <w:highlight w:val="none"/>
          <w:lang w:eastAsia="zh-CN"/>
          <w14:textFill>
            <w14:solidFill>
              <w14:schemeClr w14:val="tx1"/>
            </w14:solidFill>
          </w14:textFill>
        </w:rPr>
        <w:t>；</w:t>
      </w:r>
    </w:p>
    <w:p w14:paraId="38032F75">
      <w:pPr>
        <w:spacing w:line="460" w:lineRule="exact"/>
        <w:ind w:firstLine="539" w:firstLineChars="245"/>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6</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不同供应商的电子投标（响应）文件上传计算机的网卡MAC地址或硬盘序列号等硬件信息相同的；</w:t>
      </w:r>
    </w:p>
    <w:p w14:paraId="2402DA5D">
      <w:pPr>
        <w:spacing w:line="460" w:lineRule="exact"/>
        <w:ind w:firstLine="539" w:firstLineChars="245"/>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7</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上传的电子投标（响应）文件若出现使用本项目其他投标（响应）供应商的数字证书加密的，或者加盖本项目其他投标（响应）供应商的电子印章的；</w:t>
      </w:r>
    </w:p>
    <w:p w14:paraId="6301F00B">
      <w:pPr>
        <w:spacing w:line="460" w:lineRule="exact"/>
        <w:ind w:firstLine="539" w:firstLineChars="245"/>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8</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不同供应商的投标（响应）文件的内容存在3处（含）以上错误一致的；</w:t>
      </w:r>
    </w:p>
    <w:p w14:paraId="4B8C3039">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9</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不同供应商联系人为同一人或不同联系人的联系电话一致的。</w:t>
      </w:r>
    </w:p>
    <w:p w14:paraId="36FCC5A0">
      <w:pPr>
        <w:spacing w:line="460" w:lineRule="exact"/>
        <w:ind w:firstLine="541" w:firstLineChars="245"/>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10、投标文件报价出现前后不一致的，按照下列规定修正：</w:t>
      </w:r>
    </w:p>
    <w:p w14:paraId="08ACB006">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（1）系统上传的投标文件中开标一览表（报价表）（加盖公章）内容与投标文件中相应内容不一致的，以系统上传的投标文件中开标一览表（报价表）（加盖公章）为准；</w:t>
      </w:r>
    </w:p>
    <w:p w14:paraId="5B36BBED">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（2）大写金额和小写金额不一致的，以大写金额为准；</w:t>
      </w:r>
    </w:p>
    <w:p w14:paraId="632E9DAF">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（3）单价金额小数点或者百分比有明显错位的，以开标一览表的总价为准，并修改单价；</w:t>
      </w:r>
    </w:p>
    <w:p w14:paraId="5E75F470">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（4）总价金额与按单价汇总金额不一致的，以单价金额计算结果为准。</w:t>
      </w:r>
    </w:p>
    <w:p w14:paraId="0310BF3A">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同时出现两种以上不一致的，按照前款规定的顺序修正。修正后的报价按照本小节第12条第12.2款的规定经投标人确认后产生约束力，投标人不确认的，其投标无效。</w:t>
      </w:r>
    </w:p>
    <w:p w14:paraId="7C56EF60">
      <w:pPr>
        <w:spacing w:line="460" w:lineRule="exact"/>
        <w:ind w:firstLine="759" w:firstLineChars="3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11、标委员会成员对需要共同认定的事项存在争议的，应当按照少数服从多数的原则作出结论。持不同意见的评标委员会成员应当在评标报告上签署不同意见及理由，否则视为同意评标报告。</w:t>
      </w:r>
    </w:p>
    <w:p w14:paraId="4E4049B1">
      <w:pPr>
        <w:spacing w:line="460" w:lineRule="exact"/>
        <w:ind w:firstLine="759" w:firstLineChars="3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12、投标文件的澄清</w:t>
      </w:r>
    </w:p>
    <w:p w14:paraId="70BC9B1F">
      <w:pPr>
        <w:spacing w:line="460" w:lineRule="exact"/>
        <w:ind w:firstLine="759" w:firstLineChars="3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12.1在评标期间，评标委员会可要求投标人对于投标文件中含义不明确、同类问题表述不一致或者有明显文字和计算错误的内容，评标委员会应当以书面形式（或通过“</w:t>
      </w:r>
      <w:r>
        <w:rPr>
          <w:rFonts w:hint="eastAsia" w:ascii="宋体" w:hAnsi="宋体" w:cs="宋体"/>
          <w:bCs/>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bCs/>
          <w:color w:val="000000" w:themeColor="text1"/>
          <w:sz w:val="22"/>
          <w:szCs w:val="22"/>
          <w:highlight w:val="none"/>
          <w14:textFill>
            <w14:solidFill>
              <w14:schemeClr w14:val="tx1"/>
            </w14:solidFill>
          </w14:textFill>
        </w:rPr>
        <w:t>”在线询标）要求投标人在规定的时间内作出必要的澄清、说明或者补正。投标人澄清、说明或补正时间为30分钟。</w:t>
      </w:r>
    </w:p>
    <w:p w14:paraId="7E18C8D0">
      <w:pPr>
        <w:spacing w:line="460" w:lineRule="exact"/>
        <w:ind w:firstLine="759" w:firstLineChars="345"/>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12.2投标人的澄清、说明或者补正应当采用书面形式（或通过“</w:t>
      </w:r>
      <w:r>
        <w:rPr>
          <w:rFonts w:hint="eastAsia" w:ascii="宋体" w:hAnsi="宋体" w:cs="宋体"/>
          <w:bCs/>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bCs/>
          <w:color w:val="000000" w:themeColor="text1"/>
          <w:sz w:val="22"/>
          <w:szCs w:val="22"/>
          <w:highlight w:val="none"/>
          <w14:textFill>
            <w14:solidFill>
              <w14:schemeClr w14:val="tx1"/>
            </w14:solidFill>
          </w14:textFill>
        </w:rPr>
        <w:t>”在线答复），并加盖公章，或者由法定代表人或其授权的代表签字。投标人的澄清、说明或者补正不得超出投标文件的范围或者改变投标文件的实质性内容。</w:t>
      </w:r>
    </w:p>
    <w:p w14:paraId="52BA8C9C">
      <w:pPr>
        <w:spacing w:line="460" w:lineRule="exact"/>
        <w:ind w:firstLine="759" w:firstLineChars="3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拒不按要求对其投标文件进行澄清，说明或补正的投标人，评标委员会可以否决其投标。</w:t>
      </w:r>
    </w:p>
    <w:p w14:paraId="219AFF12">
      <w:pPr>
        <w:spacing w:line="460" w:lineRule="exact"/>
        <w:ind w:firstLine="759" w:firstLineChars="3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12.2经澄清后，若偏差仍存在，且不可接受，投标人则被认为是“没有实质性响应招标文件要求”，其投标将被拒绝。</w:t>
      </w:r>
    </w:p>
    <w:p w14:paraId="4579739D">
      <w:pPr>
        <w:spacing w:line="460" w:lineRule="exact"/>
        <w:ind w:firstLine="759" w:firstLineChars="3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13、评审结果的修改</w:t>
      </w:r>
    </w:p>
    <w:p w14:paraId="06C15D62">
      <w:pPr>
        <w:spacing w:line="460" w:lineRule="exact"/>
        <w:ind w:firstLine="759" w:firstLineChars="3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13.1评标结果汇总完成后，除下列情形外，任何人不得修改评标结果：</w:t>
      </w:r>
    </w:p>
    <w:p w14:paraId="2BF3866F">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（1）分值汇总计算错误的；</w:t>
      </w:r>
    </w:p>
    <w:p w14:paraId="3B7C9BA4">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（2）分项评分超出评分标准范围的；</w:t>
      </w:r>
    </w:p>
    <w:p w14:paraId="2AA0E2B8">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（3）评标委员会成员对客观评审因素评分不一致的；</w:t>
      </w:r>
    </w:p>
    <w:p w14:paraId="4C8882C6">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（4）经评标委员会认定评分畸高、畸低的。</w:t>
      </w:r>
    </w:p>
    <w:p w14:paraId="582E965D">
      <w:pPr>
        <w:spacing w:line="460" w:lineRule="exact"/>
        <w:ind w:firstLine="759" w:firstLineChars="345"/>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13.2书面评标报告签署前，经复核发现存在以上情形之一的，评标委员会将当场修改评标结果，并</w:t>
      </w:r>
      <w:r>
        <w:rPr>
          <w:rFonts w:hint="eastAsia" w:ascii="宋体" w:hAnsi="宋体" w:eastAsia="宋体" w:cs="宋体"/>
          <w:b w:val="0"/>
          <w:bCs/>
          <w:color w:val="000000" w:themeColor="text1"/>
          <w:sz w:val="22"/>
          <w:szCs w:val="22"/>
          <w:highlight w:val="none"/>
          <w14:textFill>
            <w14:solidFill>
              <w14:schemeClr w14:val="tx1"/>
            </w14:solidFill>
          </w14:textFill>
        </w:rPr>
        <w:t>在评标报告中记载。</w:t>
      </w:r>
    </w:p>
    <w:p w14:paraId="6D1EDC6B">
      <w:pPr>
        <w:spacing w:line="460" w:lineRule="exact"/>
        <w:ind w:firstLine="759" w:firstLineChars="3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确定中标候选人</w:t>
      </w:r>
    </w:p>
    <w:p w14:paraId="21A0E228">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14.1由评标委员会确定中标候选人。</w:t>
      </w:r>
    </w:p>
    <w:p w14:paraId="0D0A1A4C">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14.2评标委员会依据法律、法规及招标文件有关规定按评审后得分（即商务技术分与报价得分之和）由高到低顺序排序，</w:t>
      </w:r>
      <w:r>
        <w:rPr>
          <w:rFonts w:hint="eastAsia" w:ascii="宋体" w:hAnsi="宋体" w:eastAsia="宋体" w:cs="宋体"/>
          <w:b/>
          <w:bCs/>
          <w:color w:val="000000" w:themeColor="text1"/>
          <w:sz w:val="22"/>
          <w:szCs w:val="22"/>
          <w:highlight w:val="none"/>
          <w14:textFill>
            <w14:solidFill>
              <w14:schemeClr w14:val="tx1"/>
            </w14:solidFill>
          </w14:textFill>
        </w:rPr>
        <w:t>得分前</w:t>
      </w:r>
      <w:r>
        <w:rPr>
          <w:rFonts w:hint="eastAsia" w:ascii="宋体" w:hAnsi="宋体" w:cs="宋体"/>
          <w:b/>
          <w:bCs/>
          <w:color w:val="000000" w:themeColor="text1"/>
          <w:sz w:val="22"/>
          <w:szCs w:val="22"/>
          <w:highlight w:val="none"/>
          <w:lang w:val="en-US" w:eastAsia="zh-CN"/>
          <w14:textFill>
            <w14:solidFill>
              <w14:schemeClr w14:val="tx1"/>
            </w14:solidFill>
          </w14:textFill>
        </w:rPr>
        <w:t>二</w:t>
      </w:r>
      <w:r>
        <w:rPr>
          <w:rFonts w:hint="eastAsia" w:ascii="宋体" w:hAnsi="宋体" w:eastAsia="宋体" w:cs="宋体"/>
          <w:b/>
          <w:bCs/>
          <w:color w:val="000000" w:themeColor="text1"/>
          <w:sz w:val="22"/>
          <w:szCs w:val="22"/>
          <w:highlight w:val="none"/>
          <w14:textFill>
            <w14:solidFill>
              <w14:schemeClr w14:val="tx1"/>
            </w14:solidFill>
          </w14:textFill>
        </w:rPr>
        <w:t>名的投标人为确定为该项目的第一中标（成交）候选人</w:t>
      </w:r>
      <w:r>
        <w:rPr>
          <w:rFonts w:hint="eastAsia" w:ascii="宋体" w:hAnsi="宋体" w:eastAsia="宋体" w:cs="宋体"/>
          <w:color w:val="000000" w:themeColor="text1"/>
          <w:sz w:val="22"/>
          <w:szCs w:val="22"/>
          <w:highlight w:val="none"/>
          <w14:textFill>
            <w14:solidFill>
              <w14:schemeClr w14:val="tx1"/>
            </w14:solidFill>
          </w14:textFill>
        </w:rPr>
        <w:t>，其他供应商按排名先后依次为第二、第三中标（成交）候选人（得分相同的，按投标报价由低到高顺序排列。得分且投标报价相同的并列）向</w:t>
      </w:r>
      <w:r>
        <w:rPr>
          <w:rFonts w:hint="eastAsia" w:ascii="宋体" w:hAnsi="宋体" w:cs="宋体"/>
          <w:color w:val="000000" w:themeColor="text1"/>
          <w:sz w:val="22"/>
          <w:szCs w:val="22"/>
          <w:highlight w:val="none"/>
          <w:lang w:eastAsia="zh-CN"/>
          <w14:textFill>
            <w14:solidFill>
              <w14:schemeClr w14:val="tx1"/>
            </w14:solidFill>
          </w14:textFill>
        </w:rPr>
        <w:t>采购人</w:t>
      </w:r>
      <w:r>
        <w:rPr>
          <w:rFonts w:hint="eastAsia" w:ascii="宋体" w:hAnsi="宋体" w:eastAsia="宋体" w:cs="宋体"/>
          <w:color w:val="000000" w:themeColor="text1"/>
          <w:sz w:val="22"/>
          <w:szCs w:val="22"/>
          <w:highlight w:val="none"/>
          <w14:textFill>
            <w14:solidFill>
              <w14:schemeClr w14:val="tx1"/>
            </w14:solidFill>
          </w14:textFill>
        </w:rPr>
        <w:t>推荐。</w:t>
      </w:r>
    </w:p>
    <w:p w14:paraId="4427CC8A">
      <w:pPr>
        <w:spacing w:line="460" w:lineRule="exact"/>
        <w:ind w:firstLine="759" w:firstLineChars="3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15、确定中标人</w:t>
      </w:r>
    </w:p>
    <w:p w14:paraId="3DB4CB90">
      <w:pPr>
        <w:spacing w:line="460" w:lineRule="exact"/>
        <w:ind w:firstLine="759" w:firstLineChars="3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26978441">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15.2如中标人放弃中标；或未能在规定时间内与招标人签订合同的；或者经质疑，招标人审查后，确因排名前</w:t>
      </w:r>
      <w:r>
        <w:rPr>
          <w:rFonts w:hint="eastAsia" w:ascii="宋体" w:hAnsi="宋体" w:cs="宋体"/>
          <w:color w:val="000000" w:themeColor="text1"/>
          <w:sz w:val="22"/>
          <w:szCs w:val="22"/>
          <w:highlight w:val="none"/>
          <w:lang w:val="en-US" w:eastAsia="zh-CN"/>
          <w14:textFill>
            <w14:solidFill>
              <w14:schemeClr w14:val="tx1"/>
            </w14:solidFill>
          </w14:textFill>
        </w:rPr>
        <w:t>二</w:t>
      </w:r>
      <w:r>
        <w:rPr>
          <w:rFonts w:hint="eastAsia" w:ascii="宋体" w:hAnsi="宋体" w:eastAsia="宋体" w:cs="宋体"/>
          <w:color w:val="000000" w:themeColor="text1"/>
          <w:sz w:val="22"/>
          <w:szCs w:val="22"/>
          <w:highlight w:val="none"/>
          <w14:textFill>
            <w14:solidFill>
              <w14:schemeClr w14:val="tx1"/>
            </w14:solidFill>
          </w14:textFill>
        </w:rPr>
        <w:t>名的第一中标候选人在本次采购活动中存在违法违规行为或其他原因使质疑成立的，招标人可以依法视情况直接确定第二中标候选人进入为中标人或重新组织招标。</w:t>
      </w:r>
    </w:p>
    <w:p w14:paraId="4189AD8A">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16、起草、签署评审报告</w:t>
      </w:r>
    </w:p>
    <w:p w14:paraId="3C237486">
      <w:pPr>
        <w:spacing w:line="460" w:lineRule="exact"/>
        <w:ind w:firstLine="759" w:firstLineChars="3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评审结束后，评标委员会将通过“</w:t>
      </w:r>
      <w:r>
        <w:rPr>
          <w:rFonts w:hint="eastAsia" w:ascii="宋体" w:hAnsi="宋体" w:cs="宋体"/>
          <w:color w:val="000000" w:themeColor="text1"/>
          <w:sz w:val="22"/>
          <w:szCs w:val="22"/>
          <w:highlight w:val="none"/>
          <w:lang w:eastAsia="zh-CN"/>
          <w14:textFill>
            <w14:solidFill>
              <w14:schemeClr w14:val="tx1"/>
            </w14:solidFill>
          </w14:textFill>
        </w:rPr>
        <w:t>乐采云平台</w:t>
      </w:r>
      <w:r>
        <w:rPr>
          <w:rFonts w:hint="eastAsia" w:ascii="宋体" w:hAnsi="宋体" w:eastAsia="宋体" w:cs="宋体"/>
          <w:color w:val="000000" w:themeColor="text1"/>
          <w:sz w:val="22"/>
          <w:szCs w:val="22"/>
          <w:highlight w:val="none"/>
          <w14:textFill>
            <w14:solidFill>
              <w14:schemeClr w14:val="tx1"/>
            </w14:solidFill>
          </w14:textFill>
        </w:rPr>
        <w:t>”起草评审报告，评标委员会成员应当在评审报告上签字，对自己的评审意见承担法律责任。对评审报告有异议的，应当在评审报告上签署不同意见，并说明理由，否则视为同意评审报告。</w:t>
      </w:r>
    </w:p>
    <w:p w14:paraId="79FD77F8">
      <w:pPr>
        <w:spacing w:line="460" w:lineRule="exact"/>
        <w:ind w:firstLine="759" w:firstLineChars="3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17</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中标人确定后，招标人将在政府指定媒体公告中标结果，招标人向中标人发出中标通知书。</w:t>
      </w:r>
    </w:p>
    <w:p w14:paraId="4E31E3DC">
      <w:pPr>
        <w:spacing w:line="460" w:lineRule="exact"/>
        <w:ind w:firstLine="759" w:firstLineChars="3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18、招标人对决标结果不做任何解释，也不保证最低价中标。</w:t>
      </w:r>
    </w:p>
    <w:p w14:paraId="25D393DE">
      <w:pPr>
        <w:spacing w:line="460" w:lineRule="exact"/>
        <w:ind w:firstLine="759" w:firstLineChars="3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19、评标细则详见“评标原则及方法”。</w:t>
      </w:r>
    </w:p>
    <w:p w14:paraId="08267583">
      <w:pPr>
        <w:spacing w:before="100" w:beforeAutospacing="1" w:after="100" w:afterAutospacing="1" w:line="440" w:lineRule="exact"/>
        <w:jc w:val="center"/>
        <w:outlineLvl w:val="1"/>
        <w:rPr>
          <w:rFonts w:hint="eastAsia" w:ascii="宋体" w:hAnsi="宋体" w:eastAsia="宋体" w:cs="宋体"/>
          <w:b/>
          <w:bCs/>
          <w:color w:val="000000" w:themeColor="text1"/>
          <w:sz w:val="26"/>
          <w:szCs w:val="26"/>
          <w:highlight w:val="none"/>
          <w14:textFill>
            <w14:solidFill>
              <w14:schemeClr w14:val="tx1"/>
            </w14:solidFill>
          </w14:textFill>
        </w:rPr>
      </w:pPr>
      <w:bookmarkStart w:id="22" w:name="_Toc21056"/>
      <w:bookmarkStart w:id="23" w:name="_Toc26836"/>
      <w:r>
        <w:rPr>
          <w:rFonts w:hint="eastAsia" w:ascii="宋体" w:hAnsi="宋体" w:eastAsia="宋体" w:cs="宋体"/>
          <w:b/>
          <w:bCs/>
          <w:color w:val="000000" w:themeColor="text1"/>
          <w:sz w:val="26"/>
          <w:szCs w:val="26"/>
          <w:highlight w:val="none"/>
          <w14:textFill>
            <w14:solidFill>
              <w14:schemeClr w14:val="tx1"/>
            </w14:solidFill>
          </w14:textFill>
        </w:rPr>
        <w:t>六、 授予合同</w:t>
      </w:r>
      <w:bookmarkEnd w:id="22"/>
      <w:bookmarkEnd w:id="23"/>
    </w:p>
    <w:p w14:paraId="051E21E7">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1、中标通知书</w:t>
      </w:r>
    </w:p>
    <w:p w14:paraId="29F33FD8">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 xml:space="preserve">1.1中标人确定后，招标人将向中标人发出中标通知书。 </w:t>
      </w:r>
    </w:p>
    <w:p w14:paraId="0979DD34">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1.2中标通知书是合同的一个组成部分,对招标人和中标人均具有同等法律效力。</w:t>
      </w:r>
    </w:p>
    <w:p w14:paraId="72C54E0B">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2、授标时更改采购货物数量的权力</w:t>
      </w:r>
    </w:p>
    <w:p w14:paraId="1F608AC9">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2.1招标人在授予合同时有权对采购货物的数量和服务在一定幅度范围内予以增加或减少,但不得对单价和其他的条款和条件作任何改变。</w:t>
      </w:r>
    </w:p>
    <w:p w14:paraId="6947F4C2">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3、签订合同</w:t>
      </w:r>
    </w:p>
    <w:p w14:paraId="6EAB4337">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3.1中标人应按中标通知书规定的时间、地点与招标人签订合同。</w:t>
      </w:r>
    </w:p>
    <w:p w14:paraId="7BEA2C66">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3.2</w:t>
      </w:r>
      <w:r>
        <w:rPr>
          <w:rFonts w:hint="eastAsia" w:ascii="宋体" w:hAnsi="宋体" w:eastAsia="宋体" w:cs="宋体"/>
          <w:b w:val="0"/>
          <w:bCs/>
          <w:color w:val="000000" w:themeColor="text1"/>
          <w:spacing w:val="6"/>
          <w:sz w:val="22"/>
          <w:szCs w:val="22"/>
          <w:highlight w:val="none"/>
          <w14:textFill>
            <w14:solidFill>
              <w14:schemeClr w14:val="tx1"/>
            </w14:solidFill>
          </w14:textFill>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68247691">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3.3招标文件、中标人的投标文件、投标修改文件、评标过程中有关澄清文件及经投标人和评委双方签字的询标纪要和中标通知书均作为合同附件。</w:t>
      </w:r>
    </w:p>
    <w:p w14:paraId="645046C1">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3.4拒签合同的违约责任</w:t>
      </w:r>
    </w:p>
    <w:p w14:paraId="3ABB95F9">
      <w:pPr>
        <w:spacing w:line="460" w:lineRule="exact"/>
        <w:ind w:firstLine="568" w:firstLineChars="245"/>
        <w:rPr>
          <w:rFonts w:hint="eastAsia" w:ascii="宋体" w:hAnsi="宋体" w:eastAsia="宋体" w:cs="宋体"/>
          <w:b w:val="0"/>
          <w:bCs/>
          <w:color w:val="000000" w:themeColor="text1"/>
          <w:spacing w:val="6"/>
          <w:sz w:val="22"/>
          <w:szCs w:val="22"/>
          <w:highlight w:val="none"/>
          <w14:textFill>
            <w14:solidFill>
              <w14:schemeClr w14:val="tx1"/>
            </w14:solidFill>
          </w14:textFill>
        </w:rPr>
      </w:pPr>
      <w:r>
        <w:rPr>
          <w:rFonts w:hint="eastAsia" w:ascii="宋体" w:hAnsi="宋体" w:eastAsia="宋体" w:cs="宋体"/>
          <w:b w:val="0"/>
          <w:bCs/>
          <w:color w:val="000000" w:themeColor="text1"/>
          <w:spacing w:val="6"/>
          <w:sz w:val="22"/>
          <w:szCs w:val="22"/>
          <w:highlight w:val="none"/>
          <w14:textFill>
            <w14:solidFill>
              <w14:schemeClr w14:val="tx1"/>
            </w14:solidFill>
          </w14:textFill>
        </w:rPr>
        <w:t>中标人接到中标通知书后，在规定时间内借故否认已经承诺的条件而拒签合同的，以违约处理。</w:t>
      </w:r>
    </w:p>
    <w:p w14:paraId="07782F5B">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cs="宋体"/>
          <w:b w:val="0"/>
          <w:bCs/>
          <w:color w:val="000000" w:themeColor="text1"/>
          <w:sz w:val="22"/>
          <w:highlight w:val="none"/>
          <w:lang w:val="en-US" w:eastAsia="zh-CN"/>
          <w14:textFill>
            <w14:solidFill>
              <w14:schemeClr w14:val="tx1"/>
            </w14:solidFill>
          </w14:textFill>
        </w:rPr>
        <w:t>4</w:t>
      </w:r>
      <w:r>
        <w:rPr>
          <w:rFonts w:hint="eastAsia" w:ascii="宋体" w:hAnsi="宋体" w:eastAsia="宋体" w:cs="宋体"/>
          <w:b w:val="0"/>
          <w:bCs/>
          <w:color w:val="000000" w:themeColor="text1"/>
          <w:sz w:val="22"/>
          <w:highlight w:val="none"/>
          <w14:textFill>
            <w14:solidFill>
              <w14:schemeClr w14:val="tx1"/>
            </w14:solidFill>
          </w14:textFill>
        </w:rPr>
        <w:t>、质疑与投诉</w:t>
      </w:r>
    </w:p>
    <w:p w14:paraId="5775D46E">
      <w:pPr>
        <w:spacing w:line="460" w:lineRule="exact"/>
        <w:ind w:firstLine="568" w:firstLineChars="245"/>
        <w:rPr>
          <w:rFonts w:hint="default" w:ascii="宋体" w:hAnsi="宋体" w:cs="宋体"/>
          <w:b w:val="0"/>
          <w:bCs/>
          <w:color w:val="000000" w:themeColor="text1"/>
          <w:sz w:val="22"/>
          <w:highlight w:val="none"/>
          <w:lang w:val="en-US" w:eastAsia="zh-CN"/>
          <w14:textFill>
            <w14:solidFill>
              <w14:schemeClr w14:val="tx1"/>
            </w14:solidFill>
          </w14:textFill>
        </w:rPr>
      </w:pPr>
      <w:r>
        <w:rPr>
          <w:rFonts w:hint="eastAsia" w:ascii="宋体" w:hAnsi="宋体" w:eastAsia="宋体" w:cs="宋体"/>
          <w:b w:val="0"/>
          <w:bCs/>
          <w:color w:val="000000" w:themeColor="text1"/>
          <w:spacing w:val="6"/>
          <w:sz w:val="22"/>
          <w:szCs w:val="22"/>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6"/>
          <w:sz w:val="22"/>
          <w:szCs w:val="22"/>
          <w:highlight w:val="none"/>
          <w14:textFill>
            <w14:solidFill>
              <w14:schemeClr w14:val="tx1"/>
            </w14:solidFill>
          </w14:textFill>
        </w:rPr>
        <w:t>.1</w:t>
      </w:r>
      <w:r>
        <w:rPr>
          <w:rFonts w:hint="eastAsia" w:ascii="宋体" w:hAnsi="宋体" w:cs="宋体"/>
          <w:b/>
          <w:bCs w:val="0"/>
          <w:color w:val="000000" w:themeColor="text1"/>
          <w:sz w:val="22"/>
          <w:highlight w:val="none"/>
          <w:lang w:val="en-US" w:eastAsia="zh-CN"/>
          <w14:textFill>
            <w14:solidFill>
              <w14:schemeClr w14:val="tx1"/>
            </w14:solidFill>
          </w14:textFill>
        </w:rPr>
        <w:t>特别提醒：</w:t>
      </w:r>
      <w:r>
        <w:rPr>
          <w:rFonts w:hint="eastAsia" w:ascii="宋体" w:hAnsi="宋体" w:eastAsia="宋体" w:cs="宋体"/>
          <w:color w:val="000000" w:themeColor="text1"/>
          <w:sz w:val="22"/>
          <w:highlight w:val="none"/>
          <w:lang w:val="en-US" w:eastAsia="zh-CN"/>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color w:val="000000" w:themeColor="text1"/>
          <w:sz w:val="22"/>
          <w:highlight w:val="none"/>
          <w:lang w:eastAsia="zh-CN"/>
          <w14:textFill>
            <w14:solidFill>
              <w14:schemeClr w14:val="tx1"/>
            </w14:solidFill>
          </w14:textFill>
        </w:rPr>
        <w:t>，</w:t>
      </w:r>
      <w:r>
        <w:rPr>
          <w:rFonts w:hint="eastAsia" w:ascii="宋体" w:hAnsi="宋体" w:cs="宋体"/>
          <w:b w:val="0"/>
          <w:bCs/>
          <w:color w:val="000000" w:themeColor="text1"/>
          <w:sz w:val="22"/>
          <w:highlight w:val="none"/>
          <w:lang w:val="en-US" w:eastAsia="zh-CN"/>
          <w14:textFill>
            <w14:solidFill>
              <w14:schemeClr w14:val="tx1"/>
            </w14:solidFill>
          </w14:textFill>
        </w:rPr>
        <w:t>供应商在法定质疑期内应一次性提出针对同一采购程序环节的质疑，</w:t>
      </w:r>
      <w:r>
        <w:rPr>
          <w:rFonts w:hint="eastAsia" w:ascii="宋体" w:hAnsi="宋体" w:cs="宋体"/>
          <w:bCs/>
          <w:color w:val="000000" w:themeColor="text1"/>
          <w:sz w:val="22"/>
          <w:highlight w:val="none"/>
          <w:lang w:val="en-US" w:eastAsia="zh-CN"/>
          <w14:textFill>
            <w14:solidFill>
              <w14:schemeClr w14:val="tx1"/>
            </w14:solidFill>
          </w14:textFill>
        </w:rPr>
        <w:t>否则</w:t>
      </w:r>
      <w:r>
        <w:rPr>
          <w:rFonts w:hint="eastAsia" w:ascii="新宋体" w:hAnsi="新宋体" w:eastAsia="新宋体" w:cs="新宋体"/>
          <w:color w:val="000000" w:themeColor="text1"/>
          <w:sz w:val="22"/>
          <w:szCs w:val="22"/>
          <w:highlight w:val="none"/>
          <w14:textFill>
            <w14:solidFill>
              <w14:schemeClr w14:val="tx1"/>
            </w14:solidFill>
          </w14:textFill>
        </w:rPr>
        <w:t>不予受理、答复</w:t>
      </w:r>
      <w:r>
        <w:rPr>
          <w:rFonts w:hint="eastAsia" w:ascii="宋体" w:hAnsi="宋体" w:cs="宋体"/>
          <w:bCs/>
          <w:color w:val="000000" w:themeColor="text1"/>
          <w:sz w:val="22"/>
          <w:highlight w:val="none"/>
          <w:lang w:val="en-US" w:eastAsia="zh-CN"/>
          <w14:textFill>
            <w14:solidFill>
              <w14:schemeClr w14:val="tx1"/>
            </w14:solidFill>
          </w14:textFill>
        </w:rPr>
        <w:t>。</w:t>
      </w:r>
    </w:p>
    <w:p w14:paraId="36ECF32C">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cs="宋体"/>
          <w:b w:val="0"/>
          <w:bCs/>
          <w:color w:val="000000" w:themeColor="text1"/>
          <w:sz w:val="22"/>
          <w:highlight w:val="none"/>
          <w:lang w:val="en-US" w:eastAsia="zh-CN"/>
          <w14:textFill>
            <w14:solidFill>
              <w14:schemeClr w14:val="tx1"/>
            </w14:solidFill>
          </w14:textFill>
        </w:rPr>
        <w:t>4</w:t>
      </w:r>
      <w:r>
        <w:rPr>
          <w:rFonts w:hint="eastAsia" w:ascii="宋体" w:hAnsi="宋体" w:eastAsia="宋体" w:cs="宋体"/>
          <w:b w:val="0"/>
          <w:bCs/>
          <w:color w:val="000000" w:themeColor="text1"/>
          <w:sz w:val="22"/>
          <w:highlight w:val="none"/>
          <w14:textFill>
            <w14:solidFill>
              <w14:schemeClr w14:val="tx1"/>
            </w14:solidFill>
          </w14:textFill>
        </w:rPr>
        <w:t>.2招标人或招标代理机构在收到投标人的书面质疑后七个工作日内作出答复，但答复的内容不得涉及商业秘密。质疑投标人对招标人或招标代理机构的答复不满意，可以在答复期满后十五个工作日内向同级采购监督管理部门投诉。</w:t>
      </w:r>
    </w:p>
    <w:p w14:paraId="7177589C">
      <w:pPr>
        <w:spacing w:line="460" w:lineRule="exact"/>
        <w:ind w:firstLine="539" w:firstLineChars="245"/>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cs="宋体"/>
          <w:b w:val="0"/>
          <w:bCs/>
          <w:color w:val="000000" w:themeColor="text1"/>
          <w:sz w:val="22"/>
          <w:highlight w:val="none"/>
          <w:lang w:val="en-US" w:eastAsia="zh-CN"/>
          <w14:textFill>
            <w14:solidFill>
              <w14:schemeClr w14:val="tx1"/>
            </w14:solidFill>
          </w14:textFill>
        </w:rPr>
        <w:t>4</w:t>
      </w:r>
      <w:r>
        <w:rPr>
          <w:rFonts w:hint="eastAsia" w:ascii="宋体" w:hAnsi="宋体" w:eastAsia="宋体" w:cs="宋体"/>
          <w:b w:val="0"/>
          <w:bCs/>
          <w:color w:val="000000" w:themeColor="text1"/>
          <w:sz w:val="22"/>
          <w:highlight w:val="none"/>
          <w14:textFill>
            <w14:solidFill>
              <w14:schemeClr w14:val="tx1"/>
            </w14:solidFill>
          </w14:textFill>
        </w:rPr>
        <w:t>.3投诉人投诉时，应提交投诉书，投诉书应当由本人并由法定代表人签字盖公章，投诉书应说明具体的投诉事项及事实依据。投诉人对投诉书的真实性负责，恶意投诉将承担相应的法律和民事责任。</w:t>
      </w:r>
    </w:p>
    <w:p w14:paraId="160BF479">
      <w:pPr>
        <w:rPr>
          <w:rFonts w:hint="eastAsia" w:ascii="宋体" w:hAnsi="宋体" w:eastAsia="宋体" w:cs="宋体"/>
          <w:color w:val="000000" w:themeColor="text1"/>
          <w:highlight w:val="none"/>
          <w14:textFill>
            <w14:solidFill>
              <w14:schemeClr w14:val="tx1"/>
            </w14:solidFill>
          </w14:textFill>
        </w:rPr>
      </w:pPr>
      <w:bookmarkStart w:id="24" w:name="_Toc19043"/>
      <w:bookmarkStart w:id="25" w:name="_Toc28194"/>
      <w:r>
        <w:rPr>
          <w:rFonts w:hint="eastAsia" w:ascii="宋体" w:hAnsi="宋体" w:eastAsia="宋体" w:cs="宋体"/>
          <w:color w:val="000000" w:themeColor="text1"/>
          <w:highlight w:val="none"/>
          <w14:textFill>
            <w14:solidFill>
              <w14:schemeClr w14:val="tx1"/>
            </w14:solidFill>
          </w14:textFill>
        </w:rPr>
        <w:br w:type="page"/>
      </w:r>
    </w:p>
    <w:p w14:paraId="50F8DED7">
      <w:pPr>
        <w:pStyle w:val="3"/>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第二部分    合同主要条款</w:t>
      </w:r>
      <w:bookmarkEnd w:id="24"/>
      <w:bookmarkEnd w:id="25"/>
    </w:p>
    <w:p w14:paraId="40535C25">
      <w:pPr>
        <w:spacing w:line="46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注：如甲、乙双方同意，合同格式也可以按照其他形式, 具体条款以甲方为主协商确定。但合同条款的基本内容应与以下要求的内容相一致。</w:t>
      </w:r>
    </w:p>
    <w:p w14:paraId="40EA38DD">
      <w:pPr>
        <w:spacing w:line="460" w:lineRule="exact"/>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eastAsia="宋体" w:cs="宋体"/>
          <w:b/>
          <w:color w:val="000000" w:themeColor="text1"/>
          <w:sz w:val="22"/>
          <w:szCs w:val="22"/>
          <w:highlight w:val="none"/>
          <w:u w:val="single"/>
          <w14:textFill>
            <w14:solidFill>
              <w14:schemeClr w14:val="tx1"/>
            </w14:solidFill>
          </w14:textFill>
        </w:rPr>
        <w:t>中标单位需分别与温州市中心医院、温州市第六人民医院签订合同。</w:t>
      </w:r>
    </w:p>
    <w:p w14:paraId="73D2BCE4">
      <w:pPr>
        <w:keepNext/>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p>
    <w:p w14:paraId="0C4962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themeColor="text1"/>
          <w:sz w:val="36"/>
          <w:szCs w:val="36"/>
          <w:highlight w:val="none"/>
          <w:lang w:val="en-US"/>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温州市中心医院</w:t>
      </w:r>
      <w:r>
        <w:rPr>
          <w:rFonts w:hint="eastAsia" w:ascii="宋体" w:hAnsi="宋体" w:cs="宋体"/>
          <w:b/>
          <w:bCs/>
          <w:color w:val="000000" w:themeColor="text1"/>
          <w:sz w:val="36"/>
          <w:szCs w:val="36"/>
          <w:highlight w:val="none"/>
          <w:lang w:eastAsia="zh-CN"/>
          <w14:textFill>
            <w14:solidFill>
              <w14:schemeClr w14:val="tx1"/>
            </w14:solidFill>
          </w14:textFill>
        </w:rPr>
        <w:t>、</w:t>
      </w:r>
      <w:r>
        <w:rPr>
          <w:rFonts w:hint="eastAsia" w:ascii="宋体" w:hAnsi="宋体" w:cs="宋体"/>
          <w:b/>
          <w:bCs/>
          <w:color w:val="000000" w:themeColor="text1"/>
          <w:sz w:val="36"/>
          <w:szCs w:val="36"/>
          <w:highlight w:val="none"/>
          <w:lang w:val="en-US" w:eastAsia="zh-CN"/>
          <w14:textFill>
            <w14:solidFill>
              <w14:schemeClr w14:val="tx1"/>
            </w14:solidFill>
          </w14:textFill>
        </w:rPr>
        <w:t>温州市第六人民医院食堂配送（蛋类）（重）</w:t>
      </w:r>
      <w:r>
        <w:rPr>
          <w:rFonts w:hint="eastAsia" w:ascii="宋体" w:hAnsi="宋体" w:cs="宋体"/>
          <w:b/>
          <w:bCs/>
          <w:color w:val="000000" w:themeColor="text1"/>
          <w:sz w:val="36"/>
          <w:szCs w:val="36"/>
          <w:highlight w:val="none"/>
          <w:u w:val="none"/>
          <w:lang w:val="en-US" w:eastAsia="zh-CN"/>
          <w14:textFill>
            <w14:solidFill>
              <w14:schemeClr w14:val="tx1"/>
            </w14:solidFill>
          </w14:textFill>
        </w:rPr>
        <w:t>采购合同</w:t>
      </w:r>
    </w:p>
    <w:p w14:paraId="1FA9A06D">
      <w:pPr>
        <w:spacing w:line="460" w:lineRule="exac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p>
    <w:p w14:paraId="797B7E4B">
      <w:pPr>
        <w:spacing w:line="460" w:lineRule="exac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甲方(</w:t>
      </w: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招标人</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w:t>
      </w:r>
      <w:r>
        <w:rPr>
          <w:rFonts w:hint="eastAsia" w:ascii="新宋体" w:hAnsi="新宋体" w:eastAsia="新宋体" w:cs="新宋体"/>
          <w:color w:val="000000" w:themeColor="text1"/>
          <w:sz w:val="22"/>
          <w:szCs w:val="22"/>
          <w:highlight w:val="none"/>
          <w:u w:val="single"/>
          <w:shd w:val="clear" w:color="auto" w:fill="auto"/>
          <w14:textFill>
            <w14:solidFill>
              <w14:schemeClr w14:val="tx1"/>
            </w14:solidFill>
          </w14:textFill>
        </w:rPr>
        <w:t xml:space="preserve">                       </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 xml:space="preserve"> </w:t>
      </w:r>
    </w:p>
    <w:p w14:paraId="70DF2B83">
      <w:pPr>
        <w:spacing w:line="460" w:lineRule="exact"/>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乙方(中标人)：</w:t>
      </w:r>
      <w:r>
        <w:rPr>
          <w:rFonts w:hint="eastAsia" w:ascii="新宋体" w:hAnsi="新宋体" w:eastAsia="新宋体" w:cs="新宋体"/>
          <w:color w:val="000000" w:themeColor="text1"/>
          <w:sz w:val="22"/>
          <w:szCs w:val="22"/>
          <w:highlight w:val="none"/>
          <w:u w:val="single"/>
          <w:shd w:val="clear" w:color="auto" w:fill="auto"/>
          <w14:textFill>
            <w14:solidFill>
              <w14:schemeClr w14:val="tx1"/>
            </w14:solidFill>
          </w14:textFill>
        </w:rPr>
        <w:t xml:space="preserve">                       </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 xml:space="preserve"> </w:t>
      </w:r>
    </w:p>
    <w:p w14:paraId="31536FBF">
      <w:pPr>
        <w:spacing w:line="460" w:lineRule="exact"/>
        <w:ind w:firstLine="539" w:firstLineChars="245"/>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lang w:eastAsia="zh-CN"/>
          <w14:textFill>
            <w14:solidFill>
              <w14:schemeClr w14:val="tx1"/>
            </w14:solidFill>
          </w14:textFill>
        </w:rPr>
        <w:t>温州市中心医院、温州市第六人民医院</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的</w:t>
      </w:r>
      <w:r>
        <w:rPr>
          <w:rFonts w:hint="eastAsia" w:ascii="新宋体" w:hAnsi="新宋体" w:eastAsia="新宋体" w:cs="新宋体"/>
          <w:color w:val="000000" w:themeColor="text1"/>
          <w:sz w:val="22"/>
          <w:szCs w:val="22"/>
          <w:highlight w:val="none"/>
          <w:u w:val="single"/>
          <w:shd w:val="clear" w:color="auto" w:fill="auto"/>
          <w14:textFill>
            <w14:solidFill>
              <w14:schemeClr w14:val="tx1"/>
            </w14:solidFill>
          </w14:textFill>
        </w:rPr>
        <w:t xml:space="preserve">            </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（项目名称）</w:t>
      </w:r>
      <w:r>
        <w:rPr>
          <w:rFonts w:hint="eastAsia" w:ascii="新宋体" w:hAnsi="新宋体" w:eastAsia="新宋体" w:cs="新宋体"/>
          <w:color w:val="000000" w:themeColor="text1"/>
          <w:sz w:val="22"/>
          <w:szCs w:val="22"/>
          <w:highlight w:val="none"/>
          <w:u w:val="single"/>
          <w:shd w:val="clear" w:color="auto" w:fill="auto"/>
          <w14:textFill>
            <w14:solidFill>
              <w14:schemeClr w14:val="tx1"/>
            </w14:solidFill>
          </w14:textFill>
        </w:rPr>
        <w:t xml:space="preserve">           </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 xml:space="preserve">（编号）在国内以公开招标进行采购，经评标委员会评定 </w:t>
      </w:r>
      <w:r>
        <w:rPr>
          <w:rFonts w:hint="eastAsia" w:ascii="新宋体" w:hAnsi="新宋体" w:eastAsia="新宋体" w:cs="新宋体"/>
          <w:color w:val="000000" w:themeColor="text1"/>
          <w:sz w:val="22"/>
          <w:szCs w:val="22"/>
          <w:highlight w:val="none"/>
          <w:u w:val="single"/>
          <w:shd w:val="clear" w:color="auto" w:fill="auto"/>
          <w14:textFill>
            <w14:solidFill>
              <w14:schemeClr w14:val="tx1"/>
            </w14:solidFill>
          </w14:textFill>
        </w:rPr>
        <w:t xml:space="preserve">                </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（中标人）为中标人。甲、乙双方本着诚信及互利互惠的原则，同意按照下面条款和条件，签署本合同。</w:t>
      </w:r>
    </w:p>
    <w:p w14:paraId="6E670766">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pPr>
      <w:bookmarkStart w:id="26" w:name="_Toc18555"/>
      <w:r>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t>一、本合同签订依据</w:t>
      </w:r>
      <w:bookmarkEnd w:id="26"/>
    </w:p>
    <w:p w14:paraId="13DF3BD7">
      <w:pPr>
        <w:spacing w:line="460" w:lineRule="exact"/>
        <w:ind w:firstLine="440" w:firstLineChars="200"/>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pP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《中华人民共和国</w:t>
      </w:r>
      <w:r>
        <w:rPr>
          <w:rFonts w:hint="eastAsia" w:ascii="新宋体" w:hAnsi="新宋体" w:eastAsia="新宋体" w:cs="新宋体"/>
          <w:color w:val="000000" w:themeColor="text1"/>
          <w:sz w:val="22"/>
          <w:szCs w:val="22"/>
          <w:highlight w:val="none"/>
          <w:shd w:val="clear" w:color="auto" w:fill="auto"/>
          <w:lang w:val="en-US" w:eastAsia="zh-CN"/>
          <w14:textFill>
            <w14:solidFill>
              <w14:schemeClr w14:val="tx1"/>
            </w14:solidFill>
          </w14:textFill>
        </w:rPr>
        <w:t>民法典</w:t>
      </w:r>
      <w:r>
        <w:rPr>
          <w:rFonts w:hint="eastAsia" w:ascii="新宋体" w:hAnsi="新宋体" w:eastAsia="新宋体" w:cs="新宋体"/>
          <w:color w:val="000000" w:themeColor="text1"/>
          <w:sz w:val="22"/>
          <w:szCs w:val="22"/>
          <w:highlight w:val="none"/>
          <w:shd w:val="clear" w:color="auto" w:fill="auto"/>
          <w14:textFill>
            <w14:solidFill>
              <w14:schemeClr w14:val="tx1"/>
            </w14:solidFill>
          </w14:textFill>
        </w:rPr>
        <w:t>》。</w:t>
      </w:r>
    </w:p>
    <w:p w14:paraId="6E66C33F">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pPr>
      <w:bookmarkStart w:id="27" w:name="_Toc4678"/>
      <w:r>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t>二、合同文件的优先次序</w:t>
      </w:r>
      <w:bookmarkEnd w:id="27"/>
    </w:p>
    <w:p w14:paraId="1D9DE837">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合同文件如存在歧义或不一致则根据以下优先次序来判断：</w:t>
      </w:r>
    </w:p>
    <w:p w14:paraId="2194DE16">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 xml:space="preserve">1、合同书及合同补充条款或说明 </w:t>
      </w:r>
    </w:p>
    <w:p w14:paraId="3A8625A5">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中标</w:t>
      </w:r>
      <w:r>
        <w:rPr>
          <w:rFonts w:hint="eastAsia" w:ascii="新宋体" w:hAnsi="新宋体" w:eastAsia="新宋体" w:cs="新宋体"/>
          <w:color w:val="000000" w:themeColor="text1"/>
          <w:sz w:val="22"/>
          <w:szCs w:val="22"/>
          <w:highlight w:val="none"/>
          <w14:textFill>
            <w14:solidFill>
              <w14:schemeClr w14:val="tx1"/>
            </w14:solidFill>
          </w14:textFill>
        </w:rPr>
        <w:t>通知书</w:t>
      </w:r>
    </w:p>
    <w:p w14:paraId="25D6826E">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3、承诺书（含询标记录和优惠条款）</w:t>
      </w:r>
    </w:p>
    <w:p w14:paraId="5677C820">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4、</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投标</w:t>
      </w:r>
      <w:r>
        <w:rPr>
          <w:rFonts w:hint="eastAsia" w:ascii="新宋体" w:hAnsi="新宋体" w:eastAsia="新宋体" w:cs="新宋体"/>
          <w:color w:val="000000" w:themeColor="text1"/>
          <w:sz w:val="22"/>
          <w:szCs w:val="22"/>
          <w:highlight w:val="none"/>
          <w14:textFill>
            <w14:solidFill>
              <w14:schemeClr w14:val="tx1"/>
            </w14:solidFill>
          </w14:textFill>
        </w:rPr>
        <w:t>文件</w:t>
      </w:r>
    </w:p>
    <w:p w14:paraId="1761E4AB">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招标</w:t>
      </w:r>
      <w:r>
        <w:rPr>
          <w:rFonts w:hint="eastAsia" w:ascii="新宋体" w:hAnsi="新宋体" w:eastAsia="新宋体" w:cs="新宋体"/>
          <w:color w:val="000000" w:themeColor="text1"/>
          <w:sz w:val="22"/>
          <w:szCs w:val="22"/>
          <w:highlight w:val="none"/>
          <w14:textFill>
            <w14:solidFill>
              <w14:schemeClr w14:val="tx1"/>
            </w14:solidFill>
          </w14:textFill>
        </w:rPr>
        <w:t>文件</w:t>
      </w:r>
    </w:p>
    <w:p w14:paraId="3D2CF7EC">
      <w:pPr>
        <w:numPr>
          <w:ilvl w:val="1"/>
          <w:numId w:val="0"/>
        </w:numPr>
        <w:spacing w:line="460" w:lineRule="exact"/>
        <w:outlineLvl w:val="1"/>
        <w:rPr>
          <w:rFonts w:hint="default"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28" w:name="_Toc31292"/>
      <w:r>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t>三、配送期限</w:t>
      </w:r>
      <w:bookmarkEnd w:id="28"/>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及配送内容</w:t>
      </w:r>
    </w:p>
    <w:p w14:paraId="459EFF46">
      <w:pPr>
        <w:tabs>
          <w:tab w:val="left" w:pos="360"/>
        </w:tabs>
        <w:spacing w:line="460" w:lineRule="exact"/>
        <w:ind w:firstLine="550" w:firstLineChars="2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配送服务期：1年。</w:t>
      </w:r>
    </w:p>
    <w:p w14:paraId="42BB1AF9">
      <w:pPr>
        <w:tabs>
          <w:tab w:val="left" w:pos="360"/>
        </w:tabs>
        <w:spacing w:line="460" w:lineRule="exact"/>
        <w:ind w:firstLine="550" w:firstLineChars="250"/>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b w:val="0"/>
          <w:color w:val="000000" w:themeColor="text1"/>
          <w:kern w:val="2"/>
          <w:sz w:val="22"/>
          <w:szCs w:val="22"/>
          <w:highlight w:val="none"/>
          <w:lang w:val="en-US" w:eastAsia="zh-CN" w:bidi="ar-SA"/>
          <w14:textFill>
            <w14:solidFill>
              <w14:schemeClr w14:val="tx1"/>
            </w14:solidFill>
          </w14:textFill>
        </w:rPr>
        <w:t>配送内容：</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蛋类配送。</w:t>
      </w:r>
    </w:p>
    <w:p w14:paraId="5A7E177A">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pPr>
      <w:bookmarkStart w:id="29" w:name="_Toc18374"/>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四、合同</w:t>
      </w:r>
      <w:r>
        <w:rPr>
          <w:rFonts w:hint="eastAsia" w:ascii="新宋体" w:hAnsi="新宋体" w:eastAsia="新宋体" w:cs="新宋体"/>
          <w:b/>
          <w:bCs/>
          <w:color w:val="000000" w:themeColor="text1"/>
          <w:sz w:val="22"/>
          <w:szCs w:val="22"/>
          <w:highlight w:val="none"/>
          <w:shd w:val="clear" w:color="auto" w:fill="auto"/>
          <w14:textFill>
            <w14:solidFill>
              <w14:schemeClr w14:val="tx1"/>
            </w14:solidFill>
          </w14:textFill>
        </w:rPr>
        <w:t>价格</w:t>
      </w:r>
      <w:bookmarkEnd w:id="29"/>
    </w:p>
    <w:p w14:paraId="66CCADFF">
      <w:pPr>
        <w:spacing w:line="460" w:lineRule="exact"/>
        <w:ind w:firstLine="539" w:firstLineChars="245"/>
        <w:rPr>
          <w:rFonts w:hint="eastAsia" w:ascii="新宋体" w:hAnsi="新宋体" w:eastAsia="新宋体" w:cs="新宋体"/>
          <w:bCs/>
          <w:color w:val="000000" w:themeColor="text1"/>
          <w:sz w:val="22"/>
          <w:szCs w:val="22"/>
          <w:highlight w:val="none"/>
          <w14:textFill>
            <w14:solidFill>
              <w14:schemeClr w14:val="tx1"/>
            </w14:solidFill>
          </w14:textFill>
        </w:rPr>
      </w:pPr>
      <w:bookmarkStart w:id="30" w:name="_Toc3733"/>
      <w:r>
        <w:rPr>
          <w:rFonts w:hint="eastAsia" w:ascii="宋体" w:hAnsi="宋体" w:cs="宋体"/>
          <w:color w:val="000000" w:themeColor="text1"/>
          <w:sz w:val="22"/>
          <w:szCs w:val="22"/>
          <w:highlight w:val="none"/>
          <w14:textFill>
            <w14:solidFill>
              <w14:schemeClr w14:val="tx1"/>
            </w14:solidFill>
          </w14:textFill>
        </w:rPr>
        <w:t>三个院区预算情况：百里坊院区：</w:t>
      </w:r>
      <w:r>
        <w:rPr>
          <w:rFonts w:hint="eastAsia" w:ascii="宋体" w:hAnsi="宋体" w:cs="宋体"/>
          <w:color w:val="000000" w:themeColor="text1"/>
          <w:sz w:val="22"/>
          <w:szCs w:val="22"/>
          <w:highlight w:val="none"/>
          <w:lang w:eastAsia="zh-CN"/>
          <w14:textFill>
            <w14:solidFill>
              <w14:schemeClr w14:val="tx1"/>
            </w14:solidFill>
          </w14:textFill>
        </w:rPr>
        <w:t>6</w:t>
      </w:r>
      <w:r>
        <w:rPr>
          <w:rFonts w:hint="eastAsia" w:ascii="宋体" w:hAnsi="宋体" w:cs="宋体"/>
          <w:color w:val="000000" w:themeColor="text1"/>
          <w:sz w:val="22"/>
          <w:szCs w:val="22"/>
          <w:highlight w:val="none"/>
          <w:lang w:val="en-US" w:eastAsia="zh-CN"/>
          <w14:textFill>
            <w14:solidFill>
              <w14:schemeClr w14:val="tx1"/>
            </w14:solidFill>
          </w14:textFill>
        </w:rPr>
        <w:t>0万</w:t>
      </w:r>
      <w:r>
        <w:rPr>
          <w:rFonts w:hint="eastAsia" w:ascii="宋体" w:hAnsi="宋体" w:cs="宋体"/>
          <w:color w:val="000000" w:themeColor="text1"/>
          <w:sz w:val="22"/>
          <w:szCs w:val="22"/>
          <w:highlight w:val="none"/>
          <w14:textFill>
            <w14:solidFill>
              <w14:schemeClr w14:val="tx1"/>
            </w14:solidFill>
          </w14:textFill>
        </w:rPr>
        <w:t>元；双屿院区：</w:t>
      </w:r>
      <w:r>
        <w:rPr>
          <w:rFonts w:hint="eastAsia" w:ascii="宋体" w:hAnsi="宋体" w:cs="宋体"/>
          <w:color w:val="000000" w:themeColor="text1"/>
          <w:sz w:val="22"/>
          <w:szCs w:val="22"/>
          <w:highlight w:val="none"/>
          <w:lang w:val="en-US" w:eastAsia="zh-CN"/>
          <w14:textFill>
            <w14:solidFill>
              <w14:schemeClr w14:val="tx1"/>
            </w14:solidFill>
          </w14:textFill>
        </w:rPr>
        <w:t>32万</w:t>
      </w:r>
      <w:r>
        <w:rPr>
          <w:rFonts w:hint="eastAsia" w:ascii="宋体" w:hAnsi="宋体" w:cs="宋体"/>
          <w:color w:val="000000" w:themeColor="text1"/>
          <w:sz w:val="22"/>
          <w:szCs w:val="22"/>
          <w:highlight w:val="none"/>
          <w14:textFill>
            <w14:solidFill>
              <w14:schemeClr w14:val="tx1"/>
            </w14:solidFill>
          </w14:textFill>
        </w:rPr>
        <w:t>元；南白象院区（温州市第六人民医院）：</w:t>
      </w:r>
      <w:r>
        <w:rPr>
          <w:rFonts w:hint="eastAsia" w:ascii="宋体" w:hAnsi="宋体" w:cs="宋体"/>
          <w:color w:val="000000" w:themeColor="text1"/>
          <w:sz w:val="22"/>
          <w:szCs w:val="22"/>
          <w:highlight w:val="none"/>
          <w:lang w:val="en-US" w:eastAsia="zh-CN"/>
          <w14:textFill>
            <w14:solidFill>
              <w14:schemeClr w14:val="tx1"/>
            </w14:solidFill>
          </w14:textFill>
        </w:rPr>
        <w:t>11万</w:t>
      </w:r>
      <w:r>
        <w:rPr>
          <w:rFonts w:hint="eastAsia" w:ascii="宋体" w:hAnsi="宋体" w:cs="宋体"/>
          <w:color w:val="000000" w:themeColor="text1"/>
          <w:sz w:val="22"/>
          <w:szCs w:val="22"/>
          <w:highlight w:val="none"/>
          <w14:textFill>
            <w14:solidFill>
              <w14:schemeClr w14:val="tx1"/>
            </w14:solidFill>
          </w14:textFill>
        </w:rPr>
        <w:t>元。合同期内各院区食用油采购金额超过以上各院区预算金额</w:t>
      </w:r>
      <w:r>
        <w:rPr>
          <w:rFonts w:hint="eastAsia" w:ascii="宋体" w:hAnsi="宋体" w:cs="宋体"/>
          <w:color w:val="000000" w:themeColor="text1"/>
          <w:sz w:val="22"/>
          <w:szCs w:val="22"/>
          <w:highlight w:val="none"/>
          <w:lang w:val="en-US" w:eastAsia="zh-CN"/>
          <w14:textFill>
            <w14:solidFill>
              <w14:schemeClr w14:val="tx1"/>
            </w14:solidFill>
          </w14:textFill>
        </w:rPr>
        <w:t>或服务期满1年的</w:t>
      </w:r>
      <w:r>
        <w:rPr>
          <w:rFonts w:hint="eastAsia" w:ascii="宋体" w:hAnsi="宋体" w:cs="宋体"/>
          <w:color w:val="000000" w:themeColor="text1"/>
          <w:sz w:val="22"/>
          <w:szCs w:val="22"/>
          <w:highlight w:val="none"/>
          <w14:textFill>
            <w14:solidFill>
              <w14:schemeClr w14:val="tx1"/>
            </w14:solidFill>
          </w14:textFill>
        </w:rPr>
        <w:t>，合同自动终止。</w:t>
      </w:r>
    </w:p>
    <w:tbl>
      <w:tblPr>
        <w:tblStyle w:val="53"/>
        <w:tblW w:w="8666" w:type="dxa"/>
        <w:tblInd w:w="6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959"/>
        <w:gridCol w:w="2262"/>
        <w:gridCol w:w="2613"/>
      </w:tblGrid>
      <w:tr w14:paraId="33D4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32" w:type="dxa"/>
            <w:noWrap w:val="0"/>
            <w:vAlign w:val="center"/>
          </w:tcPr>
          <w:p w14:paraId="0A54EFE3">
            <w:pPr>
              <w:pStyle w:val="25"/>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序号</w:t>
            </w:r>
          </w:p>
        </w:tc>
        <w:tc>
          <w:tcPr>
            <w:tcW w:w="2959" w:type="dxa"/>
            <w:noWrap w:val="0"/>
            <w:vAlign w:val="center"/>
          </w:tcPr>
          <w:p w14:paraId="3368EB44">
            <w:pPr>
              <w:pStyle w:val="25"/>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品类</w:t>
            </w:r>
          </w:p>
        </w:tc>
        <w:tc>
          <w:tcPr>
            <w:tcW w:w="2262" w:type="dxa"/>
            <w:noWrap w:val="0"/>
            <w:vAlign w:val="center"/>
          </w:tcPr>
          <w:p w14:paraId="383DD3F3">
            <w:pPr>
              <w:keepNext w:val="0"/>
              <w:keepLines w:val="0"/>
              <w:pageBreakBefore w:val="0"/>
              <w:kinsoku/>
              <w:wordWrap/>
              <w:overflowPunct/>
              <w:topLinePunct w:val="0"/>
              <w:autoSpaceDE/>
              <w:autoSpaceDN/>
              <w:bidi w:val="0"/>
              <w:adjustRightInd/>
              <w:snapToGrid/>
              <w:spacing w:line="360" w:lineRule="exact"/>
              <w:jc w:val="center"/>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单位</w:t>
            </w:r>
          </w:p>
        </w:tc>
        <w:tc>
          <w:tcPr>
            <w:tcW w:w="2613" w:type="dxa"/>
            <w:noWrap w:val="0"/>
            <w:vAlign w:val="center"/>
          </w:tcPr>
          <w:p w14:paraId="38C48FAE">
            <w:pPr>
              <w:pStyle w:val="25"/>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中标单价（元）</w:t>
            </w:r>
          </w:p>
        </w:tc>
      </w:tr>
      <w:tr w14:paraId="4784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32" w:type="dxa"/>
            <w:noWrap w:val="0"/>
            <w:vAlign w:val="center"/>
          </w:tcPr>
          <w:p w14:paraId="0A600D17">
            <w:pPr>
              <w:pStyle w:val="25"/>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1</w:t>
            </w:r>
          </w:p>
        </w:tc>
        <w:tc>
          <w:tcPr>
            <w:tcW w:w="2959" w:type="dxa"/>
            <w:noWrap w:val="0"/>
            <w:vAlign w:val="center"/>
          </w:tcPr>
          <w:p w14:paraId="6EA5D3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鲜鸡蛋</w:t>
            </w:r>
          </w:p>
        </w:tc>
        <w:tc>
          <w:tcPr>
            <w:tcW w:w="2262" w:type="dxa"/>
            <w:noWrap w:val="0"/>
            <w:vAlign w:val="center"/>
          </w:tcPr>
          <w:p w14:paraId="14B2EF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斤</w:t>
            </w:r>
          </w:p>
        </w:tc>
        <w:tc>
          <w:tcPr>
            <w:tcW w:w="2613" w:type="dxa"/>
            <w:noWrap w:val="0"/>
            <w:vAlign w:val="center"/>
          </w:tcPr>
          <w:p w14:paraId="5AAE8E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r>
      <w:tr w14:paraId="5EC9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32" w:type="dxa"/>
            <w:noWrap w:val="0"/>
            <w:vAlign w:val="center"/>
          </w:tcPr>
          <w:p w14:paraId="6DAB1642">
            <w:pPr>
              <w:pStyle w:val="25"/>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2</w:t>
            </w:r>
          </w:p>
        </w:tc>
        <w:tc>
          <w:tcPr>
            <w:tcW w:w="2959" w:type="dxa"/>
            <w:noWrap w:val="0"/>
            <w:vAlign w:val="center"/>
          </w:tcPr>
          <w:p w14:paraId="06DE58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咸鸭蛋（洗净）</w:t>
            </w:r>
          </w:p>
        </w:tc>
        <w:tc>
          <w:tcPr>
            <w:tcW w:w="2262" w:type="dxa"/>
            <w:noWrap w:val="0"/>
            <w:vAlign w:val="center"/>
          </w:tcPr>
          <w:p w14:paraId="20FC6A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个</w:t>
            </w:r>
          </w:p>
        </w:tc>
        <w:tc>
          <w:tcPr>
            <w:tcW w:w="2613" w:type="dxa"/>
            <w:noWrap w:val="0"/>
            <w:vAlign w:val="center"/>
          </w:tcPr>
          <w:p w14:paraId="3C6CB3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r>
      <w:tr w14:paraId="5A0B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32" w:type="dxa"/>
            <w:noWrap w:val="0"/>
            <w:vAlign w:val="center"/>
          </w:tcPr>
          <w:p w14:paraId="66FB8254">
            <w:pPr>
              <w:pStyle w:val="25"/>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3</w:t>
            </w:r>
          </w:p>
        </w:tc>
        <w:tc>
          <w:tcPr>
            <w:tcW w:w="2959" w:type="dxa"/>
            <w:noWrap w:val="0"/>
            <w:vAlign w:val="center"/>
          </w:tcPr>
          <w:p w14:paraId="006812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皮蛋</w:t>
            </w:r>
          </w:p>
        </w:tc>
        <w:tc>
          <w:tcPr>
            <w:tcW w:w="2262" w:type="dxa"/>
            <w:noWrap w:val="0"/>
            <w:vAlign w:val="center"/>
          </w:tcPr>
          <w:p w14:paraId="64ED1B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个</w:t>
            </w:r>
          </w:p>
        </w:tc>
        <w:tc>
          <w:tcPr>
            <w:tcW w:w="2613" w:type="dxa"/>
            <w:noWrap w:val="0"/>
            <w:vAlign w:val="center"/>
          </w:tcPr>
          <w:p w14:paraId="5663CC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r>
      <w:tr w14:paraId="0A5F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32" w:type="dxa"/>
            <w:noWrap w:val="0"/>
            <w:vAlign w:val="center"/>
          </w:tcPr>
          <w:p w14:paraId="4B834847">
            <w:pPr>
              <w:pStyle w:val="25"/>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4</w:t>
            </w:r>
          </w:p>
        </w:tc>
        <w:tc>
          <w:tcPr>
            <w:tcW w:w="2959" w:type="dxa"/>
            <w:noWrap w:val="0"/>
            <w:vAlign w:val="center"/>
          </w:tcPr>
          <w:p w14:paraId="385F2E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鹌鹑蛋（煮熟、去皮）</w:t>
            </w:r>
          </w:p>
        </w:tc>
        <w:tc>
          <w:tcPr>
            <w:tcW w:w="2262" w:type="dxa"/>
            <w:noWrap w:val="0"/>
            <w:vAlign w:val="center"/>
          </w:tcPr>
          <w:p w14:paraId="3A3693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斤</w:t>
            </w:r>
          </w:p>
        </w:tc>
        <w:tc>
          <w:tcPr>
            <w:tcW w:w="2613" w:type="dxa"/>
            <w:noWrap w:val="0"/>
            <w:vAlign w:val="center"/>
          </w:tcPr>
          <w:p w14:paraId="13E664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r>
      <w:tr w14:paraId="1084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791" w:type="dxa"/>
            <w:gridSpan w:val="2"/>
            <w:noWrap w:val="0"/>
            <w:vAlign w:val="center"/>
          </w:tcPr>
          <w:p w14:paraId="77D5361A">
            <w:pPr>
              <w:tabs>
                <w:tab w:val="left" w:pos="360"/>
              </w:tabs>
              <w:spacing w:line="440" w:lineRule="exact"/>
              <w:jc w:val="center"/>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预算总金额</w:t>
            </w:r>
          </w:p>
        </w:tc>
        <w:tc>
          <w:tcPr>
            <w:tcW w:w="4875" w:type="dxa"/>
            <w:gridSpan w:val="2"/>
            <w:noWrap w:val="0"/>
            <w:vAlign w:val="center"/>
          </w:tcPr>
          <w:p w14:paraId="1C52A307">
            <w:pPr>
              <w:tabs>
                <w:tab w:val="left" w:pos="360"/>
              </w:tabs>
              <w:spacing w:line="440" w:lineRule="exact"/>
              <w:jc w:val="center"/>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人民币      元整</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.00</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w:t>
            </w:r>
          </w:p>
        </w:tc>
      </w:tr>
    </w:tbl>
    <w:p w14:paraId="28DDEEE9">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五、付款方式</w:t>
      </w:r>
      <w:bookmarkEnd w:id="30"/>
    </w:p>
    <w:p w14:paraId="1EFF7A28">
      <w:pPr>
        <w:spacing w:line="460" w:lineRule="exact"/>
        <w:ind w:firstLine="539" w:firstLineChars="245"/>
        <w:rPr>
          <w:rFonts w:hint="eastAsia" w:ascii="新宋体" w:hAnsi="新宋体" w:eastAsia="新宋体" w:cs="新宋体"/>
          <w:bCs/>
          <w:color w:val="000000" w:themeColor="text1"/>
          <w:sz w:val="22"/>
          <w:szCs w:val="22"/>
          <w:highlight w:val="none"/>
          <w14:textFill>
            <w14:solidFill>
              <w14:schemeClr w14:val="tx1"/>
            </w14:solidFill>
          </w14:textFill>
        </w:rPr>
      </w:pPr>
      <w:bookmarkStart w:id="31" w:name="_Toc14138"/>
      <w:r>
        <w:rPr>
          <w:rFonts w:hint="eastAsia" w:ascii="新宋体" w:hAnsi="新宋体" w:eastAsia="新宋体" w:cs="新宋体"/>
          <w:bCs/>
          <w:color w:val="000000" w:themeColor="text1"/>
          <w:sz w:val="22"/>
          <w:szCs w:val="22"/>
          <w:highlight w:val="none"/>
          <w14:textFill>
            <w14:solidFill>
              <w14:schemeClr w14:val="tx1"/>
            </w14:solidFill>
          </w14:textFill>
        </w:rPr>
        <w:t>1、结算周期为一个月结算一次</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，乙方</w:t>
      </w:r>
      <w:r>
        <w:rPr>
          <w:rFonts w:hint="default" w:ascii="新宋体" w:hAnsi="新宋体" w:eastAsia="新宋体" w:cs="新宋体"/>
          <w:bCs/>
          <w:color w:val="000000" w:themeColor="text1"/>
          <w:sz w:val="22"/>
          <w:szCs w:val="22"/>
          <w:highlight w:val="none"/>
          <w:lang w:eastAsia="zh-CN"/>
          <w14:textFill>
            <w14:solidFill>
              <w14:schemeClr w14:val="tx1"/>
            </w14:solidFill>
          </w14:textFill>
          <w:woUserID w:val="2"/>
        </w:rPr>
        <w:t>于每月结束后提交</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所有的《送货清单》,经双方核对无误</w:t>
      </w:r>
      <w:r>
        <w:rPr>
          <w:rFonts w:hint="default" w:ascii="新宋体" w:hAnsi="新宋体" w:eastAsia="新宋体" w:cs="新宋体"/>
          <w:bCs/>
          <w:color w:val="000000" w:themeColor="text1"/>
          <w:sz w:val="22"/>
          <w:szCs w:val="22"/>
          <w:highlight w:val="none"/>
          <w:lang w:eastAsia="zh-CN"/>
          <w14:textFill>
            <w14:solidFill>
              <w14:schemeClr w14:val="tx1"/>
            </w14:solidFill>
          </w14:textFill>
          <w:woUserID w:val="2"/>
        </w:rPr>
        <w:t>后</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甲方向乙方支付货款</w:t>
      </w:r>
      <w:r>
        <w:rPr>
          <w:rFonts w:hint="default" w:ascii="新宋体" w:hAnsi="新宋体" w:eastAsia="新宋体" w:cs="新宋体"/>
          <w:bCs/>
          <w:color w:val="000000" w:themeColor="text1"/>
          <w:sz w:val="22"/>
          <w:szCs w:val="22"/>
          <w:highlight w:val="none"/>
          <w:lang w:eastAsia="zh-CN"/>
          <w14:textFill>
            <w14:solidFill>
              <w14:schemeClr w14:val="tx1"/>
            </w14:solidFill>
          </w14:textFill>
          <w:woUserID w:val="2"/>
        </w:rPr>
        <w:t>，其中每月</w:t>
      </w:r>
      <w:r>
        <w:rPr>
          <w:rFonts w:hint="default" w:ascii="新宋体" w:hAnsi="新宋体" w:eastAsia="新宋体" w:cs="新宋体"/>
          <w:bCs/>
          <w:color w:val="000000" w:themeColor="text1"/>
          <w:sz w:val="22"/>
          <w:szCs w:val="22"/>
          <w:highlight w:val="none"/>
          <w:lang w:eastAsia="zh-CN"/>
          <w14:textFill>
            <w14:solidFill>
              <w14:schemeClr w14:val="tx1"/>
            </w14:solidFill>
          </w14:textFill>
          <w:woUserID w:val="1"/>
        </w:rPr>
        <w:t>货款的</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20%</w:t>
      </w:r>
      <w:r>
        <w:rPr>
          <w:rFonts w:hint="default" w:ascii="新宋体" w:hAnsi="新宋体" w:eastAsia="新宋体" w:cs="新宋体"/>
          <w:bCs/>
          <w:color w:val="000000" w:themeColor="text1"/>
          <w:sz w:val="22"/>
          <w:szCs w:val="22"/>
          <w:highlight w:val="none"/>
          <w:lang w:eastAsia="zh-CN"/>
          <w14:textFill>
            <w14:solidFill>
              <w14:schemeClr w14:val="tx1"/>
            </w14:solidFill>
          </w14:textFill>
          <w:woUserID w:val="1"/>
        </w:rPr>
        <w:t>需经院方食堂</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考核</w:t>
      </w:r>
      <w:r>
        <w:rPr>
          <w:rFonts w:hint="default" w:ascii="新宋体" w:hAnsi="新宋体" w:eastAsia="新宋体" w:cs="新宋体"/>
          <w:bCs/>
          <w:color w:val="000000" w:themeColor="text1"/>
          <w:sz w:val="22"/>
          <w:szCs w:val="22"/>
          <w:highlight w:val="none"/>
          <w:lang w:eastAsia="zh-CN"/>
          <w14:textFill>
            <w14:solidFill>
              <w14:schemeClr w14:val="tx1"/>
            </w14:solidFill>
          </w14:textFill>
          <w:woUserID w:val="1"/>
        </w:rPr>
        <w:t>后进行结算</w:t>
      </w:r>
      <w:r>
        <w:rPr>
          <w:rFonts w:hint="eastAsia" w:ascii="新宋体" w:hAnsi="新宋体" w:eastAsia="新宋体" w:cs="新宋体"/>
          <w:bCs/>
          <w:color w:val="000000" w:themeColor="text1"/>
          <w:sz w:val="22"/>
          <w:szCs w:val="22"/>
          <w:highlight w:val="none"/>
          <w14:textFill>
            <w14:solidFill>
              <w14:schemeClr w14:val="tx1"/>
            </w14:solidFill>
          </w14:textFill>
        </w:rPr>
        <w:t>。</w:t>
      </w:r>
    </w:p>
    <w:p w14:paraId="3DEADF9F">
      <w:pPr>
        <w:spacing w:line="460" w:lineRule="exact"/>
        <w:ind w:firstLine="539" w:firstLineChars="245"/>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bCs/>
          <w:color w:val="000000" w:themeColor="text1"/>
          <w:sz w:val="22"/>
          <w:szCs w:val="22"/>
          <w:highlight w:val="none"/>
          <w14:textFill>
            <w14:solidFill>
              <w14:schemeClr w14:val="tx1"/>
            </w14:solidFill>
          </w14:textFill>
        </w:rPr>
        <w:t>、乙方向甲方</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各院区</w:t>
      </w:r>
      <w:r>
        <w:rPr>
          <w:rFonts w:hint="eastAsia" w:ascii="新宋体" w:hAnsi="新宋体" w:eastAsia="新宋体" w:cs="新宋体"/>
          <w:bCs/>
          <w:color w:val="000000" w:themeColor="text1"/>
          <w:sz w:val="22"/>
          <w:szCs w:val="22"/>
          <w:highlight w:val="none"/>
          <w14:textFill>
            <w14:solidFill>
              <w14:schemeClr w14:val="tx1"/>
            </w14:solidFill>
          </w14:textFill>
        </w:rPr>
        <w:t>提交</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相应院区</w:t>
      </w:r>
      <w:r>
        <w:rPr>
          <w:rFonts w:hint="eastAsia" w:ascii="新宋体" w:hAnsi="新宋体" w:eastAsia="新宋体" w:cs="新宋体"/>
          <w:bCs/>
          <w:color w:val="000000" w:themeColor="text1"/>
          <w:sz w:val="22"/>
          <w:szCs w:val="22"/>
          <w:highlight w:val="none"/>
          <w14:textFill>
            <w14:solidFill>
              <w14:schemeClr w14:val="tx1"/>
            </w14:solidFill>
          </w14:textFill>
        </w:rPr>
        <w:t>结算</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资料(包括对应金额的</w:t>
      </w:r>
      <w:r>
        <w:rPr>
          <w:rFonts w:hint="eastAsia" w:ascii="新宋体" w:hAnsi="新宋体" w:eastAsia="新宋体" w:cs="新宋体"/>
          <w:bCs/>
          <w:color w:val="000000" w:themeColor="text1"/>
          <w:sz w:val="22"/>
          <w:szCs w:val="22"/>
          <w:highlight w:val="none"/>
          <w14:textFill>
            <w14:solidFill>
              <w14:schemeClr w14:val="tx1"/>
            </w14:solidFill>
          </w14:textFill>
        </w:rPr>
        <w:t>全额增值税发票</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及</w:t>
      </w:r>
      <w:r>
        <w:rPr>
          <w:rFonts w:hint="eastAsia" w:ascii="新宋体" w:hAnsi="新宋体" w:eastAsia="新宋体" w:cs="新宋体"/>
          <w:bCs/>
          <w:color w:val="000000" w:themeColor="text1"/>
          <w:sz w:val="22"/>
          <w:szCs w:val="22"/>
          <w:highlight w:val="none"/>
          <w14:textFill>
            <w14:solidFill>
              <w14:schemeClr w14:val="tx1"/>
            </w14:solidFill>
          </w14:textFill>
        </w:rPr>
        <w:t>《送货清单》</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后，甲方</w:t>
      </w:r>
      <w:r>
        <w:rPr>
          <w:rFonts w:hint="eastAsia" w:ascii="新宋体" w:hAnsi="新宋体" w:eastAsia="新宋体" w:cs="新宋体"/>
          <w:b w:val="0"/>
          <w:bCs/>
          <w:color w:val="000000" w:themeColor="text1"/>
          <w:sz w:val="22"/>
          <w:szCs w:val="22"/>
          <w:highlight w:val="none"/>
          <w14:textFill>
            <w14:solidFill>
              <w14:schemeClr w14:val="tx1"/>
            </w14:solidFill>
          </w14:textFill>
        </w:rPr>
        <w:t>在</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60</w:t>
      </w:r>
      <w:r>
        <w:rPr>
          <w:rFonts w:hint="eastAsia" w:ascii="新宋体" w:hAnsi="新宋体" w:eastAsia="新宋体" w:cs="新宋体"/>
          <w:b w:val="0"/>
          <w:bCs/>
          <w:color w:val="000000" w:themeColor="text1"/>
          <w:sz w:val="22"/>
          <w:szCs w:val="22"/>
          <w:highlight w:val="none"/>
          <w14:textFill>
            <w14:solidFill>
              <w14:schemeClr w14:val="tx1"/>
            </w14:solidFill>
          </w14:textFill>
        </w:rPr>
        <w:t>个日</w:t>
      </w:r>
      <w:r>
        <w:rPr>
          <w:rFonts w:hint="eastAsia" w:ascii="新宋体" w:hAnsi="新宋体" w:eastAsia="新宋体" w:cs="新宋体"/>
          <w:bCs/>
          <w:color w:val="000000" w:themeColor="text1"/>
          <w:sz w:val="22"/>
          <w:szCs w:val="22"/>
          <w:highlight w:val="none"/>
          <w14:textFill>
            <w14:solidFill>
              <w14:schemeClr w14:val="tx1"/>
            </w14:solidFill>
          </w14:textFill>
        </w:rPr>
        <w:t>历日内向乙方付款</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p>
    <w:p w14:paraId="4F42C1E3">
      <w:pPr>
        <w:spacing w:line="460" w:lineRule="exact"/>
        <w:ind w:firstLine="539" w:firstLineChars="245"/>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注：《送货清单》</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需盖章并</w:t>
      </w:r>
      <w:r>
        <w:rPr>
          <w:rFonts w:hint="eastAsia" w:ascii="新宋体" w:hAnsi="新宋体" w:eastAsia="新宋体" w:cs="新宋体"/>
          <w:bCs/>
          <w:color w:val="000000" w:themeColor="text1"/>
          <w:sz w:val="22"/>
          <w:szCs w:val="22"/>
          <w:highlight w:val="none"/>
          <w14:textFill>
            <w14:solidFill>
              <w14:schemeClr w14:val="tx1"/>
            </w14:solidFill>
          </w14:textFill>
        </w:rPr>
        <w:t>必须包括（不限于）货物单价、数量、总计价及总金额。</w:t>
      </w:r>
    </w:p>
    <w:p w14:paraId="7958298A">
      <w:pPr>
        <w:numPr>
          <w:ilvl w:val="0"/>
          <w:numId w:val="2"/>
        </w:numPr>
        <w:spacing w:line="460" w:lineRule="exact"/>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技术要</w:t>
      </w:r>
      <w:r>
        <w:rPr>
          <w:rFonts w:hint="eastAsia" w:ascii="新宋体" w:hAnsi="新宋体" w:eastAsia="新宋体" w:cs="新宋体"/>
          <w:b/>
          <w:bCs/>
          <w:color w:val="000000" w:themeColor="text1"/>
          <w:sz w:val="22"/>
          <w:szCs w:val="22"/>
          <w:highlight w:val="none"/>
          <w:lang w:val="en-US" w:eastAsia="zh-CN"/>
          <w14:textFill>
            <w14:solidFill>
              <w14:schemeClr w14:val="tx1"/>
            </w14:solidFill>
          </w14:textFill>
        </w:rPr>
        <w:t>求</w:t>
      </w:r>
    </w:p>
    <w:p w14:paraId="76DB1844">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Times New Roman"/>
          <w:color w:val="000000" w:themeColor="text1"/>
          <w:kern w:val="0"/>
          <w:sz w:val="22"/>
          <w:szCs w:val="22"/>
          <w:highlight w:val="none"/>
          <w:lang w:val="en-US" w:eastAsia="zh-CN"/>
          <w14:textFill>
            <w14:solidFill>
              <w14:schemeClr w14:val="tx1"/>
            </w14:solidFill>
          </w14:textFill>
        </w:rPr>
      </w:pPr>
      <w:r>
        <w:rPr>
          <w:rFonts w:hint="eastAsia" w:ascii="新宋体" w:hAnsi="新宋体" w:eastAsia="新宋体" w:cs="Times New Roman"/>
          <w:color w:val="000000" w:themeColor="text1"/>
          <w:kern w:val="0"/>
          <w:sz w:val="22"/>
          <w:szCs w:val="22"/>
          <w:highlight w:val="none"/>
          <w:lang w:val="en-US" w:eastAsia="zh-CN"/>
          <w14:textFill>
            <w14:solidFill>
              <w14:schemeClr w14:val="tx1"/>
            </w14:solidFill>
          </w14:textFill>
        </w:rPr>
        <w:t>1、单枚鸡蛋重范围：≥58g且＜63g，单枚鸭蛋重范围：≥70g</w:t>
      </w:r>
      <w:r>
        <w:rPr>
          <w:rFonts w:hint="default" w:ascii="新宋体" w:hAnsi="新宋体" w:eastAsia="新宋体" w:cs="Times New Roman"/>
          <w:color w:val="000000" w:themeColor="text1"/>
          <w:kern w:val="0"/>
          <w:sz w:val="22"/>
          <w:szCs w:val="22"/>
          <w:highlight w:val="none"/>
          <w:lang w:eastAsia="zh-CN"/>
          <w14:textFill>
            <w14:solidFill>
              <w14:schemeClr w14:val="tx1"/>
            </w14:solidFill>
          </w14:textFill>
          <w:woUserID w:val="2"/>
        </w:rPr>
        <w:t>，</w:t>
      </w:r>
      <w:r>
        <w:rPr>
          <w:rFonts w:hint="eastAsia" w:ascii="新宋体" w:hAnsi="新宋体" w:eastAsia="新宋体" w:cs="Times New Roman"/>
          <w:color w:val="000000" w:themeColor="text1"/>
          <w:kern w:val="0"/>
          <w:sz w:val="22"/>
          <w:szCs w:val="22"/>
          <w:highlight w:val="none"/>
          <w:lang w:val="en-US" w:eastAsia="zh-CN"/>
          <w14:textFill>
            <w14:solidFill>
              <w14:schemeClr w14:val="tx1"/>
            </w14:solidFill>
          </w14:textFill>
          <w:woUserID w:val="1"/>
        </w:rPr>
        <w:t>单枚</w:t>
      </w:r>
      <w:r>
        <w:rPr>
          <w:rFonts w:hint="default" w:ascii="新宋体" w:hAnsi="新宋体" w:eastAsia="新宋体" w:cs="Times New Roman"/>
          <w:color w:val="000000" w:themeColor="text1"/>
          <w:kern w:val="0"/>
          <w:sz w:val="22"/>
          <w:szCs w:val="22"/>
          <w:highlight w:val="none"/>
          <w:lang w:eastAsia="zh-CN"/>
          <w14:textFill>
            <w14:solidFill>
              <w14:schemeClr w14:val="tx1"/>
            </w14:solidFill>
          </w14:textFill>
          <w:woUserID w:val="1"/>
        </w:rPr>
        <w:t>皮</w:t>
      </w:r>
      <w:r>
        <w:rPr>
          <w:rFonts w:hint="eastAsia" w:ascii="新宋体" w:hAnsi="新宋体" w:eastAsia="新宋体" w:cs="Times New Roman"/>
          <w:color w:val="000000" w:themeColor="text1"/>
          <w:kern w:val="0"/>
          <w:sz w:val="22"/>
          <w:szCs w:val="22"/>
          <w:highlight w:val="none"/>
          <w:lang w:val="en-US" w:eastAsia="zh-CN"/>
          <w14:textFill>
            <w14:solidFill>
              <w14:schemeClr w14:val="tx1"/>
            </w14:solidFill>
          </w14:textFill>
          <w:woUserID w:val="1"/>
        </w:rPr>
        <w:t>蛋重范围：≥</w:t>
      </w:r>
      <w:r>
        <w:rPr>
          <w:rFonts w:hint="default" w:ascii="新宋体" w:hAnsi="新宋体" w:eastAsia="新宋体" w:cs="Times New Roman"/>
          <w:color w:val="000000" w:themeColor="text1"/>
          <w:kern w:val="0"/>
          <w:sz w:val="22"/>
          <w:szCs w:val="22"/>
          <w:highlight w:val="none"/>
          <w:lang w:eastAsia="zh-CN"/>
          <w14:textFill>
            <w14:solidFill>
              <w14:schemeClr w14:val="tx1"/>
            </w14:solidFill>
          </w14:textFill>
          <w:woUserID w:val="1"/>
        </w:rPr>
        <w:t>73</w:t>
      </w:r>
      <w:r>
        <w:rPr>
          <w:rFonts w:hint="eastAsia" w:ascii="新宋体" w:hAnsi="新宋体" w:eastAsia="新宋体" w:cs="Times New Roman"/>
          <w:color w:val="000000" w:themeColor="text1"/>
          <w:kern w:val="0"/>
          <w:sz w:val="22"/>
          <w:szCs w:val="22"/>
          <w:highlight w:val="none"/>
          <w:lang w:val="en-US" w:eastAsia="zh-CN"/>
          <w14:textFill>
            <w14:solidFill>
              <w14:schemeClr w14:val="tx1"/>
            </w14:solidFill>
          </w14:textFill>
          <w:woUserID w:val="1"/>
        </w:rPr>
        <w:t>g。</w:t>
      </w:r>
    </w:p>
    <w:p w14:paraId="6EC474A4">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Times New Roman"/>
          <w:color w:val="000000" w:themeColor="text1"/>
          <w:kern w:val="0"/>
          <w:sz w:val="22"/>
          <w:szCs w:val="22"/>
          <w:highlight w:val="none"/>
          <w:lang w:val="en-US" w:eastAsia="zh-CN"/>
          <w14:textFill>
            <w14:solidFill>
              <w14:schemeClr w14:val="tx1"/>
            </w14:solidFill>
          </w14:textFill>
        </w:rPr>
      </w:pPr>
      <w:r>
        <w:rPr>
          <w:rFonts w:hint="eastAsia" w:ascii="新宋体" w:hAnsi="新宋体" w:eastAsia="新宋体" w:cs="Times New Roman"/>
          <w:color w:val="000000" w:themeColor="text1"/>
          <w:kern w:val="0"/>
          <w:sz w:val="22"/>
          <w:szCs w:val="22"/>
          <w:highlight w:val="none"/>
          <w:lang w:val="en-US" w:eastAsia="zh-CN"/>
          <w14:textFill>
            <w14:solidFill>
              <w14:schemeClr w14:val="tx1"/>
            </w14:solidFill>
          </w14:textFill>
        </w:rPr>
        <w:t>2、等级要求：A级或以上(按照《SB/T10638-2011鲜鸡蛋、鲜鸭蛋分级》标准)</w:t>
      </w:r>
    </w:p>
    <w:p w14:paraId="20FADC06">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Times New Roman"/>
          <w:color w:val="000000" w:themeColor="text1"/>
          <w:kern w:val="0"/>
          <w:sz w:val="22"/>
          <w:szCs w:val="22"/>
          <w:highlight w:val="none"/>
          <w:lang w:val="en-US" w:eastAsia="zh-CN"/>
          <w14:textFill>
            <w14:solidFill>
              <w14:schemeClr w14:val="tx1"/>
            </w14:solidFill>
          </w14:textFill>
        </w:rPr>
      </w:pPr>
      <w:r>
        <w:rPr>
          <w:rFonts w:hint="eastAsia" w:ascii="新宋体" w:hAnsi="新宋体" w:eastAsia="新宋体" w:cs="Times New Roman"/>
          <w:color w:val="000000" w:themeColor="text1"/>
          <w:kern w:val="0"/>
          <w:sz w:val="22"/>
          <w:szCs w:val="22"/>
          <w:highlight w:val="none"/>
          <w:lang w:val="en-US" w:eastAsia="zh-CN"/>
          <w14:textFill>
            <w14:solidFill>
              <w14:schemeClr w14:val="tx1"/>
            </w14:solidFill>
          </w14:textFill>
        </w:rPr>
        <w:t>3、食品溯源要求：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供应商与生产企业的销售合同；生产企业的送货单和销售发票。</w:t>
      </w:r>
    </w:p>
    <w:p w14:paraId="431501FE">
      <w:pPr>
        <w:keepNext w:val="0"/>
        <w:keepLines w:val="0"/>
        <w:pageBreakBefore w:val="0"/>
        <w:widowControl w:val="0"/>
        <w:tabs>
          <w:tab w:val="left" w:pos="360"/>
        </w:tabs>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4、</w:t>
      </w:r>
      <w:r>
        <w:rPr>
          <w:rFonts w:hint="eastAsia" w:ascii="新宋体" w:hAnsi="新宋体" w:eastAsia="新宋体" w:cs="新宋体"/>
          <w:b w:val="0"/>
          <w:bCs w:val="0"/>
          <w:color w:val="000000" w:themeColor="text1"/>
          <w:sz w:val="22"/>
          <w:highlight w:val="none"/>
          <w14:textFill>
            <w14:solidFill>
              <w14:schemeClr w14:val="tx1"/>
            </w14:solidFill>
          </w14:textFill>
        </w:rPr>
        <w:t>技术要求：符合国家标准、行业标准或双方技术协议及相关标准。</w:t>
      </w:r>
    </w:p>
    <w:p w14:paraId="481FAD44">
      <w:pPr>
        <w:keepNext w:val="0"/>
        <w:keepLines w:val="0"/>
        <w:pageBreakBefore w:val="0"/>
        <w:widowControl w:val="0"/>
        <w:tabs>
          <w:tab w:val="left" w:pos="360"/>
        </w:tabs>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5、</w:t>
      </w:r>
      <w:r>
        <w:rPr>
          <w:rFonts w:hint="eastAsia" w:ascii="新宋体" w:hAnsi="新宋体" w:eastAsia="新宋体" w:cs="新宋体"/>
          <w:b w:val="0"/>
          <w:bCs w:val="0"/>
          <w:color w:val="000000" w:themeColor="text1"/>
          <w:sz w:val="22"/>
          <w:highlight w:val="none"/>
          <w14:textFill>
            <w14:solidFill>
              <w14:schemeClr w14:val="tx1"/>
            </w14:solidFill>
          </w14:textFill>
        </w:rPr>
        <w:t>供应商应严格遵守《食品安全法》和《动物检疫法》等相关规定，所有货物必须符合卫生防疫、检疫部门，质量检验、监督等部门的相关质量要求，不能有以下现象的食品：</w:t>
      </w:r>
    </w:p>
    <w:p w14:paraId="45615D53">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1</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变质、油脂酸败、霉变、生虫、污秽不洁、混有异物或者其他感官性状异常，对人体健康有害的；</w:t>
      </w:r>
    </w:p>
    <w:p w14:paraId="13556A29">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2</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含有毒、有害物质或者被有害物质污染，对人体健康有害的；</w:t>
      </w:r>
    </w:p>
    <w:p w14:paraId="2EA47907">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3</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含有致病性寄生虫、微生物或者微生物含量超过国家限定标准的；</w:t>
      </w:r>
    </w:p>
    <w:p w14:paraId="15DA1B9E">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4</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未经动物检疫部门检疫、检验或者检疫、检验不合格的肉类及其制品；</w:t>
      </w:r>
    </w:p>
    <w:p w14:paraId="5D40FED6">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5</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病死、毒死或者死因不明的禽、畜、兽等及其制品；</w:t>
      </w:r>
    </w:p>
    <w:p w14:paraId="681318D6">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6</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掺假、掺杂、伪造，影响营养、卫生的；</w:t>
      </w:r>
    </w:p>
    <w:p w14:paraId="6C558791">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7</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用非食品原料加工的，加入非食品用化学物质或者将非食品当作食品的；</w:t>
      </w:r>
    </w:p>
    <w:p w14:paraId="5BFA46A7">
      <w:pPr>
        <w:tabs>
          <w:tab w:val="left" w:pos="360"/>
        </w:tabs>
        <w:spacing w:line="460" w:lineRule="exact"/>
        <w:ind w:firstLine="550" w:firstLineChars="250"/>
        <w:rPr>
          <w:rFonts w:hint="default" w:ascii="新宋体" w:hAnsi="新宋体" w:eastAsia="新宋体" w:cs="新宋体"/>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8</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超过保质期限的。</w:t>
      </w:r>
    </w:p>
    <w:p w14:paraId="1BEDE2C6">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七、订货</w:t>
      </w:r>
      <w:bookmarkEnd w:id="31"/>
    </w:p>
    <w:p w14:paraId="487BE708">
      <w:pPr>
        <w:tabs>
          <w:tab w:val="left" w:pos="360"/>
        </w:tabs>
        <w:spacing w:line="44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w:t>
      </w:r>
      <w:r>
        <w:rPr>
          <w:rFonts w:hint="eastAsia" w:ascii="宋体" w:hAnsi="宋体" w:cs="宋体"/>
          <w:color w:val="000000" w:themeColor="text1"/>
          <w:sz w:val="22"/>
          <w:szCs w:val="28"/>
          <w:highlight w:val="none"/>
          <w:lang w:val="en-US" w:eastAsia="zh-CN"/>
          <w14:textFill>
            <w14:solidFill>
              <w14:schemeClr w14:val="tx1"/>
            </w14:solidFill>
          </w14:textFill>
        </w:rPr>
        <w:t>入围供应商进行轮流配送，具体供货周期由甲方食堂根据配送质量、服务情况评估决定。</w:t>
      </w:r>
    </w:p>
    <w:p w14:paraId="2CD3A965">
      <w:pPr>
        <w:tabs>
          <w:tab w:val="left" w:pos="360"/>
        </w:tabs>
        <w:spacing w:line="44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甲方提</w:t>
      </w:r>
      <w:r>
        <w:rPr>
          <w:rFonts w:hint="eastAsia" w:ascii="新宋体" w:hAnsi="新宋体" w:eastAsia="新宋体" w:cs="新宋体"/>
          <w:color w:val="000000" w:themeColor="text1"/>
          <w:sz w:val="22"/>
          <w:szCs w:val="22"/>
          <w:highlight w:val="none"/>
          <w14:textFill>
            <w14:solidFill>
              <w14:schemeClr w14:val="tx1"/>
            </w14:solidFill>
          </w14:textFill>
        </w:rPr>
        <w:t>前一天将第二天的订单交与</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14:textFill>
            <w14:solidFill>
              <w14:schemeClr w14:val="tx1"/>
            </w14:solidFill>
          </w14:textFill>
        </w:rPr>
        <w:t>送货人员，一般</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以纸质方式直接通知</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14:textFill>
            <w14:solidFill>
              <w14:schemeClr w14:val="tx1"/>
            </w14:solidFill>
          </w14:textFill>
        </w:rPr>
        <w:t xml:space="preserve">，特殊情况电话通知。订单内容包括名称、种类、规格、数量、运送时间、送达地点、订单联系人等具体要求。  </w:t>
      </w:r>
    </w:p>
    <w:p w14:paraId="7D5DACDC">
      <w:pPr>
        <w:tabs>
          <w:tab w:val="left" w:pos="360"/>
        </w:tabs>
        <w:spacing w:line="44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14:textFill>
            <w14:solidFill>
              <w14:schemeClr w14:val="tx1"/>
            </w14:solidFill>
          </w14:textFill>
        </w:rPr>
        <w:t>接到</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订单后，个别品种因缺货而无法提供的，</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14:textFill>
            <w14:solidFill>
              <w14:schemeClr w14:val="tx1"/>
            </w14:solidFill>
          </w14:textFill>
        </w:rPr>
        <w:t>应在接到供货当日上午6时前及时</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通知</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 xml:space="preserve">并协商好解决方法。 </w:t>
      </w:r>
    </w:p>
    <w:p w14:paraId="4780B3E8">
      <w:pPr>
        <w:spacing w:line="460" w:lineRule="exact"/>
        <w:ind w:firstLine="539" w:firstLineChars="245"/>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若遇</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临时配送等</w:t>
      </w:r>
      <w:r>
        <w:rPr>
          <w:rFonts w:hint="eastAsia" w:ascii="新宋体" w:hAnsi="新宋体" w:eastAsia="新宋体" w:cs="新宋体"/>
          <w:color w:val="000000" w:themeColor="text1"/>
          <w:sz w:val="22"/>
          <w:szCs w:val="22"/>
          <w:highlight w:val="none"/>
          <w14:textFill>
            <w14:solidFill>
              <w14:schemeClr w14:val="tx1"/>
            </w14:solidFill>
          </w14:textFill>
        </w:rPr>
        <w:t>特殊情况，</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14:textFill>
            <w14:solidFill>
              <w14:schemeClr w14:val="tx1"/>
            </w14:solidFill>
          </w14:textFill>
        </w:rPr>
        <w:t>需无条件配合</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bCs/>
          <w:color w:val="000000" w:themeColor="text1"/>
          <w:sz w:val="22"/>
          <w:szCs w:val="22"/>
          <w:highlight w:val="none"/>
          <w14:textFill>
            <w14:solidFill>
              <w14:schemeClr w14:val="tx1"/>
            </w14:solidFill>
          </w14:textFill>
        </w:rPr>
        <w:t>。</w:t>
      </w:r>
    </w:p>
    <w:p w14:paraId="6C3D4522">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2" w:name="_Toc28935"/>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八、交货</w:t>
      </w:r>
      <w:bookmarkEnd w:id="32"/>
    </w:p>
    <w:p w14:paraId="2C9FDA91">
      <w:pPr>
        <w:spacing w:line="440" w:lineRule="exact"/>
        <w:ind w:firstLine="660" w:firstLineChars="300"/>
        <w:rPr>
          <w:rFonts w:hint="eastAsia" w:ascii="新宋体" w:hAnsi="新宋体" w:eastAsia="新宋体" w:cs="新宋体"/>
          <w:color w:val="000000" w:themeColor="text1"/>
          <w:sz w:val="22"/>
          <w:szCs w:val="22"/>
          <w:highlight w:val="none"/>
          <w14:textFill>
            <w14:solidFill>
              <w14:schemeClr w14:val="tx1"/>
            </w14:solidFill>
          </w14:textFill>
        </w:rPr>
      </w:pPr>
      <w:bookmarkStart w:id="33" w:name="_Toc24418"/>
      <w:r>
        <w:rPr>
          <w:rFonts w:hint="eastAsia" w:ascii="新宋体" w:hAnsi="新宋体" w:eastAsia="新宋体" w:cs="新宋体"/>
          <w:color w:val="000000" w:themeColor="text1"/>
          <w:sz w:val="22"/>
          <w:szCs w:val="22"/>
          <w:highlight w:val="none"/>
          <w14:textFill>
            <w14:solidFill>
              <w14:schemeClr w14:val="tx1"/>
            </w14:solidFill>
          </w14:textFill>
        </w:rPr>
        <w:t>1、</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在甲方</w:t>
      </w:r>
      <w:r>
        <w:rPr>
          <w:rFonts w:hint="eastAsia" w:ascii="新宋体" w:hAnsi="新宋体" w:eastAsia="新宋体" w:cs="新宋体"/>
          <w:color w:val="000000" w:themeColor="text1"/>
          <w:sz w:val="22"/>
          <w:szCs w:val="22"/>
          <w:highlight w:val="none"/>
          <w14:textFill>
            <w14:solidFill>
              <w14:schemeClr w14:val="tx1"/>
            </w14:solidFill>
          </w14:textFill>
        </w:rPr>
        <w:t>指定时间内将订单内所有货品送到</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指定的地点并配送完毕，</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14:textFill>
            <w14:solidFill>
              <w14:schemeClr w14:val="tx1"/>
            </w14:solidFill>
          </w14:textFill>
        </w:rPr>
        <w:t>提供《送货清单》一式三份（其中</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 xml:space="preserve">两份，一份食堂留档，一份财务做账），双方现场过秤并验收签名，作结算凭证。  </w:t>
      </w:r>
    </w:p>
    <w:p w14:paraId="36A59FE5">
      <w:pPr>
        <w:spacing w:line="440" w:lineRule="exact"/>
        <w:ind w:firstLine="660" w:firstLineChars="3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 xml:space="preserve">所有品种按除箱净重过磅，最终交易重量以双方确认的过磅数为准。  </w:t>
      </w:r>
    </w:p>
    <w:p w14:paraId="3DCFD66B">
      <w:pPr>
        <w:spacing w:line="440" w:lineRule="exact"/>
        <w:ind w:firstLine="660" w:firstLineChars="3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lang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14:textFill>
            <w14:solidFill>
              <w14:schemeClr w14:val="tx1"/>
            </w14:solidFill>
          </w14:textFill>
        </w:rPr>
        <w:t>送货人员负责将货物从车上搬到称上过磅，然后放到</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指定地点，由</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 xml:space="preserve">食堂人员负责验收并签字确认。    </w:t>
      </w:r>
    </w:p>
    <w:p w14:paraId="1BD04387">
      <w:pPr>
        <w:spacing w:line="460" w:lineRule="exact"/>
        <w:ind w:firstLine="660" w:firstLineChars="300"/>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4</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蛋品</w:t>
      </w:r>
      <w:r>
        <w:rPr>
          <w:rFonts w:hint="eastAsia" w:ascii="新宋体" w:hAnsi="新宋体" w:eastAsia="新宋体" w:cs="新宋体"/>
          <w:color w:val="000000" w:themeColor="text1"/>
          <w:sz w:val="22"/>
          <w:szCs w:val="22"/>
          <w:highlight w:val="none"/>
          <w14:textFill>
            <w14:solidFill>
              <w14:schemeClr w14:val="tx1"/>
            </w14:solidFill>
          </w14:textFill>
        </w:rPr>
        <w:t>质量必须达到本</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合同</w:t>
      </w:r>
      <w:r>
        <w:rPr>
          <w:rFonts w:hint="eastAsia" w:ascii="新宋体" w:hAnsi="新宋体" w:eastAsia="新宋体" w:cs="新宋体"/>
          <w:color w:val="000000" w:themeColor="text1"/>
          <w:sz w:val="22"/>
          <w:szCs w:val="22"/>
          <w:highlight w:val="none"/>
          <w14:textFill>
            <w14:solidFill>
              <w14:schemeClr w14:val="tx1"/>
            </w14:solidFill>
          </w14:textFill>
        </w:rPr>
        <w:t>配送所列的要求及验收标准，并且品质不低于</w:t>
      </w:r>
      <w:r>
        <w:rPr>
          <w:rFonts w:hint="eastAsia" w:ascii="新宋体" w:hAnsi="新宋体" w:eastAsia="新宋体" w:cs="新宋体"/>
          <w:color w:val="000000" w:themeColor="text1"/>
          <w:sz w:val="22"/>
          <w:szCs w:val="22"/>
          <w:highlight w:val="none"/>
          <w:lang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当天在各大批发市场的自购标准</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p>
    <w:p w14:paraId="72ED0650">
      <w:pPr>
        <w:spacing w:line="460" w:lineRule="exact"/>
        <w:ind w:firstLine="660" w:firstLineChars="3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14:textFill>
            <w14:solidFill>
              <w14:schemeClr w14:val="tx1"/>
            </w14:solidFill>
          </w14:textFill>
        </w:rPr>
        <w:t>应严格遵守《食品安全法》和《动物检疫法》等相关规定，配送产品须符合配送产品质量基本要求的验收标准，不满足配送产品质量验收标准的，将按下款违约处理，并按</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要求补货到位，如影响</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正常工作秩序，视情节严重，</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有权取消</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14:textFill>
            <w14:solidFill>
              <w14:schemeClr w14:val="tx1"/>
            </w14:solidFill>
          </w14:textFill>
        </w:rPr>
        <w:t>的供货资格，并扣罚相应货款。</w:t>
      </w:r>
    </w:p>
    <w:p w14:paraId="13470F8B">
      <w:pPr>
        <w:spacing w:line="460" w:lineRule="exact"/>
        <w:ind w:firstLine="660" w:firstLineChars="3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6</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甲方</w:t>
      </w:r>
      <w:r>
        <w:rPr>
          <w:rFonts w:hint="eastAsia" w:ascii="新宋体" w:hAnsi="新宋体" w:eastAsia="新宋体" w:cs="新宋体"/>
          <w:color w:val="000000" w:themeColor="text1"/>
          <w:sz w:val="22"/>
          <w:szCs w:val="22"/>
          <w:highlight w:val="none"/>
          <w14:textFill>
            <w14:solidFill>
              <w14:schemeClr w14:val="tx1"/>
            </w14:solidFill>
          </w14:textFill>
        </w:rPr>
        <w:t>有权根据配送具体情况修改及添加配送要求。</w:t>
      </w:r>
    </w:p>
    <w:p w14:paraId="4ADB55D2">
      <w:pPr>
        <w:spacing w:line="460" w:lineRule="exact"/>
        <w:ind w:firstLine="660" w:firstLineChars="300"/>
        <w:rPr>
          <w:rFonts w:hint="default" w:eastAsia="新宋体"/>
          <w:color w:val="000000" w:themeColor="text1"/>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7</w:t>
      </w:r>
      <w:r>
        <w:rPr>
          <w:rFonts w:hint="eastAsia" w:ascii="新宋体" w:hAnsi="新宋体" w:eastAsia="新宋体" w:cs="新宋体"/>
          <w:color w:val="000000" w:themeColor="text1"/>
          <w:sz w:val="22"/>
          <w:szCs w:val="22"/>
          <w:highlight w:val="none"/>
          <w14:textFill>
            <w14:solidFill>
              <w14:schemeClr w14:val="tx1"/>
            </w14:solidFill>
          </w14:textFill>
        </w:rPr>
        <w:t>、食品安全责任保险：</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乙方</w:t>
      </w:r>
      <w:r>
        <w:rPr>
          <w:rFonts w:hint="eastAsia" w:ascii="新宋体" w:hAnsi="新宋体" w:eastAsia="新宋体" w:cs="新宋体"/>
          <w:color w:val="000000" w:themeColor="text1"/>
          <w:sz w:val="22"/>
          <w:szCs w:val="22"/>
          <w:highlight w:val="none"/>
          <w14:textFill>
            <w14:solidFill>
              <w14:schemeClr w14:val="tx1"/>
            </w14:solidFill>
          </w14:textFill>
        </w:rPr>
        <w:t>在合同执行期内，必须续保《食品安全责任保险》，保险额度不得低于投标时所保额度。</w:t>
      </w:r>
    </w:p>
    <w:p w14:paraId="490E1E3A">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九、质量保证及经营服务</w:t>
      </w:r>
      <w:bookmarkEnd w:id="33"/>
    </w:p>
    <w:p w14:paraId="75859518">
      <w:pPr>
        <w:tabs>
          <w:tab w:val="left" w:pos="360"/>
        </w:tabs>
        <w:spacing w:line="460" w:lineRule="exact"/>
        <w:ind w:firstLine="539" w:firstLineChars="245"/>
        <w:rPr>
          <w:rFonts w:hint="eastAsia" w:ascii="新宋体" w:hAnsi="新宋体" w:eastAsia="新宋体" w:cs="新宋体"/>
          <w:bCs/>
          <w:color w:val="000000" w:themeColor="text1"/>
          <w:sz w:val="22"/>
          <w:szCs w:val="22"/>
          <w:highlight w:val="none"/>
          <w14:textFill>
            <w14:solidFill>
              <w14:schemeClr w14:val="tx1"/>
            </w14:solidFill>
          </w14:textFill>
        </w:rPr>
      </w:pPr>
      <w:bookmarkStart w:id="34" w:name="_Toc3323"/>
      <w:r>
        <w:rPr>
          <w:rFonts w:hint="eastAsia" w:ascii="新宋体" w:hAnsi="新宋体" w:eastAsia="新宋体" w:cs="新宋体"/>
          <w:bCs/>
          <w:color w:val="000000" w:themeColor="text1"/>
          <w:sz w:val="22"/>
          <w:szCs w:val="22"/>
          <w:highlight w:val="none"/>
          <w14:textFill>
            <w14:solidFill>
              <w14:schemeClr w14:val="tx1"/>
            </w14:solidFill>
          </w14:textFill>
        </w:rPr>
        <w:t>1、乙方保证本合同中所供应的商品符合国家技术规格和质量标准的合格商品。如发生所供商品与合同不符，甲方有权扣罚相应</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货款</w:t>
      </w:r>
      <w:r>
        <w:rPr>
          <w:rFonts w:hint="eastAsia" w:ascii="新宋体" w:hAnsi="新宋体" w:eastAsia="新宋体" w:cs="新宋体"/>
          <w:bCs/>
          <w:color w:val="000000" w:themeColor="text1"/>
          <w:sz w:val="22"/>
          <w:szCs w:val="22"/>
          <w:highlight w:val="none"/>
          <w14:textFill>
            <w14:solidFill>
              <w14:schemeClr w14:val="tx1"/>
            </w14:solidFill>
          </w14:textFill>
        </w:rPr>
        <w:t>，由此产生的一切责任和后果由乙方承担。</w:t>
      </w:r>
    </w:p>
    <w:p w14:paraId="05D9A386">
      <w:pPr>
        <w:tabs>
          <w:tab w:val="left" w:pos="360"/>
        </w:tabs>
        <w:spacing w:line="460" w:lineRule="exact"/>
        <w:ind w:firstLine="539" w:firstLineChars="245"/>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2、乙方必须保证合同履行过程中所提供的产品符合国家相关卫生质量标准，保证食材的新鲜、卫生。如因食材所致的相关卫生事件，一切后果由乙方承担。</w:t>
      </w:r>
    </w:p>
    <w:p w14:paraId="71718C39">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t>十、动态考核机制</w:t>
      </w:r>
    </w:p>
    <w:p w14:paraId="77E261A3">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每月</w:t>
      </w:r>
      <w:r>
        <w:rPr>
          <w:rFonts w:hint="eastAsia" w:ascii="新宋体" w:hAnsi="新宋体" w:eastAsia="新宋体" w:cs="新宋体"/>
          <w:b w:val="0"/>
          <w:bCs w:val="0"/>
          <w:color w:val="000000" w:themeColor="text1"/>
          <w:sz w:val="22"/>
          <w:highlight w:val="none"/>
          <w14:textFill>
            <w14:solidFill>
              <w14:schemeClr w14:val="tx1"/>
            </w14:solidFill>
          </w14:textFill>
        </w:rPr>
        <w:t>配送任务完成后，</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温州市中心医院、温州市第六人民医院</w:t>
      </w:r>
      <w:r>
        <w:rPr>
          <w:rFonts w:hint="default" w:ascii="新宋体" w:hAnsi="新宋体" w:eastAsia="新宋体" w:cs="新宋体"/>
          <w:b w:val="0"/>
          <w:bCs w:val="0"/>
          <w:color w:val="000000" w:themeColor="text1"/>
          <w:sz w:val="22"/>
          <w:highlight w:val="none"/>
          <w:lang w:eastAsia="zh-CN"/>
          <w14:textFill>
            <w14:solidFill>
              <w14:schemeClr w14:val="tx1"/>
            </w14:solidFill>
          </w14:textFill>
          <w:woUserID w:val="1"/>
        </w:rPr>
        <w:t>食堂</w:t>
      </w:r>
      <w:r>
        <w:rPr>
          <w:rFonts w:hint="eastAsia" w:ascii="新宋体" w:hAnsi="新宋体" w:eastAsia="新宋体" w:cs="新宋体"/>
          <w:b w:val="0"/>
          <w:bCs w:val="0"/>
          <w:color w:val="000000" w:themeColor="text1"/>
          <w:sz w:val="22"/>
          <w:highlight w:val="none"/>
          <w14:textFill>
            <w14:solidFill>
              <w14:schemeClr w14:val="tx1"/>
            </w14:solidFill>
          </w14:textFill>
        </w:rPr>
        <w:t>对</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乙方</w:t>
      </w:r>
      <w:r>
        <w:rPr>
          <w:rFonts w:hint="eastAsia" w:ascii="新宋体" w:hAnsi="新宋体" w:eastAsia="新宋体" w:cs="新宋体"/>
          <w:b w:val="0"/>
          <w:bCs w:val="0"/>
          <w:color w:val="000000" w:themeColor="text1"/>
          <w:sz w:val="22"/>
          <w:highlight w:val="none"/>
          <w14:textFill>
            <w14:solidFill>
              <w14:schemeClr w14:val="tx1"/>
            </w14:solidFill>
          </w14:textFill>
        </w:rPr>
        <w:t>实行考核评分，月度考核得分以</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95</w:t>
      </w:r>
      <w:r>
        <w:rPr>
          <w:rFonts w:hint="eastAsia" w:ascii="新宋体" w:hAnsi="新宋体" w:eastAsia="新宋体" w:cs="新宋体"/>
          <w:b w:val="0"/>
          <w:bCs w:val="0"/>
          <w:color w:val="000000" w:themeColor="text1"/>
          <w:sz w:val="22"/>
          <w:highlight w:val="none"/>
          <w14:textFill>
            <w14:solidFill>
              <w14:schemeClr w14:val="tx1"/>
            </w14:solidFill>
          </w14:textFill>
        </w:rPr>
        <w:t>分为基准分。月考核分低于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95</w:t>
      </w:r>
      <w:r>
        <w:rPr>
          <w:rFonts w:hint="eastAsia" w:ascii="新宋体" w:hAnsi="新宋体" w:eastAsia="新宋体" w:cs="新宋体"/>
          <w:b w:val="0"/>
          <w:bCs w:val="0"/>
          <w:color w:val="000000" w:themeColor="text1"/>
          <w:sz w:val="22"/>
          <w:highlight w:val="none"/>
          <w14:textFill>
            <w14:solidFill>
              <w14:schemeClr w14:val="tx1"/>
            </w14:solidFill>
          </w14:textFill>
        </w:rPr>
        <w:t>分，高于等于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w:t>
      </w:r>
      <w:r>
        <w:rPr>
          <w:rFonts w:hint="eastAsia" w:ascii="新宋体" w:hAnsi="新宋体" w:eastAsia="新宋体" w:cs="新宋体"/>
          <w:b w:val="0"/>
          <w:bCs w:val="0"/>
          <w:color w:val="000000" w:themeColor="text1"/>
          <w:sz w:val="22"/>
          <w:highlight w:val="none"/>
          <w14:textFill>
            <w14:solidFill>
              <w14:schemeClr w14:val="tx1"/>
            </w14:solidFill>
          </w14:textFill>
        </w:rPr>
        <w:t>0分，则每少于基准分1分扣当月</w:t>
      </w:r>
      <w:r>
        <w:rPr>
          <w:rFonts w:hint="default" w:ascii="新宋体" w:hAnsi="新宋体" w:eastAsia="新宋体" w:cs="新宋体"/>
          <w:b w:val="0"/>
          <w:bCs w:val="0"/>
          <w:color w:val="000000" w:themeColor="text1"/>
          <w:sz w:val="22"/>
          <w:highlight w:val="none"/>
          <w14:textFill>
            <w14:solidFill>
              <w14:schemeClr w14:val="tx1"/>
            </w14:solidFill>
          </w14:textFill>
          <w:woUserID w:val="2"/>
        </w:rPr>
        <w:t>考核</w:t>
      </w:r>
      <w:r>
        <w:rPr>
          <w:rFonts w:hint="eastAsia" w:ascii="新宋体" w:hAnsi="新宋体" w:eastAsia="新宋体" w:cs="新宋体"/>
          <w:b w:val="0"/>
          <w:bCs w:val="0"/>
          <w:color w:val="000000" w:themeColor="text1"/>
          <w:sz w:val="22"/>
          <w:highlight w:val="none"/>
          <w14:textFill>
            <w14:solidFill>
              <w14:schemeClr w14:val="tx1"/>
            </w14:solidFill>
          </w14:textFill>
        </w:rPr>
        <w:t>结算款的</w:t>
      </w:r>
      <w:r>
        <w:rPr>
          <w:rFonts w:hint="default" w:ascii="新宋体" w:hAnsi="新宋体" w:eastAsia="新宋体" w:cs="新宋体"/>
          <w:b w:val="0"/>
          <w:bCs w:val="0"/>
          <w:color w:val="000000" w:themeColor="text1"/>
          <w:sz w:val="22"/>
          <w:highlight w:val="none"/>
          <w14:textFill>
            <w14:solidFill>
              <w14:schemeClr w14:val="tx1"/>
            </w14:solidFill>
          </w14:textFill>
          <w:woUserID w:val="1"/>
        </w:rPr>
        <w:t>2</w:t>
      </w:r>
      <w:r>
        <w:rPr>
          <w:rFonts w:hint="eastAsia" w:ascii="新宋体" w:hAnsi="新宋体" w:eastAsia="新宋体" w:cs="新宋体"/>
          <w:b w:val="0"/>
          <w:bCs w:val="0"/>
          <w:color w:val="000000" w:themeColor="text1"/>
          <w:sz w:val="22"/>
          <w:highlight w:val="none"/>
          <w14:textFill>
            <w14:solidFill>
              <w14:schemeClr w14:val="tx1"/>
            </w14:solidFill>
          </w14:textFill>
        </w:rPr>
        <w:t>%；月考核分低于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w:t>
      </w:r>
      <w:r>
        <w:rPr>
          <w:rFonts w:hint="eastAsia" w:ascii="新宋体" w:hAnsi="新宋体" w:eastAsia="新宋体" w:cs="新宋体"/>
          <w:b w:val="0"/>
          <w:bCs w:val="0"/>
          <w:color w:val="000000" w:themeColor="text1"/>
          <w:sz w:val="22"/>
          <w:highlight w:val="none"/>
          <w14:textFill>
            <w14:solidFill>
              <w14:schemeClr w14:val="tx1"/>
            </w14:solidFill>
          </w14:textFill>
        </w:rPr>
        <w:t>0分，则每少于基准分1分扣当月</w:t>
      </w:r>
      <w:r>
        <w:rPr>
          <w:rFonts w:hint="default" w:ascii="新宋体" w:hAnsi="新宋体" w:eastAsia="新宋体" w:cs="新宋体"/>
          <w:b w:val="0"/>
          <w:bCs w:val="0"/>
          <w:color w:val="000000" w:themeColor="text1"/>
          <w:sz w:val="22"/>
          <w:highlight w:val="none"/>
          <w14:textFill>
            <w14:solidFill>
              <w14:schemeClr w14:val="tx1"/>
            </w14:solidFill>
          </w14:textFill>
          <w:woUserID w:val="2"/>
        </w:rPr>
        <w:t>考核</w:t>
      </w:r>
      <w:r>
        <w:rPr>
          <w:rFonts w:hint="eastAsia" w:ascii="新宋体" w:hAnsi="新宋体" w:eastAsia="新宋体" w:cs="新宋体"/>
          <w:b w:val="0"/>
          <w:bCs w:val="0"/>
          <w:color w:val="000000" w:themeColor="text1"/>
          <w:sz w:val="22"/>
          <w:highlight w:val="none"/>
          <w14:textFill>
            <w14:solidFill>
              <w14:schemeClr w14:val="tx1"/>
            </w14:solidFill>
          </w14:textFill>
        </w:rPr>
        <w:t>结算款的</w:t>
      </w:r>
      <w:r>
        <w:rPr>
          <w:rFonts w:hint="default" w:ascii="新宋体" w:hAnsi="新宋体" w:eastAsia="新宋体" w:cs="新宋体"/>
          <w:b w:val="0"/>
          <w:bCs w:val="0"/>
          <w:color w:val="000000" w:themeColor="text1"/>
          <w:sz w:val="22"/>
          <w:highlight w:val="none"/>
          <w14:textFill>
            <w14:solidFill>
              <w14:schemeClr w14:val="tx1"/>
            </w14:solidFill>
          </w14:textFill>
          <w:woUserID w:val="1"/>
        </w:rPr>
        <w:t>5</w:t>
      </w:r>
      <w:r>
        <w:rPr>
          <w:rFonts w:hint="eastAsia" w:ascii="新宋体" w:hAnsi="新宋体" w:eastAsia="新宋体" w:cs="新宋体"/>
          <w:b w:val="0"/>
          <w:bCs w:val="0"/>
          <w:color w:val="000000" w:themeColor="text1"/>
          <w:sz w:val="22"/>
          <w:highlight w:val="none"/>
          <w14:textFill>
            <w14:solidFill>
              <w14:schemeClr w14:val="tx1"/>
            </w14:solidFill>
          </w14:textFill>
        </w:rPr>
        <w:t>% ；高于或等于基准分，全额付款。</w:t>
      </w:r>
    </w:p>
    <w:p w14:paraId="058ECB23">
      <w:pPr>
        <w:tabs>
          <w:tab w:val="left" w:pos="360"/>
        </w:tabs>
        <w:spacing w:line="460" w:lineRule="exact"/>
        <w:ind w:firstLine="550" w:firstLineChars="250"/>
        <w:jc w:val="both"/>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同一年度，若</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乙方</w:t>
      </w:r>
      <w:r>
        <w:rPr>
          <w:rFonts w:hint="eastAsia" w:ascii="新宋体" w:hAnsi="新宋体" w:eastAsia="新宋体" w:cs="新宋体"/>
          <w:b w:val="0"/>
          <w:bCs w:val="0"/>
          <w:color w:val="000000" w:themeColor="text1"/>
          <w:sz w:val="22"/>
          <w:highlight w:val="none"/>
          <w14:textFill>
            <w14:solidFill>
              <w14:schemeClr w14:val="tx1"/>
            </w14:solidFill>
          </w14:textFill>
        </w:rPr>
        <w:t>出现三次考核得分低于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95</w:t>
      </w:r>
      <w:r>
        <w:rPr>
          <w:rFonts w:hint="eastAsia" w:ascii="新宋体" w:hAnsi="新宋体" w:eastAsia="新宋体" w:cs="新宋体"/>
          <w:b w:val="0"/>
          <w:bCs w:val="0"/>
          <w:color w:val="000000" w:themeColor="text1"/>
          <w:sz w:val="22"/>
          <w:highlight w:val="none"/>
          <w14:textFill>
            <w14:solidFill>
              <w14:schemeClr w14:val="tx1"/>
            </w14:solidFill>
          </w14:textFill>
        </w:rPr>
        <w:t>分的，</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甲方</w:t>
      </w:r>
      <w:r>
        <w:rPr>
          <w:rFonts w:hint="eastAsia" w:ascii="新宋体" w:hAnsi="新宋体" w:eastAsia="新宋体" w:cs="新宋体"/>
          <w:b w:val="0"/>
          <w:bCs w:val="0"/>
          <w:color w:val="000000" w:themeColor="text1"/>
          <w:sz w:val="22"/>
          <w:highlight w:val="none"/>
          <w14:textFill>
            <w14:solidFill>
              <w14:schemeClr w14:val="tx1"/>
            </w14:solidFill>
          </w14:textFill>
        </w:rPr>
        <w:t>有权解除合同，取消配送供应资格，</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发生食物中毒等食品安全事故的将终止合同，</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b w:val="0"/>
          <w:bCs w:val="0"/>
          <w:color w:val="000000" w:themeColor="text1"/>
          <w:sz w:val="22"/>
          <w:highlight w:val="none"/>
          <w14:textFill>
            <w14:solidFill>
              <w14:schemeClr w14:val="tx1"/>
            </w14:solidFill>
          </w14:textFill>
        </w:rPr>
        <w:t>。各项指标扣完为止，不倒扣分。</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甲方</w:t>
      </w:r>
      <w:r>
        <w:rPr>
          <w:rFonts w:hint="eastAsia" w:ascii="新宋体" w:hAnsi="新宋体" w:eastAsia="新宋体" w:cs="新宋体"/>
          <w:b w:val="0"/>
          <w:bCs w:val="0"/>
          <w:color w:val="000000" w:themeColor="text1"/>
          <w:sz w:val="22"/>
          <w:highlight w:val="none"/>
          <w14:textFill>
            <w14:solidFill>
              <w14:schemeClr w14:val="tx1"/>
            </w14:solidFill>
          </w14:textFill>
        </w:rPr>
        <w:t>各</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院区</w:t>
      </w:r>
      <w:r>
        <w:rPr>
          <w:rFonts w:hint="eastAsia" w:ascii="新宋体" w:hAnsi="新宋体" w:eastAsia="新宋体" w:cs="新宋体"/>
          <w:b w:val="0"/>
          <w:bCs w:val="0"/>
          <w:color w:val="000000" w:themeColor="text1"/>
          <w:sz w:val="22"/>
          <w:highlight w:val="none"/>
          <w14:textFill>
            <w14:solidFill>
              <w14:schemeClr w14:val="tx1"/>
            </w14:solidFill>
          </w14:textFill>
        </w:rPr>
        <w:t>食堂主管人员须做好日常的品质、数量、时效评价并登记记录工作，将扣分记录告知</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乙方</w:t>
      </w:r>
      <w:r>
        <w:rPr>
          <w:rFonts w:hint="eastAsia" w:ascii="新宋体" w:hAnsi="新宋体" w:eastAsia="新宋体" w:cs="新宋体"/>
          <w:b w:val="0"/>
          <w:bCs w:val="0"/>
          <w:color w:val="000000" w:themeColor="text1"/>
          <w:sz w:val="22"/>
          <w:highlight w:val="none"/>
          <w14:textFill>
            <w14:solidFill>
              <w14:schemeClr w14:val="tx1"/>
            </w14:solidFill>
          </w14:textFill>
        </w:rPr>
        <w:t>，并将月考核表总分数作为结算依据。动态考核细则</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详见附件</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为暂定内容,</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甲方</w:t>
      </w:r>
      <w:r>
        <w:rPr>
          <w:rFonts w:hint="eastAsia" w:ascii="新宋体" w:hAnsi="新宋体" w:eastAsia="新宋体" w:cs="新宋体"/>
          <w:b w:val="0"/>
          <w:bCs w:val="0"/>
          <w:color w:val="000000" w:themeColor="text1"/>
          <w:sz w:val="22"/>
          <w:highlight w:val="none"/>
          <w14:textFill>
            <w14:solidFill>
              <w14:schemeClr w14:val="tx1"/>
            </w14:solidFill>
          </w14:textFill>
        </w:rPr>
        <w:t>有权根据配送具体情况修改及添加考核条款。</w:t>
      </w:r>
    </w:p>
    <w:p w14:paraId="3F5D9A8F">
      <w:pPr>
        <w:numPr>
          <w:ilvl w:val="1"/>
          <w:numId w:val="0"/>
        </w:numPr>
        <w:spacing w:line="460" w:lineRule="exact"/>
        <w:outlineLvl w:val="1"/>
        <w:rPr>
          <w:rFonts w:hint="default"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十一、违约</w:t>
      </w:r>
      <w:bookmarkEnd w:id="34"/>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责任</w:t>
      </w:r>
    </w:p>
    <w:p w14:paraId="4D000311">
      <w:pPr>
        <w:tabs>
          <w:tab w:val="left" w:pos="360"/>
        </w:tabs>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1、乙方如违反</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合同约定及</w:t>
      </w:r>
      <w:r>
        <w:rPr>
          <w:rFonts w:hint="eastAsia" w:ascii="新宋体" w:hAnsi="新宋体" w:eastAsia="新宋体" w:cs="新宋体"/>
          <w:color w:val="000000" w:themeColor="text1"/>
          <w:sz w:val="22"/>
          <w:szCs w:val="22"/>
          <w:highlight w:val="none"/>
          <w14:textFill>
            <w14:solidFill>
              <w14:schemeClr w14:val="tx1"/>
            </w14:solidFill>
          </w14:textFill>
        </w:rPr>
        <w:t>甲方规定，甲方将视情节轻重给予警告、扣除</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相应货款</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default" w:ascii="新宋体" w:hAnsi="新宋体" w:eastAsia="新宋体" w:cs="新宋体"/>
          <w:color w:val="000000" w:themeColor="text1"/>
          <w:sz w:val="22"/>
          <w:szCs w:val="22"/>
          <w:highlight w:val="none"/>
          <w14:textFill>
            <w14:solidFill>
              <w14:schemeClr w14:val="tx1"/>
            </w14:solidFill>
          </w14:textFill>
          <w:woUserID w:val="2"/>
        </w:rPr>
        <w:t>承担违约金、</w:t>
      </w:r>
      <w:r>
        <w:rPr>
          <w:rFonts w:hint="eastAsia" w:ascii="新宋体" w:hAnsi="新宋体" w:eastAsia="新宋体" w:cs="新宋体"/>
          <w:color w:val="000000" w:themeColor="text1"/>
          <w:sz w:val="22"/>
          <w:szCs w:val="22"/>
          <w:highlight w:val="none"/>
          <w14:textFill>
            <w14:solidFill>
              <w14:schemeClr w14:val="tx1"/>
            </w14:solidFill>
          </w14:textFill>
        </w:rPr>
        <w:t>单方面解除合同</w:t>
      </w:r>
      <w:r>
        <w:rPr>
          <w:rFonts w:hint="default" w:ascii="新宋体" w:hAnsi="新宋体" w:eastAsia="新宋体" w:cs="新宋体"/>
          <w:color w:val="000000" w:themeColor="text1"/>
          <w:sz w:val="22"/>
          <w:szCs w:val="22"/>
          <w:highlight w:val="none"/>
          <w14:textFill>
            <w14:solidFill>
              <w14:schemeClr w14:val="tx1"/>
            </w14:solidFill>
          </w14:textFill>
          <w:woUserID w:val="2"/>
        </w:rPr>
        <w:t>等</w:t>
      </w:r>
      <w:r>
        <w:rPr>
          <w:rFonts w:hint="eastAsia" w:ascii="新宋体" w:hAnsi="新宋体" w:eastAsia="新宋体" w:cs="新宋体"/>
          <w:color w:val="000000" w:themeColor="text1"/>
          <w:sz w:val="22"/>
          <w:szCs w:val="22"/>
          <w:highlight w:val="none"/>
          <w14:textFill>
            <w14:solidFill>
              <w14:schemeClr w14:val="tx1"/>
            </w14:solidFill>
          </w14:textFill>
        </w:rPr>
        <w:t>处理。</w:t>
      </w:r>
    </w:p>
    <w:p w14:paraId="4F1CA432">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、经调查，</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w:t>
      </w:r>
      <w:r>
        <w:rPr>
          <w:rFonts w:hint="eastAsia" w:ascii="新宋体" w:hAnsi="新宋体" w:eastAsia="新宋体" w:cs="新宋体"/>
          <w:color w:val="000000" w:themeColor="text1"/>
          <w:sz w:val="22"/>
          <w:szCs w:val="22"/>
          <w:highlight w:val="none"/>
          <w14:textFill>
            <w14:solidFill>
              <w14:schemeClr w14:val="tx1"/>
            </w14:solidFill>
          </w14:textFill>
        </w:rPr>
        <w:t>方实际供货的配送价格高于比价报价的，第一次发现，</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w:t>
      </w:r>
      <w:r>
        <w:rPr>
          <w:rFonts w:hint="eastAsia" w:ascii="新宋体" w:hAnsi="新宋体" w:eastAsia="新宋体" w:cs="新宋体"/>
          <w:color w:val="000000" w:themeColor="text1"/>
          <w:sz w:val="22"/>
          <w:szCs w:val="22"/>
          <w:highlight w:val="none"/>
          <w14:textFill>
            <w14:solidFill>
              <w14:schemeClr w14:val="tx1"/>
            </w14:solidFill>
          </w14:textFill>
        </w:rPr>
        <w:t>方警告</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w:t>
      </w:r>
      <w:r>
        <w:rPr>
          <w:rFonts w:hint="eastAsia" w:ascii="新宋体" w:hAnsi="新宋体" w:eastAsia="新宋体" w:cs="新宋体"/>
          <w:color w:val="000000" w:themeColor="text1"/>
          <w:sz w:val="22"/>
          <w:szCs w:val="22"/>
          <w:highlight w:val="none"/>
          <w14:textFill>
            <w14:solidFill>
              <w14:schemeClr w14:val="tx1"/>
            </w14:solidFill>
          </w14:textFill>
        </w:rPr>
        <w:t>方，要求其调整为</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中标</w:t>
      </w:r>
      <w:r>
        <w:rPr>
          <w:rFonts w:hint="eastAsia" w:ascii="新宋体" w:hAnsi="新宋体" w:eastAsia="新宋体" w:cs="新宋体"/>
          <w:color w:val="000000" w:themeColor="text1"/>
          <w:sz w:val="22"/>
          <w:szCs w:val="22"/>
          <w:highlight w:val="none"/>
          <w14:textFill>
            <w14:solidFill>
              <w14:schemeClr w14:val="tx1"/>
            </w14:solidFill>
          </w14:textFill>
        </w:rPr>
        <w:t>时的价格，并暂停其供货一个月，第二次发现，</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w:t>
      </w:r>
      <w:r>
        <w:rPr>
          <w:rFonts w:hint="eastAsia" w:ascii="新宋体" w:hAnsi="新宋体" w:eastAsia="新宋体" w:cs="新宋体"/>
          <w:color w:val="000000" w:themeColor="text1"/>
          <w:sz w:val="22"/>
          <w:szCs w:val="22"/>
          <w:highlight w:val="none"/>
          <w14:textFill>
            <w14:solidFill>
              <w14:schemeClr w14:val="tx1"/>
            </w14:solidFill>
          </w14:textFill>
        </w:rPr>
        <w:t>方有权</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向乙方收取</w:t>
      </w:r>
      <w:r>
        <w:rPr>
          <w:rFonts w:hint="default" w:ascii="新宋体" w:hAnsi="新宋体" w:eastAsia="新宋体" w:cs="新宋体"/>
          <w:color w:val="000000" w:themeColor="text1"/>
          <w:sz w:val="22"/>
          <w:szCs w:val="22"/>
          <w:highlight w:val="none"/>
          <w:lang w:eastAsia="zh-CN"/>
          <w14:textFill>
            <w14:solidFill>
              <w14:schemeClr w14:val="tx1"/>
            </w14:solidFill>
          </w14:textFill>
          <w:woUserID w:val="2"/>
        </w:rPr>
        <w:t>10000</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元</w:t>
      </w:r>
      <w:r>
        <w:rPr>
          <w:rFonts w:hint="eastAsia" w:ascii="新宋体" w:hAnsi="新宋体" w:eastAsia="新宋体" w:cs="新宋体"/>
          <w:color w:val="000000" w:themeColor="text1"/>
          <w:sz w:val="22"/>
          <w:szCs w:val="22"/>
          <w:highlight w:val="none"/>
          <w14:textFill>
            <w14:solidFill>
              <w14:schemeClr w14:val="tx1"/>
            </w14:solidFill>
          </w14:textFill>
        </w:rPr>
        <w:t>违约金，无条件解除合同，并要求</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w:t>
      </w:r>
      <w:r>
        <w:rPr>
          <w:rFonts w:hint="eastAsia" w:ascii="新宋体" w:hAnsi="新宋体" w:eastAsia="新宋体" w:cs="新宋体"/>
          <w:color w:val="000000" w:themeColor="text1"/>
          <w:sz w:val="22"/>
          <w:szCs w:val="22"/>
          <w:highlight w:val="none"/>
          <w14:textFill>
            <w14:solidFill>
              <w14:schemeClr w14:val="tx1"/>
            </w14:solidFill>
          </w14:textFill>
        </w:rPr>
        <w:t>方承担由此带来的所有损失。</w:t>
      </w:r>
    </w:p>
    <w:p w14:paraId="7C453FA3">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、经调查，</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w:t>
      </w:r>
      <w:r>
        <w:rPr>
          <w:rFonts w:hint="eastAsia" w:ascii="新宋体" w:hAnsi="新宋体" w:eastAsia="新宋体" w:cs="新宋体"/>
          <w:color w:val="000000" w:themeColor="text1"/>
          <w:sz w:val="22"/>
          <w:szCs w:val="22"/>
          <w:highlight w:val="none"/>
          <w14:textFill>
            <w14:solidFill>
              <w14:schemeClr w14:val="tx1"/>
            </w14:solidFill>
          </w14:textFill>
        </w:rPr>
        <w:t>方提供的货物出现短斤缺两的，第一次发现，</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w:t>
      </w:r>
      <w:r>
        <w:rPr>
          <w:rFonts w:hint="eastAsia" w:ascii="新宋体" w:hAnsi="新宋体" w:eastAsia="新宋体" w:cs="新宋体"/>
          <w:color w:val="000000" w:themeColor="text1"/>
          <w:sz w:val="22"/>
          <w:szCs w:val="22"/>
          <w:highlight w:val="none"/>
          <w14:textFill>
            <w14:solidFill>
              <w14:schemeClr w14:val="tx1"/>
            </w14:solidFill>
          </w14:textFill>
        </w:rPr>
        <w:t>方警告</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w:t>
      </w:r>
      <w:r>
        <w:rPr>
          <w:rFonts w:hint="eastAsia" w:ascii="新宋体" w:hAnsi="新宋体" w:eastAsia="新宋体" w:cs="新宋体"/>
          <w:color w:val="000000" w:themeColor="text1"/>
          <w:sz w:val="22"/>
          <w:szCs w:val="22"/>
          <w:highlight w:val="none"/>
          <w14:textFill>
            <w14:solidFill>
              <w14:schemeClr w14:val="tx1"/>
            </w14:solidFill>
          </w14:textFill>
        </w:rPr>
        <w:t>方并要求其补足斤两，第二次发现，</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甲</w:t>
      </w:r>
      <w:r>
        <w:rPr>
          <w:rFonts w:hint="eastAsia" w:ascii="新宋体" w:hAnsi="新宋体" w:eastAsia="新宋体" w:cs="新宋体"/>
          <w:color w:val="000000" w:themeColor="text1"/>
          <w:sz w:val="22"/>
          <w:szCs w:val="22"/>
          <w:highlight w:val="none"/>
          <w14:textFill>
            <w14:solidFill>
              <w14:schemeClr w14:val="tx1"/>
            </w14:solidFill>
          </w14:textFill>
        </w:rPr>
        <w:t>方有权</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向乙方收取</w:t>
      </w:r>
      <w:r>
        <w:rPr>
          <w:rFonts w:hint="default" w:ascii="新宋体" w:hAnsi="新宋体" w:eastAsia="新宋体" w:cs="新宋体"/>
          <w:color w:val="000000" w:themeColor="text1"/>
          <w:sz w:val="22"/>
          <w:szCs w:val="22"/>
          <w:highlight w:val="none"/>
          <w:lang w:eastAsia="zh-CN"/>
          <w14:textFill>
            <w14:solidFill>
              <w14:schemeClr w14:val="tx1"/>
            </w14:solidFill>
          </w14:textFill>
          <w:woUserID w:val="2"/>
        </w:rPr>
        <w:t>10000</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元</w:t>
      </w:r>
      <w:r>
        <w:rPr>
          <w:rFonts w:hint="eastAsia" w:ascii="新宋体" w:hAnsi="新宋体" w:eastAsia="新宋体" w:cs="新宋体"/>
          <w:color w:val="000000" w:themeColor="text1"/>
          <w:sz w:val="22"/>
          <w:szCs w:val="22"/>
          <w:highlight w:val="none"/>
          <w14:textFill>
            <w14:solidFill>
              <w14:schemeClr w14:val="tx1"/>
            </w14:solidFill>
          </w14:textFill>
        </w:rPr>
        <w:t>违约金，无条件解除合同，并要求</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乙</w:t>
      </w:r>
      <w:r>
        <w:rPr>
          <w:rFonts w:hint="eastAsia" w:ascii="新宋体" w:hAnsi="新宋体" w:eastAsia="新宋体" w:cs="新宋体"/>
          <w:color w:val="000000" w:themeColor="text1"/>
          <w:sz w:val="22"/>
          <w:szCs w:val="22"/>
          <w:highlight w:val="none"/>
          <w14:textFill>
            <w14:solidFill>
              <w14:schemeClr w14:val="tx1"/>
            </w14:solidFill>
          </w14:textFill>
        </w:rPr>
        <w:t>方承担由此带来的所有损失。</w:t>
      </w:r>
    </w:p>
    <w:p w14:paraId="0DB97C02">
      <w:pPr>
        <w:tabs>
          <w:tab w:val="left" w:pos="360"/>
        </w:tabs>
        <w:spacing w:line="460" w:lineRule="exact"/>
        <w:ind w:firstLine="539" w:firstLineChars="245"/>
        <w:rPr>
          <w:rFonts w:hint="eastAsia" w:ascii="新宋体" w:hAnsi="新宋体" w:eastAsia="新宋体" w:cs="新宋体"/>
          <w:b w:val="0"/>
          <w:bCs w:val="0"/>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4</w:t>
      </w:r>
      <w:r>
        <w:rPr>
          <w:rFonts w:hint="eastAsia" w:ascii="新宋体" w:hAnsi="新宋体" w:eastAsia="新宋体" w:cs="新宋体"/>
          <w:b w:val="0"/>
          <w:bCs w:val="0"/>
          <w:color w:val="000000" w:themeColor="text1"/>
          <w:sz w:val="22"/>
          <w:szCs w:val="22"/>
          <w:highlight w:val="none"/>
          <w14:textFill>
            <w14:solidFill>
              <w14:schemeClr w14:val="tx1"/>
            </w14:solidFill>
          </w14:textFill>
        </w:rPr>
        <w:t>、</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乙方</w:t>
      </w:r>
      <w:r>
        <w:rPr>
          <w:rFonts w:hint="eastAsia" w:ascii="新宋体" w:hAnsi="新宋体" w:eastAsia="新宋体" w:cs="新宋体"/>
          <w:b w:val="0"/>
          <w:bCs w:val="0"/>
          <w:color w:val="000000" w:themeColor="text1"/>
          <w:sz w:val="22"/>
          <w:szCs w:val="22"/>
          <w:highlight w:val="none"/>
          <w14:textFill>
            <w14:solidFill>
              <w14:schemeClr w14:val="tx1"/>
            </w14:solidFill>
          </w14:textFill>
        </w:rPr>
        <w:t>每出现一次供货不及时</w:t>
      </w:r>
      <w:r>
        <w:rPr>
          <w:rFonts w:hint="eastAsia" w:ascii="新宋体" w:hAnsi="新宋体" w:eastAsia="新宋体" w:cs="新宋体"/>
          <w:b w:val="0"/>
          <w:bCs w:val="0"/>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须承担</w:t>
      </w:r>
      <w:r>
        <w:rPr>
          <w:rFonts w:hint="eastAsia" w:ascii="新宋体" w:hAnsi="新宋体" w:eastAsia="新宋体" w:cs="新宋体"/>
          <w:b w:val="0"/>
          <w:bCs w:val="0"/>
          <w:color w:val="000000" w:themeColor="text1"/>
          <w:sz w:val="22"/>
          <w:szCs w:val="22"/>
          <w:highlight w:val="none"/>
          <w14:textFill>
            <w14:solidFill>
              <w14:schemeClr w14:val="tx1"/>
            </w14:solidFill>
          </w14:textFill>
        </w:rPr>
        <w:t>1000元</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违约金</w:t>
      </w:r>
      <w:r>
        <w:rPr>
          <w:rFonts w:hint="eastAsia" w:ascii="新宋体" w:hAnsi="新宋体" w:eastAsia="新宋体" w:cs="新宋体"/>
          <w:b w:val="0"/>
          <w:bCs w:val="0"/>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szCs w:val="22"/>
          <w:highlight w:val="none"/>
          <w14:textFill>
            <w14:solidFill>
              <w14:schemeClr w14:val="tx1"/>
            </w14:solidFill>
          </w14:textFill>
        </w:rPr>
        <w:t>如</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出现</w:t>
      </w:r>
      <w:r>
        <w:rPr>
          <w:rFonts w:hint="eastAsia" w:ascii="新宋体" w:hAnsi="新宋体" w:eastAsia="新宋体" w:cs="新宋体"/>
          <w:b w:val="0"/>
          <w:bCs w:val="0"/>
          <w:color w:val="000000" w:themeColor="text1"/>
          <w:sz w:val="22"/>
          <w:szCs w:val="22"/>
          <w:highlight w:val="none"/>
          <w14:textFill>
            <w14:solidFill>
              <w14:schemeClr w14:val="tx1"/>
            </w14:solidFill>
          </w14:textFill>
        </w:rPr>
        <w:t>三次供货不及时，甲方有权取消乙方配送资格，并追究乙方违约责任。</w:t>
      </w:r>
    </w:p>
    <w:p w14:paraId="35BA2DFC">
      <w:pPr>
        <w:tabs>
          <w:tab w:val="left" w:pos="360"/>
        </w:tabs>
        <w:spacing w:line="460" w:lineRule="exact"/>
        <w:ind w:firstLine="539" w:firstLineChars="245"/>
        <w:rPr>
          <w:rFonts w:hint="eastAsia" w:ascii="新宋体" w:hAnsi="新宋体" w:eastAsia="新宋体" w:cs="新宋体"/>
          <w:b w:val="0"/>
          <w:bCs w:val="0"/>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5</w:t>
      </w:r>
      <w:r>
        <w:rPr>
          <w:rFonts w:hint="eastAsia" w:ascii="新宋体" w:hAnsi="新宋体" w:eastAsia="新宋体" w:cs="新宋体"/>
          <w:b w:val="0"/>
          <w:bCs w:val="0"/>
          <w:color w:val="000000" w:themeColor="text1"/>
          <w:sz w:val="22"/>
          <w:szCs w:val="22"/>
          <w:highlight w:val="none"/>
          <w14:textFill>
            <w14:solidFill>
              <w14:schemeClr w14:val="tx1"/>
            </w14:solidFill>
          </w14:textFill>
        </w:rPr>
        <w:t>、</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乙方对</w:t>
      </w:r>
      <w:r>
        <w:rPr>
          <w:rFonts w:hint="eastAsia" w:ascii="新宋体" w:hAnsi="新宋体" w:eastAsia="新宋体" w:cs="新宋体"/>
          <w:b w:val="0"/>
          <w:bCs w:val="0"/>
          <w:color w:val="000000" w:themeColor="text1"/>
          <w:sz w:val="22"/>
          <w:szCs w:val="22"/>
          <w:highlight w:val="none"/>
          <w14:textFill>
            <w14:solidFill>
              <w14:schemeClr w14:val="tx1"/>
            </w14:solidFill>
          </w14:textFill>
        </w:rPr>
        <w:t>所供商品质量、安全所致事件承担完全责任，若因商品质量问题引起的退货，</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乙方须承担</w:t>
      </w:r>
      <w:r>
        <w:rPr>
          <w:rFonts w:hint="eastAsia" w:ascii="新宋体" w:hAnsi="新宋体" w:eastAsia="新宋体" w:cs="新宋体"/>
          <w:b w:val="0"/>
          <w:bCs w:val="0"/>
          <w:color w:val="000000" w:themeColor="text1"/>
          <w:sz w:val="22"/>
          <w:szCs w:val="22"/>
          <w:highlight w:val="none"/>
          <w14:textFill>
            <w14:solidFill>
              <w14:schemeClr w14:val="tx1"/>
            </w14:solidFill>
          </w14:textFill>
        </w:rPr>
        <w:t>10000</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元</w:t>
      </w:r>
      <w:r>
        <w:rPr>
          <w:rFonts w:hint="eastAsia"/>
          <w:color w:val="000000" w:themeColor="text1"/>
          <w:highlight w:val="none"/>
          <w:lang w:val="en-US" w:eastAsia="zh-CN"/>
          <w14:textFill>
            <w14:solidFill>
              <w14:schemeClr w14:val="tx1"/>
            </w14:solidFill>
          </w14:textFill>
        </w:rPr>
        <w:t>违约金</w:t>
      </w:r>
      <w:r>
        <w:rPr>
          <w:rFonts w:hint="eastAsia" w:ascii="新宋体" w:hAnsi="新宋体" w:eastAsia="新宋体" w:cs="新宋体"/>
          <w:b w:val="0"/>
          <w:bCs w:val="0"/>
          <w:color w:val="000000" w:themeColor="text1"/>
          <w:sz w:val="22"/>
          <w:szCs w:val="22"/>
          <w:highlight w:val="none"/>
          <w14:textFill>
            <w14:solidFill>
              <w14:schemeClr w14:val="tx1"/>
            </w14:solidFill>
          </w14:textFill>
        </w:rPr>
        <w:t>，如遇两次质量不合格，甲方有权取消</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乙方</w:t>
      </w:r>
      <w:r>
        <w:rPr>
          <w:rFonts w:hint="eastAsia" w:ascii="新宋体" w:hAnsi="新宋体" w:eastAsia="新宋体" w:cs="新宋体"/>
          <w:b w:val="0"/>
          <w:bCs w:val="0"/>
          <w:color w:val="000000" w:themeColor="text1"/>
          <w:sz w:val="22"/>
          <w:szCs w:val="22"/>
          <w:highlight w:val="none"/>
          <w14:textFill>
            <w14:solidFill>
              <w14:schemeClr w14:val="tx1"/>
            </w14:solidFill>
          </w14:textFill>
        </w:rPr>
        <w:t>配送资格</w:t>
      </w:r>
      <w:r>
        <w:rPr>
          <w:rFonts w:hint="eastAsia" w:ascii="新宋体" w:hAnsi="新宋体" w:eastAsia="新宋体" w:cs="新宋体"/>
          <w:b w:val="0"/>
          <w:bCs w:val="0"/>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并追究乙方违约责任</w:t>
      </w:r>
      <w:r>
        <w:rPr>
          <w:rFonts w:hint="eastAsia" w:ascii="新宋体" w:hAnsi="新宋体" w:eastAsia="新宋体" w:cs="新宋体"/>
          <w:b w:val="0"/>
          <w:bCs w:val="0"/>
          <w:color w:val="000000" w:themeColor="text1"/>
          <w:sz w:val="22"/>
          <w:szCs w:val="22"/>
          <w:highlight w:val="none"/>
          <w14:textFill>
            <w14:solidFill>
              <w14:schemeClr w14:val="tx1"/>
            </w14:solidFill>
          </w14:textFill>
        </w:rPr>
        <w:t>。</w:t>
      </w:r>
    </w:p>
    <w:p w14:paraId="07EC8B47">
      <w:pPr>
        <w:tabs>
          <w:tab w:val="left" w:pos="360"/>
        </w:tabs>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6</w:t>
      </w:r>
      <w:r>
        <w:rPr>
          <w:rFonts w:hint="eastAsia" w:ascii="新宋体" w:hAnsi="新宋体" w:eastAsia="新宋体" w:cs="新宋体"/>
          <w:b w:val="0"/>
          <w:bCs w:val="0"/>
          <w:color w:val="000000" w:themeColor="text1"/>
          <w:sz w:val="22"/>
          <w:szCs w:val="22"/>
          <w:highlight w:val="none"/>
          <w14:textFill>
            <w14:solidFill>
              <w14:schemeClr w14:val="tx1"/>
            </w14:solidFill>
          </w14:textFill>
        </w:rPr>
        <w:t>、本合同范围的经营权，应由乙方直接经营，不得转让他人，否</w:t>
      </w:r>
      <w:r>
        <w:rPr>
          <w:rFonts w:hint="eastAsia" w:ascii="新宋体" w:hAnsi="新宋体" w:eastAsia="新宋体" w:cs="新宋体"/>
          <w:color w:val="000000" w:themeColor="text1"/>
          <w:sz w:val="22"/>
          <w:szCs w:val="22"/>
          <w:highlight w:val="none"/>
          <w14:textFill>
            <w14:solidFill>
              <w14:schemeClr w14:val="tx1"/>
            </w14:solidFill>
          </w14:textFill>
        </w:rPr>
        <w:t>则，甲方有权解除合同，并追究乙方的违约责任。</w:t>
      </w:r>
    </w:p>
    <w:p w14:paraId="79044E29">
      <w:pPr>
        <w:tabs>
          <w:tab w:val="left" w:pos="360"/>
        </w:tabs>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7、</w:t>
      </w:r>
      <w:r>
        <w:rPr>
          <w:rFonts w:hint="eastAsia" w:ascii="新宋体" w:hAnsi="新宋体" w:eastAsia="新宋体" w:cs="新宋体"/>
          <w:color w:val="000000" w:themeColor="text1"/>
          <w:sz w:val="22"/>
          <w:szCs w:val="22"/>
          <w:highlight w:val="none"/>
          <w14:textFill>
            <w14:solidFill>
              <w14:schemeClr w14:val="tx1"/>
            </w14:solidFill>
          </w14:textFill>
        </w:rPr>
        <w:t>如</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因乙方违约</w:t>
      </w:r>
      <w:r>
        <w:rPr>
          <w:rFonts w:hint="eastAsia" w:ascii="新宋体" w:hAnsi="新宋体" w:eastAsia="新宋体" w:cs="新宋体"/>
          <w:color w:val="000000" w:themeColor="text1"/>
          <w:sz w:val="22"/>
          <w:szCs w:val="22"/>
          <w:highlight w:val="none"/>
          <w14:textFill>
            <w14:solidFill>
              <w14:schemeClr w14:val="tx1"/>
            </w14:solidFill>
          </w14:textFill>
        </w:rPr>
        <w:t>导致甲方单方解除合同</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的</w:t>
      </w:r>
      <w:r>
        <w:rPr>
          <w:rFonts w:hint="eastAsia" w:ascii="新宋体" w:hAnsi="新宋体" w:eastAsia="新宋体" w:cs="新宋体"/>
          <w:color w:val="000000" w:themeColor="text1"/>
          <w:sz w:val="22"/>
          <w:szCs w:val="22"/>
          <w:highlight w:val="none"/>
          <w14:textFill>
            <w14:solidFill>
              <w14:schemeClr w14:val="tx1"/>
            </w14:solidFill>
          </w14:textFill>
        </w:rPr>
        <w:t>，乙方除承担本合同相应条款约定的责任外，还应</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承担累计结算金额10%的</w:t>
      </w:r>
      <w:r>
        <w:rPr>
          <w:rFonts w:hint="eastAsia" w:ascii="新宋体" w:hAnsi="新宋体" w:eastAsia="新宋体" w:cs="新宋体"/>
          <w:color w:val="000000" w:themeColor="text1"/>
          <w:sz w:val="22"/>
          <w:szCs w:val="22"/>
          <w:highlight w:val="none"/>
          <w14:textFill>
            <w14:solidFill>
              <w14:schemeClr w14:val="tx1"/>
            </w14:solidFill>
          </w14:textFill>
        </w:rPr>
        <w:t>违约金。</w:t>
      </w:r>
    </w:p>
    <w:p w14:paraId="426B9C8B">
      <w:pPr>
        <w:tabs>
          <w:tab w:val="left" w:pos="360"/>
        </w:tabs>
        <w:spacing w:line="460" w:lineRule="exact"/>
        <w:ind w:firstLine="539" w:firstLineChars="245"/>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8、乙方违反本合同约定的服务要求造成甲方损失的，应赔偿甲方损失。</w:t>
      </w:r>
    </w:p>
    <w:p w14:paraId="2459E74E">
      <w:pPr>
        <w:tabs>
          <w:tab w:val="left" w:pos="360"/>
        </w:tabs>
        <w:spacing w:line="460" w:lineRule="exact"/>
        <w:ind w:firstLine="539" w:firstLineChars="245"/>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9、乙方应承担的违约金、赔偿金甲方有权从未支付</w:t>
      </w:r>
      <w:r>
        <w:rPr>
          <w:rFonts w:hint="default" w:ascii="新宋体" w:hAnsi="新宋体" w:eastAsia="新宋体" w:cs="新宋体"/>
          <w:color w:val="000000" w:themeColor="text1"/>
          <w:sz w:val="22"/>
          <w:szCs w:val="22"/>
          <w:highlight w:val="none"/>
          <w:lang w:eastAsia="zh-CN"/>
          <w14:textFill>
            <w14:solidFill>
              <w14:schemeClr w14:val="tx1"/>
            </w14:solidFill>
          </w14:textFill>
          <w:woUserID w:val="2"/>
        </w:rPr>
        <w:t>款项</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中直接扣除。</w:t>
      </w:r>
    </w:p>
    <w:p w14:paraId="348490FF">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5" w:name="_Toc30307"/>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十二、争议的解决</w:t>
      </w:r>
    </w:p>
    <w:p w14:paraId="50820CCB">
      <w:pPr>
        <w:spacing w:line="460" w:lineRule="exact"/>
        <w:ind w:firstLine="660" w:firstLineChars="300"/>
        <w:jc w:val="lef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本合同如发生纠纷，经协商仍不能解决的，任何一方均可向</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温州市鹿城区</w:t>
      </w:r>
      <w:r>
        <w:rPr>
          <w:rFonts w:hint="eastAsia" w:ascii="新宋体" w:hAnsi="新宋体" w:eastAsia="新宋体" w:cs="新宋体"/>
          <w:b w:val="0"/>
          <w:bCs w:val="0"/>
          <w:color w:val="000000" w:themeColor="text1"/>
          <w:sz w:val="22"/>
          <w:szCs w:val="22"/>
          <w:highlight w:val="none"/>
          <w14:textFill>
            <w14:solidFill>
              <w14:schemeClr w14:val="tx1"/>
            </w14:solidFill>
          </w14:textFill>
        </w:rPr>
        <w:t>人民法院提起诉讼。</w:t>
      </w:r>
    </w:p>
    <w:p w14:paraId="7995202F">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十三、合同生效、变更和终止</w:t>
      </w:r>
      <w:bookmarkEnd w:id="35"/>
    </w:p>
    <w:p w14:paraId="492EA7A8">
      <w:pPr>
        <w:tabs>
          <w:tab w:val="left" w:pos="360"/>
        </w:tabs>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1、本合同经双方授权代表签字</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并</w:t>
      </w:r>
      <w:r>
        <w:rPr>
          <w:rFonts w:hint="eastAsia" w:ascii="新宋体" w:hAnsi="新宋体" w:eastAsia="新宋体" w:cs="新宋体"/>
          <w:color w:val="000000" w:themeColor="text1"/>
          <w:sz w:val="22"/>
          <w:szCs w:val="22"/>
          <w:highlight w:val="none"/>
          <w14:textFill>
            <w14:solidFill>
              <w14:schemeClr w14:val="tx1"/>
            </w14:solidFill>
          </w14:textFill>
        </w:rPr>
        <w:t>盖章后生效。</w:t>
      </w:r>
    </w:p>
    <w:p w14:paraId="462D0CA3">
      <w:pPr>
        <w:tabs>
          <w:tab w:val="left" w:pos="360"/>
        </w:tabs>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2、乙方在合作期内确需中途终止协议，应提前两个月向甲方提出书面申请，经甲方同意后，乙方须缴清应缴费用。</w:t>
      </w:r>
    </w:p>
    <w:p w14:paraId="2E7F134F">
      <w:pPr>
        <w:numPr>
          <w:ilvl w:val="1"/>
          <w:numId w:val="0"/>
        </w:numPr>
        <w:spacing w:line="460" w:lineRule="exact"/>
        <w:outlineLvl w:val="1"/>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pPr>
      <w:bookmarkStart w:id="36" w:name="_Toc1120"/>
      <w:r>
        <w:rPr>
          <w:rFonts w:hint="eastAsia" w:ascii="新宋体" w:hAnsi="新宋体" w:eastAsia="新宋体" w:cs="新宋体"/>
          <w:b/>
          <w:bCs/>
          <w:color w:val="000000" w:themeColor="text1"/>
          <w:sz w:val="22"/>
          <w:szCs w:val="22"/>
          <w:highlight w:val="none"/>
          <w:shd w:val="clear" w:color="auto" w:fill="auto"/>
          <w:lang w:val="en-US" w:eastAsia="zh-CN"/>
          <w14:textFill>
            <w14:solidFill>
              <w14:schemeClr w14:val="tx1"/>
            </w14:solidFill>
          </w14:textFill>
        </w:rPr>
        <w:t>十四、其他</w:t>
      </w:r>
      <w:bookmarkEnd w:id="36"/>
    </w:p>
    <w:p w14:paraId="7CBEC890">
      <w:pPr>
        <w:spacing w:line="460" w:lineRule="exact"/>
        <w:ind w:firstLine="539" w:firstLineChars="245"/>
        <w:rPr>
          <w:rFonts w:hint="eastAsia" w:ascii="新宋体" w:hAnsi="新宋体" w:eastAsia="新宋体" w:cs="新宋体"/>
          <w:color w:val="000000" w:themeColor="text1"/>
          <w:sz w:val="22"/>
          <w:szCs w:val="22"/>
          <w:highlight w:val="none"/>
          <w14:textFill>
            <w14:solidFill>
              <w14:schemeClr w14:val="tx1"/>
            </w14:solidFill>
          </w14:textFill>
        </w:rPr>
      </w:pPr>
      <w:bookmarkStart w:id="37" w:name="_Toc28046"/>
      <w:r>
        <w:rPr>
          <w:rFonts w:hint="eastAsia" w:ascii="新宋体" w:hAnsi="新宋体" w:eastAsia="新宋体" w:cs="新宋体"/>
          <w:color w:val="000000" w:themeColor="text1"/>
          <w:sz w:val="22"/>
          <w:szCs w:val="22"/>
          <w:highlight w:val="none"/>
          <w14:textFill>
            <w14:solidFill>
              <w14:schemeClr w14:val="tx1"/>
            </w14:solidFill>
          </w14:textFill>
        </w:rPr>
        <w:t>1、合</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同</w:t>
      </w:r>
      <w:r>
        <w:rPr>
          <w:rFonts w:hint="eastAsia" w:ascii="新宋体" w:hAnsi="新宋体" w:eastAsia="新宋体" w:cs="新宋体"/>
          <w:color w:val="000000" w:themeColor="text1"/>
          <w:sz w:val="22"/>
          <w:szCs w:val="22"/>
          <w:highlight w:val="none"/>
          <w14:textFill>
            <w14:solidFill>
              <w14:schemeClr w14:val="tx1"/>
            </w14:solidFill>
          </w14:textFill>
        </w:rPr>
        <w:t>期内，如遇不可抗力的自然灾害</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导致合同终止或</w:t>
      </w:r>
      <w:r>
        <w:rPr>
          <w:rFonts w:hint="eastAsia" w:ascii="新宋体" w:hAnsi="新宋体" w:eastAsia="新宋体" w:cs="新宋体"/>
          <w:color w:val="000000" w:themeColor="text1"/>
          <w:sz w:val="22"/>
          <w:szCs w:val="22"/>
          <w:highlight w:val="none"/>
          <w14:textFill>
            <w14:solidFill>
              <w14:schemeClr w14:val="tx1"/>
            </w14:solidFill>
          </w14:textFill>
        </w:rPr>
        <w:t>造成</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一方</w:t>
      </w:r>
      <w:r>
        <w:rPr>
          <w:rFonts w:hint="eastAsia" w:ascii="新宋体" w:hAnsi="新宋体" w:eastAsia="新宋体" w:cs="新宋体"/>
          <w:color w:val="000000" w:themeColor="text1"/>
          <w:sz w:val="22"/>
          <w:szCs w:val="22"/>
          <w:highlight w:val="none"/>
          <w14:textFill>
            <w14:solidFill>
              <w14:schemeClr w14:val="tx1"/>
            </w14:solidFill>
          </w14:textFill>
        </w:rPr>
        <w:t>损失</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的</w:t>
      </w:r>
      <w:r>
        <w:rPr>
          <w:rFonts w:hint="eastAsia" w:ascii="新宋体" w:hAnsi="新宋体" w:eastAsia="新宋体" w:cs="新宋体"/>
          <w:color w:val="000000" w:themeColor="text1"/>
          <w:sz w:val="22"/>
          <w:szCs w:val="22"/>
          <w:highlight w:val="none"/>
          <w14:textFill>
            <w14:solidFill>
              <w14:schemeClr w14:val="tx1"/>
            </w14:solidFill>
          </w14:textFill>
        </w:rPr>
        <w:t>，由双方</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友好</w:t>
      </w:r>
      <w:r>
        <w:rPr>
          <w:rFonts w:hint="eastAsia" w:ascii="新宋体" w:hAnsi="新宋体" w:eastAsia="新宋体" w:cs="新宋体"/>
          <w:color w:val="000000" w:themeColor="text1"/>
          <w:sz w:val="22"/>
          <w:szCs w:val="22"/>
          <w:highlight w:val="none"/>
          <w14:textFill>
            <w14:solidFill>
              <w14:schemeClr w14:val="tx1"/>
            </w14:solidFill>
          </w14:textFill>
        </w:rPr>
        <w:t>协商解决。</w:t>
      </w:r>
    </w:p>
    <w:p w14:paraId="021811AF">
      <w:pPr>
        <w:spacing w:line="460" w:lineRule="exact"/>
        <w:ind w:firstLine="565" w:firstLineChars="257"/>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2、本合同在履行过程中有未尽事宜，经甲乙双方共同协商后，签订补充协议，补充协议与本合同具有同等法律效力。补充协议与本合同不一致的，以补充协议为准。</w:t>
      </w:r>
    </w:p>
    <w:p w14:paraId="26FFC1C2">
      <w:pPr>
        <w:spacing w:line="460" w:lineRule="exact"/>
        <w:ind w:firstLine="565" w:firstLineChars="257"/>
        <w:rPr>
          <w:rFonts w:hint="eastAsia" w:ascii="新宋体" w:hAnsi="新宋体" w:eastAsia="新宋体" w:cs="新宋体"/>
          <w:b w:val="0"/>
          <w:bCs w:val="0"/>
          <w:color w:val="000000" w:themeColor="text1"/>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szCs w:val="22"/>
          <w:highlight w:val="none"/>
          <w14:textFill>
            <w14:solidFill>
              <w14:schemeClr w14:val="tx1"/>
            </w14:solidFill>
          </w14:textFill>
        </w:rPr>
        <w:t>3、本合同一式</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叁</w:t>
      </w:r>
      <w:r>
        <w:rPr>
          <w:rFonts w:hint="eastAsia" w:ascii="新宋体" w:hAnsi="新宋体" w:eastAsia="新宋体" w:cs="新宋体"/>
          <w:b w:val="0"/>
          <w:bCs w:val="0"/>
          <w:color w:val="000000" w:themeColor="text1"/>
          <w:sz w:val="22"/>
          <w:szCs w:val="22"/>
          <w:highlight w:val="none"/>
          <w14:textFill>
            <w14:solidFill>
              <w14:schemeClr w14:val="tx1"/>
            </w14:solidFill>
          </w14:textFill>
        </w:rPr>
        <w:t>份，甲</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方</w:t>
      </w:r>
      <w:r>
        <w:rPr>
          <w:rFonts w:hint="eastAsia" w:ascii="新宋体" w:hAnsi="新宋体" w:eastAsia="新宋体" w:cs="新宋体"/>
          <w:b w:val="0"/>
          <w:bCs w:val="0"/>
          <w:color w:val="000000" w:themeColor="text1"/>
          <w:sz w:val="22"/>
          <w:szCs w:val="22"/>
          <w:highlight w:val="none"/>
          <w14:textFill>
            <w14:solidFill>
              <w14:schemeClr w14:val="tx1"/>
            </w14:solidFill>
          </w14:textFill>
        </w:rPr>
        <w:t>执</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贰</w:t>
      </w:r>
      <w:r>
        <w:rPr>
          <w:rFonts w:hint="eastAsia" w:ascii="新宋体" w:hAnsi="新宋体" w:eastAsia="新宋体" w:cs="新宋体"/>
          <w:b w:val="0"/>
          <w:bCs w:val="0"/>
          <w:color w:val="000000" w:themeColor="text1"/>
          <w:sz w:val="22"/>
          <w:szCs w:val="22"/>
          <w:highlight w:val="none"/>
          <w14:textFill>
            <w14:solidFill>
              <w14:schemeClr w14:val="tx1"/>
            </w14:solidFill>
          </w14:textFill>
        </w:rPr>
        <w:t>份</w:t>
      </w: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,乙方执壹份</w:t>
      </w:r>
      <w:r>
        <w:rPr>
          <w:rFonts w:hint="eastAsia" w:ascii="新宋体" w:hAnsi="新宋体" w:eastAsia="新宋体" w:cs="新宋体"/>
          <w:b w:val="0"/>
          <w:bCs w:val="0"/>
          <w:color w:val="000000" w:themeColor="text1"/>
          <w:sz w:val="22"/>
          <w:szCs w:val="22"/>
          <w:highlight w:val="none"/>
          <w14:textFill>
            <w14:solidFill>
              <w14:schemeClr w14:val="tx1"/>
            </w14:solidFill>
          </w14:textFill>
        </w:rPr>
        <w:t>。</w:t>
      </w:r>
    </w:p>
    <w:p w14:paraId="5A3E9091">
      <w:pPr>
        <w:spacing w:line="460" w:lineRule="exact"/>
        <w:ind w:firstLine="565" w:firstLineChars="257"/>
        <w:rPr>
          <w:rFonts w:hint="default" w:ascii="新宋体" w:hAnsi="新宋体" w:eastAsia="新宋体" w:cs="新宋体"/>
          <w:b w:val="0"/>
          <w:bCs w:val="0"/>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 w:val="0"/>
          <w:bCs w:val="0"/>
          <w:color w:val="000000" w:themeColor="text1"/>
          <w:sz w:val="22"/>
          <w:szCs w:val="22"/>
          <w:highlight w:val="none"/>
          <w:lang w:val="en-US" w:eastAsia="zh-CN"/>
          <w14:textFill>
            <w14:solidFill>
              <w14:schemeClr w14:val="tx1"/>
            </w14:solidFill>
          </w14:textFill>
        </w:rPr>
        <w:t>4、合同签订时间：  年  月  日。</w:t>
      </w:r>
    </w:p>
    <w:bookmarkEnd w:id="37"/>
    <w:p w14:paraId="37AB09C6">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甲方：（盖章）                       乙方：（盖章）</w:t>
      </w:r>
    </w:p>
    <w:p w14:paraId="73DEE452">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全权代表:（签字）                    全权代表:（签字）</w:t>
      </w:r>
    </w:p>
    <w:p w14:paraId="5793C23F">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地址：                               地址：</w:t>
      </w:r>
    </w:p>
    <w:p w14:paraId="518672C4">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邮政编码：                           邮政编码：</w:t>
      </w:r>
    </w:p>
    <w:p w14:paraId="29D0652B">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电话：                               电话：</w:t>
      </w:r>
    </w:p>
    <w:p w14:paraId="7B6A6DB8">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传真：                               传真：</w:t>
      </w:r>
    </w:p>
    <w:p w14:paraId="40C854C0">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开户银行：                           开户银行：</w:t>
      </w:r>
    </w:p>
    <w:p w14:paraId="04DD7B28">
      <w:pPr>
        <w:spacing w:line="460" w:lineRule="exact"/>
        <w:ind w:firstLine="941" w:firstLineChars="428"/>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账号：                               账号：</w:t>
      </w:r>
    </w:p>
    <w:p w14:paraId="32A06C2C">
      <w:pP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br w:type="page"/>
      </w:r>
    </w:p>
    <w:p w14:paraId="474A6BAC">
      <w:pPr>
        <w:pStyle w:val="3"/>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附件</w:t>
      </w:r>
    </w:p>
    <w:p w14:paraId="2B4A82AB">
      <w:pPr>
        <w:tabs>
          <w:tab w:val="left" w:pos="360"/>
        </w:tabs>
        <w:spacing w:line="460" w:lineRule="exact"/>
        <w:ind w:firstLine="527" w:firstLineChars="250"/>
        <w:jc w:val="center"/>
        <w:rPr>
          <w:rFonts w:hint="eastAsia" w:ascii="新宋体" w:hAnsi="新宋体" w:eastAsia="新宋体" w:cs="新宋体"/>
          <w:b/>
          <w:bCs/>
          <w:color w:val="000000" w:themeColor="text1"/>
          <w:sz w:val="21"/>
          <w:szCs w:val="22"/>
          <w:highlight w:val="none"/>
          <w14:textFill>
            <w14:solidFill>
              <w14:schemeClr w14:val="tx1"/>
            </w14:solidFill>
          </w14:textFill>
        </w:rPr>
      </w:pPr>
      <w:r>
        <w:rPr>
          <w:rFonts w:hint="eastAsia" w:ascii="新宋体" w:hAnsi="新宋体" w:eastAsia="新宋体" w:cs="新宋体"/>
          <w:b/>
          <w:bCs/>
          <w:color w:val="000000" w:themeColor="text1"/>
          <w:sz w:val="21"/>
          <w:szCs w:val="22"/>
          <w:highlight w:val="none"/>
          <w14:textFill>
            <w14:solidFill>
              <w14:schemeClr w14:val="tx1"/>
            </w14:solidFill>
          </w14:textFill>
        </w:rPr>
        <w:t>动态考核细则</w:t>
      </w:r>
    </w:p>
    <w:tbl>
      <w:tblPr>
        <w:tblStyle w:val="52"/>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112"/>
        <w:gridCol w:w="2800"/>
        <w:gridCol w:w="3000"/>
        <w:gridCol w:w="763"/>
        <w:gridCol w:w="750"/>
        <w:gridCol w:w="787"/>
      </w:tblGrid>
      <w:tr w14:paraId="701D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1A82A056">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序号</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34E68853">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考核</w:t>
            </w:r>
          </w:p>
          <w:p w14:paraId="2959179A">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内容</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52656CC6">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考核细则</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D1F0BD7">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标分标准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092AB1E">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基本分</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0AC893D">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考核情况</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13211DAC">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扣分情况</w:t>
            </w:r>
          </w:p>
        </w:tc>
      </w:tr>
      <w:tr w14:paraId="68C0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top w:val="single" w:color="auto" w:sz="4" w:space="0"/>
              <w:left w:val="single" w:color="auto" w:sz="4" w:space="0"/>
              <w:bottom w:val="single" w:color="auto" w:sz="4" w:space="0"/>
              <w:right w:val="single" w:color="auto" w:sz="4" w:space="0"/>
            </w:tcBorders>
            <w:noWrap w:val="0"/>
            <w:vAlign w:val="center"/>
          </w:tcPr>
          <w:p w14:paraId="212010F2">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14:paraId="454796E5">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货源组织</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040FA848">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从符合规定资质的单位进货、有协议及资质证明材料</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077BF13">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不符要求每次扣1分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E9B50D7">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0A948E4C">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11DCCF3A">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6CB2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top w:val="single" w:color="auto" w:sz="4" w:space="0"/>
              <w:left w:val="single" w:color="auto" w:sz="4" w:space="0"/>
              <w:bottom w:val="single" w:color="auto" w:sz="4" w:space="0"/>
              <w:right w:val="single" w:color="auto" w:sz="4" w:space="0"/>
            </w:tcBorders>
            <w:noWrap w:val="0"/>
            <w:vAlign w:val="center"/>
          </w:tcPr>
          <w:p w14:paraId="0B084CED">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14:paraId="2704CF57">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52DCB021">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产品证件（合格证、检疫证、检验报告等原件或复印件）</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097916DB">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不符要求每次扣1分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E7676D8">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2975B9C9">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40D360F5">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33F0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top w:val="single" w:color="auto" w:sz="4" w:space="0"/>
              <w:left w:val="single" w:color="auto" w:sz="4" w:space="0"/>
              <w:right w:val="single" w:color="auto" w:sz="4" w:space="0"/>
            </w:tcBorders>
            <w:noWrap w:val="0"/>
            <w:vAlign w:val="center"/>
          </w:tcPr>
          <w:p w14:paraId="15111597">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2</w:t>
            </w:r>
          </w:p>
        </w:tc>
        <w:tc>
          <w:tcPr>
            <w:tcW w:w="1112" w:type="dxa"/>
            <w:vMerge w:val="restart"/>
            <w:tcBorders>
              <w:top w:val="single" w:color="auto" w:sz="4" w:space="0"/>
              <w:left w:val="single" w:color="auto" w:sz="4" w:space="0"/>
              <w:right w:val="single" w:color="auto" w:sz="4" w:space="0"/>
            </w:tcBorders>
            <w:noWrap w:val="0"/>
            <w:vAlign w:val="center"/>
          </w:tcPr>
          <w:p w14:paraId="3FE513BA">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质量保障</w:t>
            </w:r>
          </w:p>
          <w:p w14:paraId="2DDFC64F">
            <w:pPr>
              <w:pStyle w:val="22"/>
              <w:spacing w:after="0" w:line="460" w:lineRule="exact"/>
              <w:ind w:firstLine="220"/>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F7528EF">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包装产品有SC编码</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FBA39E4">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不符要求每次扣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493D9B96">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10</w:t>
            </w:r>
          </w:p>
        </w:tc>
        <w:tc>
          <w:tcPr>
            <w:tcW w:w="750" w:type="dxa"/>
            <w:tcBorders>
              <w:top w:val="single" w:color="auto" w:sz="4" w:space="0"/>
              <w:left w:val="single" w:color="auto" w:sz="4" w:space="0"/>
              <w:bottom w:val="single" w:color="auto" w:sz="4" w:space="0"/>
              <w:right w:val="single" w:color="auto" w:sz="4" w:space="0"/>
            </w:tcBorders>
            <w:noWrap w:val="0"/>
            <w:vAlign w:val="top"/>
          </w:tcPr>
          <w:p w14:paraId="74C4C96D">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32003172">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72EB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01141E9D">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78ECBA72">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3157BBC0">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散装产品有质量合格证明或检测报告</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02A36FC">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不符要求每次扣1分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3E468ED">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0EA02EF0">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3257D566">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5BE1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4541A176">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6271A2AF">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31882CAC">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指定品牌食品采购情况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321CB072">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不属指定品牌的每次扣1分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BC9C90F">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6ABD2363">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76922A8A">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03DE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1756F082">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302BB5B7">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324F48EB">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配送</w:t>
            </w:r>
            <w:r>
              <w:rPr>
                <w:rFonts w:hint="eastAsia" w:ascii="新宋体" w:hAnsi="新宋体" w:eastAsia="新宋体" w:cs="新宋体"/>
                <w:color w:val="000000" w:themeColor="text1"/>
                <w:sz w:val="21"/>
                <w:szCs w:val="21"/>
                <w:highlight w:val="none"/>
                <w14:textFill>
                  <w14:solidFill>
                    <w14:schemeClr w14:val="tx1"/>
                  </w14:solidFill>
                </w14:textFill>
              </w:rPr>
              <w:t>食品的质量情况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3E3BC994">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质量不符要求每次扣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5</w:t>
            </w:r>
            <w:r>
              <w:rPr>
                <w:rFonts w:hint="eastAsia" w:ascii="新宋体" w:hAnsi="新宋体" w:eastAsia="新宋体" w:cs="新宋体"/>
                <w:color w:val="000000" w:themeColor="text1"/>
                <w:sz w:val="21"/>
                <w:szCs w:val="21"/>
                <w:highlight w:val="none"/>
                <w14:textFill>
                  <w14:solidFill>
                    <w14:schemeClr w14:val="tx1"/>
                  </w14:solidFill>
                </w14:textFill>
              </w:rPr>
              <w:t>分，如发生质量不符情况未能及时调换影响食堂正常运作的，每次扣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10</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B316808">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20</w:t>
            </w:r>
          </w:p>
        </w:tc>
        <w:tc>
          <w:tcPr>
            <w:tcW w:w="750" w:type="dxa"/>
            <w:tcBorders>
              <w:top w:val="single" w:color="auto" w:sz="4" w:space="0"/>
              <w:left w:val="single" w:color="auto" w:sz="4" w:space="0"/>
              <w:bottom w:val="single" w:color="auto" w:sz="4" w:space="0"/>
              <w:right w:val="single" w:color="auto" w:sz="4" w:space="0"/>
            </w:tcBorders>
            <w:noWrap w:val="0"/>
            <w:vAlign w:val="top"/>
          </w:tcPr>
          <w:p w14:paraId="5399CB9D">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3448CF72">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3922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bottom w:val="single" w:color="auto" w:sz="4" w:space="0"/>
              <w:right w:val="single" w:color="auto" w:sz="4" w:space="0"/>
            </w:tcBorders>
            <w:noWrap w:val="0"/>
            <w:vAlign w:val="center"/>
          </w:tcPr>
          <w:p w14:paraId="70BB9B64">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1112" w:type="dxa"/>
            <w:vMerge w:val="continue"/>
            <w:tcBorders>
              <w:left w:val="single" w:color="auto" w:sz="4" w:space="0"/>
              <w:bottom w:val="single" w:color="auto" w:sz="4" w:space="0"/>
              <w:right w:val="single" w:color="auto" w:sz="4" w:space="0"/>
            </w:tcBorders>
            <w:noWrap w:val="0"/>
            <w:vAlign w:val="center"/>
          </w:tcPr>
          <w:p w14:paraId="75BAFE64">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53D89DF0">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按要求数量配送</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1E2BE09">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出现一次缺斤少两情况每次扣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3188A4B">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10</w:t>
            </w:r>
          </w:p>
        </w:tc>
        <w:tc>
          <w:tcPr>
            <w:tcW w:w="750" w:type="dxa"/>
            <w:tcBorders>
              <w:top w:val="single" w:color="auto" w:sz="4" w:space="0"/>
              <w:left w:val="single" w:color="auto" w:sz="4" w:space="0"/>
              <w:bottom w:val="single" w:color="auto" w:sz="4" w:space="0"/>
              <w:right w:val="single" w:color="auto" w:sz="4" w:space="0"/>
            </w:tcBorders>
            <w:noWrap w:val="0"/>
            <w:vAlign w:val="top"/>
          </w:tcPr>
          <w:p w14:paraId="14BFC399">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44145542">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047A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top w:val="single" w:color="auto" w:sz="4" w:space="0"/>
              <w:left w:val="single" w:color="auto" w:sz="4" w:space="0"/>
              <w:right w:val="single" w:color="auto" w:sz="4" w:space="0"/>
            </w:tcBorders>
            <w:noWrap w:val="0"/>
            <w:vAlign w:val="center"/>
          </w:tcPr>
          <w:p w14:paraId="27B3ED9E">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3</w:t>
            </w:r>
          </w:p>
        </w:tc>
        <w:tc>
          <w:tcPr>
            <w:tcW w:w="1112" w:type="dxa"/>
            <w:vMerge w:val="restart"/>
            <w:tcBorders>
              <w:top w:val="single" w:color="auto" w:sz="4" w:space="0"/>
              <w:left w:val="single" w:color="auto" w:sz="4" w:space="0"/>
              <w:right w:val="single" w:color="auto" w:sz="4" w:space="0"/>
            </w:tcBorders>
            <w:noWrap w:val="0"/>
            <w:vAlign w:val="center"/>
          </w:tcPr>
          <w:p w14:paraId="19DD1012">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配送服务</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77AB8338">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按时到位</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007663EF">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不按时到位每次扣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BB6F999">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1BD334C1">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F2C2948">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38FC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3" w:type="dxa"/>
            <w:vMerge w:val="continue"/>
            <w:tcBorders>
              <w:left w:val="single" w:color="auto" w:sz="4" w:space="0"/>
              <w:right w:val="single" w:color="auto" w:sz="4" w:space="0"/>
            </w:tcBorders>
            <w:noWrap w:val="0"/>
            <w:vAlign w:val="center"/>
          </w:tcPr>
          <w:p w14:paraId="4D2978EB">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4C391987">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72BCD85E">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售后跟踪情况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0AF6800">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优：不扣分，良：扣1分，一般：扣3分，差：扣5分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6091EFCB">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093672D0">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502820EE">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7FD0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6FEB7EB2">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3BECB3A4">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53929598">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配送人员及车辆配置情况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6AB3C25">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优：不扣分，良：扣1分，一般：扣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w:t>
            </w:r>
            <w:r>
              <w:rPr>
                <w:rFonts w:hint="eastAsia" w:ascii="新宋体" w:hAnsi="新宋体" w:eastAsia="新宋体" w:cs="新宋体"/>
                <w:color w:val="000000" w:themeColor="text1"/>
                <w:sz w:val="21"/>
                <w:szCs w:val="21"/>
                <w:highlight w:val="none"/>
                <w14:textFill>
                  <w14:solidFill>
                    <w14:schemeClr w14:val="tx1"/>
                  </w14:solidFill>
                </w14:textFill>
              </w:rPr>
              <w:t>分，差：扣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89CC793">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p>
        </w:tc>
        <w:tc>
          <w:tcPr>
            <w:tcW w:w="750" w:type="dxa"/>
            <w:tcBorders>
              <w:top w:val="single" w:color="auto" w:sz="4" w:space="0"/>
              <w:left w:val="single" w:color="auto" w:sz="4" w:space="0"/>
              <w:bottom w:val="single" w:color="auto" w:sz="4" w:space="0"/>
              <w:right w:val="single" w:color="auto" w:sz="4" w:space="0"/>
            </w:tcBorders>
            <w:noWrap w:val="0"/>
            <w:vAlign w:val="top"/>
          </w:tcPr>
          <w:p w14:paraId="6AC9F577">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6BB3AEA7">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16F7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left w:val="single" w:color="auto" w:sz="4" w:space="0"/>
              <w:right w:val="single" w:color="auto" w:sz="4" w:space="0"/>
            </w:tcBorders>
            <w:noWrap w:val="0"/>
            <w:vAlign w:val="center"/>
          </w:tcPr>
          <w:p w14:paraId="3ACF7F24">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1112" w:type="dxa"/>
            <w:vMerge w:val="restart"/>
            <w:tcBorders>
              <w:left w:val="single" w:color="auto" w:sz="4" w:space="0"/>
              <w:right w:val="single" w:color="auto" w:sz="4" w:space="0"/>
            </w:tcBorders>
            <w:noWrap w:val="0"/>
            <w:vAlign w:val="center"/>
          </w:tcPr>
          <w:p w14:paraId="24BCA5BA">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right w:val="single" w:color="auto" w:sz="4" w:space="0"/>
            </w:tcBorders>
            <w:noWrap w:val="0"/>
            <w:vAlign w:val="center"/>
          </w:tcPr>
          <w:p w14:paraId="5B2F835D">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配送车辆及用具需保持清洁，每天清洗，无异味</w:t>
            </w:r>
          </w:p>
        </w:tc>
        <w:tc>
          <w:tcPr>
            <w:tcW w:w="3000" w:type="dxa"/>
            <w:tcBorders>
              <w:top w:val="single" w:color="auto" w:sz="4" w:space="0"/>
              <w:left w:val="single" w:color="auto" w:sz="4" w:space="0"/>
              <w:right w:val="single" w:color="auto" w:sz="4" w:space="0"/>
            </w:tcBorders>
            <w:noWrap w:val="0"/>
            <w:vAlign w:val="center"/>
          </w:tcPr>
          <w:p w14:paraId="1B91633F">
            <w:pPr>
              <w:spacing w:line="460" w:lineRule="exact"/>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不符要求每次扣1分</w:t>
            </w:r>
          </w:p>
        </w:tc>
        <w:tc>
          <w:tcPr>
            <w:tcW w:w="763" w:type="dxa"/>
            <w:tcBorders>
              <w:top w:val="single" w:color="auto" w:sz="4" w:space="0"/>
              <w:left w:val="single" w:color="auto" w:sz="4" w:space="0"/>
              <w:right w:val="single" w:color="auto" w:sz="4" w:space="0"/>
            </w:tcBorders>
            <w:noWrap w:val="0"/>
            <w:vAlign w:val="center"/>
          </w:tcPr>
          <w:p w14:paraId="29DE772D">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p>
        </w:tc>
        <w:tc>
          <w:tcPr>
            <w:tcW w:w="750" w:type="dxa"/>
            <w:tcBorders>
              <w:top w:val="single" w:color="auto" w:sz="4" w:space="0"/>
              <w:left w:val="single" w:color="auto" w:sz="4" w:space="0"/>
              <w:right w:val="single" w:color="auto" w:sz="4" w:space="0"/>
            </w:tcBorders>
            <w:noWrap w:val="0"/>
            <w:vAlign w:val="top"/>
          </w:tcPr>
          <w:p w14:paraId="6166CA17">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71D83651">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2BFC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7C01F27D">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57D9A40C">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right w:val="single" w:color="auto" w:sz="4" w:space="0"/>
            </w:tcBorders>
            <w:noWrap w:val="0"/>
            <w:vAlign w:val="center"/>
          </w:tcPr>
          <w:p w14:paraId="60F59F60">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应急配送到位情况</w:t>
            </w:r>
          </w:p>
        </w:tc>
        <w:tc>
          <w:tcPr>
            <w:tcW w:w="3000" w:type="dxa"/>
            <w:tcBorders>
              <w:top w:val="single" w:color="auto" w:sz="4" w:space="0"/>
              <w:left w:val="single" w:color="auto" w:sz="4" w:space="0"/>
              <w:right w:val="single" w:color="auto" w:sz="4" w:space="0"/>
            </w:tcBorders>
            <w:noWrap w:val="0"/>
            <w:vAlign w:val="center"/>
          </w:tcPr>
          <w:p w14:paraId="514CA6FC">
            <w:pPr>
              <w:spacing w:line="460" w:lineRule="exact"/>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不按要求到位每次扣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763" w:type="dxa"/>
            <w:tcBorders>
              <w:top w:val="single" w:color="auto" w:sz="4" w:space="0"/>
              <w:left w:val="single" w:color="auto" w:sz="4" w:space="0"/>
              <w:right w:val="single" w:color="auto" w:sz="4" w:space="0"/>
            </w:tcBorders>
            <w:noWrap w:val="0"/>
            <w:vAlign w:val="center"/>
          </w:tcPr>
          <w:p w14:paraId="0FE9D987">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p>
        </w:tc>
        <w:tc>
          <w:tcPr>
            <w:tcW w:w="750" w:type="dxa"/>
            <w:tcBorders>
              <w:top w:val="single" w:color="auto" w:sz="4" w:space="0"/>
              <w:left w:val="single" w:color="auto" w:sz="4" w:space="0"/>
              <w:right w:val="single" w:color="auto" w:sz="4" w:space="0"/>
            </w:tcBorders>
            <w:noWrap w:val="0"/>
            <w:vAlign w:val="top"/>
          </w:tcPr>
          <w:p w14:paraId="0C24E57F">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31C1E4DB">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32FB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133F8A75">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4</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4D8611EF">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价格执行</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9788B65">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价格与市场价格比较情况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95B3C70">
            <w:pPr>
              <w:spacing w:line="460" w:lineRule="exact"/>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优：不扣分，良：扣5分，一般：扣10分，差：扣15分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373AB1F">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70F49472">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112D8F20">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4F2C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74CDA5AF">
            <w:pPr>
              <w:spacing w:line="460" w:lineRule="exact"/>
              <w:jc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5</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4F4BFD9A">
            <w:pPr>
              <w:spacing w:line="460" w:lineRule="exact"/>
              <w:jc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应急措施</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3C070B61">
            <w:pPr>
              <w:spacing w:line="460" w:lineRule="exact"/>
              <w:jc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临时加单配送情况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01280168">
            <w:pPr>
              <w:spacing w:line="460" w:lineRule="exact"/>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优：不扣分，一般：扣0.5分，差：扣1分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60567171">
            <w:pPr>
              <w:spacing w:line="460" w:lineRule="exact"/>
              <w:jc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auto" w:sz="4" w:space="0"/>
            </w:tcBorders>
            <w:noWrap w:val="0"/>
            <w:vAlign w:val="top"/>
          </w:tcPr>
          <w:p w14:paraId="3ACC7725">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5E9BA65">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6E7C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44486D50">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6</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6693E38B">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财务对账及时</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5AFA8A0F">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财会人员及时</w:t>
            </w:r>
            <w:r>
              <w:rPr>
                <w:rFonts w:hint="eastAsia" w:cstheme="minorBidi"/>
                <w:color w:val="000000" w:themeColor="text1"/>
                <w:kern w:val="2"/>
                <w:sz w:val="22"/>
                <w:szCs w:val="28"/>
                <w:lang w:val="en-US" w:eastAsia="zh-CN" w:bidi="ar-SA"/>
                <w14:textFill>
                  <w14:solidFill>
                    <w14:schemeClr w14:val="tx1"/>
                  </w14:solidFill>
                </w14:textFill>
              </w:rPr>
              <w:t>对账</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363EB86">
            <w:pPr>
              <w:spacing w:line="460" w:lineRule="exact"/>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不及时每次扣0.5分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2C52228">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noWrap w:val="0"/>
            <w:vAlign w:val="top"/>
          </w:tcPr>
          <w:p w14:paraId="0C5EAD44">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41C6A3F8">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19A9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3036191F">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7</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7B9DA053">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业主评价</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905DDDC">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服务满意度测评</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7DFD6D1">
            <w:pPr>
              <w:spacing w:line="460" w:lineRule="exact"/>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优：不扣分，良：扣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w:t>
            </w:r>
            <w:r>
              <w:rPr>
                <w:rFonts w:hint="eastAsia" w:ascii="新宋体" w:hAnsi="新宋体" w:eastAsia="新宋体" w:cs="新宋体"/>
                <w:color w:val="000000" w:themeColor="text1"/>
                <w:sz w:val="21"/>
                <w:szCs w:val="21"/>
                <w:highlight w:val="none"/>
                <w14:textFill>
                  <w14:solidFill>
                    <w14:schemeClr w14:val="tx1"/>
                  </w14:solidFill>
                </w14:textFill>
              </w:rPr>
              <w:t>分，一般：扣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w:t>
            </w:r>
            <w:r>
              <w:rPr>
                <w:rFonts w:hint="eastAsia" w:ascii="新宋体" w:hAnsi="新宋体" w:eastAsia="新宋体" w:cs="新宋体"/>
                <w:color w:val="000000" w:themeColor="text1"/>
                <w:sz w:val="21"/>
                <w:szCs w:val="21"/>
                <w:highlight w:val="none"/>
                <w14:textFill>
                  <w14:solidFill>
                    <w14:schemeClr w14:val="tx1"/>
                  </w14:solidFill>
                </w14:textFill>
              </w:rPr>
              <w:t>分，差：扣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BA342CC">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p>
        </w:tc>
        <w:tc>
          <w:tcPr>
            <w:tcW w:w="750" w:type="dxa"/>
            <w:tcBorders>
              <w:top w:val="single" w:color="auto" w:sz="4" w:space="0"/>
              <w:left w:val="single" w:color="auto" w:sz="4" w:space="0"/>
              <w:bottom w:val="single" w:color="auto" w:sz="4" w:space="0"/>
              <w:right w:val="single" w:color="auto" w:sz="4" w:space="0"/>
            </w:tcBorders>
            <w:noWrap w:val="0"/>
            <w:vAlign w:val="top"/>
          </w:tcPr>
          <w:p w14:paraId="7473E56C">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0E192D59">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413B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gridSpan w:val="2"/>
            <w:tcBorders>
              <w:top w:val="single" w:color="auto" w:sz="4" w:space="0"/>
              <w:left w:val="single" w:color="auto" w:sz="4" w:space="0"/>
              <w:bottom w:val="single" w:color="auto" w:sz="4" w:space="0"/>
              <w:right w:val="single" w:color="auto" w:sz="4" w:space="0"/>
            </w:tcBorders>
            <w:noWrap w:val="0"/>
            <w:vAlign w:val="center"/>
          </w:tcPr>
          <w:p w14:paraId="74432A93">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总分</w:t>
            </w:r>
          </w:p>
        </w:tc>
        <w:tc>
          <w:tcPr>
            <w:tcW w:w="8100" w:type="dxa"/>
            <w:gridSpan w:val="5"/>
            <w:tcBorders>
              <w:top w:val="single" w:color="auto" w:sz="4" w:space="0"/>
              <w:left w:val="single" w:color="auto" w:sz="4" w:space="0"/>
              <w:bottom w:val="single" w:color="auto" w:sz="4" w:space="0"/>
              <w:right w:val="single" w:color="auto" w:sz="4" w:space="0"/>
            </w:tcBorders>
            <w:noWrap w:val="0"/>
            <w:vAlign w:val="center"/>
          </w:tcPr>
          <w:p w14:paraId="6D8EED1B">
            <w:pPr>
              <w:spacing w:line="460" w:lineRule="exact"/>
              <w:jc w:val="left"/>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本考核表初始总分100分，考核得分</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95</w:t>
            </w:r>
            <w:r>
              <w:rPr>
                <w:rFonts w:hint="eastAsia" w:ascii="新宋体" w:hAnsi="新宋体" w:eastAsia="新宋体" w:cs="新宋体"/>
                <w:color w:val="000000" w:themeColor="text1"/>
                <w:sz w:val="21"/>
                <w:szCs w:val="21"/>
                <w:highlight w:val="none"/>
                <w:lang w:eastAsia="zh-CN"/>
                <w14:textFill>
                  <w14:solidFill>
                    <w14:schemeClr w14:val="tx1"/>
                  </w14:solidFill>
                </w14:textFill>
              </w:rPr>
              <w:t>分</w:t>
            </w:r>
            <w:r>
              <w:rPr>
                <w:rFonts w:hint="eastAsia" w:ascii="新宋体" w:hAnsi="新宋体" w:eastAsia="新宋体" w:cs="新宋体"/>
                <w:color w:val="000000" w:themeColor="text1"/>
                <w:sz w:val="21"/>
                <w:szCs w:val="21"/>
                <w:highlight w:val="none"/>
                <w14:textFill>
                  <w14:solidFill>
                    <w14:schemeClr w14:val="tx1"/>
                  </w14:solidFill>
                </w14:textFill>
              </w:rPr>
              <w:t>（含）以上为合格。以每月考核最终扣分结果为准</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w:t>
            </w:r>
          </w:p>
        </w:tc>
      </w:tr>
    </w:tbl>
    <w:p w14:paraId="7C8F737C">
      <w:pPr>
        <w:spacing w:line="460" w:lineRule="exact"/>
        <w:ind w:firstLine="941" w:firstLineChars="428"/>
        <w:rPr>
          <w:rFonts w:hint="eastAsia" w:ascii="新宋体" w:hAnsi="新宋体" w:eastAsia="新宋体" w:cs="新宋体"/>
          <w:color w:val="000000" w:themeColor="text1"/>
          <w:sz w:val="22"/>
          <w:szCs w:val="22"/>
          <w:highlight w:val="none"/>
          <w:lang w:val="en-US" w:eastAsia="zh-CN"/>
          <w14:textFill>
            <w14:solidFill>
              <w14:schemeClr w14:val="tx1"/>
            </w14:solidFill>
          </w14:textFill>
        </w:rPr>
      </w:pPr>
    </w:p>
    <w:p w14:paraId="5808F6A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p w14:paraId="3738AEFF">
      <w:pPr>
        <w:keepNext/>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p>
    <w:p w14:paraId="5E32E5DA">
      <w:pPr>
        <w:rPr>
          <w:rFonts w:hint="eastAsia" w:ascii="宋体" w:hAnsi="宋体" w:eastAsia="宋体" w:cs="宋体"/>
          <w:b/>
          <w:color w:val="000000" w:themeColor="text1"/>
          <w:sz w:val="30"/>
          <w:highlight w:val="none"/>
          <w14:textFill>
            <w14:solidFill>
              <w14:schemeClr w14:val="tx1"/>
            </w14:solidFill>
          </w14:textFill>
        </w:rPr>
      </w:pPr>
    </w:p>
    <w:p w14:paraId="6A14FD14">
      <w:pPr>
        <w:rPr>
          <w:rFonts w:hint="eastAsia" w:ascii="宋体" w:hAnsi="宋体" w:eastAsia="宋体" w:cs="宋体"/>
          <w:color w:val="000000" w:themeColor="text1"/>
          <w:highlight w:val="none"/>
          <w14:textFill>
            <w14:solidFill>
              <w14:schemeClr w14:val="tx1"/>
            </w14:solidFill>
          </w14:textFill>
        </w:rPr>
      </w:pPr>
      <w:bookmarkStart w:id="38" w:name="_Toc18439"/>
      <w:bookmarkStart w:id="39" w:name="_Toc19081"/>
      <w:r>
        <w:rPr>
          <w:rFonts w:hint="eastAsia" w:ascii="宋体" w:hAnsi="宋体" w:eastAsia="宋体" w:cs="宋体"/>
          <w:color w:val="000000" w:themeColor="text1"/>
          <w:highlight w:val="none"/>
          <w14:textFill>
            <w14:solidFill>
              <w14:schemeClr w14:val="tx1"/>
            </w14:solidFill>
          </w14:textFill>
        </w:rPr>
        <w:br w:type="page"/>
      </w:r>
    </w:p>
    <w:p w14:paraId="0B7454BD">
      <w:pPr>
        <w:pStyle w:val="3"/>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第三部分    附件</w:t>
      </w:r>
      <w:bookmarkEnd w:id="38"/>
      <w:bookmarkEnd w:id="39"/>
    </w:p>
    <w:p w14:paraId="7F5EBD59">
      <w:pPr>
        <w:pStyle w:val="24"/>
        <w:spacing w:line="460" w:lineRule="exact"/>
        <w:ind w:left="433" w:hanging="433" w:hangingChars="196"/>
        <w:outlineLvl w:val="1"/>
        <w:rPr>
          <w:rFonts w:hint="eastAsia" w:ascii="宋体" w:hAnsi="宋体" w:eastAsia="宋体" w:cs="宋体"/>
          <w:b/>
          <w:color w:val="000000" w:themeColor="text1"/>
          <w:sz w:val="22"/>
          <w:highlight w:val="none"/>
          <w14:textFill>
            <w14:solidFill>
              <w14:schemeClr w14:val="tx1"/>
            </w14:solidFill>
          </w14:textFill>
        </w:rPr>
      </w:pPr>
      <w:bookmarkStart w:id="40" w:name="_Toc6368"/>
      <w:bookmarkStart w:id="41" w:name="_Toc7056"/>
      <w:r>
        <w:rPr>
          <w:rFonts w:hint="eastAsia" w:ascii="宋体" w:hAnsi="宋体" w:eastAsia="宋体" w:cs="宋体"/>
          <w:b/>
          <w:color w:val="000000" w:themeColor="text1"/>
          <w:sz w:val="22"/>
          <w:highlight w:val="none"/>
          <w14:textFill>
            <w14:solidFill>
              <w14:schemeClr w14:val="tx1"/>
            </w14:solidFill>
          </w14:textFill>
        </w:rPr>
        <w:t>附件一</w:t>
      </w:r>
      <w:bookmarkEnd w:id="40"/>
      <w:bookmarkEnd w:id="41"/>
    </w:p>
    <w:p w14:paraId="08DEAF0F">
      <w:pPr>
        <w:spacing w:line="400" w:lineRule="exact"/>
        <w:jc w:val="center"/>
        <w:outlineLvl w:val="2"/>
        <w:rPr>
          <w:rFonts w:hint="eastAsia" w:ascii="宋体" w:hAnsi="宋体" w:eastAsia="宋体" w:cs="宋体"/>
          <w:b/>
          <w:bCs/>
          <w:color w:val="000000" w:themeColor="text1"/>
          <w:sz w:val="28"/>
          <w:szCs w:val="28"/>
          <w:highlight w:val="none"/>
          <w14:textFill>
            <w14:solidFill>
              <w14:schemeClr w14:val="tx1"/>
            </w14:solidFill>
          </w14:textFill>
        </w:rPr>
      </w:pPr>
      <w:bookmarkStart w:id="42" w:name="_Toc5430"/>
      <w:bookmarkStart w:id="43" w:name="_Toc13365"/>
      <w:r>
        <w:rPr>
          <w:rFonts w:hint="eastAsia" w:ascii="宋体" w:hAnsi="宋体" w:eastAsia="宋体" w:cs="宋体"/>
          <w:b/>
          <w:bCs/>
          <w:color w:val="000000" w:themeColor="text1"/>
          <w:sz w:val="28"/>
          <w:szCs w:val="28"/>
          <w:highlight w:val="none"/>
          <w14:textFill>
            <w14:solidFill>
              <w14:schemeClr w14:val="tx1"/>
            </w14:solidFill>
          </w14:textFill>
        </w:rPr>
        <w:t>报价文件</w:t>
      </w:r>
      <w:bookmarkEnd w:id="42"/>
      <w:bookmarkEnd w:id="43"/>
    </w:p>
    <w:p w14:paraId="4CF46BE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color w:val="000000" w:themeColor="text1"/>
          <w:sz w:val="28"/>
          <w:szCs w:val="28"/>
          <w:highlight w:val="none"/>
          <w:lang w:val="zh-CN"/>
          <w14:textFill>
            <w14:solidFill>
              <w14:schemeClr w14:val="tx1"/>
            </w14:solidFill>
          </w14:textFill>
        </w:rPr>
      </w:pPr>
    </w:p>
    <w:p w14:paraId="182FAC87">
      <w:pPr>
        <w:spacing w:line="400" w:lineRule="exact"/>
        <w:jc w:val="center"/>
        <w:outlineLvl w:val="3"/>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1、投标函</w:t>
      </w:r>
    </w:p>
    <w:p w14:paraId="772E3466">
      <w:pPr>
        <w:spacing w:line="46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致：</w:t>
      </w:r>
      <w:r>
        <w:rPr>
          <w:rFonts w:hint="eastAsia" w:ascii="宋体" w:hAnsi="宋体" w:cs="宋体"/>
          <w:color w:val="000000" w:themeColor="text1"/>
          <w:sz w:val="22"/>
          <w:szCs w:val="22"/>
          <w:highlight w:val="none"/>
          <w:lang w:eastAsia="zh-CN"/>
          <w14:textFill>
            <w14:solidFill>
              <w14:schemeClr w14:val="tx1"/>
            </w14:solidFill>
          </w14:textFill>
        </w:rPr>
        <w:t>温州市中心医院</w:t>
      </w:r>
    </w:p>
    <w:p w14:paraId="0393A8AA">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根据贵方为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项目（招标编号：</w:t>
      </w:r>
      <w:r>
        <w:rPr>
          <w:rFonts w:hint="eastAsia" w:ascii="宋体" w:hAnsi="宋体" w:eastAsia="宋体" w:cs="宋体"/>
          <w:b/>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）的投标邀请，我方</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（投标人名称）作为投标人正式授权</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（授权代表全名，职务）代表我方处理有关本投标的一切事宜。为此：</w:t>
      </w:r>
    </w:p>
    <w:p w14:paraId="49B0CFA6">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1、我方同意在投标人</w:t>
      </w:r>
      <w:r>
        <w:rPr>
          <w:rFonts w:hint="eastAsia" w:ascii="宋体" w:hAnsi="宋体" w:eastAsia="宋体" w:cs="宋体"/>
          <w:color w:val="000000" w:themeColor="text1"/>
          <w:kern w:val="44"/>
          <w:sz w:val="22"/>
          <w:szCs w:val="22"/>
          <w:highlight w:val="none"/>
          <w14:textFill>
            <w14:solidFill>
              <w14:schemeClr w14:val="tx1"/>
            </w14:solidFill>
          </w14:textFill>
        </w:rPr>
        <w:t>编制和提交投标文件须知</w:t>
      </w:r>
      <w:r>
        <w:rPr>
          <w:rFonts w:hint="eastAsia" w:ascii="宋体" w:hAnsi="宋体" w:eastAsia="宋体" w:cs="宋体"/>
          <w:color w:val="000000" w:themeColor="text1"/>
          <w:sz w:val="22"/>
          <w:szCs w:val="22"/>
          <w:highlight w:val="none"/>
          <w14:textFill>
            <w14:solidFill>
              <w14:schemeClr w14:val="tx1"/>
            </w14:solidFill>
          </w14:textFill>
        </w:rPr>
        <w:t>规定的开标日期起遵守本投标书中的承诺且在投标有效期满之前均具有约束力。</w:t>
      </w:r>
    </w:p>
    <w:p w14:paraId="7E9F23FE">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2、我方承诺已经具备《中华人民共和国政府采购法》中规定的参加政府采购活动的供应商应当具备的条件：</w:t>
      </w:r>
    </w:p>
    <w:p w14:paraId="3301DB69">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(1)具有独立承担民事责任的能力；</w:t>
      </w:r>
    </w:p>
    <w:p w14:paraId="4C5476F7">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(2)遵守国家法律、行政法规，具有良好的信誉和商业道德；</w:t>
      </w:r>
    </w:p>
    <w:p w14:paraId="46143A89">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(3)具有履行合同的能力和良好的履行合同记录；</w:t>
      </w:r>
    </w:p>
    <w:p w14:paraId="6A5EC095">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(4)良好的资金、财务状况；</w:t>
      </w:r>
    </w:p>
    <w:p w14:paraId="63812DF9">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(5)提供的产品和服务符合中国政府规定的相应标准和环保标准；</w:t>
      </w:r>
    </w:p>
    <w:p w14:paraId="263E70A7">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(6)没有违反政府采购法规、政策的记录；</w:t>
      </w:r>
    </w:p>
    <w:p w14:paraId="62C1B229">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(7)没有发生重大经济纠纷和走私犯罪记录。</w:t>
      </w:r>
    </w:p>
    <w:p w14:paraId="7A1236CE">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3、提供</w:t>
      </w:r>
      <w:r>
        <w:rPr>
          <w:rFonts w:hint="eastAsia" w:ascii="宋体" w:hAnsi="宋体" w:eastAsia="宋体" w:cs="宋体"/>
          <w:color w:val="000000" w:themeColor="text1"/>
          <w:kern w:val="44"/>
          <w:sz w:val="22"/>
          <w:szCs w:val="22"/>
          <w:highlight w:val="none"/>
          <w14:textFill>
            <w14:solidFill>
              <w14:schemeClr w14:val="tx1"/>
            </w14:solidFill>
          </w14:textFill>
        </w:rPr>
        <w:t>编制和提交投标文件须知</w:t>
      </w:r>
      <w:r>
        <w:rPr>
          <w:rFonts w:hint="eastAsia" w:ascii="宋体" w:hAnsi="宋体" w:eastAsia="宋体" w:cs="宋体"/>
          <w:color w:val="000000" w:themeColor="text1"/>
          <w:sz w:val="22"/>
          <w:szCs w:val="22"/>
          <w:highlight w:val="none"/>
          <w14:textFill>
            <w14:solidFill>
              <w14:schemeClr w14:val="tx1"/>
            </w14:solidFill>
          </w14:textFill>
        </w:rPr>
        <w:t>规定的全部投标文件，包括资格文件、报价文件、商务技术文件。具体内容为：</w:t>
      </w:r>
    </w:p>
    <w:p w14:paraId="4F44024E">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(1)资格文件</w:t>
      </w:r>
    </w:p>
    <w:p w14:paraId="5C2517F4">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(2)报价文件；</w:t>
      </w:r>
    </w:p>
    <w:p w14:paraId="5194A252">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lang w:val="zh-CN"/>
          <w14:textFill>
            <w14:solidFill>
              <w14:schemeClr w14:val="tx1"/>
            </w14:solidFill>
          </w14:textFill>
        </w:rPr>
        <w:t>商务</w:t>
      </w:r>
      <w:r>
        <w:rPr>
          <w:rFonts w:hint="eastAsia" w:ascii="宋体" w:hAnsi="宋体" w:eastAsia="宋体" w:cs="宋体"/>
          <w:color w:val="000000" w:themeColor="text1"/>
          <w:kern w:val="0"/>
          <w:sz w:val="22"/>
          <w:szCs w:val="22"/>
          <w:highlight w:val="none"/>
          <w:lang w:val="zh-CN"/>
          <w14:textFill>
            <w14:solidFill>
              <w14:schemeClr w14:val="tx1"/>
            </w14:solidFill>
          </w14:textFill>
        </w:rPr>
        <w:t>技术文件</w:t>
      </w:r>
      <w:r>
        <w:rPr>
          <w:rFonts w:hint="eastAsia" w:ascii="宋体" w:hAnsi="宋体" w:eastAsia="宋体" w:cs="宋体"/>
          <w:color w:val="000000" w:themeColor="text1"/>
          <w:sz w:val="22"/>
          <w:szCs w:val="22"/>
          <w:highlight w:val="none"/>
          <w14:textFill>
            <w14:solidFill>
              <w14:schemeClr w14:val="tx1"/>
            </w14:solidFill>
          </w14:textFill>
        </w:rPr>
        <w:t>；</w:t>
      </w:r>
    </w:p>
    <w:p w14:paraId="6DC5BC9F">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r>
        <w:rPr>
          <w:rFonts w:hint="eastAsia" w:ascii="宋体" w:hAnsi="宋体" w:eastAsia="宋体" w:cs="宋体"/>
          <w:color w:val="000000" w:themeColor="text1"/>
          <w:kern w:val="44"/>
          <w:sz w:val="22"/>
          <w:szCs w:val="22"/>
          <w:highlight w:val="none"/>
          <w14:textFill>
            <w14:solidFill>
              <w14:schemeClr w14:val="tx1"/>
            </w14:solidFill>
          </w14:textFill>
        </w:rPr>
        <w:t>编制和提交投标文件须知</w:t>
      </w:r>
      <w:r>
        <w:rPr>
          <w:rFonts w:hint="eastAsia" w:ascii="宋体" w:hAnsi="宋体" w:eastAsia="宋体" w:cs="宋体"/>
          <w:color w:val="000000" w:themeColor="text1"/>
          <w:sz w:val="22"/>
          <w:szCs w:val="22"/>
          <w:highlight w:val="none"/>
          <w14:textFill>
            <w14:solidFill>
              <w14:schemeClr w14:val="tx1"/>
            </w14:solidFill>
          </w14:textFill>
        </w:rPr>
        <w:t>要求投标人提交的全部文件；</w:t>
      </w:r>
    </w:p>
    <w:p w14:paraId="17A5ED32">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(5)按招标文件要求提供和交付的货物和服务的投标报价详见开标一览表；</w:t>
      </w:r>
    </w:p>
    <w:p w14:paraId="4B676335">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(6)保证忠实地执行双方所签订的合同，并承担合同规定的责任和义务；</w:t>
      </w:r>
    </w:p>
    <w:p w14:paraId="1EF6A0D2">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(7)保证遵守招标文件中的其他有关规定。</w:t>
      </w:r>
    </w:p>
    <w:p w14:paraId="0832A96B">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4、投标有效期内不撤销投标文件，如中标，有效期将延至合同终止日为止。</w:t>
      </w:r>
    </w:p>
    <w:p w14:paraId="703B611E">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5、我方完全理解贵方不一定要接受最低价的投标。</w:t>
      </w:r>
    </w:p>
    <w:p w14:paraId="64CE1106">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6、如中标，按招标文件规定与招标人签订合同。如拒绝签订合同，承诺按本项目预算金额的2%对招标人进行赔偿；赔偿金额不足以弥补招标人损失的，承诺继续承担超过部分的损失。</w:t>
      </w:r>
    </w:p>
    <w:p w14:paraId="0601E1D5">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7、如中标，按招标文件规定的招标代理服务费标准，在领取中标通知书时向招标代理机构支付招标代理服务费。</w:t>
      </w:r>
    </w:p>
    <w:p w14:paraId="50484A17">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8、我方愿意向贵方提供任何与该项投标有关的数据、情况和服务资料。若贵方需要，我方愿意提供我方作出的一切承诺的证明材料。</w:t>
      </w:r>
    </w:p>
    <w:p w14:paraId="72B9559F">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9、我方已详细审核全部招标文件，包括招标文件修改书（如有的话）、参考资料及有关附件，确认无误。我方完全理解并接受招标文件的各项规定和要求，对招标文件的合理性、合法性不再有异议。</w:t>
      </w:r>
    </w:p>
    <w:p w14:paraId="2F64051F">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6D7A30C">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(1)提供虚假材料谋取中标、成交的；</w:t>
      </w:r>
    </w:p>
    <w:p w14:paraId="5FAA0A58">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(2)采取不正当手段诋毁、排挤其他供应商的；</w:t>
      </w:r>
    </w:p>
    <w:p w14:paraId="6A756412">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(3)与招标人、其它供应商或者招标代理机构恶意串通的；</w:t>
      </w:r>
    </w:p>
    <w:p w14:paraId="58407C9B">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(4)向招标人、招标代理机构行贿或者提供其他不正当利益的；</w:t>
      </w:r>
    </w:p>
    <w:p w14:paraId="53DBF92A">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(5)在招标采购过程中与招标人进行协商谈判的；</w:t>
      </w:r>
    </w:p>
    <w:p w14:paraId="104079DD">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(6)拒绝有关部门监督检查或提供虚假情况的。</w:t>
      </w:r>
    </w:p>
    <w:p w14:paraId="422E7559">
      <w:pPr>
        <w:shd w:val="clear" w:color="auto" w:fill="FFFFFF"/>
        <w:snapToGrid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供应商有前款第(1)至(5)项情形之一的，中标、成交无效。</w:t>
      </w:r>
    </w:p>
    <w:p w14:paraId="103549AB">
      <w:pPr>
        <w:shd w:val="clear" w:color="auto" w:fill="FFFFFF"/>
        <w:snapToGrid w:val="0"/>
        <w:spacing w:line="360" w:lineRule="auto"/>
        <w:rPr>
          <w:rFonts w:hint="eastAsia" w:ascii="宋体" w:hAnsi="宋体" w:eastAsia="宋体" w:cs="宋体"/>
          <w:color w:val="000000" w:themeColor="text1"/>
          <w:kern w:val="0"/>
          <w:sz w:val="22"/>
          <w:szCs w:val="22"/>
          <w:highlight w:val="none"/>
          <w:lang w:val="zh-CN"/>
          <w14:textFill>
            <w14:solidFill>
              <w14:schemeClr w14:val="tx1"/>
            </w14:solidFill>
          </w14:textFill>
        </w:rPr>
      </w:pPr>
    </w:p>
    <w:p w14:paraId="002F55A2">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法定（授权）代表人（签字）：</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ab/>
      </w:r>
    </w:p>
    <w:p w14:paraId="49474792">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u w:val="singl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投标人</w:t>
      </w:r>
      <w:r>
        <w:rPr>
          <w:rFonts w:hint="eastAsia" w:ascii="宋体" w:hAnsi="宋体" w:cs="宋体"/>
          <w:color w:val="000000" w:themeColor="text1"/>
          <w:kern w:val="0"/>
          <w:sz w:val="22"/>
          <w:szCs w:val="22"/>
          <w:highlight w:val="none"/>
          <w:lang w:val="zh-CN"/>
          <w14:textFill>
            <w14:solidFill>
              <w14:schemeClr w14:val="tx1"/>
            </w14:solidFill>
          </w14:textFill>
        </w:rPr>
        <w:t>（</w:t>
      </w:r>
      <w:r>
        <w:rPr>
          <w:rFonts w:hint="eastAsia" w:ascii="宋体" w:hAnsi="宋体" w:eastAsia="宋体" w:cs="宋体"/>
          <w:color w:val="000000" w:themeColor="text1"/>
          <w:kern w:val="0"/>
          <w:sz w:val="22"/>
          <w:szCs w:val="22"/>
          <w:highlight w:val="none"/>
          <w:lang w:val="zh-CN"/>
          <w14:textFill>
            <w14:solidFill>
              <w14:schemeClr w14:val="tx1"/>
            </w14:solidFill>
          </w14:textFill>
        </w:rPr>
        <w:t>盖章</w:t>
      </w:r>
      <w:r>
        <w:rPr>
          <w:rFonts w:hint="eastAsia" w:ascii="宋体" w:hAnsi="宋体" w:cs="宋体"/>
          <w:color w:val="000000" w:themeColor="text1"/>
          <w:kern w:val="0"/>
          <w:sz w:val="22"/>
          <w:szCs w:val="22"/>
          <w:highlight w:val="none"/>
          <w:lang w:val="zh-CN"/>
          <w14:textFill>
            <w14:solidFill>
              <w14:schemeClr w14:val="tx1"/>
            </w14:solidFill>
          </w14:textFill>
        </w:rPr>
        <w:t>）</w:t>
      </w:r>
      <w:r>
        <w:rPr>
          <w:rFonts w:hint="eastAsia" w:ascii="宋体" w:hAnsi="宋体" w:eastAsia="宋体" w:cs="宋体"/>
          <w:color w:val="000000" w:themeColor="text1"/>
          <w:kern w:val="0"/>
          <w:sz w:val="22"/>
          <w:szCs w:val="22"/>
          <w:highlight w:val="none"/>
          <w:lang w:val="zh-CN"/>
          <w14:textFill>
            <w14:solidFill>
              <w14:schemeClr w14:val="tx1"/>
            </w14:solidFill>
          </w14:textFill>
        </w:rPr>
        <w:t>：</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p>
    <w:p w14:paraId="25BEA158">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u w:val="singl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 xml:space="preserve">联系电话： </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p>
    <w:p w14:paraId="363BFF82">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 xml:space="preserve">电子邮件：  </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p>
    <w:p w14:paraId="50B88269">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联系地址：</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p>
    <w:p w14:paraId="6B3EDBD6">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邮政编码：</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p>
    <w:p w14:paraId="72096336">
      <w:pPr>
        <w:shd w:val="clear" w:color="auto" w:fill="FFFFFF"/>
        <w:snapToGrid w:val="0"/>
        <w:spacing w:line="360" w:lineRule="auto"/>
        <w:ind w:firstLine="440" w:firstLineChars="200"/>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日</w:t>
      </w: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期</w:t>
      </w: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年</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u w:val="single"/>
          <w14:textFill>
            <w14:solidFill>
              <w14:schemeClr w14:val="tx1"/>
            </w14:solidFill>
          </w14:textFill>
        </w:rPr>
        <w:tab/>
      </w:r>
      <w:r>
        <w:rPr>
          <w:rFonts w:hint="eastAsia" w:ascii="宋体" w:hAnsi="宋体" w:eastAsia="宋体" w:cs="宋体"/>
          <w:color w:val="000000" w:themeColor="text1"/>
          <w:kern w:val="0"/>
          <w:sz w:val="22"/>
          <w:szCs w:val="22"/>
          <w:highlight w:val="none"/>
          <w:lang w:val="zh-CN"/>
          <w14:textFill>
            <w14:solidFill>
              <w14:schemeClr w14:val="tx1"/>
            </w14:solidFill>
          </w14:textFill>
        </w:rPr>
        <w:t>月</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lang w:val="zh-CN"/>
          <w14:textFill>
            <w14:solidFill>
              <w14:schemeClr w14:val="tx1"/>
            </w14:solidFill>
          </w14:textFill>
        </w:rPr>
        <w:t>日</w:t>
      </w:r>
    </w:p>
    <w:p w14:paraId="58C9A857">
      <w:pPr>
        <w:spacing w:line="44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zh-CN"/>
          <w14:textFill>
            <w14:solidFill>
              <w14:schemeClr w14:val="tx1"/>
            </w14:solidFill>
          </w14:textFill>
        </w:rPr>
        <w:t>注：未按照本投标响应函要求填报的将被视为非实质性响应，从而可能导致该投标文件被拒绝。</w:t>
      </w:r>
    </w:p>
    <w:p w14:paraId="5D7C9B6F">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7CFA31DA">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2944C17B">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6E032DF0">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21892CBC">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4EFB5EC9">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1B224528">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5F323C52">
      <w:pPr>
        <w:pStyle w:val="24"/>
        <w:ind w:left="442" w:hanging="442"/>
        <w:rPr>
          <w:rFonts w:hint="eastAsia" w:ascii="宋体" w:hAnsi="宋体" w:eastAsia="宋体" w:cs="宋体"/>
          <w:b/>
          <w:bCs/>
          <w:color w:val="000000" w:themeColor="text1"/>
          <w:sz w:val="22"/>
          <w:szCs w:val="22"/>
          <w:highlight w:val="none"/>
          <w14:textFill>
            <w14:solidFill>
              <w14:schemeClr w14:val="tx1"/>
            </w14:solidFill>
          </w14:textFill>
        </w:rPr>
      </w:pPr>
    </w:p>
    <w:p w14:paraId="1400F975">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p>
    <w:p w14:paraId="084A36C2">
      <w:pPr>
        <w:spacing w:line="400" w:lineRule="exact"/>
        <w:jc w:val="center"/>
        <w:outlineLvl w:val="3"/>
        <w:rPr>
          <w:rFonts w:hint="eastAsia" w:ascii="宋体" w:hAnsi="宋体" w:eastAsia="宋体" w:cs="宋体"/>
          <w:b/>
          <w:color w:val="000000" w:themeColor="text1"/>
          <w:sz w:val="22"/>
          <w:szCs w:val="22"/>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w:t>
      </w:r>
      <w:r>
        <w:rPr>
          <w:rFonts w:hint="eastAsia" w:ascii="宋体" w:hAnsi="宋体" w:eastAsia="宋体" w:cs="宋体"/>
          <w:b/>
          <w:color w:val="000000" w:themeColor="text1"/>
          <w:sz w:val="28"/>
          <w:szCs w:val="28"/>
          <w:highlight w:val="none"/>
          <w:lang w:val="zh-CN"/>
          <w14:textFill>
            <w14:solidFill>
              <w14:schemeClr w14:val="tx1"/>
            </w14:solidFill>
          </w14:textFill>
        </w:rPr>
        <w:t>投标报价一览表</w:t>
      </w:r>
    </w:p>
    <w:p w14:paraId="4E3D62B6">
      <w:pPr>
        <w:spacing w:line="38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p>
    <w:p w14:paraId="2CFD32ED">
      <w:pPr>
        <w:spacing w:line="380" w:lineRule="exac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w:t>
      </w:r>
    </w:p>
    <w:p w14:paraId="03EA6337">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WZLCZB（W）-2025-06012-1</w:t>
      </w:r>
    </w:p>
    <w:p w14:paraId="3495F4E9">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 xml:space="preserve"> 食堂配送（蛋类）（重）</w:t>
      </w:r>
    </w:p>
    <w:tbl>
      <w:tblPr>
        <w:tblStyle w:val="52"/>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800"/>
        <w:gridCol w:w="987"/>
        <w:gridCol w:w="4875"/>
      </w:tblGrid>
      <w:tr w14:paraId="7BBD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12" w:type="dxa"/>
            <w:vAlign w:val="center"/>
          </w:tcPr>
          <w:p w14:paraId="55A6D2FD">
            <w:pPr>
              <w:spacing w:line="380" w:lineRule="exact"/>
              <w:jc w:val="center"/>
              <w:rPr>
                <w:rFonts w:hint="eastAsia" w:ascii="宋体" w:hAnsi="宋体" w:eastAsia="宋体" w:cs="宋体"/>
                <w:b/>
                <w:bCs/>
                <w:color w:val="000000" w:themeColor="text1"/>
                <w:sz w:val="22"/>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序号</w:t>
            </w:r>
          </w:p>
        </w:tc>
        <w:tc>
          <w:tcPr>
            <w:tcW w:w="2800" w:type="dxa"/>
            <w:vAlign w:val="center"/>
          </w:tcPr>
          <w:p w14:paraId="20073CD6">
            <w:pPr>
              <w:spacing w:line="380" w:lineRule="exact"/>
              <w:jc w:val="center"/>
              <w:rPr>
                <w:rFonts w:hint="eastAsia" w:ascii="宋体" w:hAnsi="宋体" w:eastAsia="宋体" w:cs="宋体"/>
                <w:b/>
                <w:bCs/>
                <w:color w:val="000000" w:themeColor="text1"/>
                <w:sz w:val="22"/>
                <w:highlight w:val="none"/>
                <w:lang w:eastAsia="zh-CN"/>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品类</w:t>
            </w:r>
          </w:p>
        </w:tc>
        <w:tc>
          <w:tcPr>
            <w:tcW w:w="987" w:type="dxa"/>
            <w:vAlign w:val="center"/>
          </w:tcPr>
          <w:p w14:paraId="330035DF">
            <w:pPr>
              <w:spacing w:line="380" w:lineRule="exact"/>
              <w:jc w:val="center"/>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单位</w:t>
            </w:r>
          </w:p>
        </w:tc>
        <w:tc>
          <w:tcPr>
            <w:tcW w:w="4875" w:type="dxa"/>
            <w:vAlign w:val="center"/>
          </w:tcPr>
          <w:p w14:paraId="6356C701">
            <w:pPr>
              <w:spacing w:line="380" w:lineRule="exact"/>
              <w:jc w:val="center"/>
              <w:rPr>
                <w:rFonts w:hint="eastAsia" w:ascii="宋体" w:hAnsi="宋体" w:eastAsia="宋体" w:cs="宋体"/>
                <w:b/>
                <w:bCs/>
                <w:color w:val="000000" w:themeColor="text1"/>
                <w:sz w:val="22"/>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投标单价（人民币）</w:t>
            </w:r>
          </w:p>
        </w:tc>
      </w:tr>
      <w:tr w14:paraId="39B9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012" w:type="dxa"/>
            <w:vAlign w:val="center"/>
          </w:tcPr>
          <w:p w14:paraId="433CB46F">
            <w:pPr>
              <w:spacing w:line="380" w:lineRule="exact"/>
              <w:jc w:val="center"/>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1</w:t>
            </w:r>
          </w:p>
        </w:tc>
        <w:tc>
          <w:tcPr>
            <w:tcW w:w="2800" w:type="dxa"/>
            <w:vAlign w:val="center"/>
          </w:tcPr>
          <w:p w14:paraId="68BA8C91">
            <w:pPr>
              <w:keepNext w:val="0"/>
              <w:keepLines w:val="0"/>
              <w:widowControl/>
              <w:suppressLineNumbers w:val="0"/>
              <w:jc w:val="center"/>
              <w:textAlignment w:val="cente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鲜鸡蛋</w:t>
            </w:r>
          </w:p>
        </w:tc>
        <w:tc>
          <w:tcPr>
            <w:tcW w:w="987" w:type="dxa"/>
            <w:vAlign w:val="center"/>
          </w:tcPr>
          <w:p w14:paraId="24064398">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斤</w:t>
            </w:r>
          </w:p>
        </w:tc>
        <w:tc>
          <w:tcPr>
            <w:tcW w:w="4875" w:type="dxa"/>
            <w:vAlign w:val="center"/>
          </w:tcPr>
          <w:p w14:paraId="1D37A052">
            <w:pPr>
              <w:pStyle w:val="6"/>
              <w:spacing w:line="360" w:lineRule="auto"/>
              <w:rPr>
                <w:rFonts w:hint="default" w:ascii="Times New Roman" w:hAnsi="Times New Roman" w:eastAsia="新宋体" w:cs="Times New Roman"/>
                <w:bCs/>
                <w:color w:val="000000" w:themeColor="text1"/>
                <w:kern w:val="2"/>
                <w:sz w:val="22"/>
                <w:szCs w:val="22"/>
                <w:highlight w:val="none"/>
                <w:lang w:val="en-US" w:eastAsia="zh-CN" w:bidi="ar-SA"/>
                <w14:textFill>
                  <w14:solidFill>
                    <w14:schemeClr w14:val="tx1"/>
                  </w14:solidFill>
                </w14:textFill>
              </w:rPr>
            </w:pPr>
            <w:r>
              <w:rPr>
                <w:rFonts w:hint="eastAsia" w:ascii="Times New Roman" w:hAnsi="Times New Roman" w:eastAsia="新宋体" w:cs="Times New Roman"/>
                <w:bCs/>
                <w:color w:val="000000" w:themeColor="text1"/>
                <w:kern w:val="2"/>
                <w:sz w:val="22"/>
                <w:szCs w:val="22"/>
                <w:highlight w:val="none"/>
                <w:lang w:val="en-US" w:eastAsia="zh-CN" w:bidi="ar-SA"/>
                <w14:textFill>
                  <w14:solidFill>
                    <w14:schemeClr w14:val="tx1"/>
                  </w14:solidFill>
                </w14:textFill>
              </w:rPr>
              <w:t>大写：</w:t>
            </w:r>
            <w:r>
              <w:rPr>
                <w:rFonts w:hint="eastAsia" w:eastAsia="新宋体" w:cs="Times New Roman"/>
                <w:bCs/>
                <w:color w:val="000000" w:themeColor="text1"/>
                <w:kern w:val="2"/>
                <w:sz w:val="22"/>
                <w:szCs w:val="22"/>
                <w:highlight w:val="none"/>
                <w:lang w:val="en-US" w:eastAsia="zh-CN" w:bidi="ar-SA"/>
                <w14:textFill>
                  <w14:solidFill>
                    <w14:schemeClr w14:val="tx1"/>
                  </w14:solidFill>
                </w14:textFill>
              </w:rPr>
              <w:t>人民币</w:t>
            </w:r>
            <w:r>
              <w:rPr>
                <w:rFonts w:hint="eastAsia" w:eastAsia="新宋体" w:cs="Times New Roman"/>
                <w:bCs/>
                <w:color w:val="000000" w:themeColor="text1"/>
                <w:kern w:val="2"/>
                <w:sz w:val="22"/>
                <w:szCs w:val="22"/>
                <w:highlight w:val="none"/>
                <w:u w:val="single"/>
                <w:lang w:val="en-US" w:eastAsia="zh-CN" w:bidi="ar-SA"/>
                <w14:textFill>
                  <w14:solidFill>
                    <w14:schemeClr w14:val="tx1"/>
                  </w14:solidFill>
                </w14:textFill>
              </w:rPr>
              <w:t xml:space="preserve">         </w:t>
            </w:r>
            <w:r>
              <w:rPr>
                <w:rFonts w:hint="eastAsia" w:eastAsia="新宋体" w:cs="Times New Roman"/>
                <w:bCs/>
                <w:color w:val="000000" w:themeColor="text1"/>
                <w:kern w:val="2"/>
                <w:sz w:val="22"/>
                <w:szCs w:val="22"/>
                <w:highlight w:val="none"/>
                <w:lang w:val="en-US" w:eastAsia="zh-CN" w:bidi="ar-SA"/>
                <w14:textFill>
                  <w14:solidFill>
                    <w14:schemeClr w14:val="tx1"/>
                  </w14:solidFill>
                </w14:textFill>
              </w:rPr>
              <w:t>元每斤</w:t>
            </w:r>
          </w:p>
          <w:p w14:paraId="1884A062">
            <w:pPr>
              <w:spacing w:line="360" w:lineRule="auto"/>
              <w:rPr>
                <w:rFonts w:hint="default"/>
                <w:color w:val="000000" w:themeColor="text1"/>
                <w:highlight w:val="none"/>
                <w:lang w:val="en-US" w:eastAsia="zh-CN"/>
                <w14:textFill>
                  <w14:solidFill>
                    <w14:schemeClr w14:val="tx1"/>
                  </w14:solidFill>
                </w14:textFill>
              </w:rPr>
            </w:pPr>
            <w:r>
              <w:rPr>
                <w:rFonts w:hint="eastAsia" w:ascii="Times New Roman" w:hAnsi="Times New Roman" w:eastAsia="新宋体" w:cs="Times New Roman"/>
                <w:bCs/>
                <w:color w:val="000000" w:themeColor="text1"/>
                <w:kern w:val="2"/>
                <w:sz w:val="22"/>
                <w:szCs w:val="22"/>
                <w:highlight w:val="none"/>
                <w:lang w:val="en-US" w:eastAsia="zh-CN" w:bidi="ar-SA"/>
                <w14:textFill>
                  <w14:solidFill>
                    <w14:schemeClr w14:val="tx1"/>
                  </w14:solidFill>
                </w14:textFill>
              </w:rPr>
              <w:t>小写：</w:t>
            </w:r>
            <w:r>
              <w:rPr>
                <w:rFonts w:hint="eastAsia" w:eastAsia="新宋体" w:cs="Times New Roman"/>
                <w:bCs/>
                <w:color w:val="000000" w:themeColor="text1"/>
                <w:kern w:val="2"/>
                <w:sz w:val="22"/>
                <w:szCs w:val="22"/>
                <w:highlight w:val="none"/>
                <w:u w:val="single"/>
                <w:lang w:val="en-US" w:eastAsia="zh-CN" w:bidi="ar-SA"/>
                <w14:textFill>
                  <w14:solidFill>
                    <w14:schemeClr w14:val="tx1"/>
                  </w14:solidFill>
                </w14:textFill>
              </w:rPr>
              <w:t xml:space="preserve">               </w:t>
            </w:r>
            <w:r>
              <w:rPr>
                <w:rFonts w:hint="eastAsia" w:eastAsia="新宋体" w:cs="Times New Roman"/>
                <w:bCs/>
                <w:color w:val="000000" w:themeColor="text1"/>
                <w:kern w:val="2"/>
                <w:sz w:val="22"/>
                <w:szCs w:val="22"/>
                <w:highlight w:val="none"/>
                <w:lang w:val="en-US" w:eastAsia="zh-CN" w:bidi="ar-SA"/>
                <w14:textFill>
                  <w14:solidFill>
                    <w14:schemeClr w14:val="tx1"/>
                  </w14:solidFill>
                </w14:textFill>
              </w:rPr>
              <w:t>元/斤</w:t>
            </w:r>
          </w:p>
        </w:tc>
      </w:tr>
      <w:tr w14:paraId="5654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012" w:type="dxa"/>
            <w:vAlign w:val="center"/>
          </w:tcPr>
          <w:p w14:paraId="67F1D723">
            <w:pPr>
              <w:spacing w:line="380" w:lineRule="exact"/>
              <w:jc w:val="center"/>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2</w:t>
            </w:r>
          </w:p>
        </w:tc>
        <w:tc>
          <w:tcPr>
            <w:tcW w:w="2800" w:type="dxa"/>
            <w:vAlign w:val="center"/>
          </w:tcPr>
          <w:p w14:paraId="6B42C868">
            <w:pPr>
              <w:keepNext w:val="0"/>
              <w:keepLines w:val="0"/>
              <w:widowControl/>
              <w:suppressLineNumbers w:val="0"/>
              <w:jc w:val="center"/>
              <w:textAlignment w:val="cente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咸</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鸭蛋</w:t>
            </w: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（洗净）</w:t>
            </w:r>
          </w:p>
        </w:tc>
        <w:tc>
          <w:tcPr>
            <w:tcW w:w="987" w:type="dxa"/>
            <w:vAlign w:val="center"/>
          </w:tcPr>
          <w:p w14:paraId="61297D6A">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个</w:t>
            </w:r>
          </w:p>
        </w:tc>
        <w:tc>
          <w:tcPr>
            <w:tcW w:w="4875" w:type="dxa"/>
            <w:vAlign w:val="center"/>
          </w:tcPr>
          <w:p w14:paraId="0EE96E10">
            <w:pPr>
              <w:pStyle w:val="6"/>
              <w:spacing w:line="360" w:lineRule="auto"/>
              <w:rPr>
                <w:rFonts w:hint="default" w:ascii="Times New Roman" w:hAnsi="Times New Roman" w:eastAsia="新宋体" w:cs="Times New Roman"/>
                <w:bCs/>
                <w:color w:val="000000" w:themeColor="text1"/>
                <w:kern w:val="2"/>
                <w:sz w:val="22"/>
                <w:szCs w:val="22"/>
                <w:highlight w:val="none"/>
                <w:lang w:val="en-US" w:eastAsia="zh-CN" w:bidi="ar-SA"/>
                <w14:textFill>
                  <w14:solidFill>
                    <w14:schemeClr w14:val="tx1"/>
                  </w14:solidFill>
                </w14:textFill>
              </w:rPr>
            </w:pPr>
            <w:r>
              <w:rPr>
                <w:rFonts w:hint="eastAsia" w:ascii="Times New Roman" w:hAnsi="Times New Roman" w:eastAsia="新宋体" w:cs="Times New Roman"/>
                <w:bCs/>
                <w:color w:val="000000" w:themeColor="text1"/>
                <w:kern w:val="2"/>
                <w:sz w:val="22"/>
                <w:szCs w:val="22"/>
                <w:highlight w:val="none"/>
                <w:lang w:val="en-US" w:eastAsia="zh-CN" w:bidi="ar-SA"/>
                <w14:textFill>
                  <w14:solidFill>
                    <w14:schemeClr w14:val="tx1"/>
                  </w14:solidFill>
                </w14:textFill>
              </w:rPr>
              <w:t>大写：</w:t>
            </w:r>
            <w:r>
              <w:rPr>
                <w:rFonts w:hint="eastAsia" w:eastAsia="新宋体" w:cs="Times New Roman"/>
                <w:bCs/>
                <w:color w:val="000000" w:themeColor="text1"/>
                <w:kern w:val="2"/>
                <w:sz w:val="22"/>
                <w:szCs w:val="22"/>
                <w:highlight w:val="none"/>
                <w:lang w:val="en-US" w:eastAsia="zh-CN" w:bidi="ar-SA"/>
                <w14:textFill>
                  <w14:solidFill>
                    <w14:schemeClr w14:val="tx1"/>
                  </w14:solidFill>
                </w14:textFill>
              </w:rPr>
              <w:t>人民币</w:t>
            </w:r>
            <w:r>
              <w:rPr>
                <w:rFonts w:hint="eastAsia" w:eastAsia="新宋体" w:cs="Times New Roman"/>
                <w:bCs/>
                <w:color w:val="000000" w:themeColor="text1"/>
                <w:kern w:val="2"/>
                <w:sz w:val="22"/>
                <w:szCs w:val="22"/>
                <w:highlight w:val="none"/>
                <w:u w:val="single"/>
                <w:lang w:val="en-US" w:eastAsia="zh-CN" w:bidi="ar-SA"/>
                <w14:textFill>
                  <w14:solidFill>
                    <w14:schemeClr w14:val="tx1"/>
                  </w14:solidFill>
                </w14:textFill>
              </w:rPr>
              <w:t xml:space="preserve">         </w:t>
            </w:r>
            <w:r>
              <w:rPr>
                <w:rFonts w:hint="eastAsia" w:eastAsia="新宋体" w:cs="Times New Roman"/>
                <w:bCs/>
                <w:color w:val="000000" w:themeColor="text1"/>
                <w:kern w:val="2"/>
                <w:sz w:val="22"/>
                <w:szCs w:val="22"/>
                <w:highlight w:val="none"/>
                <w:lang w:val="en-US" w:eastAsia="zh-CN" w:bidi="ar-SA"/>
                <w14:textFill>
                  <w14:solidFill>
                    <w14:schemeClr w14:val="tx1"/>
                  </w14:solidFill>
                </w14:textFill>
              </w:rPr>
              <w:t>元每个</w:t>
            </w:r>
          </w:p>
          <w:p w14:paraId="78320DA5">
            <w:pPr>
              <w:pStyle w:val="6"/>
              <w:spacing w:line="360" w:lineRule="auto"/>
              <w:rPr>
                <w:rFonts w:hint="eastAsia"/>
                <w:color w:val="000000" w:themeColor="text1"/>
                <w:highlight w:val="none"/>
                <w14:textFill>
                  <w14:solidFill>
                    <w14:schemeClr w14:val="tx1"/>
                  </w14:solidFill>
                </w14:textFill>
              </w:rPr>
            </w:pPr>
            <w:r>
              <w:rPr>
                <w:rFonts w:hint="eastAsia" w:ascii="Times New Roman" w:hAnsi="Times New Roman" w:eastAsia="新宋体" w:cs="Times New Roman"/>
                <w:bCs/>
                <w:color w:val="000000" w:themeColor="text1"/>
                <w:kern w:val="2"/>
                <w:sz w:val="22"/>
                <w:szCs w:val="22"/>
                <w:highlight w:val="none"/>
                <w:lang w:val="en-US" w:eastAsia="zh-CN" w:bidi="ar-SA"/>
                <w14:textFill>
                  <w14:solidFill>
                    <w14:schemeClr w14:val="tx1"/>
                  </w14:solidFill>
                </w14:textFill>
              </w:rPr>
              <w:t>小写：</w:t>
            </w:r>
            <w:r>
              <w:rPr>
                <w:rFonts w:hint="eastAsia" w:eastAsia="新宋体" w:cs="Times New Roman"/>
                <w:bCs/>
                <w:color w:val="000000" w:themeColor="text1"/>
                <w:kern w:val="2"/>
                <w:sz w:val="22"/>
                <w:szCs w:val="22"/>
                <w:highlight w:val="none"/>
                <w:u w:val="single"/>
                <w:lang w:val="en-US" w:eastAsia="zh-CN" w:bidi="ar-SA"/>
                <w14:textFill>
                  <w14:solidFill>
                    <w14:schemeClr w14:val="tx1"/>
                  </w14:solidFill>
                </w14:textFill>
              </w:rPr>
              <w:t xml:space="preserve">               </w:t>
            </w:r>
            <w:r>
              <w:rPr>
                <w:rFonts w:hint="eastAsia" w:eastAsia="新宋体" w:cs="Times New Roman"/>
                <w:bCs/>
                <w:color w:val="000000" w:themeColor="text1"/>
                <w:kern w:val="2"/>
                <w:sz w:val="22"/>
                <w:szCs w:val="22"/>
                <w:highlight w:val="none"/>
                <w:lang w:val="en-US" w:eastAsia="zh-CN" w:bidi="ar-SA"/>
                <w14:textFill>
                  <w14:solidFill>
                    <w14:schemeClr w14:val="tx1"/>
                  </w14:solidFill>
                </w14:textFill>
              </w:rPr>
              <w:t>元/个</w:t>
            </w:r>
          </w:p>
        </w:tc>
      </w:tr>
      <w:tr w14:paraId="5F8A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012" w:type="dxa"/>
            <w:vAlign w:val="center"/>
          </w:tcPr>
          <w:p w14:paraId="6308BBBE">
            <w:pPr>
              <w:spacing w:line="380" w:lineRule="exact"/>
              <w:jc w:val="center"/>
              <w:rPr>
                <w:rFonts w:hint="default" w:ascii="宋体" w:hAnsi="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3</w:t>
            </w:r>
          </w:p>
        </w:tc>
        <w:tc>
          <w:tcPr>
            <w:tcW w:w="2800" w:type="dxa"/>
            <w:vAlign w:val="center"/>
          </w:tcPr>
          <w:p w14:paraId="17F7671A">
            <w:pPr>
              <w:keepNext w:val="0"/>
              <w:keepLines w:val="0"/>
              <w:widowControl/>
              <w:suppressLineNumbers w:val="0"/>
              <w:jc w:val="center"/>
              <w:textAlignment w:val="cente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皮蛋</w:t>
            </w:r>
          </w:p>
        </w:tc>
        <w:tc>
          <w:tcPr>
            <w:tcW w:w="987" w:type="dxa"/>
            <w:vAlign w:val="center"/>
          </w:tcPr>
          <w:p w14:paraId="0F5812D7">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个</w:t>
            </w:r>
          </w:p>
        </w:tc>
        <w:tc>
          <w:tcPr>
            <w:tcW w:w="4875" w:type="dxa"/>
            <w:vAlign w:val="center"/>
          </w:tcPr>
          <w:p w14:paraId="11627D87">
            <w:pPr>
              <w:pStyle w:val="6"/>
              <w:spacing w:line="360" w:lineRule="auto"/>
              <w:rPr>
                <w:rFonts w:hint="default" w:ascii="Times New Roman" w:hAnsi="Times New Roman" w:eastAsia="新宋体" w:cs="Times New Roman"/>
                <w:bCs/>
                <w:color w:val="000000" w:themeColor="text1"/>
                <w:kern w:val="2"/>
                <w:sz w:val="22"/>
                <w:szCs w:val="22"/>
                <w:highlight w:val="none"/>
                <w:lang w:val="en-US" w:eastAsia="zh-CN" w:bidi="ar-SA"/>
                <w14:textFill>
                  <w14:solidFill>
                    <w14:schemeClr w14:val="tx1"/>
                  </w14:solidFill>
                </w14:textFill>
              </w:rPr>
            </w:pPr>
            <w:r>
              <w:rPr>
                <w:rFonts w:hint="eastAsia" w:ascii="Times New Roman" w:hAnsi="Times New Roman" w:eastAsia="新宋体" w:cs="Times New Roman"/>
                <w:bCs/>
                <w:color w:val="000000" w:themeColor="text1"/>
                <w:kern w:val="2"/>
                <w:sz w:val="22"/>
                <w:szCs w:val="22"/>
                <w:highlight w:val="none"/>
                <w:lang w:val="en-US" w:eastAsia="zh-CN" w:bidi="ar-SA"/>
                <w14:textFill>
                  <w14:solidFill>
                    <w14:schemeClr w14:val="tx1"/>
                  </w14:solidFill>
                </w14:textFill>
              </w:rPr>
              <w:t>大写：</w:t>
            </w:r>
            <w:r>
              <w:rPr>
                <w:rFonts w:hint="eastAsia" w:eastAsia="新宋体" w:cs="Times New Roman"/>
                <w:bCs/>
                <w:color w:val="000000" w:themeColor="text1"/>
                <w:kern w:val="2"/>
                <w:sz w:val="22"/>
                <w:szCs w:val="22"/>
                <w:highlight w:val="none"/>
                <w:lang w:val="en-US" w:eastAsia="zh-CN" w:bidi="ar-SA"/>
                <w14:textFill>
                  <w14:solidFill>
                    <w14:schemeClr w14:val="tx1"/>
                  </w14:solidFill>
                </w14:textFill>
              </w:rPr>
              <w:t>人民币</w:t>
            </w:r>
            <w:r>
              <w:rPr>
                <w:rFonts w:hint="eastAsia" w:eastAsia="新宋体" w:cs="Times New Roman"/>
                <w:bCs/>
                <w:color w:val="000000" w:themeColor="text1"/>
                <w:kern w:val="2"/>
                <w:sz w:val="22"/>
                <w:szCs w:val="22"/>
                <w:highlight w:val="none"/>
                <w:u w:val="single"/>
                <w:lang w:val="en-US" w:eastAsia="zh-CN" w:bidi="ar-SA"/>
                <w14:textFill>
                  <w14:solidFill>
                    <w14:schemeClr w14:val="tx1"/>
                  </w14:solidFill>
                </w14:textFill>
              </w:rPr>
              <w:t xml:space="preserve">         </w:t>
            </w:r>
            <w:r>
              <w:rPr>
                <w:rFonts w:hint="eastAsia" w:eastAsia="新宋体" w:cs="Times New Roman"/>
                <w:bCs/>
                <w:color w:val="000000" w:themeColor="text1"/>
                <w:kern w:val="2"/>
                <w:sz w:val="22"/>
                <w:szCs w:val="22"/>
                <w:highlight w:val="none"/>
                <w:lang w:val="en-US" w:eastAsia="zh-CN" w:bidi="ar-SA"/>
                <w14:textFill>
                  <w14:solidFill>
                    <w14:schemeClr w14:val="tx1"/>
                  </w14:solidFill>
                </w14:textFill>
              </w:rPr>
              <w:t>元每个</w:t>
            </w:r>
          </w:p>
          <w:p w14:paraId="4303DBC9">
            <w:pPr>
              <w:pStyle w:val="6"/>
              <w:spacing w:line="360" w:lineRule="auto"/>
              <w:rPr>
                <w:rFonts w:hint="eastAsia" w:ascii="Times New Roman" w:hAnsi="Times New Roman" w:eastAsia="新宋体" w:cs="Times New Roman"/>
                <w:bCs/>
                <w:color w:val="000000" w:themeColor="text1"/>
                <w:kern w:val="2"/>
                <w:sz w:val="22"/>
                <w:szCs w:val="22"/>
                <w:highlight w:val="none"/>
                <w:lang w:val="en-US" w:eastAsia="zh-CN" w:bidi="ar-SA"/>
                <w14:textFill>
                  <w14:solidFill>
                    <w14:schemeClr w14:val="tx1"/>
                  </w14:solidFill>
                </w14:textFill>
              </w:rPr>
            </w:pPr>
            <w:r>
              <w:rPr>
                <w:rFonts w:hint="eastAsia" w:ascii="Times New Roman" w:hAnsi="Times New Roman" w:eastAsia="新宋体" w:cs="Times New Roman"/>
                <w:bCs/>
                <w:color w:val="000000" w:themeColor="text1"/>
                <w:kern w:val="2"/>
                <w:sz w:val="22"/>
                <w:szCs w:val="22"/>
                <w:highlight w:val="none"/>
                <w:lang w:val="en-US" w:eastAsia="zh-CN" w:bidi="ar-SA"/>
                <w14:textFill>
                  <w14:solidFill>
                    <w14:schemeClr w14:val="tx1"/>
                  </w14:solidFill>
                </w14:textFill>
              </w:rPr>
              <w:t>小写：</w:t>
            </w:r>
            <w:r>
              <w:rPr>
                <w:rFonts w:hint="eastAsia" w:eastAsia="新宋体" w:cs="Times New Roman"/>
                <w:bCs/>
                <w:color w:val="000000" w:themeColor="text1"/>
                <w:kern w:val="2"/>
                <w:sz w:val="22"/>
                <w:szCs w:val="22"/>
                <w:highlight w:val="none"/>
                <w:u w:val="single"/>
                <w:lang w:val="en-US" w:eastAsia="zh-CN" w:bidi="ar-SA"/>
                <w14:textFill>
                  <w14:solidFill>
                    <w14:schemeClr w14:val="tx1"/>
                  </w14:solidFill>
                </w14:textFill>
              </w:rPr>
              <w:t xml:space="preserve">               </w:t>
            </w:r>
            <w:r>
              <w:rPr>
                <w:rFonts w:hint="eastAsia" w:eastAsia="新宋体" w:cs="Times New Roman"/>
                <w:bCs/>
                <w:color w:val="000000" w:themeColor="text1"/>
                <w:kern w:val="2"/>
                <w:sz w:val="22"/>
                <w:szCs w:val="22"/>
                <w:highlight w:val="none"/>
                <w:lang w:val="en-US" w:eastAsia="zh-CN" w:bidi="ar-SA"/>
                <w14:textFill>
                  <w14:solidFill>
                    <w14:schemeClr w14:val="tx1"/>
                  </w14:solidFill>
                </w14:textFill>
              </w:rPr>
              <w:t>元/个</w:t>
            </w:r>
          </w:p>
        </w:tc>
      </w:tr>
      <w:tr w14:paraId="6A1B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012" w:type="dxa"/>
            <w:vAlign w:val="center"/>
          </w:tcPr>
          <w:p w14:paraId="448D9FBF">
            <w:pPr>
              <w:spacing w:line="380" w:lineRule="exact"/>
              <w:jc w:val="center"/>
              <w:rPr>
                <w:rFonts w:hint="default" w:ascii="宋体" w:hAnsi="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4</w:t>
            </w:r>
          </w:p>
        </w:tc>
        <w:tc>
          <w:tcPr>
            <w:tcW w:w="2800" w:type="dxa"/>
            <w:vAlign w:val="center"/>
          </w:tcPr>
          <w:p w14:paraId="60816659">
            <w:pPr>
              <w:keepNext w:val="0"/>
              <w:keepLines w:val="0"/>
              <w:widowControl/>
              <w:suppressLineNumbers w:val="0"/>
              <w:jc w:val="center"/>
              <w:textAlignment w:val="cente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鹌鹑蛋（煮熟、去皮）</w:t>
            </w:r>
          </w:p>
        </w:tc>
        <w:tc>
          <w:tcPr>
            <w:tcW w:w="987" w:type="dxa"/>
            <w:vAlign w:val="center"/>
          </w:tcPr>
          <w:p w14:paraId="04655E02">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斤</w:t>
            </w:r>
          </w:p>
        </w:tc>
        <w:tc>
          <w:tcPr>
            <w:tcW w:w="4875" w:type="dxa"/>
            <w:vAlign w:val="center"/>
          </w:tcPr>
          <w:p w14:paraId="1EEA17E8">
            <w:pPr>
              <w:pStyle w:val="6"/>
              <w:spacing w:line="360" w:lineRule="auto"/>
              <w:rPr>
                <w:rFonts w:hint="default" w:ascii="Times New Roman" w:hAnsi="Times New Roman" w:eastAsia="新宋体" w:cs="Times New Roman"/>
                <w:bCs/>
                <w:color w:val="000000" w:themeColor="text1"/>
                <w:kern w:val="2"/>
                <w:sz w:val="22"/>
                <w:szCs w:val="22"/>
                <w:highlight w:val="none"/>
                <w:lang w:val="en-US" w:eastAsia="zh-CN" w:bidi="ar-SA"/>
                <w14:textFill>
                  <w14:solidFill>
                    <w14:schemeClr w14:val="tx1"/>
                  </w14:solidFill>
                </w14:textFill>
              </w:rPr>
            </w:pPr>
            <w:r>
              <w:rPr>
                <w:rFonts w:hint="eastAsia" w:ascii="Times New Roman" w:hAnsi="Times New Roman" w:eastAsia="新宋体" w:cs="Times New Roman"/>
                <w:bCs/>
                <w:color w:val="000000" w:themeColor="text1"/>
                <w:kern w:val="2"/>
                <w:sz w:val="22"/>
                <w:szCs w:val="22"/>
                <w:highlight w:val="none"/>
                <w:lang w:val="en-US" w:eastAsia="zh-CN" w:bidi="ar-SA"/>
                <w14:textFill>
                  <w14:solidFill>
                    <w14:schemeClr w14:val="tx1"/>
                  </w14:solidFill>
                </w14:textFill>
              </w:rPr>
              <w:t>大写：</w:t>
            </w:r>
            <w:r>
              <w:rPr>
                <w:rFonts w:hint="eastAsia" w:eastAsia="新宋体" w:cs="Times New Roman"/>
                <w:bCs/>
                <w:color w:val="000000" w:themeColor="text1"/>
                <w:kern w:val="2"/>
                <w:sz w:val="22"/>
                <w:szCs w:val="22"/>
                <w:highlight w:val="none"/>
                <w:lang w:val="en-US" w:eastAsia="zh-CN" w:bidi="ar-SA"/>
                <w14:textFill>
                  <w14:solidFill>
                    <w14:schemeClr w14:val="tx1"/>
                  </w14:solidFill>
                </w14:textFill>
              </w:rPr>
              <w:t>人民币</w:t>
            </w:r>
            <w:r>
              <w:rPr>
                <w:rFonts w:hint="eastAsia" w:eastAsia="新宋体" w:cs="Times New Roman"/>
                <w:bCs/>
                <w:color w:val="000000" w:themeColor="text1"/>
                <w:kern w:val="2"/>
                <w:sz w:val="22"/>
                <w:szCs w:val="22"/>
                <w:highlight w:val="none"/>
                <w:u w:val="single"/>
                <w:lang w:val="en-US" w:eastAsia="zh-CN" w:bidi="ar-SA"/>
                <w14:textFill>
                  <w14:solidFill>
                    <w14:schemeClr w14:val="tx1"/>
                  </w14:solidFill>
                </w14:textFill>
              </w:rPr>
              <w:t xml:space="preserve">         </w:t>
            </w:r>
            <w:r>
              <w:rPr>
                <w:rFonts w:hint="eastAsia" w:eastAsia="新宋体" w:cs="Times New Roman"/>
                <w:bCs/>
                <w:color w:val="000000" w:themeColor="text1"/>
                <w:kern w:val="2"/>
                <w:sz w:val="22"/>
                <w:szCs w:val="22"/>
                <w:highlight w:val="none"/>
                <w:lang w:val="en-US" w:eastAsia="zh-CN" w:bidi="ar-SA"/>
                <w14:textFill>
                  <w14:solidFill>
                    <w14:schemeClr w14:val="tx1"/>
                  </w14:solidFill>
                </w14:textFill>
              </w:rPr>
              <w:t>元每斤</w:t>
            </w:r>
          </w:p>
          <w:p w14:paraId="04F4A48F">
            <w:pPr>
              <w:pStyle w:val="6"/>
              <w:spacing w:line="360" w:lineRule="auto"/>
              <w:rPr>
                <w:rFonts w:hint="eastAsia" w:ascii="Times New Roman" w:hAnsi="Times New Roman" w:eastAsia="新宋体" w:cs="Times New Roman"/>
                <w:bCs/>
                <w:color w:val="000000" w:themeColor="text1"/>
                <w:kern w:val="2"/>
                <w:sz w:val="22"/>
                <w:szCs w:val="22"/>
                <w:highlight w:val="none"/>
                <w:lang w:val="en-US" w:eastAsia="zh-CN" w:bidi="ar-SA"/>
                <w14:textFill>
                  <w14:solidFill>
                    <w14:schemeClr w14:val="tx1"/>
                  </w14:solidFill>
                </w14:textFill>
              </w:rPr>
            </w:pPr>
            <w:r>
              <w:rPr>
                <w:rFonts w:hint="eastAsia" w:ascii="Times New Roman" w:hAnsi="Times New Roman" w:eastAsia="新宋体" w:cs="Times New Roman"/>
                <w:bCs/>
                <w:color w:val="000000" w:themeColor="text1"/>
                <w:kern w:val="2"/>
                <w:sz w:val="22"/>
                <w:szCs w:val="22"/>
                <w:highlight w:val="none"/>
                <w:lang w:val="en-US" w:eastAsia="zh-CN" w:bidi="ar-SA"/>
                <w14:textFill>
                  <w14:solidFill>
                    <w14:schemeClr w14:val="tx1"/>
                  </w14:solidFill>
                </w14:textFill>
              </w:rPr>
              <w:t>小写：</w:t>
            </w:r>
            <w:r>
              <w:rPr>
                <w:rFonts w:hint="eastAsia" w:eastAsia="新宋体" w:cs="Times New Roman"/>
                <w:bCs/>
                <w:color w:val="000000" w:themeColor="text1"/>
                <w:kern w:val="2"/>
                <w:sz w:val="22"/>
                <w:szCs w:val="22"/>
                <w:highlight w:val="none"/>
                <w:u w:val="single"/>
                <w:lang w:val="en-US" w:eastAsia="zh-CN" w:bidi="ar-SA"/>
                <w14:textFill>
                  <w14:solidFill>
                    <w14:schemeClr w14:val="tx1"/>
                  </w14:solidFill>
                </w14:textFill>
              </w:rPr>
              <w:t xml:space="preserve">               </w:t>
            </w:r>
            <w:r>
              <w:rPr>
                <w:rFonts w:hint="eastAsia" w:eastAsia="新宋体" w:cs="Times New Roman"/>
                <w:bCs/>
                <w:color w:val="000000" w:themeColor="text1"/>
                <w:kern w:val="2"/>
                <w:sz w:val="22"/>
                <w:szCs w:val="22"/>
                <w:highlight w:val="none"/>
                <w:lang w:val="en-US" w:eastAsia="zh-CN" w:bidi="ar-SA"/>
                <w14:textFill>
                  <w14:solidFill>
                    <w14:schemeClr w14:val="tx1"/>
                  </w14:solidFill>
                </w14:textFill>
              </w:rPr>
              <w:t>元/斤</w:t>
            </w:r>
          </w:p>
        </w:tc>
      </w:tr>
    </w:tbl>
    <w:p w14:paraId="65B58C87">
      <w:pPr>
        <w:spacing w:line="400" w:lineRule="exact"/>
        <w:ind w:firstLine="541" w:firstLineChars="245"/>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说明：</w:t>
      </w:r>
    </w:p>
    <w:p w14:paraId="2F5C2B68">
      <w:pPr>
        <w:keepNext w:val="0"/>
        <w:keepLines w:val="0"/>
        <w:pageBreakBefore w:val="0"/>
        <w:widowControl w:val="0"/>
        <w:numPr>
          <w:ilvl w:val="0"/>
          <w:numId w:val="3"/>
        </w:numPr>
        <w:tabs>
          <w:tab w:val="left" w:pos="540"/>
        </w:tabs>
        <w:kinsoku/>
        <w:wordWrap/>
        <w:overflowPunct/>
        <w:topLinePunct w:val="0"/>
        <w:autoSpaceDE w:val="0"/>
        <w:autoSpaceDN w:val="0"/>
        <w:bidi w:val="0"/>
        <w:adjustRightInd w:val="0"/>
        <w:snapToGrid w:val="0"/>
        <w:spacing w:line="460" w:lineRule="exact"/>
        <w:ind w:firstLine="442" w:firstLineChars="200"/>
        <w:jc w:val="left"/>
        <w:textAlignment w:val="baseline"/>
        <w:rPr>
          <w:rFonts w:hint="default" w:ascii="Times New Roman" w:hAnsi="Times New Roman" w:eastAsia="新宋体" w:cs="Times New Roman"/>
          <w:b/>
          <w:color w:val="000000" w:themeColor="text1"/>
          <w:sz w:val="22"/>
          <w:szCs w:val="22"/>
          <w:highlight w:val="none"/>
          <w14:textFill>
            <w14:solidFill>
              <w14:schemeClr w14:val="tx1"/>
            </w14:solidFill>
          </w14:textFill>
        </w:rPr>
      </w:pPr>
      <w:r>
        <w:rPr>
          <w:rFonts w:hint="default" w:ascii="Times New Roman" w:hAnsi="Times New Roman" w:eastAsia="新宋体" w:cs="Times New Roman"/>
          <w:b/>
          <w:color w:val="000000" w:themeColor="text1"/>
          <w:sz w:val="22"/>
          <w:szCs w:val="22"/>
          <w:highlight w:val="none"/>
          <w14:textFill>
            <w14:solidFill>
              <w14:schemeClr w14:val="tx1"/>
            </w14:solidFill>
          </w14:textFill>
        </w:rPr>
        <w:t>▲如投标人投标单价超过预算</w:t>
      </w:r>
      <w:r>
        <w:rPr>
          <w:rFonts w:hint="default" w:ascii="Times New Roman" w:hAnsi="Times New Roman" w:eastAsia="新宋体" w:cs="Times New Roman"/>
          <w:b/>
          <w:color w:val="000000" w:themeColor="text1"/>
          <w:sz w:val="22"/>
          <w:szCs w:val="22"/>
          <w:highlight w:val="none"/>
          <w:lang w:val="en-US" w:eastAsia="zh-CN"/>
          <w14:textFill>
            <w14:solidFill>
              <w14:schemeClr w14:val="tx1"/>
            </w14:solidFill>
          </w14:textFill>
        </w:rPr>
        <w:t>单价</w:t>
      </w:r>
      <w:r>
        <w:rPr>
          <w:rFonts w:hint="default" w:ascii="Times New Roman" w:hAnsi="Times New Roman" w:eastAsia="新宋体" w:cs="Times New Roman"/>
          <w:b/>
          <w:color w:val="000000" w:themeColor="text1"/>
          <w:sz w:val="22"/>
          <w:szCs w:val="22"/>
          <w:highlight w:val="none"/>
          <w14:textFill>
            <w14:solidFill>
              <w14:schemeClr w14:val="tx1"/>
            </w14:solidFill>
          </w14:textFill>
        </w:rPr>
        <w:t>按无效标处理。</w:t>
      </w:r>
    </w:p>
    <w:p w14:paraId="6126F362">
      <w:pPr>
        <w:keepNext w:val="0"/>
        <w:keepLines w:val="0"/>
        <w:pageBreakBefore w:val="0"/>
        <w:widowControl w:val="0"/>
        <w:numPr>
          <w:ilvl w:val="0"/>
          <w:numId w:val="3"/>
        </w:numPr>
        <w:tabs>
          <w:tab w:val="left" w:pos="540"/>
        </w:tabs>
        <w:kinsoku/>
        <w:wordWrap/>
        <w:overflowPunct/>
        <w:topLinePunct w:val="0"/>
        <w:autoSpaceDE w:val="0"/>
        <w:autoSpaceDN w:val="0"/>
        <w:bidi w:val="0"/>
        <w:adjustRightInd w:val="0"/>
        <w:snapToGrid w:val="0"/>
        <w:spacing w:line="460" w:lineRule="exact"/>
        <w:ind w:firstLine="442" w:firstLineChars="200"/>
        <w:jc w:val="left"/>
        <w:textAlignment w:val="baseline"/>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不提供此表格</w:t>
      </w:r>
      <w:r>
        <w:rPr>
          <w:rFonts w:hint="eastAsia" w:ascii="宋体" w:hAnsi="宋体" w:cs="宋体"/>
          <w:b/>
          <w:color w:val="000000" w:themeColor="text1"/>
          <w:sz w:val="22"/>
          <w:highlight w:val="none"/>
          <w:lang w:val="en-US" w:eastAsia="zh-CN"/>
          <w14:textFill>
            <w14:solidFill>
              <w14:schemeClr w14:val="tx1"/>
            </w14:solidFill>
          </w14:textFill>
        </w:rPr>
        <w:t>或未按以上表格格式填写的</w:t>
      </w:r>
      <w:r>
        <w:rPr>
          <w:rFonts w:hint="eastAsia" w:ascii="宋体" w:hAnsi="宋体" w:cs="宋体"/>
          <w:b/>
          <w:color w:val="000000" w:themeColor="text1"/>
          <w:sz w:val="22"/>
          <w:highlight w:val="none"/>
          <w:lang w:eastAsia="zh-CN"/>
          <w14:textFill>
            <w14:solidFill>
              <w14:schemeClr w14:val="tx1"/>
            </w14:solidFill>
          </w14:textFill>
        </w:rPr>
        <w:t>，</w:t>
      </w:r>
      <w:r>
        <w:rPr>
          <w:rFonts w:hint="eastAsia" w:ascii="宋体" w:hAnsi="宋体" w:eastAsia="宋体" w:cs="宋体"/>
          <w:b/>
          <w:color w:val="000000" w:themeColor="text1"/>
          <w:sz w:val="22"/>
          <w:highlight w:val="none"/>
          <w14:textFill>
            <w14:solidFill>
              <w14:schemeClr w14:val="tx1"/>
            </w14:solidFill>
          </w14:textFill>
        </w:rPr>
        <w:t>视为没有实质性响应招标文件</w:t>
      </w:r>
      <w:r>
        <w:rPr>
          <w:rFonts w:hint="eastAsia" w:ascii="宋体" w:hAnsi="宋体" w:cs="宋体"/>
          <w:b/>
          <w:color w:val="000000" w:themeColor="text1"/>
          <w:sz w:val="22"/>
          <w:highlight w:val="none"/>
          <w:lang w:eastAsia="zh-CN"/>
          <w14:textFill>
            <w14:solidFill>
              <w14:schemeClr w14:val="tx1"/>
            </w14:solidFill>
          </w14:textFill>
        </w:rPr>
        <w:t>。</w:t>
      </w:r>
    </w:p>
    <w:p w14:paraId="6CD1502F">
      <w:pPr>
        <w:numPr>
          <w:ilvl w:val="0"/>
          <w:numId w:val="0"/>
        </w:numPr>
        <w:spacing w:line="450" w:lineRule="exact"/>
        <w:ind w:firstLine="541" w:firstLineChars="245"/>
        <w:rPr>
          <w:rFonts w:hint="eastAsia" w:ascii="宋体" w:hAnsi="宋体" w:eastAsia="宋体" w:cs="宋体"/>
          <w:b/>
          <w:color w:val="000000" w:themeColor="text1"/>
          <w:sz w:val="22"/>
          <w:highlight w:val="none"/>
          <w:u w:val="single"/>
          <w14:textFill>
            <w14:solidFill>
              <w14:schemeClr w14:val="tx1"/>
            </w14:solidFill>
          </w14:textFill>
        </w:rPr>
      </w:pPr>
    </w:p>
    <w:p w14:paraId="700F87D0">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p w14:paraId="1C6B9FFD">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3930366B">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r>
        <w:rPr>
          <w:rFonts w:hint="eastAsia" w:ascii="宋体" w:hAnsi="宋体" w:eastAsia="宋体" w:cs="宋体"/>
          <w:color w:val="000000" w:themeColor="text1"/>
          <w:sz w:val="22"/>
          <w:szCs w:val="22"/>
          <w:highlight w:val="none"/>
          <w14:textFill>
            <w14:solidFill>
              <w14:schemeClr w14:val="tx1"/>
            </w14:solidFill>
          </w14:textFill>
        </w:rPr>
        <w:t>：</w:t>
      </w:r>
    </w:p>
    <w:p w14:paraId="59533844">
      <w:pPr>
        <w:spacing w:line="360" w:lineRule="auto"/>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w:t>
      </w:r>
    </w:p>
    <w:p w14:paraId="7968E917">
      <w:pPr>
        <w:pStyle w:val="25"/>
        <w:ind w:left="860" w:hanging="440"/>
        <w:rPr>
          <w:rFonts w:hint="eastAsia" w:ascii="宋体" w:hAnsi="宋体" w:eastAsia="宋体" w:cs="宋体"/>
          <w:color w:val="000000" w:themeColor="text1"/>
          <w:sz w:val="22"/>
          <w:szCs w:val="22"/>
          <w:highlight w:val="none"/>
          <w14:textFill>
            <w14:solidFill>
              <w14:schemeClr w14:val="tx1"/>
            </w14:solidFill>
          </w14:textFill>
        </w:rPr>
      </w:pPr>
    </w:p>
    <w:p w14:paraId="608D2706">
      <w:pPr>
        <w:pStyle w:val="25"/>
        <w:ind w:left="860" w:hanging="440"/>
        <w:rPr>
          <w:rFonts w:hint="eastAsia" w:ascii="宋体" w:hAnsi="宋体" w:eastAsia="宋体" w:cs="宋体"/>
          <w:color w:val="000000" w:themeColor="text1"/>
          <w:sz w:val="22"/>
          <w:szCs w:val="22"/>
          <w:highlight w:val="none"/>
          <w14:textFill>
            <w14:solidFill>
              <w14:schemeClr w14:val="tx1"/>
            </w14:solidFill>
          </w14:textFill>
        </w:rPr>
      </w:pPr>
    </w:p>
    <w:p w14:paraId="29B75AEB">
      <w:pPr>
        <w:pStyle w:val="25"/>
        <w:ind w:left="860" w:hanging="440"/>
        <w:rPr>
          <w:rFonts w:hint="eastAsia" w:ascii="宋体" w:hAnsi="宋体" w:eastAsia="宋体" w:cs="宋体"/>
          <w:color w:val="000000" w:themeColor="text1"/>
          <w:sz w:val="22"/>
          <w:szCs w:val="22"/>
          <w:highlight w:val="none"/>
          <w14:textFill>
            <w14:solidFill>
              <w14:schemeClr w14:val="tx1"/>
            </w14:solidFill>
          </w14:textFill>
        </w:rPr>
      </w:pPr>
    </w:p>
    <w:p w14:paraId="5E6B9BB1">
      <w:pPr>
        <w:pStyle w:val="25"/>
        <w:ind w:left="860" w:hanging="440"/>
        <w:rPr>
          <w:rFonts w:hint="eastAsia" w:ascii="宋体" w:hAnsi="宋体" w:eastAsia="宋体" w:cs="宋体"/>
          <w:color w:val="000000" w:themeColor="text1"/>
          <w:sz w:val="22"/>
          <w:szCs w:val="22"/>
          <w:highlight w:val="none"/>
          <w14:textFill>
            <w14:solidFill>
              <w14:schemeClr w14:val="tx1"/>
            </w14:solidFill>
          </w14:textFill>
        </w:rPr>
      </w:pPr>
    </w:p>
    <w:p w14:paraId="7DC42A30">
      <w:pPr>
        <w:pStyle w:val="25"/>
        <w:ind w:left="860" w:hanging="440"/>
        <w:rPr>
          <w:rFonts w:hint="eastAsia" w:ascii="宋体" w:hAnsi="宋体" w:eastAsia="宋体" w:cs="宋体"/>
          <w:color w:val="000000" w:themeColor="text1"/>
          <w:sz w:val="22"/>
          <w:szCs w:val="22"/>
          <w:highlight w:val="none"/>
          <w14:textFill>
            <w14:solidFill>
              <w14:schemeClr w14:val="tx1"/>
            </w14:solidFill>
          </w14:textFill>
        </w:rPr>
      </w:pPr>
    </w:p>
    <w:p w14:paraId="7743B0CF">
      <w:pPr>
        <w:pStyle w:val="25"/>
        <w:ind w:left="860" w:hanging="440"/>
        <w:rPr>
          <w:rFonts w:hint="eastAsia" w:ascii="宋体" w:hAnsi="宋体" w:eastAsia="宋体" w:cs="宋体"/>
          <w:color w:val="000000" w:themeColor="text1"/>
          <w:sz w:val="22"/>
          <w:szCs w:val="22"/>
          <w:highlight w:val="none"/>
          <w14:textFill>
            <w14:solidFill>
              <w14:schemeClr w14:val="tx1"/>
            </w14:solidFill>
          </w14:textFill>
        </w:rPr>
      </w:pPr>
    </w:p>
    <w:p w14:paraId="781F3747">
      <w:pP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br w:type="page"/>
      </w:r>
    </w:p>
    <w:p w14:paraId="51E81D15">
      <w:pPr>
        <w:pStyle w:val="24"/>
        <w:spacing w:line="460" w:lineRule="exact"/>
        <w:ind w:left="433" w:hanging="433" w:hangingChars="196"/>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44" w:name="_Toc12035"/>
      <w:bookmarkStart w:id="45" w:name="_Toc19402"/>
      <w:r>
        <w:rPr>
          <w:rFonts w:hint="eastAsia" w:ascii="宋体" w:hAnsi="宋体" w:eastAsia="宋体" w:cs="宋体"/>
          <w:b/>
          <w:color w:val="000000" w:themeColor="text1"/>
          <w:sz w:val="22"/>
          <w:szCs w:val="22"/>
          <w:highlight w:val="none"/>
          <w14:textFill>
            <w14:solidFill>
              <w14:schemeClr w14:val="tx1"/>
            </w14:solidFill>
          </w14:textFill>
        </w:rPr>
        <w:t>附件二</w:t>
      </w:r>
      <w:bookmarkEnd w:id="44"/>
      <w:bookmarkEnd w:id="45"/>
    </w:p>
    <w:p w14:paraId="137C6014">
      <w:pPr>
        <w:spacing w:line="460" w:lineRule="exact"/>
        <w:jc w:val="center"/>
        <w:outlineLvl w:val="2"/>
        <w:rPr>
          <w:rFonts w:hint="eastAsia" w:ascii="宋体" w:hAnsi="宋体" w:eastAsia="宋体" w:cs="宋体"/>
          <w:color w:val="000000" w:themeColor="text1"/>
          <w:sz w:val="28"/>
          <w:szCs w:val="28"/>
          <w:highlight w:val="none"/>
          <w14:textFill>
            <w14:solidFill>
              <w14:schemeClr w14:val="tx1"/>
            </w14:solidFill>
          </w14:textFill>
        </w:rPr>
      </w:pPr>
      <w:bookmarkStart w:id="46" w:name="_Toc4718"/>
      <w:bookmarkStart w:id="47" w:name="_Toc25309"/>
      <w:r>
        <w:rPr>
          <w:rFonts w:hint="eastAsia" w:ascii="宋体" w:hAnsi="宋体" w:eastAsia="宋体" w:cs="宋体"/>
          <w:b/>
          <w:bCs/>
          <w:color w:val="000000" w:themeColor="text1"/>
          <w:sz w:val="32"/>
          <w:szCs w:val="32"/>
          <w:highlight w:val="none"/>
          <w14:textFill>
            <w14:solidFill>
              <w14:schemeClr w14:val="tx1"/>
            </w14:solidFill>
          </w14:textFill>
        </w:rPr>
        <w:t>资格证明文件</w:t>
      </w:r>
      <w:bookmarkEnd w:id="46"/>
      <w:bookmarkEnd w:id="47"/>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7E92341B">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b/>
          <w:bCs w:val="0"/>
          <w:color w:val="000000" w:themeColor="text1"/>
          <w:kern w:val="0"/>
          <w:sz w:val="32"/>
          <w:szCs w:val="32"/>
          <w:highlight w:val="none"/>
          <w:lang w:val="en-US" w:eastAsia="zh-CN" w:bidi="ar-SA"/>
          <w14:textFill>
            <w14:solidFill>
              <w14:schemeClr w14:val="tx1"/>
            </w14:solidFill>
          </w14:textFill>
        </w:rPr>
      </w:pPr>
      <w:bookmarkStart w:id="48" w:name="_Toc31356"/>
      <w:bookmarkStart w:id="49" w:name="_Toc16516"/>
    </w:p>
    <w:p w14:paraId="68FE58BF">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cs="宋体"/>
          <w:b/>
          <w:bCs w:val="0"/>
          <w:color w:val="000000" w:themeColor="text1"/>
          <w:kern w:val="0"/>
          <w:sz w:val="28"/>
          <w:szCs w:val="28"/>
          <w:highlight w:val="none"/>
          <w:lang w:val="en-US" w:eastAsia="zh-CN" w:bidi="ar-SA"/>
          <w14:textFill>
            <w14:solidFill>
              <w14:schemeClr w14:val="tx1"/>
            </w14:solidFill>
          </w14:textFill>
        </w:rPr>
        <w:t>1、</w:t>
      </w:r>
      <w:r>
        <w:rPr>
          <w:rFonts w:hint="eastAsia" w:ascii="宋体" w:hAnsi="宋体" w:eastAsia="宋体" w:cs="宋体"/>
          <w:b/>
          <w:bCs w:val="0"/>
          <w:color w:val="000000" w:themeColor="text1"/>
          <w:kern w:val="0"/>
          <w:sz w:val="28"/>
          <w:szCs w:val="28"/>
          <w:highlight w:val="none"/>
          <w:lang w:val="en-US" w:eastAsia="zh-CN" w:bidi="ar-SA"/>
          <w14:textFill>
            <w14:solidFill>
              <w14:schemeClr w14:val="tx1"/>
            </w14:solidFill>
          </w14:textFill>
        </w:rPr>
        <w:t>资格条件承诺函</w:t>
      </w:r>
    </w:p>
    <w:p w14:paraId="70B706C9">
      <w:pPr>
        <w:shd w:val="clear" w:color="auto" w:fill="FFFFFF"/>
        <w:snapToGrid w:val="0"/>
        <w:spacing w:line="44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温州市中心医院</w:t>
      </w:r>
      <w:r>
        <w:rPr>
          <w:rFonts w:hint="eastAsia" w:ascii="宋体" w:hAnsi="宋体" w:eastAsia="宋体" w:cs="宋体"/>
          <w:color w:val="000000" w:themeColor="text1"/>
          <w:sz w:val="22"/>
          <w:szCs w:val="22"/>
          <w:highlight w:val="none"/>
          <w14:textFill>
            <w14:solidFill>
              <w14:schemeClr w14:val="tx1"/>
            </w14:solidFill>
          </w14:textFill>
        </w:rPr>
        <w:t>、温州历程招标有限公司：</w:t>
      </w:r>
    </w:p>
    <w:p w14:paraId="02EE88FD">
      <w:pPr>
        <w:widowControl/>
        <w:spacing w:line="44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我方参与</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（采购项目名称、编号）投标，现郑重承诺</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参加本次政府采购活动前3年内</w:t>
      </w:r>
      <w:r>
        <w:rPr>
          <w:rFonts w:hint="eastAsia" w:ascii="宋体" w:hAnsi="宋体" w:eastAsia="宋体" w:cs="宋体"/>
          <w:color w:val="000000" w:themeColor="text1"/>
          <w:sz w:val="22"/>
          <w:szCs w:val="22"/>
          <w:highlight w:val="none"/>
          <w14:textFill>
            <w14:solidFill>
              <w14:schemeClr w14:val="tx1"/>
            </w14:solidFill>
          </w14:textFill>
        </w:rPr>
        <w:t>：</w:t>
      </w:r>
    </w:p>
    <w:p w14:paraId="46B28818">
      <w:pPr>
        <w:widowControl/>
        <w:spacing w:line="44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1、我方符合《中华人民共和国政府采购法》第22条规定的资格条件，即</w:t>
      </w:r>
    </w:p>
    <w:p w14:paraId="11F6FCDB">
      <w:pPr>
        <w:widowControl/>
        <w:snapToGrid w:val="0"/>
        <w:spacing w:line="440" w:lineRule="exact"/>
        <w:ind w:left="420" w:leftChars="200" w:firstLine="220" w:firstLineChars="1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（1）我方具有独立承担民事责任的能力；</w:t>
      </w:r>
    </w:p>
    <w:p w14:paraId="633CA7AC">
      <w:pPr>
        <w:widowControl/>
        <w:snapToGrid w:val="0"/>
        <w:spacing w:line="440" w:lineRule="exact"/>
        <w:ind w:left="420" w:leftChars="200" w:firstLine="220" w:firstLineChars="1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（2）我方具有良好的商业信誉和健全的财务会计制度；</w:t>
      </w:r>
    </w:p>
    <w:p w14:paraId="71801117">
      <w:pPr>
        <w:widowControl/>
        <w:snapToGrid w:val="0"/>
        <w:spacing w:line="440" w:lineRule="exact"/>
        <w:ind w:left="420" w:leftChars="200" w:firstLine="220" w:firstLineChars="1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（3）我方具有履行合同所必需的设备和专业技术能力；</w:t>
      </w:r>
    </w:p>
    <w:p w14:paraId="3DF32DFB">
      <w:pPr>
        <w:widowControl/>
        <w:snapToGrid w:val="0"/>
        <w:spacing w:line="440" w:lineRule="exact"/>
        <w:ind w:left="420" w:leftChars="200" w:firstLine="220" w:firstLineChars="1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（4）我方有依法缴纳税收和社会保障资金的良好记录；</w:t>
      </w:r>
    </w:p>
    <w:p w14:paraId="1D51EFC8">
      <w:pPr>
        <w:widowControl/>
        <w:snapToGrid w:val="0"/>
        <w:spacing w:line="440" w:lineRule="exact"/>
        <w:ind w:left="989" w:leftChars="314" w:hanging="330" w:hangingChars="15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CB5E54F">
      <w:pPr>
        <w:widowControl/>
        <w:spacing w:line="440" w:lineRule="exact"/>
        <w:ind w:left="479" w:leftChars="228" w:firstLine="180" w:firstLineChars="82"/>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2、到本项目投标截止时间为止，我方未被“信用中国（</w:t>
      </w:r>
      <w:r>
        <w:rPr>
          <w:rFonts w:hint="eastAsia" w:ascii="宋体" w:hAnsi="宋体" w:eastAsia="宋体" w:cs="宋体"/>
          <w:color w:val="000000" w:themeColor="text1"/>
          <w:kern w:val="0"/>
          <w:sz w:val="22"/>
          <w:szCs w:val="22"/>
          <w:highlight w:val="none"/>
          <w14:textFill>
            <w14:solidFill>
              <w14:schemeClr w14:val="tx1"/>
            </w14:solidFill>
          </w14:textFill>
        </w:rPr>
        <w:fldChar w:fldCharType="begin"/>
      </w:r>
      <w:r>
        <w:rPr>
          <w:rFonts w:hint="eastAsia" w:ascii="宋体" w:hAnsi="宋体" w:eastAsia="宋体" w:cs="宋体"/>
          <w:color w:val="000000" w:themeColor="text1"/>
          <w:kern w:val="0"/>
          <w:sz w:val="22"/>
          <w:szCs w:val="22"/>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kern w:val="0"/>
          <w:sz w:val="22"/>
          <w:szCs w:val="22"/>
          <w:highlight w:val="none"/>
          <w14:textFill>
            <w14:solidFill>
              <w14:schemeClr w14:val="tx1"/>
            </w14:solidFill>
          </w14:textFill>
        </w:rPr>
        <w:fldChar w:fldCharType="separate"/>
      </w:r>
      <w:r>
        <w:rPr>
          <w:rFonts w:hint="eastAsia" w:ascii="宋体" w:hAnsi="宋体" w:eastAsia="宋体" w:cs="宋体"/>
          <w:color w:val="000000" w:themeColor="text1"/>
          <w:kern w:val="0"/>
          <w:sz w:val="22"/>
          <w:szCs w:val="22"/>
          <w:highlight w:val="none"/>
          <w14:textFill>
            <w14:solidFill>
              <w14:schemeClr w14:val="tx1"/>
            </w14:solidFill>
          </w14:textFill>
        </w:rPr>
        <w:t>www.creditchina.gov.cn）、</w:t>
      </w:r>
      <w:r>
        <w:rPr>
          <w:rFonts w:hint="eastAsia" w:ascii="宋体" w:hAnsi="宋体" w:eastAsia="宋体" w:cs="宋体"/>
          <w:color w:val="000000" w:themeColor="text1"/>
          <w:kern w:val="0"/>
          <w:sz w:val="22"/>
          <w:szCs w:val="22"/>
          <w:highlight w:val="none"/>
          <w14:textFill>
            <w14:solidFill>
              <w14:schemeClr w14:val="tx1"/>
            </w14:solidFill>
          </w14:textFill>
        </w:rPr>
        <w:fldChar w:fldCharType="end"/>
      </w:r>
      <w:r>
        <w:rPr>
          <w:rFonts w:hint="eastAsia" w:ascii="宋体" w:hAnsi="宋体" w:eastAsia="宋体" w:cs="宋体"/>
          <w:color w:val="000000" w:themeColor="text1"/>
          <w:kern w:val="0"/>
          <w:sz w:val="22"/>
          <w:szCs w:val="22"/>
          <w:highlight w:val="none"/>
          <w14:textFill>
            <w14:solidFill>
              <w14:schemeClr w14:val="tx1"/>
            </w14:solidFill>
          </w14:textFill>
        </w:rPr>
        <w:t xml:space="preserve"> 中国政府采购网（www.ccgp.gov.cn）列入失信被执行人名单、重大税收违法案件当事人名单、政府采购严重违法失信行为记录名单。</w:t>
      </w:r>
    </w:p>
    <w:p w14:paraId="1B7D2C6A">
      <w:pPr>
        <w:widowControl/>
        <w:spacing w:line="440" w:lineRule="exact"/>
        <w:ind w:left="479" w:leftChars="228" w:firstLine="180" w:firstLineChars="82"/>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3、我方与参加本次项目同一合同项下政府采购活动的其他供应商不存在单位负责人为同一人或者直接控股、管理关系。</w:t>
      </w:r>
    </w:p>
    <w:p w14:paraId="1AC6957F">
      <w:pPr>
        <w:widowControl/>
        <w:spacing w:line="440" w:lineRule="exact"/>
        <w:ind w:left="479" w:leftChars="228" w:firstLine="180" w:firstLineChars="82"/>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4、我方</w:t>
      </w:r>
      <w:r>
        <w:rPr>
          <w:rFonts w:hint="eastAsia" w:ascii="宋体" w:hAnsi="宋体" w:eastAsia="宋体" w:cs="宋体"/>
          <w:color w:val="000000" w:themeColor="text1"/>
          <w:kern w:val="0"/>
          <w:sz w:val="22"/>
          <w:szCs w:val="22"/>
          <w:highlight w:val="none"/>
          <w14:textFill>
            <w14:solidFill>
              <w14:schemeClr w14:val="tx1"/>
            </w14:solidFill>
          </w14:textFill>
        </w:rPr>
        <w:t>不属于公益一类事业单位。</w:t>
      </w:r>
    </w:p>
    <w:p w14:paraId="3453851C">
      <w:pPr>
        <w:widowControl/>
        <w:snapToGrid w:val="0"/>
        <w:spacing w:line="440" w:lineRule="exact"/>
        <w:ind w:firstLine="440" w:firstLineChars="200"/>
        <w:jc w:val="left"/>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p>
    <w:p w14:paraId="1FADD44E">
      <w:pPr>
        <w:widowControl/>
        <w:snapToGrid w:val="0"/>
        <w:spacing w:line="440" w:lineRule="exact"/>
        <w:ind w:left="210" w:leftChars="100"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以上承诺如有虚假，</w:t>
      </w:r>
      <w:r>
        <w:rPr>
          <w:rFonts w:hint="eastAsia" w:ascii="宋体" w:hAnsi="宋体" w:eastAsia="宋体" w:cs="宋体"/>
          <w:color w:val="000000" w:themeColor="text1"/>
          <w:sz w:val="22"/>
          <w:szCs w:val="22"/>
          <w:highlight w:val="none"/>
          <w14:textFill>
            <w14:solidFill>
              <w14:schemeClr w14:val="tx1"/>
            </w14:solidFill>
          </w14:textFill>
        </w:rPr>
        <w:t>愿接受取消</w:t>
      </w:r>
      <w:r>
        <w:rPr>
          <w:rFonts w:hint="eastAsia" w:ascii="宋体" w:hAnsi="宋体" w:eastAsia="宋体" w:cs="宋体"/>
          <w:color w:val="000000" w:themeColor="text1"/>
          <w:kern w:val="0"/>
          <w:sz w:val="22"/>
          <w:szCs w:val="22"/>
          <w:highlight w:val="none"/>
          <w14:textFill>
            <w14:solidFill>
              <w14:schemeClr w14:val="tx1"/>
            </w14:solidFill>
          </w14:textFill>
        </w:rPr>
        <w:t>我方任何资格（投标/成交/签订合同）</w:t>
      </w:r>
      <w:r>
        <w:rPr>
          <w:rFonts w:hint="eastAsia" w:ascii="宋体" w:hAnsi="宋体" w:eastAsia="宋体" w:cs="宋体"/>
          <w:color w:val="000000" w:themeColor="text1"/>
          <w:sz w:val="22"/>
          <w:szCs w:val="22"/>
          <w:highlight w:val="none"/>
          <w14:textFill>
            <w14:solidFill>
              <w14:schemeClr w14:val="tx1"/>
            </w14:solidFill>
          </w14:textFill>
        </w:rPr>
        <w:t>及其他任何形式的处理。</w:t>
      </w:r>
    </w:p>
    <w:p w14:paraId="3FDD3662">
      <w:pPr>
        <w:widowControl/>
        <w:snapToGrid w:val="0"/>
        <w:spacing w:line="44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p>
    <w:p w14:paraId="551F8BB1">
      <w:pPr>
        <w:snapToGrid w:val="0"/>
        <w:spacing w:line="360" w:lineRule="auto"/>
        <w:ind w:firstLine="5060" w:firstLineChars="2300"/>
        <w:rPr>
          <w:rFonts w:hint="eastAsia" w:ascii="宋体" w:hAnsi="宋体" w:eastAsia="宋体" w:cs="宋体"/>
          <w:color w:val="000000" w:themeColor="text1"/>
          <w:kern w:val="0"/>
          <w:sz w:val="22"/>
          <w:szCs w:val="22"/>
          <w:highlight w:val="none"/>
          <w:lang w:val="zh-CN"/>
          <w14:textFill>
            <w14:solidFill>
              <w14:schemeClr w14:val="tx1"/>
            </w14:solidFill>
          </w14:textFill>
        </w:rPr>
      </w:pPr>
    </w:p>
    <w:p w14:paraId="4439D40B">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p>
    <w:p w14:paraId="66E73133">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p>
    <w:p w14:paraId="5ED98C72">
      <w:pPr>
        <w:widowControl/>
        <w:snapToGrid w:val="0"/>
        <w:spacing w:line="46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日期：     年  月  日</w:t>
      </w:r>
    </w:p>
    <w:p w14:paraId="654EF7A9">
      <w:pPr>
        <w:rPr>
          <w:rFonts w:hint="eastAsia" w:ascii="宋体" w:hAnsi="宋体" w:eastAsia="宋体" w:cs="宋体"/>
          <w:color w:val="000000" w:themeColor="text1"/>
          <w:highlight w:val="none"/>
          <w14:textFill>
            <w14:solidFill>
              <w14:schemeClr w14:val="tx1"/>
            </w14:solidFill>
          </w14:textFill>
        </w:rPr>
      </w:pPr>
    </w:p>
    <w:p w14:paraId="326391CB">
      <w:pPr>
        <w:numPr>
          <w:ilvl w:val="0"/>
          <w:numId w:val="0"/>
        </w:numPr>
        <w:spacing w:line="450" w:lineRule="exact"/>
        <w:ind w:firstLine="539" w:firstLineChars="245"/>
        <w:rPr>
          <w:rFonts w:hint="eastAsia" w:ascii="宋体" w:hAnsi="宋体" w:eastAsia="宋体" w:cs="宋体"/>
          <w:color w:val="000000" w:themeColor="text1"/>
          <w:sz w:val="22"/>
          <w:szCs w:val="22"/>
          <w:highlight w:val="none"/>
          <w:u w:val="single"/>
          <w14:textFill>
            <w14:solidFill>
              <w14:schemeClr w14:val="tx1"/>
            </w14:solidFill>
          </w14:textFill>
        </w:rPr>
      </w:pPr>
    </w:p>
    <w:p w14:paraId="095E2A15">
      <w:pPr>
        <w:numPr>
          <w:ilvl w:val="0"/>
          <w:numId w:val="0"/>
        </w:numPr>
        <w:spacing w:line="450" w:lineRule="exact"/>
        <w:rPr>
          <w:rFonts w:hint="eastAsia" w:ascii="宋体" w:hAnsi="宋体" w:eastAsia="宋体" w:cs="宋体"/>
          <w:b/>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eastAsia="宋体" w:cs="宋体"/>
          <w:b/>
          <w:color w:val="000000" w:themeColor="text1"/>
          <w:sz w:val="22"/>
          <w:highlight w:val="none"/>
          <w:u w:val="single"/>
          <w14:textFill>
            <w14:solidFill>
              <w14:schemeClr w14:val="tx1"/>
            </w14:solidFill>
          </w14:textFill>
        </w:rPr>
        <w:t>不提供此表格将被视为没有实质性响应招标文件</w:t>
      </w:r>
      <w:r>
        <w:rPr>
          <w:rFonts w:hint="eastAsia" w:ascii="宋体" w:hAnsi="宋体" w:cs="宋体"/>
          <w:b/>
          <w:color w:val="000000" w:themeColor="text1"/>
          <w:sz w:val="22"/>
          <w:highlight w:val="none"/>
          <w:u w:val="single"/>
          <w:lang w:eastAsia="zh-CN"/>
          <w14:textFill>
            <w14:solidFill>
              <w14:schemeClr w14:val="tx1"/>
            </w14:solidFill>
          </w14:textFill>
        </w:rPr>
        <w:t>。</w:t>
      </w:r>
    </w:p>
    <w:p w14:paraId="4941B44A">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000000" w:themeColor="text1"/>
          <w:sz w:val="28"/>
          <w:szCs w:val="28"/>
          <w:highlight w:val="none"/>
          <w14:textFill>
            <w14:solidFill>
              <w14:schemeClr w14:val="tx1"/>
            </w14:solidFill>
          </w14:textFill>
        </w:rPr>
      </w:pPr>
    </w:p>
    <w:p w14:paraId="5FCD395D">
      <w:pPr>
        <w:rPr>
          <w:rFonts w:hint="eastAsia" w:ascii="宋体" w:hAnsi="宋体" w:eastAsia="宋体" w:cs="宋体"/>
          <w:b/>
          <w:bCs w:val="0"/>
          <w:color w:val="000000" w:themeColor="text1"/>
          <w:kern w:val="0"/>
          <w:sz w:val="32"/>
          <w:szCs w:val="32"/>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32"/>
          <w:szCs w:val="32"/>
          <w:highlight w:val="none"/>
          <w:lang w:val="en-US" w:eastAsia="zh-CN" w:bidi="ar-SA"/>
          <w14:textFill>
            <w14:solidFill>
              <w14:schemeClr w14:val="tx1"/>
            </w14:solidFill>
          </w14:textFill>
        </w:rPr>
        <w:br w:type="page"/>
      </w:r>
    </w:p>
    <w:p w14:paraId="1FD98228">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000000" w:themeColor="text1"/>
          <w:kern w:val="0"/>
          <w:sz w:val="28"/>
          <w:szCs w:val="28"/>
          <w:highlight w:val="none"/>
          <w:lang w:val="en-US" w:eastAsia="zh-CN" w:bidi="ar-SA"/>
          <w14:textFill>
            <w14:solidFill>
              <w14:schemeClr w14:val="tx1"/>
            </w14:solidFill>
          </w14:textFill>
        </w:rPr>
      </w:pPr>
      <w:r>
        <w:rPr>
          <w:rFonts w:hint="eastAsia" w:cs="宋体"/>
          <w:b/>
          <w:bCs w:val="0"/>
          <w:color w:val="000000" w:themeColor="text1"/>
          <w:kern w:val="0"/>
          <w:sz w:val="28"/>
          <w:szCs w:val="28"/>
          <w:highlight w:val="none"/>
          <w:lang w:val="en-US" w:eastAsia="zh-CN" w:bidi="ar-SA"/>
          <w14:textFill>
            <w14:solidFill>
              <w14:schemeClr w14:val="tx1"/>
            </w14:solidFill>
          </w14:textFill>
        </w:rPr>
        <w:t>2、有效营业执照</w:t>
      </w:r>
    </w:p>
    <w:p w14:paraId="0B6F606D">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000000" w:themeColor="text1"/>
          <w:sz w:val="24"/>
          <w:szCs w:val="24"/>
          <w:highlight w:val="none"/>
          <w14:textFill>
            <w14:solidFill>
              <w14:schemeClr w14:val="tx1"/>
            </w14:solidFill>
          </w14:textFill>
        </w:rPr>
      </w:pPr>
    </w:p>
    <w:p w14:paraId="327F1BC2">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投标人须在投标文件中出具符合以下情况的证明材料复印件（五选一）：</w:t>
      </w:r>
    </w:p>
    <w:p w14:paraId="5EFFAF14">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①</w:t>
      </w:r>
      <w:r>
        <w:rPr>
          <w:rFonts w:hint="eastAsia" w:ascii="宋体" w:hAnsi="宋体" w:eastAsia="宋体" w:cs="宋体"/>
          <w:bCs/>
          <w:color w:val="000000" w:themeColor="text1"/>
          <w:sz w:val="22"/>
          <w:szCs w:val="22"/>
          <w:highlight w:val="none"/>
          <w14:textFill>
            <w14:solidFill>
              <w14:schemeClr w14:val="tx1"/>
            </w14:solidFill>
          </w14:textFill>
        </w:rPr>
        <w:t>如投标人是企业（包括合伙企业），提供在工商部门注册的有效“企业法人营业执照”或“营业执照”；</w:t>
      </w:r>
    </w:p>
    <w:p w14:paraId="373495CA">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②</w:t>
      </w:r>
      <w:r>
        <w:rPr>
          <w:rFonts w:hint="eastAsia" w:ascii="宋体" w:hAnsi="宋体" w:eastAsia="宋体" w:cs="宋体"/>
          <w:bCs/>
          <w:color w:val="000000" w:themeColor="text1"/>
          <w:sz w:val="22"/>
          <w:szCs w:val="22"/>
          <w:highlight w:val="none"/>
          <w14:textFill>
            <w14:solidFill>
              <w14:schemeClr w14:val="tx1"/>
            </w14:solidFill>
          </w14:textFill>
        </w:rPr>
        <w:t>如投标人是事业单位，提供有效的“事业单位法人证书”；</w:t>
      </w:r>
    </w:p>
    <w:p w14:paraId="5B4BC73D">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③</w:t>
      </w:r>
      <w:r>
        <w:rPr>
          <w:rFonts w:hint="eastAsia" w:ascii="宋体" w:hAnsi="宋体" w:eastAsia="宋体" w:cs="宋体"/>
          <w:bCs/>
          <w:color w:val="000000" w:themeColor="text1"/>
          <w:sz w:val="22"/>
          <w:szCs w:val="22"/>
          <w:highlight w:val="none"/>
          <w14:textFill>
            <w14:solidFill>
              <w14:schemeClr w14:val="tx1"/>
            </w14:solidFill>
          </w14:textFill>
        </w:rPr>
        <w:t>如投标人是非企业专业服务机构的，提供执业许可证等证明文件；</w:t>
      </w:r>
    </w:p>
    <w:p w14:paraId="7A762ECE">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④</w:t>
      </w:r>
      <w:r>
        <w:rPr>
          <w:rFonts w:hint="eastAsia" w:ascii="宋体" w:hAnsi="宋体" w:eastAsia="宋体" w:cs="宋体"/>
          <w:bCs/>
          <w:color w:val="000000" w:themeColor="text1"/>
          <w:sz w:val="22"/>
          <w:szCs w:val="22"/>
          <w:highlight w:val="none"/>
          <w14:textFill>
            <w14:solidFill>
              <w14:schemeClr w14:val="tx1"/>
            </w14:solidFill>
          </w14:textFill>
        </w:rPr>
        <w:t>如投标人是个体工商户，提供有效的“个体工商户营业执照”；</w:t>
      </w:r>
    </w:p>
    <w:p w14:paraId="07AF847C">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⑤</w:t>
      </w:r>
      <w:r>
        <w:rPr>
          <w:rFonts w:hint="eastAsia" w:ascii="宋体" w:hAnsi="宋体" w:eastAsia="宋体" w:cs="宋体"/>
          <w:bCs/>
          <w:color w:val="000000" w:themeColor="text1"/>
          <w:sz w:val="22"/>
          <w:szCs w:val="22"/>
          <w:highlight w:val="none"/>
          <w14:textFill>
            <w14:solidFill>
              <w14:schemeClr w14:val="tx1"/>
            </w14:solidFill>
          </w14:textFill>
        </w:rPr>
        <w:t>如投标人是自然人，提供有效的自然人身份证明（居民身份证正反面或公安机关出具的临时居民身份证正反面或港澳台胞证或护照）。</w:t>
      </w:r>
    </w:p>
    <w:p w14:paraId="25D8DDD3">
      <w:pPr>
        <w:pStyle w:val="49"/>
        <w:tabs>
          <w:tab w:val="left" w:pos="312"/>
        </w:tabs>
        <w:adjustRightInd w:val="0"/>
        <w:snapToGrid w:val="0"/>
        <w:spacing w:before="0" w:beforeAutospacing="0" w:after="0" w:afterAutospacing="0" w:line="360" w:lineRule="auto"/>
        <w:rPr>
          <w:rFonts w:hint="eastAsia" w:ascii="宋体" w:hAnsi="宋体" w:eastAsia="宋体" w:cs="宋体"/>
          <w:bCs/>
          <w:color w:val="000000" w:themeColor="text1"/>
          <w:sz w:val="22"/>
          <w:szCs w:val="22"/>
          <w:highlight w:val="none"/>
          <w14:textFill>
            <w14:solidFill>
              <w14:schemeClr w14:val="tx1"/>
            </w14:solidFill>
          </w14:textFill>
        </w:rPr>
      </w:pPr>
    </w:p>
    <w:p w14:paraId="2F8E1B82">
      <w:pPr>
        <w:pStyle w:val="218"/>
        <w:tabs>
          <w:tab w:val="left" w:pos="1212"/>
          <w:tab w:val="left" w:pos="3888"/>
        </w:tabs>
        <w:snapToGrid w:val="0"/>
        <w:spacing w:line="360" w:lineRule="auto"/>
        <w:ind w:firstLine="42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5528120">
      <w:pP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p>
    <w:p w14:paraId="7E833B62">
      <w:pPr>
        <w:rPr>
          <w:rFonts w:hint="eastAsia" w:ascii="宋体" w:hAnsi="宋体" w:eastAsia="宋体" w:cs="宋体"/>
          <w:color w:val="000000" w:themeColor="text1"/>
          <w:highlight w:val="none"/>
          <w14:textFill>
            <w14:solidFill>
              <w14:schemeClr w14:val="tx1"/>
            </w14:solidFill>
          </w14:textFill>
        </w:rPr>
      </w:pPr>
    </w:p>
    <w:p w14:paraId="28858AC0">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000000" w:themeColor="text1"/>
          <w:kern w:val="0"/>
          <w:sz w:val="28"/>
          <w:szCs w:val="28"/>
          <w:highlight w:val="none"/>
          <w:lang w:val="en-US" w:eastAsia="zh-CN" w:bidi="ar-SA"/>
          <w14:textFill>
            <w14:solidFill>
              <w14:schemeClr w14:val="tx1"/>
            </w14:solidFill>
          </w14:textFill>
        </w:rPr>
      </w:pPr>
      <w:r>
        <w:rPr>
          <w:rFonts w:hint="eastAsia" w:cs="宋体"/>
          <w:b/>
          <w:bCs w:val="0"/>
          <w:color w:val="000000" w:themeColor="text1"/>
          <w:kern w:val="0"/>
          <w:sz w:val="28"/>
          <w:szCs w:val="28"/>
          <w:highlight w:val="none"/>
          <w:lang w:val="en-US" w:eastAsia="zh-CN" w:bidi="ar-SA"/>
          <w14:textFill>
            <w14:solidFill>
              <w14:schemeClr w14:val="tx1"/>
            </w14:solidFill>
          </w14:textFill>
        </w:rPr>
        <w:t>3、投标人信用查询</w:t>
      </w:r>
    </w:p>
    <w:p w14:paraId="541C5904">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1、投标人信用信息查询的查询渠道：“信用中国”(www.creditchina.gov.cn)；“中国政府采购网”（http://www.ccgp.gov.cn/）；</w:t>
      </w:r>
    </w:p>
    <w:p w14:paraId="04F70C22">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2、投标人信用信息查询截止时点：招标公告发布之日至投标截止时间前。</w:t>
      </w:r>
    </w:p>
    <w:p w14:paraId="4A8AB46E">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3、投标人信用信息查询记录和证据留存的具体方式：</w:t>
      </w:r>
      <w:r>
        <w:rPr>
          <w:rFonts w:hint="eastAsia" w:ascii="宋体" w:hAnsi="宋体" w:eastAsia="宋体" w:cs="宋体"/>
          <w:b/>
          <w:bCs/>
          <w:color w:val="000000" w:themeColor="text1"/>
          <w:sz w:val="22"/>
          <w:highlight w:val="none"/>
          <w14:textFill>
            <w14:solidFill>
              <w14:schemeClr w14:val="tx1"/>
            </w14:solidFill>
          </w14:textFill>
        </w:rPr>
        <w:t>网页截图</w:t>
      </w:r>
      <w:r>
        <w:rPr>
          <w:rFonts w:hint="eastAsia" w:ascii="宋体" w:hAnsi="宋体" w:eastAsia="宋体" w:cs="宋体"/>
          <w:color w:val="000000" w:themeColor="text1"/>
          <w:sz w:val="22"/>
          <w:highlight w:val="none"/>
          <w14:textFill>
            <w14:solidFill>
              <w14:schemeClr w14:val="tx1"/>
            </w14:solidFill>
          </w14:textFill>
        </w:rPr>
        <w:t>；</w:t>
      </w:r>
    </w:p>
    <w:p w14:paraId="15F8A598">
      <w:pPr>
        <w:tabs>
          <w:tab w:val="left" w:pos="360"/>
        </w:tabs>
        <w:spacing w:line="460" w:lineRule="exact"/>
        <w:ind w:firstLine="550" w:firstLineChars="250"/>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eastAsia="宋体" w:cs="宋体"/>
          <w:b w:val="0"/>
          <w:bCs w:val="0"/>
          <w:color w:val="000000" w:themeColor="text1"/>
          <w:sz w:val="22"/>
          <w:highlight w:val="none"/>
          <w:u w:val="none"/>
          <w14:textFill>
            <w14:solidFill>
              <w14:schemeClr w14:val="tx1"/>
            </w14:solidFill>
          </w14:textFill>
        </w:rPr>
        <w:t>4、信用信息的使用规则：对列入失信被执行人、重大税收违法案件当事人名单、政府采购严重违法失信行为记录名单的投标人，其投标将作无效标处理。</w:t>
      </w:r>
    </w:p>
    <w:p w14:paraId="1D5EBB57">
      <w:pPr>
        <w:rPr>
          <w:rFonts w:hint="eastAsia" w:cs="宋体"/>
          <w:b/>
          <w:bCs w:val="0"/>
          <w:color w:val="000000" w:themeColor="text1"/>
          <w:kern w:val="0"/>
          <w:sz w:val="28"/>
          <w:szCs w:val="28"/>
          <w:highlight w:val="none"/>
          <w:lang w:val="en-US" w:eastAsia="zh-CN" w:bidi="ar-SA"/>
          <w14:textFill>
            <w14:solidFill>
              <w14:schemeClr w14:val="tx1"/>
            </w14:solidFill>
          </w14:textFill>
        </w:rPr>
      </w:pPr>
    </w:p>
    <w:p w14:paraId="2455D8FD">
      <w:pPr>
        <w:rPr>
          <w:rFonts w:hint="eastAsia" w:cs="宋体"/>
          <w:b/>
          <w:bCs w:val="0"/>
          <w:color w:val="000000" w:themeColor="text1"/>
          <w:kern w:val="0"/>
          <w:sz w:val="28"/>
          <w:szCs w:val="28"/>
          <w:highlight w:val="none"/>
          <w:lang w:val="en-US" w:eastAsia="zh-CN" w:bidi="ar-SA"/>
          <w14:textFill>
            <w14:solidFill>
              <w14:schemeClr w14:val="tx1"/>
            </w14:solidFill>
          </w14:textFill>
        </w:rPr>
      </w:pPr>
      <w:r>
        <w:rPr>
          <w:rFonts w:hint="eastAsia" w:cs="宋体"/>
          <w:b/>
          <w:bCs w:val="0"/>
          <w:color w:val="000000" w:themeColor="text1"/>
          <w:kern w:val="0"/>
          <w:sz w:val="28"/>
          <w:szCs w:val="28"/>
          <w:highlight w:val="none"/>
          <w:lang w:val="en-US" w:eastAsia="zh-CN" w:bidi="ar-SA"/>
          <w14:textFill>
            <w14:solidFill>
              <w14:schemeClr w14:val="tx1"/>
            </w14:solidFill>
          </w14:textFill>
        </w:rPr>
        <w:br w:type="page"/>
      </w:r>
    </w:p>
    <w:p w14:paraId="28F6E63B">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000000" w:themeColor="text1"/>
          <w:kern w:val="0"/>
          <w:sz w:val="28"/>
          <w:szCs w:val="28"/>
          <w:highlight w:val="none"/>
          <w:lang w:val="en-US" w:eastAsia="zh-CN" w:bidi="ar-SA"/>
          <w14:textFill>
            <w14:solidFill>
              <w14:schemeClr w14:val="tx1"/>
            </w14:solidFill>
          </w14:textFill>
        </w:rPr>
      </w:pPr>
      <w:r>
        <w:rPr>
          <w:rFonts w:hint="eastAsia" w:cs="宋体"/>
          <w:b/>
          <w:bCs w:val="0"/>
          <w:color w:val="000000" w:themeColor="text1"/>
          <w:kern w:val="0"/>
          <w:sz w:val="28"/>
          <w:szCs w:val="28"/>
          <w:highlight w:val="none"/>
          <w:lang w:val="en-US" w:eastAsia="zh-CN" w:bidi="ar-SA"/>
          <w14:textFill>
            <w14:solidFill>
              <w14:schemeClr w14:val="tx1"/>
            </w14:solidFill>
          </w14:textFill>
        </w:rPr>
        <w:t>4、采购活动现场确认声明书</w:t>
      </w:r>
    </w:p>
    <w:p w14:paraId="32E5C02C">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p>
    <w:p w14:paraId="08DE4D27">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温州历程招标有限公司</w:t>
      </w:r>
      <w:r>
        <w:rPr>
          <w:rFonts w:hint="eastAsia" w:ascii="宋体" w:hAnsi="宋体" w:eastAsia="宋体" w:cs="宋体"/>
          <w:color w:val="000000" w:themeColor="text1"/>
          <w:sz w:val="22"/>
          <w:szCs w:val="22"/>
          <w:highlight w:val="none"/>
          <w14:textFill>
            <w14:solidFill>
              <w14:schemeClr w14:val="tx1"/>
            </w14:solidFill>
          </w14:textFill>
        </w:rPr>
        <w:t>：</w:t>
      </w:r>
    </w:p>
    <w:p w14:paraId="41B12B81">
      <w:pPr>
        <w:spacing w:line="46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本人经由</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（供应商名称）负责人</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（姓名）合法授权参加</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项目（编号：</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）采购活动，经与本单位法人代表（负责人）联系确认，现就有关公平竞争事项郑重声明如下：</w:t>
      </w:r>
    </w:p>
    <w:p w14:paraId="20F73682">
      <w:pPr>
        <w:numPr>
          <w:ilvl w:val="0"/>
          <w:numId w:val="4"/>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本单位与招标人之间 □不存在利害关系 □存在下列利害关系：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A.投资关系    </w:t>
      </w:r>
    </w:p>
    <w:p w14:paraId="670424DD">
      <w:pPr>
        <w:spacing w:line="460" w:lineRule="exact"/>
        <w:ind w:firstLine="660" w:firstLineChars="3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B.行政隶属关系    </w:t>
      </w:r>
    </w:p>
    <w:p w14:paraId="4D11E0C5">
      <w:pPr>
        <w:spacing w:line="460" w:lineRule="exact"/>
        <w:ind w:firstLine="660" w:firstLineChars="3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C.业务指导关系  </w:t>
      </w:r>
    </w:p>
    <w:p w14:paraId="7D06999B">
      <w:pPr>
        <w:spacing w:line="460" w:lineRule="exact"/>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D.其他可能影响采购公正的利害关系</w:t>
      </w:r>
      <w:r>
        <w:rPr>
          <w:rStyle w:val="332"/>
          <w:rFonts w:hint="eastAsia" w:ascii="宋体" w:hAnsi="宋体" w:eastAsia="宋体" w:cs="宋体"/>
          <w:color w:val="000000" w:themeColor="text1"/>
          <w:sz w:val="22"/>
          <w:szCs w:val="22"/>
          <w:highlight w:val="none"/>
          <w14:textFill>
            <w14:solidFill>
              <w14:schemeClr w14:val="tx1"/>
            </w14:solidFill>
          </w14:textFill>
        </w:rPr>
        <w:t xml:space="preserve">（如有，请如实说明）                 </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5DA9F7D8">
      <w:pPr>
        <w:numPr>
          <w:ilvl w:val="0"/>
          <w:numId w:val="4"/>
        </w:numPr>
        <w:spacing w:line="46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现已清楚知道参加本项目采购活动的其他所有供应商名称，本单位 </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□与其他所有供应商之间均不存在利害关系 </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□与</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供应商名称）之间存在下列利害关系</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A.法定代表人或负责人或实际控制人是同一人</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B.法定代表人或负责人或实际控制人是夫妻关系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C.法定代表人或负责人或实际控制人是直系血亲关系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D.法定代表人或负责人或实际控制人存在三代以内旁系血亲关系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E.法定代表人或负责人或实际控制人存在近姻亲关系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F.法定代表人或负责人或实际控制人存在股份控制或实际控制关系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G.存在共同直接或间接投资设立子公司、联营企业和合营企业情况</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color w:val="000000" w:themeColor="text1"/>
          <w:kern w:val="0"/>
          <w:sz w:val="22"/>
          <w:szCs w:val="22"/>
          <w:highlight w:val="none"/>
          <w14:textFill>
            <w14:solidFill>
              <w14:schemeClr w14:val="tx1"/>
            </w14:solidFill>
          </w14:textFill>
        </w:rPr>
        <w:br w:type="textWrapping"/>
      </w:r>
      <w:r>
        <w:rPr>
          <w:rFonts w:hint="eastAsia" w:ascii="宋体" w:hAnsi="宋体" w:eastAsia="宋体" w:cs="宋体"/>
          <w:color w:val="000000" w:themeColor="text1"/>
          <w:kern w:val="0"/>
          <w:sz w:val="22"/>
          <w:szCs w:val="22"/>
          <w:highlight w:val="none"/>
          <w14:textFill>
            <w14:solidFill>
              <w14:schemeClr w14:val="tx1"/>
            </w14:solidFill>
          </w14:textFill>
        </w:rPr>
        <w:t xml:space="preserve">      I.其他利害关系情况</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p>
    <w:p w14:paraId="32243957">
      <w:pPr>
        <w:pStyle w:val="24"/>
        <w:spacing w:line="460" w:lineRule="exact"/>
        <w:ind w:left="0" w:firstLine="0" w:firstLineChars="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（三）现已清楚知道并严格遵守政府采购法律法规和现场纪律</w:t>
      </w:r>
    </w:p>
    <w:p w14:paraId="1549210A">
      <w:pPr>
        <w:pStyle w:val="24"/>
        <w:spacing w:line="460" w:lineRule="exact"/>
        <w:ind w:left="0" w:firstLine="0" w:firstLineChars="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（四）我发现</w:t>
      </w:r>
      <w:r>
        <w:rPr>
          <w:rStyle w:val="332"/>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Style w:val="332"/>
          <w:rFonts w:hint="eastAsia" w:ascii="宋体" w:hAnsi="宋体" w:eastAsia="宋体" w:cs="宋体"/>
          <w:color w:val="000000" w:themeColor="text1"/>
          <w:sz w:val="22"/>
          <w:szCs w:val="22"/>
          <w:highlight w:val="none"/>
          <w14:textFill>
            <w14:solidFill>
              <w14:schemeClr w14:val="tx1"/>
            </w14:solidFill>
          </w14:textFill>
        </w:rPr>
        <w:t>与</w:t>
      </w:r>
      <w:r>
        <w:rPr>
          <w:rStyle w:val="332"/>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Style w:val="332"/>
          <w:rFonts w:hint="eastAsia" w:ascii="宋体" w:hAnsi="宋体" w:eastAsia="宋体" w:cs="宋体"/>
          <w:color w:val="000000" w:themeColor="text1"/>
          <w:sz w:val="22"/>
          <w:szCs w:val="22"/>
          <w:highlight w:val="none"/>
          <w14:textFill>
            <w14:solidFill>
              <w14:schemeClr w14:val="tx1"/>
            </w14:solidFill>
          </w14:textFill>
        </w:rPr>
        <w:t>（供应商名称）</w:t>
      </w:r>
      <w:r>
        <w:rPr>
          <w:rFonts w:hint="eastAsia" w:ascii="宋体" w:hAnsi="宋体" w:eastAsia="宋体" w:cs="宋体"/>
          <w:color w:val="000000" w:themeColor="text1"/>
          <w:kern w:val="0"/>
          <w:sz w:val="22"/>
          <w:szCs w:val="22"/>
          <w:highlight w:val="none"/>
          <w14:textFill>
            <w14:solidFill>
              <w14:schemeClr w14:val="tx1"/>
            </w14:solidFill>
          </w14:textFill>
        </w:rPr>
        <w:t>之间存在或可能存在上述第二条第</w:t>
      </w:r>
      <w:r>
        <w:rPr>
          <w:rStyle w:val="332"/>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项利害关系。</w:t>
      </w:r>
    </w:p>
    <w:p w14:paraId="3E437BA6">
      <w:pPr>
        <w:pStyle w:val="24"/>
        <w:spacing w:line="460" w:lineRule="exact"/>
        <w:ind w:left="0" w:firstLine="0" w:firstLineChars="0"/>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供应商代表签名:</w:t>
      </w:r>
    </w:p>
    <w:p w14:paraId="79783611">
      <w:pPr>
        <w:pStyle w:val="24"/>
        <w:spacing w:line="460" w:lineRule="exact"/>
        <w:ind w:left="0" w:firstLine="0" w:firstLineChars="0"/>
        <w:jc w:val="righ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日期:202</w:t>
      </w:r>
      <w:r>
        <w:rPr>
          <w:rFonts w:hint="eastAsia" w:ascii="宋体" w:hAnsi="宋体" w:eastAsia="宋体" w:cs="宋体"/>
          <w:b/>
          <w:color w:val="000000" w:themeColor="text1"/>
          <w:kern w:val="0"/>
          <w:sz w:val="22"/>
          <w:szCs w:val="22"/>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22"/>
          <w:szCs w:val="22"/>
          <w:highlight w:val="none"/>
          <w14:textFill>
            <w14:solidFill>
              <w14:schemeClr w14:val="tx1"/>
            </w14:solidFill>
          </w14:textFill>
        </w:rPr>
        <w:t>年    月    日</w:t>
      </w:r>
    </w:p>
    <w:p w14:paraId="5E8929EF">
      <w:pP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br w:type="page"/>
      </w:r>
    </w:p>
    <w:p w14:paraId="2322D6CD">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000000" w:themeColor="text1"/>
          <w:kern w:val="0"/>
          <w:sz w:val="28"/>
          <w:szCs w:val="28"/>
          <w:highlight w:val="none"/>
          <w:lang w:val="en-US" w:eastAsia="zh-CN" w:bidi="ar-SA"/>
          <w14:textFill>
            <w14:solidFill>
              <w14:schemeClr w14:val="tx1"/>
            </w14:solidFill>
          </w14:textFill>
        </w:rPr>
      </w:pPr>
      <w:r>
        <w:rPr>
          <w:rFonts w:hint="eastAsia" w:cs="宋体"/>
          <w:b/>
          <w:bCs w:val="0"/>
          <w:color w:val="000000" w:themeColor="text1"/>
          <w:kern w:val="0"/>
          <w:sz w:val="28"/>
          <w:szCs w:val="28"/>
          <w:highlight w:val="none"/>
          <w:lang w:val="en-US" w:eastAsia="zh-CN" w:bidi="ar-SA"/>
          <w14:textFill>
            <w14:solidFill>
              <w14:schemeClr w14:val="tx1"/>
            </w14:solidFill>
          </w14:textFill>
        </w:rPr>
        <w:t>5、投标人具有有效的食品经营许可证（食品流通许可证）或食品生产许可证或相关备案证明材料。</w:t>
      </w:r>
    </w:p>
    <w:p w14:paraId="3D9CCD8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3F678CF8">
      <w:pP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br w:type="page"/>
      </w:r>
    </w:p>
    <w:p w14:paraId="7F86A5A6">
      <w:pPr>
        <w:outlineLvl w:val="1"/>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附件三</w:t>
      </w:r>
      <w:bookmarkEnd w:id="48"/>
      <w:bookmarkEnd w:id="49"/>
    </w:p>
    <w:p w14:paraId="1E67E444">
      <w:pPr>
        <w:spacing w:line="460" w:lineRule="exact"/>
        <w:jc w:val="center"/>
        <w:outlineLvl w:val="2"/>
        <w:rPr>
          <w:rFonts w:hint="eastAsia" w:ascii="宋体" w:hAnsi="宋体" w:eastAsia="宋体" w:cs="宋体"/>
          <w:b/>
          <w:bCs/>
          <w:color w:val="000000" w:themeColor="text1"/>
          <w:sz w:val="28"/>
          <w:szCs w:val="28"/>
          <w:highlight w:val="none"/>
          <w:lang w:val="zh-CN"/>
          <w14:textFill>
            <w14:solidFill>
              <w14:schemeClr w14:val="tx1"/>
            </w14:solidFill>
          </w14:textFill>
        </w:rPr>
      </w:pPr>
      <w:bookmarkStart w:id="50" w:name="_Toc13639"/>
      <w:bookmarkStart w:id="51" w:name="_Toc29102"/>
      <w:r>
        <w:rPr>
          <w:rFonts w:hint="eastAsia" w:ascii="宋体" w:hAnsi="宋体" w:eastAsia="宋体" w:cs="宋体"/>
          <w:b/>
          <w:bCs/>
          <w:color w:val="000000" w:themeColor="text1"/>
          <w:sz w:val="28"/>
          <w:szCs w:val="28"/>
          <w:highlight w:val="none"/>
          <w:lang w:val="zh-CN"/>
          <w14:textFill>
            <w14:solidFill>
              <w14:schemeClr w14:val="tx1"/>
            </w14:solidFill>
          </w14:textFill>
        </w:rPr>
        <w:t>商务技术文件</w:t>
      </w:r>
      <w:bookmarkEnd w:id="50"/>
      <w:bookmarkEnd w:id="51"/>
    </w:p>
    <w:p w14:paraId="4E094DC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725C8072">
      <w:pPr>
        <w:spacing w:line="400" w:lineRule="exact"/>
        <w:jc w:val="center"/>
        <w:outlineLvl w:val="3"/>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1、法定代表人授权书</w:t>
      </w:r>
    </w:p>
    <w:p w14:paraId="185FC2BB">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温州市中心医院、</w:t>
      </w:r>
      <w:r>
        <w:rPr>
          <w:rFonts w:hint="eastAsia" w:ascii="宋体" w:hAnsi="宋体" w:cs="宋体"/>
          <w:color w:val="000000" w:themeColor="text1"/>
          <w:sz w:val="22"/>
          <w:szCs w:val="22"/>
          <w:highlight w:val="none"/>
          <w:lang w:val="en-US" w:eastAsia="zh-CN"/>
          <w14:textFill>
            <w14:solidFill>
              <w14:schemeClr w14:val="tx1"/>
            </w14:solidFill>
          </w14:textFill>
        </w:rPr>
        <w:t>温州历程招标有限公司</w:t>
      </w:r>
      <w:r>
        <w:rPr>
          <w:rFonts w:hint="eastAsia" w:ascii="宋体" w:hAnsi="宋体" w:eastAsia="宋体" w:cs="宋体"/>
          <w:color w:val="000000" w:themeColor="text1"/>
          <w:sz w:val="22"/>
          <w:szCs w:val="22"/>
          <w:highlight w:val="none"/>
          <w14:textFill>
            <w14:solidFill>
              <w14:schemeClr w14:val="tx1"/>
            </w14:solidFill>
          </w14:textFill>
        </w:rPr>
        <w:t>：</w:t>
      </w:r>
    </w:p>
    <w:p w14:paraId="33678C3D">
      <w:pPr>
        <w:spacing w:line="460" w:lineRule="exact"/>
        <w:rPr>
          <w:rFonts w:hint="eastAsia" w:ascii="宋体" w:hAnsi="宋体" w:eastAsia="宋体" w:cs="宋体"/>
          <w:color w:val="000000" w:themeColor="text1"/>
          <w:sz w:val="22"/>
          <w:szCs w:val="22"/>
          <w:highlight w:val="none"/>
          <w:u w:val="single"/>
          <w14:textFill>
            <w14:solidFill>
              <w14:schemeClr w14:val="tx1"/>
            </w14:solidFill>
          </w14:textFill>
        </w:rPr>
      </w:pPr>
    </w:p>
    <w:p w14:paraId="7E8D64A2">
      <w:pPr>
        <w:spacing w:line="460" w:lineRule="exact"/>
        <w:ind w:firstLine="550" w:firstLineChars="2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（投标人全称）法定代表人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授权</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（全权代表姓名）为全权代表，参加贵处组织的（项目名称</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、编号</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）的招标活动，全权代表我方处理招标活动中的一切事宜。</w:t>
      </w:r>
    </w:p>
    <w:p w14:paraId="29445410">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p>
    <w:p w14:paraId="4BC16209">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24B25145">
      <w:pPr>
        <w:spacing w:line="460" w:lineRule="exact"/>
        <w:ind w:firstLine="4081" w:firstLineChars="18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 (签字或盖章)：</w:t>
      </w:r>
    </w:p>
    <w:p w14:paraId="16EA1AEC">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投标人全称（公章）：</w:t>
      </w:r>
    </w:p>
    <w:p w14:paraId="23D2969C">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w:t>
      </w:r>
    </w:p>
    <w:p w14:paraId="0F79A911">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14:paraId="4DB52ABC">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14:paraId="5FB429E0">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14:paraId="2581A0A6">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w:t>
      </w:r>
    </w:p>
    <w:p w14:paraId="66D4222E">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授权代表姓名：                               </w:t>
      </w:r>
    </w:p>
    <w:p w14:paraId="74ABAA4A">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职务：</w:t>
      </w:r>
    </w:p>
    <w:p w14:paraId="0683F8BF">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详细通讯地址：</w:t>
      </w:r>
    </w:p>
    <w:p w14:paraId="0E64A520">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电话：</w:t>
      </w:r>
    </w:p>
    <w:p w14:paraId="7B772705">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传真：</w:t>
      </w:r>
    </w:p>
    <w:p w14:paraId="2E6131FC">
      <w:pPr>
        <w:spacing w:line="460" w:lineRule="exact"/>
        <w:ind w:firstLine="539"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邮政编码:</w:t>
      </w:r>
    </w:p>
    <w:p w14:paraId="39481377">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14:paraId="1DB096E8">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7B3D918">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578463FA">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5CFD65B5">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92DA26F">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47ECA14">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014FFBC">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2B51F75F">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24779EB">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ACD64B5">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71B6F6">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0A71B6F6">
                      <w:r>
                        <w:rPr>
                          <w:rFonts w:hint="eastAsia" w:ascii="新宋体" w:hAnsi="新宋体" w:eastAsia="新宋体"/>
                          <w:sz w:val="22"/>
                          <w:szCs w:val="22"/>
                        </w:rPr>
                        <w:t xml:space="preserve">  法定代表人身份证（正反面）：</w:t>
                      </w:r>
                    </w:p>
                  </w:txbxContent>
                </v:textbox>
              </v:shape>
            </w:pict>
          </mc:Fallback>
        </mc:AlternateContent>
      </w:r>
    </w:p>
    <w:p w14:paraId="2E2A7B9F">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2EC6F4E4">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FC4A4E4">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FA1E000">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8326F13">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580329CB">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0495B31">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363486E2">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91CF4EE">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6626C6C">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2BAD879C">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7572789">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825975C">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25CD415">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025CD415">
                      <w:r>
                        <w:rPr>
                          <w:rFonts w:hint="eastAsia" w:ascii="新宋体" w:hAnsi="新宋体" w:eastAsia="新宋体"/>
                          <w:sz w:val="22"/>
                          <w:szCs w:val="22"/>
                        </w:rPr>
                        <w:t xml:space="preserve">  授权代表身份证（正反面）：</w:t>
                      </w:r>
                    </w:p>
                  </w:txbxContent>
                </v:textbox>
              </v:shape>
            </w:pict>
          </mc:Fallback>
        </mc:AlternateContent>
      </w:r>
    </w:p>
    <w:p w14:paraId="459C7FED">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A6B3C43">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1352E556">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3FE494C8">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72C4984">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2372E438">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904D5AB">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79E979B">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10DDCEB">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84BD405">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22CE85C0">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39CB855B">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40E825B">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856B8BE">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C8457BB">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3552B9CA">
      <w:pPr>
        <w:spacing w:line="460" w:lineRule="exact"/>
        <w:jc w:val="center"/>
        <w:outlineLvl w:val="3"/>
        <w:rPr>
          <w:rFonts w:hint="eastAsia" w:ascii="宋体" w:hAnsi="宋体" w:eastAsia="宋体" w:cs="宋体"/>
          <w:b/>
          <w:bCs/>
          <w:color w:val="000000" w:themeColor="text1"/>
          <w:sz w:val="22"/>
          <w:szCs w:val="22"/>
          <w:highlight w:val="none"/>
          <w14:textFill>
            <w14:solidFill>
              <w14:schemeClr w14:val="tx1"/>
            </w14:solidFill>
          </w14:textFill>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239664EF">
      <w:pPr>
        <w:spacing w:line="400" w:lineRule="exact"/>
        <w:jc w:val="center"/>
        <w:outlineLvl w:val="3"/>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2、投标人情况表</w:t>
      </w:r>
    </w:p>
    <w:p w14:paraId="3C2C0B38">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WZLCZB（W）-2025-06012-1</w:t>
      </w:r>
    </w:p>
    <w:p w14:paraId="061B34EA">
      <w:pPr>
        <w:tabs>
          <w:tab w:val="left" w:pos="780"/>
        </w:tabs>
        <w:spacing w:line="40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 xml:space="preserve"> 食堂配送（蛋类）（重）</w:t>
      </w:r>
    </w:p>
    <w:tbl>
      <w:tblPr>
        <w:tblStyle w:val="52"/>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839"/>
        <w:gridCol w:w="731"/>
        <w:gridCol w:w="1697"/>
        <w:gridCol w:w="976"/>
        <w:gridCol w:w="985"/>
        <w:gridCol w:w="1383"/>
        <w:gridCol w:w="1500"/>
      </w:tblGrid>
      <w:tr w14:paraId="7201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04" w:type="dxa"/>
            <w:noWrap w:val="0"/>
            <w:vAlign w:val="center"/>
          </w:tcPr>
          <w:p w14:paraId="3DD17834">
            <w:pPr>
              <w:spacing w:line="4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单位名称</w:t>
            </w:r>
          </w:p>
        </w:tc>
        <w:tc>
          <w:tcPr>
            <w:tcW w:w="1839" w:type="dxa"/>
            <w:noWrap w:val="0"/>
            <w:vAlign w:val="center"/>
          </w:tcPr>
          <w:p w14:paraId="32372E51">
            <w:pPr>
              <w:spacing w:line="480" w:lineRule="exact"/>
              <w:jc w:val="center"/>
              <w:rPr>
                <w:rFonts w:ascii="宋体" w:hAnsi="宋体" w:cs="宋体"/>
                <w:color w:val="000000" w:themeColor="text1"/>
                <w:sz w:val="22"/>
                <w:szCs w:val="22"/>
                <w:highlight w:val="none"/>
                <w14:textFill>
                  <w14:solidFill>
                    <w14:schemeClr w14:val="tx1"/>
                  </w14:solidFill>
                </w14:textFill>
              </w:rPr>
            </w:pPr>
          </w:p>
        </w:tc>
        <w:tc>
          <w:tcPr>
            <w:tcW w:w="731" w:type="dxa"/>
            <w:noWrap w:val="0"/>
            <w:vAlign w:val="center"/>
          </w:tcPr>
          <w:p w14:paraId="3A17E2CE">
            <w:pPr>
              <w:spacing w:line="4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电话</w:t>
            </w:r>
          </w:p>
        </w:tc>
        <w:tc>
          <w:tcPr>
            <w:tcW w:w="1697" w:type="dxa"/>
            <w:noWrap w:val="0"/>
            <w:vAlign w:val="center"/>
          </w:tcPr>
          <w:p w14:paraId="3B0A2BEC">
            <w:pPr>
              <w:spacing w:line="480" w:lineRule="exact"/>
              <w:jc w:val="center"/>
              <w:rPr>
                <w:rFonts w:ascii="宋体" w:hAnsi="宋体" w:cs="宋体"/>
                <w:color w:val="000000" w:themeColor="text1"/>
                <w:sz w:val="22"/>
                <w:szCs w:val="22"/>
                <w:highlight w:val="none"/>
                <w14:textFill>
                  <w14:solidFill>
                    <w14:schemeClr w14:val="tx1"/>
                  </w14:solidFill>
                </w14:textFill>
              </w:rPr>
            </w:pPr>
          </w:p>
        </w:tc>
        <w:tc>
          <w:tcPr>
            <w:tcW w:w="976" w:type="dxa"/>
            <w:noWrap w:val="0"/>
            <w:vAlign w:val="center"/>
          </w:tcPr>
          <w:p w14:paraId="03CEE840">
            <w:pPr>
              <w:spacing w:line="4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主管部门</w:t>
            </w:r>
          </w:p>
        </w:tc>
        <w:tc>
          <w:tcPr>
            <w:tcW w:w="985" w:type="dxa"/>
            <w:noWrap w:val="0"/>
            <w:vAlign w:val="center"/>
          </w:tcPr>
          <w:p w14:paraId="4BB64F02">
            <w:pPr>
              <w:spacing w:line="480" w:lineRule="exact"/>
              <w:jc w:val="center"/>
              <w:rPr>
                <w:rFonts w:ascii="宋体" w:hAnsi="宋体" w:cs="宋体"/>
                <w:color w:val="000000" w:themeColor="text1"/>
                <w:sz w:val="22"/>
                <w:szCs w:val="22"/>
                <w:highlight w:val="none"/>
                <w14:textFill>
                  <w14:solidFill>
                    <w14:schemeClr w14:val="tx1"/>
                  </w14:solidFill>
                </w14:textFill>
              </w:rPr>
            </w:pPr>
          </w:p>
        </w:tc>
        <w:tc>
          <w:tcPr>
            <w:tcW w:w="1383" w:type="dxa"/>
            <w:noWrap w:val="0"/>
            <w:vAlign w:val="center"/>
          </w:tcPr>
          <w:p w14:paraId="530CC175">
            <w:pPr>
              <w:spacing w:line="48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企业负责人</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职务</w:t>
            </w:r>
            <w:r>
              <w:rPr>
                <w:rFonts w:hint="eastAsia" w:ascii="宋体" w:hAnsi="宋体" w:cs="宋体"/>
                <w:color w:val="000000" w:themeColor="text1"/>
                <w:sz w:val="22"/>
                <w:szCs w:val="22"/>
                <w:highlight w:val="none"/>
                <w:lang w:eastAsia="zh-CN"/>
                <w14:textFill>
                  <w14:solidFill>
                    <w14:schemeClr w14:val="tx1"/>
                  </w14:solidFill>
                </w14:textFill>
              </w:rPr>
              <w:t>）</w:t>
            </w:r>
          </w:p>
        </w:tc>
        <w:tc>
          <w:tcPr>
            <w:tcW w:w="1500" w:type="dxa"/>
            <w:noWrap w:val="0"/>
            <w:vAlign w:val="center"/>
          </w:tcPr>
          <w:p w14:paraId="5D6EE6FE">
            <w:pPr>
              <w:spacing w:line="480" w:lineRule="exact"/>
              <w:jc w:val="center"/>
              <w:rPr>
                <w:rFonts w:ascii="宋体" w:hAnsi="宋体" w:cs="宋体"/>
                <w:color w:val="000000" w:themeColor="text1"/>
                <w:sz w:val="22"/>
                <w:szCs w:val="22"/>
                <w:highlight w:val="none"/>
                <w14:textFill>
                  <w14:solidFill>
                    <w14:schemeClr w14:val="tx1"/>
                  </w14:solidFill>
                </w14:textFill>
              </w:rPr>
            </w:pPr>
          </w:p>
        </w:tc>
      </w:tr>
      <w:tr w14:paraId="4C93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04" w:type="dxa"/>
            <w:noWrap w:val="0"/>
            <w:vAlign w:val="center"/>
          </w:tcPr>
          <w:p w14:paraId="5BF10537">
            <w:pPr>
              <w:spacing w:line="4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地址</w:t>
            </w:r>
          </w:p>
        </w:tc>
        <w:tc>
          <w:tcPr>
            <w:tcW w:w="1839" w:type="dxa"/>
            <w:noWrap w:val="0"/>
            <w:vAlign w:val="center"/>
          </w:tcPr>
          <w:p w14:paraId="0E284737">
            <w:pPr>
              <w:spacing w:line="480" w:lineRule="exact"/>
              <w:jc w:val="center"/>
              <w:rPr>
                <w:rFonts w:ascii="宋体" w:hAnsi="宋体" w:cs="宋体"/>
                <w:color w:val="000000" w:themeColor="text1"/>
                <w:sz w:val="22"/>
                <w:szCs w:val="22"/>
                <w:highlight w:val="none"/>
                <w14:textFill>
                  <w14:solidFill>
                    <w14:schemeClr w14:val="tx1"/>
                  </w14:solidFill>
                </w14:textFill>
              </w:rPr>
            </w:pPr>
          </w:p>
        </w:tc>
        <w:tc>
          <w:tcPr>
            <w:tcW w:w="731" w:type="dxa"/>
            <w:noWrap w:val="0"/>
            <w:vAlign w:val="center"/>
          </w:tcPr>
          <w:p w14:paraId="0BE97DDD">
            <w:pPr>
              <w:spacing w:line="4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传真</w:t>
            </w:r>
          </w:p>
        </w:tc>
        <w:tc>
          <w:tcPr>
            <w:tcW w:w="1697" w:type="dxa"/>
            <w:noWrap w:val="0"/>
            <w:vAlign w:val="center"/>
          </w:tcPr>
          <w:p w14:paraId="3315862B">
            <w:pPr>
              <w:spacing w:line="480" w:lineRule="exact"/>
              <w:jc w:val="center"/>
              <w:rPr>
                <w:rFonts w:ascii="宋体" w:hAnsi="宋体" w:cs="宋体"/>
                <w:color w:val="000000" w:themeColor="text1"/>
                <w:sz w:val="22"/>
                <w:szCs w:val="22"/>
                <w:highlight w:val="none"/>
                <w14:textFill>
                  <w14:solidFill>
                    <w14:schemeClr w14:val="tx1"/>
                  </w14:solidFill>
                </w14:textFill>
              </w:rPr>
            </w:pPr>
          </w:p>
        </w:tc>
        <w:tc>
          <w:tcPr>
            <w:tcW w:w="976" w:type="dxa"/>
            <w:noWrap w:val="0"/>
            <w:vAlign w:val="center"/>
          </w:tcPr>
          <w:p w14:paraId="4621FB76">
            <w:pPr>
              <w:spacing w:line="4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企业性质</w:t>
            </w:r>
          </w:p>
        </w:tc>
        <w:tc>
          <w:tcPr>
            <w:tcW w:w="985" w:type="dxa"/>
            <w:noWrap w:val="0"/>
            <w:vAlign w:val="center"/>
          </w:tcPr>
          <w:p w14:paraId="328E12C4">
            <w:pPr>
              <w:spacing w:line="480" w:lineRule="exact"/>
              <w:jc w:val="center"/>
              <w:rPr>
                <w:rFonts w:ascii="宋体" w:hAnsi="宋体" w:cs="宋体"/>
                <w:color w:val="000000" w:themeColor="text1"/>
                <w:sz w:val="22"/>
                <w:szCs w:val="22"/>
                <w:highlight w:val="none"/>
                <w14:textFill>
                  <w14:solidFill>
                    <w14:schemeClr w14:val="tx1"/>
                  </w14:solidFill>
                </w14:textFill>
              </w:rPr>
            </w:pPr>
          </w:p>
        </w:tc>
        <w:tc>
          <w:tcPr>
            <w:tcW w:w="1383" w:type="dxa"/>
            <w:noWrap w:val="0"/>
            <w:vAlign w:val="center"/>
          </w:tcPr>
          <w:p w14:paraId="58AD638D">
            <w:pPr>
              <w:spacing w:line="48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授权代表</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职务</w:t>
            </w:r>
            <w:r>
              <w:rPr>
                <w:rFonts w:hint="eastAsia" w:ascii="宋体" w:hAnsi="宋体" w:cs="宋体"/>
                <w:color w:val="000000" w:themeColor="text1"/>
                <w:sz w:val="22"/>
                <w:szCs w:val="22"/>
                <w:highlight w:val="none"/>
                <w:lang w:eastAsia="zh-CN"/>
                <w14:textFill>
                  <w14:solidFill>
                    <w14:schemeClr w14:val="tx1"/>
                  </w14:solidFill>
                </w14:textFill>
              </w:rPr>
              <w:t>）</w:t>
            </w:r>
          </w:p>
        </w:tc>
        <w:tc>
          <w:tcPr>
            <w:tcW w:w="1500" w:type="dxa"/>
            <w:noWrap w:val="0"/>
            <w:vAlign w:val="center"/>
          </w:tcPr>
          <w:p w14:paraId="5BC94AA7">
            <w:pPr>
              <w:spacing w:line="480" w:lineRule="exact"/>
              <w:jc w:val="center"/>
              <w:rPr>
                <w:rFonts w:ascii="宋体" w:hAnsi="宋体" w:cs="宋体"/>
                <w:color w:val="000000" w:themeColor="text1"/>
                <w:sz w:val="22"/>
                <w:szCs w:val="22"/>
                <w:highlight w:val="none"/>
                <w14:textFill>
                  <w14:solidFill>
                    <w14:schemeClr w14:val="tx1"/>
                  </w14:solidFill>
                </w14:textFill>
              </w:rPr>
            </w:pPr>
          </w:p>
        </w:tc>
      </w:tr>
      <w:tr w14:paraId="6CD9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0" w:hRule="atLeast"/>
        </w:trPr>
        <w:tc>
          <w:tcPr>
            <w:tcW w:w="804" w:type="dxa"/>
            <w:noWrap w:val="0"/>
            <w:vAlign w:val="center"/>
          </w:tcPr>
          <w:p w14:paraId="1269BB69">
            <w:pPr>
              <w:spacing w:line="4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单位简介</w:t>
            </w:r>
          </w:p>
          <w:p w14:paraId="4A35C087">
            <w:pPr>
              <w:spacing w:line="4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及机构</w:t>
            </w:r>
          </w:p>
        </w:tc>
        <w:tc>
          <w:tcPr>
            <w:tcW w:w="9111" w:type="dxa"/>
            <w:gridSpan w:val="7"/>
            <w:noWrap w:val="0"/>
            <w:vAlign w:val="center"/>
          </w:tcPr>
          <w:p w14:paraId="7A406758">
            <w:pPr>
              <w:spacing w:line="480" w:lineRule="exact"/>
              <w:rPr>
                <w:rFonts w:ascii="宋体" w:hAnsi="宋体" w:cs="宋体"/>
                <w:color w:val="000000" w:themeColor="text1"/>
                <w:sz w:val="22"/>
                <w:szCs w:val="22"/>
                <w:highlight w:val="none"/>
                <w14:textFill>
                  <w14:solidFill>
                    <w14:schemeClr w14:val="tx1"/>
                  </w14:solidFill>
                </w14:textFill>
              </w:rPr>
            </w:pPr>
          </w:p>
        </w:tc>
      </w:tr>
    </w:tbl>
    <w:p w14:paraId="0FE12830">
      <w:pPr>
        <w:pStyle w:val="6"/>
        <w:rPr>
          <w:rFonts w:hint="eastAsia"/>
          <w:color w:val="000000" w:themeColor="text1"/>
          <w:highlight w:val="none"/>
          <w14:textFill>
            <w14:solidFill>
              <w14:schemeClr w14:val="tx1"/>
            </w14:solidFill>
          </w14:textFill>
        </w:rPr>
        <w:sectPr>
          <w:pgSz w:w="11906" w:h="16838"/>
          <w:pgMar w:top="1134" w:right="1134" w:bottom="1134" w:left="1134" w:header="850" w:footer="992" w:gutter="0"/>
          <w:cols w:space="720" w:num="1"/>
          <w:docGrid w:type="lines" w:linePitch="321" w:charSpace="0"/>
        </w:sectPr>
      </w:pPr>
    </w:p>
    <w:p w14:paraId="7935874C">
      <w:pPr>
        <w:spacing w:line="400" w:lineRule="exact"/>
        <w:jc w:val="center"/>
        <w:outlineLvl w:val="3"/>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bCs/>
          <w:color w:val="000000" w:themeColor="text1"/>
          <w:sz w:val="28"/>
          <w:szCs w:val="28"/>
          <w:highlight w:val="none"/>
          <w:lang w:val="zh-CN" w:eastAsia="zh-CN"/>
          <w14:textFill>
            <w14:solidFill>
              <w14:schemeClr w14:val="tx1"/>
            </w14:solidFill>
          </w14:textFill>
        </w:rPr>
        <w:t>偏离表（</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商务、技术偏离</w:t>
      </w:r>
      <w:r>
        <w:rPr>
          <w:rFonts w:hint="eastAsia" w:ascii="宋体" w:hAnsi="宋体" w:eastAsia="宋体" w:cs="宋体"/>
          <w:b/>
          <w:bCs/>
          <w:color w:val="000000" w:themeColor="text1"/>
          <w:sz w:val="28"/>
          <w:szCs w:val="28"/>
          <w:highlight w:val="none"/>
          <w:lang w:val="zh-CN" w:eastAsia="zh-CN"/>
          <w14:textFill>
            <w14:solidFill>
              <w14:schemeClr w14:val="tx1"/>
            </w14:solidFill>
          </w14:textFill>
        </w:rPr>
        <w:t>）</w:t>
      </w:r>
    </w:p>
    <w:p w14:paraId="0B0E6C76">
      <w:pPr>
        <w:spacing w:line="360" w:lineRule="auto"/>
        <w:rPr>
          <w:rFonts w:hint="eastAsia" w:ascii="宋体" w:hAnsi="宋体" w:eastAsia="宋体" w:cs="宋体"/>
          <w:b w:val="0"/>
          <w:bCs w:val="0"/>
          <w:color w:val="000000" w:themeColor="text1"/>
          <w:sz w:val="22"/>
          <w:szCs w:val="22"/>
          <w:highlight w:val="none"/>
          <w14:textFill>
            <w14:solidFill>
              <w14:schemeClr w14:val="tx1"/>
            </w14:solidFill>
          </w14:textFill>
        </w:rPr>
      </w:pPr>
    </w:p>
    <w:p w14:paraId="4990B127">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WZLCZB（W）-2025-06012-1</w:t>
      </w:r>
    </w:p>
    <w:p w14:paraId="6FF81D3E">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 xml:space="preserve"> 食堂配送（蛋类）（重）</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586A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2535E09D">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序  号</w:t>
            </w:r>
          </w:p>
        </w:tc>
        <w:tc>
          <w:tcPr>
            <w:tcW w:w="3687" w:type="dxa"/>
            <w:shd w:val="clear" w:color="auto" w:fill="FFFFFF"/>
            <w:vAlign w:val="center"/>
          </w:tcPr>
          <w:p w14:paraId="6AE9BC66">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招标文件</w:t>
            </w:r>
          </w:p>
          <w:p w14:paraId="4B6EE7C0">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规格要求</w:t>
            </w:r>
          </w:p>
        </w:tc>
        <w:tc>
          <w:tcPr>
            <w:tcW w:w="3402" w:type="dxa"/>
            <w:shd w:val="clear" w:color="auto" w:fill="FFFFFF"/>
            <w:vAlign w:val="center"/>
          </w:tcPr>
          <w:p w14:paraId="5F5B1EDB">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投标文件</w:t>
            </w:r>
          </w:p>
          <w:p w14:paraId="5867FC95">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对应规格</w:t>
            </w:r>
          </w:p>
        </w:tc>
        <w:tc>
          <w:tcPr>
            <w:tcW w:w="1580" w:type="dxa"/>
            <w:shd w:val="clear" w:color="auto" w:fill="FFFFFF"/>
            <w:vAlign w:val="center"/>
          </w:tcPr>
          <w:p w14:paraId="21F3FAF2">
            <w:pPr>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说   明</w:t>
            </w:r>
          </w:p>
        </w:tc>
      </w:tr>
      <w:tr w14:paraId="76DE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280D5700">
            <w:pPr>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tc>
        <w:tc>
          <w:tcPr>
            <w:tcW w:w="3687" w:type="dxa"/>
            <w:vAlign w:val="center"/>
          </w:tcPr>
          <w:p w14:paraId="3102D925">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13A7974E">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675D57AC">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6FBD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A79D2AF">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64B1E830">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151C1580">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79DDF8E1">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3479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11C35A7">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0C219343">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5E30D7B4">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53AA8591">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1206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5164C66">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0758B8AA">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56FC2DBA">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23589439">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58A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AB1DC07">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18340B07">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6EAE5B47">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3DEB1CD6">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069A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8B6F0E1">
            <w:pPr>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tc>
        <w:tc>
          <w:tcPr>
            <w:tcW w:w="3687" w:type="dxa"/>
            <w:vAlign w:val="center"/>
          </w:tcPr>
          <w:p w14:paraId="7C8028DD">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360CDF5A">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1C6AF58F">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3E2F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1FEFFD8">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2044B991">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5D3FDF8E">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162A2488">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1352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2137348">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28FE7891">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71D9AB6A">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0C013840">
            <w:pPr>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85B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D257BDE">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687" w:type="dxa"/>
            <w:vAlign w:val="center"/>
          </w:tcPr>
          <w:p w14:paraId="636C35A7">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402" w:type="dxa"/>
            <w:vAlign w:val="center"/>
          </w:tcPr>
          <w:p w14:paraId="181DACFF">
            <w:pPr>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80" w:type="dxa"/>
            <w:vAlign w:val="center"/>
          </w:tcPr>
          <w:p w14:paraId="62F2326F">
            <w:pPr>
              <w:jc w:val="center"/>
              <w:rPr>
                <w:rFonts w:hint="eastAsia" w:ascii="宋体" w:hAnsi="宋体" w:eastAsia="宋体" w:cs="宋体"/>
                <w:color w:val="000000" w:themeColor="text1"/>
                <w:sz w:val="22"/>
                <w:szCs w:val="22"/>
                <w:highlight w:val="none"/>
                <w14:textFill>
                  <w14:solidFill>
                    <w14:schemeClr w14:val="tx1"/>
                  </w14:solidFill>
                </w14:textFill>
              </w:rPr>
            </w:pPr>
          </w:p>
        </w:tc>
      </w:tr>
    </w:tbl>
    <w:p w14:paraId="49561E5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注： 如有偏离，必须在偏离表中进行详细对比说明并注明正偏离和负偏离，如不说明偏离情况，视为完全响应采购文件要求无偏离</w:t>
      </w:r>
      <w:r>
        <w:rPr>
          <w:rFonts w:hint="eastAsia" w:ascii="宋体" w:hAnsi="宋体" w:cs="宋体"/>
          <w:b/>
          <w:bCs/>
          <w:color w:val="000000" w:themeColor="text1"/>
          <w:sz w:val="22"/>
          <w:szCs w:val="22"/>
          <w:highlight w:val="none"/>
          <w:lang w:eastAsia="zh-CN"/>
          <w14:textFill>
            <w14:solidFill>
              <w14:schemeClr w14:val="tx1"/>
            </w14:solidFill>
          </w14:textFill>
        </w:rPr>
        <w:t>。</w:t>
      </w:r>
      <w:r>
        <w:rPr>
          <w:rFonts w:hint="eastAsia" w:ascii="宋体" w:hAnsi="宋体" w:cs="宋体"/>
          <w:b/>
          <w:bCs/>
          <w:color w:val="000000" w:themeColor="text1"/>
          <w:sz w:val="22"/>
          <w:szCs w:val="22"/>
          <w:highlight w:val="none"/>
          <w:lang w:val="en-US" w:eastAsia="zh-CN"/>
          <w14:textFill>
            <w14:solidFill>
              <w14:schemeClr w14:val="tx1"/>
            </w14:solidFill>
          </w14:textFill>
        </w:rPr>
        <w:t>未提供的按无效标处理。</w:t>
      </w:r>
    </w:p>
    <w:p w14:paraId="31535F4A">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p>
    <w:p w14:paraId="6ACB0540">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0C754C75">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r>
        <w:rPr>
          <w:rFonts w:hint="eastAsia" w:ascii="宋体" w:hAnsi="宋体" w:eastAsia="宋体" w:cs="宋体"/>
          <w:color w:val="000000" w:themeColor="text1"/>
          <w:sz w:val="22"/>
          <w:szCs w:val="22"/>
          <w:highlight w:val="none"/>
          <w14:textFill>
            <w14:solidFill>
              <w14:schemeClr w14:val="tx1"/>
            </w14:solidFill>
          </w14:textFill>
        </w:rPr>
        <w:t>：</w:t>
      </w:r>
    </w:p>
    <w:p w14:paraId="471BE219">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14:paraId="43D885B4">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bookmarkStart w:id="52" w:name="_Toc415152386"/>
      <w:r>
        <w:rPr>
          <w:rFonts w:hint="eastAsia" w:ascii="宋体" w:hAnsi="宋体" w:eastAsia="宋体" w:cs="宋体"/>
          <w:b/>
          <w:color w:val="000000" w:themeColor="text1"/>
          <w:sz w:val="24"/>
          <w:highlight w:val="none"/>
          <w14:textFill>
            <w14:solidFill>
              <w14:schemeClr w14:val="tx1"/>
            </w14:solidFill>
          </w14:textFill>
        </w:rPr>
        <w:br w:type="page"/>
      </w:r>
    </w:p>
    <w:bookmarkEnd w:id="52"/>
    <w:p w14:paraId="7873D90B">
      <w:pPr>
        <w:spacing w:line="400" w:lineRule="exact"/>
        <w:jc w:val="center"/>
        <w:outlineLvl w:val="3"/>
        <w:rPr>
          <w:rFonts w:hint="eastAsia" w:ascii="宋体" w:hAnsi="宋体" w:eastAsia="宋体" w:cs="宋体"/>
          <w:b/>
          <w:bCs/>
          <w:color w:val="000000" w:themeColor="text1"/>
          <w:sz w:val="28"/>
          <w:szCs w:val="28"/>
          <w:highlight w:val="none"/>
          <w:lang w:val="zh-CN"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bCs/>
          <w:color w:val="000000" w:themeColor="text1"/>
          <w:sz w:val="28"/>
          <w:szCs w:val="28"/>
          <w:highlight w:val="none"/>
          <w:lang w:val="zh-CN" w:eastAsia="zh-CN"/>
          <w14:textFill>
            <w14:solidFill>
              <w14:schemeClr w14:val="tx1"/>
            </w14:solidFill>
          </w14:textFill>
        </w:rPr>
        <w:t>详细供货清单说明一览表</w:t>
      </w:r>
    </w:p>
    <w:p w14:paraId="2D295B6F">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WZLCZB（W）-2025-06012-1</w:t>
      </w:r>
    </w:p>
    <w:p w14:paraId="0EA88045">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 xml:space="preserve"> 食堂配送（蛋类）（重）</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36"/>
        <w:gridCol w:w="2813"/>
        <w:gridCol w:w="2550"/>
        <w:gridCol w:w="1450"/>
      </w:tblGrid>
      <w:tr w14:paraId="045A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noWrap w:val="0"/>
            <w:vAlign w:val="center"/>
          </w:tcPr>
          <w:p w14:paraId="7C0F1F7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序号</w:t>
            </w:r>
          </w:p>
        </w:tc>
        <w:tc>
          <w:tcPr>
            <w:tcW w:w="2136" w:type="dxa"/>
            <w:shd w:val="clear" w:color="auto" w:fill="FFFFFF"/>
            <w:noWrap w:val="0"/>
            <w:vAlign w:val="center"/>
          </w:tcPr>
          <w:p w14:paraId="55249AA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themeColor="text1"/>
                <w:kern w:val="0"/>
                <w:sz w:val="22"/>
                <w:szCs w:val="22"/>
                <w:highlight w:val="none"/>
                <w:lang w:eastAsia="zh-CN"/>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产品名称</w:t>
            </w:r>
          </w:p>
        </w:tc>
        <w:tc>
          <w:tcPr>
            <w:tcW w:w="2813" w:type="dxa"/>
            <w:shd w:val="clear" w:color="auto" w:fill="FFFFFF"/>
            <w:noWrap w:val="0"/>
            <w:vAlign w:val="center"/>
          </w:tcPr>
          <w:p w14:paraId="0825CE8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themeColor="text1"/>
                <w:kern w:val="0"/>
                <w:sz w:val="22"/>
                <w:szCs w:val="22"/>
                <w:highlight w:val="none"/>
                <w:lang w:eastAsia="zh-CN"/>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生产厂家或产地</w:t>
            </w:r>
          </w:p>
        </w:tc>
        <w:tc>
          <w:tcPr>
            <w:tcW w:w="2550" w:type="dxa"/>
            <w:shd w:val="clear" w:color="auto" w:fill="FFFFFF"/>
            <w:noWrap w:val="0"/>
            <w:vAlign w:val="center"/>
          </w:tcPr>
          <w:p w14:paraId="1AC71DE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t>规格</w:t>
            </w:r>
          </w:p>
        </w:tc>
        <w:tc>
          <w:tcPr>
            <w:tcW w:w="1450" w:type="dxa"/>
            <w:shd w:val="clear" w:color="auto" w:fill="FFFFFF"/>
            <w:noWrap w:val="0"/>
            <w:vAlign w:val="center"/>
          </w:tcPr>
          <w:p w14:paraId="280F427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质保期</w:t>
            </w:r>
          </w:p>
        </w:tc>
      </w:tr>
      <w:tr w14:paraId="7575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D37AC5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136" w:type="dxa"/>
            <w:noWrap w:val="0"/>
            <w:vAlign w:val="center"/>
          </w:tcPr>
          <w:p w14:paraId="097DB95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813" w:type="dxa"/>
            <w:noWrap w:val="0"/>
            <w:vAlign w:val="center"/>
          </w:tcPr>
          <w:p w14:paraId="6713720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1F6AE8D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0EC0522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29D0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5C171D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136" w:type="dxa"/>
            <w:noWrap w:val="0"/>
            <w:vAlign w:val="center"/>
          </w:tcPr>
          <w:p w14:paraId="1819CF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813" w:type="dxa"/>
            <w:noWrap w:val="0"/>
            <w:vAlign w:val="center"/>
          </w:tcPr>
          <w:p w14:paraId="1369AAD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68E63D5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1066C39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28A0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20F871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136" w:type="dxa"/>
            <w:noWrap w:val="0"/>
            <w:vAlign w:val="center"/>
          </w:tcPr>
          <w:p w14:paraId="476A91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813" w:type="dxa"/>
            <w:noWrap w:val="0"/>
            <w:vAlign w:val="center"/>
          </w:tcPr>
          <w:p w14:paraId="4702BB5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5C786AC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493CB0C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25DD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186452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136" w:type="dxa"/>
            <w:noWrap w:val="0"/>
            <w:vAlign w:val="center"/>
          </w:tcPr>
          <w:p w14:paraId="25CC60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813" w:type="dxa"/>
            <w:noWrap w:val="0"/>
            <w:vAlign w:val="center"/>
          </w:tcPr>
          <w:p w14:paraId="6FC4FD6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154889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6C29DC9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57B1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4A2C0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136" w:type="dxa"/>
            <w:noWrap w:val="0"/>
            <w:vAlign w:val="center"/>
          </w:tcPr>
          <w:p w14:paraId="057F315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813" w:type="dxa"/>
            <w:noWrap w:val="0"/>
            <w:vAlign w:val="center"/>
          </w:tcPr>
          <w:p w14:paraId="640821B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35FF47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4C69027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336C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C024E7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136" w:type="dxa"/>
            <w:noWrap w:val="0"/>
            <w:vAlign w:val="center"/>
          </w:tcPr>
          <w:p w14:paraId="5834DA4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813" w:type="dxa"/>
            <w:noWrap w:val="0"/>
            <w:vAlign w:val="center"/>
          </w:tcPr>
          <w:p w14:paraId="0BCC092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21681E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596FB5E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71AB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00F02B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136" w:type="dxa"/>
            <w:noWrap w:val="0"/>
            <w:vAlign w:val="center"/>
          </w:tcPr>
          <w:p w14:paraId="5C5C119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5EC2D7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61793CD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6EFBFA6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4F2E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B20755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136" w:type="dxa"/>
            <w:noWrap w:val="0"/>
            <w:vAlign w:val="center"/>
          </w:tcPr>
          <w:p w14:paraId="67C5108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813" w:type="dxa"/>
            <w:noWrap w:val="0"/>
            <w:vAlign w:val="center"/>
          </w:tcPr>
          <w:p w14:paraId="0FEC75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550" w:type="dxa"/>
            <w:noWrap w:val="0"/>
            <w:vAlign w:val="center"/>
          </w:tcPr>
          <w:p w14:paraId="0ECD8CE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3660A79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5BD2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FEC19E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136" w:type="dxa"/>
            <w:noWrap w:val="0"/>
            <w:vAlign w:val="center"/>
          </w:tcPr>
          <w:p w14:paraId="701CF30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top"/>
          </w:tcPr>
          <w:p w14:paraId="45D8217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382FBA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1396713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2B27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E4F3AC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136" w:type="dxa"/>
            <w:noWrap w:val="0"/>
            <w:vAlign w:val="center"/>
          </w:tcPr>
          <w:p w14:paraId="2AD0791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813" w:type="dxa"/>
            <w:noWrap w:val="0"/>
            <w:vAlign w:val="top"/>
          </w:tcPr>
          <w:p w14:paraId="2CBFEDA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550" w:type="dxa"/>
            <w:noWrap w:val="0"/>
            <w:vAlign w:val="center"/>
          </w:tcPr>
          <w:p w14:paraId="73547EA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75418A9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2D44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B504E7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136" w:type="dxa"/>
            <w:noWrap w:val="0"/>
            <w:vAlign w:val="center"/>
          </w:tcPr>
          <w:p w14:paraId="3F44BCF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top"/>
          </w:tcPr>
          <w:p w14:paraId="7D99B70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550" w:type="dxa"/>
            <w:noWrap w:val="0"/>
            <w:vAlign w:val="center"/>
          </w:tcPr>
          <w:p w14:paraId="604B4D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7F101E9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5439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D3E02C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136" w:type="dxa"/>
            <w:noWrap w:val="0"/>
            <w:vAlign w:val="center"/>
          </w:tcPr>
          <w:p w14:paraId="78C1986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top"/>
          </w:tcPr>
          <w:p w14:paraId="431EDFF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550" w:type="dxa"/>
            <w:noWrap w:val="0"/>
            <w:vAlign w:val="center"/>
          </w:tcPr>
          <w:p w14:paraId="045C43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7DC33C4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155E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2F9F92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136" w:type="dxa"/>
            <w:noWrap w:val="0"/>
            <w:vAlign w:val="center"/>
          </w:tcPr>
          <w:p w14:paraId="0A0501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813" w:type="dxa"/>
            <w:noWrap w:val="0"/>
            <w:vAlign w:val="center"/>
          </w:tcPr>
          <w:p w14:paraId="449D98D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02E5562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2D92127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4BB6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6DABA45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136" w:type="dxa"/>
            <w:noWrap w:val="0"/>
            <w:vAlign w:val="center"/>
          </w:tcPr>
          <w:p w14:paraId="29A7E26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813" w:type="dxa"/>
            <w:noWrap w:val="0"/>
            <w:vAlign w:val="center"/>
          </w:tcPr>
          <w:p w14:paraId="46F2B2E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6CD7C8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1066B99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578C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E16AC9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136" w:type="dxa"/>
            <w:noWrap w:val="0"/>
            <w:vAlign w:val="center"/>
          </w:tcPr>
          <w:p w14:paraId="6C9B83D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813" w:type="dxa"/>
            <w:noWrap w:val="0"/>
            <w:vAlign w:val="center"/>
          </w:tcPr>
          <w:p w14:paraId="37A0432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382A146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025F31D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2BD2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443D63E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Cs/>
                <w:color w:val="000000" w:themeColor="text1"/>
                <w:sz w:val="22"/>
                <w:szCs w:val="22"/>
                <w:highlight w:val="none"/>
                <w14:textFill>
                  <w14:solidFill>
                    <w14:schemeClr w14:val="tx1"/>
                  </w14:solidFill>
                </w14:textFill>
              </w:rPr>
            </w:pPr>
          </w:p>
        </w:tc>
        <w:tc>
          <w:tcPr>
            <w:tcW w:w="2136" w:type="dxa"/>
            <w:noWrap w:val="0"/>
            <w:vAlign w:val="center"/>
          </w:tcPr>
          <w:p w14:paraId="109E6AC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0E2F2C0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594B88A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1FC4911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72B2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75931A8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136" w:type="dxa"/>
            <w:noWrap w:val="0"/>
            <w:vAlign w:val="center"/>
          </w:tcPr>
          <w:p w14:paraId="332715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813" w:type="dxa"/>
            <w:noWrap w:val="0"/>
            <w:vAlign w:val="center"/>
          </w:tcPr>
          <w:p w14:paraId="0BCD75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332DF1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23A8A0A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208E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CE2736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136" w:type="dxa"/>
            <w:noWrap w:val="0"/>
            <w:vAlign w:val="center"/>
          </w:tcPr>
          <w:p w14:paraId="5D401E0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29E4946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3BB4257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0278502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2EC5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1CEA2C4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136" w:type="dxa"/>
            <w:noWrap w:val="0"/>
            <w:vAlign w:val="center"/>
          </w:tcPr>
          <w:p w14:paraId="1E88FA7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813" w:type="dxa"/>
            <w:noWrap w:val="0"/>
            <w:vAlign w:val="center"/>
          </w:tcPr>
          <w:p w14:paraId="6BE25DC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7302327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60ADAF4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1D9E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43D38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136" w:type="dxa"/>
            <w:noWrap w:val="0"/>
            <w:vAlign w:val="center"/>
          </w:tcPr>
          <w:p w14:paraId="254C325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813" w:type="dxa"/>
            <w:noWrap w:val="0"/>
            <w:vAlign w:val="center"/>
          </w:tcPr>
          <w:p w14:paraId="584AE9B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47D1C8A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77FB773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7B73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04609CE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136" w:type="dxa"/>
            <w:noWrap w:val="0"/>
            <w:vAlign w:val="center"/>
          </w:tcPr>
          <w:p w14:paraId="33A2EE3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52FF214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0017320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637246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4565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5D36763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136" w:type="dxa"/>
            <w:noWrap w:val="0"/>
            <w:vAlign w:val="center"/>
          </w:tcPr>
          <w:p w14:paraId="439CEEE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1CA6FE7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4C3197A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7D5B748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0B95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3E8236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136" w:type="dxa"/>
            <w:noWrap w:val="0"/>
            <w:vAlign w:val="top"/>
          </w:tcPr>
          <w:p w14:paraId="17A9E6D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0A85030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4F1145A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6953DD5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5514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noWrap w:val="0"/>
            <w:vAlign w:val="center"/>
          </w:tcPr>
          <w:p w14:paraId="26E106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136" w:type="dxa"/>
            <w:noWrap w:val="0"/>
            <w:vAlign w:val="top"/>
          </w:tcPr>
          <w:p w14:paraId="684CA5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215F17B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2550" w:type="dxa"/>
            <w:noWrap w:val="0"/>
            <w:vAlign w:val="center"/>
          </w:tcPr>
          <w:p w14:paraId="6DCC932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p>
        </w:tc>
        <w:tc>
          <w:tcPr>
            <w:tcW w:w="1450" w:type="dxa"/>
            <w:noWrap w:val="0"/>
            <w:vAlign w:val="top"/>
          </w:tcPr>
          <w:p w14:paraId="5018145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bl>
    <w:p w14:paraId="36A95A4F">
      <w:pPr>
        <w:pStyle w:val="31"/>
        <w:spacing w:line="400" w:lineRule="atLeast"/>
        <w:rPr>
          <w:rFonts w:ascii="新宋体" w:hAnsi="新宋体" w:eastAsia="新宋体"/>
          <w:color w:val="000000" w:themeColor="text1"/>
          <w:sz w:val="22"/>
          <w:szCs w:val="22"/>
          <w:highlight w:val="none"/>
          <w14:textFill>
            <w14:solidFill>
              <w14:schemeClr w14:val="tx1"/>
            </w14:solidFill>
          </w14:textFill>
        </w:rPr>
      </w:pPr>
    </w:p>
    <w:p w14:paraId="21B8E058">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3661EA84">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r>
        <w:rPr>
          <w:rFonts w:hint="eastAsia" w:ascii="宋体" w:hAnsi="宋体" w:eastAsia="宋体" w:cs="宋体"/>
          <w:color w:val="000000" w:themeColor="text1"/>
          <w:sz w:val="22"/>
          <w:szCs w:val="22"/>
          <w:highlight w:val="none"/>
          <w14:textFill>
            <w14:solidFill>
              <w14:schemeClr w14:val="tx1"/>
            </w14:solidFill>
          </w14:textFill>
        </w:rPr>
        <w:t>：</w:t>
      </w:r>
    </w:p>
    <w:p w14:paraId="2B5A8220">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14:paraId="541DD4B4">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75C0F78A">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br w:type="page"/>
      </w:r>
    </w:p>
    <w:p w14:paraId="4ED44FC6">
      <w:pPr>
        <w:spacing w:line="400" w:lineRule="exact"/>
        <w:jc w:val="center"/>
        <w:outlineLvl w:val="3"/>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、投标人企业情况</w:t>
      </w:r>
    </w:p>
    <w:p w14:paraId="43396C92">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WZLCZB（W）-2025-06012-1</w:t>
      </w:r>
    </w:p>
    <w:p w14:paraId="38A7058A">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 xml:space="preserve"> 食堂配送（蛋类）（重）</w:t>
      </w:r>
    </w:p>
    <w:tbl>
      <w:tblPr>
        <w:tblStyle w:val="52"/>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5"/>
      </w:tblGrid>
      <w:tr w14:paraId="59A4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785" w:type="dxa"/>
            <w:vAlign w:val="center"/>
          </w:tcPr>
          <w:p w14:paraId="3C44FEF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284C97A3">
      <w:pPr>
        <w:pStyle w:val="31"/>
        <w:spacing w:line="400" w:lineRule="atLeast"/>
        <w:rPr>
          <w:rFonts w:hint="eastAsia" w:ascii="宋体" w:hAnsi="宋体" w:eastAsia="宋体" w:cs="宋体"/>
          <w:color w:val="000000" w:themeColor="text1"/>
          <w:sz w:val="22"/>
          <w:szCs w:val="22"/>
          <w:highlight w:val="none"/>
          <w14:textFill>
            <w14:solidFill>
              <w14:schemeClr w14:val="tx1"/>
            </w14:solidFill>
          </w14:textFill>
        </w:rPr>
      </w:pPr>
    </w:p>
    <w:p w14:paraId="06E4E641">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382112D8">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r>
        <w:rPr>
          <w:rFonts w:hint="eastAsia" w:ascii="宋体" w:hAnsi="宋体" w:eastAsia="宋体" w:cs="宋体"/>
          <w:color w:val="000000" w:themeColor="text1"/>
          <w:sz w:val="22"/>
          <w:szCs w:val="22"/>
          <w:highlight w:val="none"/>
          <w14:textFill>
            <w14:solidFill>
              <w14:schemeClr w14:val="tx1"/>
            </w14:solidFill>
          </w14:textFill>
        </w:rPr>
        <w:t>：</w:t>
      </w:r>
    </w:p>
    <w:p w14:paraId="2048161A">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14:paraId="1C282C42">
      <w:pPr>
        <w:spacing w:line="460" w:lineRule="exact"/>
        <w:ind w:firstLine="5060" w:firstLineChars="2300"/>
        <w:rPr>
          <w:rFonts w:hint="eastAsia" w:ascii="宋体" w:hAnsi="宋体" w:eastAsia="宋体" w:cs="宋体"/>
          <w:color w:val="000000" w:themeColor="text1"/>
          <w:sz w:val="22"/>
          <w:szCs w:val="22"/>
          <w:highlight w:val="none"/>
          <w14:textFill>
            <w14:solidFill>
              <w14:schemeClr w14:val="tx1"/>
            </w14:solidFill>
          </w14:textFill>
        </w:rPr>
      </w:pPr>
    </w:p>
    <w:p w14:paraId="35709BA8">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p>
    <w:p w14:paraId="1132411E">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1D2933F2">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、投标产品情况</w:t>
      </w:r>
    </w:p>
    <w:p w14:paraId="5E511DEA">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WZLCZB（W）-2025-06012-1</w:t>
      </w:r>
    </w:p>
    <w:p w14:paraId="10F36285">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 xml:space="preserve"> 食堂配送（蛋类）（重）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151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65F6D2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31B3868A">
      <w:pPr>
        <w:pStyle w:val="31"/>
        <w:spacing w:line="400" w:lineRule="atLeast"/>
        <w:rPr>
          <w:rFonts w:hint="eastAsia" w:ascii="宋体" w:hAnsi="宋体" w:eastAsia="宋体" w:cs="宋体"/>
          <w:color w:val="000000" w:themeColor="text1"/>
          <w:sz w:val="22"/>
          <w:highlight w:val="none"/>
          <w14:textFill>
            <w14:solidFill>
              <w14:schemeClr w14:val="tx1"/>
            </w14:solidFill>
          </w14:textFill>
        </w:rPr>
      </w:pPr>
    </w:p>
    <w:p w14:paraId="06395EF5">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3D1B3C04">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r>
        <w:rPr>
          <w:rFonts w:hint="eastAsia" w:ascii="宋体" w:hAnsi="宋体" w:eastAsia="宋体" w:cs="宋体"/>
          <w:color w:val="000000" w:themeColor="text1"/>
          <w:sz w:val="22"/>
          <w:szCs w:val="22"/>
          <w:highlight w:val="none"/>
          <w14:textFill>
            <w14:solidFill>
              <w14:schemeClr w14:val="tx1"/>
            </w14:solidFill>
          </w14:textFill>
        </w:rPr>
        <w:t>：</w:t>
      </w:r>
    </w:p>
    <w:p w14:paraId="0124EFA0">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14:paraId="27EAD545">
      <w:pPr>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br w:type="page"/>
      </w:r>
    </w:p>
    <w:p w14:paraId="3E37A355">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、供应保障措施</w:t>
      </w:r>
    </w:p>
    <w:p w14:paraId="7EDBCAB8">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WZLCZB（W）-2025-06012-1</w:t>
      </w:r>
    </w:p>
    <w:p w14:paraId="55C0B4AA">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 xml:space="preserve"> 食堂配送（蛋类）（重）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ED0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DD46D7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66B1299C">
      <w:pPr>
        <w:pStyle w:val="31"/>
        <w:spacing w:line="400" w:lineRule="atLeast"/>
        <w:rPr>
          <w:rFonts w:hint="eastAsia" w:ascii="宋体" w:hAnsi="宋体" w:eastAsia="宋体" w:cs="宋体"/>
          <w:color w:val="000000" w:themeColor="text1"/>
          <w:sz w:val="22"/>
          <w:highlight w:val="none"/>
          <w14:textFill>
            <w14:solidFill>
              <w14:schemeClr w14:val="tx1"/>
            </w14:solidFill>
          </w14:textFill>
        </w:rPr>
      </w:pPr>
    </w:p>
    <w:p w14:paraId="57FA1E35">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0404D9D8">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r>
        <w:rPr>
          <w:rFonts w:hint="eastAsia" w:ascii="宋体" w:hAnsi="宋体" w:eastAsia="宋体" w:cs="宋体"/>
          <w:color w:val="000000" w:themeColor="text1"/>
          <w:sz w:val="22"/>
          <w:szCs w:val="22"/>
          <w:highlight w:val="none"/>
          <w14:textFill>
            <w14:solidFill>
              <w14:schemeClr w14:val="tx1"/>
            </w14:solidFill>
          </w14:textFill>
        </w:rPr>
        <w:t>：</w:t>
      </w:r>
    </w:p>
    <w:p w14:paraId="25B6362D">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14:paraId="55B2B3AA">
      <w:pPr>
        <w:pStyle w:val="31"/>
        <w:spacing w:line="460" w:lineRule="atLeast"/>
        <w:ind w:left="660" w:hanging="660" w:hangingChars="3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 xml:space="preserve"> </w:t>
      </w:r>
    </w:p>
    <w:p w14:paraId="76901844">
      <w:pPr>
        <w:jc w:val="both"/>
        <w:rPr>
          <w:rFonts w:hint="eastAsia" w:ascii="宋体" w:hAnsi="宋体" w:eastAsia="宋体" w:cs="宋体"/>
          <w:b/>
          <w:bCs/>
          <w:color w:val="000000" w:themeColor="text1"/>
          <w:sz w:val="22"/>
          <w:szCs w:val="22"/>
          <w:highlight w:val="none"/>
          <w14:textFill>
            <w14:solidFill>
              <w14:schemeClr w14:val="tx1"/>
            </w14:solidFill>
          </w14:textFill>
        </w:rPr>
      </w:pPr>
    </w:p>
    <w:p w14:paraId="3D34301B">
      <w:pPr>
        <w:pStyle w:val="9"/>
        <w:rPr>
          <w:rFonts w:hint="eastAsia" w:ascii="宋体" w:hAnsi="宋体" w:eastAsia="宋体" w:cs="宋体"/>
          <w:bCs/>
          <w:color w:val="000000" w:themeColor="text1"/>
          <w:sz w:val="22"/>
          <w:szCs w:val="22"/>
          <w:highlight w:val="none"/>
          <w14:textFill>
            <w14:solidFill>
              <w14:schemeClr w14:val="tx1"/>
            </w14:solidFill>
          </w14:textFill>
        </w:rPr>
      </w:pPr>
    </w:p>
    <w:p w14:paraId="493845E0">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br w:type="page"/>
      </w:r>
    </w:p>
    <w:p w14:paraId="6CBE5D87">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、总体配送方案</w:t>
      </w:r>
    </w:p>
    <w:p w14:paraId="58CBAAA1">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WZLCZB（W）-2025-06012-1</w:t>
      </w:r>
    </w:p>
    <w:p w14:paraId="2E22DF3D">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 xml:space="preserve"> 食堂配送（蛋类）（重）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02FA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91D1E8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6A92A37A">
      <w:pPr>
        <w:spacing w:line="380" w:lineRule="exact"/>
        <w:rPr>
          <w:rFonts w:hint="eastAsia" w:ascii="宋体" w:hAnsi="宋体" w:eastAsia="宋体" w:cs="宋体"/>
          <w:color w:val="000000" w:themeColor="text1"/>
          <w:sz w:val="36"/>
          <w:szCs w:val="36"/>
          <w:highlight w:val="none"/>
          <w14:textFill>
            <w14:solidFill>
              <w14:schemeClr w14:val="tx1"/>
            </w14:solidFill>
          </w14:textFill>
        </w:rPr>
      </w:pPr>
    </w:p>
    <w:p w14:paraId="503C2D4B">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15A6CB6E">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r>
        <w:rPr>
          <w:rFonts w:hint="eastAsia" w:ascii="宋体" w:hAnsi="宋体" w:eastAsia="宋体" w:cs="宋体"/>
          <w:color w:val="000000" w:themeColor="text1"/>
          <w:sz w:val="22"/>
          <w:szCs w:val="22"/>
          <w:highlight w:val="none"/>
          <w14:textFill>
            <w14:solidFill>
              <w14:schemeClr w14:val="tx1"/>
            </w14:solidFill>
          </w14:textFill>
        </w:rPr>
        <w:t>：</w:t>
      </w:r>
    </w:p>
    <w:p w14:paraId="31554A5E">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14:paraId="3055B54F">
      <w:pPr>
        <w:spacing w:line="460" w:lineRule="exact"/>
        <w:ind w:firstLine="4400" w:firstLineChars="200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3530D5F6">
      <w:pPr>
        <w:spacing w:line="380" w:lineRule="exact"/>
        <w:rPr>
          <w:rFonts w:hint="eastAsia" w:ascii="宋体" w:hAnsi="宋体" w:eastAsia="宋体" w:cs="宋体"/>
          <w:b/>
          <w:color w:val="000000" w:themeColor="text1"/>
          <w:sz w:val="36"/>
          <w:szCs w:val="36"/>
          <w:highlight w:val="none"/>
          <w14:textFill>
            <w14:solidFill>
              <w14:schemeClr w14:val="tx1"/>
            </w14:solidFill>
          </w14:textFill>
        </w:rPr>
      </w:pPr>
    </w:p>
    <w:p w14:paraId="60B94CF6">
      <w:pPr>
        <w:spacing w:line="380" w:lineRule="exact"/>
        <w:rPr>
          <w:rFonts w:hint="eastAsia" w:ascii="宋体" w:hAnsi="宋体" w:eastAsia="宋体" w:cs="宋体"/>
          <w:b/>
          <w:color w:val="000000" w:themeColor="text1"/>
          <w:sz w:val="36"/>
          <w:szCs w:val="36"/>
          <w:highlight w:val="none"/>
          <w14:textFill>
            <w14:solidFill>
              <w14:schemeClr w14:val="tx1"/>
            </w14:solidFill>
          </w14:textFill>
        </w:rPr>
      </w:pPr>
    </w:p>
    <w:p w14:paraId="3539D63B">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9</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、应急措施</w:t>
      </w:r>
    </w:p>
    <w:p w14:paraId="1742ED2F">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WZLCZB（W）-2025-06012-1</w:t>
      </w:r>
    </w:p>
    <w:p w14:paraId="715729BB">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 xml:space="preserve"> 食堂配送（蛋类）（重）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9C8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D9D8F1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36416871">
      <w:pPr>
        <w:spacing w:line="380" w:lineRule="exact"/>
        <w:rPr>
          <w:rFonts w:hint="eastAsia" w:ascii="宋体" w:hAnsi="宋体" w:eastAsia="宋体" w:cs="宋体"/>
          <w:color w:val="000000" w:themeColor="text1"/>
          <w:sz w:val="36"/>
          <w:szCs w:val="36"/>
          <w:highlight w:val="none"/>
          <w14:textFill>
            <w14:solidFill>
              <w14:schemeClr w14:val="tx1"/>
            </w14:solidFill>
          </w14:textFill>
        </w:rPr>
      </w:pPr>
    </w:p>
    <w:p w14:paraId="21A23E56">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448E51FE">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r>
        <w:rPr>
          <w:rFonts w:hint="eastAsia" w:ascii="宋体" w:hAnsi="宋体" w:eastAsia="宋体" w:cs="宋体"/>
          <w:color w:val="000000" w:themeColor="text1"/>
          <w:sz w:val="22"/>
          <w:szCs w:val="22"/>
          <w:highlight w:val="none"/>
          <w14:textFill>
            <w14:solidFill>
              <w14:schemeClr w14:val="tx1"/>
            </w14:solidFill>
          </w14:textFill>
        </w:rPr>
        <w:t>：</w:t>
      </w:r>
    </w:p>
    <w:p w14:paraId="7220E10E">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14:paraId="0E5187AF">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5C697224">
      <w:pPr>
        <w:spacing w:line="400" w:lineRule="exact"/>
        <w:jc w:val="center"/>
        <w:outlineLvl w:val="3"/>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10、产品安全责任</w:t>
      </w:r>
    </w:p>
    <w:p w14:paraId="1BC8801A">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WZLCZB（W）-2025-06012-1</w:t>
      </w:r>
    </w:p>
    <w:p w14:paraId="4C888C72">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 xml:space="preserve"> 食堂配送（蛋类）（重）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A7C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1281D6E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3EFF1DF2">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3B9B0577">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187A829B">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r>
        <w:rPr>
          <w:rFonts w:hint="eastAsia" w:ascii="宋体" w:hAnsi="宋体" w:eastAsia="宋体" w:cs="宋体"/>
          <w:color w:val="000000" w:themeColor="text1"/>
          <w:sz w:val="22"/>
          <w:szCs w:val="22"/>
          <w:highlight w:val="none"/>
          <w14:textFill>
            <w14:solidFill>
              <w14:schemeClr w14:val="tx1"/>
            </w14:solidFill>
          </w14:textFill>
        </w:rPr>
        <w:t>：</w:t>
      </w:r>
    </w:p>
    <w:p w14:paraId="234DD743">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14:paraId="10927D45">
      <w:pPr>
        <w:pStyle w:val="31"/>
        <w:spacing w:line="460" w:lineRule="atLeast"/>
        <w:ind w:left="659" w:leftChars="314" w:firstLine="3740" w:firstLineChars="1700"/>
        <w:rPr>
          <w:rFonts w:hint="eastAsia" w:ascii="宋体" w:hAnsi="宋体" w:eastAsia="宋体" w:cs="宋体"/>
          <w:b w:val="0"/>
          <w:bCs/>
          <w:color w:val="000000" w:themeColor="text1"/>
          <w:sz w:val="22"/>
          <w:highlight w:val="none"/>
          <w14:textFill>
            <w14:solidFill>
              <w14:schemeClr w14:val="tx1"/>
            </w14:solidFill>
          </w14:textFill>
        </w:rPr>
      </w:pPr>
    </w:p>
    <w:p w14:paraId="47BCFA04">
      <w:pPr>
        <w:pStyle w:val="31"/>
        <w:spacing w:line="400" w:lineRule="atLeast"/>
        <w:ind w:left="663" w:hanging="663" w:hangingChars="300"/>
        <w:rPr>
          <w:rFonts w:hint="eastAsia" w:ascii="宋体" w:hAnsi="宋体" w:eastAsia="宋体" w:cs="宋体"/>
          <w:color w:val="000000" w:themeColor="text1"/>
          <w:sz w:val="22"/>
          <w:highlight w:val="none"/>
          <w14:textFill>
            <w14:solidFill>
              <w14:schemeClr w14:val="tx1"/>
            </w14:solidFill>
          </w14:textFill>
        </w:rPr>
      </w:pPr>
    </w:p>
    <w:p w14:paraId="43EF1D65">
      <w:pPr>
        <w:pStyle w:val="31"/>
        <w:spacing w:line="400" w:lineRule="atLeast"/>
        <w:ind w:left="663" w:hanging="663" w:hangingChars="300"/>
        <w:rPr>
          <w:rFonts w:hint="eastAsia" w:ascii="宋体" w:hAnsi="宋体" w:eastAsia="宋体" w:cs="宋体"/>
          <w:color w:val="000000" w:themeColor="text1"/>
          <w:sz w:val="22"/>
          <w:highlight w:val="none"/>
          <w14:textFill>
            <w14:solidFill>
              <w14:schemeClr w14:val="tx1"/>
            </w14:solidFill>
          </w14:textFill>
        </w:rPr>
      </w:pPr>
    </w:p>
    <w:p w14:paraId="7E63CED8">
      <w:pPr>
        <w:pStyle w:val="31"/>
        <w:spacing w:line="400" w:lineRule="atLeast"/>
        <w:rPr>
          <w:rFonts w:hint="eastAsia" w:ascii="宋体" w:hAnsi="宋体" w:eastAsia="宋体" w:cs="宋体"/>
          <w:color w:val="000000" w:themeColor="text1"/>
          <w:sz w:val="22"/>
          <w:highlight w:val="none"/>
          <w14:textFill>
            <w14:solidFill>
              <w14:schemeClr w14:val="tx1"/>
            </w14:solidFill>
          </w14:textFill>
        </w:rPr>
      </w:pPr>
    </w:p>
    <w:p w14:paraId="146B8CD7">
      <w:pPr>
        <w:spacing w:line="400" w:lineRule="exact"/>
        <w:jc w:val="center"/>
        <w:outlineLvl w:val="3"/>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、投标人的经验能力</w:t>
      </w:r>
    </w:p>
    <w:p w14:paraId="5794BA07">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WZLCZB（W）-2025-06012-1</w:t>
      </w:r>
    </w:p>
    <w:p w14:paraId="05B70FC7">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 xml:space="preserve"> 食堂配送（蛋类）（重）</w:t>
      </w:r>
    </w:p>
    <w:tbl>
      <w:tblPr>
        <w:tblStyle w:val="52"/>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74B9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78B6656C">
            <w:pPr>
              <w:pageBreakBefore w:val="0"/>
              <w:kinsoku/>
              <w:topLinePunct w:val="0"/>
              <w:bidi w:val="0"/>
              <w:spacing w:line="460" w:lineRule="exact"/>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r>
              <w:rPr>
                <w:rFonts w:hint="default" w:ascii="Times New Roman" w:hAnsi="Times New Roman" w:eastAsia="新宋体" w:cs="Times New Roman"/>
                <w:b/>
                <w:color w:val="000000" w:themeColor="text1"/>
                <w:sz w:val="22"/>
                <w:highlight w:val="none"/>
                <w14:textFill>
                  <w14:solidFill>
                    <w14:schemeClr w14:val="tx1"/>
                  </w14:solidFill>
                </w14:textFill>
              </w:rPr>
              <w:t xml:space="preserve"> </w:t>
            </w:r>
            <w:r>
              <w:rPr>
                <w:rFonts w:hint="default" w:ascii="Times New Roman" w:hAnsi="Times New Roman" w:eastAsia="新宋体" w:cs="Times New Roman"/>
                <w:b/>
                <w:bCs/>
                <w:color w:val="000000" w:themeColor="text1"/>
                <w:sz w:val="22"/>
                <w:szCs w:val="22"/>
                <w:highlight w:val="none"/>
                <w14:textFill>
                  <w14:solidFill>
                    <w14:schemeClr w14:val="tx1"/>
                  </w14:solidFill>
                </w14:textFill>
              </w:rPr>
              <w:t>序号</w:t>
            </w:r>
          </w:p>
        </w:tc>
        <w:tc>
          <w:tcPr>
            <w:tcW w:w="2069" w:type="dxa"/>
            <w:noWrap w:val="0"/>
            <w:vAlign w:val="center"/>
          </w:tcPr>
          <w:p w14:paraId="63555D27">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r>
              <w:rPr>
                <w:rFonts w:hint="default" w:ascii="Times New Roman" w:hAnsi="Times New Roman" w:eastAsia="新宋体" w:cs="Times New Roman"/>
                <w:b/>
                <w:bCs/>
                <w:color w:val="000000" w:themeColor="text1"/>
                <w:sz w:val="22"/>
                <w:szCs w:val="22"/>
                <w:highlight w:val="none"/>
                <w14:textFill>
                  <w14:solidFill>
                    <w14:schemeClr w14:val="tx1"/>
                  </w14:solidFill>
                </w14:textFill>
              </w:rPr>
              <w:t>用户名称</w:t>
            </w:r>
          </w:p>
        </w:tc>
        <w:tc>
          <w:tcPr>
            <w:tcW w:w="2437" w:type="dxa"/>
            <w:noWrap w:val="0"/>
            <w:vAlign w:val="center"/>
          </w:tcPr>
          <w:p w14:paraId="1C233253">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r>
              <w:rPr>
                <w:rFonts w:hint="default" w:ascii="Times New Roman" w:hAnsi="Times New Roman" w:eastAsia="新宋体" w:cs="Times New Roman"/>
                <w:b/>
                <w:bCs/>
                <w:color w:val="000000" w:themeColor="text1"/>
                <w:sz w:val="22"/>
                <w:szCs w:val="22"/>
                <w:highlight w:val="none"/>
                <w14:textFill>
                  <w14:solidFill>
                    <w14:schemeClr w14:val="tx1"/>
                  </w14:solidFill>
                </w14:textFill>
              </w:rPr>
              <w:t>项目名称</w:t>
            </w:r>
          </w:p>
        </w:tc>
        <w:tc>
          <w:tcPr>
            <w:tcW w:w="1737" w:type="dxa"/>
            <w:noWrap w:val="0"/>
            <w:vAlign w:val="center"/>
          </w:tcPr>
          <w:p w14:paraId="5C5E78EC">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r>
              <w:rPr>
                <w:rFonts w:hint="default" w:ascii="Times New Roman" w:hAnsi="Times New Roman" w:eastAsia="新宋体" w:cs="Times New Roman"/>
                <w:b/>
                <w:bCs/>
                <w:color w:val="000000" w:themeColor="text1"/>
                <w:sz w:val="22"/>
                <w:szCs w:val="22"/>
                <w:highlight w:val="none"/>
                <w14:textFill>
                  <w14:solidFill>
                    <w14:schemeClr w14:val="tx1"/>
                  </w14:solidFill>
                </w14:textFill>
              </w:rPr>
              <w:t>合同金额</w:t>
            </w:r>
          </w:p>
        </w:tc>
        <w:tc>
          <w:tcPr>
            <w:tcW w:w="1737" w:type="dxa"/>
            <w:noWrap w:val="0"/>
            <w:vAlign w:val="center"/>
          </w:tcPr>
          <w:p w14:paraId="165E283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r>
              <w:rPr>
                <w:rFonts w:hint="default" w:ascii="Times New Roman" w:hAnsi="Times New Roman" w:eastAsia="新宋体" w:cs="Times New Roman"/>
                <w:b/>
                <w:bCs/>
                <w:color w:val="000000" w:themeColor="text1"/>
                <w:sz w:val="22"/>
                <w:szCs w:val="22"/>
                <w:highlight w:val="none"/>
                <w14:textFill>
                  <w14:solidFill>
                    <w14:schemeClr w14:val="tx1"/>
                  </w14:solidFill>
                </w14:textFill>
              </w:rPr>
              <w:t>联系方式</w:t>
            </w:r>
          </w:p>
        </w:tc>
        <w:tc>
          <w:tcPr>
            <w:tcW w:w="926" w:type="dxa"/>
            <w:noWrap w:val="0"/>
            <w:vAlign w:val="center"/>
          </w:tcPr>
          <w:p w14:paraId="1B0EB31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r>
              <w:rPr>
                <w:rFonts w:hint="default" w:ascii="Times New Roman" w:hAnsi="Times New Roman" w:eastAsia="新宋体" w:cs="Times New Roman"/>
                <w:b/>
                <w:bCs/>
                <w:color w:val="000000" w:themeColor="text1"/>
                <w:sz w:val="22"/>
                <w:szCs w:val="22"/>
                <w:highlight w:val="none"/>
                <w14:textFill>
                  <w14:solidFill>
                    <w14:schemeClr w14:val="tx1"/>
                  </w14:solidFill>
                </w14:textFill>
              </w:rPr>
              <w:t>备注</w:t>
            </w:r>
          </w:p>
        </w:tc>
      </w:tr>
      <w:tr w14:paraId="19A2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60B47E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0FA27C06">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355586B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46B6D2FD">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6A240E5D">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7D8346F0">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3389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29E457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6860727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0D8111B8">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2F8AE9F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7B51284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6321A9E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59DC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D2B91A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6DECF46C">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4A9DDC77">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2D87A70D">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203C030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0D9FAE36">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08EE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C8EB2FB">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2EB2036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7363CFF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22357F53">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6048B71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37EB7D8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1625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0B1E21F6">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21C73B5B">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656D6D1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1CD2490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77A508BC">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60F5EFE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6F7E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5F814938">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16227B0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5C84481D">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4F095BC6">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41633794">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7F5E3940">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3F68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788833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6124E91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077F89C0">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5C84B4E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220A792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2DC02D3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5A56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8B465B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1BED61B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7FBBFF6D">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64AEB5C0">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0D97133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2A1DEB97">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6739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36EF41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38188C66">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6BFB23C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37FBB73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0E1F6AB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1FF99A3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702C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29AB8E1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38E149B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79240BF5">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0576E1AB">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76923C3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011A985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1900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12AC16CF">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77A44BC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20EE848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0A3CC5ED">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0E42D40C">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41F07480">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4A8E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10238DC">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19F9C4F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7633C4C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00BD2169">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23B42AC8">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699F5437">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012F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31C9F565">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3015C81B">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3F64620B">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4A27E341">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2AC85682">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2F76485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r w14:paraId="0D4C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14:paraId="49B3628B">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069" w:type="dxa"/>
            <w:noWrap w:val="0"/>
            <w:vAlign w:val="center"/>
          </w:tcPr>
          <w:p w14:paraId="760B0B93">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2437" w:type="dxa"/>
            <w:noWrap w:val="0"/>
            <w:vAlign w:val="center"/>
          </w:tcPr>
          <w:p w14:paraId="26FA04CE">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0DC771CB">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1737" w:type="dxa"/>
            <w:noWrap w:val="0"/>
            <w:vAlign w:val="center"/>
          </w:tcPr>
          <w:p w14:paraId="010CE71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c>
          <w:tcPr>
            <w:tcW w:w="926" w:type="dxa"/>
            <w:noWrap w:val="0"/>
            <w:vAlign w:val="center"/>
          </w:tcPr>
          <w:p w14:paraId="509BD36A">
            <w:pPr>
              <w:pageBreakBefore w:val="0"/>
              <w:kinsoku/>
              <w:topLinePunct w:val="0"/>
              <w:bidi w:val="0"/>
              <w:spacing w:line="460" w:lineRule="exact"/>
              <w:ind w:left="442" w:hanging="442" w:hangingChars="200"/>
              <w:jc w:val="center"/>
              <w:rPr>
                <w:rFonts w:hint="default" w:ascii="Times New Roman" w:hAnsi="Times New Roman" w:eastAsia="新宋体" w:cs="Times New Roman"/>
                <w:b/>
                <w:bCs/>
                <w:color w:val="000000" w:themeColor="text1"/>
                <w:sz w:val="22"/>
                <w:szCs w:val="22"/>
                <w:highlight w:val="none"/>
                <w14:textFill>
                  <w14:solidFill>
                    <w14:schemeClr w14:val="tx1"/>
                  </w14:solidFill>
                </w14:textFill>
              </w:rPr>
            </w:pPr>
          </w:p>
        </w:tc>
      </w:tr>
    </w:tbl>
    <w:p w14:paraId="1B9C12E0">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46EBC8DA">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52740F35">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r>
        <w:rPr>
          <w:rFonts w:hint="eastAsia" w:ascii="宋体" w:hAnsi="宋体" w:eastAsia="宋体" w:cs="宋体"/>
          <w:color w:val="000000" w:themeColor="text1"/>
          <w:sz w:val="22"/>
          <w:szCs w:val="22"/>
          <w:highlight w:val="none"/>
          <w14:textFill>
            <w14:solidFill>
              <w14:schemeClr w14:val="tx1"/>
            </w14:solidFill>
          </w14:textFill>
        </w:rPr>
        <w:t>：</w:t>
      </w:r>
    </w:p>
    <w:p w14:paraId="3119CAAF">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14:paraId="7DB50D87">
      <w:pPr>
        <w:pStyle w:val="31"/>
        <w:spacing w:line="460" w:lineRule="atLeast"/>
        <w:ind w:left="659" w:leftChars="314" w:firstLine="3740" w:firstLineChars="1700"/>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 xml:space="preserve"> </w:t>
      </w:r>
    </w:p>
    <w:p w14:paraId="60F9EA2E">
      <w:pPr>
        <w:spacing w:line="460" w:lineRule="exact"/>
        <w:ind w:firstLine="4400" w:firstLineChars="2000"/>
        <w:rPr>
          <w:rFonts w:hint="eastAsia" w:ascii="宋体" w:hAnsi="宋体" w:eastAsia="宋体" w:cs="宋体"/>
          <w:color w:val="000000" w:themeColor="text1"/>
          <w:sz w:val="22"/>
          <w:szCs w:val="22"/>
          <w:highlight w:val="none"/>
          <w14:textFill>
            <w14:solidFill>
              <w14:schemeClr w14:val="tx1"/>
            </w14:solidFill>
          </w14:textFill>
        </w:rPr>
      </w:pPr>
    </w:p>
    <w:p w14:paraId="75D49645">
      <w:pPr>
        <w:spacing w:line="400" w:lineRule="exact"/>
        <w:jc w:val="center"/>
        <w:outlineLvl w:val="3"/>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cs="宋体"/>
          <w:b/>
          <w:bCs/>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、优惠条件</w:t>
      </w:r>
    </w:p>
    <w:p w14:paraId="2CC52C79">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WZLCZB（W）-2025-06012-1</w:t>
      </w:r>
    </w:p>
    <w:p w14:paraId="58A77EFA">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 xml:space="preserve"> 食堂配送（蛋类）（重）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6836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9801" w:type="dxa"/>
            <w:vAlign w:val="center"/>
          </w:tcPr>
          <w:p w14:paraId="693F9D3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607D37FC">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6E0FBF88">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221CB731">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r>
        <w:rPr>
          <w:rFonts w:hint="eastAsia" w:ascii="宋体" w:hAnsi="宋体" w:eastAsia="宋体" w:cs="宋体"/>
          <w:color w:val="000000" w:themeColor="text1"/>
          <w:sz w:val="22"/>
          <w:szCs w:val="22"/>
          <w:highlight w:val="none"/>
          <w14:textFill>
            <w14:solidFill>
              <w14:schemeClr w14:val="tx1"/>
            </w14:solidFill>
          </w14:textFill>
        </w:rPr>
        <w:t>：</w:t>
      </w:r>
    </w:p>
    <w:p w14:paraId="148623FA">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14:paraId="05C3F0B2">
      <w:pPr>
        <w:spacing w:line="460" w:lineRule="exact"/>
        <w:ind w:firstLine="4200" w:firstLineChars="2000"/>
        <w:rPr>
          <w:rFonts w:hint="eastAsia" w:ascii="宋体" w:hAnsi="宋体" w:eastAsia="宋体" w:cs="宋体"/>
          <w:color w:val="000000" w:themeColor="text1"/>
          <w:highlight w:val="none"/>
          <w14:textFill>
            <w14:solidFill>
              <w14:schemeClr w14:val="tx1"/>
            </w14:solidFill>
          </w14:textFill>
        </w:rPr>
      </w:pPr>
    </w:p>
    <w:p w14:paraId="13B75D1D">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2A0CFA80">
      <w:pPr>
        <w:spacing w:line="400" w:lineRule="exact"/>
        <w:jc w:val="center"/>
        <w:outlineLvl w:val="3"/>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cs="宋体"/>
          <w:b/>
          <w:bCs/>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承诺函</w:t>
      </w:r>
    </w:p>
    <w:p w14:paraId="26F6AC21">
      <w:pPr>
        <w:spacing w:line="360" w:lineRule="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r>
        <w:rPr>
          <w:rFonts w:hint="eastAsia" w:ascii="宋体" w:hAnsi="宋体" w:cs="宋体"/>
          <w:b w:val="0"/>
          <w:bCs w:val="0"/>
          <w:color w:val="000000" w:themeColor="text1"/>
          <w:sz w:val="22"/>
          <w:szCs w:val="22"/>
          <w:highlight w:val="none"/>
          <w:lang w:eastAsia="zh-CN"/>
          <w14:textFill>
            <w14:solidFill>
              <w14:schemeClr w14:val="tx1"/>
            </w14:solidFill>
          </w14:textFill>
        </w:rPr>
        <w:t>WZLCZB（W）-2025-06012-1</w:t>
      </w:r>
    </w:p>
    <w:p w14:paraId="566C6D33">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cs="宋体"/>
          <w:b w:val="0"/>
          <w:bCs w:val="0"/>
          <w:color w:val="000000" w:themeColor="text1"/>
          <w:sz w:val="22"/>
          <w:szCs w:val="22"/>
          <w:highlight w:val="none"/>
          <w:lang w:eastAsia="zh-CN"/>
          <w14:textFill>
            <w14:solidFill>
              <w14:schemeClr w14:val="tx1"/>
            </w14:solidFill>
          </w14:textFill>
        </w:rPr>
        <w:t xml:space="preserve"> 食堂配送（蛋类）（重）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0CCB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8" w:hRule="atLeast"/>
          <w:jc w:val="center"/>
        </w:trPr>
        <w:tc>
          <w:tcPr>
            <w:tcW w:w="9801" w:type="dxa"/>
            <w:vAlign w:val="top"/>
          </w:tcPr>
          <w:p w14:paraId="25B96F16">
            <w:pPr>
              <w:shd w:val="clear" w:color="auto" w:fill="FFFFFF"/>
              <w:snapToGrid w:val="0"/>
              <w:spacing w:line="440" w:lineRule="exact"/>
              <w:jc w:val="both"/>
              <w:rPr>
                <w:rFonts w:hint="eastAsia" w:ascii="宋体" w:hAnsi="宋体" w:cs="宋体"/>
                <w:color w:val="000000" w:themeColor="text1"/>
                <w:sz w:val="22"/>
                <w:szCs w:val="22"/>
                <w:highlight w:val="none"/>
                <w:lang w:eastAsia="zh-CN"/>
                <w14:textFill>
                  <w14:solidFill>
                    <w14:schemeClr w14:val="tx1"/>
                  </w14:solidFill>
                </w14:textFill>
              </w:rPr>
            </w:pPr>
          </w:p>
          <w:p w14:paraId="05A464B1">
            <w:pPr>
              <w:keepNext w:val="0"/>
              <w:keepLines w:val="0"/>
              <w:pageBreakBefore w:val="0"/>
              <w:widowControl w:val="0"/>
              <w:shd w:val="clear" w:color="auto" w:fill="FFFFFF"/>
              <w:kinsoku/>
              <w:wordWrap/>
              <w:overflowPunct/>
              <w:topLinePunct w:val="0"/>
              <w:autoSpaceDE/>
              <w:autoSpaceDN/>
              <w:bidi w:val="0"/>
              <w:adjustRightInd/>
              <w:snapToGrid w:val="0"/>
              <w:spacing w:line="460" w:lineRule="exact"/>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温州市中心医院</w:t>
            </w:r>
            <w:r>
              <w:rPr>
                <w:rFonts w:hint="eastAsia" w:ascii="宋体" w:hAnsi="宋体" w:eastAsia="宋体" w:cs="宋体"/>
                <w:color w:val="000000" w:themeColor="text1"/>
                <w:sz w:val="22"/>
                <w:szCs w:val="22"/>
                <w:highlight w:val="none"/>
                <w14:textFill>
                  <w14:solidFill>
                    <w14:schemeClr w14:val="tx1"/>
                  </w14:solidFill>
                </w14:textFill>
              </w:rPr>
              <w:t>、温州历程招标有限公司：</w:t>
            </w:r>
          </w:p>
          <w:p w14:paraId="4E90398C">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我方参与</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（采购项目名称、编号）投标，</w:t>
            </w:r>
            <w:r>
              <w:rPr>
                <w:rFonts w:hint="eastAsia" w:ascii="宋体" w:hAnsi="宋体" w:eastAsia="宋体" w:cs="宋体"/>
                <w:color w:val="000000" w:themeColor="text1"/>
                <w:sz w:val="21"/>
                <w:szCs w:val="21"/>
                <w:highlight w:val="none"/>
                <w14:textFill>
                  <w14:solidFill>
                    <w14:schemeClr w14:val="tx1"/>
                  </w14:solidFill>
                </w14:textFill>
              </w:rPr>
              <w:t>若我方中标，我方在此承诺：</w:t>
            </w:r>
          </w:p>
          <w:p w14:paraId="0DE0B3A8">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我方若有幸成为中标单位，我方愿意结算方式以本次入围供应商中最低中标价格进行结算。</w:t>
            </w:r>
          </w:p>
          <w:p w14:paraId="599F1AB4">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如我方违背了上述承诺，本项目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人有权取消我方的中标资格，并由</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人将我方的违约行为上报行政主管部门。</w:t>
            </w:r>
          </w:p>
          <w:p w14:paraId="71640BAA">
            <w:pPr>
              <w:spacing w:line="360" w:lineRule="auto"/>
              <w:ind w:firstLine="440" w:firstLineChars="200"/>
              <w:jc w:val="both"/>
              <w:rPr>
                <w:rFonts w:hint="eastAsia" w:ascii="宋体" w:hAnsi="宋体" w:eastAsia="宋体" w:cs="宋体"/>
                <w:color w:val="000000" w:themeColor="text1"/>
                <w:sz w:val="22"/>
                <w:szCs w:val="22"/>
                <w:highlight w:val="none"/>
                <w14:textFill>
                  <w14:solidFill>
                    <w14:schemeClr w14:val="tx1"/>
                  </w14:solidFill>
                </w14:textFill>
              </w:rPr>
            </w:pPr>
          </w:p>
        </w:tc>
      </w:tr>
    </w:tbl>
    <w:p w14:paraId="6EB7F461">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7CBA384C">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投标人全称（盖章）：</w:t>
      </w:r>
    </w:p>
    <w:p w14:paraId="2A62B877">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法定代表人或其授权代表（签字或盖章）</w:t>
      </w:r>
      <w:r>
        <w:rPr>
          <w:rFonts w:hint="eastAsia" w:ascii="宋体" w:hAnsi="宋体" w:eastAsia="宋体" w:cs="宋体"/>
          <w:color w:val="000000" w:themeColor="text1"/>
          <w:sz w:val="22"/>
          <w:szCs w:val="22"/>
          <w:highlight w:val="none"/>
          <w14:textFill>
            <w14:solidFill>
              <w14:schemeClr w14:val="tx1"/>
            </w14:solidFill>
          </w14:textFill>
        </w:rPr>
        <w:t>：</w:t>
      </w:r>
    </w:p>
    <w:p w14:paraId="4CDCAF7F">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w:t>
      </w:r>
    </w:p>
    <w:p w14:paraId="213C590F">
      <w:pPr>
        <w:spacing w:line="460" w:lineRule="exact"/>
        <w:ind w:firstLine="4200" w:firstLineChars="2000"/>
        <w:rPr>
          <w:rFonts w:hint="eastAsia" w:ascii="宋体" w:hAnsi="宋体" w:eastAsia="宋体" w:cs="宋体"/>
          <w:color w:val="000000" w:themeColor="text1"/>
          <w:highlight w:val="none"/>
          <w14:textFill>
            <w14:solidFill>
              <w14:schemeClr w14:val="tx1"/>
            </w14:solidFill>
          </w14:textFill>
        </w:rPr>
      </w:pPr>
    </w:p>
    <w:p w14:paraId="789AEAEF">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14:paraId="2DECAC0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▲未提供此承诺按的按无效标处理。</w:t>
      </w:r>
      <w:r>
        <w:rPr>
          <w:rFonts w:hint="eastAsia" w:ascii="宋体" w:hAnsi="宋体" w:eastAsia="宋体" w:cs="宋体"/>
          <w:color w:val="000000" w:themeColor="text1"/>
          <w:sz w:val="22"/>
          <w:szCs w:val="22"/>
          <w:highlight w:val="none"/>
          <w14:textFill>
            <w14:solidFill>
              <w14:schemeClr w14:val="tx1"/>
            </w14:solidFill>
          </w14:textFill>
        </w:rPr>
        <w:br w:type="page"/>
      </w:r>
    </w:p>
    <w:p w14:paraId="48FC85F1">
      <w:pPr>
        <w:rPr>
          <w:rFonts w:ascii="新宋体" w:hAnsi="新宋体" w:eastAsia="新宋体"/>
          <w:color w:val="000000" w:themeColor="text1"/>
          <w:sz w:val="22"/>
          <w:szCs w:val="22"/>
          <w:highlight w:val="none"/>
          <w14:textFill>
            <w14:solidFill>
              <w14:schemeClr w14:val="tx1"/>
            </w14:solidFill>
          </w14:textFill>
        </w:rPr>
        <w:sectPr>
          <w:pgSz w:w="11906" w:h="16838"/>
          <w:pgMar w:top="1134" w:right="1134" w:bottom="1134" w:left="1134" w:header="850" w:footer="992" w:gutter="0"/>
          <w:cols w:space="720" w:num="1"/>
          <w:docGrid w:type="lines" w:linePitch="321" w:charSpace="0"/>
        </w:sectPr>
      </w:pPr>
    </w:p>
    <w:p w14:paraId="5C8C0724">
      <w:pPr>
        <w:pStyle w:val="3"/>
        <w:numPr>
          <w:ilvl w:val="0"/>
          <w:numId w:val="5"/>
        </w:numPr>
        <w:bidi w:val="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bookmarkStart w:id="53" w:name="_Toc10142"/>
      <w:bookmarkStart w:id="54" w:name="_Toc3381"/>
      <w:bookmarkStart w:id="55" w:name="_Toc221356895"/>
      <w:bookmarkStart w:id="56" w:name="_Toc221356958"/>
      <w:r>
        <w:rPr>
          <w:rFonts w:hint="eastAsia" w:ascii="宋体" w:hAnsi="宋体" w:eastAsia="宋体" w:cs="宋体"/>
          <w:color w:val="000000" w:themeColor="text1"/>
          <w:highlight w:val="none"/>
          <w14:textFill>
            <w14:solidFill>
              <w14:schemeClr w14:val="tx1"/>
            </w14:solidFill>
          </w14:textFill>
        </w:rPr>
        <w:t>项目技术规范和服务要求</w:t>
      </w:r>
      <w:bookmarkEnd w:id="53"/>
      <w:bookmarkEnd w:id="54"/>
    </w:p>
    <w:bookmarkEnd w:id="55"/>
    <w:bookmarkEnd w:id="56"/>
    <w:p w14:paraId="5EFD5539">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000000" w:themeColor="text1"/>
          <w:sz w:val="22"/>
          <w:szCs w:val="22"/>
          <w:highlight w:val="none"/>
          <w:shd w:val="clear" w:color="auto" w:fill="auto"/>
          <w14:textFill>
            <w14:solidFill>
              <w14:schemeClr w14:val="tx1"/>
            </w14:solidFill>
          </w14:textFill>
        </w:rPr>
      </w:pPr>
      <w:bookmarkStart w:id="57" w:name="_Toc30323"/>
      <w:bookmarkStart w:id="58" w:name="_Toc18194"/>
      <w:r>
        <w:rPr>
          <w:rFonts w:hint="eastAsia" w:ascii="新宋体" w:hAnsi="新宋体" w:eastAsia="新宋体" w:cs="新宋体"/>
          <w:b/>
          <w:color w:val="000000" w:themeColor="text1"/>
          <w:sz w:val="22"/>
          <w:szCs w:val="22"/>
          <w:highlight w:val="none"/>
          <w:shd w:val="clear" w:color="auto" w:fill="auto"/>
          <w14:textFill>
            <w14:solidFill>
              <w14:schemeClr w14:val="tx1"/>
            </w14:solidFill>
          </w14:textFill>
        </w:rPr>
        <w:t>一、招标内容</w:t>
      </w:r>
    </w:p>
    <w:p w14:paraId="6D513555">
      <w:pPr>
        <w:spacing w:line="460" w:lineRule="exact"/>
        <w:ind w:firstLine="539" w:firstLineChars="245"/>
        <w:rPr>
          <w:rFonts w:hint="default" w:ascii="新宋体" w:hAnsi="新宋体" w:eastAsia="新宋体" w:cs="新宋体"/>
          <w:b w:val="0"/>
          <w:bCs/>
          <w:color w:val="000000" w:themeColor="text1"/>
          <w:sz w:val="22"/>
          <w:szCs w:val="22"/>
          <w:highlight w:val="none"/>
          <w:shd w:val="clear" w:color="auto" w:fill="auto"/>
          <w:lang w:val="en-US"/>
          <w14:textFill>
            <w14:solidFill>
              <w14:schemeClr w14:val="tx1"/>
            </w14:solidFill>
          </w14:textFill>
        </w:rPr>
      </w:pPr>
      <w:r>
        <w:rPr>
          <w:rFonts w:hint="eastAsia" w:ascii="新宋体" w:hAnsi="新宋体" w:eastAsia="新宋体" w:cs="新宋体"/>
          <w:b w:val="0"/>
          <w:bCs/>
          <w:color w:val="000000" w:themeColor="text1"/>
          <w:sz w:val="22"/>
          <w:szCs w:val="22"/>
          <w:highlight w:val="none"/>
          <w:shd w:val="clear" w:color="auto" w:fill="auto"/>
          <w:lang w:val="en-US" w:eastAsia="zh-CN"/>
          <w14:textFill>
            <w14:solidFill>
              <w14:schemeClr w14:val="tx1"/>
            </w14:solidFill>
          </w14:textFill>
        </w:rPr>
        <w:t>1、</w:t>
      </w:r>
      <w:r>
        <w:rPr>
          <w:rFonts w:hint="eastAsia" w:ascii="新宋体" w:hAnsi="新宋体" w:eastAsia="新宋体" w:cs="新宋体"/>
          <w:b w:val="0"/>
          <w:bCs/>
          <w:color w:val="000000" w:themeColor="text1"/>
          <w:sz w:val="22"/>
          <w:szCs w:val="22"/>
          <w:highlight w:val="none"/>
          <w:shd w:val="clear" w:color="auto" w:fill="auto"/>
          <w14:textFill>
            <w14:solidFill>
              <w14:schemeClr w14:val="tx1"/>
            </w14:solidFill>
          </w14:textFill>
        </w:rPr>
        <w:t>本</w:t>
      </w:r>
      <w:r>
        <w:rPr>
          <w:rFonts w:hint="eastAsia" w:ascii="新宋体" w:hAnsi="新宋体" w:eastAsia="新宋体" w:cs="新宋体"/>
          <w:b w:val="0"/>
          <w:bCs/>
          <w:color w:val="000000" w:themeColor="text1"/>
          <w:sz w:val="22"/>
          <w:szCs w:val="22"/>
          <w:highlight w:val="none"/>
          <w:shd w:val="clear" w:color="auto" w:fill="auto"/>
          <w:lang w:val="en-US" w:eastAsia="zh-CN"/>
          <w14:textFill>
            <w14:solidFill>
              <w14:schemeClr w14:val="tx1"/>
            </w14:solidFill>
          </w14:textFill>
        </w:rPr>
        <w:t>次招标</w:t>
      </w:r>
      <w:r>
        <w:rPr>
          <w:rFonts w:hint="eastAsia" w:ascii="新宋体" w:hAnsi="新宋体" w:eastAsia="新宋体" w:cs="新宋体"/>
          <w:b w:val="0"/>
          <w:bCs/>
          <w:color w:val="000000" w:themeColor="text1"/>
          <w:sz w:val="22"/>
          <w:szCs w:val="22"/>
          <w:highlight w:val="none"/>
          <w:shd w:val="clear" w:color="auto" w:fill="auto"/>
          <w14:textFill>
            <w14:solidFill>
              <w14:schemeClr w14:val="tx1"/>
            </w14:solidFill>
          </w14:textFill>
        </w:rPr>
        <w:t>确定</w:t>
      </w:r>
      <w:r>
        <w:rPr>
          <w:rFonts w:hint="eastAsia" w:ascii="新宋体" w:hAnsi="新宋体" w:eastAsia="新宋体" w:cs="新宋体"/>
          <w:b w:val="0"/>
          <w:bCs/>
          <w:color w:val="000000" w:themeColor="text1"/>
          <w:sz w:val="22"/>
          <w:szCs w:val="22"/>
          <w:highlight w:val="none"/>
          <w:u w:val="single"/>
          <w:shd w:val="clear" w:color="auto" w:fill="auto"/>
          <w:lang w:val="en-US" w:eastAsia="zh-CN"/>
          <w14:textFill>
            <w14:solidFill>
              <w14:schemeClr w14:val="tx1"/>
            </w14:solidFill>
          </w14:textFill>
        </w:rPr>
        <w:t xml:space="preserve"> 2家 </w:t>
      </w:r>
      <w:r>
        <w:rPr>
          <w:rFonts w:hint="eastAsia" w:ascii="新宋体" w:hAnsi="新宋体" w:eastAsia="新宋体" w:cs="新宋体"/>
          <w:b w:val="0"/>
          <w:bCs/>
          <w:color w:val="000000" w:themeColor="text1"/>
          <w:sz w:val="22"/>
          <w:szCs w:val="22"/>
          <w:highlight w:val="none"/>
          <w:shd w:val="clear" w:color="auto" w:fill="auto"/>
          <w:lang w:val="en-US" w:eastAsia="zh-CN"/>
          <w14:textFill>
            <w14:solidFill>
              <w14:schemeClr w14:val="tx1"/>
            </w14:solidFill>
          </w14:textFill>
        </w:rPr>
        <w:t>供应商为</w:t>
      </w:r>
      <w:r>
        <w:rPr>
          <w:rFonts w:hint="eastAsia" w:ascii="新宋体" w:hAnsi="新宋体" w:eastAsia="新宋体" w:cs="新宋体"/>
          <w:bCs/>
          <w:color w:val="000000" w:themeColor="text1"/>
          <w:sz w:val="22"/>
          <w:szCs w:val="22"/>
          <w:highlight w:val="none"/>
          <w:shd w:val="clear" w:color="auto" w:fill="auto"/>
          <w:lang w:eastAsia="zh-CN"/>
          <w14:textFill>
            <w14:solidFill>
              <w14:schemeClr w14:val="tx1"/>
            </w14:solidFill>
          </w14:textFill>
        </w:rPr>
        <w:t>温州市中心医院（百里坊院区、双屿院区）、</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温州市第六人民医院</w:t>
      </w:r>
      <w:r>
        <w:rPr>
          <w:rFonts w:hint="eastAsia" w:ascii="新宋体" w:hAnsi="新宋体" w:eastAsia="新宋体" w:cs="新宋体"/>
          <w:bCs/>
          <w:color w:val="000000" w:themeColor="text1"/>
          <w:sz w:val="22"/>
          <w:szCs w:val="22"/>
          <w:highlight w:val="none"/>
          <w:shd w:val="clear" w:color="auto" w:fill="auto"/>
          <w:lang w:eastAsia="zh-CN"/>
          <w14:textFill>
            <w14:solidFill>
              <w14:schemeClr w14:val="tx1"/>
            </w14:solidFill>
          </w14:textFill>
        </w:rPr>
        <w:t>食堂</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的蛋类进行配送。</w:t>
      </w:r>
      <w:r>
        <w:rPr>
          <w:rFonts w:hint="eastAsia" w:ascii="新宋体" w:hAnsi="新宋体" w:eastAsia="新宋体" w:cs="新宋体"/>
          <w:bCs/>
          <w:color w:val="000000" w:themeColor="text1"/>
          <w:sz w:val="22"/>
          <w:szCs w:val="22"/>
          <w:highlight w:val="none"/>
          <w:shd w:val="clear" w:color="auto" w:fill="auto"/>
          <w14:textFill>
            <w14:solidFill>
              <w14:schemeClr w14:val="tx1"/>
            </w14:solidFill>
          </w14:textFill>
        </w:rPr>
        <w:t>供货商根据</w:t>
      </w:r>
      <w:r>
        <w:rPr>
          <w:rFonts w:hint="eastAsia" w:ascii="新宋体" w:hAnsi="新宋体" w:eastAsia="新宋体" w:cs="新宋体"/>
          <w:bCs/>
          <w:color w:val="000000" w:themeColor="text1"/>
          <w:sz w:val="22"/>
          <w:szCs w:val="22"/>
          <w:highlight w:val="none"/>
          <w:shd w:val="clear" w:color="auto" w:fill="auto"/>
          <w:lang w:eastAsia="zh-CN"/>
          <w14:textFill>
            <w14:solidFill>
              <w14:schemeClr w14:val="tx1"/>
            </w14:solidFill>
          </w14:textFill>
        </w:rPr>
        <w:t>招标人</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的</w:t>
      </w:r>
      <w:r>
        <w:rPr>
          <w:rFonts w:hint="eastAsia" w:ascii="新宋体" w:hAnsi="新宋体" w:eastAsia="新宋体" w:cs="新宋体"/>
          <w:color w:val="000000" w:themeColor="text1"/>
          <w:kern w:val="0"/>
          <w:sz w:val="22"/>
          <w:szCs w:val="22"/>
          <w:highlight w:val="none"/>
          <w14:textFill>
            <w14:solidFill>
              <w14:schemeClr w14:val="tx1"/>
            </w14:solidFill>
          </w14:textFill>
        </w:rPr>
        <w:t>实际需要</w:t>
      </w:r>
      <w:r>
        <w:rPr>
          <w:rFonts w:hint="eastAsia" w:ascii="新宋体" w:hAnsi="新宋体" w:eastAsia="新宋体" w:cs="新宋体"/>
          <w:bCs/>
          <w:color w:val="000000" w:themeColor="text1"/>
          <w:sz w:val="22"/>
          <w:szCs w:val="22"/>
          <w:highlight w:val="none"/>
          <w:shd w:val="clear" w:color="auto" w:fill="auto"/>
          <w14:textFill>
            <w14:solidFill>
              <w14:schemeClr w14:val="tx1"/>
            </w14:solidFill>
          </w14:textFill>
        </w:rPr>
        <w:t>进行配送。</w:t>
      </w:r>
    </w:p>
    <w:p w14:paraId="3338AF39">
      <w:pPr>
        <w:spacing w:line="460" w:lineRule="exact"/>
        <w:ind w:firstLine="539" w:firstLineChars="245"/>
        <w:rPr>
          <w:rFonts w:hint="default"/>
          <w:color w:val="000000" w:themeColor="text1"/>
          <w:highlight w:val="none"/>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2、项目预算金额：</w:t>
      </w:r>
      <w:r>
        <w:rPr>
          <w:rFonts w:hint="eastAsia" w:ascii="新宋体" w:hAnsi="新宋体" w:eastAsia="新宋体" w:cs="新宋体"/>
          <w:bCs/>
          <w:color w:val="000000" w:themeColor="text1"/>
          <w:sz w:val="22"/>
          <w:szCs w:val="22"/>
          <w:highlight w:val="none"/>
          <w:u w:val="single"/>
          <w:shd w:val="clear" w:color="auto" w:fill="auto"/>
          <w:lang w:val="en-US" w:eastAsia="zh-CN"/>
          <w14:textFill>
            <w14:solidFill>
              <w14:schemeClr w14:val="tx1"/>
            </w14:solidFill>
          </w14:textFill>
        </w:rPr>
        <w:t>103</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万元（温州市中心医院（百里坊院区）：</w:t>
      </w:r>
      <w:r>
        <w:rPr>
          <w:rFonts w:hint="eastAsia" w:ascii="新宋体" w:hAnsi="新宋体" w:eastAsia="新宋体" w:cs="新宋体"/>
          <w:bCs/>
          <w:color w:val="000000" w:themeColor="text1"/>
          <w:sz w:val="22"/>
          <w:szCs w:val="22"/>
          <w:highlight w:val="none"/>
          <w:u w:val="single"/>
          <w:shd w:val="clear" w:color="auto" w:fill="auto"/>
          <w:lang w:val="en-US" w:eastAsia="zh-CN"/>
          <w14:textFill>
            <w14:solidFill>
              <w14:schemeClr w14:val="tx1"/>
            </w14:solidFill>
          </w14:textFill>
        </w:rPr>
        <w:t>60</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万元，温州市中心医院（双屿院区）：</w:t>
      </w:r>
      <w:r>
        <w:rPr>
          <w:rFonts w:hint="eastAsia" w:ascii="新宋体" w:hAnsi="新宋体" w:eastAsia="新宋体" w:cs="新宋体"/>
          <w:bCs/>
          <w:color w:val="000000" w:themeColor="text1"/>
          <w:sz w:val="22"/>
          <w:szCs w:val="22"/>
          <w:highlight w:val="none"/>
          <w:u w:val="single"/>
          <w:shd w:val="clear" w:color="auto" w:fill="auto"/>
          <w:lang w:val="en-US" w:eastAsia="zh-CN"/>
          <w14:textFill>
            <w14:solidFill>
              <w14:schemeClr w14:val="tx1"/>
            </w14:solidFill>
          </w14:textFill>
        </w:rPr>
        <w:t>32</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万元，温州市第六人民医院：</w:t>
      </w:r>
      <w:r>
        <w:rPr>
          <w:rFonts w:hint="eastAsia" w:ascii="新宋体" w:hAnsi="新宋体" w:eastAsia="新宋体" w:cs="新宋体"/>
          <w:bCs/>
          <w:color w:val="000000" w:themeColor="text1"/>
          <w:sz w:val="22"/>
          <w:szCs w:val="22"/>
          <w:highlight w:val="none"/>
          <w:u w:val="single"/>
          <w:shd w:val="clear" w:color="auto" w:fill="auto"/>
          <w:lang w:val="en-US" w:eastAsia="zh-CN"/>
          <w14:textFill>
            <w14:solidFill>
              <w14:schemeClr w14:val="tx1"/>
            </w14:solidFill>
          </w14:textFill>
        </w:rPr>
        <w:t>11</w:t>
      </w: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万元）</w:t>
      </w:r>
    </w:p>
    <w:p w14:paraId="3E298E7C">
      <w:pPr>
        <w:tabs>
          <w:tab w:val="left" w:pos="360"/>
        </w:tabs>
        <w:spacing w:line="460" w:lineRule="exact"/>
        <w:ind w:firstLine="550" w:firstLineChars="250"/>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3、预算单价</w:t>
      </w:r>
    </w:p>
    <w:tbl>
      <w:tblPr>
        <w:tblStyle w:val="53"/>
        <w:tblW w:w="9100" w:type="dxa"/>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4235"/>
        <w:gridCol w:w="1676"/>
        <w:gridCol w:w="2312"/>
      </w:tblGrid>
      <w:tr w14:paraId="3614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77" w:type="dxa"/>
            <w:noWrap w:val="0"/>
            <w:vAlign w:val="center"/>
          </w:tcPr>
          <w:p w14:paraId="3F4C8369">
            <w:pPr>
              <w:pStyle w:val="25"/>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序号</w:t>
            </w:r>
          </w:p>
        </w:tc>
        <w:tc>
          <w:tcPr>
            <w:tcW w:w="4235" w:type="dxa"/>
            <w:noWrap w:val="0"/>
            <w:vAlign w:val="center"/>
          </w:tcPr>
          <w:p w14:paraId="058083BD">
            <w:pPr>
              <w:pStyle w:val="25"/>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品类</w:t>
            </w:r>
          </w:p>
        </w:tc>
        <w:tc>
          <w:tcPr>
            <w:tcW w:w="1676" w:type="dxa"/>
            <w:noWrap w:val="0"/>
            <w:vAlign w:val="center"/>
          </w:tcPr>
          <w:p w14:paraId="235AA61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单位</w:t>
            </w:r>
          </w:p>
        </w:tc>
        <w:tc>
          <w:tcPr>
            <w:tcW w:w="2312" w:type="dxa"/>
            <w:noWrap w:val="0"/>
            <w:vAlign w:val="center"/>
          </w:tcPr>
          <w:p w14:paraId="55A824E0">
            <w:pPr>
              <w:pStyle w:val="25"/>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单价限价（元）</w:t>
            </w:r>
          </w:p>
        </w:tc>
      </w:tr>
      <w:tr w14:paraId="0F94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77" w:type="dxa"/>
            <w:noWrap w:val="0"/>
            <w:vAlign w:val="center"/>
          </w:tcPr>
          <w:p w14:paraId="3F692F00">
            <w:pPr>
              <w:pStyle w:val="25"/>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4235" w:type="dxa"/>
            <w:noWrap w:val="0"/>
            <w:vAlign w:val="center"/>
          </w:tcPr>
          <w:p w14:paraId="08BBB2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鲜鸡蛋</w:t>
            </w:r>
          </w:p>
        </w:tc>
        <w:tc>
          <w:tcPr>
            <w:tcW w:w="1676" w:type="dxa"/>
            <w:noWrap w:val="0"/>
            <w:vAlign w:val="center"/>
          </w:tcPr>
          <w:p w14:paraId="6DF7A3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斤</w:t>
            </w:r>
          </w:p>
        </w:tc>
        <w:tc>
          <w:tcPr>
            <w:tcW w:w="2312" w:type="dxa"/>
            <w:noWrap w:val="0"/>
            <w:vAlign w:val="center"/>
          </w:tcPr>
          <w:p w14:paraId="393BC2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5.6</w:t>
            </w:r>
          </w:p>
        </w:tc>
      </w:tr>
      <w:tr w14:paraId="4BB3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77" w:type="dxa"/>
            <w:noWrap w:val="0"/>
            <w:vAlign w:val="center"/>
          </w:tcPr>
          <w:p w14:paraId="4DAACF95">
            <w:pPr>
              <w:pStyle w:val="25"/>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4235" w:type="dxa"/>
            <w:noWrap w:val="0"/>
            <w:vAlign w:val="center"/>
          </w:tcPr>
          <w:p w14:paraId="10E515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咸</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鸭蛋</w:t>
            </w: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（洗净）</w:t>
            </w:r>
          </w:p>
        </w:tc>
        <w:tc>
          <w:tcPr>
            <w:tcW w:w="1676" w:type="dxa"/>
            <w:noWrap w:val="0"/>
            <w:vAlign w:val="center"/>
          </w:tcPr>
          <w:p w14:paraId="087102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个</w:t>
            </w:r>
          </w:p>
        </w:tc>
        <w:tc>
          <w:tcPr>
            <w:tcW w:w="2312" w:type="dxa"/>
            <w:noWrap w:val="0"/>
            <w:vAlign w:val="center"/>
          </w:tcPr>
          <w:p w14:paraId="1D548D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1.5</w:t>
            </w:r>
          </w:p>
        </w:tc>
      </w:tr>
      <w:tr w14:paraId="7E1E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77" w:type="dxa"/>
            <w:noWrap w:val="0"/>
            <w:vAlign w:val="center"/>
          </w:tcPr>
          <w:p w14:paraId="5B4829D9">
            <w:pPr>
              <w:pStyle w:val="25"/>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c>
          <w:tcPr>
            <w:tcW w:w="4235" w:type="dxa"/>
            <w:noWrap w:val="0"/>
            <w:vAlign w:val="center"/>
          </w:tcPr>
          <w:p w14:paraId="1AC624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皮蛋</w:t>
            </w:r>
          </w:p>
        </w:tc>
        <w:tc>
          <w:tcPr>
            <w:tcW w:w="1676" w:type="dxa"/>
            <w:noWrap w:val="0"/>
            <w:vAlign w:val="center"/>
          </w:tcPr>
          <w:p w14:paraId="045974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个</w:t>
            </w:r>
          </w:p>
        </w:tc>
        <w:tc>
          <w:tcPr>
            <w:tcW w:w="2312" w:type="dxa"/>
            <w:noWrap w:val="0"/>
            <w:vAlign w:val="center"/>
          </w:tcPr>
          <w:p w14:paraId="0D09B4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1.5</w:t>
            </w:r>
          </w:p>
        </w:tc>
      </w:tr>
      <w:tr w14:paraId="61F1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77" w:type="dxa"/>
            <w:noWrap w:val="0"/>
            <w:vAlign w:val="center"/>
          </w:tcPr>
          <w:p w14:paraId="392341A7">
            <w:pPr>
              <w:pStyle w:val="25"/>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c>
          <w:tcPr>
            <w:tcW w:w="4235" w:type="dxa"/>
            <w:noWrap w:val="0"/>
            <w:vAlign w:val="center"/>
          </w:tcPr>
          <w:p w14:paraId="7AD138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鹌鹑蛋（煮熟、去皮）</w:t>
            </w:r>
          </w:p>
        </w:tc>
        <w:tc>
          <w:tcPr>
            <w:tcW w:w="1676" w:type="dxa"/>
            <w:noWrap w:val="0"/>
            <w:vAlign w:val="center"/>
          </w:tcPr>
          <w:p w14:paraId="117DBF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斤</w:t>
            </w:r>
          </w:p>
        </w:tc>
        <w:tc>
          <w:tcPr>
            <w:tcW w:w="2312" w:type="dxa"/>
            <w:noWrap w:val="0"/>
            <w:vAlign w:val="center"/>
          </w:tcPr>
          <w:p w14:paraId="6082E0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13</w:t>
            </w:r>
          </w:p>
        </w:tc>
      </w:tr>
      <w:tr w14:paraId="5CAC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0" w:type="dxa"/>
            <w:gridSpan w:val="4"/>
            <w:noWrap w:val="0"/>
            <w:vAlign w:val="center"/>
          </w:tcPr>
          <w:p w14:paraId="33707B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如投标人报价超过预算</w:t>
            </w:r>
            <w:r>
              <w:rPr>
                <w:rFonts w:hint="eastAsia" w:ascii="宋体" w:hAnsi="宋体" w:cs="宋体"/>
                <w:b/>
                <w:color w:val="000000" w:themeColor="text1"/>
                <w:sz w:val="22"/>
                <w:szCs w:val="22"/>
                <w:highlight w:val="none"/>
                <w:lang w:val="en-US" w:eastAsia="zh-CN"/>
                <w14:textFill>
                  <w14:solidFill>
                    <w14:schemeClr w14:val="tx1"/>
                  </w14:solidFill>
                </w14:textFill>
              </w:rPr>
              <w:t>单价</w:t>
            </w:r>
            <w:r>
              <w:rPr>
                <w:rFonts w:hint="eastAsia" w:ascii="宋体" w:hAnsi="宋体" w:eastAsia="宋体" w:cs="宋体"/>
                <w:b/>
                <w:color w:val="000000" w:themeColor="text1"/>
                <w:sz w:val="22"/>
                <w:szCs w:val="22"/>
                <w:highlight w:val="none"/>
                <w14:textFill>
                  <w14:solidFill>
                    <w14:schemeClr w14:val="tx1"/>
                  </w14:solidFill>
                </w14:textFill>
              </w:rPr>
              <w:t>按无效标处理。</w:t>
            </w:r>
          </w:p>
        </w:tc>
      </w:tr>
    </w:tbl>
    <w:p w14:paraId="6747E843">
      <w:pPr>
        <w:spacing w:line="460" w:lineRule="exact"/>
        <w:ind w:firstLine="539" w:firstLineChars="245"/>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shd w:val="clear" w:color="auto" w:fill="auto"/>
          <w:lang w:val="en-US" w:eastAsia="zh-CN"/>
          <w14:textFill>
            <w14:solidFill>
              <w14:schemeClr w14:val="tx1"/>
            </w14:solidFill>
          </w14:textFill>
        </w:rPr>
        <w:t>4、配送服务期：1年。</w:t>
      </w:r>
    </w:p>
    <w:p w14:paraId="669EAAAC">
      <w:pPr>
        <w:spacing w:line="460" w:lineRule="exact"/>
        <w:ind w:firstLine="541" w:firstLineChars="245"/>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5、入围供应商进行轮流配送，具体供货周期由采购人根据配送质量、服务情况评估决定。</w:t>
      </w:r>
    </w:p>
    <w:p w14:paraId="59017302">
      <w:pPr>
        <w:spacing w:line="460" w:lineRule="exact"/>
        <w:ind w:firstLine="541" w:firstLineChars="245"/>
        <w:rPr>
          <w:rFonts w:hint="default"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u w:val="single"/>
          <w:lang w:val="en-US" w:eastAsia="zh-CN"/>
          <w14:textFill>
            <w14:solidFill>
              <w14:schemeClr w14:val="tx1"/>
            </w14:solidFill>
          </w14:textFill>
        </w:rPr>
        <w:t>6、▲结算方式：以本次入围供应商中最低中标价格进行结算，提供承诺函（详见附件承诺函），如未提供视为无效响应。</w:t>
      </w:r>
    </w:p>
    <w:p w14:paraId="391A7DCC">
      <w:pPr>
        <w:spacing w:line="460" w:lineRule="exact"/>
        <w:ind w:firstLine="539" w:firstLineChars="245"/>
        <w:rPr>
          <w:rFonts w:hint="eastAsia" w:ascii="新宋体" w:hAnsi="新宋体" w:eastAsia="新宋体" w:cs="新宋体"/>
          <w:bCs/>
          <w:color w:val="000000" w:themeColor="text1"/>
          <w:sz w:val="22"/>
          <w:szCs w:val="22"/>
          <w:highlight w:val="none"/>
          <w:u w:val="single"/>
          <w:shd w:val="clear" w:color="auto" w:fill="auto"/>
          <w:lang w:val="en-US" w:eastAsia="zh-CN"/>
          <w14:textFill>
            <w14:solidFill>
              <w14:schemeClr w14:val="tx1"/>
            </w14:solidFill>
          </w14:textFill>
        </w:rPr>
      </w:pPr>
    </w:p>
    <w:p w14:paraId="7D973833">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pPr>
      <w:r>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t>二、配送要求</w:t>
      </w:r>
    </w:p>
    <w:p w14:paraId="25CA768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550" w:firstLineChars="250"/>
        <w:textAlignment w:val="auto"/>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1</w:t>
      </w:r>
      <w:r>
        <w:rPr>
          <w:rFonts w:hint="eastAsia" w:ascii="新宋体" w:hAnsi="新宋体" w:eastAsia="新宋体" w:cs="新宋体"/>
          <w:color w:val="000000" w:themeColor="text1"/>
          <w:sz w:val="22"/>
          <w:highlight w:val="none"/>
          <w14:textFill>
            <w14:solidFill>
              <w14:schemeClr w14:val="tx1"/>
            </w14:solidFill>
          </w14:textFill>
        </w:rPr>
        <w:t>、配送单位应严格遵守《食品安全法》和《动物检疫法》等相关规定，配送产品须符合配送产品质量基本要求的验收标准，不满足配送产品质量验收标准的，将按下款违约处理，并按</w:t>
      </w:r>
      <w:r>
        <w:rPr>
          <w:rFonts w:hint="eastAsia" w:ascii="新宋体" w:hAnsi="新宋体" w:eastAsia="新宋体" w:cs="新宋体"/>
          <w:color w:val="000000" w:themeColor="text1"/>
          <w:sz w:val="22"/>
          <w:highlight w:val="none"/>
          <w:lang w:val="en-US" w:eastAsia="zh-CN"/>
          <w14:textFill>
            <w14:solidFill>
              <w14:schemeClr w14:val="tx1"/>
            </w14:solidFill>
          </w14:textFill>
        </w:rPr>
        <w:t>招标人</w:t>
      </w:r>
      <w:r>
        <w:rPr>
          <w:rFonts w:hint="eastAsia" w:ascii="新宋体" w:hAnsi="新宋体" w:eastAsia="新宋体" w:cs="新宋体"/>
          <w:color w:val="000000" w:themeColor="text1"/>
          <w:sz w:val="22"/>
          <w:highlight w:val="none"/>
          <w14:textFill>
            <w14:solidFill>
              <w14:schemeClr w14:val="tx1"/>
            </w14:solidFill>
          </w14:textFill>
        </w:rPr>
        <w:t>要求补货到位，如影响</w:t>
      </w:r>
      <w:r>
        <w:rPr>
          <w:rFonts w:hint="eastAsia" w:ascii="新宋体" w:hAnsi="新宋体" w:eastAsia="新宋体" w:cs="新宋体"/>
          <w:color w:val="000000" w:themeColor="text1"/>
          <w:sz w:val="22"/>
          <w:highlight w:val="none"/>
          <w:lang w:val="en-US" w:eastAsia="zh-CN"/>
          <w14:textFill>
            <w14:solidFill>
              <w14:schemeClr w14:val="tx1"/>
            </w14:solidFill>
          </w14:textFill>
        </w:rPr>
        <w:t>招标人</w:t>
      </w:r>
      <w:r>
        <w:rPr>
          <w:rFonts w:hint="eastAsia" w:ascii="新宋体" w:hAnsi="新宋体" w:eastAsia="新宋体" w:cs="新宋体"/>
          <w:color w:val="000000" w:themeColor="text1"/>
          <w:sz w:val="22"/>
          <w:highlight w:val="none"/>
          <w14:textFill>
            <w14:solidFill>
              <w14:schemeClr w14:val="tx1"/>
            </w14:solidFill>
          </w14:textFill>
        </w:rPr>
        <w:t>正常工作秩序，视情节严重，</w:t>
      </w:r>
      <w:r>
        <w:rPr>
          <w:rFonts w:hint="eastAsia" w:ascii="新宋体" w:hAnsi="新宋体" w:eastAsia="新宋体" w:cs="新宋体"/>
          <w:color w:val="000000" w:themeColor="text1"/>
          <w:sz w:val="22"/>
          <w:highlight w:val="none"/>
          <w:lang w:val="en-US" w:eastAsia="zh-CN"/>
          <w14:textFill>
            <w14:solidFill>
              <w14:schemeClr w14:val="tx1"/>
            </w14:solidFill>
          </w14:textFill>
        </w:rPr>
        <w:t>招标人</w:t>
      </w:r>
      <w:r>
        <w:rPr>
          <w:rFonts w:hint="eastAsia" w:ascii="新宋体" w:hAnsi="新宋体" w:eastAsia="新宋体" w:cs="新宋体"/>
          <w:color w:val="000000" w:themeColor="text1"/>
          <w:sz w:val="22"/>
          <w:highlight w:val="none"/>
          <w14:textFill>
            <w14:solidFill>
              <w14:schemeClr w14:val="tx1"/>
            </w14:solidFill>
          </w14:textFill>
        </w:rPr>
        <w:t>有权取消供货单位的供货资格，并扣罚相应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14:textFill>
            <w14:solidFill>
              <w14:schemeClr w14:val="tx1"/>
            </w14:solidFill>
          </w14:textFill>
        </w:rPr>
        <w:t>。</w:t>
      </w:r>
    </w:p>
    <w:p w14:paraId="0A8077A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550" w:firstLineChars="250"/>
        <w:textAlignment w:val="auto"/>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highlight w:val="none"/>
          <w:lang w:eastAsia="zh-CN"/>
          <w14:textFill>
            <w14:solidFill>
              <w14:schemeClr w14:val="tx1"/>
            </w14:solidFill>
          </w14:textFill>
        </w:rPr>
        <w:t>招标人</w:t>
      </w:r>
      <w:r>
        <w:rPr>
          <w:rFonts w:hint="eastAsia" w:ascii="新宋体" w:hAnsi="新宋体" w:eastAsia="新宋体" w:cs="新宋体"/>
          <w:color w:val="000000" w:themeColor="text1"/>
          <w:sz w:val="22"/>
          <w:highlight w:val="none"/>
          <w14:textFill>
            <w14:solidFill>
              <w14:schemeClr w14:val="tx1"/>
            </w14:solidFill>
          </w14:textFill>
        </w:rPr>
        <w:t>有权根据配送具体情况修改及添加</w:t>
      </w:r>
      <w:r>
        <w:rPr>
          <w:rFonts w:hint="eastAsia" w:ascii="新宋体" w:hAnsi="新宋体" w:eastAsia="新宋体" w:cs="新宋体"/>
          <w:color w:val="000000" w:themeColor="text1"/>
          <w:sz w:val="22"/>
          <w:highlight w:val="none"/>
          <w:lang w:val="en-US" w:eastAsia="zh-CN"/>
          <w14:textFill>
            <w14:solidFill>
              <w14:schemeClr w14:val="tx1"/>
            </w14:solidFill>
          </w14:textFill>
        </w:rPr>
        <w:t>配送要求</w:t>
      </w:r>
      <w:r>
        <w:rPr>
          <w:rFonts w:hint="eastAsia" w:ascii="新宋体" w:hAnsi="新宋体" w:eastAsia="新宋体" w:cs="新宋体"/>
          <w:color w:val="000000" w:themeColor="text1"/>
          <w:sz w:val="22"/>
          <w:highlight w:val="none"/>
          <w14:textFill>
            <w14:solidFill>
              <w14:schemeClr w14:val="tx1"/>
            </w14:solidFill>
          </w14:textFill>
        </w:rPr>
        <w:t>。</w:t>
      </w:r>
    </w:p>
    <w:p w14:paraId="5165B58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550" w:firstLineChars="250"/>
        <w:textAlignment w:val="auto"/>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pP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3、食品安全责任保险：配送单位在合同执行期内，必须续保《食品安全责任保险》，保险额度不得低于投标时所保额度。</w:t>
      </w:r>
    </w:p>
    <w:p w14:paraId="2E47FAC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550" w:firstLineChars="250"/>
        <w:textAlignment w:val="auto"/>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pP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4、违约责任</w:t>
      </w:r>
    </w:p>
    <w:p w14:paraId="031F597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770" w:firstLineChars="350"/>
        <w:textAlignment w:val="auto"/>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1）</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招标人</w:t>
      </w:r>
      <w:r>
        <w:rPr>
          <w:rFonts w:hint="eastAsia" w:ascii="新宋体" w:hAnsi="新宋体" w:eastAsia="新宋体" w:cs="新宋体"/>
          <w:b w:val="0"/>
          <w:bCs w:val="0"/>
          <w:color w:val="000000" w:themeColor="text1"/>
          <w:sz w:val="22"/>
          <w:highlight w:val="none"/>
          <w14:textFill>
            <w14:solidFill>
              <w14:schemeClr w14:val="tx1"/>
            </w14:solidFill>
          </w14:textFill>
        </w:rPr>
        <w:t>对配送单位首次出现下列违约行为并采取有效补救措施，食堂工作不受影响的情况下，向配送单位发出书面通知书，并以配送单位当天供货总金额的50%作为违约金，从结账款中扣除；第二次出现下列违约行为的，</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招标人</w:t>
      </w:r>
      <w:r>
        <w:rPr>
          <w:rFonts w:hint="eastAsia" w:ascii="新宋体" w:hAnsi="新宋体" w:eastAsia="新宋体" w:cs="新宋体"/>
          <w:b w:val="0"/>
          <w:bCs w:val="0"/>
          <w:color w:val="000000" w:themeColor="text1"/>
          <w:sz w:val="22"/>
          <w:highlight w:val="none"/>
          <w14:textFill>
            <w14:solidFill>
              <w14:schemeClr w14:val="tx1"/>
            </w14:solidFill>
          </w14:textFill>
        </w:rPr>
        <w:t>向配送单位发出书面通知书，并以配送单位当天供货总金额的100%作为违约金，从结账款中扣除；第三次出现下列违约行为的，除以配送单位当天供货总金额的100%作为违约金外，</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招标人</w:t>
      </w:r>
      <w:r>
        <w:rPr>
          <w:rFonts w:hint="eastAsia" w:ascii="新宋体" w:hAnsi="新宋体" w:eastAsia="新宋体" w:cs="新宋体"/>
          <w:b w:val="0"/>
          <w:bCs w:val="0"/>
          <w:color w:val="000000" w:themeColor="text1"/>
          <w:sz w:val="22"/>
          <w:highlight w:val="none"/>
          <w14:textFill>
            <w14:solidFill>
              <w14:schemeClr w14:val="tx1"/>
            </w14:solidFill>
          </w14:textFill>
        </w:rPr>
        <w:t>可视情终止部分或全部合同，取消配送供应资格，</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14:textFill>
            <w14:solidFill>
              <w14:schemeClr w14:val="tx1"/>
            </w14:solidFill>
          </w14:textFill>
        </w:rPr>
        <w:t>。</w:t>
      </w:r>
    </w:p>
    <w:p w14:paraId="4D6D3DC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770" w:firstLineChars="350"/>
        <w:textAlignment w:val="auto"/>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① 配送单位提供的产品质量不符合国家规定和承诺的标准，或不符合上款标准的；</w:t>
      </w:r>
    </w:p>
    <w:p w14:paraId="5D20771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770" w:firstLineChars="350"/>
        <w:textAlignment w:val="auto"/>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② 配送单位没有按承诺的时间供货、退换货或提供其他服务；</w:t>
      </w:r>
    </w:p>
    <w:p w14:paraId="6EEE360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770" w:firstLineChars="350"/>
        <w:textAlignment w:val="auto"/>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③ 配送单位违反</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招标</w:t>
      </w:r>
      <w:r>
        <w:rPr>
          <w:rFonts w:hint="eastAsia" w:ascii="新宋体" w:hAnsi="新宋体" w:eastAsia="新宋体" w:cs="新宋体"/>
          <w:b w:val="0"/>
          <w:bCs w:val="0"/>
          <w:color w:val="000000" w:themeColor="text1"/>
          <w:sz w:val="22"/>
          <w:highlight w:val="none"/>
          <w14:textFill>
            <w14:solidFill>
              <w14:schemeClr w14:val="tx1"/>
            </w14:solidFill>
          </w14:textFill>
        </w:rPr>
        <w:t>文件上其他有关要求和承诺（包括</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招标</w:t>
      </w:r>
      <w:r>
        <w:rPr>
          <w:rFonts w:hint="eastAsia" w:ascii="新宋体" w:hAnsi="新宋体" w:eastAsia="新宋体" w:cs="新宋体"/>
          <w:b w:val="0"/>
          <w:bCs w:val="0"/>
          <w:color w:val="000000" w:themeColor="text1"/>
          <w:sz w:val="22"/>
          <w:highlight w:val="none"/>
          <w14:textFill>
            <w14:solidFill>
              <w14:schemeClr w14:val="tx1"/>
            </w14:solidFill>
          </w14:textFill>
        </w:rPr>
        <w:t>活动现场澄清或询标内容）。</w:t>
      </w:r>
    </w:p>
    <w:p w14:paraId="5EDB62E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770" w:firstLineChars="350"/>
        <w:textAlignment w:val="auto"/>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2）对于配送单位违约行为严重影响食堂正常运行或造成工作事故。</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招标人</w:t>
      </w:r>
      <w:r>
        <w:rPr>
          <w:rFonts w:hint="eastAsia" w:ascii="新宋体" w:hAnsi="新宋体" w:eastAsia="新宋体" w:cs="新宋体"/>
          <w:b w:val="0"/>
          <w:bCs w:val="0"/>
          <w:color w:val="000000" w:themeColor="text1"/>
          <w:sz w:val="22"/>
          <w:highlight w:val="none"/>
          <w14:textFill>
            <w14:solidFill>
              <w14:schemeClr w14:val="tx1"/>
            </w14:solidFill>
          </w14:textFill>
        </w:rPr>
        <w:t>可提前终止合同，取消配送供应资格，</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b w:val="0"/>
          <w:bCs w:val="0"/>
          <w:color w:val="000000" w:themeColor="text1"/>
          <w:sz w:val="22"/>
          <w:highlight w:val="none"/>
          <w14:textFill>
            <w14:solidFill>
              <w14:schemeClr w14:val="tx1"/>
            </w14:solidFill>
          </w14:textFill>
        </w:rPr>
        <w:t>。</w:t>
      </w:r>
    </w:p>
    <w:p w14:paraId="4056A88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themeColor="text1"/>
          <w:kern w:val="0"/>
          <w:sz w:val="22"/>
          <w:szCs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3）对</w:t>
      </w:r>
      <w:r>
        <w:rPr>
          <w:rFonts w:hint="eastAsia" w:ascii="新宋体" w:hAnsi="新宋体" w:eastAsia="新宋体" w:cs="新宋体"/>
          <w:color w:val="000000" w:themeColor="text1"/>
          <w:kern w:val="0"/>
          <w:sz w:val="22"/>
          <w:szCs w:val="22"/>
          <w:highlight w:val="none"/>
          <w14:textFill>
            <w14:solidFill>
              <w14:schemeClr w14:val="tx1"/>
            </w14:solidFill>
          </w14:textFill>
        </w:rPr>
        <w:t>于配送单位配送食材不符合</w:t>
      </w:r>
      <w:r>
        <w:rPr>
          <w:rFonts w:hint="eastAsia" w:ascii="新宋体" w:hAnsi="新宋体" w:eastAsia="新宋体" w:cs="新宋体"/>
          <w:color w:val="000000" w:themeColor="text1"/>
          <w:kern w:val="0"/>
          <w:sz w:val="22"/>
          <w:szCs w:val="22"/>
          <w:highlight w:val="none"/>
          <w:lang w:val="en-US" w:eastAsia="zh-CN"/>
          <w14:textFill>
            <w14:solidFill>
              <w14:schemeClr w14:val="tx1"/>
            </w14:solidFill>
          </w14:textFill>
        </w:rPr>
        <w:t>招标文件</w:t>
      </w:r>
      <w:r>
        <w:rPr>
          <w:rFonts w:hint="eastAsia" w:ascii="新宋体" w:hAnsi="新宋体" w:eastAsia="新宋体" w:cs="新宋体"/>
          <w:color w:val="000000" w:themeColor="text1"/>
          <w:kern w:val="0"/>
          <w:sz w:val="22"/>
          <w:szCs w:val="22"/>
          <w:highlight w:val="none"/>
          <w14:textFill>
            <w14:solidFill>
              <w14:schemeClr w14:val="tx1"/>
            </w14:solidFill>
          </w14:textFill>
        </w:rPr>
        <w:t>对配送产品质量的基本要求，造成安全事故（食物中毒等），</w:t>
      </w:r>
      <w:r>
        <w:rPr>
          <w:rFonts w:hint="eastAsia" w:ascii="新宋体" w:hAnsi="新宋体" w:eastAsia="新宋体" w:cs="新宋体"/>
          <w:color w:val="000000" w:themeColor="text1"/>
          <w:kern w:val="0"/>
          <w:sz w:val="22"/>
          <w:szCs w:val="22"/>
          <w:highlight w:val="none"/>
          <w:lang w:val="en-US" w:eastAsia="zh-CN"/>
          <w14:textFill>
            <w14:solidFill>
              <w14:schemeClr w14:val="tx1"/>
            </w14:solidFill>
          </w14:textFill>
        </w:rPr>
        <w:t>配送单位必须无条件配合招标人进行调查，招标人</w:t>
      </w:r>
      <w:r>
        <w:rPr>
          <w:rFonts w:hint="eastAsia" w:ascii="新宋体" w:hAnsi="新宋体" w:eastAsia="新宋体" w:cs="新宋体"/>
          <w:color w:val="000000" w:themeColor="text1"/>
          <w:kern w:val="0"/>
          <w:sz w:val="22"/>
          <w:szCs w:val="22"/>
          <w:highlight w:val="none"/>
          <w14:textFill>
            <w14:solidFill>
              <w14:schemeClr w14:val="tx1"/>
            </w14:solidFill>
          </w14:textFill>
        </w:rPr>
        <w:t>可提前终止合同，取消配送供应资格，</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kern w:val="0"/>
          <w:sz w:val="22"/>
          <w:szCs w:val="22"/>
          <w:highlight w:val="none"/>
          <w14:textFill>
            <w14:solidFill>
              <w14:schemeClr w14:val="tx1"/>
            </w14:solidFill>
          </w14:textFill>
        </w:rPr>
        <w:t>，并保留进一步追究配送方责任的权利。</w:t>
      </w:r>
    </w:p>
    <w:p w14:paraId="5F368C0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themeColor="text1"/>
          <w:kern w:val="0"/>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lang w:val="en-US" w:eastAsia="zh-CN"/>
          <w14:textFill>
            <w14:solidFill>
              <w14:schemeClr w14:val="tx1"/>
            </w14:solidFill>
          </w14:textFill>
        </w:rPr>
        <w:t>5</w:t>
      </w:r>
      <w:r>
        <w:rPr>
          <w:rFonts w:hint="eastAsia" w:ascii="新宋体" w:hAnsi="新宋体" w:eastAsia="新宋体" w:cs="新宋体"/>
          <w:color w:val="000000" w:themeColor="text1"/>
          <w:kern w:val="0"/>
          <w:sz w:val="22"/>
          <w:szCs w:val="22"/>
          <w:highlight w:val="none"/>
          <w14:textFill>
            <w14:solidFill>
              <w14:schemeClr w14:val="tx1"/>
            </w14:solidFill>
          </w14:textFill>
        </w:rPr>
        <w:t>、包装与标志要求</w:t>
      </w:r>
    </w:p>
    <w:p w14:paraId="43495E1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themeColor="text1"/>
          <w:kern w:val="0"/>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14:textFill>
            <w14:solidFill>
              <w14:schemeClr w14:val="tx1"/>
            </w14:solidFill>
          </w14:textFill>
        </w:rPr>
        <w:t>包装：容器(框、箱、袋)要求清洁、干燥、牢固、透气，无污染、无异味、无霉变现象。</w:t>
      </w:r>
    </w:p>
    <w:p w14:paraId="1007FBE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themeColor="text1"/>
          <w:kern w:val="0"/>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lang w:val="en-US" w:eastAsia="zh-CN"/>
          <w14:textFill>
            <w14:solidFill>
              <w14:schemeClr w14:val="tx1"/>
            </w14:solidFill>
          </w14:textFill>
        </w:rPr>
        <w:t>6</w:t>
      </w:r>
      <w:r>
        <w:rPr>
          <w:rFonts w:hint="eastAsia" w:ascii="新宋体" w:hAnsi="新宋体" w:eastAsia="新宋体" w:cs="新宋体"/>
          <w:color w:val="000000" w:themeColor="text1"/>
          <w:kern w:val="0"/>
          <w:sz w:val="22"/>
          <w:szCs w:val="22"/>
          <w:highlight w:val="none"/>
          <w14:textFill>
            <w14:solidFill>
              <w14:schemeClr w14:val="tx1"/>
            </w14:solidFill>
          </w14:textFill>
        </w:rPr>
        <w:t>、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冷链运输。</w:t>
      </w:r>
    </w:p>
    <w:p w14:paraId="7DA1BB39">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pPr>
      <w:r>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t>三、技术要求</w:t>
      </w:r>
    </w:p>
    <w:p w14:paraId="763DA3F3">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Times New Roman"/>
          <w:color w:val="000000" w:themeColor="text1"/>
          <w:kern w:val="0"/>
          <w:sz w:val="22"/>
          <w:szCs w:val="22"/>
          <w:highlight w:val="none"/>
          <w:lang w:val="en-US" w:eastAsia="zh-CN"/>
          <w14:textFill>
            <w14:solidFill>
              <w14:schemeClr w14:val="tx1"/>
            </w14:solidFill>
          </w14:textFill>
        </w:rPr>
      </w:pPr>
      <w:r>
        <w:rPr>
          <w:rFonts w:hint="eastAsia" w:ascii="新宋体" w:hAnsi="新宋体" w:eastAsia="新宋体" w:cs="Times New Roman"/>
          <w:color w:val="000000" w:themeColor="text1"/>
          <w:kern w:val="0"/>
          <w:sz w:val="22"/>
          <w:szCs w:val="22"/>
          <w:highlight w:val="none"/>
          <w:lang w:val="en-US" w:eastAsia="zh-CN"/>
          <w14:textFill>
            <w14:solidFill>
              <w14:schemeClr w14:val="tx1"/>
            </w14:solidFill>
          </w14:textFill>
        </w:rPr>
        <w:t>1、单枚鸡蛋重范围：≥58g且＜63g，单枚鸭蛋重范围：≥70g</w:t>
      </w:r>
      <w:r>
        <w:rPr>
          <w:rFonts w:hint="default" w:ascii="新宋体" w:hAnsi="新宋体" w:eastAsia="新宋体" w:cs="Times New Roman"/>
          <w:color w:val="000000" w:themeColor="text1"/>
          <w:kern w:val="0"/>
          <w:sz w:val="22"/>
          <w:szCs w:val="22"/>
          <w:highlight w:val="none"/>
          <w:lang w:eastAsia="zh-CN"/>
          <w14:textFill>
            <w14:solidFill>
              <w14:schemeClr w14:val="tx1"/>
            </w14:solidFill>
          </w14:textFill>
          <w:woUserID w:val="2"/>
        </w:rPr>
        <w:t>，</w:t>
      </w:r>
      <w:r>
        <w:rPr>
          <w:rFonts w:hint="eastAsia" w:ascii="新宋体" w:hAnsi="新宋体" w:eastAsia="新宋体" w:cs="Times New Roman"/>
          <w:color w:val="000000" w:themeColor="text1"/>
          <w:kern w:val="0"/>
          <w:sz w:val="22"/>
          <w:szCs w:val="22"/>
          <w:highlight w:val="none"/>
          <w:lang w:val="en-US" w:eastAsia="zh-CN"/>
          <w14:textFill>
            <w14:solidFill>
              <w14:schemeClr w14:val="tx1"/>
            </w14:solidFill>
          </w14:textFill>
          <w:woUserID w:val="1"/>
        </w:rPr>
        <w:t>单枚</w:t>
      </w:r>
      <w:r>
        <w:rPr>
          <w:rFonts w:hint="default" w:ascii="新宋体" w:hAnsi="新宋体" w:eastAsia="新宋体" w:cs="Times New Roman"/>
          <w:color w:val="000000" w:themeColor="text1"/>
          <w:kern w:val="0"/>
          <w:sz w:val="22"/>
          <w:szCs w:val="22"/>
          <w:highlight w:val="none"/>
          <w:lang w:eastAsia="zh-CN"/>
          <w14:textFill>
            <w14:solidFill>
              <w14:schemeClr w14:val="tx1"/>
            </w14:solidFill>
          </w14:textFill>
          <w:woUserID w:val="1"/>
        </w:rPr>
        <w:t>皮</w:t>
      </w:r>
      <w:r>
        <w:rPr>
          <w:rFonts w:hint="eastAsia" w:ascii="新宋体" w:hAnsi="新宋体" w:eastAsia="新宋体" w:cs="Times New Roman"/>
          <w:color w:val="000000" w:themeColor="text1"/>
          <w:kern w:val="0"/>
          <w:sz w:val="22"/>
          <w:szCs w:val="22"/>
          <w:highlight w:val="none"/>
          <w:lang w:val="en-US" w:eastAsia="zh-CN"/>
          <w14:textFill>
            <w14:solidFill>
              <w14:schemeClr w14:val="tx1"/>
            </w14:solidFill>
          </w14:textFill>
          <w:woUserID w:val="1"/>
        </w:rPr>
        <w:t>蛋重范围：≥</w:t>
      </w:r>
      <w:r>
        <w:rPr>
          <w:rFonts w:hint="default" w:ascii="新宋体" w:hAnsi="新宋体" w:eastAsia="新宋体" w:cs="Times New Roman"/>
          <w:color w:val="000000" w:themeColor="text1"/>
          <w:kern w:val="0"/>
          <w:sz w:val="22"/>
          <w:szCs w:val="22"/>
          <w:highlight w:val="none"/>
          <w:lang w:eastAsia="zh-CN"/>
          <w14:textFill>
            <w14:solidFill>
              <w14:schemeClr w14:val="tx1"/>
            </w14:solidFill>
          </w14:textFill>
          <w:woUserID w:val="1"/>
        </w:rPr>
        <w:t>73</w:t>
      </w:r>
      <w:r>
        <w:rPr>
          <w:rFonts w:hint="eastAsia" w:ascii="新宋体" w:hAnsi="新宋体" w:eastAsia="新宋体" w:cs="Times New Roman"/>
          <w:color w:val="000000" w:themeColor="text1"/>
          <w:kern w:val="0"/>
          <w:sz w:val="22"/>
          <w:szCs w:val="22"/>
          <w:highlight w:val="none"/>
          <w:lang w:val="en-US" w:eastAsia="zh-CN"/>
          <w14:textFill>
            <w14:solidFill>
              <w14:schemeClr w14:val="tx1"/>
            </w14:solidFill>
          </w14:textFill>
          <w:woUserID w:val="1"/>
        </w:rPr>
        <w:t>g。</w:t>
      </w:r>
    </w:p>
    <w:p w14:paraId="156ED2DC">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Times New Roman"/>
          <w:color w:val="000000" w:themeColor="text1"/>
          <w:kern w:val="0"/>
          <w:sz w:val="22"/>
          <w:szCs w:val="22"/>
          <w:highlight w:val="none"/>
          <w:lang w:val="en-US" w:eastAsia="zh-CN"/>
          <w14:textFill>
            <w14:solidFill>
              <w14:schemeClr w14:val="tx1"/>
            </w14:solidFill>
          </w14:textFill>
        </w:rPr>
      </w:pPr>
      <w:r>
        <w:rPr>
          <w:rFonts w:hint="eastAsia" w:ascii="新宋体" w:hAnsi="新宋体" w:eastAsia="新宋体" w:cs="Times New Roman"/>
          <w:color w:val="000000" w:themeColor="text1"/>
          <w:kern w:val="0"/>
          <w:sz w:val="22"/>
          <w:szCs w:val="22"/>
          <w:highlight w:val="none"/>
          <w:lang w:val="en-US" w:eastAsia="zh-CN"/>
          <w14:textFill>
            <w14:solidFill>
              <w14:schemeClr w14:val="tx1"/>
            </w14:solidFill>
          </w14:textFill>
        </w:rPr>
        <w:t>2、等级要求：A级或以上(按照《SB/T10638-2011鲜鸡蛋、鲜鸭蛋分级》标准)</w:t>
      </w:r>
    </w:p>
    <w:p w14:paraId="3E17706C">
      <w:pPr>
        <w:keepNext w:val="0"/>
        <w:keepLines w:val="0"/>
        <w:pageBreakBefore w:val="0"/>
        <w:widowControl w:val="0"/>
        <w:kinsoku/>
        <w:wordWrap/>
        <w:overflowPunct/>
        <w:topLinePunct w:val="0"/>
        <w:autoSpaceDE/>
        <w:autoSpaceDN/>
        <w:bidi w:val="0"/>
        <w:adjustRightInd/>
        <w:snapToGrid w:val="0"/>
        <w:spacing w:line="460" w:lineRule="exact"/>
        <w:ind w:firstLine="440" w:firstLineChars="200"/>
        <w:textAlignment w:val="auto"/>
        <w:rPr>
          <w:rFonts w:hint="eastAsia" w:ascii="新宋体" w:hAnsi="新宋体" w:eastAsia="新宋体" w:cs="Times New Roman"/>
          <w:color w:val="000000" w:themeColor="text1"/>
          <w:kern w:val="0"/>
          <w:sz w:val="22"/>
          <w:szCs w:val="22"/>
          <w:highlight w:val="none"/>
          <w:lang w:val="en-US" w:eastAsia="zh-CN"/>
          <w14:textFill>
            <w14:solidFill>
              <w14:schemeClr w14:val="tx1"/>
            </w14:solidFill>
          </w14:textFill>
        </w:rPr>
      </w:pPr>
      <w:r>
        <w:rPr>
          <w:rFonts w:hint="eastAsia" w:ascii="新宋体" w:hAnsi="新宋体" w:eastAsia="新宋体" w:cs="Times New Roman"/>
          <w:color w:val="000000" w:themeColor="text1"/>
          <w:kern w:val="0"/>
          <w:sz w:val="22"/>
          <w:szCs w:val="22"/>
          <w:highlight w:val="none"/>
          <w:lang w:val="en-US" w:eastAsia="zh-CN"/>
          <w14:textFill>
            <w14:solidFill>
              <w14:schemeClr w14:val="tx1"/>
            </w14:solidFill>
          </w14:textFill>
        </w:rPr>
        <w:t>3、食品溯源要求：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供应商与生产企业的销售合同；生产企业的送货单和销售发票。</w:t>
      </w:r>
    </w:p>
    <w:p w14:paraId="79E0142C">
      <w:pPr>
        <w:keepNext w:val="0"/>
        <w:keepLines w:val="0"/>
        <w:pageBreakBefore w:val="0"/>
        <w:widowControl w:val="0"/>
        <w:tabs>
          <w:tab w:val="left" w:pos="360"/>
        </w:tabs>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4、</w:t>
      </w:r>
      <w:r>
        <w:rPr>
          <w:rFonts w:hint="eastAsia" w:ascii="新宋体" w:hAnsi="新宋体" w:eastAsia="新宋体" w:cs="新宋体"/>
          <w:b w:val="0"/>
          <w:bCs w:val="0"/>
          <w:color w:val="000000" w:themeColor="text1"/>
          <w:sz w:val="22"/>
          <w:highlight w:val="none"/>
          <w14:textFill>
            <w14:solidFill>
              <w14:schemeClr w14:val="tx1"/>
            </w14:solidFill>
          </w14:textFill>
        </w:rPr>
        <w:t>技术要求：符合国家标准、行业标准或双方技术协议及相关标准。</w:t>
      </w:r>
    </w:p>
    <w:p w14:paraId="4924DF56">
      <w:pPr>
        <w:keepNext w:val="0"/>
        <w:keepLines w:val="0"/>
        <w:pageBreakBefore w:val="0"/>
        <w:widowControl w:val="0"/>
        <w:tabs>
          <w:tab w:val="left" w:pos="360"/>
        </w:tabs>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5、</w:t>
      </w:r>
      <w:r>
        <w:rPr>
          <w:rFonts w:hint="eastAsia" w:ascii="新宋体" w:hAnsi="新宋体" w:eastAsia="新宋体" w:cs="新宋体"/>
          <w:b w:val="0"/>
          <w:bCs w:val="0"/>
          <w:color w:val="000000" w:themeColor="text1"/>
          <w:sz w:val="22"/>
          <w:highlight w:val="none"/>
          <w14:textFill>
            <w14:solidFill>
              <w14:schemeClr w14:val="tx1"/>
            </w14:solidFill>
          </w14:textFill>
        </w:rPr>
        <w:t>供应商应严格遵守《食品安全法》和《动物检疫法》等相关规定，所有货物必须符合卫生防疫、检疫部门，质量检验、监督等部门的相关质量要求，不能有以下现象的食品：</w:t>
      </w:r>
    </w:p>
    <w:p w14:paraId="6A0093C5">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1</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变质、油脂酸败、霉变、生虫、污秽不洁、混有异物或者其他感官性状异常，对人体健康有害的；</w:t>
      </w:r>
    </w:p>
    <w:p w14:paraId="5FCA8D8B">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2</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含有毒、有害物质或者被有害物质污染，对人体健康有害的；</w:t>
      </w:r>
    </w:p>
    <w:p w14:paraId="430D75DF">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3</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含有致病性寄生虫、微生物或者微生物含量超过国家限定标准的；</w:t>
      </w:r>
    </w:p>
    <w:p w14:paraId="51D9B786">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4</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未经动物检疫部门检疫、检验或者检疫、检验不合格的肉类及其制品；</w:t>
      </w:r>
    </w:p>
    <w:p w14:paraId="64E7B897">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5</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病死、毒死或者死因不明的禽、畜、兽等及其制品；</w:t>
      </w:r>
    </w:p>
    <w:p w14:paraId="1EB9367A">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6</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掺假、掺杂、伪造，影响营养、卫生的；</w:t>
      </w:r>
    </w:p>
    <w:p w14:paraId="3A3B277B">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7</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用非食品原料加工的，加入非食品用化学物质或者将非食品当作食品的；</w:t>
      </w:r>
    </w:p>
    <w:p w14:paraId="1D0A9BDF">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8</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超过保质期限的。</w:t>
      </w:r>
    </w:p>
    <w:p w14:paraId="21826A24">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pPr>
      <w:r>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t xml:space="preserve">四、对配送产品品质的基本要求 </w:t>
      </w:r>
    </w:p>
    <w:p w14:paraId="158B6A7B">
      <w:pPr>
        <w:tabs>
          <w:tab w:val="left" w:pos="360"/>
        </w:tabs>
        <w:spacing w:line="46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w:t>
      </w:r>
      <w:r>
        <w:rPr>
          <w:rFonts w:hint="eastAsia" w:ascii="新宋体" w:hAnsi="新宋体" w:eastAsia="新宋体" w:cs="新宋体"/>
          <w:color w:val="000000" w:themeColor="text1"/>
          <w:sz w:val="22"/>
          <w:szCs w:val="22"/>
          <w:highlight w:val="none"/>
          <w:lang w:eastAsia="zh-CN"/>
          <w14:textFill>
            <w14:solidFill>
              <w14:schemeClr w14:val="tx1"/>
            </w14:solidFill>
          </w14:textFill>
        </w:rPr>
        <w:t>招标人</w:t>
      </w:r>
      <w:r>
        <w:rPr>
          <w:rFonts w:hint="eastAsia" w:ascii="新宋体" w:hAnsi="新宋体" w:eastAsia="新宋体" w:cs="新宋体"/>
          <w:color w:val="000000" w:themeColor="text1"/>
          <w:sz w:val="22"/>
          <w:szCs w:val="22"/>
          <w:highlight w:val="none"/>
          <w14:textFill>
            <w14:solidFill>
              <w14:schemeClr w14:val="tx1"/>
            </w14:solidFill>
          </w14:textFill>
        </w:rPr>
        <w:t>提前一周的时间将订单种类及大致数量报中标人，中标人接到通知后48小时内完成报价清单并交与</w:t>
      </w:r>
      <w:r>
        <w:rPr>
          <w:rFonts w:hint="eastAsia" w:ascii="新宋体" w:hAnsi="新宋体" w:eastAsia="新宋体" w:cs="新宋体"/>
          <w:color w:val="000000" w:themeColor="text1"/>
          <w:sz w:val="22"/>
          <w:szCs w:val="22"/>
          <w:highlight w:val="none"/>
          <w:lang w:eastAsia="zh-CN"/>
          <w14:textFill>
            <w14:solidFill>
              <w14:schemeClr w14:val="tx1"/>
            </w14:solidFill>
          </w14:textFill>
        </w:rPr>
        <w:t>招标人</w:t>
      </w:r>
      <w:r>
        <w:rPr>
          <w:rFonts w:hint="eastAsia" w:ascii="新宋体" w:hAnsi="新宋体" w:eastAsia="新宋体" w:cs="新宋体"/>
          <w:color w:val="000000" w:themeColor="text1"/>
          <w:sz w:val="22"/>
          <w:szCs w:val="22"/>
          <w:highlight w:val="none"/>
          <w14:textFill>
            <w14:solidFill>
              <w14:schemeClr w14:val="tx1"/>
            </w14:solidFill>
          </w14:textFill>
        </w:rPr>
        <w:t xml:space="preserve">。 </w:t>
      </w:r>
    </w:p>
    <w:p w14:paraId="6E1D9D21">
      <w:pPr>
        <w:tabs>
          <w:tab w:val="left" w:pos="360"/>
        </w:tabs>
        <w:spacing w:line="46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2、最终采购数量以</w:t>
      </w:r>
      <w:r>
        <w:rPr>
          <w:rFonts w:hint="eastAsia" w:ascii="新宋体" w:hAnsi="新宋体" w:eastAsia="新宋体" w:cs="新宋体"/>
          <w:color w:val="000000" w:themeColor="text1"/>
          <w:sz w:val="22"/>
          <w:szCs w:val="22"/>
          <w:highlight w:val="none"/>
          <w:lang w:eastAsia="zh-CN"/>
          <w14:textFill>
            <w14:solidFill>
              <w14:schemeClr w14:val="tx1"/>
            </w14:solidFill>
          </w14:textFill>
        </w:rPr>
        <w:t>招标人</w:t>
      </w:r>
      <w:r>
        <w:rPr>
          <w:rFonts w:hint="eastAsia" w:ascii="新宋体" w:hAnsi="新宋体" w:eastAsia="新宋体" w:cs="新宋体"/>
          <w:color w:val="000000" w:themeColor="text1"/>
          <w:sz w:val="22"/>
          <w:szCs w:val="22"/>
          <w:highlight w:val="none"/>
          <w14:textFill>
            <w14:solidFill>
              <w14:schemeClr w14:val="tx1"/>
            </w14:solidFill>
          </w14:textFill>
        </w:rPr>
        <w:t xml:space="preserve">每次下订单的数量为准。   </w:t>
      </w:r>
    </w:p>
    <w:p w14:paraId="7E2102D9">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pPr>
      <w:r>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t xml:space="preserve">五、订货 </w:t>
      </w:r>
    </w:p>
    <w:p w14:paraId="073045F9">
      <w:pPr>
        <w:tabs>
          <w:tab w:val="left" w:pos="360"/>
        </w:tabs>
        <w:spacing w:line="46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w:t>
      </w:r>
      <w:r>
        <w:rPr>
          <w:rFonts w:hint="eastAsia" w:ascii="新宋体" w:hAnsi="新宋体" w:eastAsia="新宋体" w:cs="新宋体"/>
          <w:color w:val="000000" w:themeColor="text1"/>
          <w:sz w:val="22"/>
          <w:szCs w:val="22"/>
          <w:highlight w:val="none"/>
          <w:lang w:eastAsia="zh-CN"/>
          <w14:textFill>
            <w14:solidFill>
              <w14:schemeClr w14:val="tx1"/>
            </w14:solidFill>
          </w14:textFill>
        </w:rPr>
        <w:t>招标人</w:t>
      </w:r>
      <w:r>
        <w:rPr>
          <w:rFonts w:hint="eastAsia" w:ascii="新宋体" w:hAnsi="新宋体" w:eastAsia="新宋体" w:cs="新宋体"/>
          <w:color w:val="000000" w:themeColor="text1"/>
          <w:sz w:val="22"/>
          <w:szCs w:val="22"/>
          <w:highlight w:val="none"/>
          <w14:textFill>
            <w14:solidFill>
              <w14:schemeClr w14:val="tx1"/>
            </w14:solidFill>
          </w14:textFill>
        </w:rPr>
        <w:t>在前一天将第二天的订单交与送货人员，一般</w:t>
      </w:r>
      <w:r>
        <w:rPr>
          <w:rFonts w:hint="eastAsia" w:ascii="新宋体" w:hAnsi="新宋体" w:eastAsia="新宋体" w:cs="新宋体"/>
          <w:color w:val="000000" w:themeColor="text1"/>
          <w:sz w:val="22"/>
          <w:szCs w:val="22"/>
          <w:highlight w:val="none"/>
          <w:lang w:eastAsia="zh-CN"/>
          <w14:textFill>
            <w14:solidFill>
              <w14:schemeClr w14:val="tx1"/>
            </w14:solidFill>
          </w14:textFill>
        </w:rPr>
        <w:t>招标人</w:t>
      </w:r>
      <w:r>
        <w:rPr>
          <w:rFonts w:hint="eastAsia" w:ascii="新宋体" w:hAnsi="新宋体" w:eastAsia="新宋体" w:cs="新宋体"/>
          <w:color w:val="000000" w:themeColor="text1"/>
          <w:sz w:val="22"/>
          <w:szCs w:val="22"/>
          <w:highlight w:val="none"/>
          <w14:textFill>
            <w14:solidFill>
              <w14:schemeClr w14:val="tx1"/>
            </w14:solidFill>
          </w14:textFill>
        </w:rPr>
        <w:t xml:space="preserve">以纸质方式直接通知供应商，特殊情况电话通知。订单内容包括名称、种类、规格、数量、运送时间、送达地点、订单联系人等具体要求。  </w:t>
      </w:r>
    </w:p>
    <w:p w14:paraId="52B544F0">
      <w:pPr>
        <w:numPr>
          <w:ilvl w:val="0"/>
          <w:numId w:val="0"/>
        </w:numPr>
        <w:tabs>
          <w:tab w:val="left" w:pos="360"/>
        </w:tabs>
        <w:spacing w:line="46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供应商接到</w:t>
      </w:r>
      <w:r>
        <w:rPr>
          <w:rFonts w:hint="eastAsia" w:ascii="新宋体" w:hAnsi="新宋体" w:eastAsia="新宋体" w:cs="新宋体"/>
          <w:color w:val="000000" w:themeColor="text1"/>
          <w:sz w:val="22"/>
          <w:szCs w:val="22"/>
          <w:highlight w:val="none"/>
          <w:lang w:eastAsia="zh-CN"/>
          <w14:textFill>
            <w14:solidFill>
              <w14:schemeClr w14:val="tx1"/>
            </w14:solidFill>
          </w14:textFill>
        </w:rPr>
        <w:t>招标人</w:t>
      </w:r>
      <w:r>
        <w:rPr>
          <w:rFonts w:hint="eastAsia" w:ascii="新宋体" w:hAnsi="新宋体" w:eastAsia="新宋体" w:cs="新宋体"/>
          <w:color w:val="000000" w:themeColor="text1"/>
          <w:sz w:val="22"/>
          <w:szCs w:val="22"/>
          <w:highlight w:val="none"/>
          <w14:textFill>
            <w14:solidFill>
              <w14:schemeClr w14:val="tx1"/>
            </w14:solidFill>
          </w14:textFill>
        </w:rPr>
        <w:t>订单后，个别品种因缺货而无法提供的，供应商应在接到供货当日上午6时前及时知会</w:t>
      </w:r>
      <w:r>
        <w:rPr>
          <w:rFonts w:hint="eastAsia" w:ascii="新宋体" w:hAnsi="新宋体" w:eastAsia="新宋体" w:cs="新宋体"/>
          <w:color w:val="000000" w:themeColor="text1"/>
          <w:sz w:val="22"/>
          <w:szCs w:val="22"/>
          <w:highlight w:val="none"/>
          <w:lang w:eastAsia="zh-CN"/>
          <w14:textFill>
            <w14:solidFill>
              <w14:schemeClr w14:val="tx1"/>
            </w14:solidFill>
          </w14:textFill>
        </w:rPr>
        <w:t>招标人</w:t>
      </w:r>
      <w:r>
        <w:rPr>
          <w:rFonts w:hint="eastAsia" w:ascii="新宋体" w:hAnsi="新宋体" w:eastAsia="新宋体" w:cs="新宋体"/>
          <w:color w:val="000000" w:themeColor="text1"/>
          <w:sz w:val="22"/>
          <w:szCs w:val="22"/>
          <w:highlight w:val="none"/>
          <w14:textFill>
            <w14:solidFill>
              <w14:schemeClr w14:val="tx1"/>
            </w14:solidFill>
          </w14:textFill>
        </w:rPr>
        <w:t xml:space="preserve">并协商好解决方法。 </w:t>
      </w:r>
    </w:p>
    <w:p w14:paraId="3F0822CB">
      <w:pPr>
        <w:numPr>
          <w:ilvl w:val="0"/>
          <w:numId w:val="0"/>
        </w:numPr>
        <w:tabs>
          <w:tab w:val="left" w:pos="360"/>
        </w:tabs>
        <w:spacing w:line="44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若遇特殊情况，如：</w:t>
      </w:r>
      <w:r>
        <w:rPr>
          <w:rFonts w:hint="eastAsia" w:ascii="新宋体" w:hAnsi="新宋体" w:eastAsia="新宋体" w:cs="新宋体"/>
          <w:color w:val="000000" w:themeColor="text1"/>
          <w:sz w:val="22"/>
          <w:szCs w:val="22"/>
          <w:highlight w:val="none"/>
          <w:lang w:eastAsia="zh-CN"/>
          <w14:textFill>
            <w14:solidFill>
              <w14:schemeClr w14:val="tx1"/>
            </w14:solidFill>
          </w14:textFill>
        </w:rPr>
        <w:t>招标人</w:t>
      </w:r>
      <w:r>
        <w:rPr>
          <w:rFonts w:hint="eastAsia" w:ascii="新宋体" w:hAnsi="新宋体" w:eastAsia="新宋体" w:cs="新宋体"/>
          <w:color w:val="000000" w:themeColor="text1"/>
          <w:sz w:val="22"/>
          <w:szCs w:val="22"/>
          <w:highlight w:val="none"/>
          <w14:textFill>
            <w14:solidFill>
              <w14:schemeClr w14:val="tx1"/>
            </w14:solidFill>
          </w14:textFill>
        </w:rPr>
        <w:t>用餐人数临时增减，特需物品临时增减等，供应商需无条件配合</w:t>
      </w:r>
      <w:r>
        <w:rPr>
          <w:rFonts w:hint="eastAsia" w:ascii="新宋体" w:hAnsi="新宋体" w:eastAsia="新宋体" w:cs="新宋体"/>
          <w:color w:val="000000" w:themeColor="text1"/>
          <w:sz w:val="22"/>
          <w:szCs w:val="22"/>
          <w:highlight w:val="none"/>
          <w:lang w:eastAsia="zh-CN"/>
          <w14:textFill>
            <w14:solidFill>
              <w14:schemeClr w14:val="tx1"/>
            </w14:solidFill>
          </w14:textFill>
        </w:rPr>
        <w:t>招标人</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eastAsia="zh-CN"/>
          <w14:textFill>
            <w14:solidFill>
              <w14:schemeClr w14:val="tx1"/>
            </w14:solidFill>
          </w14:textFill>
        </w:rPr>
        <w:t>招标人</w:t>
      </w:r>
      <w:r>
        <w:rPr>
          <w:rFonts w:hint="eastAsia" w:ascii="新宋体" w:hAnsi="新宋体" w:eastAsia="新宋体" w:cs="新宋体"/>
          <w:color w:val="000000" w:themeColor="text1"/>
          <w:sz w:val="22"/>
          <w:szCs w:val="22"/>
          <w:highlight w:val="none"/>
          <w14:textFill>
            <w14:solidFill>
              <w14:schemeClr w14:val="tx1"/>
            </w14:solidFill>
          </w14:textFill>
        </w:rPr>
        <w:t xml:space="preserve">予以相应的补偿。 </w:t>
      </w:r>
    </w:p>
    <w:p w14:paraId="621180BD">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pPr>
      <w:r>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t>六、交货</w:t>
      </w:r>
    </w:p>
    <w:p w14:paraId="3A606AC3">
      <w:pPr>
        <w:spacing w:line="44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1、供应商在指定时间内将订单内所有货品送到</w:t>
      </w:r>
      <w:r>
        <w:rPr>
          <w:rFonts w:hint="eastAsia" w:ascii="新宋体" w:hAnsi="新宋体" w:eastAsia="新宋体" w:cs="新宋体"/>
          <w:color w:val="000000" w:themeColor="text1"/>
          <w:sz w:val="22"/>
          <w:szCs w:val="22"/>
          <w:highlight w:val="none"/>
          <w:lang w:eastAsia="zh-CN"/>
          <w14:textFill>
            <w14:solidFill>
              <w14:schemeClr w14:val="tx1"/>
            </w14:solidFill>
          </w14:textFill>
        </w:rPr>
        <w:t>招标人</w:t>
      </w:r>
      <w:r>
        <w:rPr>
          <w:rFonts w:hint="eastAsia" w:ascii="新宋体" w:hAnsi="新宋体" w:eastAsia="新宋体" w:cs="新宋体"/>
          <w:color w:val="000000" w:themeColor="text1"/>
          <w:sz w:val="22"/>
          <w:szCs w:val="22"/>
          <w:highlight w:val="none"/>
          <w14:textFill>
            <w14:solidFill>
              <w14:schemeClr w14:val="tx1"/>
            </w14:solidFill>
          </w14:textFill>
        </w:rPr>
        <w:t>指定的地点并配送完毕，供应商提供《送货清单》一式三份（其中</w:t>
      </w:r>
      <w:r>
        <w:rPr>
          <w:rFonts w:hint="eastAsia" w:ascii="新宋体" w:hAnsi="新宋体" w:eastAsia="新宋体" w:cs="新宋体"/>
          <w:color w:val="000000" w:themeColor="text1"/>
          <w:sz w:val="22"/>
          <w:szCs w:val="22"/>
          <w:highlight w:val="none"/>
          <w:lang w:eastAsia="zh-CN"/>
          <w14:textFill>
            <w14:solidFill>
              <w14:schemeClr w14:val="tx1"/>
            </w14:solidFill>
          </w14:textFill>
        </w:rPr>
        <w:t>招标人</w:t>
      </w:r>
      <w:r>
        <w:rPr>
          <w:rFonts w:hint="eastAsia" w:ascii="新宋体" w:hAnsi="新宋体" w:eastAsia="新宋体" w:cs="新宋体"/>
          <w:color w:val="000000" w:themeColor="text1"/>
          <w:sz w:val="22"/>
          <w:szCs w:val="22"/>
          <w:highlight w:val="none"/>
          <w14:textFill>
            <w14:solidFill>
              <w14:schemeClr w14:val="tx1"/>
            </w14:solidFill>
          </w14:textFill>
        </w:rPr>
        <w:t xml:space="preserve">两份，一份食堂留档，一份财务做账），双方 现场过秤并验收签名，作结算凭证。  </w:t>
      </w:r>
    </w:p>
    <w:p w14:paraId="7D617926">
      <w:pPr>
        <w:numPr>
          <w:ilvl w:val="0"/>
          <w:numId w:val="0"/>
        </w:numPr>
        <w:spacing w:line="440" w:lineRule="exact"/>
        <w:ind w:firstLine="440" w:firstLineChars="200"/>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color w:val="000000" w:themeColor="text1"/>
          <w:sz w:val="22"/>
          <w:szCs w:val="22"/>
          <w:highlight w:val="none"/>
          <w14:textFill>
            <w14:solidFill>
              <w14:schemeClr w14:val="tx1"/>
            </w14:solidFill>
          </w14:textFill>
        </w:rPr>
        <w:t xml:space="preserve">所有品种按除箱净重过磅，最终交易重量以双方确认的过磅数为准。  </w:t>
      </w:r>
    </w:p>
    <w:p w14:paraId="5BD0E336">
      <w:pPr>
        <w:numPr>
          <w:ilvl w:val="0"/>
          <w:numId w:val="0"/>
        </w:numPr>
        <w:spacing w:line="440" w:lineRule="exact"/>
        <w:ind w:firstLine="440" w:firstLineChars="20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供应商送货人员负责将货物从车上搬到称上过磅，然后放到指定地点，由</w:t>
      </w:r>
      <w:r>
        <w:rPr>
          <w:rFonts w:hint="eastAsia" w:ascii="新宋体" w:hAnsi="新宋体" w:eastAsia="新宋体" w:cs="新宋体"/>
          <w:color w:val="000000" w:themeColor="text1"/>
          <w:sz w:val="22"/>
          <w:szCs w:val="22"/>
          <w:highlight w:val="none"/>
          <w:lang w:eastAsia="zh-CN"/>
          <w14:textFill>
            <w14:solidFill>
              <w14:schemeClr w14:val="tx1"/>
            </w14:solidFill>
          </w14:textFill>
        </w:rPr>
        <w:t>招标人</w:t>
      </w:r>
      <w:r>
        <w:rPr>
          <w:rFonts w:hint="eastAsia" w:ascii="新宋体" w:hAnsi="新宋体" w:eastAsia="新宋体" w:cs="新宋体"/>
          <w:color w:val="000000" w:themeColor="text1"/>
          <w:sz w:val="22"/>
          <w:szCs w:val="22"/>
          <w:highlight w:val="none"/>
          <w14:textFill>
            <w14:solidFill>
              <w14:schemeClr w14:val="tx1"/>
            </w14:solidFill>
          </w14:textFill>
        </w:rPr>
        <w:t xml:space="preserve">食堂人员负责验收并签字确认。  </w:t>
      </w:r>
    </w:p>
    <w:p w14:paraId="744A213D">
      <w:pPr>
        <w:pStyle w:val="24"/>
        <w:numPr>
          <w:ilvl w:val="0"/>
          <w:numId w:val="0"/>
        </w:numPr>
        <w:spacing w:line="440" w:lineRule="exact"/>
        <w:ind w:leftChars="0" w:firstLine="440" w:firstLineChars="200"/>
        <w:jc w:val="left"/>
        <w:rPr>
          <w:rFonts w:hint="eastAsia" w:ascii="新宋体" w:hAnsi="新宋体" w:eastAsia="新宋体" w:cs="新宋体"/>
          <w:color w:val="000000" w:themeColor="text1"/>
          <w:sz w:val="22"/>
          <w:highlight w:val="none"/>
          <w14:textFill>
            <w14:solidFill>
              <w14:schemeClr w14:val="tx1"/>
            </w14:solidFill>
          </w14:textFill>
        </w:rPr>
      </w:pPr>
      <w:r>
        <w:rPr>
          <w:rFonts w:hint="eastAsia" w:ascii="新宋体" w:hAnsi="新宋体" w:eastAsia="新宋体" w:cs="新宋体"/>
          <w:color w:val="000000" w:themeColor="text1"/>
          <w:sz w:val="22"/>
          <w:highlight w:val="none"/>
          <w:lang w:val="en-US" w:eastAsia="zh-CN"/>
          <w14:textFill>
            <w14:solidFill>
              <w14:schemeClr w14:val="tx1"/>
            </w14:solidFill>
          </w14:textFill>
        </w:rPr>
        <w:t>4、</w:t>
      </w:r>
      <w:r>
        <w:rPr>
          <w:rFonts w:hint="eastAsia" w:ascii="新宋体" w:hAnsi="新宋体" w:eastAsia="新宋体" w:cs="新宋体"/>
          <w:color w:val="000000" w:themeColor="text1"/>
          <w:sz w:val="22"/>
          <w:highlight w:val="none"/>
          <w14:textFill>
            <w14:solidFill>
              <w14:schemeClr w14:val="tx1"/>
            </w14:solidFill>
          </w14:textFill>
        </w:rPr>
        <w:t>质量必须达到本标书配送所列的要求及验收标准，并且品质不低于招标人当天在各大批发市场的自购标准。</w:t>
      </w:r>
    </w:p>
    <w:p w14:paraId="01A98058">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pPr>
      <w:r>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t>七、付款方式</w:t>
      </w:r>
    </w:p>
    <w:p w14:paraId="426028F7">
      <w:pPr>
        <w:spacing w:line="460" w:lineRule="exact"/>
        <w:ind w:firstLine="539" w:firstLineChars="245"/>
        <w:rPr>
          <w:rFonts w:hint="eastAsia" w:ascii="新宋体" w:hAnsi="新宋体" w:eastAsia="新宋体" w:cs="新宋体"/>
          <w:bCs/>
          <w:color w:val="000000" w:themeColor="text1"/>
          <w:sz w:val="22"/>
          <w:szCs w:val="22"/>
          <w:highlight w:val="none"/>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1、结算周期为一个月结算一次</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，乙方</w:t>
      </w:r>
      <w:r>
        <w:rPr>
          <w:rFonts w:hint="default" w:ascii="新宋体" w:hAnsi="新宋体" w:eastAsia="新宋体" w:cs="新宋体"/>
          <w:bCs/>
          <w:color w:val="000000" w:themeColor="text1"/>
          <w:sz w:val="22"/>
          <w:szCs w:val="22"/>
          <w:highlight w:val="none"/>
          <w:lang w:eastAsia="zh-CN"/>
          <w14:textFill>
            <w14:solidFill>
              <w14:schemeClr w14:val="tx1"/>
            </w14:solidFill>
          </w14:textFill>
          <w:woUserID w:val="2"/>
        </w:rPr>
        <w:t>于每月结束后提交</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所有的《送货清单》,经双方核对无误</w:t>
      </w:r>
      <w:r>
        <w:rPr>
          <w:rFonts w:hint="default" w:ascii="新宋体" w:hAnsi="新宋体" w:eastAsia="新宋体" w:cs="新宋体"/>
          <w:bCs/>
          <w:color w:val="000000" w:themeColor="text1"/>
          <w:sz w:val="22"/>
          <w:szCs w:val="22"/>
          <w:highlight w:val="none"/>
          <w:lang w:eastAsia="zh-CN"/>
          <w14:textFill>
            <w14:solidFill>
              <w14:schemeClr w14:val="tx1"/>
            </w14:solidFill>
          </w14:textFill>
          <w:woUserID w:val="2"/>
        </w:rPr>
        <w:t>后</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甲方向乙方支付货款</w:t>
      </w:r>
      <w:r>
        <w:rPr>
          <w:rFonts w:hint="default" w:ascii="新宋体" w:hAnsi="新宋体" w:eastAsia="新宋体" w:cs="新宋体"/>
          <w:bCs/>
          <w:color w:val="000000" w:themeColor="text1"/>
          <w:sz w:val="22"/>
          <w:szCs w:val="22"/>
          <w:highlight w:val="none"/>
          <w:lang w:eastAsia="zh-CN"/>
          <w14:textFill>
            <w14:solidFill>
              <w14:schemeClr w14:val="tx1"/>
            </w14:solidFill>
          </w14:textFill>
          <w:woUserID w:val="2"/>
        </w:rPr>
        <w:t>，其中每月</w:t>
      </w:r>
      <w:r>
        <w:rPr>
          <w:rFonts w:hint="default" w:ascii="新宋体" w:hAnsi="新宋体" w:eastAsia="新宋体" w:cs="新宋体"/>
          <w:bCs/>
          <w:color w:val="000000" w:themeColor="text1"/>
          <w:sz w:val="22"/>
          <w:szCs w:val="22"/>
          <w:highlight w:val="none"/>
          <w:lang w:eastAsia="zh-CN"/>
          <w14:textFill>
            <w14:solidFill>
              <w14:schemeClr w14:val="tx1"/>
            </w14:solidFill>
          </w14:textFill>
          <w:woUserID w:val="1"/>
        </w:rPr>
        <w:t>货款的</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20%</w:t>
      </w:r>
      <w:r>
        <w:rPr>
          <w:rFonts w:hint="default" w:ascii="新宋体" w:hAnsi="新宋体" w:eastAsia="新宋体" w:cs="新宋体"/>
          <w:bCs/>
          <w:color w:val="000000" w:themeColor="text1"/>
          <w:sz w:val="22"/>
          <w:szCs w:val="22"/>
          <w:highlight w:val="none"/>
          <w:lang w:eastAsia="zh-CN"/>
          <w14:textFill>
            <w14:solidFill>
              <w14:schemeClr w14:val="tx1"/>
            </w14:solidFill>
          </w14:textFill>
          <w:woUserID w:val="1"/>
        </w:rPr>
        <w:t>需经院方食堂</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考核</w:t>
      </w:r>
      <w:r>
        <w:rPr>
          <w:rFonts w:hint="default" w:ascii="新宋体" w:hAnsi="新宋体" w:eastAsia="新宋体" w:cs="新宋体"/>
          <w:bCs/>
          <w:color w:val="000000" w:themeColor="text1"/>
          <w:sz w:val="22"/>
          <w:szCs w:val="22"/>
          <w:highlight w:val="none"/>
          <w:lang w:eastAsia="zh-CN"/>
          <w14:textFill>
            <w14:solidFill>
              <w14:schemeClr w14:val="tx1"/>
            </w14:solidFill>
          </w14:textFill>
          <w:woUserID w:val="1"/>
        </w:rPr>
        <w:t>后进行结算</w:t>
      </w:r>
      <w:r>
        <w:rPr>
          <w:rFonts w:hint="eastAsia" w:ascii="新宋体" w:hAnsi="新宋体" w:eastAsia="新宋体" w:cs="新宋体"/>
          <w:bCs/>
          <w:color w:val="000000" w:themeColor="text1"/>
          <w:sz w:val="22"/>
          <w:szCs w:val="22"/>
          <w:highlight w:val="none"/>
          <w14:textFill>
            <w14:solidFill>
              <w14:schemeClr w14:val="tx1"/>
            </w14:solidFill>
          </w14:textFill>
        </w:rPr>
        <w:t>。</w:t>
      </w:r>
    </w:p>
    <w:p w14:paraId="4AEBC539">
      <w:pPr>
        <w:spacing w:line="460" w:lineRule="exact"/>
        <w:ind w:firstLine="539" w:firstLineChars="245"/>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2</w:t>
      </w:r>
      <w:r>
        <w:rPr>
          <w:rFonts w:hint="eastAsia" w:ascii="新宋体" w:hAnsi="新宋体" w:eastAsia="新宋体" w:cs="新宋体"/>
          <w:bCs/>
          <w:color w:val="000000" w:themeColor="text1"/>
          <w:sz w:val="22"/>
          <w:szCs w:val="22"/>
          <w:highlight w:val="none"/>
          <w14:textFill>
            <w14:solidFill>
              <w14:schemeClr w14:val="tx1"/>
            </w14:solidFill>
          </w14:textFill>
        </w:rPr>
        <w:t>、乙方向甲方</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各院区</w:t>
      </w:r>
      <w:r>
        <w:rPr>
          <w:rFonts w:hint="eastAsia" w:ascii="新宋体" w:hAnsi="新宋体" w:eastAsia="新宋体" w:cs="新宋体"/>
          <w:bCs/>
          <w:color w:val="000000" w:themeColor="text1"/>
          <w:sz w:val="22"/>
          <w:szCs w:val="22"/>
          <w:highlight w:val="none"/>
          <w14:textFill>
            <w14:solidFill>
              <w14:schemeClr w14:val="tx1"/>
            </w14:solidFill>
          </w14:textFill>
        </w:rPr>
        <w:t>提交</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相应院区</w:t>
      </w:r>
      <w:r>
        <w:rPr>
          <w:rFonts w:hint="eastAsia" w:ascii="新宋体" w:hAnsi="新宋体" w:eastAsia="新宋体" w:cs="新宋体"/>
          <w:bCs/>
          <w:color w:val="000000" w:themeColor="text1"/>
          <w:sz w:val="22"/>
          <w:szCs w:val="22"/>
          <w:highlight w:val="none"/>
          <w14:textFill>
            <w14:solidFill>
              <w14:schemeClr w14:val="tx1"/>
            </w14:solidFill>
          </w14:textFill>
        </w:rPr>
        <w:t>结算</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资料(包括对应金额的</w:t>
      </w:r>
      <w:r>
        <w:rPr>
          <w:rFonts w:hint="eastAsia" w:ascii="新宋体" w:hAnsi="新宋体" w:eastAsia="新宋体" w:cs="新宋体"/>
          <w:bCs/>
          <w:color w:val="000000" w:themeColor="text1"/>
          <w:sz w:val="22"/>
          <w:szCs w:val="22"/>
          <w:highlight w:val="none"/>
          <w14:textFill>
            <w14:solidFill>
              <w14:schemeClr w14:val="tx1"/>
            </w14:solidFill>
          </w14:textFill>
        </w:rPr>
        <w:t>全额增值税发票</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及</w:t>
      </w:r>
      <w:r>
        <w:rPr>
          <w:rFonts w:hint="eastAsia" w:ascii="新宋体" w:hAnsi="新宋体" w:eastAsia="新宋体" w:cs="新宋体"/>
          <w:bCs/>
          <w:color w:val="000000" w:themeColor="text1"/>
          <w:sz w:val="22"/>
          <w:szCs w:val="22"/>
          <w:highlight w:val="none"/>
          <w14:textFill>
            <w14:solidFill>
              <w14:schemeClr w14:val="tx1"/>
            </w14:solidFill>
          </w14:textFill>
        </w:rPr>
        <w:t>《送货清单》</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w:t>
      </w:r>
      <w:r>
        <w:rPr>
          <w:rFonts w:hint="eastAsia" w:ascii="新宋体" w:hAnsi="新宋体" w:eastAsia="新宋体" w:cs="新宋体"/>
          <w:bCs/>
          <w:color w:val="000000" w:themeColor="text1"/>
          <w:sz w:val="22"/>
          <w:szCs w:val="22"/>
          <w:highlight w:val="none"/>
          <w14:textFill>
            <w14:solidFill>
              <w14:schemeClr w14:val="tx1"/>
            </w14:solidFill>
          </w14:textFill>
        </w:rPr>
        <w:t>后，甲方</w:t>
      </w:r>
      <w:r>
        <w:rPr>
          <w:rFonts w:hint="eastAsia" w:ascii="新宋体" w:hAnsi="新宋体" w:eastAsia="新宋体" w:cs="新宋体"/>
          <w:b w:val="0"/>
          <w:bCs/>
          <w:color w:val="000000" w:themeColor="text1"/>
          <w:sz w:val="22"/>
          <w:szCs w:val="22"/>
          <w:highlight w:val="none"/>
          <w14:textFill>
            <w14:solidFill>
              <w14:schemeClr w14:val="tx1"/>
            </w14:solidFill>
          </w14:textFill>
        </w:rPr>
        <w:t>在</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60</w:t>
      </w:r>
      <w:r>
        <w:rPr>
          <w:rFonts w:hint="eastAsia" w:ascii="新宋体" w:hAnsi="新宋体" w:eastAsia="新宋体" w:cs="新宋体"/>
          <w:b w:val="0"/>
          <w:bCs/>
          <w:color w:val="000000" w:themeColor="text1"/>
          <w:sz w:val="22"/>
          <w:szCs w:val="22"/>
          <w:highlight w:val="none"/>
          <w14:textFill>
            <w14:solidFill>
              <w14:schemeClr w14:val="tx1"/>
            </w14:solidFill>
          </w14:textFill>
        </w:rPr>
        <w:t>个日</w:t>
      </w:r>
      <w:r>
        <w:rPr>
          <w:rFonts w:hint="eastAsia" w:ascii="新宋体" w:hAnsi="新宋体" w:eastAsia="新宋体" w:cs="新宋体"/>
          <w:bCs/>
          <w:color w:val="000000" w:themeColor="text1"/>
          <w:sz w:val="22"/>
          <w:szCs w:val="22"/>
          <w:highlight w:val="none"/>
          <w14:textFill>
            <w14:solidFill>
              <w14:schemeClr w14:val="tx1"/>
            </w14:solidFill>
          </w14:textFill>
        </w:rPr>
        <w:t>历日内向乙方付款</w:t>
      </w:r>
      <w:r>
        <w:rPr>
          <w:rFonts w:hint="eastAsia" w:ascii="新宋体" w:hAnsi="新宋体" w:eastAsia="新宋体" w:cs="新宋体"/>
          <w:bCs/>
          <w:color w:val="000000" w:themeColor="text1"/>
          <w:sz w:val="22"/>
          <w:szCs w:val="22"/>
          <w:highlight w:val="none"/>
          <w:lang w:eastAsia="zh-CN"/>
          <w14:textFill>
            <w14:solidFill>
              <w14:schemeClr w14:val="tx1"/>
            </w14:solidFill>
          </w14:textFill>
        </w:rPr>
        <w:t>。</w:t>
      </w:r>
    </w:p>
    <w:p w14:paraId="6EC87FFF">
      <w:pPr>
        <w:spacing w:line="460" w:lineRule="exact"/>
        <w:ind w:firstLine="440" w:firstLineChars="200"/>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Cs/>
          <w:color w:val="000000" w:themeColor="text1"/>
          <w:sz w:val="22"/>
          <w:szCs w:val="22"/>
          <w:highlight w:val="none"/>
          <w14:textFill>
            <w14:solidFill>
              <w14:schemeClr w14:val="tx1"/>
            </w14:solidFill>
          </w14:textFill>
        </w:rPr>
        <w:t>注：《送货清单》</w:t>
      </w:r>
      <w:r>
        <w:rPr>
          <w:rFonts w:hint="eastAsia" w:ascii="新宋体" w:hAnsi="新宋体" w:eastAsia="新宋体" w:cs="新宋体"/>
          <w:bCs/>
          <w:color w:val="000000" w:themeColor="text1"/>
          <w:sz w:val="22"/>
          <w:szCs w:val="22"/>
          <w:highlight w:val="none"/>
          <w:lang w:val="en-US" w:eastAsia="zh-CN"/>
          <w14:textFill>
            <w14:solidFill>
              <w14:schemeClr w14:val="tx1"/>
            </w14:solidFill>
          </w14:textFill>
        </w:rPr>
        <w:t>需盖章并</w:t>
      </w:r>
      <w:r>
        <w:rPr>
          <w:rFonts w:hint="eastAsia" w:ascii="新宋体" w:hAnsi="新宋体" w:eastAsia="新宋体" w:cs="新宋体"/>
          <w:bCs/>
          <w:color w:val="000000" w:themeColor="text1"/>
          <w:sz w:val="22"/>
          <w:szCs w:val="22"/>
          <w:highlight w:val="none"/>
          <w14:textFill>
            <w14:solidFill>
              <w14:schemeClr w14:val="tx1"/>
            </w14:solidFill>
          </w14:textFill>
        </w:rPr>
        <w:t>必须包括（不限于）货物单价、数量、总计价及总金额。</w:t>
      </w:r>
    </w:p>
    <w:p w14:paraId="4645AD52">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pPr>
      <w:r>
        <w:rPr>
          <w:rFonts w:hint="eastAsia" w:ascii="新宋体" w:hAnsi="新宋体" w:eastAsia="新宋体" w:cs="新宋体"/>
          <w:b/>
          <w:color w:val="000000" w:themeColor="text1"/>
          <w:sz w:val="22"/>
          <w:szCs w:val="22"/>
          <w:highlight w:val="none"/>
          <w:shd w:val="clear" w:color="auto" w:fill="auto"/>
          <w:lang w:val="en-US" w:eastAsia="zh-CN"/>
          <w14:textFill>
            <w14:solidFill>
              <w14:schemeClr w14:val="tx1"/>
            </w14:solidFill>
          </w14:textFill>
        </w:rPr>
        <w:t>八、动态考核机制</w:t>
      </w:r>
    </w:p>
    <w:p w14:paraId="11AF32C5">
      <w:pPr>
        <w:tabs>
          <w:tab w:val="left" w:pos="360"/>
        </w:tabs>
        <w:spacing w:line="460" w:lineRule="exact"/>
        <w:ind w:firstLine="550" w:firstLineChars="250"/>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每月</w:t>
      </w:r>
      <w:r>
        <w:rPr>
          <w:rFonts w:hint="eastAsia" w:ascii="新宋体" w:hAnsi="新宋体" w:eastAsia="新宋体" w:cs="新宋体"/>
          <w:b w:val="0"/>
          <w:bCs w:val="0"/>
          <w:color w:val="000000" w:themeColor="text1"/>
          <w:sz w:val="22"/>
          <w:highlight w:val="none"/>
          <w14:textFill>
            <w14:solidFill>
              <w14:schemeClr w14:val="tx1"/>
            </w14:solidFill>
          </w14:textFill>
        </w:rPr>
        <w:t>配送任务完成后，</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温州市中心医院、温州市第六人民医院</w:t>
      </w:r>
      <w:r>
        <w:rPr>
          <w:rFonts w:hint="default" w:ascii="新宋体" w:hAnsi="新宋体" w:eastAsia="新宋体" w:cs="新宋体"/>
          <w:b w:val="0"/>
          <w:bCs w:val="0"/>
          <w:color w:val="000000" w:themeColor="text1"/>
          <w:sz w:val="22"/>
          <w:highlight w:val="none"/>
          <w:lang w:eastAsia="zh-CN"/>
          <w14:textFill>
            <w14:solidFill>
              <w14:schemeClr w14:val="tx1"/>
            </w14:solidFill>
          </w14:textFill>
          <w:woUserID w:val="1"/>
        </w:rPr>
        <w:t>食堂</w:t>
      </w:r>
      <w:r>
        <w:rPr>
          <w:rFonts w:hint="eastAsia" w:ascii="新宋体" w:hAnsi="新宋体" w:eastAsia="新宋体" w:cs="新宋体"/>
          <w:b w:val="0"/>
          <w:bCs w:val="0"/>
          <w:color w:val="000000" w:themeColor="text1"/>
          <w:sz w:val="22"/>
          <w:highlight w:val="none"/>
          <w14:textFill>
            <w14:solidFill>
              <w14:schemeClr w14:val="tx1"/>
            </w14:solidFill>
          </w14:textFill>
        </w:rPr>
        <w:t>对</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乙方</w:t>
      </w:r>
      <w:r>
        <w:rPr>
          <w:rFonts w:hint="eastAsia" w:ascii="新宋体" w:hAnsi="新宋体" w:eastAsia="新宋体" w:cs="新宋体"/>
          <w:b w:val="0"/>
          <w:bCs w:val="0"/>
          <w:color w:val="000000" w:themeColor="text1"/>
          <w:sz w:val="22"/>
          <w:highlight w:val="none"/>
          <w14:textFill>
            <w14:solidFill>
              <w14:schemeClr w14:val="tx1"/>
            </w14:solidFill>
          </w14:textFill>
        </w:rPr>
        <w:t>实行考核评分，月度考核得分以</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95</w:t>
      </w:r>
      <w:r>
        <w:rPr>
          <w:rFonts w:hint="eastAsia" w:ascii="新宋体" w:hAnsi="新宋体" w:eastAsia="新宋体" w:cs="新宋体"/>
          <w:b w:val="0"/>
          <w:bCs w:val="0"/>
          <w:color w:val="000000" w:themeColor="text1"/>
          <w:sz w:val="22"/>
          <w:highlight w:val="none"/>
          <w14:textFill>
            <w14:solidFill>
              <w14:schemeClr w14:val="tx1"/>
            </w14:solidFill>
          </w14:textFill>
        </w:rPr>
        <w:t>分为基准分。月考核分低于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95</w:t>
      </w:r>
      <w:r>
        <w:rPr>
          <w:rFonts w:hint="eastAsia" w:ascii="新宋体" w:hAnsi="新宋体" w:eastAsia="新宋体" w:cs="新宋体"/>
          <w:b w:val="0"/>
          <w:bCs w:val="0"/>
          <w:color w:val="000000" w:themeColor="text1"/>
          <w:sz w:val="22"/>
          <w:highlight w:val="none"/>
          <w14:textFill>
            <w14:solidFill>
              <w14:schemeClr w14:val="tx1"/>
            </w14:solidFill>
          </w14:textFill>
        </w:rPr>
        <w:t>分，高于等于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w:t>
      </w:r>
      <w:r>
        <w:rPr>
          <w:rFonts w:hint="eastAsia" w:ascii="新宋体" w:hAnsi="新宋体" w:eastAsia="新宋体" w:cs="新宋体"/>
          <w:b w:val="0"/>
          <w:bCs w:val="0"/>
          <w:color w:val="000000" w:themeColor="text1"/>
          <w:sz w:val="22"/>
          <w:highlight w:val="none"/>
          <w14:textFill>
            <w14:solidFill>
              <w14:schemeClr w14:val="tx1"/>
            </w14:solidFill>
          </w14:textFill>
        </w:rPr>
        <w:t>0分，则每少于基准分1分扣当月</w:t>
      </w:r>
      <w:r>
        <w:rPr>
          <w:rFonts w:hint="default" w:ascii="新宋体" w:hAnsi="新宋体" w:eastAsia="新宋体" w:cs="新宋体"/>
          <w:b w:val="0"/>
          <w:bCs w:val="0"/>
          <w:color w:val="000000" w:themeColor="text1"/>
          <w:sz w:val="22"/>
          <w:highlight w:val="none"/>
          <w14:textFill>
            <w14:solidFill>
              <w14:schemeClr w14:val="tx1"/>
            </w14:solidFill>
          </w14:textFill>
          <w:woUserID w:val="2"/>
        </w:rPr>
        <w:t>考核</w:t>
      </w:r>
      <w:r>
        <w:rPr>
          <w:rFonts w:hint="eastAsia" w:ascii="新宋体" w:hAnsi="新宋体" w:eastAsia="新宋体" w:cs="新宋体"/>
          <w:b w:val="0"/>
          <w:bCs w:val="0"/>
          <w:color w:val="000000" w:themeColor="text1"/>
          <w:sz w:val="22"/>
          <w:highlight w:val="none"/>
          <w14:textFill>
            <w14:solidFill>
              <w14:schemeClr w14:val="tx1"/>
            </w14:solidFill>
          </w14:textFill>
        </w:rPr>
        <w:t>结算款的</w:t>
      </w:r>
      <w:r>
        <w:rPr>
          <w:rFonts w:hint="default" w:ascii="新宋体" w:hAnsi="新宋体" w:eastAsia="新宋体" w:cs="新宋体"/>
          <w:b w:val="0"/>
          <w:bCs w:val="0"/>
          <w:color w:val="000000" w:themeColor="text1"/>
          <w:sz w:val="22"/>
          <w:highlight w:val="none"/>
          <w14:textFill>
            <w14:solidFill>
              <w14:schemeClr w14:val="tx1"/>
            </w14:solidFill>
          </w14:textFill>
          <w:woUserID w:val="1"/>
        </w:rPr>
        <w:t>2</w:t>
      </w:r>
      <w:r>
        <w:rPr>
          <w:rFonts w:hint="eastAsia" w:ascii="新宋体" w:hAnsi="新宋体" w:eastAsia="新宋体" w:cs="新宋体"/>
          <w:b w:val="0"/>
          <w:bCs w:val="0"/>
          <w:color w:val="000000" w:themeColor="text1"/>
          <w:sz w:val="22"/>
          <w:highlight w:val="none"/>
          <w14:textFill>
            <w14:solidFill>
              <w14:schemeClr w14:val="tx1"/>
            </w14:solidFill>
          </w14:textFill>
        </w:rPr>
        <w:t>%；月考核分低于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w:t>
      </w:r>
      <w:r>
        <w:rPr>
          <w:rFonts w:hint="eastAsia" w:ascii="新宋体" w:hAnsi="新宋体" w:eastAsia="新宋体" w:cs="新宋体"/>
          <w:b w:val="0"/>
          <w:bCs w:val="0"/>
          <w:color w:val="000000" w:themeColor="text1"/>
          <w:sz w:val="22"/>
          <w:highlight w:val="none"/>
          <w14:textFill>
            <w14:solidFill>
              <w14:schemeClr w14:val="tx1"/>
            </w14:solidFill>
          </w14:textFill>
        </w:rPr>
        <w:t>0分，则每少于基准分1分扣当月</w:t>
      </w:r>
      <w:r>
        <w:rPr>
          <w:rFonts w:hint="default" w:ascii="新宋体" w:hAnsi="新宋体" w:eastAsia="新宋体" w:cs="新宋体"/>
          <w:b w:val="0"/>
          <w:bCs w:val="0"/>
          <w:color w:val="000000" w:themeColor="text1"/>
          <w:sz w:val="22"/>
          <w:highlight w:val="none"/>
          <w14:textFill>
            <w14:solidFill>
              <w14:schemeClr w14:val="tx1"/>
            </w14:solidFill>
          </w14:textFill>
          <w:woUserID w:val="2"/>
        </w:rPr>
        <w:t>考核</w:t>
      </w:r>
      <w:r>
        <w:rPr>
          <w:rFonts w:hint="eastAsia" w:ascii="新宋体" w:hAnsi="新宋体" w:eastAsia="新宋体" w:cs="新宋体"/>
          <w:b w:val="0"/>
          <w:bCs w:val="0"/>
          <w:color w:val="000000" w:themeColor="text1"/>
          <w:sz w:val="22"/>
          <w:highlight w:val="none"/>
          <w14:textFill>
            <w14:solidFill>
              <w14:schemeClr w14:val="tx1"/>
            </w14:solidFill>
          </w14:textFill>
        </w:rPr>
        <w:t>结算款的</w:t>
      </w:r>
      <w:r>
        <w:rPr>
          <w:rFonts w:hint="default" w:ascii="新宋体" w:hAnsi="新宋体" w:eastAsia="新宋体" w:cs="新宋体"/>
          <w:b w:val="0"/>
          <w:bCs w:val="0"/>
          <w:color w:val="000000" w:themeColor="text1"/>
          <w:sz w:val="22"/>
          <w:highlight w:val="none"/>
          <w14:textFill>
            <w14:solidFill>
              <w14:schemeClr w14:val="tx1"/>
            </w14:solidFill>
          </w14:textFill>
          <w:woUserID w:val="1"/>
        </w:rPr>
        <w:t>5</w:t>
      </w:r>
      <w:r>
        <w:rPr>
          <w:rFonts w:hint="eastAsia" w:ascii="新宋体" w:hAnsi="新宋体" w:eastAsia="新宋体" w:cs="新宋体"/>
          <w:b w:val="0"/>
          <w:bCs w:val="0"/>
          <w:color w:val="000000" w:themeColor="text1"/>
          <w:sz w:val="22"/>
          <w:highlight w:val="none"/>
          <w14:textFill>
            <w14:solidFill>
              <w14:schemeClr w14:val="tx1"/>
            </w14:solidFill>
          </w14:textFill>
        </w:rPr>
        <w:t>% ；高于或等于基准分，全额付款。</w:t>
      </w:r>
    </w:p>
    <w:p w14:paraId="46CA3AD5">
      <w:pPr>
        <w:tabs>
          <w:tab w:val="left" w:pos="360"/>
        </w:tabs>
        <w:spacing w:line="460" w:lineRule="exact"/>
        <w:ind w:firstLine="550" w:firstLineChars="250"/>
        <w:jc w:val="left"/>
        <w:rPr>
          <w:rFonts w:hint="eastAsia" w:ascii="新宋体" w:hAnsi="新宋体" w:eastAsia="新宋体" w:cs="新宋体"/>
          <w:b w:val="0"/>
          <w:bCs w:val="0"/>
          <w:color w:val="000000" w:themeColor="text1"/>
          <w:sz w:val="22"/>
          <w:highlight w:val="none"/>
          <w14:textFill>
            <w14:solidFill>
              <w14:schemeClr w14:val="tx1"/>
            </w14:solidFill>
          </w14:textFill>
        </w:rPr>
      </w:pPr>
      <w:r>
        <w:rPr>
          <w:rFonts w:hint="eastAsia" w:ascii="新宋体" w:hAnsi="新宋体" w:eastAsia="新宋体" w:cs="新宋体"/>
          <w:b w:val="0"/>
          <w:bCs w:val="0"/>
          <w:color w:val="000000" w:themeColor="text1"/>
          <w:sz w:val="22"/>
          <w:highlight w:val="none"/>
          <w14:textFill>
            <w14:solidFill>
              <w14:schemeClr w14:val="tx1"/>
            </w14:solidFill>
          </w14:textFill>
        </w:rPr>
        <w:t>同一年度，若</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乙方</w:t>
      </w:r>
      <w:r>
        <w:rPr>
          <w:rFonts w:hint="eastAsia" w:ascii="新宋体" w:hAnsi="新宋体" w:eastAsia="新宋体" w:cs="新宋体"/>
          <w:b w:val="0"/>
          <w:bCs w:val="0"/>
          <w:color w:val="000000" w:themeColor="text1"/>
          <w:sz w:val="22"/>
          <w:highlight w:val="none"/>
          <w14:textFill>
            <w14:solidFill>
              <w14:schemeClr w14:val="tx1"/>
            </w14:solidFill>
          </w14:textFill>
        </w:rPr>
        <w:t>出现三次考核得分低于</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95</w:t>
      </w:r>
      <w:r>
        <w:rPr>
          <w:rFonts w:hint="eastAsia" w:ascii="新宋体" w:hAnsi="新宋体" w:eastAsia="新宋体" w:cs="新宋体"/>
          <w:b w:val="0"/>
          <w:bCs w:val="0"/>
          <w:color w:val="000000" w:themeColor="text1"/>
          <w:sz w:val="22"/>
          <w:highlight w:val="none"/>
          <w14:textFill>
            <w14:solidFill>
              <w14:schemeClr w14:val="tx1"/>
            </w14:solidFill>
          </w14:textFill>
        </w:rPr>
        <w:t>分的，</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甲方</w:t>
      </w:r>
      <w:r>
        <w:rPr>
          <w:rFonts w:hint="eastAsia" w:ascii="新宋体" w:hAnsi="新宋体" w:eastAsia="新宋体" w:cs="新宋体"/>
          <w:b w:val="0"/>
          <w:bCs w:val="0"/>
          <w:color w:val="000000" w:themeColor="text1"/>
          <w:sz w:val="22"/>
          <w:highlight w:val="none"/>
          <w14:textFill>
            <w14:solidFill>
              <w14:schemeClr w14:val="tx1"/>
            </w14:solidFill>
          </w14:textFill>
        </w:rPr>
        <w:t>有权解除合同，取消配送供应资格，</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color w:val="000000" w:themeColor="text1"/>
          <w:sz w:val="22"/>
          <w:highlight w:val="none"/>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发生食物中毒等食品安全事故的将终止合同，</w:t>
      </w:r>
      <w:r>
        <w:rPr>
          <w:rFonts w:hint="eastAsia" w:ascii="新宋体" w:hAnsi="新宋体" w:eastAsia="新宋体" w:cs="新宋体"/>
          <w:color w:val="000000" w:themeColor="text1"/>
          <w:sz w:val="22"/>
          <w:highlight w:val="none"/>
          <w14:textFill>
            <w14:solidFill>
              <w14:schemeClr w14:val="tx1"/>
            </w14:solidFill>
          </w14:textFill>
        </w:rPr>
        <w:t>并扣罚相应</w:t>
      </w:r>
      <w:r>
        <w:rPr>
          <w:rFonts w:hint="eastAsia" w:ascii="新宋体" w:hAnsi="新宋体" w:eastAsia="新宋体" w:cs="新宋体"/>
          <w:color w:val="000000" w:themeColor="text1"/>
          <w:sz w:val="22"/>
          <w:highlight w:val="none"/>
          <w:lang w:val="en-US" w:eastAsia="zh-CN"/>
          <w14:textFill>
            <w14:solidFill>
              <w14:schemeClr w14:val="tx1"/>
            </w14:solidFill>
          </w14:textFill>
        </w:rPr>
        <w:t>货款</w:t>
      </w:r>
      <w:r>
        <w:rPr>
          <w:rFonts w:hint="eastAsia" w:ascii="新宋体" w:hAnsi="新宋体" w:eastAsia="新宋体" w:cs="新宋体"/>
          <w:b w:val="0"/>
          <w:bCs w:val="0"/>
          <w:color w:val="000000" w:themeColor="text1"/>
          <w:sz w:val="22"/>
          <w:highlight w:val="none"/>
          <w14:textFill>
            <w14:solidFill>
              <w14:schemeClr w14:val="tx1"/>
            </w14:solidFill>
          </w14:textFill>
        </w:rPr>
        <w:t>。各项指标扣完为止，不倒扣分。</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甲方</w:t>
      </w:r>
      <w:r>
        <w:rPr>
          <w:rFonts w:hint="eastAsia" w:ascii="新宋体" w:hAnsi="新宋体" w:eastAsia="新宋体" w:cs="新宋体"/>
          <w:b w:val="0"/>
          <w:bCs w:val="0"/>
          <w:color w:val="000000" w:themeColor="text1"/>
          <w:sz w:val="22"/>
          <w:highlight w:val="none"/>
          <w14:textFill>
            <w14:solidFill>
              <w14:schemeClr w14:val="tx1"/>
            </w14:solidFill>
          </w14:textFill>
        </w:rPr>
        <w:t>各</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院区</w:t>
      </w:r>
      <w:r>
        <w:rPr>
          <w:rFonts w:hint="eastAsia" w:ascii="新宋体" w:hAnsi="新宋体" w:eastAsia="新宋体" w:cs="新宋体"/>
          <w:b w:val="0"/>
          <w:bCs w:val="0"/>
          <w:color w:val="000000" w:themeColor="text1"/>
          <w:sz w:val="22"/>
          <w:highlight w:val="none"/>
          <w14:textFill>
            <w14:solidFill>
              <w14:schemeClr w14:val="tx1"/>
            </w14:solidFill>
          </w14:textFill>
        </w:rPr>
        <w:t>食堂主管人员须做好日常的品质、数量、时效评价并登记记录工作，将扣分记录告知</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乙方</w:t>
      </w:r>
      <w:r>
        <w:rPr>
          <w:rFonts w:hint="eastAsia" w:ascii="新宋体" w:hAnsi="新宋体" w:eastAsia="新宋体" w:cs="新宋体"/>
          <w:b w:val="0"/>
          <w:bCs w:val="0"/>
          <w:color w:val="000000" w:themeColor="text1"/>
          <w:sz w:val="22"/>
          <w:highlight w:val="none"/>
          <w14:textFill>
            <w14:solidFill>
              <w14:schemeClr w14:val="tx1"/>
            </w14:solidFill>
          </w14:textFill>
        </w:rPr>
        <w:t>，并将月考核表总分数作为结算依据。动态考核细则</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详见附件</w:t>
      </w:r>
      <w:r>
        <w:rPr>
          <w:rFonts w:hint="eastAsia" w:ascii="新宋体" w:hAnsi="新宋体" w:eastAsia="新宋体" w:cs="新宋体"/>
          <w:b w:val="0"/>
          <w:bCs w:val="0"/>
          <w:color w:val="000000" w:themeColor="text1"/>
          <w:sz w:val="22"/>
          <w:highlight w:val="none"/>
          <w:lang w:eastAsia="zh-CN"/>
          <w14:textFill>
            <w14:solidFill>
              <w14:schemeClr w14:val="tx1"/>
            </w14:solidFill>
          </w14:textFill>
        </w:rPr>
        <w:t>）</w:t>
      </w:r>
      <w:r>
        <w:rPr>
          <w:rFonts w:hint="eastAsia" w:ascii="新宋体" w:hAnsi="新宋体" w:eastAsia="新宋体" w:cs="新宋体"/>
          <w:b w:val="0"/>
          <w:bCs w:val="0"/>
          <w:color w:val="000000" w:themeColor="text1"/>
          <w:sz w:val="22"/>
          <w:highlight w:val="none"/>
          <w14:textFill>
            <w14:solidFill>
              <w14:schemeClr w14:val="tx1"/>
            </w14:solidFill>
          </w14:textFill>
        </w:rPr>
        <w:t>为暂定内容,</w:t>
      </w:r>
      <w:r>
        <w:rPr>
          <w:rFonts w:hint="eastAsia" w:ascii="新宋体" w:hAnsi="新宋体" w:eastAsia="新宋体" w:cs="新宋体"/>
          <w:b w:val="0"/>
          <w:bCs w:val="0"/>
          <w:color w:val="000000" w:themeColor="text1"/>
          <w:sz w:val="22"/>
          <w:highlight w:val="none"/>
          <w:lang w:val="en-US" w:eastAsia="zh-CN"/>
          <w14:textFill>
            <w14:solidFill>
              <w14:schemeClr w14:val="tx1"/>
            </w14:solidFill>
          </w14:textFill>
        </w:rPr>
        <w:t>甲方</w:t>
      </w:r>
      <w:r>
        <w:rPr>
          <w:rFonts w:hint="eastAsia" w:ascii="新宋体" w:hAnsi="新宋体" w:eastAsia="新宋体" w:cs="新宋体"/>
          <w:b w:val="0"/>
          <w:bCs w:val="0"/>
          <w:color w:val="000000" w:themeColor="text1"/>
          <w:sz w:val="22"/>
          <w:highlight w:val="none"/>
          <w14:textFill>
            <w14:solidFill>
              <w14:schemeClr w14:val="tx1"/>
            </w14:solidFill>
          </w14:textFill>
        </w:rPr>
        <w:t>有权根据配送具体情况修改及添加考核条款。</w:t>
      </w:r>
    </w:p>
    <w:p w14:paraId="586F6EFD">
      <w:pPr>
        <w:tabs>
          <w:tab w:val="left" w:pos="360"/>
        </w:tabs>
        <w:spacing w:line="460" w:lineRule="exact"/>
        <w:ind w:firstLine="527" w:firstLineChars="250"/>
        <w:jc w:val="center"/>
        <w:rPr>
          <w:rFonts w:hint="eastAsia" w:ascii="新宋体" w:hAnsi="新宋体" w:eastAsia="新宋体" w:cs="新宋体"/>
          <w:b/>
          <w:bCs/>
          <w:color w:val="000000" w:themeColor="text1"/>
          <w:sz w:val="21"/>
          <w:szCs w:val="22"/>
          <w:highlight w:val="none"/>
          <w14:textFill>
            <w14:solidFill>
              <w14:schemeClr w14:val="tx1"/>
            </w14:solidFill>
          </w14:textFill>
        </w:rPr>
      </w:pPr>
      <w:r>
        <w:rPr>
          <w:rFonts w:hint="eastAsia" w:ascii="新宋体" w:hAnsi="新宋体" w:eastAsia="新宋体" w:cs="新宋体"/>
          <w:b/>
          <w:bCs/>
          <w:color w:val="000000" w:themeColor="text1"/>
          <w:sz w:val="21"/>
          <w:szCs w:val="22"/>
          <w:highlight w:val="none"/>
          <w14:textFill>
            <w14:solidFill>
              <w14:schemeClr w14:val="tx1"/>
            </w14:solidFill>
          </w14:textFill>
        </w:rPr>
        <w:t>动态考核细则</w:t>
      </w:r>
    </w:p>
    <w:tbl>
      <w:tblPr>
        <w:tblStyle w:val="52"/>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112"/>
        <w:gridCol w:w="2800"/>
        <w:gridCol w:w="3000"/>
        <w:gridCol w:w="763"/>
        <w:gridCol w:w="750"/>
        <w:gridCol w:w="787"/>
      </w:tblGrid>
      <w:tr w14:paraId="4F3B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410C2EA6">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序号</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6D4418D3">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考核</w:t>
            </w:r>
          </w:p>
          <w:p w14:paraId="47A7A9EB">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内容</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04EB68C8">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考核细则</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AE478C2">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标分标准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85AB0DD">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基本分</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2972D60">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考核情况</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1D07588A">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扣分情况</w:t>
            </w:r>
          </w:p>
        </w:tc>
      </w:tr>
      <w:tr w14:paraId="5CC0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top w:val="single" w:color="auto" w:sz="4" w:space="0"/>
              <w:left w:val="single" w:color="auto" w:sz="4" w:space="0"/>
              <w:bottom w:val="single" w:color="auto" w:sz="4" w:space="0"/>
              <w:right w:val="single" w:color="auto" w:sz="4" w:space="0"/>
            </w:tcBorders>
            <w:noWrap w:val="0"/>
            <w:vAlign w:val="center"/>
          </w:tcPr>
          <w:p w14:paraId="0975E564">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14:paraId="105E2DA7">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货源组织</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3E96644E">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从符合规定资质的单位进货、有协议及资质证明材料</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90825DB">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不符要求每次扣1分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8072E24">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2A5496E2">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00699FB">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6DFE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top w:val="single" w:color="auto" w:sz="4" w:space="0"/>
              <w:left w:val="single" w:color="auto" w:sz="4" w:space="0"/>
              <w:bottom w:val="single" w:color="auto" w:sz="4" w:space="0"/>
              <w:right w:val="single" w:color="auto" w:sz="4" w:space="0"/>
            </w:tcBorders>
            <w:noWrap w:val="0"/>
            <w:vAlign w:val="center"/>
          </w:tcPr>
          <w:p w14:paraId="29243BF9">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14:paraId="0238B372">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0AA9AEA">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产品证件（合格证、检疫证、检验报告等原件或复印件）</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42731FC">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不符要求每次扣1分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5A6F839">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25993F04">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0DB3711A">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2E8C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top w:val="single" w:color="auto" w:sz="4" w:space="0"/>
              <w:left w:val="single" w:color="auto" w:sz="4" w:space="0"/>
              <w:right w:val="single" w:color="auto" w:sz="4" w:space="0"/>
            </w:tcBorders>
            <w:noWrap w:val="0"/>
            <w:vAlign w:val="center"/>
          </w:tcPr>
          <w:p w14:paraId="5D58A04D">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2</w:t>
            </w:r>
          </w:p>
        </w:tc>
        <w:tc>
          <w:tcPr>
            <w:tcW w:w="1112" w:type="dxa"/>
            <w:vMerge w:val="restart"/>
            <w:tcBorders>
              <w:top w:val="single" w:color="auto" w:sz="4" w:space="0"/>
              <w:left w:val="single" w:color="auto" w:sz="4" w:space="0"/>
              <w:right w:val="single" w:color="auto" w:sz="4" w:space="0"/>
            </w:tcBorders>
            <w:noWrap w:val="0"/>
            <w:vAlign w:val="center"/>
          </w:tcPr>
          <w:p w14:paraId="15511103">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质量保障</w:t>
            </w:r>
          </w:p>
          <w:p w14:paraId="7B079850">
            <w:pPr>
              <w:pStyle w:val="22"/>
              <w:spacing w:after="0" w:line="460" w:lineRule="exact"/>
              <w:ind w:firstLine="220"/>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5540A6C7">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包装产品有SC编码</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67928C9">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不符要求每次扣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341950B">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10</w:t>
            </w:r>
          </w:p>
        </w:tc>
        <w:tc>
          <w:tcPr>
            <w:tcW w:w="750" w:type="dxa"/>
            <w:tcBorders>
              <w:top w:val="single" w:color="auto" w:sz="4" w:space="0"/>
              <w:left w:val="single" w:color="auto" w:sz="4" w:space="0"/>
              <w:bottom w:val="single" w:color="auto" w:sz="4" w:space="0"/>
              <w:right w:val="single" w:color="auto" w:sz="4" w:space="0"/>
            </w:tcBorders>
            <w:noWrap w:val="0"/>
            <w:vAlign w:val="top"/>
          </w:tcPr>
          <w:p w14:paraId="09971E61">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66A21E82">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1EBD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0015B307">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38556AC9">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5B4A9145">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散装产品有质量合格证明或检测报告</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C4402A5">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不符要求每次扣1分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F735293">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234864AF">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0A45BDE3">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4C01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506734DD">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6758BAC9">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02599826">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指定品牌食品采购情况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0B637EA4">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不属指定品牌的每次扣1分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3A405C0">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21596FBF">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1C60C081">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524D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3E0D847F">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2E39C188">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5F5B854B">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配送</w:t>
            </w:r>
            <w:r>
              <w:rPr>
                <w:rFonts w:hint="eastAsia" w:ascii="新宋体" w:hAnsi="新宋体" w:eastAsia="新宋体" w:cs="新宋体"/>
                <w:color w:val="000000" w:themeColor="text1"/>
                <w:sz w:val="21"/>
                <w:szCs w:val="21"/>
                <w:highlight w:val="none"/>
                <w14:textFill>
                  <w14:solidFill>
                    <w14:schemeClr w14:val="tx1"/>
                  </w14:solidFill>
                </w14:textFill>
              </w:rPr>
              <w:t>食品的质量情况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A96EB0F">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质量不符要求每次扣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5</w:t>
            </w:r>
            <w:r>
              <w:rPr>
                <w:rFonts w:hint="eastAsia" w:ascii="新宋体" w:hAnsi="新宋体" w:eastAsia="新宋体" w:cs="新宋体"/>
                <w:color w:val="000000" w:themeColor="text1"/>
                <w:sz w:val="21"/>
                <w:szCs w:val="21"/>
                <w:highlight w:val="none"/>
                <w14:textFill>
                  <w14:solidFill>
                    <w14:schemeClr w14:val="tx1"/>
                  </w14:solidFill>
                </w14:textFill>
              </w:rPr>
              <w:t>分，如发生质量不符情况未能及时调换影响食堂正常运作的，每次扣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10</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B669E5E">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20</w:t>
            </w:r>
          </w:p>
        </w:tc>
        <w:tc>
          <w:tcPr>
            <w:tcW w:w="750" w:type="dxa"/>
            <w:tcBorders>
              <w:top w:val="single" w:color="auto" w:sz="4" w:space="0"/>
              <w:left w:val="single" w:color="auto" w:sz="4" w:space="0"/>
              <w:bottom w:val="single" w:color="auto" w:sz="4" w:space="0"/>
              <w:right w:val="single" w:color="auto" w:sz="4" w:space="0"/>
            </w:tcBorders>
            <w:noWrap w:val="0"/>
            <w:vAlign w:val="top"/>
          </w:tcPr>
          <w:p w14:paraId="04253E71">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9BF8422">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58EF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bottom w:val="single" w:color="auto" w:sz="4" w:space="0"/>
              <w:right w:val="single" w:color="auto" w:sz="4" w:space="0"/>
            </w:tcBorders>
            <w:noWrap w:val="0"/>
            <w:vAlign w:val="center"/>
          </w:tcPr>
          <w:p w14:paraId="3D54D5BD">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1112" w:type="dxa"/>
            <w:vMerge w:val="continue"/>
            <w:tcBorders>
              <w:left w:val="single" w:color="auto" w:sz="4" w:space="0"/>
              <w:bottom w:val="single" w:color="auto" w:sz="4" w:space="0"/>
              <w:right w:val="single" w:color="auto" w:sz="4" w:space="0"/>
            </w:tcBorders>
            <w:noWrap w:val="0"/>
            <w:vAlign w:val="center"/>
          </w:tcPr>
          <w:p w14:paraId="0508BE3D">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2F933F9C">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按要求数量配送</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BFE1B49">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出现一次缺斤少两情况每次扣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C965925">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10</w:t>
            </w:r>
          </w:p>
        </w:tc>
        <w:tc>
          <w:tcPr>
            <w:tcW w:w="750" w:type="dxa"/>
            <w:tcBorders>
              <w:top w:val="single" w:color="auto" w:sz="4" w:space="0"/>
              <w:left w:val="single" w:color="auto" w:sz="4" w:space="0"/>
              <w:bottom w:val="single" w:color="auto" w:sz="4" w:space="0"/>
              <w:right w:val="single" w:color="auto" w:sz="4" w:space="0"/>
            </w:tcBorders>
            <w:noWrap w:val="0"/>
            <w:vAlign w:val="top"/>
          </w:tcPr>
          <w:p w14:paraId="30C2AE70">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0DBF6D3F">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07CE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top w:val="single" w:color="auto" w:sz="4" w:space="0"/>
              <w:left w:val="single" w:color="auto" w:sz="4" w:space="0"/>
              <w:right w:val="single" w:color="auto" w:sz="4" w:space="0"/>
            </w:tcBorders>
            <w:noWrap w:val="0"/>
            <w:vAlign w:val="center"/>
          </w:tcPr>
          <w:p w14:paraId="52C408DD">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3</w:t>
            </w:r>
          </w:p>
        </w:tc>
        <w:tc>
          <w:tcPr>
            <w:tcW w:w="1112" w:type="dxa"/>
            <w:vMerge w:val="restart"/>
            <w:tcBorders>
              <w:top w:val="single" w:color="auto" w:sz="4" w:space="0"/>
              <w:left w:val="single" w:color="auto" w:sz="4" w:space="0"/>
              <w:right w:val="single" w:color="auto" w:sz="4" w:space="0"/>
            </w:tcBorders>
            <w:noWrap w:val="0"/>
            <w:vAlign w:val="center"/>
          </w:tcPr>
          <w:p w14:paraId="69D35930">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配送服务</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7A19B37E">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按时到位</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0F12C5B7">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不按时到位每次扣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87F882C">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75BC9E67">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54B00B5A">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7B83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5A91E69F">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63BE4ED3">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4CF6BB6D">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售后跟踪情况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2E20FE8">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优：不扣分，良：扣1分，一般：扣3分，差：扣5分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B1FF57F">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7D0A77DA">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7B583DC4">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1E68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09DAF8CD">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693C2602">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7E4118FB">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配送人员及车辆配置情况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F3C7DBB">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优：不扣分，良：扣1分，一般：扣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w:t>
            </w:r>
            <w:r>
              <w:rPr>
                <w:rFonts w:hint="eastAsia" w:ascii="新宋体" w:hAnsi="新宋体" w:eastAsia="新宋体" w:cs="新宋体"/>
                <w:color w:val="000000" w:themeColor="text1"/>
                <w:sz w:val="21"/>
                <w:szCs w:val="21"/>
                <w:highlight w:val="none"/>
                <w14:textFill>
                  <w14:solidFill>
                    <w14:schemeClr w14:val="tx1"/>
                  </w14:solidFill>
                </w14:textFill>
              </w:rPr>
              <w:t>分，差：扣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D0CFD77">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p>
        </w:tc>
        <w:tc>
          <w:tcPr>
            <w:tcW w:w="750" w:type="dxa"/>
            <w:tcBorders>
              <w:top w:val="single" w:color="auto" w:sz="4" w:space="0"/>
              <w:left w:val="single" w:color="auto" w:sz="4" w:space="0"/>
              <w:bottom w:val="single" w:color="auto" w:sz="4" w:space="0"/>
              <w:right w:val="single" w:color="auto" w:sz="4" w:space="0"/>
            </w:tcBorders>
            <w:noWrap w:val="0"/>
            <w:vAlign w:val="top"/>
          </w:tcPr>
          <w:p w14:paraId="6DBAAA63">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0D1B9107">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1D97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tcBorders>
              <w:left w:val="single" w:color="auto" w:sz="4" w:space="0"/>
              <w:right w:val="single" w:color="auto" w:sz="4" w:space="0"/>
            </w:tcBorders>
            <w:noWrap w:val="0"/>
            <w:vAlign w:val="center"/>
          </w:tcPr>
          <w:p w14:paraId="731772D1">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1112" w:type="dxa"/>
            <w:vMerge w:val="restart"/>
            <w:tcBorders>
              <w:left w:val="single" w:color="auto" w:sz="4" w:space="0"/>
              <w:right w:val="single" w:color="auto" w:sz="4" w:space="0"/>
            </w:tcBorders>
            <w:noWrap w:val="0"/>
            <w:vAlign w:val="center"/>
          </w:tcPr>
          <w:p w14:paraId="236C4D34">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right w:val="single" w:color="auto" w:sz="4" w:space="0"/>
            </w:tcBorders>
            <w:noWrap w:val="0"/>
            <w:vAlign w:val="center"/>
          </w:tcPr>
          <w:p w14:paraId="35DF2AF8">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配送车辆及用具需保持清洁，每天清洗，无异味</w:t>
            </w:r>
          </w:p>
        </w:tc>
        <w:tc>
          <w:tcPr>
            <w:tcW w:w="3000" w:type="dxa"/>
            <w:tcBorders>
              <w:top w:val="single" w:color="auto" w:sz="4" w:space="0"/>
              <w:left w:val="single" w:color="auto" w:sz="4" w:space="0"/>
              <w:right w:val="single" w:color="auto" w:sz="4" w:space="0"/>
            </w:tcBorders>
            <w:noWrap w:val="0"/>
            <w:vAlign w:val="center"/>
          </w:tcPr>
          <w:p w14:paraId="2AE8435F">
            <w:pPr>
              <w:spacing w:line="460" w:lineRule="exact"/>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不符要求每次扣1分</w:t>
            </w:r>
          </w:p>
        </w:tc>
        <w:tc>
          <w:tcPr>
            <w:tcW w:w="763" w:type="dxa"/>
            <w:tcBorders>
              <w:top w:val="single" w:color="auto" w:sz="4" w:space="0"/>
              <w:left w:val="single" w:color="auto" w:sz="4" w:space="0"/>
              <w:right w:val="single" w:color="auto" w:sz="4" w:space="0"/>
            </w:tcBorders>
            <w:noWrap w:val="0"/>
            <w:vAlign w:val="center"/>
          </w:tcPr>
          <w:p w14:paraId="7A2B87BB">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p>
        </w:tc>
        <w:tc>
          <w:tcPr>
            <w:tcW w:w="750" w:type="dxa"/>
            <w:tcBorders>
              <w:top w:val="single" w:color="auto" w:sz="4" w:space="0"/>
              <w:left w:val="single" w:color="auto" w:sz="4" w:space="0"/>
              <w:right w:val="single" w:color="auto" w:sz="4" w:space="0"/>
            </w:tcBorders>
            <w:noWrap w:val="0"/>
            <w:vAlign w:val="top"/>
          </w:tcPr>
          <w:p w14:paraId="2A2E4E6B">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628BBB8">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6110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tcBorders>
              <w:left w:val="single" w:color="auto" w:sz="4" w:space="0"/>
              <w:right w:val="single" w:color="auto" w:sz="4" w:space="0"/>
            </w:tcBorders>
            <w:noWrap w:val="0"/>
            <w:vAlign w:val="center"/>
          </w:tcPr>
          <w:p w14:paraId="600D509E">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1112" w:type="dxa"/>
            <w:vMerge w:val="continue"/>
            <w:tcBorders>
              <w:left w:val="single" w:color="auto" w:sz="4" w:space="0"/>
              <w:right w:val="single" w:color="auto" w:sz="4" w:space="0"/>
            </w:tcBorders>
            <w:noWrap w:val="0"/>
            <w:vAlign w:val="center"/>
          </w:tcPr>
          <w:p w14:paraId="4537D955">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2800" w:type="dxa"/>
            <w:tcBorders>
              <w:top w:val="single" w:color="auto" w:sz="4" w:space="0"/>
              <w:left w:val="single" w:color="auto" w:sz="4" w:space="0"/>
              <w:right w:val="single" w:color="auto" w:sz="4" w:space="0"/>
            </w:tcBorders>
            <w:noWrap w:val="0"/>
            <w:vAlign w:val="center"/>
          </w:tcPr>
          <w:p w14:paraId="6E50FC0C">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应急配送到位情况</w:t>
            </w:r>
          </w:p>
        </w:tc>
        <w:tc>
          <w:tcPr>
            <w:tcW w:w="3000" w:type="dxa"/>
            <w:tcBorders>
              <w:top w:val="single" w:color="auto" w:sz="4" w:space="0"/>
              <w:left w:val="single" w:color="auto" w:sz="4" w:space="0"/>
              <w:right w:val="single" w:color="auto" w:sz="4" w:space="0"/>
            </w:tcBorders>
            <w:noWrap w:val="0"/>
            <w:vAlign w:val="center"/>
          </w:tcPr>
          <w:p w14:paraId="20D5608E">
            <w:pPr>
              <w:spacing w:line="460" w:lineRule="exact"/>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不按要求到位每次扣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763" w:type="dxa"/>
            <w:tcBorders>
              <w:top w:val="single" w:color="auto" w:sz="4" w:space="0"/>
              <w:left w:val="single" w:color="auto" w:sz="4" w:space="0"/>
              <w:right w:val="single" w:color="auto" w:sz="4" w:space="0"/>
            </w:tcBorders>
            <w:noWrap w:val="0"/>
            <w:vAlign w:val="center"/>
          </w:tcPr>
          <w:p w14:paraId="4A748F84">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p>
        </w:tc>
        <w:tc>
          <w:tcPr>
            <w:tcW w:w="750" w:type="dxa"/>
            <w:tcBorders>
              <w:top w:val="single" w:color="auto" w:sz="4" w:space="0"/>
              <w:left w:val="single" w:color="auto" w:sz="4" w:space="0"/>
              <w:right w:val="single" w:color="auto" w:sz="4" w:space="0"/>
            </w:tcBorders>
            <w:noWrap w:val="0"/>
            <w:vAlign w:val="top"/>
          </w:tcPr>
          <w:p w14:paraId="3731ADF4">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50CC3CAE">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35FC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626B6845">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4</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422A0E41">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价格执行</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024AEEC2">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价格与市场价格比较情况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1E347B2E">
            <w:pPr>
              <w:spacing w:line="460" w:lineRule="exact"/>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优：不扣分，良：扣5分，一般：扣10分，差：扣15分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10DEF82">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15</w:t>
            </w:r>
          </w:p>
        </w:tc>
        <w:tc>
          <w:tcPr>
            <w:tcW w:w="750" w:type="dxa"/>
            <w:tcBorders>
              <w:top w:val="single" w:color="auto" w:sz="4" w:space="0"/>
              <w:left w:val="single" w:color="auto" w:sz="4" w:space="0"/>
              <w:bottom w:val="single" w:color="auto" w:sz="4" w:space="0"/>
              <w:right w:val="single" w:color="auto" w:sz="4" w:space="0"/>
            </w:tcBorders>
            <w:noWrap w:val="0"/>
            <w:vAlign w:val="top"/>
          </w:tcPr>
          <w:p w14:paraId="17258B21">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6A90EA59">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5C67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7AAA078D">
            <w:pPr>
              <w:spacing w:line="460" w:lineRule="exact"/>
              <w:jc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5</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49471D42">
            <w:pPr>
              <w:spacing w:line="460" w:lineRule="exact"/>
              <w:jc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应急措施</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30D84AF4">
            <w:pPr>
              <w:spacing w:line="460" w:lineRule="exact"/>
              <w:jc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临时加单配送情况</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C9B9F10">
            <w:pPr>
              <w:spacing w:line="460" w:lineRule="exact"/>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优：不扣分，一般：扣0.5分，差：扣1分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9ED19B0">
            <w:pPr>
              <w:spacing w:line="460" w:lineRule="exact"/>
              <w:jc w:val="cente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w:t>
            </w:r>
          </w:p>
        </w:tc>
        <w:tc>
          <w:tcPr>
            <w:tcW w:w="750" w:type="dxa"/>
            <w:tcBorders>
              <w:top w:val="single" w:color="auto" w:sz="4" w:space="0"/>
              <w:left w:val="single" w:color="auto" w:sz="4" w:space="0"/>
              <w:bottom w:val="single" w:color="auto" w:sz="4" w:space="0"/>
              <w:right w:val="single" w:color="auto" w:sz="4" w:space="0"/>
            </w:tcBorders>
            <w:noWrap w:val="0"/>
            <w:vAlign w:val="top"/>
          </w:tcPr>
          <w:p w14:paraId="2532773D">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3B9928EF">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1D15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250D27AB">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6</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1D764C3A">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财务对账及时</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38091728">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财会人员及时对帐</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3A6C7068">
            <w:pPr>
              <w:spacing w:line="460" w:lineRule="exact"/>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不及时每次扣0.5分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6813B58F">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w:t>
            </w:r>
          </w:p>
        </w:tc>
        <w:tc>
          <w:tcPr>
            <w:tcW w:w="750" w:type="dxa"/>
            <w:tcBorders>
              <w:top w:val="single" w:color="auto" w:sz="4" w:space="0"/>
              <w:left w:val="single" w:color="auto" w:sz="4" w:space="0"/>
              <w:bottom w:val="single" w:color="auto" w:sz="4" w:space="0"/>
              <w:right w:val="single" w:color="auto" w:sz="4" w:space="0"/>
            </w:tcBorders>
            <w:noWrap w:val="0"/>
            <w:vAlign w:val="top"/>
          </w:tcPr>
          <w:p w14:paraId="78C580A9">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7538904F">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3756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65252AA2">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7</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572E6CB3">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业主评价</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1D568296">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服务满意度测评</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1157DFF">
            <w:pPr>
              <w:spacing w:line="460" w:lineRule="exact"/>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优：不扣分，良：扣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1</w:t>
            </w:r>
            <w:r>
              <w:rPr>
                <w:rFonts w:hint="eastAsia" w:ascii="新宋体" w:hAnsi="新宋体" w:eastAsia="新宋体" w:cs="新宋体"/>
                <w:color w:val="000000" w:themeColor="text1"/>
                <w:sz w:val="21"/>
                <w:szCs w:val="21"/>
                <w:highlight w:val="none"/>
                <w14:textFill>
                  <w14:solidFill>
                    <w14:schemeClr w14:val="tx1"/>
                  </w14:solidFill>
                </w14:textFill>
              </w:rPr>
              <w:t>分，一般：扣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2</w:t>
            </w:r>
            <w:r>
              <w:rPr>
                <w:rFonts w:hint="eastAsia" w:ascii="新宋体" w:hAnsi="新宋体" w:eastAsia="新宋体" w:cs="新宋体"/>
                <w:color w:val="000000" w:themeColor="text1"/>
                <w:sz w:val="21"/>
                <w:szCs w:val="21"/>
                <w:highlight w:val="none"/>
                <w14:textFill>
                  <w14:solidFill>
                    <w14:schemeClr w14:val="tx1"/>
                  </w14:solidFill>
                </w14:textFill>
              </w:rPr>
              <w:t>分，差：扣</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 w:val="21"/>
                <w:szCs w:val="21"/>
                <w:highlight w:val="none"/>
                <w14:textFill>
                  <w14:solidFill>
                    <w14:schemeClr w14:val="tx1"/>
                  </w14:solidFill>
                </w14:textFill>
              </w:rPr>
              <w:t>分</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3DB1C0B">
            <w:pPr>
              <w:spacing w:line="460" w:lineRule="exact"/>
              <w:jc w:val="center"/>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3</w:t>
            </w:r>
          </w:p>
        </w:tc>
        <w:tc>
          <w:tcPr>
            <w:tcW w:w="750" w:type="dxa"/>
            <w:tcBorders>
              <w:top w:val="single" w:color="auto" w:sz="4" w:space="0"/>
              <w:left w:val="single" w:color="auto" w:sz="4" w:space="0"/>
              <w:bottom w:val="single" w:color="auto" w:sz="4" w:space="0"/>
              <w:right w:val="single" w:color="auto" w:sz="4" w:space="0"/>
            </w:tcBorders>
            <w:noWrap w:val="0"/>
            <w:vAlign w:val="top"/>
          </w:tcPr>
          <w:p w14:paraId="227639C4">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E5D3053">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p>
        </w:tc>
      </w:tr>
      <w:tr w14:paraId="1956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gridSpan w:val="2"/>
            <w:tcBorders>
              <w:top w:val="single" w:color="auto" w:sz="4" w:space="0"/>
              <w:left w:val="single" w:color="auto" w:sz="4" w:space="0"/>
              <w:bottom w:val="single" w:color="auto" w:sz="4" w:space="0"/>
              <w:right w:val="single" w:color="auto" w:sz="4" w:space="0"/>
            </w:tcBorders>
            <w:noWrap w:val="0"/>
            <w:vAlign w:val="center"/>
          </w:tcPr>
          <w:p w14:paraId="22CD6A35">
            <w:pPr>
              <w:spacing w:line="460" w:lineRule="exact"/>
              <w:jc w:val="center"/>
              <w:rPr>
                <w:rFonts w:hint="eastAsia" w:ascii="新宋体" w:hAnsi="新宋体" w:eastAsia="新宋体" w:cs="新宋体"/>
                <w:color w:val="000000" w:themeColor="text1"/>
                <w:sz w:val="21"/>
                <w:szCs w:val="21"/>
                <w:highlight w:val="none"/>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总分</w:t>
            </w:r>
          </w:p>
        </w:tc>
        <w:tc>
          <w:tcPr>
            <w:tcW w:w="8100" w:type="dxa"/>
            <w:gridSpan w:val="5"/>
            <w:tcBorders>
              <w:top w:val="single" w:color="auto" w:sz="4" w:space="0"/>
              <w:left w:val="single" w:color="auto" w:sz="4" w:space="0"/>
              <w:bottom w:val="single" w:color="auto" w:sz="4" w:space="0"/>
              <w:right w:val="single" w:color="auto" w:sz="4" w:space="0"/>
            </w:tcBorders>
            <w:noWrap w:val="0"/>
            <w:vAlign w:val="center"/>
          </w:tcPr>
          <w:p w14:paraId="19A1E00A">
            <w:pPr>
              <w:spacing w:line="460" w:lineRule="exact"/>
              <w:jc w:val="left"/>
              <w:rPr>
                <w:rFonts w:hint="eastAsia" w:ascii="新宋体" w:hAnsi="新宋体" w:eastAsia="新宋体" w:cs="新宋体"/>
                <w:color w:val="000000" w:themeColor="text1"/>
                <w:sz w:val="21"/>
                <w:szCs w:val="21"/>
                <w:highlight w:val="none"/>
                <w:lang w:val="en-US" w:eastAsia="zh-CN"/>
                <w14:textFill>
                  <w14:solidFill>
                    <w14:schemeClr w14:val="tx1"/>
                  </w14:solidFill>
                </w14:textFill>
              </w:rPr>
            </w:pPr>
            <w:r>
              <w:rPr>
                <w:rFonts w:hint="eastAsia" w:ascii="新宋体" w:hAnsi="新宋体" w:eastAsia="新宋体" w:cs="新宋体"/>
                <w:color w:val="000000" w:themeColor="text1"/>
                <w:sz w:val="21"/>
                <w:szCs w:val="21"/>
                <w:highlight w:val="none"/>
                <w14:textFill>
                  <w14:solidFill>
                    <w14:schemeClr w14:val="tx1"/>
                  </w14:solidFill>
                </w14:textFill>
              </w:rPr>
              <w:t>本考核表初始总分100分，考核得分</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95</w:t>
            </w:r>
            <w:r>
              <w:rPr>
                <w:rFonts w:hint="eastAsia" w:ascii="新宋体" w:hAnsi="新宋体" w:eastAsia="新宋体" w:cs="新宋体"/>
                <w:color w:val="000000" w:themeColor="text1"/>
                <w:sz w:val="21"/>
                <w:szCs w:val="21"/>
                <w:highlight w:val="none"/>
                <w:lang w:eastAsia="zh-CN"/>
                <w14:textFill>
                  <w14:solidFill>
                    <w14:schemeClr w14:val="tx1"/>
                  </w14:solidFill>
                </w14:textFill>
              </w:rPr>
              <w:t>分</w:t>
            </w:r>
            <w:r>
              <w:rPr>
                <w:rFonts w:hint="eastAsia" w:ascii="新宋体" w:hAnsi="新宋体" w:eastAsia="新宋体" w:cs="新宋体"/>
                <w:color w:val="000000" w:themeColor="text1"/>
                <w:sz w:val="21"/>
                <w:szCs w:val="21"/>
                <w:highlight w:val="none"/>
                <w14:textFill>
                  <w14:solidFill>
                    <w14:schemeClr w14:val="tx1"/>
                  </w14:solidFill>
                </w14:textFill>
              </w:rPr>
              <w:t>（含）以上为合格。以每月考核最终扣分结果为准</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w:t>
            </w:r>
          </w:p>
        </w:tc>
      </w:tr>
    </w:tbl>
    <w:p w14:paraId="199E52D3">
      <w:pPr>
        <w:rPr>
          <w:rFonts w:hint="eastAsia" w:ascii="宋体" w:hAnsi="宋体" w:eastAsia="宋体" w:cs="宋体"/>
          <w:color w:val="000000" w:themeColor="text1"/>
          <w:highlight w:val="none"/>
          <w14:textFill>
            <w14:solidFill>
              <w14:schemeClr w14:val="tx1"/>
            </w14:solidFill>
          </w14:textFill>
        </w:rPr>
      </w:pPr>
    </w:p>
    <w:p w14:paraId="3013DFF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95228E9">
      <w:pPr>
        <w:pStyle w:val="3"/>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第五部分   评标原则及方法</w:t>
      </w:r>
      <w:bookmarkEnd w:id="57"/>
      <w:bookmarkEnd w:id="58"/>
    </w:p>
    <w:p w14:paraId="099B61B9">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根据《中华人民共和国政府采购法》、《政府采购货物和服务招标投标管理办法》、《中华人民共和国政府采购法实施条例》和《关于进一步规范政府采购活动的若干意见》等相关法规特制定以下评标办法。</w:t>
      </w:r>
    </w:p>
    <w:p w14:paraId="79C0C554">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59" w:name="_Toc15713"/>
      <w:bookmarkStart w:id="60" w:name="_Toc4407"/>
      <w:r>
        <w:rPr>
          <w:rFonts w:hint="eastAsia" w:ascii="宋体" w:hAnsi="宋体" w:eastAsia="宋体" w:cs="宋体"/>
          <w:b/>
          <w:color w:val="000000" w:themeColor="text1"/>
          <w:sz w:val="22"/>
          <w:szCs w:val="22"/>
          <w:highlight w:val="none"/>
          <w14:textFill>
            <w14:solidFill>
              <w14:schemeClr w14:val="tx1"/>
            </w14:solidFill>
          </w14:textFill>
        </w:rPr>
        <w:t>一、总 则</w:t>
      </w:r>
      <w:bookmarkEnd w:id="59"/>
      <w:bookmarkEnd w:id="60"/>
    </w:p>
    <w:p w14:paraId="65E34442">
      <w:pPr>
        <w:spacing w:line="460" w:lineRule="exact"/>
        <w:ind w:firstLine="539" w:firstLineChars="245"/>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2A05F10D">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61" w:name="_Toc24468"/>
      <w:bookmarkStart w:id="62" w:name="_Toc23152"/>
      <w:r>
        <w:rPr>
          <w:rFonts w:hint="eastAsia" w:ascii="宋体" w:hAnsi="宋体" w:eastAsia="宋体" w:cs="宋体"/>
          <w:b/>
          <w:color w:val="000000" w:themeColor="text1"/>
          <w:sz w:val="22"/>
          <w:szCs w:val="22"/>
          <w:highlight w:val="none"/>
          <w14:textFill>
            <w14:solidFill>
              <w14:schemeClr w14:val="tx1"/>
            </w14:solidFill>
          </w14:textFill>
        </w:rPr>
        <w:t>二、评标组织</w:t>
      </w:r>
      <w:bookmarkEnd w:id="61"/>
      <w:bookmarkEnd w:id="62"/>
    </w:p>
    <w:p w14:paraId="7712374C">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评标工作由招标人组建的评标委员会负责，评标全过程由有关部门指导监督。</w:t>
      </w:r>
    </w:p>
    <w:p w14:paraId="321C2870">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63" w:name="_Toc67"/>
      <w:bookmarkStart w:id="64" w:name="_Toc15153"/>
      <w:r>
        <w:rPr>
          <w:rFonts w:hint="eastAsia" w:ascii="宋体" w:hAnsi="宋体" w:eastAsia="宋体" w:cs="宋体"/>
          <w:b/>
          <w:color w:val="000000" w:themeColor="text1"/>
          <w:sz w:val="22"/>
          <w:szCs w:val="22"/>
          <w:highlight w:val="none"/>
          <w14:textFill>
            <w14:solidFill>
              <w14:schemeClr w14:val="tx1"/>
            </w14:solidFill>
          </w14:textFill>
        </w:rPr>
        <w:t>三、评标程序</w:t>
      </w:r>
      <w:bookmarkEnd w:id="63"/>
      <w:bookmarkEnd w:id="64"/>
    </w:p>
    <w:p w14:paraId="5B896E9F">
      <w:pPr>
        <w:spacing w:line="460" w:lineRule="exact"/>
        <w:ind w:firstLine="539" w:firstLineChars="245"/>
        <w:rPr>
          <w:rFonts w:hint="eastAsia" w:ascii="宋体" w:hAnsi="宋体" w:eastAsia="宋体" w:cs="宋体"/>
          <w:b w:val="0"/>
          <w:bCs w:val="0"/>
          <w:color w:val="000000" w:themeColor="text1"/>
          <w:sz w:val="22"/>
          <w:szCs w:val="22"/>
          <w:highlight w:val="none"/>
          <w:u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评标委员按照招标文件中规定的评标方法和标准，对投标文件进行商务和技术评估，综合比较与评价</w:t>
      </w:r>
      <w:r>
        <w:rPr>
          <w:rFonts w:hint="eastAsia" w:ascii="宋体" w:hAnsi="宋体" w:eastAsia="宋体" w:cs="宋体"/>
          <w:color w:val="000000" w:themeColor="text1"/>
          <w:sz w:val="22"/>
          <w:szCs w:val="22"/>
          <w:highlight w:val="none"/>
          <w14:textFill>
            <w14:solidFill>
              <w14:schemeClr w14:val="tx1"/>
            </w14:solidFill>
          </w14:textFill>
        </w:rPr>
        <w:t>，根据综合评审结果，提交评审报告。</w:t>
      </w:r>
    </w:p>
    <w:p w14:paraId="5B5FCFCF">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65" w:name="_Toc11306"/>
      <w:bookmarkStart w:id="66" w:name="_Toc24825"/>
      <w:r>
        <w:rPr>
          <w:rFonts w:hint="eastAsia" w:ascii="宋体" w:hAnsi="宋体" w:eastAsia="宋体" w:cs="宋体"/>
          <w:b/>
          <w:color w:val="000000" w:themeColor="text1"/>
          <w:sz w:val="22"/>
          <w:szCs w:val="22"/>
          <w:highlight w:val="none"/>
          <w14:textFill>
            <w14:solidFill>
              <w14:schemeClr w14:val="tx1"/>
            </w14:solidFill>
          </w14:textFill>
        </w:rPr>
        <w:t>四、评标办法</w:t>
      </w:r>
      <w:bookmarkEnd w:id="65"/>
      <w:bookmarkEnd w:id="66"/>
    </w:p>
    <w:p w14:paraId="095EC7B8">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000000" w:themeColor="text1"/>
          <w:sz w:val="22"/>
          <w:szCs w:val="22"/>
          <w:highlight w:val="none"/>
          <w14:textFill>
            <w14:solidFill>
              <w14:schemeClr w14:val="tx1"/>
            </w14:solidFill>
          </w14:textFill>
        </w:rPr>
        <w:t>总分设定为100分：商务技术</w:t>
      </w:r>
      <w:r>
        <w:rPr>
          <w:rFonts w:hint="eastAsia" w:ascii="宋体" w:hAnsi="宋体" w:cs="宋体"/>
          <w:b/>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color w:val="000000" w:themeColor="text1"/>
          <w:sz w:val="22"/>
          <w:szCs w:val="22"/>
          <w:highlight w:val="none"/>
          <w14:textFill>
            <w14:solidFill>
              <w14:schemeClr w14:val="tx1"/>
            </w14:solidFill>
          </w14:textFill>
        </w:rPr>
        <w:t>0分（权值</w:t>
      </w:r>
      <w:r>
        <w:rPr>
          <w:rFonts w:hint="eastAsia" w:ascii="宋体" w:hAnsi="宋体" w:cs="宋体"/>
          <w:b/>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color w:val="000000" w:themeColor="text1"/>
          <w:sz w:val="22"/>
          <w:szCs w:val="22"/>
          <w:highlight w:val="none"/>
          <w14:textFill>
            <w14:solidFill>
              <w14:schemeClr w14:val="tx1"/>
            </w14:solidFill>
          </w14:textFill>
        </w:rPr>
        <w:t>0%），价格（报价）</w:t>
      </w:r>
      <w:r>
        <w:rPr>
          <w:rFonts w:hint="eastAsia" w:ascii="宋体" w:hAnsi="宋体" w:cs="宋体"/>
          <w:b/>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color w:val="000000" w:themeColor="text1"/>
          <w:sz w:val="22"/>
          <w:szCs w:val="22"/>
          <w:highlight w:val="none"/>
          <w14:textFill>
            <w14:solidFill>
              <w14:schemeClr w14:val="tx1"/>
            </w14:solidFill>
          </w14:textFill>
        </w:rPr>
        <w:t>0分（权值</w:t>
      </w:r>
      <w:r>
        <w:rPr>
          <w:rFonts w:hint="eastAsia" w:ascii="宋体" w:hAnsi="宋体" w:cs="宋体"/>
          <w:b/>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color w:val="000000" w:themeColor="text1"/>
          <w:sz w:val="22"/>
          <w:szCs w:val="22"/>
          <w:highlight w:val="none"/>
          <w14:textFill>
            <w14:solidFill>
              <w14:schemeClr w14:val="tx1"/>
            </w14:solidFill>
          </w14:textFill>
        </w:rPr>
        <w:t>0%）。</w:t>
      </w:r>
    </w:p>
    <w:p w14:paraId="36382735">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67" w:name="_Toc1535"/>
      <w:bookmarkStart w:id="68" w:name="_Toc11450"/>
      <w:r>
        <w:rPr>
          <w:rFonts w:hint="eastAsia" w:ascii="宋体" w:hAnsi="宋体" w:eastAsia="宋体" w:cs="宋体"/>
          <w:b/>
          <w:color w:val="000000" w:themeColor="text1"/>
          <w:sz w:val="22"/>
          <w:szCs w:val="22"/>
          <w:highlight w:val="none"/>
          <w14:textFill>
            <w14:solidFill>
              <w14:schemeClr w14:val="tx1"/>
            </w14:solidFill>
          </w14:textFill>
        </w:rPr>
        <w:t>评分细则</w:t>
      </w:r>
      <w:bookmarkEnd w:id="67"/>
      <w:bookmarkEnd w:id="68"/>
    </w:p>
    <w:p w14:paraId="08F07C6B">
      <w:pPr>
        <w:spacing w:line="460" w:lineRule="exact"/>
        <w:ind w:firstLine="541"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w:t>
      </w:r>
      <w:r>
        <w:rPr>
          <w:rFonts w:hint="eastAsia" w:ascii="宋体" w:hAnsi="宋体" w:cs="宋体"/>
          <w:b/>
          <w:sz w:val="22"/>
          <w:szCs w:val="22"/>
        </w:rPr>
        <w:t>商务技术分的评定：商务技术70分（权值70%）</w:t>
      </w:r>
    </w:p>
    <w:p w14:paraId="604AEFEB">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000000" w:themeColor="text1"/>
          <w:sz w:val="22"/>
          <w:highlight w:val="none"/>
          <w14:textFill>
            <w14:solidFill>
              <w14:schemeClr w14:val="tx1"/>
            </w14:solidFill>
          </w14:textFill>
        </w:rPr>
        <w:t>各评标委员会成员对各投标人的各项评分内容评分的算术平均值为各投标人技术分得分</w:t>
      </w:r>
      <w:r>
        <w:rPr>
          <w:rFonts w:hint="eastAsia" w:ascii="宋体" w:hAnsi="宋体" w:eastAsia="宋体" w:cs="宋体"/>
          <w:color w:val="000000" w:themeColor="text1"/>
          <w:sz w:val="22"/>
          <w:szCs w:val="22"/>
          <w:highlight w:val="none"/>
          <w14:textFill>
            <w14:solidFill>
              <w14:schemeClr w14:val="tx1"/>
            </w14:solidFill>
          </w14:textFill>
        </w:rPr>
        <w:t>（小数点后按四舍五入保留2位）。</w:t>
      </w:r>
    </w:p>
    <w:tbl>
      <w:tblPr>
        <w:tblStyle w:val="52"/>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799"/>
        <w:gridCol w:w="6480"/>
        <w:gridCol w:w="913"/>
      </w:tblGrid>
      <w:tr w14:paraId="7194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dxa"/>
            <w:tcBorders>
              <w:bottom w:val="single" w:color="auto" w:sz="4" w:space="0"/>
            </w:tcBorders>
            <w:noWrap w:val="0"/>
            <w:vAlign w:val="center"/>
          </w:tcPr>
          <w:p w14:paraId="08FC4C9E">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序号</w:t>
            </w:r>
          </w:p>
        </w:tc>
        <w:tc>
          <w:tcPr>
            <w:tcW w:w="1799" w:type="dxa"/>
            <w:tcBorders>
              <w:bottom w:val="single" w:color="auto" w:sz="4" w:space="0"/>
            </w:tcBorders>
            <w:noWrap w:val="0"/>
            <w:vAlign w:val="center"/>
          </w:tcPr>
          <w:p w14:paraId="14F050FB">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评分内容</w:t>
            </w:r>
          </w:p>
        </w:tc>
        <w:tc>
          <w:tcPr>
            <w:tcW w:w="6480" w:type="dxa"/>
            <w:tcBorders>
              <w:bottom w:val="single" w:color="auto" w:sz="4" w:space="0"/>
            </w:tcBorders>
            <w:noWrap w:val="0"/>
            <w:vAlign w:val="center"/>
          </w:tcPr>
          <w:p w14:paraId="227AF0C7">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备注</w:t>
            </w:r>
          </w:p>
        </w:tc>
        <w:tc>
          <w:tcPr>
            <w:tcW w:w="913" w:type="dxa"/>
            <w:tcBorders>
              <w:bottom w:val="single" w:color="auto" w:sz="4" w:space="0"/>
            </w:tcBorders>
            <w:noWrap w:val="0"/>
            <w:vAlign w:val="center"/>
          </w:tcPr>
          <w:p w14:paraId="737A90C6">
            <w:pPr>
              <w:spacing w:line="460" w:lineRule="exact"/>
              <w:ind w:left="-50" w:leftChars="0"/>
              <w:jc w:val="center"/>
              <w:rPr>
                <w:rFonts w:hint="eastAsia" w:ascii="新宋体" w:hAnsi="新宋体" w:eastAsia="新宋体" w:cs="新宋体"/>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分值</w:t>
            </w:r>
          </w:p>
        </w:tc>
      </w:tr>
      <w:tr w14:paraId="7E9F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dxa"/>
            <w:vMerge w:val="restart"/>
            <w:tcBorders>
              <w:top w:val="single" w:color="auto" w:sz="4" w:space="0"/>
            </w:tcBorders>
            <w:noWrap w:val="0"/>
            <w:vAlign w:val="center"/>
          </w:tcPr>
          <w:p w14:paraId="692D7586">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1</w:t>
            </w:r>
          </w:p>
        </w:tc>
        <w:tc>
          <w:tcPr>
            <w:tcW w:w="1799" w:type="dxa"/>
            <w:vMerge w:val="restart"/>
            <w:tcBorders>
              <w:top w:val="single" w:color="auto" w:sz="4" w:space="0"/>
            </w:tcBorders>
            <w:noWrap w:val="0"/>
            <w:vAlign w:val="center"/>
          </w:tcPr>
          <w:p w14:paraId="7F045625">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投标人</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企业</w:t>
            </w:r>
            <w:r>
              <w:rPr>
                <w:rFonts w:hint="eastAsia" w:ascii="新宋体" w:hAnsi="新宋体" w:eastAsia="新宋体" w:cs="新宋体"/>
                <w:color w:val="000000" w:themeColor="text1"/>
                <w:sz w:val="22"/>
                <w:szCs w:val="22"/>
                <w:highlight w:val="none"/>
                <w14:textFill>
                  <w14:solidFill>
                    <w14:schemeClr w14:val="tx1"/>
                  </w14:solidFill>
                </w14:textFill>
              </w:rPr>
              <w:t>情况</w:t>
            </w:r>
          </w:p>
        </w:tc>
        <w:tc>
          <w:tcPr>
            <w:tcW w:w="6480" w:type="dxa"/>
            <w:tcBorders>
              <w:top w:val="single" w:color="auto" w:sz="4" w:space="0"/>
            </w:tcBorders>
            <w:noWrap w:val="0"/>
            <w:vAlign w:val="top"/>
          </w:tcPr>
          <w:p w14:paraId="7AD35AF5">
            <w:pPr>
              <w:numPr>
                <w:ilvl w:val="0"/>
                <w:numId w:val="7"/>
              </w:numPr>
              <w:spacing w:line="460" w:lineRule="exact"/>
              <w:ind w:left="-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根据投标人企业的管理制度综合评分（包括卫生保障制度、文明服务制度，企业内部考核制度及考核记录、人事管理制度、安全防患管理制度等）进行评分（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评分范围：7,6,5,4,3,2,1,0分</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p>
        </w:tc>
        <w:tc>
          <w:tcPr>
            <w:tcW w:w="913" w:type="dxa"/>
            <w:tcBorders>
              <w:top w:val="single" w:color="auto" w:sz="4" w:space="0"/>
            </w:tcBorders>
            <w:noWrap w:val="0"/>
            <w:vAlign w:val="center"/>
          </w:tcPr>
          <w:p w14:paraId="074BFE6A">
            <w:pPr>
              <w:spacing w:line="460" w:lineRule="exact"/>
              <w:ind w:left="-50" w:leftChars="0"/>
              <w:jc w:val="center"/>
              <w:rPr>
                <w:rFonts w:hint="eastAsia" w:ascii="新宋体" w:hAnsi="新宋体" w:eastAsia="新宋体" w:cs="新宋体"/>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7</w:t>
            </w:r>
            <w:r>
              <w:rPr>
                <w:rFonts w:hint="eastAsia" w:ascii="新宋体" w:hAnsi="新宋体" w:eastAsia="新宋体" w:cs="新宋体"/>
                <w:color w:val="000000" w:themeColor="text1"/>
                <w:sz w:val="22"/>
                <w:szCs w:val="22"/>
                <w:highlight w:val="none"/>
                <w14:textFill>
                  <w14:solidFill>
                    <w14:schemeClr w14:val="tx1"/>
                  </w14:solidFill>
                </w14:textFill>
              </w:rPr>
              <w:t>分</w:t>
            </w:r>
          </w:p>
        </w:tc>
      </w:tr>
      <w:tr w14:paraId="2367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61" w:type="dxa"/>
            <w:vMerge w:val="continue"/>
            <w:noWrap w:val="0"/>
            <w:vAlign w:val="center"/>
          </w:tcPr>
          <w:p w14:paraId="62524F3C">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799" w:type="dxa"/>
            <w:vMerge w:val="continue"/>
            <w:noWrap w:val="0"/>
            <w:vAlign w:val="center"/>
          </w:tcPr>
          <w:p w14:paraId="137A760E">
            <w:pPr>
              <w:spacing w:line="460" w:lineRule="exact"/>
              <w:ind w:left="-50"/>
              <w:jc w:val="center"/>
              <w:rPr>
                <w:rFonts w:hint="eastAsia"/>
                <w:color w:val="000000" w:themeColor="text1"/>
                <w:sz w:val="22"/>
                <w:szCs w:val="28"/>
                <w:highlight w:val="none"/>
                <w:lang w:val="en-US" w:eastAsia="zh-CN"/>
                <w14:textFill>
                  <w14:solidFill>
                    <w14:schemeClr w14:val="tx1"/>
                  </w14:solidFill>
                </w14:textFill>
              </w:rPr>
            </w:pPr>
          </w:p>
        </w:tc>
        <w:tc>
          <w:tcPr>
            <w:tcW w:w="6480" w:type="dxa"/>
            <w:noWrap w:val="0"/>
            <w:vAlign w:val="center"/>
          </w:tcPr>
          <w:p w14:paraId="4A8BC722">
            <w:pPr>
              <w:numPr>
                <w:ilvl w:val="0"/>
                <w:numId w:val="7"/>
              </w:numPr>
              <w:spacing w:line="460" w:lineRule="exact"/>
              <w:ind w:left="-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投标人自有或者合作的鸡</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鸭</w:t>
            </w:r>
            <w:r>
              <w:rPr>
                <w:rFonts w:hint="eastAsia" w:ascii="新宋体" w:hAnsi="新宋体" w:eastAsia="新宋体" w:cs="新宋体"/>
                <w:color w:val="000000" w:themeColor="text1"/>
                <w:sz w:val="22"/>
                <w:szCs w:val="22"/>
                <w:highlight w:val="none"/>
                <w14:textFill>
                  <w14:solidFill>
                    <w14:schemeClr w14:val="tx1"/>
                  </w14:solidFill>
                </w14:textFill>
              </w:rPr>
              <w:t>类养殖基地的得</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分</w:t>
            </w:r>
          </w:p>
          <w:p w14:paraId="46D317D9">
            <w:pPr>
              <w:keepNext w:val="0"/>
              <w:keepLines w:val="0"/>
              <w:pageBreakBefore w:val="0"/>
              <w:widowControl w:val="0"/>
              <w:kinsoku/>
              <w:wordWrap/>
              <w:overflowPunct/>
              <w:topLinePunct w:val="0"/>
              <w:autoSpaceDE/>
              <w:autoSpaceDN/>
              <w:bidi w:val="0"/>
              <w:snapToGrid/>
              <w:spacing w:line="460" w:lineRule="exact"/>
              <w:jc w:val="left"/>
              <w:rPr>
                <w:rFonts w:hint="eastAsia"/>
                <w:color w:val="000000" w:themeColor="text1"/>
                <w:sz w:val="22"/>
                <w:szCs w:val="28"/>
                <w:highlight w:val="none"/>
                <w:lang w:val="en-US"/>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（提供营业执照和动物防疫合格证、自有的提供养殖基地产权证及证明场地用途的实地照片或合作的提供合作协议及证明场地用途的实地照片，未提供不得分）</w:t>
            </w:r>
          </w:p>
        </w:tc>
        <w:tc>
          <w:tcPr>
            <w:tcW w:w="913" w:type="dxa"/>
            <w:noWrap w:val="0"/>
            <w:vAlign w:val="center"/>
          </w:tcPr>
          <w:p w14:paraId="2072AB76">
            <w:pPr>
              <w:spacing w:line="460" w:lineRule="exact"/>
              <w:jc w:val="center"/>
              <w:rPr>
                <w:rFonts w:hint="default"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3分</w:t>
            </w:r>
          </w:p>
        </w:tc>
      </w:tr>
      <w:tr w14:paraId="2505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61" w:type="dxa"/>
            <w:vMerge w:val="restart"/>
            <w:noWrap w:val="0"/>
            <w:vAlign w:val="center"/>
          </w:tcPr>
          <w:p w14:paraId="5C2E1E52">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w:t>
            </w:r>
          </w:p>
        </w:tc>
        <w:tc>
          <w:tcPr>
            <w:tcW w:w="1799" w:type="dxa"/>
            <w:vMerge w:val="restart"/>
            <w:noWrap w:val="0"/>
            <w:vAlign w:val="center"/>
          </w:tcPr>
          <w:p w14:paraId="39932843">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color w:val="000000" w:themeColor="text1"/>
                <w:sz w:val="22"/>
                <w:szCs w:val="28"/>
                <w:highlight w:val="none"/>
                <w:lang w:val="en-US" w:eastAsia="zh-CN"/>
                <w14:textFill>
                  <w14:solidFill>
                    <w14:schemeClr w14:val="tx1"/>
                  </w14:solidFill>
                </w14:textFill>
              </w:rPr>
              <w:t>投标产品情况</w:t>
            </w:r>
          </w:p>
        </w:tc>
        <w:tc>
          <w:tcPr>
            <w:tcW w:w="6480" w:type="dxa"/>
            <w:noWrap w:val="0"/>
            <w:vAlign w:val="center"/>
          </w:tcPr>
          <w:p w14:paraId="3E4D7505">
            <w:pPr>
              <w:keepNext w:val="0"/>
              <w:keepLines w:val="0"/>
              <w:pageBreakBefore w:val="0"/>
              <w:widowControl w:val="0"/>
              <w:kinsoku/>
              <w:wordWrap/>
              <w:overflowPunct/>
              <w:topLinePunct w:val="0"/>
              <w:autoSpaceDE/>
              <w:autoSpaceDN/>
              <w:bidi w:val="0"/>
              <w:snapToGrid/>
              <w:spacing w:line="460" w:lineRule="exact"/>
              <w:jc w:val="left"/>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color w:val="000000" w:themeColor="text1"/>
                <w:sz w:val="22"/>
                <w:szCs w:val="28"/>
                <w:highlight w:val="none"/>
                <w:lang w:val="en-US"/>
                <w14:textFill>
                  <w14:solidFill>
                    <w14:schemeClr w14:val="tx1"/>
                  </w14:solidFill>
                </w14:textFill>
              </w:rPr>
              <w:t>根据投标人</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提供</w:t>
            </w:r>
            <w:r>
              <w:rPr>
                <w:rFonts w:hint="eastAsia" w:ascii="新宋体" w:hAnsi="新宋体" w:eastAsia="新宋体" w:cs="新宋体"/>
                <w:color w:val="000000" w:themeColor="text1"/>
                <w:sz w:val="22"/>
                <w:szCs w:val="22"/>
                <w:highlight w:val="none"/>
                <w14:textFill>
                  <w14:solidFill>
                    <w14:schemeClr w14:val="tx1"/>
                  </w14:solidFill>
                </w14:textFill>
              </w:rPr>
              <w:t>的货物品种</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情况</w:t>
            </w:r>
            <w:r>
              <w:rPr>
                <w:rFonts w:hint="eastAsia" w:ascii="新宋体" w:hAnsi="新宋体" w:eastAsia="新宋体" w:cs="新宋体"/>
                <w:color w:val="000000" w:themeColor="text1"/>
                <w:sz w:val="22"/>
                <w:szCs w:val="22"/>
                <w:highlight w:val="none"/>
                <w14:textFill>
                  <w14:solidFill>
                    <w14:schemeClr w14:val="tx1"/>
                  </w14:solidFill>
                </w14:textFill>
              </w:rPr>
              <w:t>、规格情况</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、原料新鲜度、安全性</w:t>
            </w:r>
            <w:r>
              <w:rPr>
                <w:rFonts w:hint="eastAsia" w:ascii="新宋体" w:hAnsi="新宋体" w:eastAsia="新宋体" w:cs="新宋体"/>
                <w:color w:val="000000" w:themeColor="text1"/>
                <w:sz w:val="22"/>
                <w:szCs w:val="22"/>
                <w:highlight w:val="none"/>
                <w14:textFill>
                  <w14:solidFill>
                    <w14:schemeClr w14:val="tx1"/>
                  </w14:solidFill>
                </w14:textFill>
              </w:rPr>
              <w:t>等进行</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打分</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评分范围：8,7,6,5,4,3,2,1,0分</w:t>
            </w:r>
            <w:r>
              <w:rPr>
                <w:rFonts w:hint="eastAsia" w:ascii="新宋体" w:hAnsi="新宋体" w:eastAsia="新宋体" w:cs="新宋体"/>
                <w:color w:val="000000" w:themeColor="text1"/>
                <w:sz w:val="22"/>
                <w:szCs w:val="22"/>
                <w:highlight w:val="none"/>
                <w14:textFill>
                  <w14:solidFill>
                    <w14:schemeClr w14:val="tx1"/>
                  </w14:solidFill>
                </w14:textFill>
              </w:rPr>
              <w:t>）</w:t>
            </w:r>
          </w:p>
        </w:tc>
        <w:tc>
          <w:tcPr>
            <w:tcW w:w="913" w:type="dxa"/>
            <w:noWrap w:val="0"/>
            <w:vAlign w:val="center"/>
          </w:tcPr>
          <w:p w14:paraId="052966F6">
            <w:pPr>
              <w:spacing w:line="460" w:lineRule="exact"/>
              <w:jc w:val="center"/>
              <w:rPr>
                <w:rFonts w:hint="eastAsia" w:ascii="新宋体" w:hAnsi="新宋体" w:eastAsia="新宋体" w:cs="新宋体"/>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8</w:t>
            </w:r>
            <w:r>
              <w:rPr>
                <w:rFonts w:hint="eastAsia" w:ascii="新宋体" w:hAnsi="新宋体" w:eastAsia="新宋体" w:cs="新宋体"/>
                <w:color w:val="000000" w:themeColor="text1"/>
                <w:sz w:val="22"/>
                <w:szCs w:val="22"/>
                <w:highlight w:val="none"/>
                <w14:textFill>
                  <w14:solidFill>
                    <w14:schemeClr w14:val="tx1"/>
                  </w14:solidFill>
                </w14:textFill>
              </w:rPr>
              <w:t>分</w:t>
            </w:r>
          </w:p>
        </w:tc>
      </w:tr>
      <w:tr w14:paraId="27A6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661" w:type="dxa"/>
            <w:vMerge w:val="continue"/>
            <w:noWrap w:val="0"/>
            <w:vAlign w:val="center"/>
          </w:tcPr>
          <w:p w14:paraId="757ECAFD">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799" w:type="dxa"/>
            <w:vMerge w:val="continue"/>
            <w:noWrap w:val="0"/>
            <w:vAlign w:val="center"/>
          </w:tcPr>
          <w:p w14:paraId="2D38B545">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6480" w:type="dxa"/>
            <w:noWrap w:val="0"/>
            <w:vAlign w:val="center"/>
          </w:tcPr>
          <w:p w14:paraId="741562FA">
            <w:pPr>
              <w:spacing w:line="460" w:lineRule="exact"/>
              <w:jc w:val="left"/>
              <w:rPr>
                <w:rFonts w:hint="eastAsia" w:eastAsia="新宋体"/>
                <w:color w:val="000000" w:themeColor="text1"/>
                <w:sz w:val="22"/>
                <w:szCs w:val="28"/>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根据</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投标人提供的</w:t>
            </w:r>
            <w:r>
              <w:rPr>
                <w:rFonts w:hint="eastAsia" w:ascii="新宋体" w:hAnsi="新宋体" w:eastAsia="新宋体" w:cs="新宋体"/>
                <w:color w:val="000000" w:themeColor="text1"/>
                <w:sz w:val="22"/>
                <w:szCs w:val="22"/>
                <w:highlight w:val="none"/>
                <w14:textFill>
                  <w14:solidFill>
                    <w14:schemeClr w14:val="tx1"/>
                  </w14:solidFill>
                </w14:textFill>
              </w:rPr>
              <w:t>投标产品的相关检测报告的数量、内容、检测结果</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等</w:t>
            </w:r>
            <w:r>
              <w:rPr>
                <w:rFonts w:hint="eastAsia" w:ascii="新宋体" w:hAnsi="新宋体" w:eastAsia="新宋体" w:cs="新宋体"/>
                <w:color w:val="000000" w:themeColor="text1"/>
                <w:sz w:val="22"/>
                <w:szCs w:val="22"/>
                <w:highlight w:val="none"/>
                <w14:textFill>
                  <w14:solidFill>
                    <w14:schemeClr w14:val="tx1"/>
                  </w14:solidFill>
                </w14:textFill>
              </w:rPr>
              <w:t>食品质量安全保证等</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内容进行打分</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评分范围：7,6,5,4,3,2,1,0分</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p>
          <w:p w14:paraId="549C557C">
            <w:pPr>
              <w:spacing w:line="460" w:lineRule="exact"/>
              <w:jc w:val="left"/>
              <w:rPr>
                <w:rFonts w:hint="default"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eastAsia="新宋体"/>
                <w:color w:val="000000" w:themeColor="text1"/>
                <w:sz w:val="22"/>
                <w:szCs w:val="28"/>
                <w:highlight w:val="none"/>
                <w:lang w:val="en-US" w:eastAsia="zh-CN"/>
                <w14:textFill>
                  <w14:solidFill>
                    <w14:schemeClr w14:val="tx1"/>
                  </w14:solidFill>
                </w14:textFill>
              </w:rPr>
              <w:t>注：须提供相关产</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品的</w:t>
            </w:r>
            <w:r>
              <w:rPr>
                <w:rFonts w:hint="eastAsia" w:ascii="新宋体" w:hAnsi="新宋体" w:eastAsia="新宋体" w:cs="新宋体"/>
                <w:color w:val="000000" w:themeColor="text1"/>
                <w:sz w:val="22"/>
                <w:szCs w:val="22"/>
                <w:highlight w:val="none"/>
                <w14:textFill>
                  <w14:solidFill>
                    <w14:schemeClr w14:val="tx1"/>
                  </w14:solidFill>
                </w14:textFill>
              </w:rPr>
              <w:t>检验报告</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等证明材料。</w:t>
            </w:r>
          </w:p>
        </w:tc>
        <w:tc>
          <w:tcPr>
            <w:tcW w:w="913" w:type="dxa"/>
            <w:noWrap w:val="0"/>
            <w:vAlign w:val="center"/>
          </w:tcPr>
          <w:p w14:paraId="6EB9C2F5">
            <w:pPr>
              <w:spacing w:line="460" w:lineRule="exact"/>
              <w:ind w:left="-50" w:leftChars="0"/>
              <w:jc w:val="center"/>
              <w:rPr>
                <w:rFonts w:hint="default"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7分</w:t>
            </w:r>
          </w:p>
        </w:tc>
      </w:tr>
      <w:tr w14:paraId="5B00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61" w:type="dxa"/>
            <w:vMerge w:val="restart"/>
            <w:noWrap w:val="0"/>
            <w:vAlign w:val="center"/>
          </w:tcPr>
          <w:p w14:paraId="3997EF43">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3</w:t>
            </w:r>
          </w:p>
        </w:tc>
        <w:tc>
          <w:tcPr>
            <w:tcW w:w="1799" w:type="dxa"/>
            <w:vMerge w:val="restart"/>
            <w:noWrap w:val="0"/>
            <w:vAlign w:val="center"/>
          </w:tcPr>
          <w:p w14:paraId="3384BCC7">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供应保障措施</w:t>
            </w:r>
          </w:p>
        </w:tc>
        <w:tc>
          <w:tcPr>
            <w:tcW w:w="6480" w:type="dxa"/>
            <w:noWrap w:val="0"/>
            <w:vAlign w:val="center"/>
          </w:tcPr>
          <w:p w14:paraId="6BAB782A">
            <w:pPr>
              <w:spacing w:line="460" w:lineRule="exact"/>
              <w:ind w:left="-50"/>
              <w:jc w:val="left"/>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根据投标人</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的</w:t>
            </w:r>
            <w:r>
              <w:rPr>
                <w:rFonts w:hint="eastAsia" w:ascii="新宋体" w:hAnsi="新宋体" w:eastAsia="新宋体" w:cs="新宋体"/>
                <w:color w:val="000000" w:themeColor="text1"/>
                <w:sz w:val="22"/>
                <w:szCs w:val="22"/>
                <w:highlight w:val="none"/>
                <w14:textFill>
                  <w14:solidFill>
                    <w14:schemeClr w14:val="tx1"/>
                  </w14:solidFill>
                </w14:textFill>
              </w:rPr>
              <w:t>蛋</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类</w:t>
            </w:r>
            <w:r>
              <w:rPr>
                <w:rFonts w:hint="eastAsia" w:ascii="新宋体" w:hAnsi="新宋体" w:eastAsia="新宋体" w:cs="新宋体"/>
                <w:color w:val="000000" w:themeColor="text1"/>
                <w:sz w:val="22"/>
                <w:szCs w:val="22"/>
                <w:highlight w:val="none"/>
                <w14:textFill>
                  <w14:solidFill>
                    <w14:schemeClr w14:val="tx1"/>
                  </w14:solidFill>
                </w14:textFill>
              </w:rPr>
              <w:t>仓储条件进行打分（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评分范围：5,4,3,2,1,0分</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p>
        </w:tc>
        <w:tc>
          <w:tcPr>
            <w:tcW w:w="913" w:type="dxa"/>
            <w:noWrap w:val="0"/>
            <w:vAlign w:val="center"/>
          </w:tcPr>
          <w:p w14:paraId="7B85F707">
            <w:pPr>
              <w:spacing w:line="460" w:lineRule="exact"/>
              <w:ind w:left="-50" w:leftChars="0"/>
              <w:jc w:val="center"/>
              <w:rPr>
                <w:rFonts w:hint="eastAsia" w:ascii="新宋体" w:hAnsi="新宋体" w:eastAsia="新宋体" w:cs="新宋体"/>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r>
              <w:rPr>
                <w:rFonts w:hint="eastAsia" w:ascii="新宋体" w:hAnsi="新宋体" w:eastAsia="新宋体" w:cs="新宋体"/>
                <w:color w:val="000000" w:themeColor="text1"/>
                <w:sz w:val="22"/>
                <w:szCs w:val="22"/>
                <w:highlight w:val="none"/>
                <w14:textFill>
                  <w14:solidFill>
                    <w14:schemeClr w14:val="tx1"/>
                  </w14:solidFill>
                </w14:textFill>
              </w:rPr>
              <w:t>分</w:t>
            </w:r>
          </w:p>
        </w:tc>
      </w:tr>
      <w:tr w14:paraId="12A2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1" w:type="dxa"/>
            <w:vMerge w:val="continue"/>
            <w:noWrap w:val="0"/>
            <w:vAlign w:val="center"/>
          </w:tcPr>
          <w:p w14:paraId="2C51B8C3">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799" w:type="dxa"/>
            <w:vMerge w:val="continue"/>
            <w:noWrap w:val="0"/>
            <w:vAlign w:val="center"/>
          </w:tcPr>
          <w:p w14:paraId="4640FF85">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6480" w:type="dxa"/>
            <w:noWrap w:val="0"/>
            <w:vAlign w:val="center"/>
          </w:tcPr>
          <w:p w14:paraId="0C01F4C4">
            <w:pPr>
              <w:spacing w:line="460" w:lineRule="exact"/>
              <w:ind w:left="-50"/>
              <w:rPr>
                <w:rFonts w:hint="default"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投标人</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具</w:t>
            </w:r>
            <w:r>
              <w:rPr>
                <w:rFonts w:hint="eastAsia" w:ascii="新宋体" w:hAnsi="新宋体" w:eastAsia="新宋体" w:cs="新宋体"/>
                <w:color w:val="000000" w:themeColor="text1"/>
                <w:sz w:val="22"/>
                <w:szCs w:val="22"/>
                <w:highlight w:val="none"/>
                <w14:textFill>
                  <w14:solidFill>
                    <w14:schemeClr w14:val="tx1"/>
                  </w14:solidFill>
                </w14:textFill>
              </w:rPr>
              <w:t>有专用运输车辆（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须</w:t>
            </w:r>
            <w:r>
              <w:rPr>
                <w:rFonts w:hint="eastAsia" w:ascii="新宋体" w:hAnsi="新宋体" w:eastAsia="新宋体" w:cs="新宋体"/>
                <w:color w:val="000000" w:themeColor="text1"/>
                <w:sz w:val="22"/>
                <w:szCs w:val="22"/>
                <w:highlight w:val="none"/>
                <w14:textFill>
                  <w14:solidFill>
                    <w14:schemeClr w14:val="tx1"/>
                  </w14:solidFill>
                </w14:textFill>
              </w:rPr>
              <w:t>提供相应证明）</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的得3分。</w:t>
            </w:r>
          </w:p>
        </w:tc>
        <w:tc>
          <w:tcPr>
            <w:tcW w:w="913" w:type="dxa"/>
            <w:noWrap w:val="0"/>
            <w:vAlign w:val="center"/>
          </w:tcPr>
          <w:p w14:paraId="3B714DFB">
            <w:pPr>
              <w:spacing w:line="460" w:lineRule="exact"/>
              <w:ind w:left="-50" w:leftChars="0"/>
              <w:jc w:val="center"/>
              <w:rPr>
                <w:rFonts w:hint="default"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3分</w:t>
            </w:r>
          </w:p>
        </w:tc>
      </w:tr>
      <w:tr w14:paraId="3257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61" w:type="dxa"/>
            <w:vMerge w:val="restart"/>
            <w:tcBorders>
              <w:right w:val="nil"/>
            </w:tcBorders>
            <w:noWrap w:val="0"/>
            <w:vAlign w:val="center"/>
          </w:tcPr>
          <w:p w14:paraId="3D5AE962">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4</w:t>
            </w:r>
          </w:p>
        </w:tc>
        <w:tc>
          <w:tcPr>
            <w:tcW w:w="1799" w:type="dxa"/>
            <w:vMerge w:val="restart"/>
            <w:noWrap w:val="0"/>
            <w:vAlign w:val="center"/>
          </w:tcPr>
          <w:p w14:paraId="45C71E87">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总体</w:t>
            </w:r>
            <w:r>
              <w:rPr>
                <w:rFonts w:hint="eastAsia" w:ascii="新宋体" w:hAnsi="新宋体" w:eastAsia="新宋体" w:cs="新宋体"/>
                <w:color w:val="000000" w:themeColor="text1"/>
                <w:sz w:val="22"/>
                <w:szCs w:val="22"/>
                <w:highlight w:val="none"/>
                <w14:textFill>
                  <w14:solidFill>
                    <w14:schemeClr w14:val="tx1"/>
                  </w14:solidFill>
                </w14:textFill>
              </w:rPr>
              <w:t>配送方案</w:t>
            </w:r>
          </w:p>
        </w:tc>
        <w:tc>
          <w:tcPr>
            <w:tcW w:w="6480" w:type="dxa"/>
            <w:noWrap w:val="0"/>
            <w:vAlign w:val="center"/>
          </w:tcPr>
          <w:p w14:paraId="4E657772">
            <w:pPr>
              <w:spacing w:line="460" w:lineRule="exact"/>
              <w:ind w:left="-50"/>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根据投标人</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提供的</w:t>
            </w:r>
            <w:r>
              <w:rPr>
                <w:rFonts w:hint="eastAsia" w:ascii="新宋体" w:hAnsi="新宋体" w:eastAsia="新宋体" w:cs="新宋体"/>
                <w:color w:val="000000" w:themeColor="text1"/>
                <w:sz w:val="22"/>
                <w:szCs w:val="22"/>
                <w:highlight w:val="none"/>
                <w14:textFill>
                  <w14:solidFill>
                    <w14:schemeClr w14:val="tx1"/>
                  </w14:solidFill>
                </w14:textFill>
              </w:rPr>
              <w:t>产品配送</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的</w:t>
            </w:r>
            <w:r>
              <w:rPr>
                <w:rFonts w:hint="eastAsia" w:ascii="新宋体" w:hAnsi="新宋体" w:eastAsia="新宋体" w:cs="新宋体"/>
                <w:color w:val="000000" w:themeColor="text1"/>
                <w:sz w:val="22"/>
                <w:szCs w:val="22"/>
                <w:highlight w:val="none"/>
                <w14:textFill>
                  <w14:solidFill>
                    <w14:schemeClr w14:val="tx1"/>
                  </w14:solidFill>
                </w14:textFill>
              </w:rPr>
              <w:t>时鲜性（</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评分范围：5,4,3,2,1,0分</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配送</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的及</w:t>
            </w:r>
            <w:r>
              <w:rPr>
                <w:rFonts w:hint="eastAsia" w:ascii="新宋体" w:hAnsi="新宋体" w:eastAsia="新宋体" w:cs="新宋体"/>
                <w:color w:val="000000" w:themeColor="text1"/>
                <w:sz w:val="22"/>
                <w:szCs w:val="22"/>
                <w:highlight w:val="none"/>
                <w14:textFill>
                  <w14:solidFill>
                    <w14:schemeClr w14:val="tx1"/>
                  </w14:solidFill>
                </w14:textFill>
              </w:rPr>
              <w:t>时性（</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评分范围：5,4,3,2,1,0分</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等</w:t>
            </w:r>
            <w:r>
              <w:rPr>
                <w:rFonts w:hint="eastAsia" w:ascii="新宋体" w:hAnsi="新宋体" w:eastAsia="新宋体" w:cs="新宋体"/>
                <w:color w:val="000000" w:themeColor="text1"/>
                <w:sz w:val="22"/>
                <w:szCs w:val="22"/>
                <w:highlight w:val="none"/>
                <w14:textFill>
                  <w14:solidFill>
                    <w14:schemeClr w14:val="tx1"/>
                  </w14:solidFill>
                </w14:textFill>
              </w:rPr>
              <w:t>方案</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进行打分</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p>
        </w:tc>
        <w:tc>
          <w:tcPr>
            <w:tcW w:w="913" w:type="dxa"/>
            <w:noWrap w:val="0"/>
            <w:vAlign w:val="center"/>
          </w:tcPr>
          <w:p w14:paraId="31FD9DDA">
            <w:pPr>
              <w:spacing w:line="460" w:lineRule="exact"/>
              <w:ind w:left="-50" w:leftChars="0"/>
              <w:jc w:val="center"/>
              <w:rPr>
                <w:rFonts w:hint="eastAsia" w:ascii="新宋体" w:hAnsi="新宋体" w:eastAsia="新宋体" w:cs="新宋体"/>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10</w:t>
            </w:r>
            <w:r>
              <w:rPr>
                <w:rFonts w:hint="eastAsia" w:ascii="新宋体" w:hAnsi="新宋体" w:eastAsia="新宋体" w:cs="新宋体"/>
                <w:color w:val="000000" w:themeColor="text1"/>
                <w:sz w:val="22"/>
                <w:szCs w:val="22"/>
                <w:highlight w:val="none"/>
                <w14:textFill>
                  <w14:solidFill>
                    <w14:schemeClr w14:val="tx1"/>
                  </w14:solidFill>
                </w14:textFill>
              </w:rPr>
              <w:t>分</w:t>
            </w:r>
          </w:p>
        </w:tc>
      </w:tr>
      <w:tr w14:paraId="1881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661" w:type="dxa"/>
            <w:vMerge w:val="continue"/>
            <w:tcBorders>
              <w:right w:val="nil"/>
            </w:tcBorders>
            <w:noWrap w:val="0"/>
            <w:vAlign w:val="center"/>
          </w:tcPr>
          <w:p w14:paraId="1DADBBE2">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1799" w:type="dxa"/>
            <w:vMerge w:val="continue"/>
            <w:noWrap w:val="0"/>
            <w:vAlign w:val="center"/>
          </w:tcPr>
          <w:p w14:paraId="027514D9">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p>
        </w:tc>
        <w:tc>
          <w:tcPr>
            <w:tcW w:w="6480" w:type="dxa"/>
            <w:noWrap w:val="0"/>
            <w:vAlign w:val="center"/>
          </w:tcPr>
          <w:p w14:paraId="3EE47E8C">
            <w:pPr>
              <w:pStyle w:val="328"/>
              <w:spacing w:line="460" w:lineRule="exact"/>
              <w:ind w:firstLine="0" w:firstLineChars="0"/>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根据投标人配送</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货物</w:t>
            </w:r>
            <w:r>
              <w:rPr>
                <w:rFonts w:hint="eastAsia" w:ascii="新宋体" w:hAnsi="新宋体" w:eastAsia="新宋体" w:cs="新宋体"/>
                <w:color w:val="000000" w:themeColor="text1"/>
                <w:sz w:val="22"/>
                <w:szCs w:val="22"/>
                <w:highlight w:val="none"/>
                <w14:textFill>
                  <w14:solidFill>
                    <w14:schemeClr w14:val="tx1"/>
                  </w14:solidFill>
                </w14:textFill>
              </w:rPr>
              <w:t>质量保障</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措施</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评分范围：5,4,3,2,1,0分</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供应</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量</w:t>
            </w:r>
            <w:r>
              <w:rPr>
                <w:rFonts w:hint="eastAsia" w:ascii="新宋体" w:hAnsi="新宋体" w:eastAsia="新宋体" w:cs="新宋体"/>
                <w:color w:val="000000" w:themeColor="text1"/>
                <w:sz w:val="22"/>
                <w:szCs w:val="22"/>
                <w:highlight w:val="none"/>
                <w14:textFill>
                  <w14:solidFill>
                    <w14:schemeClr w14:val="tx1"/>
                  </w14:solidFill>
                </w14:textFill>
              </w:rPr>
              <w:t>保障</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措施</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评分范围：5,4,3,2,1,0分</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等</w:t>
            </w:r>
            <w:r>
              <w:rPr>
                <w:rFonts w:hint="eastAsia" w:ascii="新宋体" w:hAnsi="新宋体" w:eastAsia="新宋体" w:cs="新宋体"/>
                <w:color w:val="000000" w:themeColor="text1"/>
                <w:sz w:val="22"/>
                <w:szCs w:val="22"/>
                <w:highlight w:val="none"/>
                <w14:textFill>
                  <w14:solidFill>
                    <w14:schemeClr w14:val="tx1"/>
                  </w14:solidFill>
                </w14:textFill>
              </w:rPr>
              <w:t>方案</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进行打分</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p>
        </w:tc>
        <w:tc>
          <w:tcPr>
            <w:tcW w:w="913" w:type="dxa"/>
            <w:noWrap w:val="0"/>
            <w:vAlign w:val="center"/>
          </w:tcPr>
          <w:p w14:paraId="2600DF6D">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10</w:t>
            </w:r>
            <w:r>
              <w:rPr>
                <w:rFonts w:hint="eastAsia" w:ascii="新宋体" w:hAnsi="新宋体" w:eastAsia="新宋体" w:cs="新宋体"/>
                <w:color w:val="000000" w:themeColor="text1"/>
                <w:sz w:val="22"/>
                <w:szCs w:val="22"/>
                <w:highlight w:val="none"/>
                <w14:textFill>
                  <w14:solidFill>
                    <w14:schemeClr w14:val="tx1"/>
                  </w14:solidFill>
                </w14:textFill>
              </w:rPr>
              <w:t>分</w:t>
            </w:r>
          </w:p>
        </w:tc>
      </w:tr>
      <w:tr w14:paraId="4457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dxa"/>
            <w:tcBorders>
              <w:right w:val="nil"/>
            </w:tcBorders>
            <w:noWrap w:val="0"/>
            <w:vAlign w:val="center"/>
          </w:tcPr>
          <w:p w14:paraId="3140A92D">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5</w:t>
            </w:r>
          </w:p>
        </w:tc>
        <w:tc>
          <w:tcPr>
            <w:tcW w:w="1799" w:type="dxa"/>
            <w:noWrap w:val="0"/>
            <w:vAlign w:val="center"/>
          </w:tcPr>
          <w:p w14:paraId="0FED08EB">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应急措施</w:t>
            </w:r>
          </w:p>
        </w:tc>
        <w:tc>
          <w:tcPr>
            <w:tcW w:w="6480" w:type="dxa"/>
            <w:noWrap w:val="0"/>
            <w:vAlign w:val="center"/>
          </w:tcPr>
          <w:p w14:paraId="516A70D8">
            <w:pPr>
              <w:pStyle w:val="328"/>
              <w:spacing w:line="460" w:lineRule="exact"/>
              <w:ind w:firstLine="0" w:firstLineChars="0"/>
              <w:rPr>
                <w:rFonts w:hint="eastAsia" w:ascii="新宋体" w:hAnsi="新宋体" w:eastAsia="新宋体" w:cs="新宋体"/>
                <w:color w:val="000000" w:themeColor="text1"/>
                <w:sz w:val="22"/>
                <w:szCs w:val="22"/>
                <w:highlight w:val="none"/>
                <w:lang w:eastAsia="zh-CN"/>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根据投标人在供货过程出现供货不足、运输过程出现突发性事件等情况作出应急措施承诺进行综合评分（0-6分）</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p>
        </w:tc>
        <w:tc>
          <w:tcPr>
            <w:tcW w:w="913" w:type="dxa"/>
            <w:noWrap w:val="0"/>
            <w:vAlign w:val="center"/>
          </w:tcPr>
          <w:p w14:paraId="2FD5FE03">
            <w:pPr>
              <w:spacing w:line="460" w:lineRule="exact"/>
              <w:jc w:val="center"/>
              <w:rPr>
                <w:rFonts w:hint="eastAsia" w:ascii="新宋体" w:hAnsi="新宋体" w:eastAsia="新宋体" w:cs="新宋体"/>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6分</w:t>
            </w:r>
          </w:p>
        </w:tc>
      </w:tr>
      <w:tr w14:paraId="59E7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dxa"/>
            <w:tcBorders>
              <w:right w:val="nil"/>
            </w:tcBorders>
            <w:noWrap w:val="0"/>
            <w:vAlign w:val="center"/>
          </w:tcPr>
          <w:p w14:paraId="7363FF94">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6</w:t>
            </w:r>
          </w:p>
        </w:tc>
        <w:tc>
          <w:tcPr>
            <w:tcW w:w="1799" w:type="dxa"/>
            <w:noWrap w:val="0"/>
            <w:vAlign w:val="center"/>
          </w:tcPr>
          <w:p w14:paraId="31F76DD5">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产品安全责任</w:t>
            </w:r>
          </w:p>
        </w:tc>
        <w:tc>
          <w:tcPr>
            <w:tcW w:w="6480" w:type="dxa"/>
            <w:noWrap w:val="0"/>
            <w:vAlign w:val="center"/>
          </w:tcPr>
          <w:p w14:paraId="7DE73F37">
            <w:pPr>
              <w:spacing w:line="460" w:lineRule="exact"/>
              <w:ind w:left="-5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投标人需投保食品安全责任保险，保额≤</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4</w:t>
            </w:r>
            <w:r>
              <w:rPr>
                <w:rFonts w:hint="eastAsia" w:ascii="新宋体" w:hAnsi="新宋体" w:eastAsia="新宋体" w:cs="新宋体"/>
                <w:color w:val="000000" w:themeColor="text1"/>
                <w:sz w:val="22"/>
                <w:szCs w:val="22"/>
                <w:highlight w:val="none"/>
                <w14:textFill>
                  <w14:solidFill>
                    <w14:schemeClr w14:val="tx1"/>
                  </w14:solidFill>
                </w14:textFill>
              </w:rPr>
              <w:t>0万得</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0.5</w:t>
            </w:r>
            <w:r>
              <w:rPr>
                <w:rFonts w:hint="eastAsia" w:ascii="新宋体" w:hAnsi="新宋体" w:eastAsia="新宋体" w:cs="新宋体"/>
                <w:color w:val="000000" w:themeColor="text1"/>
                <w:sz w:val="22"/>
                <w:szCs w:val="22"/>
                <w:highlight w:val="none"/>
                <w14:textFill>
                  <w14:solidFill>
                    <w14:schemeClr w14:val="tx1"/>
                  </w14:solidFill>
                </w14:textFill>
              </w:rPr>
              <w:t>分</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保额≤</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8</w:t>
            </w:r>
            <w:r>
              <w:rPr>
                <w:rFonts w:hint="eastAsia" w:ascii="新宋体" w:hAnsi="新宋体" w:eastAsia="新宋体" w:cs="新宋体"/>
                <w:color w:val="000000" w:themeColor="text1"/>
                <w:sz w:val="22"/>
                <w:szCs w:val="22"/>
                <w:highlight w:val="none"/>
                <w14:textFill>
                  <w14:solidFill>
                    <w14:schemeClr w14:val="tx1"/>
                  </w14:solidFill>
                </w14:textFill>
              </w:rPr>
              <w:t>0万得</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1</w:t>
            </w:r>
            <w:r>
              <w:rPr>
                <w:rFonts w:hint="eastAsia" w:ascii="新宋体" w:hAnsi="新宋体" w:eastAsia="新宋体" w:cs="新宋体"/>
                <w:color w:val="000000" w:themeColor="text1"/>
                <w:sz w:val="22"/>
                <w:szCs w:val="22"/>
                <w:highlight w:val="none"/>
                <w14:textFill>
                  <w14:solidFill>
                    <w14:schemeClr w14:val="tx1"/>
                  </w14:solidFill>
                </w14:textFill>
              </w:rPr>
              <w:t>分</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保额≤100万得1</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r>
              <w:rPr>
                <w:rFonts w:hint="eastAsia" w:ascii="新宋体" w:hAnsi="新宋体" w:eastAsia="新宋体" w:cs="新宋体"/>
                <w:color w:val="000000" w:themeColor="text1"/>
                <w:sz w:val="22"/>
                <w:szCs w:val="22"/>
                <w:highlight w:val="none"/>
                <w14:textFill>
                  <w14:solidFill>
                    <w14:schemeClr w14:val="tx1"/>
                  </w14:solidFill>
                </w14:textFill>
              </w:rPr>
              <w:t>分；100万＜保额＜200万得2分；200万≤保额＜300万得3分，保额≥300万得</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r>
              <w:rPr>
                <w:rFonts w:hint="eastAsia" w:ascii="新宋体" w:hAnsi="新宋体" w:eastAsia="新宋体" w:cs="新宋体"/>
                <w:color w:val="000000" w:themeColor="text1"/>
                <w:sz w:val="22"/>
                <w:szCs w:val="22"/>
                <w:highlight w:val="none"/>
                <w14:textFill>
                  <w14:solidFill>
                    <w14:schemeClr w14:val="tx1"/>
                  </w14:solidFill>
                </w14:textFill>
              </w:rPr>
              <w:t>分。</w:t>
            </w:r>
            <w:r>
              <w:rPr>
                <w:rFonts w:hint="eastAsia" w:ascii="新宋体" w:hAnsi="新宋体" w:eastAsia="新宋体" w:cs="新宋体"/>
                <w:bCs/>
                <w:color w:val="000000" w:themeColor="text1"/>
                <w:kern w:val="0"/>
                <w:sz w:val="22"/>
                <w:szCs w:val="22"/>
                <w:highlight w:val="none"/>
                <w:shd w:val="clear" w:color="auto" w:fill="FFFFFF"/>
                <w14:textFill>
                  <w14:solidFill>
                    <w14:schemeClr w14:val="tx1"/>
                  </w14:solidFill>
                </w14:textFill>
              </w:rPr>
              <w:t>（提供保险有效期内的有效保单,否则不得分）</w:t>
            </w:r>
          </w:p>
        </w:tc>
        <w:tc>
          <w:tcPr>
            <w:tcW w:w="913" w:type="dxa"/>
            <w:noWrap w:val="0"/>
            <w:vAlign w:val="center"/>
          </w:tcPr>
          <w:p w14:paraId="49452B0C">
            <w:pPr>
              <w:spacing w:line="460" w:lineRule="exact"/>
              <w:ind w:left="-50" w:leftChars="0"/>
              <w:jc w:val="center"/>
              <w:rPr>
                <w:rFonts w:hint="eastAsia" w:ascii="新宋体" w:hAnsi="新宋体" w:eastAsia="新宋体" w:cs="新宋体"/>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5</w:t>
            </w:r>
            <w:r>
              <w:rPr>
                <w:rFonts w:hint="eastAsia" w:ascii="新宋体" w:hAnsi="新宋体" w:eastAsia="新宋体" w:cs="新宋体"/>
                <w:color w:val="000000" w:themeColor="text1"/>
                <w:sz w:val="22"/>
                <w:szCs w:val="22"/>
                <w:highlight w:val="none"/>
                <w14:textFill>
                  <w14:solidFill>
                    <w14:schemeClr w14:val="tx1"/>
                  </w14:solidFill>
                </w14:textFill>
              </w:rPr>
              <w:t>分</w:t>
            </w:r>
          </w:p>
        </w:tc>
      </w:tr>
      <w:tr w14:paraId="6972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dxa"/>
            <w:tcBorders>
              <w:right w:val="nil"/>
            </w:tcBorders>
            <w:noWrap w:val="0"/>
            <w:vAlign w:val="center"/>
          </w:tcPr>
          <w:p w14:paraId="65CF7267">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7</w:t>
            </w:r>
          </w:p>
        </w:tc>
        <w:tc>
          <w:tcPr>
            <w:tcW w:w="1799" w:type="dxa"/>
            <w:noWrap w:val="0"/>
            <w:vAlign w:val="center"/>
          </w:tcPr>
          <w:p w14:paraId="3CA264F1">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投标人的经验能力</w:t>
            </w:r>
          </w:p>
        </w:tc>
        <w:tc>
          <w:tcPr>
            <w:tcW w:w="6480" w:type="dxa"/>
            <w:noWrap w:val="0"/>
            <w:vAlign w:val="center"/>
          </w:tcPr>
          <w:p w14:paraId="3ECF308F">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20</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22</w:t>
            </w:r>
            <w:r>
              <w:rPr>
                <w:rFonts w:hint="eastAsia" w:ascii="新宋体" w:hAnsi="新宋体" w:eastAsia="新宋体" w:cs="新宋体"/>
                <w:color w:val="000000" w:themeColor="text1"/>
                <w:sz w:val="22"/>
                <w:szCs w:val="22"/>
                <w:highlight w:val="none"/>
                <w14:textFill>
                  <w14:solidFill>
                    <w14:schemeClr w14:val="tx1"/>
                  </w14:solidFill>
                </w14:textFill>
              </w:rPr>
              <w:t>年1月1日至今</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以合同签订日期为准</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与不同用户签署的，承担过同类食材</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蛋类</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color w:val="000000" w:themeColor="text1"/>
                <w:sz w:val="22"/>
                <w:szCs w:val="22"/>
                <w:highlight w:val="none"/>
                <w14:textFill>
                  <w14:solidFill>
                    <w14:schemeClr w14:val="tx1"/>
                  </w14:solidFill>
                </w14:textFill>
              </w:rPr>
              <w:t>配送项目</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案例</w:t>
            </w:r>
            <w:r>
              <w:rPr>
                <w:rFonts w:hint="eastAsia" w:ascii="新宋体" w:hAnsi="新宋体" w:eastAsia="新宋体" w:cs="新宋体"/>
                <w:color w:val="000000" w:themeColor="text1"/>
                <w:sz w:val="22"/>
                <w:szCs w:val="22"/>
                <w:highlight w:val="none"/>
                <w14:textFill>
                  <w14:solidFill>
                    <w14:schemeClr w14:val="tx1"/>
                  </w14:solidFill>
                </w14:textFill>
              </w:rPr>
              <w:t>，每提供一份合同协议得1分,最高3分。</w:t>
            </w:r>
          </w:p>
          <w:p w14:paraId="3C0A8364">
            <w:pPr>
              <w:spacing w:line="460" w:lineRule="exact"/>
              <w:rPr>
                <w:rFonts w:hint="default"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注：提供合同复印件（须含</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蛋类</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、中标（成交）通知书及业主满意度评价表（评价为满意等正面评价，</w:t>
            </w:r>
            <w:r>
              <w:rPr>
                <w:rFonts w:hint="eastAsia" w:ascii="新宋体" w:hAnsi="新宋体" w:eastAsia="新宋体" w:cs="新宋体"/>
                <w:color w:val="000000" w:themeColor="text1"/>
                <w:sz w:val="22"/>
                <w:szCs w:val="22"/>
                <w:highlight w:val="none"/>
                <w14:textFill>
                  <w14:solidFill>
                    <w14:schemeClr w14:val="tx1"/>
                  </w14:solidFill>
                </w14:textFill>
              </w:rPr>
              <w:t>评价表须加盖</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单位</w:t>
            </w:r>
            <w:r>
              <w:rPr>
                <w:rFonts w:hint="eastAsia" w:ascii="新宋体" w:hAnsi="新宋体" w:eastAsia="新宋体" w:cs="新宋体"/>
                <w:color w:val="000000" w:themeColor="text1"/>
                <w:sz w:val="22"/>
                <w:szCs w:val="22"/>
                <w:highlight w:val="none"/>
                <w14:textFill>
                  <w14:solidFill>
                    <w14:schemeClr w14:val="tx1"/>
                  </w14:solidFill>
                </w14:textFill>
              </w:rPr>
              <w:t>科室章或</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单位</w:t>
            </w:r>
            <w:r>
              <w:rPr>
                <w:rFonts w:hint="eastAsia" w:ascii="新宋体" w:hAnsi="新宋体" w:eastAsia="新宋体" w:cs="新宋体"/>
                <w:color w:val="000000" w:themeColor="text1"/>
                <w:sz w:val="22"/>
                <w:szCs w:val="22"/>
                <w:highlight w:val="none"/>
                <w14:textFill>
                  <w14:solidFill>
                    <w14:schemeClr w14:val="tx1"/>
                  </w14:solidFill>
                </w14:textFill>
              </w:rPr>
              <w:t>公章</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并</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加盖公章，缺一不得分</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w:t>
            </w:r>
          </w:p>
        </w:tc>
        <w:tc>
          <w:tcPr>
            <w:tcW w:w="913" w:type="dxa"/>
            <w:noWrap w:val="0"/>
            <w:vAlign w:val="center"/>
          </w:tcPr>
          <w:p w14:paraId="6E04EF1F">
            <w:pPr>
              <w:spacing w:line="460" w:lineRule="exact"/>
              <w:jc w:val="center"/>
              <w:rPr>
                <w:rFonts w:hint="eastAsia" w:ascii="新宋体" w:hAnsi="新宋体" w:eastAsia="新宋体" w:cs="新宋体"/>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3分</w:t>
            </w:r>
          </w:p>
        </w:tc>
      </w:tr>
      <w:tr w14:paraId="61B4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dxa"/>
            <w:tcBorders>
              <w:right w:val="nil"/>
            </w:tcBorders>
            <w:noWrap w:val="0"/>
            <w:vAlign w:val="center"/>
          </w:tcPr>
          <w:p w14:paraId="7A5E7748">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8</w:t>
            </w:r>
          </w:p>
        </w:tc>
        <w:tc>
          <w:tcPr>
            <w:tcW w:w="1799" w:type="dxa"/>
            <w:noWrap w:val="0"/>
            <w:vAlign w:val="center"/>
          </w:tcPr>
          <w:p w14:paraId="1A699FA0">
            <w:pPr>
              <w:spacing w:line="460" w:lineRule="exact"/>
              <w:ind w:left="-50"/>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优惠条件</w:t>
            </w:r>
          </w:p>
        </w:tc>
        <w:tc>
          <w:tcPr>
            <w:tcW w:w="6480" w:type="dxa"/>
            <w:noWrap w:val="0"/>
            <w:vAlign w:val="center"/>
          </w:tcPr>
          <w:p w14:paraId="7AD65FCF">
            <w:pPr>
              <w:pStyle w:val="22"/>
              <w:spacing w:line="460" w:lineRule="exact"/>
              <w:ind w:left="-50" w:firstLine="0" w:firstLineChars="0"/>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sz w:val="22"/>
                <w:szCs w:val="22"/>
                <w:highlight w:val="none"/>
                <w14:textFill>
                  <w14:solidFill>
                    <w14:schemeClr w14:val="tx1"/>
                  </w14:solidFill>
                </w14:textFill>
              </w:rPr>
              <w:t>根据投标人提供</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的与本项目相关的实质性</w:t>
            </w:r>
            <w:r>
              <w:rPr>
                <w:rFonts w:hint="eastAsia" w:ascii="新宋体" w:hAnsi="新宋体" w:eastAsia="新宋体" w:cs="新宋体"/>
                <w:color w:val="000000" w:themeColor="text1"/>
                <w:sz w:val="22"/>
                <w:szCs w:val="22"/>
                <w:highlight w:val="none"/>
                <w14:textFill>
                  <w14:solidFill>
                    <w14:schemeClr w14:val="tx1"/>
                  </w14:solidFill>
                </w14:textFill>
              </w:rPr>
              <w:t>优惠条件进行评分（</w:t>
            </w: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评分范围：3,2,1,0分</w:t>
            </w:r>
            <w:r>
              <w:rPr>
                <w:rFonts w:hint="eastAsia" w:ascii="新宋体" w:hAnsi="新宋体" w:eastAsia="新宋体" w:cs="新宋体"/>
                <w:color w:val="000000" w:themeColor="text1"/>
                <w:sz w:val="22"/>
                <w:szCs w:val="22"/>
                <w:highlight w:val="none"/>
                <w14:textFill>
                  <w14:solidFill>
                    <w14:schemeClr w14:val="tx1"/>
                  </w14:solidFill>
                </w14:textFill>
              </w:rPr>
              <w:t>）</w:t>
            </w:r>
            <w:r>
              <w:rPr>
                <w:rFonts w:hint="eastAsia" w:ascii="新宋体" w:hAnsi="新宋体" w:eastAsia="新宋体" w:cs="新宋体"/>
                <w:color w:val="000000" w:themeColor="text1"/>
                <w:sz w:val="22"/>
                <w:szCs w:val="22"/>
                <w:highlight w:val="none"/>
                <w:lang w:eastAsia="zh-CN"/>
                <w14:textFill>
                  <w14:solidFill>
                    <w14:schemeClr w14:val="tx1"/>
                  </w14:solidFill>
                </w14:textFill>
              </w:rPr>
              <w:t>。</w:t>
            </w:r>
          </w:p>
        </w:tc>
        <w:tc>
          <w:tcPr>
            <w:tcW w:w="913" w:type="dxa"/>
            <w:noWrap w:val="0"/>
            <w:vAlign w:val="center"/>
          </w:tcPr>
          <w:p w14:paraId="0E58DC7B">
            <w:pPr>
              <w:spacing w:line="460" w:lineRule="exact"/>
              <w:jc w:val="center"/>
              <w:rPr>
                <w:rFonts w:hint="eastAsia" w:ascii="新宋体" w:hAnsi="新宋体" w:eastAsia="新宋体" w:cs="新宋体"/>
                <w:color w:val="000000" w:themeColor="text1"/>
                <w:kern w:val="2"/>
                <w:sz w:val="22"/>
                <w:szCs w:val="22"/>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3</w:t>
            </w:r>
            <w:r>
              <w:rPr>
                <w:rFonts w:hint="eastAsia" w:ascii="新宋体" w:hAnsi="新宋体" w:eastAsia="新宋体" w:cs="新宋体"/>
                <w:color w:val="000000" w:themeColor="text1"/>
                <w:sz w:val="22"/>
                <w:szCs w:val="22"/>
                <w:highlight w:val="none"/>
                <w14:textFill>
                  <w14:solidFill>
                    <w14:schemeClr w14:val="tx1"/>
                  </w14:solidFill>
                </w14:textFill>
              </w:rPr>
              <w:t>分</w:t>
            </w:r>
          </w:p>
        </w:tc>
      </w:tr>
    </w:tbl>
    <w:p w14:paraId="669EC54B">
      <w:pPr>
        <w:pStyle w:val="24"/>
        <w:spacing w:line="460" w:lineRule="exact"/>
        <w:ind w:firstLine="0" w:firstLineChars="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w:t>
      </w:r>
      <w:r>
        <w:rPr>
          <w:rFonts w:hint="eastAsia" w:ascii="宋体" w:hAnsi="宋体" w:cs="宋体"/>
          <w:b/>
          <w:sz w:val="22"/>
          <w:szCs w:val="22"/>
        </w:rPr>
        <w:t>价格（报价）评分（30分）（权值30%）：</w:t>
      </w:r>
      <w:r>
        <w:rPr>
          <w:rFonts w:hint="eastAsia" w:ascii="宋体" w:hAnsi="宋体" w:eastAsia="宋体" w:cs="宋体"/>
          <w:b/>
          <w:color w:val="000000" w:themeColor="text1"/>
          <w:sz w:val="22"/>
          <w:szCs w:val="22"/>
          <w:highlight w:val="none"/>
          <w14:textFill>
            <w14:solidFill>
              <w14:schemeClr w14:val="tx1"/>
            </w14:solidFill>
          </w14:textFill>
        </w:rPr>
        <w:t>：</w:t>
      </w:r>
    </w:p>
    <w:p w14:paraId="294B2E74">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满足招标文件要求且投标报价最低的投标报价为评标基准价，其余投标人投标报价与该基准价对比，计算出商务报价评分值（保留小数2位）：</w:t>
      </w:r>
    </w:p>
    <w:p w14:paraId="45064B71">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1）有效投标人的投标报价等于评标基准价时其报价分为满分</w:t>
      </w:r>
      <w:r>
        <w:rPr>
          <w:rFonts w:hint="eastAsia" w:ascii="宋体" w:hAnsi="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0分；</w:t>
      </w:r>
    </w:p>
    <w:p w14:paraId="1FF490E9">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2）其他投标人的价格分按以下公式计算：</w:t>
      </w:r>
    </w:p>
    <w:tbl>
      <w:tblPr>
        <w:tblStyle w:val="52"/>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7"/>
        <w:gridCol w:w="3138"/>
        <w:gridCol w:w="3460"/>
        <w:gridCol w:w="1050"/>
        <w:gridCol w:w="1170"/>
      </w:tblGrid>
      <w:tr w14:paraId="2100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37" w:type="dxa"/>
            <w:noWrap w:val="0"/>
            <w:vAlign w:val="center"/>
          </w:tcPr>
          <w:p w14:paraId="3EB3A82B">
            <w:pPr>
              <w:widowControl/>
              <w:spacing w:line="460" w:lineRule="exact"/>
              <w:jc w:val="center"/>
              <w:textAlignment w:val="center"/>
              <w:rPr>
                <w:rFonts w:hint="eastAsia" w:ascii="新宋体" w:hAnsi="新宋体" w:eastAsia="新宋体" w:cs="新宋体"/>
                <w:b/>
                <w:color w:val="000000" w:themeColor="text1"/>
                <w:kern w:val="0"/>
                <w:sz w:val="22"/>
                <w:szCs w:val="22"/>
                <w:highlight w:val="none"/>
                <w:lang w:bidi="ar"/>
                <w14:textFill>
                  <w14:solidFill>
                    <w14:schemeClr w14:val="tx1"/>
                  </w14:solidFill>
                </w14:textFill>
              </w:rPr>
            </w:pPr>
            <w:r>
              <w:rPr>
                <w:rFonts w:hint="eastAsia" w:ascii="新宋体" w:hAnsi="新宋体" w:eastAsia="新宋体" w:cs="新宋体"/>
                <w:b/>
                <w:color w:val="000000" w:themeColor="text1"/>
                <w:kern w:val="0"/>
                <w:sz w:val="22"/>
                <w:szCs w:val="22"/>
                <w:highlight w:val="none"/>
                <w:lang w:bidi="ar"/>
                <w14:textFill>
                  <w14:solidFill>
                    <w14:schemeClr w14:val="tx1"/>
                  </w14:solidFill>
                </w14:textFill>
              </w:rPr>
              <w:t>序号</w:t>
            </w:r>
          </w:p>
        </w:tc>
        <w:tc>
          <w:tcPr>
            <w:tcW w:w="3138" w:type="dxa"/>
            <w:noWrap w:val="0"/>
            <w:vAlign w:val="center"/>
          </w:tcPr>
          <w:p w14:paraId="18F73C5C">
            <w:pPr>
              <w:widowControl/>
              <w:spacing w:line="460" w:lineRule="exact"/>
              <w:jc w:val="center"/>
              <w:textAlignment w:val="center"/>
              <w:rPr>
                <w:rFonts w:hint="eastAsia" w:ascii="新宋体" w:hAnsi="新宋体" w:eastAsia="新宋体" w:cs="新宋体"/>
                <w:b/>
                <w:color w:val="000000" w:themeColor="text1"/>
                <w:sz w:val="22"/>
                <w:szCs w:val="22"/>
                <w:highlight w:val="none"/>
                <w14:textFill>
                  <w14:solidFill>
                    <w14:schemeClr w14:val="tx1"/>
                  </w14:solidFill>
                </w14:textFill>
              </w:rPr>
            </w:pPr>
            <w:r>
              <w:rPr>
                <w:rFonts w:hint="eastAsia" w:ascii="新宋体" w:hAnsi="新宋体" w:eastAsia="新宋体" w:cs="新宋体"/>
                <w:b/>
                <w:color w:val="000000" w:themeColor="text1"/>
                <w:kern w:val="0"/>
                <w:sz w:val="22"/>
                <w:szCs w:val="22"/>
                <w:highlight w:val="none"/>
                <w:lang w:bidi="ar"/>
                <w14:textFill>
                  <w14:solidFill>
                    <w14:schemeClr w14:val="tx1"/>
                  </w14:solidFill>
                </w14:textFill>
              </w:rPr>
              <w:t>评分内容</w:t>
            </w:r>
          </w:p>
        </w:tc>
        <w:tc>
          <w:tcPr>
            <w:tcW w:w="3460" w:type="dxa"/>
            <w:noWrap w:val="0"/>
            <w:vAlign w:val="center"/>
          </w:tcPr>
          <w:p w14:paraId="5D084615">
            <w:pPr>
              <w:widowControl/>
              <w:spacing w:line="460" w:lineRule="exact"/>
              <w:jc w:val="center"/>
              <w:textAlignment w:val="center"/>
              <w:rPr>
                <w:rFonts w:hint="eastAsia" w:ascii="新宋体" w:hAnsi="新宋体" w:eastAsia="新宋体" w:cs="新宋体"/>
                <w:b/>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评分</w:t>
            </w:r>
            <w:r>
              <w:rPr>
                <w:rFonts w:hint="eastAsia" w:ascii="新宋体" w:hAnsi="新宋体" w:eastAsia="新宋体" w:cs="新宋体"/>
                <w:b/>
                <w:color w:val="000000" w:themeColor="text1"/>
                <w:kern w:val="0"/>
                <w:sz w:val="22"/>
                <w:szCs w:val="22"/>
                <w:highlight w:val="none"/>
                <w:lang w:bidi="ar"/>
                <w14:textFill>
                  <w14:solidFill>
                    <w14:schemeClr w14:val="tx1"/>
                  </w14:solidFill>
                </w14:textFill>
              </w:rPr>
              <w:t>方式</w:t>
            </w:r>
          </w:p>
        </w:tc>
        <w:tc>
          <w:tcPr>
            <w:tcW w:w="1050" w:type="dxa"/>
            <w:noWrap w:val="0"/>
            <w:vAlign w:val="center"/>
          </w:tcPr>
          <w:p w14:paraId="0A047C46">
            <w:pPr>
              <w:widowControl/>
              <w:spacing w:line="460" w:lineRule="exact"/>
              <w:jc w:val="center"/>
              <w:textAlignment w:val="center"/>
              <w:rPr>
                <w:rFonts w:hint="eastAsia" w:ascii="新宋体" w:hAnsi="新宋体" w:eastAsia="新宋体" w:cs="新宋体"/>
                <w:b/>
                <w:color w:val="000000" w:themeColor="text1"/>
                <w:sz w:val="22"/>
                <w:szCs w:val="22"/>
                <w:highlight w:val="none"/>
                <w14:textFill>
                  <w14:solidFill>
                    <w14:schemeClr w14:val="tx1"/>
                  </w14:solidFill>
                </w14:textFill>
              </w:rPr>
            </w:pPr>
            <w:r>
              <w:rPr>
                <w:rFonts w:hint="eastAsia" w:ascii="新宋体" w:hAnsi="新宋体" w:eastAsia="新宋体" w:cs="新宋体"/>
                <w:b/>
                <w:color w:val="000000" w:themeColor="text1"/>
                <w:kern w:val="0"/>
                <w:sz w:val="22"/>
                <w:szCs w:val="22"/>
                <w:highlight w:val="none"/>
                <w:lang w:bidi="ar"/>
                <w14:textFill>
                  <w14:solidFill>
                    <w14:schemeClr w14:val="tx1"/>
                  </w14:solidFill>
                </w14:textFill>
              </w:rPr>
              <w:t>分值</w:t>
            </w:r>
          </w:p>
        </w:tc>
        <w:tc>
          <w:tcPr>
            <w:tcW w:w="1170" w:type="dxa"/>
            <w:noWrap w:val="0"/>
            <w:vAlign w:val="center"/>
          </w:tcPr>
          <w:p w14:paraId="31567756">
            <w:pPr>
              <w:widowControl/>
              <w:spacing w:line="460" w:lineRule="exact"/>
              <w:jc w:val="center"/>
              <w:textAlignment w:val="center"/>
              <w:rPr>
                <w:rFonts w:hint="eastAsia" w:ascii="新宋体" w:hAnsi="新宋体" w:eastAsia="新宋体" w:cs="新宋体"/>
                <w:b/>
                <w:color w:val="000000" w:themeColor="text1"/>
                <w:kern w:val="0"/>
                <w:sz w:val="22"/>
                <w:szCs w:val="22"/>
                <w:highlight w:val="none"/>
                <w:lang w:bidi="ar"/>
                <w14:textFill>
                  <w14:solidFill>
                    <w14:schemeClr w14:val="tx1"/>
                  </w14:solidFill>
                </w14:textFill>
              </w:rPr>
            </w:pPr>
            <w:r>
              <w:rPr>
                <w:rFonts w:hint="eastAsia" w:ascii="新宋体" w:hAnsi="新宋体" w:eastAsia="新宋体" w:cs="新宋体"/>
                <w:b/>
                <w:color w:val="000000" w:themeColor="text1"/>
                <w:kern w:val="0"/>
                <w:sz w:val="22"/>
                <w:szCs w:val="22"/>
                <w:highlight w:val="none"/>
                <w:lang w:bidi="ar"/>
                <w14:textFill>
                  <w14:solidFill>
                    <w14:schemeClr w14:val="tx1"/>
                  </w14:solidFill>
                </w14:textFill>
              </w:rPr>
              <w:t>权值</w:t>
            </w:r>
          </w:p>
        </w:tc>
      </w:tr>
      <w:tr w14:paraId="4A02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jc w:val="center"/>
        </w:trPr>
        <w:tc>
          <w:tcPr>
            <w:tcW w:w="937" w:type="dxa"/>
            <w:noWrap w:val="0"/>
            <w:vAlign w:val="center"/>
          </w:tcPr>
          <w:p w14:paraId="12325195">
            <w:pPr>
              <w:widowControl/>
              <w:spacing w:line="460" w:lineRule="exact"/>
              <w:jc w:val="center"/>
              <w:textAlignment w:val="center"/>
              <w:rPr>
                <w:rFonts w:hint="eastAsia" w:ascii="新宋体" w:hAnsi="新宋体" w:eastAsia="新宋体" w:cs="新宋体"/>
                <w:color w:val="000000" w:themeColor="text1"/>
                <w:kern w:val="0"/>
                <w:sz w:val="22"/>
                <w:szCs w:val="22"/>
                <w:highlight w:val="none"/>
                <w:lang w:bidi="ar"/>
                <w14:textFill>
                  <w14:solidFill>
                    <w14:schemeClr w14:val="tx1"/>
                  </w14:solidFill>
                </w14:textFill>
              </w:rPr>
            </w:pPr>
            <w:r>
              <w:rPr>
                <w:rFonts w:hint="eastAsia" w:ascii="新宋体" w:hAnsi="新宋体" w:eastAsia="新宋体" w:cs="新宋体"/>
                <w:color w:val="000000" w:themeColor="text1"/>
                <w:kern w:val="0"/>
                <w:sz w:val="22"/>
                <w:szCs w:val="22"/>
                <w:highlight w:val="none"/>
                <w:lang w:bidi="ar"/>
                <w14:textFill>
                  <w14:solidFill>
                    <w14:schemeClr w14:val="tx1"/>
                  </w14:solidFill>
                </w14:textFill>
              </w:rPr>
              <w:t>1</w:t>
            </w:r>
          </w:p>
        </w:tc>
        <w:tc>
          <w:tcPr>
            <w:tcW w:w="3138" w:type="dxa"/>
            <w:noWrap w:val="0"/>
            <w:vAlign w:val="center"/>
          </w:tcPr>
          <w:p w14:paraId="034D31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鲜鸡蛋</w:t>
            </w:r>
          </w:p>
        </w:tc>
        <w:tc>
          <w:tcPr>
            <w:tcW w:w="3460" w:type="dxa"/>
            <w:vMerge w:val="restart"/>
            <w:noWrap w:val="0"/>
            <w:vAlign w:val="center"/>
          </w:tcPr>
          <w:p w14:paraId="5310502D">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cs="新宋体"/>
                <w:color w:val="000000" w:themeColor="text1"/>
                <w:kern w:val="0"/>
                <w:sz w:val="22"/>
                <w:szCs w:val="22"/>
                <w:highlight w:val="none"/>
                <w:lang w:bidi="ar"/>
                <w14:textFill>
                  <w14:solidFill>
                    <w14:schemeClr w14:val="tx1"/>
                  </w14:solidFill>
                </w14:textFill>
              </w:rPr>
              <w:t>报价得分=(</w:t>
            </w:r>
            <w:r>
              <w:rPr>
                <w:rFonts w:hint="eastAsia" w:ascii="新宋体" w:hAnsi="新宋体" w:eastAsia="新宋体" w:cs="新宋体"/>
                <w:color w:val="000000" w:themeColor="text1"/>
                <w:kern w:val="0"/>
                <w:sz w:val="22"/>
                <w:szCs w:val="22"/>
                <w:highlight w:val="none"/>
                <w:lang w:eastAsia="zh-CN" w:bidi="ar"/>
                <w14:textFill>
                  <w14:solidFill>
                    <w14:schemeClr w14:val="tx1"/>
                  </w14:solidFill>
                </w14:textFill>
              </w:rPr>
              <w:t>评标基准价</w:t>
            </w:r>
            <w:r>
              <w:rPr>
                <w:rFonts w:hint="eastAsia" w:ascii="新宋体" w:hAnsi="新宋体" w:eastAsia="新宋体" w:cs="新宋体"/>
                <w:color w:val="000000" w:themeColor="text1"/>
                <w:kern w:val="0"/>
                <w:sz w:val="22"/>
                <w:szCs w:val="22"/>
                <w:highlight w:val="none"/>
                <w:lang w:bidi="ar"/>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投标报价</w:t>
            </w:r>
            <w:r>
              <w:rPr>
                <w:rFonts w:hint="eastAsia" w:ascii="新宋体" w:hAnsi="新宋体" w:eastAsia="新宋体" w:cs="新宋体"/>
                <w:color w:val="000000" w:themeColor="text1"/>
                <w:kern w:val="0"/>
                <w:sz w:val="22"/>
                <w:szCs w:val="22"/>
                <w:highlight w:val="none"/>
                <w:lang w:bidi="ar"/>
                <w14:textFill>
                  <w14:solidFill>
                    <w14:schemeClr w14:val="tx1"/>
                  </w14:solidFill>
                </w14:textFill>
              </w:rPr>
              <w:t>)×价格权值×100</w:t>
            </w:r>
            <w:r>
              <w:rPr>
                <w:rFonts w:hint="eastAsia" w:ascii="宋体" w:hAnsi="宋体" w:cs="宋体"/>
                <w:color w:val="000000" w:themeColor="text1"/>
                <w:sz w:val="22"/>
                <w:szCs w:val="22"/>
                <w:highlight w:val="none"/>
                <w14:textFill>
                  <w14:solidFill>
                    <w14:schemeClr w14:val="tx1"/>
                  </w14:solidFill>
                </w14:textFill>
              </w:rPr>
              <w:t>（四舍五入，保留小数点后2位）</w:t>
            </w:r>
          </w:p>
        </w:tc>
        <w:tc>
          <w:tcPr>
            <w:tcW w:w="1050" w:type="dxa"/>
            <w:noWrap w:val="0"/>
            <w:vAlign w:val="center"/>
          </w:tcPr>
          <w:p w14:paraId="04D78720">
            <w:pPr>
              <w:widowControl/>
              <w:spacing w:line="460" w:lineRule="exact"/>
              <w:jc w:val="center"/>
              <w:textAlignment w:val="center"/>
              <w:rPr>
                <w:rFonts w:hint="default" w:ascii="新宋体" w:hAnsi="新宋体" w:eastAsia="新宋体" w:cs="新宋体"/>
                <w:color w:val="000000" w:themeColor="text1"/>
                <w:kern w:val="0"/>
                <w:sz w:val="22"/>
                <w:szCs w:val="22"/>
                <w:highlight w:val="none"/>
                <w:lang w:val="en-US" w:eastAsia="zh-CN" w:bidi="ar"/>
                <w14:textFill>
                  <w14:solidFill>
                    <w14:schemeClr w14:val="tx1"/>
                  </w14:solidFill>
                </w14:textFill>
              </w:rPr>
            </w:pPr>
            <w:r>
              <w:rPr>
                <w:rFonts w:hint="eastAsia" w:ascii="新宋体" w:hAnsi="新宋体" w:eastAsia="新宋体" w:cs="新宋体"/>
                <w:color w:val="000000" w:themeColor="text1"/>
                <w:kern w:val="0"/>
                <w:sz w:val="22"/>
                <w:szCs w:val="22"/>
                <w:highlight w:val="none"/>
                <w:lang w:val="en-US" w:eastAsia="zh-CN" w:bidi="ar"/>
                <w14:textFill>
                  <w14:solidFill>
                    <w14:schemeClr w14:val="tx1"/>
                  </w14:solidFill>
                </w14:textFill>
              </w:rPr>
              <w:t>12分</w:t>
            </w:r>
          </w:p>
        </w:tc>
        <w:tc>
          <w:tcPr>
            <w:tcW w:w="1170" w:type="dxa"/>
            <w:noWrap w:val="0"/>
            <w:vAlign w:val="center"/>
          </w:tcPr>
          <w:p w14:paraId="2121B992">
            <w:pPr>
              <w:widowControl/>
              <w:spacing w:line="460" w:lineRule="exact"/>
              <w:jc w:val="center"/>
              <w:textAlignment w:val="center"/>
              <w:rPr>
                <w:rFonts w:hint="eastAsia" w:ascii="新宋体" w:hAnsi="新宋体" w:eastAsia="新宋体" w:cs="新宋体"/>
                <w:color w:val="000000" w:themeColor="text1"/>
                <w:kern w:val="0"/>
                <w:sz w:val="22"/>
                <w:szCs w:val="22"/>
                <w:highlight w:val="none"/>
                <w:lang w:bidi="ar"/>
                <w14:textFill>
                  <w14:solidFill>
                    <w14:schemeClr w14:val="tx1"/>
                  </w14:solidFill>
                </w14:textFill>
              </w:rPr>
            </w:pPr>
            <w:r>
              <w:rPr>
                <w:rFonts w:hint="eastAsia" w:ascii="新宋体" w:hAnsi="新宋体" w:eastAsia="新宋体" w:cs="新宋体"/>
                <w:color w:val="000000" w:themeColor="text1"/>
                <w:kern w:val="0"/>
                <w:sz w:val="22"/>
                <w:szCs w:val="22"/>
                <w:highlight w:val="none"/>
                <w:lang w:val="en-US" w:eastAsia="zh-CN" w:bidi="ar"/>
                <w14:textFill>
                  <w14:solidFill>
                    <w14:schemeClr w14:val="tx1"/>
                  </w14:solidFill>
                </w14:textFill>
              </w:rPr>
              <w:t>12%</w:t>
            </w:r>
          </w:p>
        </w:tc>
      </w:tr>
      <w:tr w14:paraId="0773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jc w:val="center"/>
        </w:trPr>
        <w:tc>
          <w:tcPr>
            <w:tcW w:w="937" w:type="dxa"/>
            <w:noWrap w:val="0"/>
            <w:vAlign w:val="center"/>
          </w:tcPr>
          <w:p w14:paraId="3427ED34">
            <w:pPr>
              <w:widowControl/>
              <w:spacing w:line="460" w:lineRule="exact"/>
              <w:jc w:val="center"/>
              <w:textAlignment w:val="center"/>
              <w:rPr>
                <w:rFonts w:hint="eastAsia" w:ascii="新宋体" w:hAnsi="新宋体" w:eastAsia="新宋体" w:cs="新宋体"/>
                <w:color w:val="000000" w:themeColor="text1"/>
                <w:kern w:val="0"/>
                <w:sz w:val="22"/>
                <w:szCs w:val="22"/>
                <w:highlight w:val="none"/>
                <w:lang w:bidi="ar"/>
                <w14:textFill>
                  <w14:solidFill>
                    <w14:schemeClr w14:val="tx1"/>
                  </w14:solidFill>
                </w14:textFill>
              </w:rPr>
            </w:pPr>
            <w:r>
              <w:rPr>
                <w:rFonts w:hint="eastAsia" w:ascii="新宋体" w:hAnsi="新宋体" w:eastAsia="新宋体" w:cs="新宋体"/>
                <w:color w:val="000000" w:themeColor="text1"/>
                <w:kern w:val="0"/>
                <w:sz w:val="22"/>
                <w:szCs w:val="22"/>
                <w:highlight w:val="none"/>
                <w:lang w:bidi="ar"/>
                <w14:textFill>
                  <w14:solidFill>
                    <w14:schemeClr w14:val="tx1"/>
                  </w14:solidFill>
                </w14:textFill>
              </w:rPr>
              <w:t>2</w:t>
            </w:r>
          </w:p>
        </w:tc>
        <w:tc>
          <w:tcPr>
            <w:tcW w:w="3138" w:type="dxa"/>
            <w:noWrap w:val="0"/>
            <w:vAlign w:val="center"/>
          </w:tcPr>
          <w:p w14:paraId="697AC7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新宋体" w:hAnsi="新宋体" w:eastAsia="新宋体" w:cs="新宋体"/>
                <w:color w:val="000000" w:themeColor="text1"/>
                <w:kern w:val="0"/>
                <w:sz w:val="22"/>
                <w:szCs w:val="22"/>
                <w:highlight w:val="none"/>
                <w:lang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咸</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鸭蛋</w:t>
            </w: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（洗净）</w:t>
            </w:r>
          </w:p>
        </w:tc>
        <w:tc>
          <w:tcPr>
            <w:tcW w:w="3460" w:type="dxa"/>
            <w:vMerge w:val="continue"/>
            <w:noWrap w:val="0"/>
            <w:vAlign w:val="center"/>
          </w:tcPr>
          <w:p w14:paraId="01577284">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p>
        </w:tc>
        <w:tc>
          <w:tcPr>
            <w:tcW w:w="1050" w:type="dxa"/>
            <w:noWrap w:val="0"/>
            <w:vAlign w:val="center"/>
          </w:tcPr>
          <w:p w14:paraId="673801BD">
            <w:pPr>
              <w:widowControl/>
              <w:spacing w:line="460" w:lineRule="exact"/>
              <w:jc w:val="center"/>
              <w:textAlignment w:val="center"/>
              <w:rPr>
                <w:rFonts w:hint="default" w:ascii="新宋体" w:hAnsi="新宋体" w:eastAsia="新宋体" w:cs="新宋体"/>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8分</w:t>
            </w:r>
          </w:p>
        </w:tc>
        <w:tc>
          <w:tcPr>
            <w:tcW w:w="1170" w:type="dxa"/>
            <w:noWrap w:val="0"/>
            <w:vAlign w:val="center"/>
          </w:tcPr>
          <w:p w14:paraId="748A0A21">
            <w:pPr>
              <w:widowControl/>
              <w:spacing w:line="460" w:lineRule="exact"/>
              <w:jc w:val="center"/>
              <w:textAlignment w:val="center"/>
              <w:rPr>
                <w:rFonts w:hint="eastAsia" w:ascii="新宋体" w:hAnsi="新宋体" w:eastAsia="新宋体" w:cs="新宋体"/>
                <w:color w:val="000000" w:themeColor="text1"/>
                <w:kern w:val="0"/>
                <w:sz w:val="22"/>
                <w:szCs w:val="22"/>
                <w:highlight w:val="none"/>
                <w:lang w:bidi="ar"/>
                <w14:textFill>
                  <w14:solidFill>
                    <w14:schemeClr w14:val="tx1"/>
                  </w14:solidFill>
                </w14:textFill>
              </w:rPr>
            </w:pPr>
            <w:r>
              <w:rPr>
                <w:rFonts w:hint="eastAsia" w:ascii="新宋体" w:hAnsi="新宋体" w:eastAsia="新宋体" w:cs="新宋体"/>
                <w:color w:val="000000" w:themeColor="text1"/>
                <w:sz w:val="22"/>
                <w:szCs w:val="22"/>
                <w:highlight w:val="none"/>
                <w:lang w:val="en-US" w:eastAsia="zh-CN"/>
                <w14:textFill>
                  <w14:solidFill>
                    <w14:schemeClr w14:val="tx1"/>
                  </w14:solidFill>
                </w14:textFill>
              </w:rPr>
              <w:t>8%</w:t>
            </w:r>
          </w:p>
        </w:tc>
      </w:tr>
      <w:tr w14:paraId="2F2F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6" w:hRule="atLeast"/>
          <w:jc w:val="center"/>
        </w:trPr>
        <w:tc>
          <w:tcPr>
            <w:tcW w:w="937" w:type="dxa"/>
            <w:noWrap w:val="0"/>
            <w:vAlign w:val="center"/>
          </w:tcPr>
          <w:p w14:paraId="5A3FA1DA">
            <w:pPr>
              <w:widowControl/>
              <w:spacing w:line="460" w:lineRule="exact"/>
              <w:jc w:val="center"/>
              <w:textAlignment w:val="center"/>
              <w:rPr>
                <w:rFonts w:hint="eastAsia" w:ascii="新宋体" w:hAnsi="新宋体" w:eastAsia="新宋体" w:cs="新宋体"/>
                <w:color w:val="000000" w:themeColor="text1"/>
                <w:kern w:val="0"/>
                <w:sz w:val="22"/>
                <w:szCs w:val="22"/>
                <w:highlight w:val="none"/>
                <w:lang w:val="en-US" w:eastAsia="zh-CN" w:bidi="ar"/>
                <w14:textFill>
                  <w14:solidFill>
                    <w14:schemeClr w14:val="tx1"/>
                  </w14:solidFill>
                </w14:textFill>
              </w:rPr>
            </w:pPr>
            <w:r>
              <w:rPr>
                <w:rFonts w:hint="eastAsia" w:ascii="新宋体" w:hAnsi="新宋体" w:eastAsia="新宋体" w:cs="新宋体"/>
                <w:color w:val="000000" w:themeColor="text1"/>
                <w:kern w:val="0"/>
                <w:sz w:val="22"/>
                <w:szCs w:val="22"/>
                <w:highlight w:val="none"/>
                <w:lang w:val="en-US" w:eastAsia="zh-CN" w:bidi="ar"/>
                <w14:textFill>
                  <w14:solidFill>
                    <w14:schemeClr w14:val="tx1"/>
                  </w14:solidFill>
                </w14:textFill>
              </w:rPr>
              <w:t>3</w:t>
            </w:r>
          </w:p>
        </w:tc>
        <w:tc>
          <w:tcPr>
            <w:tcW w:w="3138" w:type="dxa"/>
            <w:noWrap w:val="0"/>
            <w:vAlign w:val="center"/>
          </w:tcPr>
          <w:p w14:paraId="07B7B0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皮蛋</w:t>
            </w:r>
          </w:p>
        </w:tc>
        <w:tc>
          <w:tcPr>
            <w:tcW w:w="3460" w:type="dxa"/>
            <w:vMerge w:val="continue"/>
            <w:noWrap w:val="0"/>
            <w:vAlign w:val="center"/>
          </w:tcPr>
          <w:p w14:paraId="6D2F9EE9">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p>
        </w:tc>
        <w:tc>
          <w:tcPr>
            <w:tcW w:w="1050" w:type="dxa"/>
            <w:noWrap w:val="0"/>
            <w:vAlign w:val="center"/>
          </w:tcPr>
          <w:p w14:paraId="73406660">
            <w:pPr>
              <w:widowControl/>
              <w:spacing w:line="460" w:lineRule="exact"/>
              <w:jc w:val="center"/>
              <w:textAlignment w:val="center"/>
              <w:rPr>
                <w:rFonts w:hint="default" w:ascii="新宋体" w:hAnsi="新宋体" w:eastAsia="新宋体" w:cs="新宋体"/>
                <w:color w:val="000000" w:themeColor="text1"/>
                <w:kern w:val="0"/>
                <w:sz w:val="22"/>
                <w:szCs w:val="22"/>
                <w:highlight w:val="none"/>
                <w:lang w:val="en-US" w:eastAsia="zh-CN" w:bidi="ar"/>
                <w14:textFill>
                  <w14:solidFill>
                    <w14:schemeClr w14:val="tx1"/>
                  </w14:solidFill>
                </w14:textFill>
              </w:rPr>
            </w:pPr>
            <w:r>
              <w:rPr>
                <w:rFonts w:hint="eastAsia" w:ascii="新宋体" w:hAnsi="新宋体" w:eastAsia="新宋体" w:cs="新宋体"/>
                <w:color w:val="000000" w:themeColor="text1"/>
                <w:kern w:val="0"/>
                <w:sz w:val="22"/>
                <w:szCs w:val="22"/>
                <w:highlight w:val="none"/>
                <w:lang w:val="en-US" w:eastAsia="zh-CN" w:bidi="ar"/>
                <w14:textFill>
                  <w14:solidFill>
                    <w14:schemeClr w14:val="tx1"/>
                  </w14:solidFill>
                </w14:textFill>
              </w:rPr>
              <w:t>7分</w:t>
            </w:r>
          </w:p>
        </w:tc>
        <w:tc>
          <w:tcPr>
            <w:tcW w:w="1170" w:type="dxa"/>
            <w:noWrap w:val="0"/>
            <w:vAlign w:val="center"/>
          </w:tcPr>
          <w:p w14:paraId="0FE6D4B2">
            <w:pPr>
              <w:widowControl/>
              <w:spacing w:line="460" w:lineRule="exact"/>
              <w:jc w:val="center"/>
              <w:textAlignment w:val="center"/>
              <w:rPr>
                <w:rFonts w:hint="default" w:ascii="新宋体" w:hAnsi="新宋体" w:eastAsia="新宋体" w:cs="新宋体"/>
                <w:color w:val="000000" w:themeColor="text1"/>
                <w:kern w:val="0"/>
                <w:sz w:val="22"/>
                <w:szCs w:val="22"/>
                <w:highlight w:val="none"/>
                <w:lang w:val="en-US" w:eastAsia="zh-CN" w:bidi="ar"/>
                <w14:textFill>
                  <w14:solidFill>
                    <w14:schemeClr w14:val="tx1"/>
                  </w14:solidFill>
                </w14:textFill>
              </w:rPr>
            </w:pPr>
            <w:r>
              <w:rPr>
                <w:rFonts w:hint="eastAsia" w:ascii="新宋体" w:hAnsi="新宋体" w:eastAsia="新宋体" w:cs="新宋体"/>
                <w:color w:val="000000" w:themeColor="text1"/>
                <w:kern w:val="0"/>
                <w:sz w:val="22"/>
                <w:szCs w:val="22"/>
                <w:highlight w:val="none"/>
                <w:lang w:val="en-US" w:eastAsia="zh-CN" w:bidi="ar"/>
                <w14:textFill>
                  <w14:solidFill>
                    <w14:schemeClr w14:val="tx1"/>
                  </w14:solidFill>
                </w14:textFill>
              </w:rPr>
              <w:t>7%</w:t>
            </w:r>
          </w:p>
        </w:tc>
      </w:tr>
      <w:tr w14:paraId="7DF9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6" w:hRule="atLeast"/>
          <w:jc w:val="center"/>
        </w:trPr>
        <w:tc>
          <w:tcPr>
            <w:tcW w:w="937" w:type="dxa"/>
            <w:noWrap w:val="0"/>
            <w:vAlign w:val="center"/>
          </w:tcPr>
          <w:p w14:paraId="75E42693">
            <w:pPr>
              <w:widowControl/>
              <w:spacing w:line="460" w:lineRule="exact"/>
              <w:jc w:val="center"/>
              <w:textAlignment w:val="center"/>
              <w:rPr>
                <w:rFonts w:hint="default" w:ascii="新宋体" w:hAnsi="新宋体" w:eastAsia="新宋体" w:cs="新宋体"/>
                <w:color w:val="000000" w:themeColor="text1"/>
                <w:kern w:val="0"/>
                <w:sz w:val="22"/>
                <w:szCs w:val="22"/>
                <w:highlight w:val="none"/>
                <w:lang w:val="en-US" w:eastAsia="zh-CN" w:bidi="ar"/>
                <w14:textFill>
                  <w14:solidFill>
                    <w14:schemeClr w14:val="tx1"/>
                  </w14:solidFill>
                </w14:textFill>
              </w:rPr>
            </w:pPr>
            <w:r>
              <w:rPr>
                <w:rFonts w:hint="eastAsia" w:ascii="新宋体" w:hAnsi="新宋体" w:eastAsia="新宋体" w:cs="新宋体"/>
                <w:color w:val="000000" w:themeColor="text1"/>
                <w:kern w:val="0"/>
                <w:sz w:val="22"/>
                <w:szCs w:val="22"/>
                <w:highlight w:val="none"/>
                <w:lang w:val="en-US" w:eastAsia="zh-CN" w:bidi="ar"/>
                <w14:textFill>
                  <w14:solidFill>
                    <w14:schemeClr w14:val="tx1"/>
                  </w14:solidFill>
                </w14:textFill>
              </w:rPr>
              <w:t>4</w:t>
            </w:r>
          </w:p>
        </w:tc>
        <w:tc>
          <w:tcPr>
            <w:tcW w:w="3138" w:type="dxa"/>
            <w:noWrap w:val="0"/>
            <w:vAlign w:val="center"/>
          </w:tcPr>
          <w:p w14:paraId="095F44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鹌鹑蛋（煮熟、去皮）</w:t>
            </w:r>
          </w:p>
        </w:tc>
        <w:tc>
          <w:tcPr>
            <w:tcW w:w="3460" w:type="dxa"/>
            <w:vMerge w:val="continue"/>
            <w:noWrap w:val="0"/>
            <w:vAlign w:val="center"/>
          </w:tcPr>
          <w:p w14:paraId="6D32D89F">
            <w:pPr>
              <w:spacing w:line="460" w:lineRule="exact"/>
              <w:rPr>
                <w:rFonts w:hint="eastAsia" w:ascii="新宋体" w:hAnsi="新宋体" w:eastAsia="新宋体" w:cs="新宋体"/>
                <w:color w:val="000000" w:themeColor="text1"/>
                <w:sz w:val="22"/>
                <w:szCs w:val="22"/>
                <w:highlight w:val="none"/>
                <w14:textFill>
                  <w14:solidFill>
                    <w14:schemeClr w14:val="tx1"/>
                  </w14:solidFill>
                </w14:textFill>
              </w:rPr>
            </w:pPr>
          </w:p>
        </w:tc>
        <w:tc>
          <w:tcPr>
            <w:tcW w:w="1050" w:type="dxa"/>
            <w:noWrap w:val="0"/>
            <w:vAlign w:val="center"/>
          </w:tcPr>
          <w:p w14:paraId="69CD0DC5">
            <w:pPr>
              <w:widowControl/>
              <w:spacing w:line="460" w:lineRule="exact"/>
              <w:jc w:val="center"/>
              <w:textAlignment w:val="center"/>
              <w:rPr>
                <w:rFonts w:hint="default" w:ascii="新宋体" w:hAnsi="新宋体" w:eastAsia="新宋体" w:cs="新宋体"/>
                <w:color w:val="000000" w:themeColor="text1"/>
                <w:kern w:val="0"/>
                <w:sz w:val="22"/>
                <w:szCs w:val="22"/>
                <w:highlight w:val="none"/>
                <w:lang w:val="en-US" w:eastAsia="zh-CN" w:bidi="ar"/>
                <w14:textFill>
                  <w14:solidFill>
                    <w14:schemeClr w14:val="tx1"/>
                  </w14:solidFill>
                </w14:textFill>
              </w:rPr>
            </w:pPr>
            <w:r>
              <w:rPr>
                <w:rFonts w:hint="eastAsia" w:ascii="新宋体" w:hAnsi="新宋体" w:eastAsia="新宋体" w:cs="新宋体"/>
                <w:color w:val="000000" w:themeColor="text1"/>
                <w:kern w:val="0"/>
                <w:sz w:val="22"/>
                <w:szCs w:val="22"/>
                <w:highlight w:val="none"/>
                <w:lang w:val="en-US" w:eastAsia="zh-CN" w:bidi="ar"/>
                <w14:textFill>
                  <w14:solidFill>
                    <w14:schemeClr w14:val="tx1"/>
                  </w14:solidFill>
                </w14:textFill>
              </w:rPr>
              <w:t>3分</w:t>
            </w:r>
          </w:p>
        </w:tc>
        <w:tc>
          <w:tcPr>
            <w:tcW w:w="1170" w:type="dxa"/>
            <w:noWrap w:val="0"/>
            <w:vAlign w:val="center"/>
          </w:tcPr>
          <w:p w14:paraId="4967648E">
            <w:pPr>
              <w:widowControl/>
              <w:spacing w:line="460" w:lineRule="exact"/>
              <w:jc w:val="center"/>
              <w:textAlignment w:val="center"/>
              <w:rPr>
                <w:rFonts w:hint="default" w:ascii="新宋体" w:hAnsi="新宋体" w:eastAsia="新宋体" w:cs="新宋体"/>
                <w:color w:val="000000" w:themeColor="text1"/>
                <w:kern w:val="0"/>
                <w:sz w:val="22"/>
                <w:szCs w:val="22"/>
                <w:highlight w:val="none"/>
                <w:lang w:val="en-US" w:eastAsia="zh-CN" w:bidi="ar"/>
                <w14:textFill>
                  <w14:solidFill>
                    <w14:schemeClr w14:val="tx1"/>
                  </w14:solidFill>
                </w14:textFill>
              </w:rPr>
            </w:pPr>
            <w:r>
              <w:rPr>
                <w:rFonts w:hint="eastAsia" w:ascii="新宋体" w:hAnsi="新宋体" w:eastAsia="新宋体" w:cs="新宋体"/>
                <w:color w:val="000000" w:themeColor="text1"/>
                <w:kern w:val="0"/>
                <w:sz w:val="22"/>
                <w:szCs w:val="22"/>
                <w:highlight w:val="none"/>
                <w:lang w:val="en-US" w:eastAsia="zh-CN" w:bidi="ar"/>
                <w14:textFill>
                  <w14:solidFill>
                    <w14:schemeClr w14:val="tx1"/>
                  </w14:solidFill>
                </w14:textFill>
              </w:rPr>
              <w:t>3%</w:t>
            </w:r>
          </w:p>
        </w:tc>
      </w:tr>
      <w:tr w14:paraId="2846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535" w:type="dxa"/>
            <w:gridSpan w:val="3"/>
            <w:noWrap w:val="0"/>
            <w:vAlign w:val="center"/>
          </w:tcPr>
          <w:p w14:paraId="76FD4238">
            <w:pPr>
              <w:spacing w:line="460" w:lineRule="exact"/>
              <w:jc w:val="center"/>
              <w:rPr>
                <w:rFonts w:hint="eastAsia" w:ascii="新宋体" w:hAnsi="新宋体" w:eastAsia="新宋体" w:cs="新宋体"/>
                <w:color w:val="000000" w:themeColor="text1"/>
                <w:sz w:val="22"/>
                <w:szCs w:val="22"/>
                <w:highlight w:val="none"/>
                <w14:textFill>
                  <w14:solidFill>
                    <w14:schemeClr w14:val="tx1"/>
                  </w14:solidFill>
                </w14:textFill>
              </w:rPr>
            </w:pPr>
            <w:r>
              <w:rPr>
                <w:rFonts w:hint="eastAsia" w:ascii="新宋体" w:hAnsi="新宋体" w:eastAsia="新宋体"/>
                <w:b/>
                <w:color w:val="000000" w:themeColor="text1"/>
                <w:sz w:val="22"/>
                <w:szCs w:val="22"/>
                <w:highlight w:val="none"/>
                <w14:textFill>
                  <w14:solidFill>
                    <w14:schemeClr w14:val="tx1"/>
                  </w14:solidFill>
                </w14:textFill>
              </w:rPr>
              <w:t>商务评分总计：</w:t>
            </w:r>
          </w:p>
        </w:tc>
        <w:tc>
          <w:tcPr>
            <w:tcW w:w="1050" w:type="dxa"/>
            <w:noWrap w:val="0"/>
            <w:vAlign w:val="center"/>
          </w:tcPr>
          <w:p w14:paraId="3559A7C3">
            <w:pPr>
              <w:widowControl/>
              <w:spacing w:line="460" w:lineRule="exact"/>
              <w:jc w:val="center"/>
              <w:textAlignment w:val="center"/>
              <w:rPr>
                <w:rFonts w:hint="default" w:ascii="新宋体" w:hAnsi="新宋体" w:eastAsia="新宋体" w:cs="新宋体"/>
                <w:color w:val="000000" w:themeColor="text1"/>
                <w:kern w:val="0"/>
                <w:sz w:val="22"/>
                <w:szCs w:val="22"/>
                <w:highlight w:val="none"/>
                <w:lang w:val="en-US" w:eastAsia="zh-CN" w:bidi="ar"/>
                <w14:textFill>
                  <w14:solidFill>
                    <w14:schemeClr w14:val="tx1"/>
                  </w14:solidFill>
                </w14:textFill>
              </w:rPr>
            </w:pPr>
            <w:r>
              <w:rPr>
                <w:rFonts w:hint="eastAsia" w:ascii="新宋体" w:hAnsi="新宋体" w:eastAsia="新宋体" w:cs="新宋体"/>
                <w:color w:val="000000" w:themeColor="text1"/>
                <w:kern w:val="0"/>
                <w:sz w:val="22"/>
                <w:szCs w:val="22"/>
                <w:highlight w:val="none"/>
                <w:lang w:val="en-US" w:eastAsia="zh-CN" w:bidi="ar"/>
                <w14:textFill>
                  <w14:solidFill>
                    <w14:schemeClr w14:val="tx1"/>
                  </w14:solidFill>
                </w14:textFill>
              </w:rPr>
              <w:t>30分</w:t>
            </w:r>
          </w:p>
        </w:tc>
        <w:tc>
          <w:tcPr>
            <w:tcW w:w="1170" w:type="dxa"/>
            <w:noWrap w:val="0"/>
            <w:vAlign w:val="center"/>
          </w:tcPr>
          <w:p w14:paraId="3A0E6521">
            <w:pPr>
              <w:widowControl/>
              <w:spacing w:line="460" w:lineRule="exact"/>
              <w:jc w:val="center"/>
              <w:textAlignment w:val="center"/>
              <w:rPr>
                <w:rFonts w:hint="eastAsia" w:ascii="新宋体" w:hAnsi="新宋体" w:eastAsia="新宋体" w:cs="新宋体"/>
                <w:color w:val="000000" w:themeColor="text1"/>
                <w:kern w:val="0"/>
                <w:sz w:val="22"/>
                <w:szCs w:val="22"/>
                <w:highlight w:val="none"/>
                <w:lang w:bidi="ar"/>
                <w14:textFill>
                  <w14:solidFill>
                    <w14:schemeClr w14:val="tx1"/>
                  </w14:solidFill>
                </w14:textFill>
              </w:rPr>
            </w:pPr>
            <w:r>
              <w:rPr>
                <w:rFonts w:hint="eastAsia" w:ascii="新宋体" w:hAnsi="新宋体" w:eastAsia="新宋体" w:cs="新宋体"/>
                <w:color w:val="000000" w:themeColor="text1"/>
                <w:kern w:val="0"/>
                <w:sz w:val="22"/>
                <w:szCs w:val="22"/>
                <w:highlight w:val="none"/>
                <w:lang w:val="en-US" w:eastAsia="zh-CN" w:bidi="ar"/>
                <w14:textFill>
                  <w14:solidFill>
                    <w14:schemeClr w14:val="tx1"/>
                  </w14:solidFill>
                </w14:textFill>
              </w:rPr>
              <w:t>30%</w:t>
            </w:r>
          </w:p>
        </w:tc>
      </w:tr>
    </w:tbl>
    <w:p w14:paraId="33D224E4">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3、有效投标人的综合得分为商务技术分和价格（报价）的总和。</w:t>
      </w:r>
    </w:p>
    <w:p w14:paraId="79EA6930">
      <w:pPr>
        <w:spacing w:line="460" w:lineRule="exact"/>
        <w:ind w:firstLine="539" w:firstLineChars="245"/>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3B9401">
      <w:pPr>
        <w:spacing w:line="460" w:lineRule="exact"/>
        <w:ind w:firstLine="541" w:firstLineChars="245"/>
        <w:outlineLvl w:val="1"/>
        <w:rPr>
          <w:rFonts w:hint="eastAsia" w:ascii="宋体" w:hAnsi="宋体" w:eastAsia="宋体" w:cs="宋体"/>
          <w:b/>
          <w:bCs/>
          <w:color w:val="000000" w:themeColor="text1"/>
          <w:sz w:val="22"/>
          <w:szCs w:val="22"/>
          <w:highlight w:val="none"/>
          <w14:textFill>
            <w14:solidFill>
              <w14:schemeClr w14:val="tx1"/>
            </w14:solidFill>
          </w14:textFill>
        </w:rPr>
      </w:pPr>
      <w:bookmarkStart w:id="69" w:name="_Toc4727"/>
      <w:bookmarkStart w:id="70" w:name="_Toc2482"/>
      <w:r>
        <w:rPr>
          <w:rFonts w:hint="eastAsia" w:ascii="宋体" w:hAnsi="宋体" w:eastAsia="宋体" w:cs="宋体"/>
          <w:b/>
          <w:bCs/>
          <w:color w:val="000000" w:themeColor="text1"/>
          <w:sz w:val="22"/>
          <w:szCs w:val="22"/>
          <w:highlight w:val="none"/>
          <w14:textFill>
            <w14:solidFill>
              <w14:schemeClr w14:val="tx1"/>
            </w14:solidFill>
          </w14:textFill>
        </w:rPr>
        <w:t>六、定标办法</w:t>
      </w:r>
      <w:bookmarkEnd w:id="69"/>
      <w:bookmarkEnd w:id="70"/>
    </w:p>
    <w:p w14:paraId="24C10EE2">
      <w:pPr>
        <w:spacing w:line="460" w:lineRule="exact"/>
        <w:ind w:firstLine="539" w:firstLineChars="245"/>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确定中标候选人</w:t>
      </w:r>
    </w:p>
    <w:p w14:paraId="29E77FEF">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1.1由评标委员会确定中标候选人。</w:t>
      </w:r>
    </w:p>
    <w:p w14:paraId="1AD40EDA">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1.2评标委员会依据法律、法规及招标文件有关规定按评审后得分（即商务技术分与报价得分之和）由高到低顺序排序，</w:t>
      </w:r>
      <w:r>
        <w:rPr>
          <w:rFonts w:hint="eastAsia" w:ascii="宋体" w:hAnsi="宋体" w:eastAsia="宋体" w:cs="宋体"/>
          <w:b/>
          <w:bCs/>
          <w:color w:val="000000" w:themeColor="text1"/>
          <w:sz w:val="22"/>
          <w:szCs w:val="22"/>
          <w:highlight w:val="none"/>
          <w14:textFill>
            <w14:solidFill>
              <w14:schemeClr w14:val="tx1"/>
            </w14:solidFill>
          </w14:textFill>
        </w:rPr>
        <w:t>得分前</w:t>
      </w:r>
      <w:r>
        <w:rPr>
          <w:rFonts w:hint="eastAsia" w:ascii="宋体" w:hAnsi="宋体" w:cs="宋体"/>
          <w:b/>
          <w:bCs/>
          <w:color w:val="000000" w:themeColor="text1"/>
          <w:sz w:val="22"/>
          <w:szCs w:val="22"/>
          <w:highlight w:val="none"/>
          <w:lang w:val="en-US" w:eastAsia="zh-CN"/>
          <w14:textFill>
            <w14:solidFill>
              <w14:schemeClr w14:val="tx1"/>
            </w14:solidFill>
          </w14:textFill>
        </w:rPr>
        <w:t>二</w:t>
      </w:r>
      <w:r>
        <w:rPr>
          <w:rFonts w:hint="eastAsia" w:ascii="宋体" w:hAnsi="宋体" w:eastAsia="宋体" w:cs="宋体"/>
          <w:b/>
          <w:bCs/>
          <w:color w:val="000000" w:themeColor="text1"/>
          <w:sz w:val="22"/>
          <w:szCs w:val="22"/>
          <w:highlight w:val="none"/>
          <w14:textFill>
            <w14:solidFill>
              <w14:schemeClr w14:val="tx1"/>
            </w14:solidFill>
          </w14:textFill>
        </w:rPr>
        <w:t>名的投标人为确定为该项目的第一中标（成交）候选人</w:t>
      </w:r>
      <w:r>
        <w:rPr>
          <w:rFonts w:hint="eastAsia" w:ascii="宋体" w:hAnsi="宋体" w:eastAsia="宋体" w:cs="宋体"/>
          <w:color w:val="000000" w:themeColor="text1"/>
          <w:sz w:val="22"/>
          <w:szCs w:val="22"/>
          <w:highlight w:val="none"/>
          <w14:textFill>
            <w14:solidFill>
              <w14:schemeClr w14:val="tx1"/>
            </w14:solidFill>
          </w14:textFill>
        </w:rPr>
        <w:t>，其他供应商按排名先后依次为第二、第三中标（成交）候选人（得分相同的，按投标报价由低到高顺序排列。得分且投标报价相同的并列）向</w:t>
      </w:r>
      <w:r>
        <w:rPr>
          <w:rFonts w:hint="eastAsia" w:ascii="宋体" w:hAnsi="宋体" w:cs="宋体"/>
          <w:color w:val="000000" w:themeColor="text1"/>
          <w:sz w:val="22"/>
          <w:szCs w:val="22"/>
          <w:highlight w:val="none"/>
          <w:lang w:eastAsia="zh-CN"/>
          <w14:textFill>
            <w14:solidFill>
              <w14:schemeClr w14:val="tx1"/>
            </w14:solidFill>
          </w14:textFill>
        </w:rPr>
        <w:t>采购人</w:t>
      </w:r>
      <w:r>
        <w:rPr>
          <w:rFonts w:hint="eastAsia" w:ascii="宋体" w:hAnsi="宋体" w:eastAsia="宋体" w:cs="宋体"/>
          <w:color w:val="000000" w:themeColor="text1"/>
          <w:sz w:val="22"/>
          <w:szCs w:val="22"/>
          <w:highlight w:val="none"/>
          <w14:textFill>
            <w14:solidFill>
              <w14:schemeClr w14:val="tx1"/>
            </w14:solidFill>
          </w14:textFill>
        </w:rPr>
        <w:t>推荐。</w:t>
      </w:r>
    </w:p>
    <w:p w14:paraId="32416A4F">
      <w:pPr>
        <w:spacing w:line="460" w:lineRule="exact"/>
        <w:ind w:firstLine="539" w:firstLineChars="245"/>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2、确定中标人</w:t>
      </w:r>
    </w:p>
    <w:p w14:paraId="411CAF67">
      <w:pPr>
        <w:spacing w:line="460" w:lineRule="exac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14EFA290">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2.2如中标人放弃中标；或未能在规定时间内与招标人签订合同的；或者经质疑，招标人审查后，确因排名前</w:t>
      </w:r>
      <w:r>
        <w:rPr>
          <w:rFonts w:hint="eastAsia" w:ascii="宋体" w:hAnsi="宋体" w:cs="宋体"/>
          <w:color w:val="000000" w:themeColor="text1"/>
          <w:sz w:val="22"/>
          <w:szCs w:val="22"/>
          <w:highlight w:val="none"/>
          <w:lang w:val="en-US" w:eastAsia="zh-CN"/>
          <w14:textFill>
            <w14:solidFill>
              <w14:schemeClr w14:val="tx1"/>
            </w14:solidFill>
          </w14:textFill>
        </w:rPr>
        <w:t>二</w:t>
      </w:r>
      <w:r>
        <w:rPr>
          <w:rFonts w:hint="eastAsia" w:ascii="宋体" w:hAnsi="宋体" w:eastAsia="宋体" w:cs="宋体"/>
          <w:color w:val="000000" w:themeColor="text1"/>
          <w:sz w:val="22"/>
          <w:szCs w:val="22"/>
          <w:highlight w:val="none"/>
          <w14:textFill>
            <w14:solidFill>
              <w14:schemeClr w14:val="tx1"/>
            </w14:solidFill>
          </w14:textFill>
        </w:rPr>
        <w:t>名的第一中标候选人在本次采购活动中存在违法违规行为或其他原因使质疑成立的，招标人可以依法视情况直接确定第二中标候选人进入为中标人或重新组织招标。</w:t>
      </w:r>
    </w:p>
    <w:p w14:paraId="0E417446">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中标人确定后，招标人将在指定媒体公告中标结果，招标人向中标人发出中标通知书。</w:t>
      </w:r>
    </w:p>
    <w:p w14:paraId="05722E0E">
      <w:pPr>
        <w:spacing w:line="460" w:lineRule="exact"/>
        <w:ind w:firstLine="541" w:firstLineChars="245"/>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71" w:name="_Toc17587"/>
      <w:bookmarkStart w:id="72" w:name="_Toc3629"/>
      <w:r>
        <w:rPr>
          <w:rFonts w:hint="eastAsia" w:ascii="宋体" w:hAnsi="宋体" w:eastAsia="宋体" w:cs="宋体"/>
          <w:b/>
          <w:color w:val="000000" w:themeColor="text1"/>
          <w:sz w:val="22"/>
          <w:szCs w:val="22"/>
          <w:highlight w:val="none"/>
          <w14:textFill>
            <w14:solidFill>
              <w14:schemeClr w14:val="tx1"/>
            </w14:solidFill>
          </w14:textFill>
        </w:rPr>
        <w:t>七、投标人义务</w:t>
      </w:r>
      <w:bookmarkEnd w:id="71"/>
      <w:bookmarkEnd w:id="72"/>
    </w:p>
    <w:p w14:paraId="0DF1D184">
      <w:pPr>
        <w:spacing w:line="460" w:lineRule="exact"/>
        <w:ind w:firstLine="539"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投标人应随时接受评标委员会的询标，解答包括有关的商务、技术问题等。评标结束，所有评标资料存招标机构备查。</w:t>
      </w:r>
    </w:p>
    <w:p w14:paraId="29939188">
      <w:pPr>
        <w:spacing w:line="46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43270A3B">
      <w:pPr>
        <w:pStyle w:val="24"/>
        <w:ind w:left="440" w:hanging="440"/>
        <w:rPr>
          <w:rFonts w:hint="eastAsia" w:ascii="宋体" w:hAnsi="宋体" w:eastAsia="宋体" w:cs="宋体"/>
          <w:color w:val="000000" w:themeColor="text1"/>
          <w:kern w:val="0"/>
          <w:sz w:val="22"/>
          <w:szCs w:val="22"/>
          <w:highlight w:val="none"/>
          <w14:textFill>
            <w14:solidFill>
              <w14:schemeClr w14:val="tx1"/>
            </w14:solidFill>
          </w14:textFill>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E342">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14:paraId="63BDE34A">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8B5A8">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14:paraId="0160FA93">
    <w:pPr>
      <w:pStyle w:val="37"/>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BEDC0">
    <w:pPr>
      <w:pStyle w:val="38"/>
      <w:pBdr>
        <w:bottom w:val="single" w:color="auto" w:sz="6" w:space="0"/>
      </w:pBdr>
      <w:jc w:val="both"/>
    </w:pPr>
    <w:r>
      <w:rPr>
        <w:rFonts w:hint="eastAsia"/>
        <w:lang w:val="en-US" w:eastAsia="zh-CN"/>
      </w:rPr>
      <w:t>温州市中心医院</w:t>
    </w:r>
    <w:r>
      <w:rPr>
        <w:rFonts w:hint="eastAsia"/>
      </w:rPr>
      <w:t>招标文件                                             项目编号：</w:t>
    </w:r>
    <w:r>
      <w:rPr>
        <w:rFonts w:hint="eastAsia"/>
        <w:lang w:eastAsia="zh-CN"/>
      </w:rPr>
      <w:t xml:space="preserve">WZLCZB（W）-2025-06012-1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70007">
    <w:pPr>
      <w:pStyle w:val="38"/>
      <w:pBdr>
        <w:bottom w:val="single" w:color="auto" w:sz="6" w:space="0"/>
      </w:pBdr>
      <w:jc w:val="both"/>
    </w:pPr>
    <w:r>
      <w:rPr>
        <w:rFonts w:hint="eastAsia"/>
        <w:lang w:val="en-US" w:eastAsia="zh-CN"/>
      </w:rPr>
      <w:t>温州市中心医院</w:t>
    </w:r>
    <w:r>
      <w:rPr>
        <w:rFonts w:hint="eastAsia"/>
      </w:rPr>
      <w:t>招标文件                                             项目编号：</w:t>
    </w:r>
    <w:r>
      <w:rPr>
        <w:rFonts w:hint="eastAsia"/>
        <w:lang w:eastAsia="zh-CN"/>
      </w:rPr>
      <w:t xml:space="preserve">WZLCZB（W）-2025-06012-1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A10EEC51"/>
    <w:multiLevelType w:val="singleLevel"/>
    <w:tmpl w:val="A10EEC51"/>
    <w:lvl w:ilvl="0" w:tentative="0">
      <w:start w:val="1"/>
      <w:numFmt w:val="decimal"/>
      <w:suff w:val="nothing"/>
      <w:lvlText w:val="%1、"/>
      <w:lvlJc w:val="left"/>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0263511C"/>
    <w:multiLevelType w:val="singleLevel"/>
    <w:tmpl w:val="0263511C"/>
    <w:lvl w:ilvl="0" w:tentative="0">
      <w:start w:val="6"/>
      <w:numFmt w:val="chineseCounting"/>
      <w:suff w:val="nothing"/>
      <w:lvlText w:val="%1、"/>
      <w:lvlJc w:val="left"/>
      <w:rPr>
        <w:rFonts w:hint="eastAsia"/>
      </w:rPr>
    </w:lvl>
  </w:abstractNum>
  <w:abstractNum w:abstractNumId="5">
    <w:nsid w:val="0D9BAA26"/>
    <w:multiLevelType w:val="singleLevel"/>
    <w:tmpl w:val="0D9BAA26"/>
    <w:lvl w:ilvl="0" w:tentative="0">
      <w:start w:val="1"/>
      <w:numFmt w:val="decimal"/>
      <w:suff w:val="nothing"/>
      <w:lvlText w:val="%1、"/>
      <w:lvlJc w:val="left"/>
    </w:lvl>
  </w:abstractNum>
  <w:abstractNum w:abstractNumId="6">
    <w:nsid w:val="52D7A3B6"/>
    <w:multiLevelType w:val="singleLevel"/>
    <w:tmpl w:val="52D7A3B6"/>
    <w:lvl w:ilvl="0" w:tentative="0">
      <w:start w:val="1"/>
      <w:numFmt w:val="decimal"/>
      <w:suff w:val="nothing"/>
      <w:lvlText w:val="（%1）"/>
      <w:lvlJc w:val="left"/>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NjEzODExYjg0YzBhMzhhYjgzNmIyODJmYjYzMWE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A594F"/>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0FC7"/>
    <w:rsid w:val="00FF3A66"/>
    <w:rsid w:val="00FF6977"/>
    <w:rsid w:val="0116709E"/>
    <w:rsid w:val="01284C10"/>
    <w:rsid w:val="01606883"/>
    <w:rsid w:val="020D29B1"/>
    <w:rsid w:val="021F7DAD"/>
    <w:rsid w:val="0224444B"/>
    <w:rsid w:val="022D7429"/>
    <w:rsid w:val="02451328"/>
    <w:rsid w:val="027D25C0"/>
    <w:rsid w:val="02841565"/>
    <w:rsid w:val="02B3222E"/>
    <w:rsid w:val="02F63BA4"/>
    <w:rsid w:val="031D0871"/>
    <w:rsid w:val="03283281"/>
    <w:rsid w:val="03331487"/>
    <w:rsid w:val="034A64CB"/>
    <w:rsid w:val="039714E5"/>
    <w:rsid w:val="03BE392F"/>
    <w:rsid w:val="03E13A1E"/>
    <w:rsid w:val="04156ACE"/>
    <w:rsid w:val="042A5AFC"/>
    <w:rsid w:val="043D6DF1"/>
    <w:rsid w:val="043F2279"/>
    <w:rsid w:val="04417A7E"/>
    <w:rsid w:val="044865A2"/>
    <w:rsid w:val="048D46D7"/>
    <w:rsid w:val="04A01243"/>
    <w:rsid w:val="04C27070"/>
    <w:rsid w:val="04E23C80"/>
    <w:rsid w:val="04FD6D0A"/>
    <w:rsid w:val="050751FC"/>
    <w:rsid w:val="05166806"/>
    <w:rsid w:val="051A0D14"/>
    <w:rsid w:val="052120A3"/>
    <w:rsid w:val="0529508C"/>
    <w:rsid w:val="053A30CA"/>
    <w:rsid w:val="057D25F0"/>
    <w:rsid w:val="05936339"/>
    <w:rsid w:val="05D76F02"/>
    <w:rsid w:val="062F7E7F"/>
    <w:rsid w:val="0650016B"/>
    <w:rsid w:val="06695ADA"/>
    <w:rsid w:val="067F52AB"/>
    <w:rsid w:val="068E5B46"/>
    <w:rsid w:val="06E17425"/>
    <w:rsid w:val="06E81491"/>
    <w:rsid w:val="07081502"/>
    <w:rsid w:val="072046E3"/>
    <w:rsid w:val="07373C8C"/>
    <w:rsid w:val="074234A9"/>
    <w:rsid w:val="0747552D"/>
    <w:rsid w:val="07592C30"/>
    <w:rsid w:val="07791E20"/>
    <w:rsid w:val="078177D5"/>
    <w:rsid w:val="07924879"/>
    <w:rsid w:val="079C0E64"/>
    <w:rsid w:val="07D37D83"/>
    <w:rsid w:val="07D60F62"/>
    <w:rsid w:val="08621901"/>
    <w:rsid w:val="08911C02"/>
    <w:rsid w:val="08913549"/>
    <w:rsid w:val="08922EB4"/>
    <w:rsid w:val="08A302D0"/>
    <w:rsid w:val="08B53A61"/>
    <w:rsid w:val="08E76FD5"/>
    <w:rsid w:val="08F85810"/>
    <w:rsid w:val="08FD20E7"/>
    <w:rsid w:val="09101BCD"/>
    <w:rsid w:val="09315C91"/>
    <w:rsid w:val="093D09BC"/>
    <w:rsid w:val="09510BFE"/>
    <w:rsid w:val="097E368B"/>
    <w:rsid w:val="09816EE6"/>
    <w:rsid w:val="099757EE"/>
    <w:rsid w:val="09A34824"/>
    <w:rsid w:val="09B85302"/>
    <w:rsid w:val="09B94936"/>
    <w:rsid w:val="09BE6112"/>
    <w:rsid w:val="09D26DBF"/>
    <w:rsid w:val="09F65854"/>
    <w:rsid w:val="0A07422F"/>
    <w:rsid w:val="0A1B49C1"/>
    <w:rsid w:val="0A3D0590"/>
    <w:rsid w:val="0A7416D8"/>
    <w:rsid w:val="0A8945EB"/>
    <w:rsid w:val="0A8F1DDD"/>
    <w:rsid w:val="0B8674DE"/>
    <w:rsid w:val="0BAC1F4C"/>
    <w:rsid w:val="0BBE4F63"/>
    <w:rsid w:val="0BD55995"/>
    <w:rsid w:val="0BDA530A"/>
    <w:rsid w:val="0C0247C0"/>
    <w:rsid w:val="0C3408BA"/>
    <w:rsid w:val="0C353302"/>
    <w:rsid w:val="0C496297"/>
    <w:rsid w:val="0C4F3999"/>
    <w:rsid w:val="0C660E5E"/>
    <w:rsid w:val="0C8755D8"/>
    <w:rsid w:val="0C9A109E"/>
    <w:rsid w:val="0CA74D09"/>
    <w:rsid w:val="0CA9483B"/>
    <w:rsid w:val="0CC51217"/>
    <w:rsid w:val="0CCB1484"/>
    <w:rsid w:val="0D0A01F7"/>
    <w:rsid w:val="0D1F1C9D"/>
    <w:rsid w:val="0D735BCC"/>
    <w:rsid w:val="0D7C2119"/>
    <w:rsid w:val="0D8845A9"/>
    <w:rsid w:val="0D920730"/>
    <w:rsid w:val="0DCC104B"/>
    <w:rsid w:val="0DE33D9A"/>
    <w:rsid w:val="0E022677"/>
    <w:rsid w:val="0E064CB1"/>
    <w:rsid w:val="0E4706D1"/>
    <w:rsid w:val="0E4B6575"/>
    <w:rsid w:val="0E5C2643"/>
    <w:rsid w:val="0E63197E"/>
    <w:rsid w:val="0E6537C4"/>
    <w:rsid w:val="0E701E1B"/>
    <w:rsid w:val="0E750CB0"/>
    <w:rsid w:val="0E8E6882"/>
    <w:rsid w:val="0EE50D43"/>
    <w:rsid w:val="0F0377AE"/>
    <w:rsid w:val="0F0E6EE3"/>
    <w:rsid w:val="0F706416"/>
    <w:rsid w:val="0FCD5779"/>
    <w:rsid w:val="0FD03A0D"/>
    <w:rsid w:val="1030763E"/>
    <w:rsid w:val="10381F40"/>
    <w:rsid w:val="104869BA"/>
    <w:rsid w:val="10575CC4"/>
    <w:rsid w:val="10F47168"/>
    <w:rsid w:val="110264F1"/>
    <w:rsid w:val="1104198D"/>
    <w:rsid w:val="1105049E"/>
    <w:rsid w:val="115434FF"/>
    <w:rsid w:val="115D3896"/>
    <w:rsid w:val="11B62E53"/>
    <w:rsid w:val="12103D4D"/>
    <w:rsid w:val="12345EA5"/>
    <w:rsid w:val="124027F2"/>
    <w:rsid w:val="125A673E"/>
    <w:rsid w:val="12775E6D"/>
    <w:rsid w:val="12A01322"/>
    <w:rsid w:val="12AB0828"/>
    <w:rsid w:val="12B24E77"/>
    <w:rsid w:val="12E05DF5"/>
    <w:rsid w:val="12FB39A6"/>
    <w:rsid w:val="133616DD"/>
    <w:rsid w:val="13582BF6"/>
    <w:rsid w:val="13583E3E"/>
    <w:rsid w:val="138356B4"/>
    <w:rsid w:val="13884680"/>
    <w:rsid w:val="13996DA4"/>
    <w:rsid w:val="13A56966"/>
    <w:rsid w:val="13B56A40"/>
    <w:rsid w:val="13D309B3"/>
    <w:rsid w:val="13EC3F05"/>
    <w:rsid w:val="13FF0438"/>
    <w:rsid w:val="14077D57"/>
    <w:rsid w:val="141A2ADF"/>
    <w:rsid w:val="14342819"/>
    <w:rsid w:val="14965811"/>
    <w:rsid w:val="14D92610"/>
    <w:rsid w:val="15001500"/>
    <w:rsid w:val="150115A9"/>
    <w:rsid w:val="154A25D7"/>
    <w:rsid w:val="15525604"/>
    <w:rsid w:val="156E5828"/>
    <w:rsid w:val="15842905"/>
    <w:rsid w:val="15B36E57"/>
    <w:rsid w:val="15B43A33"/>
    <w:rsid w:val="15C02CFA"/>
    <w:rsid w:val="15D02588"/>
    <w:rsid w:val="163004AD"/>
    <w:rsid w:val="164356BB"/>
    <w:rsid w:val="166F777C"/>
    <w:rsid w:val="169C21B8"/>
    <w:rsid w:val="169C6B59"/>
    <w:rsid w:val="16BB60A4"/>
    <w:rsid w:val="16D604C4"/>
    <w:rsid w:val="173A5387"/>
    <w:rsid w:val="17725C57"/>
    <w:rsid w:val="17755246"/>
    <w:rsid w:val="17800AEC"/>
    <w:rsid w:val="18245E40"/>
    <w:rsid w:val="182A0E16"/>
    <w:rsid w:val="182F01F9"/>
    <w:rsid w:val="186B461D"/>
    <w:rsid w:val="188B4950"/>
    <w:rsid w:val="18C50468"/>
    <w:rsid w:val="18C7387D"/>
    <w:rsid w:val="18C76564"/>
    <w:rsid w:val="19087A11"/>
    <w:rsid w:val="191B7534"/>
    <w:rsid w:val="196C6250"/>
    <w:rsid w:val="196E2C37"/>
    <w:rsid w:val="1974690A"/>
    <w:rsid w:val="19C072D3"/>
    <w:rsid w:val="1A25720B"/>
    <w:rsid w:val="1A2F4CC3"/>
    <w:rsid w:val="1A510684"/>
    <w:rsid w:val="1A6171B2"/>
    <w:rsid w:val="1AA65F2A"/>
    <w:rsid w:val="1AA666F2"/>
    <w:rsid w:val="1ADC340E"/>
    <w:rsid w:val="1AED2C78"/>
    <w:rsid w:val="1AEF15D5"/>
    <w:rsid w:val="1B1F6B22"/>
    <w:rsid w:val="1B343FD0"/>
    <w:rsid w:val="1B356551"/>
    <w:rsid w:val="1B377F92"/>
    <w:rsid w:val="1B3E4ABA"/>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AE7561"/>
    <w:rsid w:val="1DC06E93"/>
    <w:rsid w:val="1DCC77C2"/>
    <w:rsid w:val="1DCF4890"/>
    <w:rsid w:val="1DFB57EB"/>
    <w:rsid w:val="1E0062C5"/>
    <w:rsid w:val="1E4F15C4"/>
    <w:rsid w:val="1E665E93"/>
    <w:rsid w:val="1E6D0B8E"/>
    <w:rsid w:val="1E740910"/>
    <w:rsid w:val="1E8A1B7B"/>
    <w:rsid w:val="1E93532B"/>
    <w:rsid w:val="1ED05FDD"/>
    <w:rsid w:val="1EDA4565"/>
    <w:rsid w:val="1EFD1EFB"/>
    <w:rsid w:val="1F0115E6"/>
    <w:rsid w:val="1F022AED"/>
    <w:rsid w:val="1F8B73B9"/>
    <w:rsid w:val="1F8F25D3"/>
    <w:rsid w:val="1FC0508F"/>
    <w:rsid w:val="1FD17519"/>
    <w:rsid w:val="1FDE37FF"/>
    <w:rsid w:val="1FE87CF6"/>
    <w:rsid w:val="20142293"/>
    <w:rsid w:val="202875D1"/>
    <w:rsid w:val="203B6405"/>
    <w:rsid w:val="204042C4"/>
    <w:rsid w:val="204434A6"/>
    <w:rsid w:val="208E2CB0"/>
    <w:rsid w:val="20C7192F"/>
    <w:rsid w:val="20C94ACB"/>
    <w:rsid w:val="20CC6F0F"/>
    <w:rsid w:val="20F3606E"/>
    <w:rsid w:val="2117534C"/>
    <w:rsid w:val="213009EF"/>
    <w:rsid w:val="213D75BE"/>
    <w:rsid w:val="213F7AB1"/>
    <w:rsid w:val="217A33A1"/>
    <w:rsid w:val="21872636"/>
    <w:rsid w:val="218F2648"/>
    <w:rsid w:val="21AB5C9B"/>
    <w:rsid w:val="21B427AB"/>
    <w:rsid w:val="21BD46E0"/>
    <w:rsid w:val="220C7264"/>
    <w:rsid w:val="227C0C68"/>
    <w:rsid w:val="227D1F07"/>
    <w:rsid w:val="22AE5DFE"/>
    <w:rsid w:val="23025E80"/>
    <w:rsid w:val="235C31B0"/>
    <w:rsid w:val="23771974"/>
    <w:rsid w:val="23C16FD2"/>
    <w:rsid w:val="242C445B"/>
    <w:rsid w:val="247E04BE"/>
    <w:rsid w:val="248B6BF0"/>
    <w:rsid w:val="24975A35"/>
    <w:rsid w:val="24A451C8"/>
    <w:rsid w:val="24B0777F"/>
    <w:rsid w:val="24B80E3D"/>
    <w:rsid w:val="24BA3A6C"/>
    <w:rsid w:val="24C14262"/>
    <w:rsid w:val="24DB11B1"/>
    <w:rsid w:val="24DB1DC1"/>
    <w:rsid w:val="254579AD"/>
    <w:rsid w:val="25482804"/>
    <w:rsid w:val="25550995"/>
    <w:rsid w:val="25916749"/>
    <w:rsid w:val="25B15AD3"/>
    <w:rsid w:val="25E5097B"/>
    <w:rsid w:val="25ED1CE2"/>
    <w:rsid w:val="260366CA"/>
    <w:rsid w:val="26190B1E"/>
    <w:rsid w:val="261954E5"/>
    <w:rsid w:val="26B25A04"/>
    <w:rsid w:val="26E86A48"/>
    <w:rsid w:val="27101EDB"/>
    <w:rsid w:val="27145F2E"/>
    <w:rsid w:val="27450F96"/>
    <w:rsid w:val="274B7E0A"/>
    <w:rsid w:val="27A03254"/>
    <w:rsid w:val="27A230C5"/>
    <w:rsid w:val="27A851CF"/>
    <w:rsid w:val="27F6755B"/>
    <w:rsid w:val="2835156C"/>
    <w:rsid w:val="285E7742"/>
    <w:rsid w:val="285F589C"/>
    <w:rsid w:val="2860075F"/>
    <w:rsid w:val="288E7537"/>
    <w:rsid w:val="28D51CE9"/>
    <w:rsid w:val="28E0382C"/>
    <w:rsid w:val="28FB2940"/>
    <w:rsid w:val="2935387C"/>
    <w:rsid w:val="29531300"/>
    <w:rsid w:val="295642C7"/>
    <w:rsid w:val="29923BE6"/>
    <w:rsid w:val="29C74D12"/>
    <w:rsid w:val="29D70027"/>
    <w:rsid w:val="29DA51F1"/>
    <w:rsid w:val="29E4565C"/>
    <w:rsid w:val="2A0365EA"/>
    <w:rsid w:val="2A217644"/>
    <w:rsid w:val="2A5522DC"/>
    <w:rsid w:val="2A604AD6"/>
    <w:rsid w:val="2A6D7AE4"/>
    <w:rsid w:val="2A81126C"/>
    <w:rsid w:val="2A9A509F"/>
    <w:rsid w:val="2ABE75C5"/>
    <w:rsid w:val="2AC54EDF"/>
    <w:rsid w:val="2ACC5FDE"/>
    <w:rsid w:val="2ADE1592"/>
    <w:rsid w:val="2AE72478"/>
    <w:rsid w:val="2AFE6BB2"/>
    <w:rsid w:val="2AFF547A"/>
    <w:rsid w:val="2B0F5BE3"/>
    <w:rsid w:val="2B194010"/>
    <w:rsid w:val="2B1A0A86"/>
    <w:rsid w:val="2B4C581C"/>
    <w:rsid w:val="2B766889"/>
    <w:rsid w:val="2B8F7412"/>
    <w:rsid w:val="2BB62C14"/>
    <w:rsid w:val="2BB82208"/>
    <w:rsid w:val="2BC1544C"/>
    <w:rsid w:val="2BDB26FC"/>
    <w:rsid w:val="2BF25A55"/>
    <w:rsid w:val="2BF83122"/>
    <w:rsid w:val="2C4D4422"/>
    <w:rsid w:val="2C61592A"/>
    <w:rsid w:val="2CBB5258"/>
    <w:rsid w:val="2CF23348"/>
    <w:rsid w:val="2D0212AF"/>
    <w:rsid w:val="2D0721CE"/>
    <w:rsid w:val="2D282275"/>
    <w:rsid w:val="2D2D0FB8"/>
    <w:rsid w:val="2D5369A4"/>
    <w:rsid w:val="2D553E12"/>
    <w:rsid w:val="2D563294"/>
    <w:rsid w:val="2D572DE8"/>
    <w:rsid w:val="2D7657B0"/>
    <w:rsid w:val="2DA92533"/>
    <w:rsid w:val="2DC542FD"/>
    <w:rsid w:val="2E027319"/>
    <w:rsid w:val="2E740C9C"/>
    <w:rsid w:val="2E912614"/>
    <w:rsid w:val="2EB82B9B"/>
    <w:rsid w:val="2EDB211E"/>
    <w:rsid w:val="2FAF734F"/>
    <w:rsid w:val="2FB74538"/>
    <w:rsid w:val="2FC85BC4"/>
    <w:rsid w:val="2FF16930"/>
    <w:rsid w:val="30255652"/>
    <w:rsid w:val="302A5959"/>
    <w:rsid w:val="305B0C4B"/>
    <w:rsid w:val="306F34C7"/>
    <w:rsid w:val="31024AE6"/>
    <w:rsid w:val="31232744"/>
    <w:rsid w:val="313F60CD"/>
    <w:rsid w:val="316C164E"/>
    <w:rsid w:val="31AC33EA"/>
    <w:rsid w:val="31B469D0"/>
    <w:rsid w:val="31D64F96"/>
    <w:rsid w:val="32017181"/>
    <w:rsid w:val="3202578C"/>
    <w:rsid w:val="326D3B31"/>
    <w:rsid w:val="327021FA"/>
    <w:rsid w:val="329C1DF0"/>
    <w:rsid w:val="329E2BA3"/>
    <w:rsid w:val="32AE7A75"/>
    <w:rsid w:val="32E032B1"/>
    <w:rsid w:val="32EF11A3"/>
    <w:rsid w:val="32EF2028"/>
    <w:rsid w:val="33011C41"/>
    <w:rsid w:val="333C6A3D"/>
    <w:rsid w:val="33644CFD"/>
    <w:rsid w:val="33774568"/>
    <w:rsid w:val="33A0028D"/>
    <w:rsid w:val="33A570FA"/>
    <w:rsid w:val="33D32C1C"/>
    <w:rsid w:val="33D92429"/>
    <w:rsid w:val="343B3818"/>
    <w:rsid w:val="343C1893"/>
    <w:rsid w:val="358526AE"/>
    <w:rsid w:val="35895269"/>
    <w:rsid w:val="35B43FF1"/>
    <w:rsid w:val="35B54B22"/>
    <w:rsid w:val="35C857D8"/>
    <w:rsid w:val="35DF0F8E"/>
    <w:rsid w:val="35E83CBD"/>
    <w:rsid w:val="35EF293B"/>
    <w:rsid w:val="35F13A2A"/>
    <w:rsid w:val="360453EB"/>
    <w:rsid w:val="361633A9"/>
    <w:rsid w:val="362C0965"/>
    <w:rsid w:val="36495F37"/>
    <w:rsid w:val="36523501"/>
    <w:rsid w:val="365B2DB7"/>
    <w:rsid w:val="366A6E58"/>
    <w:rsid w:val="37366041"/>
    <w:rsid w:val="373D0F4E"/>
    <w:rsid w:val="375D41E8"/>
    <w:rsid w:val="37625DAE"/>
    <w:rsid w:val="377717B0"/>
    <w:rsid w:val="379D7A74"/>
    <w:rsid w:val="37A03DDA"/>
    <w:rsid w:val="37DC389E"/>
    <w:rsid w:val="37E41DF1"/>
    <w:rsid w:val="37FC364E"/>
    <w:rsid w:val="38463090"/>
    <w:rsid w:val="3882116E"/>
    <w:rsid w:val="388234B9"/>
    <w:rsid w:val="38973473"/>
    <w:rsid w:val="38A56CC9"/>
    <w:rsid w:val="38C05F24"/>
    <w:rsid w:val="38D750B8"/>
    <w:rsid w:val="38EA0422"/>
    <w:rsid w:val="38F2240C"/>
    <w:rsid w:val="39171CC0"/>
    <w:rsid w:val="393F39C1"/>
    <w:rsid w:val="3941283A"/>
    <w:rsid w:val="395212E1"/>
    <w:rsid w:val="39976574"/>
    <w:rsid w:val="39A165F9"/>
    <w:rsid w:val="39A71695"/>
    <w:rsid w:val="39B72706"/>
    <w:rsid w:val="39C84E5A"/>
    <w:rsid w:val="39FA0921"/>
    <w:rsid w:val="3A3457E8"/>
    <w:rsid w:val="3A377697"/>
    <w:rsid w:val="3A3F0320"/>
    <w:rsid w:val="3A536E24"/>
    <w:rsid w:val="3A565A98"/>
    <w:rsid w:val="3A810ECA"/>
    <w:rsid w:val="3A871F8A"/>
    <w:rsid w:val="3AA31206"/>
    <w:rsid w:val="3AB57780"/>
    <w:rsid w:val="3AC65AD2"/>
    <w:rsid w:val="3ACC19C4"/>
    <w:rsid w:val="3ACF5A26"/>
    <w:rsid w:val="3B1B509F"/>
    <w:rsid w:val="3B3575B2"/>
    <w:rsid w:val="3B4764C1"/>
    <w:rsid w:val="3B54731C"/>
    <w:rsid w:val="3B67428D"/>
    <w:rsid w:val="3B713350"/>
    <w:rsid w:val="3B7A26BE"/>
    <w:rsid w:val="3BE767A5"/>
    <w:rsid w:val="3C1701DB"/>
    <w:rsid w:val="3C2E25AC"/>
    <w:rsid w:val="3C33699A"/>
    <w:rsid w:val="3C362F39"/>
    <w:rsid w:val="3C41291B"/>
    <w:rsid w:val="3C447C27"/>
    <w:rsid w:val="3C4E3440"/>
    <w:rsid w:val="3D204D67"/>
    <w:rsid w:val="3E225ED0"/>
    <w:rsid w:val="3E29108F"/>
    <w:rsid w:val="3E763568"/>
    <w:rsid w:val="3EB341AB"/>
    <w:rsid w:val="3EC20226"/>
    <w:rsid w:val="3EC451E1"/>
    <w:rsid w:val="3EC47F80"/>
    <w:rsid w:val="3F1E63B0"/>
    <w:rsid w:val="3F2226EC"/>
    <w:rsid w:val="3F4530CB"/>
    <w:rsid w:val="3F601C75"/>
    <w:rsid w:val="3FAC6CE4"/>
    <w:rsid w:val="3FB04B06"/>
    <w:rsid w:val="3FDA48AC"/>
    <w:rsid w:val="4004626D"/>
    <w:rsid w:val="402A3DD6"/>
    <w:rsid w:val="402E363B"/>
    <w:rsid w:val="403A7A13"/>
    <w:rsid w:val="40661121"/>
    <w:rsid w:val="40883F9A"/>
    <w:rsid w:val="40A6403B"/>
    <w:rsid w:val="40C31767"/>
    <w:rsid w:val="40D11C13"/>
    <w:rsid w:val="40D14228"/>
    <w:rsid w:val="40D74EA2"/>
    <w:rsid w:val="40E32648"/>
    <w:rsid w:val="41344930"/>
    <w:rsid w:val="413F338F"/>
    <w:rsid w:val="415D3A83"/>
    <w:rsid w:val="419659D4"/>
    <w:rsid w:val="419B675D"/>
    <w:rsid w:val="41A50FA5"/>
    <w:rsid w:val="41AF222E"/>
    <w:rsid w:val="41CC07BC"/>
    <w:rsid w:val="41DD5AAF"/>
    <w:rsid w:val="41F82A5D"/>
    <w:rsid w:val="420569A4"/>
    <w:rsid w:val="4246080B"/>
    <w:rsid w:val="42CE24FD"/>
    <w:rsid w:val="42F302DD"/>
    <w:rsid w:val="42FD39D1"/>
    <w:rsid w:val="43260C43"/>
    <w:rsid w:val="438034F8"/>
    <w:rsid w:val="4388321A"/>
    <w:rsid w:val="441A31FF"/>
    <w:rsid w:val="443F03D6"/>
    <w:rsid w:val="446A3759"/>
    <w:rsid w:val="446B4961"/>
    <w:rsid w:val="449428DA"/>
    <w:rsid w:val="45132E7E"/>
    <w:rsid w:val="45797DA1"/>
    <w:rsid w:val="45A046DF"/>
    <w:rsid w:val="45AB1A67"/>
    <w:rsid w:val="45B725A0"/>
    <w:rsid w:val="45D33008"/>
    <w:rsid w:val="45D53422"/>
    <w:rsid w:val="462E25CA"/>
    <w:rsid w:val="46303A17"/>
    <w:rsid w:val="465A58CC"/>
    <w:rsid w:val="46931FE6"/>
    <w:rsid w:val="46D637ED"/>
    <w:rsid w:val="46DD3F38"/>
    <w:rsid w:val="46F16F1D"/>
    <w:rsid w:val="46FD2CBF"/>
    <w:rsid w:val="47043456"/>
    <w:rsid w:val="472910BD"/>
    <w:rsid w:val="47553E8E"/>
    <w:rsid w:val="477C293C"/>
    <w:rsid w:val="47CA2F97"/>
    <w:rsid w:val="47D84675"/>
    <w:rsid w:val="47E17B3A"/>
    <w:rsid w:val="481379C4"/>
    <w:rsid w:val="481947FE"/>
    <w:rsid w:val="483B043E"/>
    <w:rsid w:val="486B0826"/>
    <w:rsid w:val="486B1D8E"/>
    <w:rsid w:val="48A93D74"/>
    <w:rsid w:val="48D139F6"/>
    <w:rsid w:val="48F56DD6"/>
    <w:rsid w:val="491916C6"/>
    <w:rsid w:val="49573AC8"/>
    <w:rsid w:val="49AA7971"/>
    <w:rsid w:val="49CF02A5"/>
    <w:rsid w:val="49D02457"/>
    <w:rsid w:val="49DC05BD"/>
    <w:rsid w:val="49FE240E"/>
    <w:rsid w:val="4A141151"/>
    <w:rsid w:val="4A316318"/>
    <w:rsid w:val="4A5950C6"/>
    <w:rsid w:val="4A643B84"/>
    <w:rsid w:val="4A777A6A"/>
    <w:rsid w:val="4AB663B6"/>
    <w:rsid w:val="4AC9062D"/>
    <w:rsid w:val="4AE52C42"/>
    <w:rsid w:val="4AF2187D"/>
    <w:rsid w:val="4AFC3953"/>
    <w:rsid w:val="4B1E385E"/>
    <w:rsid w:val="4B6870F9"/>
    <w:rsid w:val="4B6C2969"/>
    <w:rsid w:val="4BCF6DCB"/>
    <w:rsid w:val="4BD06B38"/>
    <w:rsid w:val="4BD52321"/>
    <w:rsid w:val="4BDF321A"/>
    <w:rsid w:val="4C0065CE"/>
    <w:rsid w:val="4C18241E"/>
    <w:rsid w:val="4C227943"/>
    <w:rsid w:val="4C4373DD"/>
    <w:rsid w:val="4C472142"/>
    <w:rsid w:val="4C5F22C4"/>
    <w:rsid w:val="4C6B6EBF"/>
    <w:rsid w:val="4C7D6CC5"/>
    <w:rsid w:val="4CDD603C"/>
    <w:rsid w:val="4D491763"/>
    <w:rsid w:val="4DC86CD0"/>
    <w:rsid w:val="4DD62C1F"/>
    <w:rsid w:val="4DF46D27"/>
    <w:rsid w:val="4E2B0DDC"/>
    <w:rsid w:val="4E367509"/>
    <w:rsid w:val="4E5211BA"/>
    <w:rsid w:val="4E90713C"/>
    <w:rsid w:val="4E9D1D1E"/>
    <w:rsid w:val="4EED09FA"/>
    <w:rsid w:val="4F0E0B1D"/>
    <w:rsid w:val="4F563CC4"/>
    <w:rsid w:val="4FBD41CA"/>
    <w:rsid w:val="4FD246D2"/>
    <w:rsid w:val="4FD37925"/>
    <w:rsid w:val="4FE15C85"/>
    <w:rsid w:val="50077D56"/>
    <w:rsid w:val="50131451"/>
    <w:rsid w:val="50831BFE"/>
    <w:rsid w:val="50B52FE4"/>
    <w:rsid w:val="50BF2E54"/>
    <w:rsid w:val="511356C3"/>
    <w:rsid w:val="51390BE4"/>
    <w:rsid w:val="51C804DE"/>
    <w:rsid w:val="51CF0D4C"/>
    <w:rsid w:val="51E12FF8"/>
    <w:rsid w:val="51E33826"/>
    <w:rsid w:val="51E71C22"/>
    <w:rsid w:val="520C6B50"/>
    <w:rsid w:val="522E62F3"/>
    <w:rsid w:val="52444BF1"/>
    <w:rsid w:val="524A190D"/>
    <w:rsid w:val="52A33960"/>
    <w:rsid w:val="52B476CE"/>
    <w:rsid w:val="52F47A95"/>
    <w:rsid w:val="531645CA"/>
    <w:rsid w:val="531F2A96"/>
    <w:rsid w:val="53262EC9"/>
    <w:rsid w:val="534E7990"/>
    <w:rsid w:val="53642E53"/>
    <w:rsid w:val="53734149"/>
    <w:rsid w:val="53932760"/>
    <w:rsid w:val="539873E7"/>
    <w:rsid w:val="53B46D0C"/>
    <w:rsid w:val="53C0793C"/>
    <w:rsid w:val="54087353"/>
    <w:rsid w:val="54375044"/>
    <w:rsid w:val="544232E7"/>
    <w:rsid w:val="54557110"/>
    <w:rsid w:val="54751090"/>
    <w:rsid w:val="549661B6"/>
    <w:rsid w:val="54D24E79"/>
    <w:rsid w:val="5503429F"/>
    <w:rsid w:val="551027C6"/>
    <w:rsid w:val="552F7315"/>
    <w:rsid w:val="554B0FDD"/>
    <w:rsid w:val="55631D2D"/>
    <w:rsid w:val="55BB1E97"/>
    <w:rsid w:val="55C8709D"/>
    <w:rsid w:val="560509A3"/>
    <w:rsid w:val="56050C0A"/>
    <w:rsid w:val="56250237"/>
    <w:rsid w:val="564569EB"/>
    <w:rsid w:val="56AB5944"/>
    <w:rsid w:val="56F645A2"/>
    <w:rsid w:val="57024FAA"/>
    <w:rsid w:val="5717642E"/>
    <w:rsid w:val="57214861"/>
    <w:rsid w:val="572B4616"/>
    <w:rsid w:val="57541EAD"/>
    <w:rsid w:val="576D2C98"/>
    <w:rsid w:val="577465D8"/>
    <w:rsid w:val="579062A5"/>
    <w:rsid w:val="57AE5029"/>
    <w:rsid w:val="57C23486"/>
    <w:rsid w:val="57D123D3"/>
    <w:rsid w:val="57FD3876"/>
    <w:rsid w:val="5807247D"/>
    <w:rsid w:val="58117CC1"/>
    <w:rsid w:val="582C3384"/>
    <w:rsid w:val="58624A55"/>
    <w:rsid w:val="58982347"/>
    <w:rsid w:val="59162EF2"/>
    <w:rsid w:val="59216A89"/>
    <w:rsid w:val="59462FFB"/>
    <w:rsid w:val="59A175DF"/>
    <w:rsid w:val="59B819C2"/>
    <w:rsid w:val="59C7668D"/>
    <w:rsid w:val="59F12F67"/>
    <w:rsid w:val="59FC4729"/>
    <w:rsid w:val="59FF697B"/>
    <w:rsid w:val="5A0B75E4"/>
    <w:rsid w:val="5A575BFF"/>
    <w:rsid w:val="5A77586F"/>
    <w:rsid w:val="5AA12CBD"/>
    <w:rsid w:val="5ACA65CD"/>
    <w:rsid w:val="5ACC7A53"/>
    <w:rsid w:val="5AE51758"/>
    <w:rsid w:val="5B462A80"/>
    <w:rsid w:val="5B581F93"/>
    <w:rsid w:val="5B6B529B"/>
    <w:rsid w:val="5BB250E2"/>
    <w:rsid w:val="5BB3320D"/>
    <w:rsid w:val="5BC31A45"/>
    <w:rsid w:val="5BC772C9"/>
    <w:rsid w:val="5BF50377"/>
    <w:rsid w:val="5C465FA2"/>
    <w:rsid w:val="5C544090"/>
    <w:rsid w:val="5C545A2F"/>
    <w:rsid w:val="5C5D7F97"/>
    <w:rsid w:val="5C726BB6"/>
    <w:rsid w:val="5C7322D1"/>
    <w:rsid w:val="5C95621D"/>
    <w:rsid w:val="5CEF4070"/>
    <w:rsid w:val="5CFC28A8"/>
    <w:rsid w:val="5D246FFC"/>
    <w:rsid w:val="5D36426B"/>
    <w:rsid w:val="5D850B71"/>
    <w:rsid w:val="5DDA696A"/>
    <w:rsid w:val="5E410FFD"/>
    <w:rsid w:val="5E544606"/>
    <w:rsid w:val="5E8E05EA"/>
    <w:rsid w:val="5EFB61FA"/>
    <w:rsid w:val="5F2C7D02"/>
    <w:rsid w:val="5F31206E"/>
    <w:rsid w:val="5F7663E9"/>
    <w:rsid w:val="5F8C0D83"/>
    <w:rsid w:val="5FB656F9"/>
    <w:rsid w:val="5FBC2CFA"/>
    <w:rsid w:val="5FC53466"/>
    <w:rsid w:val="5FD13015"/>
    <w:rsid w:val="5FF56DB4"/>
    <w:rsid w:val="60190EE3"/>
    <w:rsid w:val="601D48F2"/>
    <w:rsid w:val="601E31F8"/>
    <w:rsid w:val="602832C7"/>
    <w:rsid w:val="603D1F50"/>
    <w:rsid w:val="603F673E"/>
    <w:rsid w:val="605467C6"/>
    <w:rsid w:val="60D605A1"/>
    <w:rsid w:val="60E92286"/>
    <w:rsid w:val="60EA5239"/>
    <w:rsid w:val="612C537D"/>
    <w:rsid w:val="61464F6C"/>
    <w:rsid w:val="61515A7F"/>
    <w:rsid w:val="61633E93"/>
    <w:rsid w:val="61A4558D"/>
    <w:rsid w:val="61C32B70"/>
    <w:rsid w:val="61D54EA8"/>
    <w:rsid w:val="61E045CD"/>
    <w:rsid w:val="61E23930"/>
    <w:rsid w:val="62016875"/>
    <w:rsid w:val="623E052A"/>
    <w:rsid w:val="628B7263"/>
    <w:rsid w:val="62902D58"/>
    <w:rsid w:val="62AE4BDA"/>
    <w:rsid w:val="62C97640"/>
    <w:rsid w:val="62CA5500"/>
    <w:rsid w:val="62D27C48"/>
    <w:rsid w:val="6307315E"/>
    <w:rsid w:val="63184211"/>
    <w:rsid w:val="631B5AD9"/>
    <w:rsid w:val="635514AC"/>
    <w:rsid w:val="635C575B"/>
    <w:rsid w:val="63672302"/>
    <w:rsid w:val="636863CF"/>
    <w:rsid w:val="63715219"/>
    <w:rsid w:val="63752C12"/>
    <w:rsid w:val="638C1080"/>
    <w:rsid w:val="63981C15"/>
    <w:rsid w:val="63B413CF"/>
    <w:rsid w:val="63D4721A"/>
    <w:rsid w:val="63FF6C27"/>
    <w:rsid w:val="6405263C"/>
    <w:rsid w:val="642454D9"/>
    <w:rsid w:val="6434581E"/>
    <w:rsid w:val="6464336B"/>
    <w:rsid w:val="65360BCA"/>
    <w:rsid w:val="653C5193"/>
    <w:rsid w:val="65501489"/>
    <w:rsid w:val="655C7828"/>
    <w:rsid w:val="65735178"/>
    <w:rsid w:val="658B4967"/>
    <w:rsid w:val="65CB1350"/>
    <w:rsid w:val="66330E7B"/>
    <w:rsid w:val="66351622"/>
    <w:rsid w:val="665A2304"/>
    <w:rsid w:val="66701036"/>
    <w:rsid w:val="669C6349"/>
    <w:rsid w:val="66A80AC6"/>
    <w:rsid w:val="67144976"/>
    <w:rsid w:val="67202357"/>
    <w:rsid w:val="672A1AA9"/>
    <w:rsid w:val="67603F26"/>
    <w:rsid w:val="67D3264E"/>
    <w:rsid w:val="67D63720"/>
    <w:rsid w:val="67EC027D"/>
    <w:rsid w:val="68024DD3"/>
    <w:rsid w:val="680F332B"/>
    <w:rsid w:val="6832253F"/>
    <w:rsid w:val="685C3C4D"/>
    <w:rsid w:val="687102AD"/>
    <w:rsid w:val="68724B40"/>
    <w:rsid w:val="68902798"/>
    <w:rsid w:val="69045C63"/>
    <w:rsid w:val="690C7142"/>
    <w:rsid w:val="69412846"/>
    <w:rsid w:val="695907E9"/>
    <w:rsid w:val="6964290E"/>
    <w:rsid w:val="698304CD"/>
    <w:rsid w:val="69932BAE"/>
    <w:rsid w:val="69A16FDB"/>
    <w:rsid w:val="69BA6060"/>
    <w:rsid w:val="69ED5B2B"/>
    <w:rsid w:val="6A223F21"/>
    <w:rsid w:val="6A4771F0"/>
    <w:rsid w:val="6A641277"/>
    <w:rsid w:val="6A985E45"/>
    <w:rsid w:val="6AAD0001"/>
    <w:rsid w:val="6ACC3B62"/>
    <w:rsid w:val="6AE30427"/>
    <w:rsid w:val="6AF92316"/>
    <w:rsid w:val="6B1B05C6"/>
    <w:rsid w:val="6B2227AA"/>
    <w:rsid w:val="6B35684E"/>
    <w:rsid w:val="6B5775BA"/>
    <w:rsid w:val="6B6C1D6A"/>
    <w:rsid w:val="6B706DFD"/>
    <w:rsid w:val="6B735145"/>
    <w:rsid w:val="6B76701F"/>
    <w:rsid w:val="6BA77CA7"/>
    <w:rsid w:val="6BAA63F6"/>
    <w:rsid w:val="6BB64940"/>
    <w:rsid w:val="6BBA5ABD"/>
    <w:rsid w:val="6BC04151"/>
    <w:rsid w:val="6BFF6B53"/>
    <w:rsid w:val="6C161EDD"/>
    <w:rsid w:val="6C17534B"/>
    <w:rsid w:val="6C52384A"/>
    <w:rsid w:val="6C5F577B"/>
    <w:rsid w:val="6C5F6B13"/>
    <w:rsid w:val="6C831486"/>
    <w:rsid w:val="6C8C7141"/>
    <w:rsid w:val="6C903E5F"/>
    <w:rsid w:val="6C92595F"/>
    <w:rsid w:val="6CA31D11"/>
    <w:rsid w:val="6CE513BE"/>
    <w:rsid w:val="6CEE595E"/>
    <w:rsid w:val="6CF82160"/>
    <w:rsid w:val="6D094BFA"/>
    <w:rsid w:val="6D1D7324"/>
    <w:rsid w:val="6D283EB3"/>
    <w:rsid w:val="6D476F5C"/>
    <w:rsid w:val="6D524D35"/>
    <w:rsid w:val="6D631E8B"/>
    <w:rsid w:val="6DA45721"/>
    <w:rsid w:val="6DEF5724"/>
    <w:rsid w:val="6E2D7396"/>
    <w:rsid w:val="6E977E1E"/>
    <w:rsid w:val="6E9A083E"/>
    <w:rsid w:val="6F1013D6"/>
    <w:rsid w:val="6F1830F3"/>
    <w:rsid w:val="6F2C4E6B"/>
    <w:rsid w:val="6F7502BE"/>
    <w:rsid w:val="6F8E346E"/>
    <w:rsid w:val="6F922D77"/>
    <w:rsid w:val="6FA85985"/>
    <w:rsid w:val="6FD7718C"/>
    <w:rsid w:val="6FEA2DEF"/>
    <w:rsid w:val="70231C9D"/>
    <w:rsid w:val="704116AB"/>
    <w:rsid w:val="70411BFE"/>
    <w:rsid w:val="704768DE"/>
    <w:rsid w:val="707B5C7D"/>
    <w:rsid w:val="708C386D"/>
    <w:rsid w:val="7093353E"/>
    <w:rsid w:val="70A25D2A"/>
    <w:rsid w:val="70EC15F1"/>
    <w:rsid w:val="70F606D1"/>
    <w:rsid w:val="70FC4273"/>
    <w:rsid w:val="710C3141"/>
    <w:rsid w:val="71104E62"/>
    <w:rsid w:val="713927A1"/>
    <w:rsid w:val="71426CAF"/>
    <w:rsid w:val="719525E5"/>
    <w:rsid w:val="71C43EDF"/>
    <w:rsid w:val="71D12B7B"/>
    <w:rsid w:val="72047D57"/>
    <w:rsid w:val="72075E88"/>
    <w:rsid w:val="7254510E"/>
    <w:rsid w:val="72563FB1"/>
    <w:rsid w:val="726E28BC"/>
    <w:rsid w:val="729701F7"/>
    <w:rsid w:val="72C13435"/>
    <w:rsid w:val="72D840EC"/>
    <w:rsid w:val="7332304C"/>
    <w:rsid w:val="733B0345"/>
    <w:rsid w:val="73460DCF"/>
    <w:rsid w:val="736F51CC"/>
    <w:rsid w:val="73765DF7"/>
    <w:rsid w:val="739C093C"/>
    <w:rsid w:val="739D0315"/>
    <w:rsid w:val="73C42DF2"/>
    <w:rsid w:val="73CE4F10"/>
    <w:rsid w:val="73DE0BF4"/>
    <w:rsid w:val="73EA614A"/>
    <w:rsid w:val="73EF72A5"/>
    <w:rsid w:val="740166CA"/>
    <w:rsid w:val="741606DE"/>
    <w:rsid w:val="7416761B"/>
    <w:rsid w:val="746B4618"/>
    <w:rsid w:val="746F2FAE"/>
    <w:rsid w:val="748E187D"/>
    <w:rsid w:val="749173C8"/>
    <w:rsid w:val="74F727ED"/>
    <w:rsid w:val="75395A4F"/>
    <w:rsid w:val="75A62599"/>
    <w:rsid w:val="75C718AC"/>
    <w:rsid w:val="75E5168E"/>
    <w:rsid w:val="75E65018"/>
    <w:rsid w:val="75E6534A"/>
    <w:rsid w:val="75FD7923"/>
    <w:rsid w:val="764536B8"/>
    <w:rsid w:val="764C1E95"/>
    <w:rsid w:val="765340BE"/>
    <w:rsid w:val="76600B0B"/>
    <w:rsid w:val="769D4729"/>
    <w:rsid w:val="76EC025F"/>
    <w:rsid w:val="77104195"/>
    <w:rsid w:val="7713446B"/>
    <w:rsid w:val="77532B5B"/>
    <w:rsid w:val="777C610E"/>
    <w:rsid w:val="777D20D6"/>
    <w:rsid w:val="77A72B49"/>
    <w:rsid w:val="77BA48A1"/>
    <w:rsid w:val="77EA45C3"/>
    <w:rsid w:val="77F3515D"/>
    <w:rsid w:val="77F537AF"/>
    <w:rsid w:val="78427D95"/>
    <w:rsid w:val="789B3619"/>
    <w:rsid w:val="78CE3373"/>
    <w:rsid w:val="78EA06B1"/>
    <w:rsid w:val="79303653"/>
    <w:rsid w:val="79332894"/>
    <w:rsid w:val="79432FDA"/>
    <w:rsid w:val="794E031B"/>
    <w:rsid w:val="796340FE"/>
    <w:rsid w:val="79F651E3"/>
    <w:rsid w:val="7A3D1254"/>
    <w:rsid w:val="7A4A0DFD"/>
    <w:rsid w:val="7A552236"/>
    <w:rsid w:val="7A735659"/>
    <w:rsid w:val="7A7E0068"/>
    <w:rsid w:val="7AB60141"/>
    <w:rsid w:val="7AB7745D"/>
    <w:rsid w:val="7AC17447"/>
    <w:rsid w:val="7AD70C9B"/>
    <w:rsid w:val="7ADA5B3C"/>
    <w:rsid w:val="7B4531F1"/>
    <w:rsid w:val="7B4D07FD"/>
    <w:rsid w:val="7BAB3DF5"/>
    <w:rsid w:val="7BD26364"/>
    <w:rsid w:val="7BDB29F1"/>
    <w:rsid w:val="7C2F53CB"/>
    <w:rsid w:val="7C3A3603"/>
    <w:rsid w:val="7C461D0D"/>
    <w:rsid w:val="7C485C63"/>
    <w:rsid w:val="7CA834CE"/>
    <w:rsid w:val="7CB9036C"/>
    <w:rsid w:val="7D047631"/>
    <w:rsid w:val="7D3475DB"/>
    <w:rsid w:val="7D771F95"/>
    <w:rsid w:val="7D942460"/>
    <w:rsid w:val="7DBB0F77"/>
    <w:rsid w:val="7DDD5D1F"/>
    <w:rsid w:val="7E0B3754"/>
    <w:rsid w:val="7E3C4D54"/>
    <w:rsid w:val="7E563F68"/>
    <w:rsid w:val="7EC40A24"/>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8"/>
    <w:autoRedefine/>
    <w:qFormat/>
    <w:uiPriority w:val="0"/>
    <w:pPr>
      <w:keepNext/>
      <w:jc w:val="center"/>
      <w:outlineLvl w:val="0"/>
    </w:pPr>
    <w:rPr>
      <w:rFonts w:eastAsia="黑体"/>
      <w:b/>
      <w:sz w:val="32"/>
      <w:szCs w:val="20"/>
    </w:rPr>
  </w:style>
  <w:style w:type="paragraph" w:styleId="4">
    <w:name w:val="heading 2"/>
    <w:basedOn w:val="1"/>
    <w:next w:val="1"/>
    <w:link w:val="66"/>
    <w:autoRedefine/>
    <w:qFormat/>
    <w:uiPriority w:val="0"/>
    <w:pPr>
      <w:keepNext/>
      <w:outlineLvl w:val="1"/>
    </w:pPr>
    <w:rPr>
      <w:rFonts w:ascii="仿宋_GB2312"/>
      <w:b/>
      <w:sz w:val="28"/>
      <w:szCs w:val="32"/>
    </w:rPr>
  </w:style>
  <w:style w:type="paragraph" w:styleId="5">
    <w:name w:val="heading 3"/>
    <w:basedOn w:val="1"/>
    <w:next w:val="1"/>
    <w:link w:val="151"/>
    <w:autoRedefine/>
    <w:qFormat/>
    <w:uiPriority w:val="0"/>
    <w:pPr>
      <w:keepNext/>
      <w:keepLines/>
      <w:spacing w:line="540" w:lineRule="atLeast"/>
      <w:outlineLvl w:val="2"/>
    </w:pPr>
    <w:rPr>
      <w:rFonts w:eastAsia="黑体"/>
      <w:b/>
      <w:sz w:val="28"/>
      <w:szCs w:val="20"/>
    </w:rPr>
  </w:style>
  <w:style w:type="paragraph" w:styleId="6">
    <w:name w:val="heading 4"/>
    <w:basedOn w:val="1"/>
    <w:next w:val="1"/>
    <w:link w:val="148"/>
    <w:autoRedefine/>
    <w:qFormat/>
    <w:uiPriority w:val="0"/>
    <w:pPr>
      <w:keepNext/>
      <w:keepLines/>
      <w:spacing w:line="540" w:lineRule="atLeast"/>
      <w:outlineLvl w:val="3"/>
    </w:pPr>
    <w:rPr>
      <w:sz w:val="28"/>
      <w:szCs w:val="28"/>
    </w:rPr>
  </w:style>
  <w:style w:type="paragraph" w:styleId="7">
    <w:name w:val="heading 5"/>
    <w:basedOn w:val="1"/>
    <w:next w:val="1"/>
    <w:link w:val="131"/>
    <w:autoRedefine/>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2"/>
    <w:autoRedefine/>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69"/>
    <w:autoRedefine/>
    <w:qFormat/>
    <w:uiPriority w:val="0"/>
    <w:pPr>
      <w:keepNext/>
      <w:keepLines/>
      <w:spacing w:before="240" w:after="64" w:line="317" w:lineRule="auto"/>
      <w:outlineLvl w:val="6"/>
    </w:pPr>
    <w:rPr>
      <w:b/>
      <w:sz w:val="24"/>
      <w:szCs w:val="20"/>
    </w:rPr>
  </w:style>
  <w:style w:type="paragraph" w:styleId="11">
    <w:name w:val="heading 8"/>
    <w:basedOn w:val="1"/>
    <w:next w:val="9"/>
    <w:link w:val="175"/>
    <w:autoRedefine/>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2"/>
    <w:autoRedefine/>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17"/>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4"/>
    <w:autoRedefine/>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4">
    <w:name w:val="List Number"/>
    <w:basedOn w:val="1"/>
    <w:autoRedefine/>
    <w:qFormat/>
    <w:uiPriority w:val="0"/>
    <w:pPr>
      <w:tabs>
        <w:tab w:val="left" w:pos="360"/>
      </w:tabs>
      <w:ind w:left="360" w:hanging="360" w:hangingChars="200"/>
    </w:p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tabs>
        <w:tab w:val="left" w:pos="360"/>
      </w:tabs>
    </w:pPr>
    <w:rPr>
      <w:rFonts w:ascii="Calibri" w:hAnsi="Calibri"/>
      <w:szCs w:val="22"/>
    </w:rPr>
  </w:style>
  <w:style w:type="paragraph" w:styleId="17">
    <w:name w:val="Document Map"/>
    <w:basedOn w:val="1"/>
    <w:link w:val="130"/>
    <w:autoRedefine/>
    <w:qFormat/>
    <w:uiPriority w:val="0"/>
    <w:pPr>
      <w:shd w:val="clear" w:color="auto" w:fill="000080"/>
    </w:pPr>
  </w:style>
  <w:style w:type="paragraph" w:styleId="18">
    <w:name w:val="annotation text"/>
    <w:basedOn w:val="1"/>
    <w:link w:val="90"/>
    <w:autoRedefine/>
    <w:qFormat/>
    <w:uiPriority w:val="0"/>
    <w:pPr>
      <w:jc w:val="left"/>
    </w:pPr>
  </w:style>
  <w:style w:type="paragraph" w:styleId="19">
    <w:name w:val="Salutation"/>
    <w:basedOn w:val="1"/>
    <w:next w:val="1"/>
    <w:link w:val="78"/>
    <w:autoRedefine/>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4"/>
    <w:autoRedefine/>
    <w:qFormat/>
    <w:uiPriority w:val="0"/>
    <w:pPr>
      <w:autoSpaceDE w:val="0"/>
      <w:autoSpaceDN w:val="0"/>
      <w:adjustRightInd w:val="0"/>
      <w:jc w:val="center"/>
    </w:pPr>
  </w:style>
  <w:style w:type="paragraph" w:styleId="21">
    <w:name w:val="Body Text"/>
    <w:basedOn w:val="1"/>
    <w:next w:val="22"/>
    <w:link w:val="163"/>
    <w:autoRedefine/>
    <w:qFormat/>
    <w:uiPriority w:val="0"/>
    <w:pPr>
      <w:spacing w:after="120"/>
    </w:pPr>
    <w:rPr>
      <w:rFonts w:ascii="仿宋_GB2312"/>
      <w:b/>
    </w:rPr>
  </w:style>
  <w:style w:type="paragraph" w:styleId="22">
    <w:name w:val="Body Text First Indent"/>
    <w:basedOn w:val="21"/>
    <w:next w:val="23"/>
    <w:link w:val="195"/>
    <w:autoRedefine/>
    <w:qFormat/>
    <w:uiPriority w:val="0"/>
    <w:pPr>
      <w:autoSpaceDE w:val="0"/>
      <w:autoSpaceDN w:val="0"/>
      <w:adjustRightInd w:val="0"/>
      <w:ind w:firstLine="420" w:firstLineChars="100"/>
      <w:jc w:val="left"/>
    </w:pPr>
    <w:rPr>
      <w:rFonts w:ascii="Times New Roman"/>
      <w:b w:val="0"/>
      <w:kern w:val="0"/>
      <w:sz w:val="20"/>
      <w:szCs w:val="20"/>
    </w:rPr>
  </w:style>
  <w:style w:type="paragraph" w:styleId="23">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24">
    <w:name w:val="Body Text Indent"/>
    <w:basedOn w:val="1"/>
    <w:next w:val="25"/>
    <w:link w:val="143"/>
    <w:autoRedefine/>
    <w:qFormat/>
    <w:uiPriority w:val="0"/>
    <w:pPr>
      <w:ind w:left="480" w:hanging="480" w:hangingChars="200"/>
    </w:pPr>
    <w:rPr>
      <w:sz w:val="24"/>
    </w:rPr>
  </w:style>
  <w:style w:type="paragraph" w:styleId="25">
    <w:name w:val="Body Text First Indent 2"/>
    <w:basedOn w:val="24"/>
    <w:autoRedefine/>
    <w:qFormat/>
    <w:uiPriority w:val="0"/>
    <w:pPr>
      <w:spacing w:after="120"/>
      <w:ind w:left="420" w:leftChars="200" w:firstLine="420"/>
    </w:pPr>
    <w:rPr>
      <w:rFonts w:cs="宋体"/>
      <w:sz w:val="21"/>
      <w:szCs w:val="21"/>
    </w:rPr>
  </w:style>
  <w:style w:type="paragraph" w:styleId="26">
    <w:name w:val="List Number 3"/>
    <w:basedOn w:val="1"/>
    <w:autoRedefine/>
    <w:qFormat/>
    <w:uiPriority w:val="0"/>
    <w:pPr>
      <w:tabs>
        <w:tab w:val="left" w:pos="1200"/>
      </w:tabs>
      <w:ind w:left="1200" w:leftChars="400" w:hanging="360" w:hangingChars="200"/>
    </w:pPr>
  </w:style>
  <w:style w:type="paragraph" w:styleId="27">
    <w:name w:val="Block Text"/>
    <w:basedOn w:val="1"/>
    <w:autoRedefine/>
    <w:qFormat/>
    <w:uiPriority w:val="0"/>
    <w:pPr>
      <w:spacing w:line="520" w:lineRule="exact"/>
      <w:ind w:left="540" w:leftChars="257" w:right="-514"/>
    </w:pPr>
    <w:rPr>
      <w:rFonts w:ascii="宋体" w:hAnsi="宋体"/>
      <w:sz w:val="24"/>
    </w:rPr>
  </w:style>
  <w:style w:type="paragraph" w:styleId="28">
    <w:name w:val="List Bullet 2"/>
    <w:basedOn w:val="1"/>
    <w:autoRedefine/>
    <w:qFormat/>
    <w:uiPriority w:val="0"/>
    <w:pPr>
      <w:tabs>
        <w:tab w:val="left" w:pos="780"/>
      </w:tabs>
      <w:spacing w:line="360" w:lineRule="auto"/>
      <w:ind w:left="780" w:leftChars="200" w:hanging="360" w:hangingChars="200"/>
    </w:pPr>
  </w:style>
  <w:style w:type="paragraph" w:styleId="29">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30">
    <w:name w:val="toc 3"/>
    <w:basedOn w:val="1"/>
    <w:next w:val="1"/>
    <w:autoRedefine/>
    <w:qFormat/>
    <w:uiPriority w:val="0"/>
    <w:pPr>
      <w:ind w:left="840" w:leftChars="400"/>
    </w:pPr>
  </w:style>
  <w:style w:type="paragraph" w:styleId="31">
    <w:name w:val="Plain Text"/>
    <w:basedOn w:val="1"/>
    <w:link w:val="191"/>
    <w:autoRedefine/>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2"/>
    <w:autoRedefine/>
    <w:qFormat/>
    <w:uiPriority w:val="0"/>
    <w:pPr>
      <w:ind w:left="100" w:leftChars="2500"/>
    </w:pPr>
  </w:style>
  <w:style w:type="paragraph" w:styleId="35">
    <w:name w:val="Body Text Indent 2"/>
    <w:basedOn w:val="1"/>
    <w:link w:val="177"/>
    <w:autoRedefine/>
    <w:qFormat/>
    <w:uiPriority w:val="0"/>
    <w:pPr>
      <w:spacing w:line="500" w:lineRule="exact"/>
      <w:ind w:firstLine="511" w:firstLineChars="213"/>
    </w:pPr>
    <w:rPr>
      <w:sz w:val="24"/>
    </w:rPr>
  </w:style>
  <w:style w:type="paragraph" w:styleId="36">
    <w:name w:val="Balloon Text"/>
    <w:basedOn w:val="1"/>
    <w:link w:val="150"/>
    <w:autoRedefine/>
    <w:qFormat/>
    <w:uiPriority w:val="0"/>
    <w:rPr>
      <w:sz w:val="18"/>
      <w:szCs w:val="18"/>
    </w:rPr>
  </w:style>
  <w:style w:type="paragraph" w:styleId="37">
    <w:name w:val="footer"/>
    <w:basedOn w:val="1"/>
    <w:link w:val="119"/>
    <w:autoRedefine/>
    <w:qFormat/>
    <w:uiPriority w:val="0"/>
    <w:pPr>
      <w:tabs>
        <w:tab w:val="center" w:pos="4153"/>
        <w:tab w:val="right" w:pos="8306"/>
      </w:tabs>
      <w:snapToGrid w:val="0"/>
      <w:jc w:val="left"/>
    </w:pPr>
    <w:rPr>
      <w:sz w:val="18"/>
      <w:szCs w:val="18"/>
    </w:rPr>
  </w:style>
  <w:style w:type="paragraph" w:styleId="38">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3"/>
    <w:autoRedefine/>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autoRedefine/>
    <w:qFormat/>
    <w:uiPriority w:val="0"/>
  </w:style>
  <w:style w:type="paragraph" w:styleId="41">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3"/>
    <w:autoRedefine/>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autoRedefine/>
    <w:qFormat/>
    <w:uiPriority w:val="0"/>
    <w:pPr>
      <w:ind w:left="200" w:hanging="200" w:hangingChars="200"/>
    </w:pPr>
  </w:style>
  <w:style w:type="paragraph" w:styleId="45">
    <w:name w:val="Body Text Indent 3"/>
    <w:basedOn w:val="1"/>
    <w:link w:val="145"/>
    <w:autoRedefine/>
    <w:qFormat/>
    <w:uiPriority w:val="0"/>
    <w:pPr>
      <w:spacing w:line="500" w:lineRule="exact"/>
      <w:ind w:left="511" w:hanging="511" w:hangingChars="213"/>
    </w:pPr>
    <w:rPr>
      <w:sz w:val="24"/>
    </w:rPr>
  </w:style>
  <w:style w:type="paragraph" w:styleId="46">
    <w:name w:val="toc 2"/>
    <w:basedOn w:val="1"/>
    <w:next w:val="1"/>
    <w:autoRedefine/>
    <w:qFormat/>
    <w:uiPriority w:val="0"/>
    <w:pPr>
      <w:ind w:left="420" w:leftChars="200"/>
    </w:pPr>
  </w:style>
  <w:style w:type="paragraph" w:styleId="47">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8">
    <w:name w:val="Body Text 2"/>
    <w:basedOn w:val="1"/>
    <w:link w:val="197"/>
    <w:autoRedefine/>
    <w:qFormat/>
    <w:uiPriority w:val="0"/>
    <w:pPr>
      <w:autoSpaceDE w:val="0"/>
      <w:autoSpaceDN w:val="0"/>
      <w:adjustRightInd w:val="0"/>
      <w:spacing w:after="120" w:line="480" w:lineRule="auto"/>
      <w:jc w:val="left"/>
    </w:pPr>
  </w:style>
  <w:style w:type="paragraph" w:styleId="4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0"/>
    <w:autoRedefine/>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95"/>
    <w:autoRedefine/>
    <w:qFormat/>
    <w:uiPriority w:val="0"/>
    <w:rPr>
      <w:b/>
      <w:bCs/>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autoRedefine/>
    <w:qFormat/>
    <w:uiPriority w:val="0"/>
    <w:rPr>
      <w:rFonts w:ascii="仿宋_GB2312" w:eastAsia="仿宋_GB2312"/>
      <w:bCs/>
      <w:sz w:val="32"/>
      <w:szCs w:val="32"/>
    </w:rPr>
  </w:style>
  <w:style w:type="character" w:styleId="56">
    <w:name w:val="page number"/>
    <w:basedOn w:val="54"/>
    <w:autoRedefine/>
    <w:qFormat/>
    <w:uiPriority w:val="0"/>
  </w:style>
  <w:style w:type="character" w:styleId="57">
    <w:name w:val="FollowedHyperlink"/>
    <w:autoRedefine/>
    <w:qFormat/>
    <w:uiPriority w:val="0"/>
    <w:rPr>
      <w:rFonts w:ascii="仿宋_GB2312" w:eastAsia="仿宋_GB2312"/>
      <w:b/>
      <w:color w:val="800080"/>
      <w:sz w:val="32"/>
      <w:szCs w:val="32"/>
      <w:u w:val="none"/>
    </w:rPr>
  </w:style>
  <w:style w:type="character" w:styleId="58">
    <w:name w:val="Emphasis"/>
    <w:autoRedefine/>
    <w:qFormat/>
    <w:uiPriority w:val="0"/>
    <w:rPr>
      <w:i/>
      <w:iCs/>
    </w:rPr>
  </w:style>
  <w:style w:type="character" w:styleId="59">
    <w:name w:val="line number"/>
    <w:basedOn w:val="54"/>
    <w:autoRedefine/>
    <w:qFormat/>
    <w:uiPriority w:val="0"/>
  </w:style>
  <w:style w:type="character" w:styleId="60">
    <w:name w:val="Hyperlink"/>
    <w:basedOn w:val="54"/>
    <w:autoRedefine/>
    <w:qFormat/>
    <w:uiPriority w:val="0"/>
    <w:rPr>
      <w:rFonts w:ascii="仿宋_GB2312" w:eastAsia="仿宋_GB2312"/>
      <w:b/>
      <w:color w:val="0000FF"/>
      <w:sz w:val="32"/>
      <w:szCs w:val="32"/>
      <w:u w:val="none"/>
    </w:rPr>
  </w:style>
  <w:style w:type="character" w:styleId="61">
    <w:name w:val="annotation reference"/>
    <w:autoRedefine/>
    <w:qFormat/>
    <w:uiPriority w:val="0"/>
    <w:rPr>
      <w:sz w:val="21"/>
      <w:szCs w:val="21"/>
    </w:rPr>
  </w:style>
  <w:style w:type="character" w:styleId="62">
    <w:name w:val="HTML Cite"/>
    <w:autoRedefine/>
    <w:qFormat/>
    <w:uiPriority w:val="0"/>
    <w:rPr>
      <w:color w:val="008000"/>
    </w:rPr>
  </w:style>
  <w:style w:type="paragraph" w:customStyle="1" w:styleId="63">
    <w:name w:val="Char3 Char Char Char"/>
    <w:basedOn w:val="1"/>
    <w:autoRedefine/>
    <w:qFormat/>
    <w:uiPriority w:val="0"/>
  </w:style>
  <w:style w:type="character" w:customStyle="1" w:styleId="64">
    <w:name w:val="不明显参考1"/>
    <w:autoRedefine/>
    <w:qFormat/>
    <w:uiPriority w:val="0"/>
    <w:rPr>
      <w:smallCaps/>
      <w:color w:val="C0504D"/>
      <w:u w:val="single"/>
    </w:rPr>
  </w:style>
  <w:style w:type="character" w:customStyle="1" w:styleId="65">
    <w:name w:val="PI Char1"/>
    <w:autoRedefine/>
    <w:qFormat/>
    <w:uiPriority w:val="0"/>
    <w:rPr>
      <w:rFonts w:eastAsia="宋体"/>
      <w:kern w:val="2"/>
      <w:sz w:val="24"/>
      <w:szCs w:val="24"/>
      <w:lang w:val="en-US" w:eastAsia="zh-CN" w:bidi="ar-SA"/>
    </w:rPr>
  </w:style>
  <w:style w:type="character" w:customStyle="1" w:styleId="66">
    <w:name w:val="标题 2 Char"/>
    <w:link w:val="4"/>
    <w:autoRedefine/>
    <w:qFormat/>
    <w:uiPriority w:val="0"/>
    <w:rPr>
      <w:rFonts w:ascii="仿宋_GB2312" w:eastAsia="宋体"/>
      <w:b/>
      <w:kern w:val="2"/>
      <w:sz w:val="28"/>
      <w:szCs w:val="32"/>
      <w:lang w:val="en-US" w:eastAsia="zh-CN" w:bidi="ar-SA"/>
    </w:rPr>
  </w:style>
  <w:style w:type="character" w:customStyle="1" w:styleId="67">
    <w:name w:val="pt141"/>
    <w:autoRedefine/>
    <w:qFormat/>
    <w:uiPriority w:val="0"/>
    <w:rPr>
      <w:color w:val="330066"/>
      <w:spacing w:val="450"/>
      <w:sz w:val="22"/>
      <w:szCs w:val="22"/>
    </w:rPr>
  </w:style>
  <w:style w:type="character" w:customStyle="1" w:styleId="68">
    <w:name w:val="Char Char27"/>
    <w:autoRedefine/>
    <w:qFormat/>
    <w:uiPriority w:val="0"/>
    <w:rPr>
      <w:rFonts w:eastAsia="宋体"/>
      <w:kern w:val="2"/>
      <w:sz w:val="28"/>
      <w:lang w:val="en-US" w:eastAsia="zh-CN" w:bidi="ar-SA"/>
    </w:rPr>
  </w:style>
  <w:style w:type="character" w:customStyle="1" w:styleId="69">
    <w:name w:val="标题 7 Char"/>
    <w:link w:val="10"/>
    <w:autoRedefine/>
    <w:qFormat/>
    <w:uiPriority w:val="0"/>
    <w:rPr>
      <w:rFonts w:eastAsia="宋体"/>
      <w:b/>
      <w:kern w:val="2"/>
      <w:sz w:val="24"/>
      <w:lang w:val="en-US" w:eastAsia="zh-CN" w:bidi="ar-SA"/>
    </w:rPr>
  </w:style>
  <w:style w:type="character" w:customStyle="1" w:styleId="70">
    <w:name w:val="明显参考1"/>
    <w:autoRedefine/>
    <w:qFormat/>
    <w:uiPriority w:val="0"/>
    <w:rPr>
      <w:b/>
      <w:bCs/>
      <w:smallCaps/>
      <w:color w:val="C0504D"/>
      <w:spacing w:val="5"/>
      <w:u w:val="single"/>
    </w:rPr>
  </w:style>
  <w:style w:type="character" w:customStyle="1" w:styleId="71">
    <w:name w:val="书籍标题1"/>
    <w:autoRedefine/>
    <w:qFormat/>
    <w:uiPriority w:val="0"/>
    <w:rPr>
      <w:b/>
      <w:bCs/>
      <w:smallCaps/>
      <w:spacing w:val="5"/>
    </w:rPr>
  </w:style>
  <w:style w:type="character" w:customStyle="1" w:styleId="72">
    <w:name w:val="Char Char61"/>
    <w:autoRedefine/>
    <w:qFormat/>
    <w:uiPriority w:val="0"/>
    <w:rPr>
      <w:rFonts w:ascii="Times New Roman" w:hAnsi="Times New Roman" w:eastAsia="宋体" w:cs="Times New Roman"/>
      <w:szCs w:val="24"/>
    </w:rPr>
  </w:style>
  <w:style w:type="character" w:customStyle="1" w:styleId="73">
    <w:name w:val="Char Char24"/>
    <w:autoRedefine/>
    <w:qFormat/>
    <w:uiPriority w:val="0"/>
    <w:rPr>
      <w:rFonts w:eastAsia="宋体"/>
      <w:b/>
      <w:kern w:val="2"/>
      <w:sz w:val="28"/>
      <w:lang w:val="en-US" w:eastAsia="zh-CN" w:bidi="ar-SA"/>
    </w:rPr>
  </w:style>
  <w:style w:type="character" w:customStyle="1" w:styleId="74">
    <w:name w:val="Style4"/>
    <w:autoRedefine/>
    <w:qFormat/>
    <w:uiPriority w:val="0"/>
    <w:rPr>
      <w:rFonts w:ascii="Calibri" w:hAnsi="宋体" w:eastAsia="宋体" w:cs="Times New Roman"/>
      <w:szCs w:val="22"/>
      <w:lang w:eastAsia="zh-CN"/>
    </w:rPr>
  </w:style>
  <w:style w:type="character" w:customStyle="1" w:styleId="75">
    <w:name w:val="Style1"/>
    <w:autoRedefine/>
    <w:qFormat/>
    <w:uiPriority w:val="0"/>
    <w:rPr>
      <w:rFonts w:ascii="Calibri" w:hAnsi="宋体" w:eastAsia="宋体" w:cs="Times New Roman"/>
      <w:sz w:val="22"/>
      <w:szCs w:val="22"/>
      <w:lang w:eastAsia="zh-CN"/>
    </w:rPr>
  </w:style>
  <w:style w:type="character" w:customStyle="1" w:styleId="76">
    <w:name w:val="heading 1 Char1"/>
    <w:autoRedefine/>
    <w:qFormat/>
    <w:uiPriority w:val="0"/>
    <w:rPr>
      <w:rFonts w:eastAsia="宋体"/>
      <w:b/>
      <w:bCs/>
      <w:kern w:val="44"/>
      <w:sz w:val="44"/>
      <w:szCs w:val="44"/>
      <w:lang w:val="en-US" w:eastAsia="zh-CN" w:bidi="ar-SA"/>
    </w:rPr>
  </w:style>
  <w:style w:type="character" w:customStyle="1" w:styleId="77">
    <w:name w:val="Style5"/>
    <w:autoRedefine/>
    <w:qFormat/>
    <w:uiPriority w:val="0"/>
    <w:rPr>
      <w:rFonts w:ascii="Calibri" w:hAnsi="宋体" w:eastAsia="宋体" w:cs="Times New Roman"/>
      <w:sz w:val="22"/>
      <w:szCs w:val="22"/>
      <w:lang w:eastAsia="zh-CN"/>
    </w:rPr>
  </w:style>
  <w:style w:type="character" w:customStyle="1" w:styleId="78">
    <w:name w:val="称呼 Char"/>
    <w:link w:val="19"/>
    <w:autoRedefine/>
    <w:qFormat/>
    <w:uiPriority w:val="0"/>
    <w:rPr>
      <w:rFonts w:ascii="仿宋_GB2312" w:eastAsia="仿宋_GB2312"/>
      <w:b/>
      <w:sz w:val="24"/>
      <w:szCs w:val="32"/>
    </w:rPr>
  </w:style>
  <w:style w:type="character" w:customStyle="1" w:styleId="79">
    <w:name w:val="Ò³Ã¼ Char Char2"/>
    <w:autoRedefine/>
    <w:qFormat/>
    <w:uiPriority w:val="0"/>
    <w:rPr>
      <w:kern w:val="2"/>
      <w:sz w:val="18"/>
      <w:szCs w:val="18"/>
    </w:rPr>
  </w:style>
  <w:style w:type="character" w:customStyle="1" w:styleId="80">
    <w:name w:val="明显强调1"/>
    <w:autoRedefine/>
    <w:qFormat/>
    <w:uiPriority w:val="0"/>
    <w:rPr>
      <w:b/>
      <w:bCs/>
      <w:i/>
      <w:iCs/>
      <w:color w:val="4F81BD"/>
    </w:rPr>
  </w:style>
  <w:style w:type="character" w:customStyle="1" w:styleId="81">
    <w:name w:val="样式 标题 3 + 黑体 小四 Char Char"/>
    <w:link w:val="82"/>
    <w:autoRedefine/>
    <w:qFormat/>
    <w:uiPriority w:val="0"/>
    <w:rPr>
      <w:rFonts w:ascii="黑体" w:hAnsi="Arial" w:eastAsia="黑体"/>
      <w:bCs/>
      <w:sz w:val="24"/>
      <w:szCs w:val="24"/>
      <w:lang w:bidi="ar-SA"/>
    </w:rPr>
  </w:style>
  <w:style w:type="paragraph" w:customStyle="1" w:styleId="82">
    <w:name w:val="样式 标题 3 + 黑体 小四"/>
    <w:basedOn w:val="5"/>
    <w:link w:val="81"/>
    <w:autoRedefine/>
    <w:qFormat/>
    <w:uiPriority w:val="0"/>
    <w:pPr>
      <w:spacing w:before="260" w:after="260" w:line="413" w:lineRule="auto"/>
    </w:pPr>
    <w:rPr>
      <w:rFonts w:ascii="黑体" w:hAnsi="Arial"/>
      <w:b w:val="0"/>
      <w:bCs/>
      <w:kern w:val="0"/>
      <w:sz w:val="24"/>
      <w:szCs w:val="24"/>
    </w:rPr>
  </w:style>
  <w:style w:type="character" w:customStyle="1" w:styleId="83">
    <w:name w:val="heading 7 Char1"/>
    <w:autoRedefine/>
    <w:qFormat/>
    <w:uiPriority w:val="0"/>
    <w:rPr>
      <w:rFonts w:ascii="Arial" w:hAnsi="Arial" w:eastAsia="黑体"/>
      <w:sz w:val="21"/>
      <w:szCs w:val="21"/>
      <w:lang w:val="en-US" w:eastAsia="zh-CN" w:bidi="ar-SA"/>
    </w:rPr>
  </w:style>
  <w:style w:type="character" w:customStyle="1" w:styleId="84">
    <w:name w:val="Char Char1"/>
    <w:autoRedefine/>
    <w:qFormat/>
    <w:uiPriority w:val="0"/>
    <w:rPr>
      <w:rFonts w:eastAsia="宋体"/>
      <w:sz w:val="21"/>
      <w:lang w:val="en-US" w:eastAsia="zh-CN" w:bidi="ar-SA"/>
    </w:rPr>
  </w:style>
  <w:style w:type="character" w:customStyle="1" w:styleId="85">
    <w:name w:val="Char Char12"/>
    <w:autoRedefine/>
    <w:qFormat/>
    <w:uiPriority w:val="0"/>
    <w:rPr>
      <w:rFonts w:eastAsia="宋体"/>
      <w:kern w:val="2"/>
      <w:sz w:val="21"/>
      <w:szCs w:val="24"/>
      <w:lang w:val="en-US" w:eastAsia="zh-CN" w:bidi="ar-SA"/>
    </w:rPr>
  </w:style>
  <w:style w:type="character" w:customStyle="1" w:styleId="86">
    <w:name w:val="Char Char18"/>
    <w:autoRedefine/>
    <w:qFormat/>
    <w:uiPriority w:val="0"/>
    <w:rPr>
      <w:b/>
      <w:bCs/>
      <w:kern w:val="2"/>
      <w:sz w:val="32"/>
      <w:szCs w:val="32"/>
    </w:rPr>
  </w:style>
  <w:style w:type="character" w:customStyle="1" w:styleId="87">
    <w:name w:val="Char Char4"/>
    <w:autoRedefine/>
    <w:qFormat/>
    <w:uiPriority w:val="0"/>
    <w:rPr>
      <w:rFonts w:ascii="Cambria" w:hAnsi="Cambria" w:eastAsia="宋体"/>
      <w:b/>
      <w:bCs/>
      <w:sz w:val="32"/>
      <w:szCs w:val="32"/>
      <w:lang w:bidi="ar-SA"/>
    </w:rPr>
  </w:style>
  <w:style w:type="character" w:customStyle="1" w:styleId="88">
    <w:name w:val="PI Char"/>
    <w:autoRedefine/>
    <w:qFormat/>
    <w:uiPriority w:val="0"/>
    <w:rPr>
      <w:rFonts w:ascii="宋体" w:hAnsi="宋体"/>
      <w:sz w:val="24"/>
    </w:rPr>
  </w:style>
  <w:style w:type="character" w:customStyle="1" w:styleId="89">
    <w:name w:val="明显参考2"/>
    <w:autoRedefine/>
    <w:qFormat/>
    <w:uiPriority w:val="0"/>
    <w:rPr>
      <w:b/>
      <w:bCs/>
      <w:smallCaps/>
      <w:color w:val="C0504D"/>
      <w:spacing w:val="5"/>
      <w:u w:val="single"/>
    </w:rPr>
  </w:style>
  <w:style w:type="character" w:customStyle="1" w:styleId="90">
    <w:name w:val="批注文字 Char"/>
    <w:link w:val="18"/>
    <w:autoRedefine/>
    <w:qFormat/>
    <w:uiPriority w:val="0"/>
    <w:rPr>
      <w:rFonts w:eastAsia="宋体"/>
      <w:kern w:val="2"/>
      <w:sz w:val="21"/>
      <w:szCs w:val="24"/>
      <w:lang w:val="en-US" w:eastAsia="zh-CN" w:bidi="ar-SA"/>
    </w:rPr>
  </w:style>
  <w:style w:type="character" w:customStyle="1" w:styleId="91">
    <w:name w:val="Style2"/>
    <w:autoRedefine/>
    <w:qFormat/>
    <w:uiPriority w:val="0"/>
    <w:rPr>
      <w:rFonts w:ascii="Calibri" w:hAnsi="宋体" w:eastAsia="宋体" w:cs="Times New Roman"/>
      <w:sz w:val="22"/>
      <w:szCs w:val="22"/>
      <w:lang w:eastAsia="zh-CN"/>
    </w:rPr>
  </w:style>
  <w:style w:type="character" w:customStyle="1" w:styleId="92">
    <w:name w:val="Footer-Even Char1"/>
    <w:autoRedefine/>
    <w:qFormat/>
    <w:uiPriority w:val="0"/>
    <w:rPr>
      <w:rFonts w:eastAsia="宋体"/>
      <w:kern w:val="2"/>
      <w:sz w:val="18"/>
      <w:szCs w:val="18"/>
      <w:lang w:val="en-US" w:eastAsia="zh-CN" w:bidi="ar-SA"/>
    </w:rPr>
  </w:style>
  <w:style w:type="character" w:customStyle="1" w:styleId="93">
    <w:name w:val="heading 4 Char1"/>
    <w:autoRedefine/>
    <w:qFormat/>
    <w:uiPriority w:val="0"/>
    <w:rPr>
      <w:rFonts w:ascii="Cambria" w:hAnsi="Cambria" w:eastAsia="宋体"/>
      <w:b/>
      <w:bCs/>
      <w:kern w:val="2"/>
      <w:sz w:val="28"/>
      <w:szCs w:val="28"/>
      <w:lang w:val="en-US" w:eastAsia="zh-CN" w:bidi="ar-SA"/>
    </w:rPr>
  </w:style>
  <w:style w:type="character" w:customStyle="1" w:styleId="94">
    <w:name w:val="正文文本 3 Char"/>
    <w:basedOn w:val="54"/>
    <w:link w:val="20"/>
    <w:autoRedefine/>
    <w:qFormat/>
    <w:uiPriority w:val="0"/>
  </w:style>
  <w:style w:type="character" w:customStyle="1" w:styleId="95">
    <w:name w:val="批注主题 Char"/>
    <w:link w:val="51"/>
    <w:autoRedefine/>
    <w:qFormat/>
    <w:uiPriority w:val="0"/>
    <w:rPr>
      <w:rFonts w:eastAsia="宋体"/>
      <w:b/>
      <w:bCs/>
      <w:kern w:val="2"/>
      <w:sz w:val="21"/>
      <w:szCs w:val="24"/>
      <w:lang w:val="en-US" w:eastAsia="zh-CN" w:bidi="ar-SA"/>
    </w:rPr>
  </w:style>
  <w:style w:type="character" w:customStyle="1" w:styleId="96">
    <w:name w:val="不明显参考11"/>
    <w:autoRedefine/>
    <w:qFormat/>
    <w:uiPriority w:val="0"/>
    <w:rPr>
      <w:smallCaps/>
      <w:color w:val="C0504D"/>
      <w:u w:val="single"/>
    </w:rPr>
  </w:style>
  <w:style w:type="character" w:customStyle="1" w:styleId="97">
    <w:name w:val="Plain Text Char"/>
    <w:autoRedefine/>
    <w:qFormat/>
    <w:uiPriority w:val="0"/>
    <w:rPr>
      <w:rFonts w:ascii="宋体" w:hAnsi="Courier New" w:eastAsia="宋体" w:cs="Times New Roman"/>
      <w:sz w:val="21"/>
      <w:szCs w:val="21"/>
    </w:rPr>
  </w:style>
  <w:style w:type="character" w:customStyle="1" w:styleId="98">
    <w:name w:val="Char Char111"/>
    <w:autoRedefine/>
    <w:qFormat/>
    <w:uiPriority w:val="0"/>
    <w:rPr>
      <w:rFonts w:ascii="Times New Roman" w:hAnsi="Times New Roman" w:eastAsia="宋体" w:cs="Times New Roman"/>
      <w:sz w:val="18"/>
      <w:szCs w:val="18"/>
    </w:rPr>
  </w:style>
  <w:style w:type="character" w:customStyle="1" w:styleId="99">
    <w:name w:val="无间距字符"/>
    <w:link w:val="100"/>
    <w:autoRedefine/>
    <w:qFormat/>
    <w:uiPriority w:val="0"/>
    <w:rPr>
      <w:rFonts w:eastAsia="Times New Roman"/>
      <w:sz w:val="22"/>
      <w:szCs w:val="22"/>
      <w:lang w:val="en-US" w:eastAsia="zh-CN" w:bidi="ar-SA"/>
    </w:rPr>
  </w:style>
  <w:style w:type="paragraph" w:customStyle="1" w:styleId="100">
    <w:name w:val="无间距"/>
    <w:link w:val="99"/>
    <w:autoRedefine/>
    <w:qFormat/>
    <w:uiPriority w:val="0"/>
    <w:rPr>
      <w:rFonts w:ascii="Times New Roman" w:hAnsi="Times New Roman" w:eastAsia="Times New Roman" w:cs="Times New Roman"/>
      <w:sz w:val="22"/>
      <w:szCs w:val="22"/>
      <w:lang w:val="en-US" w:eastAsia="zh-CN" w:bidi="ar-SA"/>
    </w:rPr>
  </w:style>
  <w:style w:type="character" w:customStyle="1" w:styleId="101">
    <w:name w:val="heading 5 Char2"/>
    <w:autoRedefine/>
    <w:qFormat/>
    <w:uiPriority w:val="0"/>
    <w:rPr>
      <w:b/>
      <w:bCs/>
      <w:kern w:val="2"/>
      <w:sz w:val="28"/>
      <w:szCs w:val="28"/>
    </w:rPr>
  </w:style>
  <w:style w:type="character" w:customStyle="1" w:styleId="102">
    <w:name w:val="样式2 Char Char"/>
    <w:link w:val="103"/>
    <w:autoRedefine/>
    <w:qFormat/>
    <w:uiPriority w:val="0"/>
    <w:rPr>
      <w:rFonts w:ascii="宋体" w:hAnsi="宋体" w:eastAsia="宋体"/>
      <w:bCs/>
      <w:kern w:val="2"/>
      <w:sz w:val="28"/>
      <w:szCs w:val="28"/>
      <w:lang w:val="en-US" w:eastAsia="zh-CN" w:bidi="ar-SA"/>
    </w:rPr>
  </w:style>
  <w:style w:type="paragraph" w:customStyle="1" w:styleId="103">
    <w:name w:val="样式2"/>
    <w:basedOn w:val="4"/>
    <w:link w:val="102"/>
    <w:autoRedefine/>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Char"/>
    <w:link w:val="9"/>
    <w:autoRedefine/>
    <w:qFormat/>
    <w:uiPriority w:val="0"/>
    <w:rPr>
      <w:rFonts w:ascii="仿宋_GB2312" w:eastAsia="宋体"/>
      <w:b/>
      <w:sz w:val="21"/>
      <w:szCs w:val="32"/>
      <w:lang w:val="en-US" w:eastAsia="zh-CN" w:bidi="ar-SA"/>
    </w:rPr>
  </w:style>
  <w:style w:type="character" w:customStyle="1" w:styleId="105">
    <w:name w:val="heading 2 Char1"/>
    <w:autoRedefine/>
    <w:qFormat/>
    <w:uiPriority w:val="0"/>
    <w:rPr>
      <w:rFonts w:ascii="Cambria" w:hAnsi="Cambria" w:eastAsia="宋体"/>
      <w:b/>
      <w:bCs/>
      <w:kern w:val="2"/>
      <w:sz w:val="32"/>
      <w:szCs w:val="32"/>
      <w:lang w:val="en-US" w:eastAsia="zh-CN" w:bidi="ar-SA"/>
    </w:rPr>
  </w:style>
  <w:style w:type="character" w:customStyle="1" w:styleId="106">
    <w:name w:val="heading 3 Char1"/>
    <w:autoRedefine/>
    <w:qFormat/>
    <w:uiPriority w:val="0"/>
    <w:rPr>
      <w:rFonts w:eastAsia="宋体"/>
      <w:b/>
      <w:bCs/>
      <w:kern w:val="2"/>
      <w:sz w:val="32"/>
      <w:szCs w:val="32"/>
      <w:lang w:val="en-US" w:eastAsia="zh-CN" w:bidi="ar-SA"/>
    </w:rPr>
  </w:style>
  <w:style w:type="character" w:customStyle="1" w:styleId="107">
    <w:name w:val="Char Char15"/>
    <w:autoRedefine/>
    <w:qFormat/>
    <w:uiPriority w:val="0"/>
    <w:rPr>
      <w:rFonts w:ascii="Arial" w:hAnsi="Arial" w:eastAsia="黑体"/>
      <w:sz w:val="24"/>
      <w:szCs w:val="24"/>
    </w:rPr>
  </w:style>
  <w:style w:type="character" w:customStyle="1" w:styleId="108">
    <w:name w:val="heading 1 Char"/>
    <w:autoRedefine/>
    <w:qFormat/>
    <w:uiPriority w:val="0"/>
    <w:rPr>
      <w:rFonts w:ascii="Arial" w:hAnsi="Arial" w:eastAsia="黑体"/>
      <w:b/>
      <w:sz w:val="36"/>
      <w:szCs w:val="36"/>
    </w:rPr>
  </w:style>
  <w:style w:type="character" w:customStyle="1" w:styleId="109">
    <w:name w:val="ändrad Char"/>
    <w:autoRedefine/>
    <w:qFormat/>
    <w:uiPriority w:val="0"/>
    <w:rPr>
      <w:rFonts w:eastAsia="宋体"/>
      <w:kern w:val="2"/>
      <w:sz w:val="21"/>
      <w:szCs w:val="24"/>
      <w:lang w:val="en-US" w:eastAsia="zh-CN" w:bidi="ar-SA"/>
    </w:rPr>
  </w:style>
  <w:style w:type="character" w:customStyle="1" w:styleId="110">
    <w:name w:val="标题 Char"/>
    <w:link w:val="50"/>
    <w:autoRedefine/>
    <w:qFormat/>
    <w:uiPriority w:val="0"/>
    <w:rPr>
      <w:rFonts w:ascii="Cambria" w:hAnsi="Cambria" w:eastAsia="宋体"/>
      <w:b/>
      <w:bCs/>
      <w:kern w:val="2"/>
      <w:sz w:val="32"/>
      <w:szCs w:val="32"/>
      <w:lang w:val="en-US" w:eastAsia="zh-CN" w:bidi="ar-SA"/>
    </w:rPr>
  </w:style>
  <w:style w:type="character" w:customStyle="1" w:styleId="111">
    <w:name w:val="Char Char22"/>
    <w:autoRedefine/>
    <w:qFormat/>
    <w:uiPriority w:val="0"/>
    <w:rPr>
      <w:rFonts w:ascii="Arial" w:hAnsi="Arial" w:eastAsia="黑体"/>
      <w:b/>
      <w:bCs/>
      <w:kern w:val="44"/>
      <w:sz w:val="30"/>
      <w:szCs w:val="44"/>
      <w:lang w:val="en-US" w:eastAsia="zh-CN" w:bidi="ar-SA"/>
    </w:rPr>
  </w:style>
  <w:style w:type="character" w:customStyle="1" w:styleId="112">
    <w:name w:val="blue1"/>
    <w:basedOn w:val="54"/>
    <w:autoRedefine/>
    <w:qFormat/>
    <w:uiPriority w:val="0"/>
  </w:style>
  <w:style w:type="character" w:customStyle="1" w:styleId="113">
    <w:name w:val="样式 宋体"/>
    <w:autoRedefine/>
    <w:qFormat/>
    <w:uiPriority w:val="0"/>
    <w:rPr>
      <w:rFonts w:ascii="宋体" w:hAnsi="宋体" w:eastAsia="宋体"/>
      <w:sz w:val="24"/>
      <w:szCs w:val="24"/>
    </w:rPr>
  </w:style>
  <w:style w:type="character" w:customStyle="1" w:styleId="114">
    <w:name w:val="dandyren_title1"/>
    <w:autoRedefine/>
    <w:qFormat/>
    <w:uiPriority w:val="0"/>
    <w:rPr>
      <w:b/>
      <w:bCs/>
      <w:color w:val="FF6633"/>
      <w:sz w:val="18"/>
      <w:szCs w:val="18"/>
    </w:rPr>
  </w:style>
  <w:style w:type="character" w:customStyle="1" w:styleId="115">
    <w:name w:val="font21"/>
    <w:basedOn w:val="54"/>
    <w:autoRedefine/>
    <w:qFormat/>
    <w:uiPriority w:val="0"/>
    <w:rPr>
      <w:rFonts w:ascii="Wingdings 2" w:hAnsi="Wingdings 2" w:eastAsia="Wingdings 2" w:cs="Wingdings 2"/>
      <w:b/>
      <w:color w:val="000000"/>
      <w:sz w:val="20"/>
      <w:szCs w:val="20"/>
      <w:u w:val="none"/>
    </w:rPr>
  </w:style>
  <w:style w:type="character" w:customStyle="1" w:styleId="116">
    <w:name w:val="Ò³Ã¼ Char Char1"/>
    <w:autoRedefine/>
    <w:qFormat/>
    <w:uiPriority w:val="0"/>
    <w:rPr>
      <w:rFonts w:eastAsia="宋体"/>
      <w:kern w:val="2"/>
      <w:sz w:val="18"/>
      <w:szCs w:val="18"/>
      <w:lang w:val="en-US" w:eastAsia="zh-CN" w:bidi="ar-SA"/>
    </w:rPr>
  </w:style>
  <w:style w:type="character" w:customStyle="1" w:styleId="117">
    <w:name w:val="宏文本 Char"/>
    <w:link w:val="2"/>
    <w:autoRedefine/>
    <w:qFormat/>
    <w:uiPriority w:val="0"/>
    <w:rPr>
      <w:rFonts w:ascii="Courier New" w:hAnsi="Courier New" w:eastAsia="Times New Roman"/>
      <w:kern w:val="2"/>
      <w:sz w:val="24"/>
      <w:szCs w:val="24"/>
      <w:lang w:val="en-US" w:eastAsia="zh-CN" w:bidi="ar-SA"/>
    </w:rPr>
  </w:style>
  <w:style w:type="character" w:customStyle="1" w:styleId="118">
    <w:name w:val="Footer-Even Char"/>
    <w:autoRedefine/>
    <w:qFormat/>
    <w:uiPriority w:val="0"/>
    <w:rPr>
      <w:sz w:val="18"/>
      <w:szCs w:val="18"/>
    </w:rPr>
  </w:style>
  <w:style w:type="character" w:customStyle="1" w:styleId="119">
    <w:name w:val="页脚 Char"/>
    <w:link w:val="37"/>
    <w:autoRedefine/>
    <w:qFormat/>
    <w:uiPriority w:val="0"/>
    <w:rPr>
      <w:rFonts w:eastAsia="宋体"/>
      <w:kern w:val="2"/>
      <w:sz w:val="18"/>
      <w:szCs w:val="18"/>
      <w:lang w:val="en-US" w:eastAsia="zh-CN" w:bidi="ar-SA"/>
    </w:rPr>
  </w:style>
  <w:style w:type="character" w:customStyle="1" w:styleId="120">
    <w:name w:val="style111"/>
    <w:autoRedefine/>
    <w:qFormat/>
    <w:uiPriority w:val="0"/>
    <w:rPr>
      <w:sz w:val="27"/>
      <w:szCs w:val="27"/>
    </w:rPr>
  </w:style>
  <w:style w:type="character" w:customStyle="1" w:styleId="121">
    <w:name w:val="PI Char2"/>
    <w:autoRedefine/>
    <w:qFormat/>
    <w:uiPriority w:val="0"/>
    <w:rPr>
      <w:kern w:val="2"/>
      <w:sz w:val="24"/>
      <w:szCs w:val="24"/>
    </w:rPr>
  </w:style>
  <w:style w:type="character" w:customStyle="1" w:styleId="122">
    <w:name w:val="gray6"/>
    <w:basedOn w:val="54"/>
    <w:autoRedefine/>
    <w:qFormat/>
    <w:uiPriority w:val="0"/>
  </w:style>
  <w:style w:type="character" w:customStyle="1" w:styleId="123">
    <w:name w:val="Char Char Char1"/>
    <w:autoRedefine/>
    <w:qFormat/>
    <w:uiPriority w:val="0"/>
    <w:rPr>
      <w:rFonts w:ascii="宋体" w:hAnsi="Courier New"/>
      <w:sz w:val="21"/>
      <w:szCs w:val="21"/>
    </w:rPr>
  </w:style>
  <w:style w:type="character" w:customStyle="1" w:styleId="124">
    <w:name w:val="Char Char121"/>
    <w:autoRedefine/>
    <w:qFormat/>
    <w:uiPriority w:val="0"/>
    <w:rPr>
      <w:rFonts w:eastAsia="宋体"/>
      <w:kern w:val="2"/>
      <w:sz w:val="21"/>
      <w:szCs w:val="24"/>
      <w:lang w:val="en-US" w:eastAsia="zh-CN" w:bidi="ar-SA"/>
    </w:rPr>
  </w:style>
  <w:style w:type="character" w:customStyle="1" w:styleId="125">
    <w:name w:val="Char Char Char Char Char Char Char Char Char"/>
    <w:autoRedefine/>
    <w:qFormat/>
    <w:uiPriority w:val="0"/>
    <w:rPr>
      <w:rFonts w:ascii="宋体" w:hAnsi="Courier New" w:eastAsia="宋体"/>
      <w:sz w:val="21"/>
      <w:szCs w:val="21"/>
      <w:lang w:val="en-US" w:eastAsia="zh-CN" w:bidi="ar-SA"/>
    </w:rPr>
  </w:style>
  <w:style w:type="character" w:customStyle="1" w:styleId="126">
    <w:name w:val="heading 4 Char2"/>
    <w:autoRedefine/>
    <w:qFormat/>
    <w:uiPriority w:val="0"/>
    <w:rPr>
      <w:rFonts w:ascii="Cambria" w:hAnsi="Cambria"/>
      <w:b/>
      <w:bCs/>
      <w:kern w:val="2"/>
      <w:sz w:val="28"/>
      <w:szCs w:val="28"/>
    </w:rPr>
  </w:style>
  <w:style w:type="character" w:customStyle="1" w:styleId="127">
    <w:name w:val="heading 3 Char"/>
    <w:autoRedefine/>
    <w:qFormat/>
    <w:uiPriority w:val="0"/>
    <w:rPr>
      <w:rFonts w:ascii="Arial" w:hAnsi="Arial" w:eastAsia="黑体"/>
      <w:sz w:val="28"/>
      <w:szCs w:val="24"/>
    </w:rPr>
  </w:style>
  <w:style w:type="character" w:customStyle="1" w:styleId="128">
    <w:name w:val="标题 1 Char"/>
    <w:link w:val="3"/>
    <w:autoRedefine/>
    <w:qFormat/>
    <w:uiPriority w:val="0"/>
    <w:rPr>
      <w:rFonts w:eastAsia="黑体"/>
      <w:b/>
      <w:kern w:val="2"/>
      <w:sz w:val="32"/>
      <w:lang w:val="en-US" w:eastAsia="zh-CN" w:bidi="ar-SA"/>
    </w:rPr>
  </w:style>
  <w:style w:type="character" w:customStyle="1" w:styleId="129">
    <w:name w:val="Char Char16"/>
    <w:autoRedefine/>
    <w:qFormat/>
    <w:uiPriority w:val="0"/>
    <w:rPr>
      <w:b/>
      <w:bCs/>
      <w:kern w:val="2"/>
      <w:sz w:val="28"/>
      <w:szCs w:val="28"/>
    </w:rPr>
  </w:style>
  <w:style w:type="character" w:customStyle="1" w:styleId="130">
    <w:name w:val="文档结构图 Char"/>
    <w:link w:val="17"/>
    <w:autoRedefine/>
    <w:qFormat/>
    <w:uiPriority w:val="0"/>
    <w:rPr>
      <w:rFonts w:eastAsia="宋体"/>
      <w:kern w:val="2"/>
      <w:sz w:val="21"/>
      <w:szCs w:val="24"/>
      <w:lang w:val="en-US" w:eastAsia="zh-CN" w:bidi="ar-SA"/>
    </w:rPr>
  </w:style>
  <w:style w:type="character" w:customStyle="1" w:styleId="131">
    <w:name w:val="标题 5 Char"/>
    <w:link w:val="7"/>
    <w:autoRedefine/>
    <w:qFormat/>
    <w:uiPriority w:val="0"/>
    <w:rPr>
      <w:rFonts w:eastAsia="宋体"/>
      <w:b/>
      <w:bCs/>
      <w:sz w:val="28"/>
      <w:szCs w:val="28"/>
      <w:lang w:bidi="ar-SA"/>
    </w:rPr>
  </w:style>
  <w:style w:type="character" w:customStyle="1" w:styleId="132">
    <w:name w:val="日期 Char"/>
    <w:link w:val="34"/>
    <w:autoRedefine/>
    <w:qFormat/>
    <w:uiPriority w:val="0"/>
    <w:rPr>
      <w:rFonts w:eastAsia="宋体"/>
      <w:kern w:val="2"/>
      <w:sz w:val="21"/>
      <w:szCs w:val="24"/>
      <w:lang w:val="en-US" w:eastAsia="zh-CN" w:bidi="ar-SA"/>
    </w:rPr>
  </w:style>
  <w:style w:type="character" w:customStyle="1" w:styleId="133">
    <w:name w:val="副标题 Char"/>
    <w:link w:val="42"/>
    <w:autoRedefine/>
    <w:qFormat/>
    <w:uiPriority w:val="0"/>
    <w:rPr>
      <w:rFonts w:ascii="Cambria" w:hAnsi="Cambria" w:eastAsia="宋体"/>
      <w:b/>
      <w:bCs/>
      <w:kern w:val="28"/>
      <w:sz w:val="32"/>
      <w:szCs w:val="32"/>
      <w:lang w:val="en-US" w:eastAsia="zh-CN" w:bidi="ar-SA"/>
    </w:rPr>
  </w:style>
  <w:style w:type="character" w:customStyle="1" w:styleId="134">
    <w:name w:val="页眉 Char"/>
    <w:link w:val="38"/>
    <w:autoRedefine/>
    <w:qFormat/>
    <w:uiPriority w:val="0"/>
    <w:rPr>
      <w:rFonts w:eastAsia="宋体"/>
      <w:kern w:val="2"/>
      <w:sz w:val="18"/>
      <w:szCs w:val="18"/>
      <w:lang w:val="en-US" w:eastAsia="zh-CN" w:bidi="ar-SA"/>
    </w:rPr>
  </w:style>
  <w:style w:type="character" w:customStyle="1" w:styleId="135">
    <w:name w:val="style13"/>
    <w:basedOn w:val="54"/>
    <w:autoRedefine/>
    <w:qFormat/>
    <w:uiPriority w:val="0"/>
  </w:style>
  <w:style w:type="character" w:customStyle="1" w:styleId="136">
    <w:name w:val="textcolor1"/>
    <w:autoRedefine/>
    <w:qFormat/>
    <w:uiPriority w:val="0"/>
    <w:rPr>
      <w:rFonts w:ascii="仿宋_GB2312" w:eastAsia="仿宋_GB2312"/>
      <w:b/>
      <w:color w:val="FF6600"/>
      <w:sz w:val="32"/>
      <w:szCs w:val="32"/>
    </w:rPr>
  </w:style>
  <w:style w:type="character" w:customStyle="1" w:styleId="137">
    <w:name w:val="Table Text Char Char"/>
    <w:link w:val="138"/>
    <w:autoRedefine/>
    <w:qFormat/>
    <w:uiPriority w:val="0"/>
    <w:rPr>
      <w:sz w:val="21"/>
      <w:lang w:val="en-US" w:eastAsia="en-US" w:bidi="ar-SA"/>
    </w:rPr>
  </w:style>
  <w:style w:type="paragraph" w:customStyle="1" w:styleId="138">
    <w:name w:val="Table Text"/>
    <w:basedOn w:val="1"/>
    <w:link w:val="137"/>
    <w:autoRedefine/>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autoRedefine/>
    <w:qFormat/>
    <w:uiPriority w:val="0"/>
    <w:rPr>
      <w:sz w:val="18"/>
      <w:szCs w:val="18"/>
    </w:rPr>
  </w:style>
  <w:style w:type="character" w:customStyle="1" w:styleId="140">
    <w:name w:val="heading 2 Char2"/>
    <w:autoRedefine/>
    <w:qFormat/>
    <w:uiPriority w:val="0"/>
    <w:rPr>
      <w:rFonts w:ascii="Cambria" w:hAnsi="Cambria"/>
      <w:b/>
      <w:bCs/>
      <w:kern w:val="2"/>
      <w:sz w:val="32"/>
      <w:szCs w:val="32"/>
    </w:rPr>
  </w:style>
  <w:style w:type="character" w:customStyle="1" w:styleId="141">
    <w:name w:val="书籍标题11"/>
    <w:autoRedefine/>
    <w:qFormat/>
    <w:uiPriority w:val="0"/>
    <w:rPr>
      <w:b/>
      <w:bCs/>
      <w:smallCaps/>
      <w:spacing w:val="5"/>
    </w:rPr>
  </w:style>
  <w:style w:type="character" w:customStyle="1" w:styleId="142">
    <w:name w:val="Char Char21"/>
    <w:autoRedefine/>
    <w:qFormat/>
    <w:uiPriority w:val="0"/>
    <w:rPr>
      <w:rFonts w:ascii="Times New Roman" w:hAnsi="Times New Roman" w:eastAsia="宋体" w:cs="Times New Roman"/>
      <w:b/>
      <w:bCs/>
      <w:kern w:val="44"/>
      <w:sz w:val="44"/>
      <w:szCs w:val="44"/>
    </w:rPr>
  </w:style>
  <w:style w:type="character" w:customStyle="1" w:styleId="143">
    <w:name w:val="正文文本缩进 Char"/>
    <w:link w:val="24"/>
    <w:autoRedefine/>
    <w:qFormat/>
    <w:uiPriority w:val="0"/>
    <w:rPr>
      <w:rFonts w:eastAsia="宋体"/>
      <w:kern w:val="2"/>
      <w:sz w:val="24"/>
      <w:szCs w:val="24"/>
      <w:lang w:val="en-US" w:eastAsia="zh-CN" w:bidi="ar-SA"/>
    </w:rPr>
  </w:style>
  <w:style w:type="character" w:customStyle="1" w:styleId="144">
    <w:name w:val="不明显强调1"/>
    <w:autoRedefine/>
    <w:qFormat/>
    <w:uiPriority w:val="0"/>
    <w:rPr>
      <w:i/>
      <w:iCs/>
      <w:color w:val="808080"/>
    </w:rPr>
  </w:style>
  <w:style w:type="character" w:customStyle="1" w:styleId="145">
    <w:name w:val="正文文本缩进 3 Char"/>
    <w:link w:val="45"/>
    <w:autoRedefine/>
    <w:qFormat/>
    <w:uiPriority w:val="0"/>
    <w:rPr>
      <w:rFonts w:eastAsia="宋体"/>
      <w:kern w:val="2"/>
      <w:sz w:val="24"/>
      <w:szCs w:val="24"/>
      <w:lang w:val="en-US" w:eastAsia="zh-CN" w:bidi="ar-SA"/>
    </w:rPr>
  </w:style>
  <w:style w:type="character" w:customStyle="1" w:styleId="146">
    <w:name w:val="heading 5 Char"/>
    <w:autoRedefine/>
    <w:qFormat/>
    <w:uiPriority w:val="0"/>
    <w:rPr>
      <w:rFonts w:ascii="Arial" w:hAnsi="Arial" w:eastAsia="黑体"/>
      <w:sz w:val="21"/>
      <w:szCs w:val="21"/>
    </w:rPr>
  </w:style>
  <w:style w:type="character" w:customStyle="1" w:styleId="147">
    <w:name w:val="Style3"/>
    <w:autoRedefine/>
    <w:qFormat/>
    <w:uiPriority w:val="0"/>
    <w:rPr>
      <w:rFonts w:ascii="Calibri" w:hAnsi="宋体" w:eastAsia="宋体" w:cs="Times New Roman"/>
      <w:szCs w:val="22"/>
      <w:lang w:eastAsia="zh-CN"/>
    </w:rPr>
  </w:style>
  <w:style w:type="character" w:customStyle="1" w:styleId="148">
    <w:name w:val="标题 4 Char"/>
    <w:link w:val="6"/>
    <w:autoRedefine/>
    <w:qFormat/>
    <w:uiPriority w:val="0"/>
    <w:rPr>
      <w:rFonts w:eastAsia="宋体"/>
      <w:kern w:val="2"/>
      <w:sz w:val="28"/>
      <w:szCs w:val="28"/>
      <w:lang w:val="en-US" w:eastAsia="zh-CN" w:bidi="ar-SA"/>
    </w:rPr>
  </w:style>
  <w:style w:type="character" w:customStyle="1" w:styleId="149">
    <w:name w:val="Char Char241"/>
    <w:autoRedefine/>
    <w:qFormat/>
    <w:uiPriority w:val="0"/>
    <w:rPr>
      <w:rFonts w:eastAsia="宋体"/>
      <w:b/>
      <w:kern w:val="2"/>
      <w:sz w:val="28"/>
      <w:lang w:val="en-US" w:eastAsia="zh-CN" w:bidi="ar-SA"/>
    </w:rPr>
  </w:style>
  <w:style w:type="character" w:customStyle="1" w:styleId="150">
    <w:name w:val="批注框文本 Char"/>
    <w:link w:val="36"/>
    <w:autoRedefine/>
    <w:qFormat/>
    <w:uiPriority w:val="0"/>
    <w:rPr>
      <w:rFonts w:eastAsia="宋体"/>
      <w:kern w:val="2"/>
      <w:sz w:val="18"/>
      <w:szCs w:val="18"/>
      <w:lang w:val="en-US" w:eastAsia="zh-CN" w:bidi="ar-SA"/>
    </w:rPr>
  </w:style>
  <w:style w:type="character" w:customStyle="1" w:styleId="151">
    <w:name w:val="标题 3 Char"/>
    <w:link w:val="5"/>
    <w:autoRedefine/>
    <w:qFormat/>
    <w:uiPriority w:val="0"/>
    <w:rPr>
      <w:rFonts w:eastAsia="黑体"/>
      <w:b/>
      <w:kern w:val="2"/>
      <w:sz w:val="28"/>
      <w:lang w:val="en-US" w:eastAsia="zh-CN" w:bidi="ar-SA"/>
    </w:rPr>
  </w:style>
  <w:style w:type="character" w:customStyle="1" w:styleId="152">
    <w:name w:val="明显强调11"/>
    <w:autoRedefine/>
    <w:qFormat/>
    <w:uiPriority w:val="0"/>
    <w:rPr>
      <w:b/>
      <w:bCs/>
      <w:i/>
      <w:iCs/>
      <w:color w:val="4F81BD"/>
    </w:rPr>
  </w:style>
  <w:style w:type="character" w:customStyle="1" w:styleId="153">
    <w:name w:val="签名 Char"/>
    <w:link w:val="39"/>
    <w:autoRedefine/>
    <w:qFormat/>
    <w:uiPriority w:val="0"/>
    <w:rPr>
      <w:rFonts w:ascii="仿宋_GB2312" w:eastAsia="仿宋_GB2312"/>
      <w:b/>
      <w:sz w:val="24"/>
      <w:szCs w:val="32"/>
    </w:rPr>
  </w:style>
  <w:style w:type="character" w:customStyle="1" w:styleId="154">
    <w:name w:val="heading 3 Char2"/>
    <w:autoRedefine/>
    <w:qFormat/>
    <w:uiPriority w:val="0"/>
    <w:rPr>
      <w:b/>
      <w:bCs/>
      <w:kern w:val="2"/>
      <w:sz w:val="32"/>
      <w:szCs w:val="32"/>
    </w:rPr>
  </w:style>
  <w:style w:type="character" w:customStyle="1" w:styleId="155">
    <w:name w:val="style21"/>
    <w:autoRedefine/>
    <w:qFormat/>
    <w:uiPriority w:val="0"/>
    <w:rPr>
      <w:sz w:val="15"/>
      <w:szCs w:val="15"/>
    </w:rPr>
  </w:style>
  <w:style w:type="character" w:customStyle="1" w:styleId="156">
    <w:name w:val="Char Char271"/>
    <w:autoRedefine/>
    <w:qFormat/>
    <w:uiPriority w:val="0"/>
    <w:rPr>
      <w:rFonts w:eastAsia="宋体"/>
      <w:kern w:val="2"/>
      <w:sz w:val="28"/>
      <w:lang w:val="en-US" w:eastAsia="zh-CN" w:bidi="ar-SA"/>
    </w:rPr>
  </w:style>
  <w:style w:type="character" w:customStyle="1" w:styleId="157">
    <w:name w:val="表格 Char Char"/>
    <w:link w:val="158"/>
    <w:autoRedefine/>
    <w:qFormat/>
    <w:uiPriority w:val="0"/>
    <w:rPr>
      <w:rFonts w:ascii="宋体" w:hAnsi="宋体" w:eastAsia="宋体"/>
      <w:lang w:val="en-US" w:eastAsia="zh-CN" w:bidi="ar-SA"/>
    </w:rPr>
  </w:style>
  <w:style w:type="paragraph" w:customStyle="1" w:styleId="158">
    <w:name w:val="表格"/>
    <w:basedOn w:val="1"/>
    <w:link w:val="157"/>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autoRedefine/>
    <w:qFormat/>
    <w:uiPriority w:val="0"/>
    <w:rPr>
      <w:rFonts w:ascii="Arial" w:hAnsi="Arial" w:eastAsia="黑体"/>
      <w:kern w:val="2"/>
      <w:sz w:val="24"/>
      <w:szCs w:val="24"/>
      <w:lang w:val="en-US" w:eastAsia="zh-CN" w:bidi="ar-SA"/>
    </w:rPr>
  </w:style>
  <w:style w:type="character" w:customStyle="1" w:styleId="160">
    <w:name w:val="Char Char211"/>
    <w:autoRedefine/>
    <w:qFormat/>
    <w:uiPriority w:val="0"/>
    <w:rPr>
      <w:rFonts w:ascii="Times New Roman" w:hAnsi="Times New Roman" w:eastAsia="宋体" w:cs="Times New Roman"/>
      <w:b/>
      <w:bCs/>
      <w:kern w:val="44"/>
      <w:sz w:val="44"/>
      <w:szCs w:val="44"/>
    </w:rPr>
  </w:style>
  <w:style w:type="character" w:customStyle="1" w:styleId="161">
    <w:name w:val="不明显强调11"/>
    <w:autoRedefine/>
    <w:qFormat/>
    <w:uiPriority w:val="0"/>
    <w:rPr>
      <w:i/>
      <w:iCs/>
      <w:color w:val="808080"/>
    </w:rPr>
  </w:style>
  <w:style w:type="character" w:customStyle="1" w:styleId="162">
    <w:name w:val="标题 9 Char"/>
    <w:link w:val="12"/>
    <w:autoRedefine/>
    <w:qFormat/>
    <w:uiPriority w:val="0"/>
    <w:rPr>
      <w:rFonts w:ascii="Arial" w:hAnsi="Arial" w:eastAsia="黑体"/>
      <w:kern w:val="2"/>
      <w:sz w:val="21"/>
      <w:lang w:val="en-US" w:eastAsia="zh-CN" w:bidi="ar-SA"/>
    </w:rPr>
  </w:style>
  <w:style w:type="character" w:customStyle="1" w:styleId="163">
    <w:name w:val="正文文本 Char"/>
    <w:link w:val="21"/>
    <w:autoRedefine/>
    <w:qFormat/>
    <w:uiPriority w:val="0"/>
    <w:rPr>
      <w:rFonts w:ascii="仿宋_GB2312" w:eastAsia="宋体"/>
      <w:b/>
      <w:kern w:val="2"/>
      <w:sz w:val="21"/>
      <w:szCs w:val="24"/>
      <w:lang w:val="en-US" w:eastAsia="zh-CN" w:bidi="ar-SA"/>
    </w:rPr>
  </w:style>
  <w:style w:type="character" w:customStyle="1" w:styleId="164">
    <w:name w:val="明显引用 Char"/>
    <w:link w:val="165"/>
    <w:autoRedefine/>
    <w:qFormat/>
    <w:uiPriority w:val="0"/>
    <w:rPr>
      <w:rFonts w:ascii="Calibri" w:hAnsi="Calibri" w:eastAsia="宋体"/>
      <w:b/>
      <w:bCs/>
      <w:i/>
      <w:iCs/>
      <w:color w:val="4F81BD"/>
      <w:lang w:val="en-US" w:eastAsia="zh-CN" w:bidi="ar-SA"/>
    </w:rPr>
  </w:style>
  <w:style w:type="paragraph" w:styleId="165">
    <w:name w:val="Intense Quote"/>
    <w:basedOn w:val="1"/>
    <w:next w:val="1"/>
    <w:link w:val="164"/>
    <w:autoRedefine/>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autoRedefine/>
    <w:qFormat/>
    <w:uiPriority w:val="0"/>
    <w:rPr>
      <w:rFonts w:eastAsia="宋体"/>
      <w:b/>
      <w:bCs/>
      <w:kern w:val="2"/>
      <w:sz w:val="28"/>
      <w:szCs w:val="28"/>
      <w:lang w:val="en-US" w:eastAsia="zh-CN" w:bidi="ar-SA"/>
    </w:rPr>
  </w:style>
  <w:style w:type="character" w:customStyle="1" w:styleId="167">
    <w:name w:val="Texte Char Char"/>
    <w:autoRedefine/>
    <w:qFormat/>
    <w:uiPriority w:val="0"/>
    <w:rPr>
      <w:rFonts w:ascii="宋体" w:hAnsi="Courier New" w:eastAsia="宋体"/>
      <w:sz w:val="21"/>
      <w:szCs w:val="21"/>
      <w:lang w:val="en-US" w:eastAsia="zh-CN" w:bidi="ar-SA"/>
    </w:rPr>
  </w:style>
  <w:style w:type="character" w:customStyle="1" w:styleId="168">
    <w:name w:val="正文1 Char Char"/>
    <w:link w:val="169"/>
    <w:autoRedefine/>
    <w:qFormat/>
    <w:uiPriority w:val="0"/>
    <w:rPr>
      <w:rFonts w:ascii="宋体" w:hAnsi="宋体" w:eastAsia="宋体" w:cs="宋体"/>
      <w:sz w:val="21"/>
      <w:lang w:val="en-US" w:eastAsia="zh-CN" w:bidi="ar-SA"/>
    </w:rPr>
  </w:style>
  <w:style w:type="paragraph" w:customStyle="1" w:styleId="169">
    <w:name w:val="正文1"/>
    <w:basedOn w:val="1"/>
    <w:link w:val="168"/>
    <w:autoRedefine/>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autoRedefine/>
    <w:qFormat/>
    <w:uiPriority w:val="0"/>
    <w:rPr>
      <w:rFonts w:ascii="Arial" w:hAnsi="Arial" w:eastAsia="黑体"/>
      <w:sz w:val="24"/>
      <w:lang w:val="en-US" w:eastAsia="zh-CN" w:bidi="ar-SA"/>
    </w:rPr>
  </w:style>
  <w:style w:type="character" w:customStyle="1" w:styleId="171">
    <w:name w:val="heading 9 Char1"/>
    <w:autoRedefine/>
    <w:qFormat/>
    <w:uiPriority w:val="0"/>
    <w:rPr>
      <w:rFonts w:ascii="Arial" w:hAnsi="Arial" w:eastAsia="黑体"/>
      <w:sz w:val="21"/>
      <w:lang w:val="en-US" w:eastAsia="zh-CN" w:bidi="ar-SA"/>
    </w:rPr>
  </w:style>
  <w:style w:type="character" w:customStyle="1" w:styleId="172">
    <w:name w:val="标题 6 Char"/>
    <w:link w:val="8"/>
    <w:autoRedefine/>
    <w:qFormat/>
    <w:uiPriority w:val="0"/>
    <w:rPr>
      <w:rFonts w:ascii="Arial" w:hAnsi="Arial" w:eastAsia="黑体"/>
      <w:b/>
      <w:kern w:val="2"/>
      <w:sz w:val="24"/>
      <w:lang w:val="en-US" w:eastAsia="zh-CN" w:bidi="ar-SA"/>
    </w:rPr>
  </w:style>
  <w:style w:type="character" w:customStyle="1" w:styleId="173">
    <w:name w:val="ändrad Char1"/>
    <w:autoRedefine/>
    <w:qFormat/>
    <w:uiPriority w:val="0"/>
    <w:rPr>
      <w:rFonts w:ascii="仿宋_GB2312" w:eastAsia="宋体"/>
      <w:b/>
      <w:kern w:val="2"/>
      <w:sz w:val="21"/>
      <w:szCs w:val="24"/>
      <w:lang w:val="en-US" w:eastAsia="zh-CN" w:bidi="ar-SA"/>
    </w:rPr>
  </w:style>
  <w:style w:type="character" w:customStyle="1" w:styleId="174">
    <w:name w:val="Char Char41"/>
    <w:autoRedefine/>
    <w:qFormat/>
    <w:uiPriority w:val="0"/>
    <w:rPr>
      <w:rFonts w:ascii="Cambria" w:hAnsi="Cambria" w:eastAsia="宋体"/>
      <w:b/>
      <w:bCs/>
      <w:sz w:val="32"/>
      <w:szCs w:val="32"/>
      <w:lang w:bidi="ar-SA"/>
    </w:rPr>
  </w:style>
  <w:style w:type="character" w:customStyle="1" w:styleId="175">
    <w:name w:val="标题 8 Char"/>
    <w:link w:val="11"/>
    <w:autoRedefine/>
    <w:qFormat/>
    <w:uiPriority w:val="0"/>
    <w:rPr>
      <w:rFonts w:ascii="Arial" w:hAnsi="Arial" w:eastAsia="黑体"/>
      <w:kern w:val="2"/>
      <w:sz w:val="24"/>
      <w:lang w:val="en-US" w:eastAsia="zh-CN" w:bidi="ar-SA"/>
    </w:rPr>
  </w:style>
  <w:style w:type="character" w:customStyle="1" w:styleId="176">
    <w:name w:val="Char Char11"/>
    <w:autoRedefine/>
    <w:qFormat/>
    <w:uiPriority w:val="0"/>
    <w:rPr>
      <w:rFonts w:ascii="Times New Roman" w:hAnsi="Times New Roman" w:eastAsia="宋体" w:cs="Times New Roman"/>
      <w:sz w:val="18"/>
      <w:szCs w:val="18"/>
    </w:rPr>
  </w:style>
  <w:style w:type="character" w:customStyle="1" w:styleId="177">
    <w:name w:val="正文文本缩进 2 Char"/>
    <w:link w:val="35"/>
    <w:autoRedefine/>
    <w:qFormat/>
    <w:uiPriority w:val="0"/>
    <w:rPr>
      <w:rFonts w:eastAsia="宋体"/>
      <w:kern w:val="2"/>
      <w:sz w:val="24"/>
      <w:szCs w:val="24"/>
      <w:lang w:val="en-US" w:eastAsia="zh-CN" w:bidi="ar-SA"/>
    </w:rPr>
  </w:style>
  <w:style w:type="character" w:customStyle="1" w:styleId="178">
    <w:name w:val="Char Char6"/>
    <w:autoRedefine/>
    <w:qFormat/>
    <w:uiPriority w:val="0"/>
    <w:rPr>
      <w:rFonts w:ascii="Times New Roman" w:hAnsi="Times New Roman" w:eastAsia="宋体" w:cs="Times New Roman"/>
      <w:szCs w:val="24"/>
    </w:rPr>
  </w:style>
  <w:style w:type="character" w:customStyle="1" w:styleId="179">
    <w:name w:val="Char Char Char"/>
    <w:autoRedefine/>
    <w:qFormat/>
    <w:uiPriority w:val="0"/>
    <w:rPr>
      <w:rFonts w:ascii="宋体" w:hAnsi="Courier New" w:eastAsia="宋体"/>
      <w:b/>
      <w:sz w:val="21"/>
      <w:szCs w:val="21"/>
      <w:lang w:val="en-US" w:eastAsia="zh-CN" w:bidi="ar-SA"/>
    </w:rPr>
  </w:style>
  <w:style w:type="character" w:customStyle="1" w:styleId="180">
    <w:name w:val="heading 2 Char"/>
    <w:autoRedefine/>
    <w:qFormat/>
    <w:uiPriority w:val="0"/>
    <w:rPr>
      <w:rFonts w:ascii="Arial" w:hAnsi="Arial" w:eastAsia="黑体" w:cs="Times New Roman"/>
      <w:sz w:val="30"/>
      <w:szCs w:val="24"/>
    </w:rPr>
  </w:style>
  <w:style w:type="character" w:customStyle="1" w:styleId="181">
    <w:name w:val="Char Char2"/>
    <w:autoRedefine/>
    <w:qFormat/>
    <w:uiPriority w:val="0"/>
    <w:rPr>
      <w:rFonts w:ascii="Arial" w:hAnsi="Arial" w:eastAsia="黑体"/>
      <w:b/>
      <w:bCs/>
      <w:kern w:val="44"/>
      <w:sz w:val="30"/>
      <w:szCs w:val="44"/>
      <w:lang w:val="en-US" w:eastAsia="zh-CN" w:bidi="ar-SA"/>
    </w:rPr>
  </w:style>
  <w:style w:type="character" w:customStyle="1" w:styleId="182">
    <w:name w:val="Footer-Even Char2"/>
    <w:autoRedefine/>
    <w:qFormat/>
    <w:uiPriority w:val="0"/>
    <w:rPr>
      <w:kern w:val="2"/>
      <w:sz w:val="18"/>
      <w:szCs w:val="18"/>
    </w:rPr>
  </w:style>
  <w:style w:type="character" w:customStyle="1" w:styleId="183">
    <w:name w:val="Char Char17"/>
    <w:autoRedefine/>
    <w:qFormat/>
    <w:uiPriority w:val="0"/>
    <w:rPr>
      <w:rFonts w:ascii="Cambria" w:hAnsi="Cambria"/>
      <w:b/>
      <w:bCs/>
      <w:kern w:val="2"/>
      <w:sz w:val="28"/>
      <w:szCs w:val="28"/>
    </w:rPr>
  </w:style>
  <w:style w:type="character" w:customStyle="1" w:styleId="184">
    <w:name w:val="heading 4 Char"/>
    <w:autoRedefine/>
    <w:qFormat/>
    <w:uiPriority w:val="0"/>
    <w:rPr>
      <w:rFonts w:ascii="Arial" w:hAnsi="Arial" w:eastAsia="黑体" w:cs="Times New Roman"/>
      <w:sz w:val="21"/>
      <w:szCs w:val="21"/>
    </w:rPr>
  </w:style>
  <w:style w:type="character" w:customStyle="1" w:styleId="185">
    <w:name w:val="Char Char20"/>
    <w:autoRedefine/>
    <w:qFormat/>
    <w:uiPriority w:val="0"/>
    <w:rPr>
      <w:b/>
      <w:bCs/>
      <w:kern w:val="44"/>
      <w:sz w:val="44"/>
      <w:szCs w:val="44"/>
    </w:rPr>
  </w:style>
  <w:style w:type="character" w:customStyle="1" w:styleId="186">
    <w:name w:val="heading 1 Char2"/>
    <w:autoRedefine/>
    <w:qFormat/>
    <w:uiPriority w:val="0"/>
    <w:rPr>
      <w:b/>
      <w:bCs/>
      <w:kern w:val="44"/>
      <w:sz w:val="44"/>
      <w:szCs w:val="44"/>
    </w:rPr>
  </w:style>
  <w:style w:type="character" w:customStyle="1" w:styleId="187">
    <w:name w:val="font11"/>
    <w:autoRedefine/>
    <w:qFormat/>
    <w:uiPriority w:val="0"/>
    <w:rPr>
      <w:rFonts w:hint="eastAsia" w:ascii="宋体" w:hAnsi="宋体" w:eastAsia="宋体" w:cs="宋体"/>
      <w:b/>
      <w:color w:val="000000"/>
      <w:sz w:val="20"/>
      <w:szCs w:val="20"/>
      <w:u w:val="none"/>
    </w:rPr>
  </w:style>
  <w:style w:type="character" w:customStyle="1" w:styleId="188">
    <w:name w:val="表正文 Char2"/>
    <w:autoRedefine/>
    <w:qFormat/>
    <w:uiPriority w:val="0"/>
    <w:rPr>
      <w:rFonts w:ascii="Times New Roman" w:hAnsi="Times New Roman" w:eastAsia="宋体" w:cs="Times New Roman"/>
      <w:szCs w:val="24"/>
    </w:rPr>
  </w:style>
  <w:style w:type="character" w:customStyle="1" w:styleId="189">
    <w:name w:val="引用 Char"/>
    <w:link w:val="190"/>
    <w:autoRedefine/>
    <w:qFormat/>
    <w:uiPriority w:val="0"/>
    <w:rPr>
      <w:rFonts w:ascii="Calibri" w:hAnsi="Calibri" w:eastAsia="宋体"/>
      <w:i/>
      <w:iCs/>
      <w:color w:val="000000"/>
      <w:lang w:val="en-US" w:eastAsia="zh-CN" w:bidi="ar-SA"/>
    </w:rPr>
  </w:style>
  <w:style w:type="paragraph" w:styleId="190">
    <w:name w:val="Quote"/>
    <w:basedOn w:val="1"/>
    <w:next w:val="1"/>
    <w:link w:val="189"/>
    <w:autoRedefine/>
    <w:qFormat/>
    <w:uiPriority w:val="0"/>
    <w:rPr>
      <w:rFonts w:ascii="Calibri" w:hAnsi="Calibri"/>
      <w:i/>
      <w:iCs/>
      <w:color w:val="000000"/>
      <w:kern w:val="0"/>
      <w:sz w:val="20"/>
      <w:szCs w:val="20"/>
    </w:rPr>
  </w:style>
  <w:style w:type="character" w:customStyle="1" w:styleId="191">
    <w:name w:val="纯文本 Char"/>
    <w:link w:val="31"/>
    <w:autoRedefine/>
    <w:qFormat/>
    <w:uiPriority w:val="0"/>
    <w:rPr>
      <w:rFonts w:ascii="宋体" w:hAnsi="Courier New" w:eastAsia="宋体"/>
      <w:b/>
      <w:sz w:val="21"/>
      <w:szCs w:val="21"/>
      <w:lang w:val="en-US" w:eastAsia="zh-CN" w:bidi="ar-SA"/>
    </w:rPr>
  </w:style>
  <w:style w:type="character" w:customStyle="1" w:styleId="192">
    <w:name w:val="Char Char19"/>
    <w:autoRedefine/>
    <w:qFormat/>
    <w:uiPriority w:val="0"/>
    <w:rPr>
      <w:rFonts w:ascii="Cambria" w:hAnsi="Cambria"/>
      <w:b/>
      <w:bCs/>
      <w:kern w:val="2"/>
      <w:sz w:val="32"/>
      <w:szCs w:val="32"/>
    </w:rPr>
  </w:style>
  <w:style w:type="character" w:customStyle="1" w:styleId="193">
    <w:name w:val="style41"/>
    <w:autoRedefine/>
    <w:qFormat/>
    <w:uiPriority w:val="0"/>
    <w:rPr>
      <w:color w:val="auto"/>
    </w:rPr>
  </w:style>
  <w:style w:type="character" w:customStyle="1" w:styleId="194">
    <w:name w:val="Char Char201"/>
    <w:autoRedefine/>
    <w:qFormat/>
    <w:uiPriority w:val="0"/>
    <w:rPr>
      <w:rFonts w:ascii="Cambria" w:hAnsi="Cambria" w:eastAsia="宋体" w:cs="Times New Roman"/>
      <w:b/>
      <w:bCs/>
      <w:sz w:val="32"/>
      <w:szCs w:val="32"/>
    </w:rPr>
  </w:style>
  <w:style w:type="character" w:customStyle="1" w:styleId="195">
    <w:name w:val="正文首行缩进 Char"/>
    <w:link w:val="22"/>
    <w:autoRedefine/>
    <w:qFormat/>
    <w:uiPriority w:val="0"/>
    <w:rPr>
      <w:rFonts w:eastAsia="宋体"/>
      <w:lang w:val="en-US" w:eastAsia="zh-CN" w:bidi="ar-SA"/>
    </w:rPr>
  </w:style>
  <w:style w:type="character" w:customStyle="1" w:styleId="196">
    <w:name w:val="smalltxt1"/>
    <w:autoRedefine/>
    <w:qFormat/>
    <w:uiPriority w:val="0"/>
    <w:rPr>
      <w:rFonts w:hint="default" w:ascii="ˎ̥" w:hAnsi="ˎ̥"/>
      <w:sz w:val="24"/>
      <w:szCs w:val="24"/>
    </w:rPr>
  </w:style>
  <w:style w:type="character" w:customStyle="1" w:styleId="197">
    <w:name w:val="正文文本 2 Char"/>
    <w:basedOn w:val="54"/>
    <w:link w:val="48"/>
    <w:autoRedefine/>
    <w:qFormat/>
    <w:uiPriority w:val="0"/>
  </w:style>
  <w:style w:type="paragraph" w:customStyle="1" w:styleId="19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autoRedefine/>
    <w:qFormat/>
    <w:uiPriority w:val="0"/>
    <w:pPr>
      <w:spacing w:line="240" w:lineRule="atLeast"/>
      <w:jc w:val="center"/>
    </w:pPr>
    <w:rPr>
      <w:rFonts w:ascii="Arial" w:hAnsi="Arial" w:cs="Arial"/>
      <w:b/>
      <w:bCs/>
    </w:rPr>
  </w:style>
  <w:style w:type="paragraph" w:customStyle="1" w:styleId="201">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autoRedefine/>
    <w:qFormat/>
    <w:uiPriority w:val="0"/>
    <w:rPr>
      <w:rFonts w:ascii="仿宋_GB2312" w:eastAsia="仿宋_GB2312"/>
      <w:b/>
      <w:sz w:val="32"/>
      <w:szCs w:val="32"/>
    </w:rPr>
  </w:style>
  <w:style w:type="paragraph" w:customStyle="1" w:styleId="20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autoRedefine/>
    <w:qFormat/>
    <w:uiPriority w:val="0"/>
    <w:pPr>
      <w:ind w:firstLine="420" w:firstLineChars="200"/>
    </w:pPr>
    <w:rPr>
      <w:szCs w:val="20"/>
    </w:rPr>
  </w:style>
  <w:style w:type="paragraph" w:customStyle="1" w:styleId="205">
    <w:name w:val="一级条标题"/>
    <w:next w:val="1"/>
    <w:autoRedefine/>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autoRedefine/>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autoRedefine/>
    <w:qFormat/>
    <w:uiPriority w:val="0"/>
    <w:rPr>
      <w:rFonts w:ascii="Tahoma" w:hAnsi="Tahoma"/>
      <w:sz w:val="24"/>
      <w:szCs w:val="20"/>
    </w:rPr>
  </w:style>
  <w:style w:type="paragraph" w:customStyle="1" w:styleId="213">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4"/>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autoRedefine/>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autoRedefine/>
    <w:qFormat/>
    <w:uiPriority w:val="0"/>
    <w:rPr>
      <w:rFonts w:ascii="Tahoma" w:hAnsi="Tahoma"/>
      <w:sz w:val="24"/>
    </w:rPr>
  </w:style>
  <w:style w:type="paragraph" w:customStyle="1" w:styleId="217">
    <w:name w:val="正文 首行缩进:  2 字符 Char"/>
    <w:basedOn w:val="1"/>
    <w:autoRedefine/>
    <w:qFormat/>
    <w:uiPriority w:val="0"/>
    <w:pPr>
      <w:spacing w:line="360" w:lineRule="auto"/>
      <w:ind w:firstLine="480"/>
    </w:pPr>
    <w:rPr>
      <w:rFonts w:cs="宋体"/>
      <w:sz w:val="24"/>
      <w:szCs w:val="20"/>
    </w:rPr>
  </w:style>
  <w:style w:type="paragraph" w:customStyle="1" w:styleId="218">
    <w:name w:val="样式1"/>
    <w:basedOn w:val="1"/>
    <w:autoRedefine/>
    <w:qFormat/>
    <w:uiPriority w:val="0"/>
    <w:pPr>
      <w:autoSpaceDE w:val="0"/>
      <w:autoSpaceDN w:val="0"/>
      <w:adjustRightInd w:val="0"/>
      <w:spacing w:line="400" w:lineRule="exact"/>
    </w:pPr>
    <w:rPr>
      <w:rFonts w:ascii="宋体" w:cs="宋体"/>
      <w:kern w:val="0"/>
    </w:rPr>
  </w:style>
  <w:style w:type="paragraph" w:customStyle="1" w:styleId="21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autoRedefine/>
    <w:qFormat/>
    <w:uiPriority w:val="0"/>
    <w:pPr>
      <w:tabs>
        <w:tab w:val="left" w:pos="4309"/>
        <w:tab w:val="clear" w:pos="3889"/>
      </w:tabs>
      <w:ind w:left="4309"/>
      <w:outlineLvl w:val="3"/>
    </w:pPr>
  </w:style>
  <w:style w:type="paragraph" w:customStyle="1" w:styleId="225">
    <w:name w:val="正文－恩普"/>
    <w:basedOn w:val="9"/>
    <w:autoRedefine/>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4"/>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3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autoRedefine/>
    <w:qFormat/>
    <w:uiPriority w:val="0"/>
    <w:pPr>
      <w:tabs>
        <w:tab w:val="left" w:pos="4729"/>
        <w:tab w:val="clear" w:pos="4309"/>
      </w:tabs>
      <w:ind w:left="4729"/>
      <w:outlineLvl w:val="4"/>
    </w:pPr>
  </w:style>
  <w:style w:type="paragraph" w:customStyle="1" w:styleId="234">
    <w:name w:val="Test2"/>
    <w:basedOn w:val="4"/>
    <w:autoRedefine/>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autoRedefine/>
    <w:qFormat/>
    <w:uiPriority w:val="0"/>
  </w:style>
  <w:style w:type="paragraph" w:customStyle="1" w:styleId="236">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autoRedefine/>
    <w:qFormat/>
    <w:uiPriority w:val="0"/>
    <w:pPr>
      <w:ind w:firstLine="420" w:firstLineChars="200"/>
    </w:pPr>
    <w:rPr>
      <w:rFonts w:ascii="Calibri" w:hAnsi="Calibri"/>
      <w:szCs w:val="22"/>
    </w:rPr>
  </w:style>
  <w:style w:type="paragraph" w:customStyle="1" w:styleId="242">
    <w:name w:val="五级条标题"/>
    <w:basedOn w:val="243"/>
    <w:next w:val="1"/>
    <w:autoRedefine/>
    <w:qFormat/>
    <w:uiPriority w:val="0"/>
    <w:pPr>
      <w:tabs>
        <w:tab w:val="left" w:pos="5149"/>
        <w:tab w:val="left" w:pos="5569"/>
      </w:tabs>
      <w:ind w:left="5569"/>
      <w:outlineLvl w:val="6"/>
    </w:pPr>
  </w:style>
  <w:style w:type="paragraph" w:customStyle="1" w:styleId="243">
    <w:name w:val="四级条标题"/>
    <w:basedOn w:val="233"/>
    <w:next w:val="1"/>
    <w:autoRedefine/>
    <w:qFormat/>
    <w:uiPriority w:val="0"/>
    <w:pPr>
      <w:tabs>
        <w:tab w:val="left" w:pos="5149"/>
        <w:tab w:val="clear" w:pos="4729"/>
      </w:tabs>
      <w:ind w:left="5149"/>
      <w:outlineLvl w:val="5"/>
    </w:pPr>
  </w:style>
  <w:style w:type="paragraph" w:customStyle="1" w:styleId="244">
    <w:name w:val="正文-宋体四号"/>
    <w:basedOn w:val="1"/>
    <w:autoRedefine/>
    <w:qFormat/>
    <w:uiPriority w:val="0"/>
    <w:pPr>
      <w:spacing w:line="360" w:lineRule="auto"/>
      <w:ind w:firstLine="560" w:firstLineChars="200"/>
    </w:pPr>
    <w:rPr>
      <w:rFonts w:cs="宋体"/>
      <w:sz w:val="28"/>
      <w:szCs w:val="20"/>
    </w:rPr>
  </w:style>
  <w:style w:type="paragraph" w:customStyle="1" w:styleId="245">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46">
    <w:name w:val="Char2"/>
    <w:basedOn w:val="1"/>
    <w:autoRedefine/>
    <w:qFormat/>
    <w:uiPriority w:val="0"/>
  </w:style>
  <w:style w:type="paragraph" w:customStyle="1" w:styleId="247">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248">
    <w:name w:val="样式5"/>
    <w:basedOn w:val="9"/>
    <w:autoRedefine/>
    <w:qFormat/>
    <w:uiPriority w:val="0"/>
    <w:pPr>
      <w:adjustRightInd/>
      <w:spacing w:line="360" w:lineRule="auto"/>
      <w:ind w:firstLine="200" w:firstLineChars="200"/>
      <w:textAlignment w:val="auto"/>
    </w:pPr>
    <w:rPr>
      <w:sz w:val="28"/>
      <w:szCs w:val="21"/>
    </w:rPr>
  </w:style>
  <w:style w:type="paragraph" w:customStyle="1" w:styleId="249">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autoRedefine/>
    <w:qFormat/>
    <w:uiPriority w:val="0"/>
  </w:style>
  <w:style w:type="paragraph" w:customStyle="1" w:styleId="251">
    <w:name w:val="样式 标题 1Level 1Level 11h1II+IHeading1H1-Heading 1Header 1..."/>
    <w:basedOn w:val="3"/>
    <w:autoRedefine/>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autoRedefine/>
    <w:qFormat/>
    <w:uiPriority w:val="0"/>
    <w:pPr>
      <w:ind w:left="855" w:hanging="855"/>
    </w:pPr>
    <w:rPr>
      <w:sz w:val="24"/>
      <w:szCs w:val="20"/>
    </w:rPr>
  </w:style>
  <w:style w:type="paragraph" w:customStyle="1" w:styleId="253">
    <w:name w:val="button"/>
    <w:basedOn w:val="1"/>
    <w:autoRedefine/>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autoRedefine/>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autoRedefine/>
    <w:qFormat/>
    <w:uiPriority w:val="0"/>
    <w:pPr>
      <w:widowControl/>
      <w:spacing w:line="300" w:lineRule="atLeast"/>
      <w:jc w:val="left"/>
    </w:pPr>
    <w:rPr>
      <w:rFonts w:ascii="宋体" w:hAnsi="宋体" w:cs="宋体"/>
      <w:kern w:val="0"/>
      <w:sz w:val="18"/>
      <w:szCs w:val="18"/>
    </w:rPr>
  </w:style>
  <w:style w:type="paragraph" w:customStyle="1" w:styleId="265">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3"/>
    <w:next w:val="1"/>
    <w:autoRedefine/>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autoRedefine/>
    <w:qFormat/>
    <w:uiPriority w:val="0"/>
  </w:style>
  <w:style w:type="paragraph" w:customStyle="1" w:styleId="273">
    <w:name w:val="前言、引言标题"/>
    <w:next w:val="1"/>
    <w:autoRedefine/>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9"/>
    <w:autoRedefine/>
    <w:qFormat/>
    <w:uiPriority w:val="0"/>
    <w:pPr>
      <w:adjustRightInd/>
      <w:spacing w:line="360" w:lineRule="auto"/>
      <w:ind w:firstLine="200" w:firstLineChars="200"/>
      <w:textAlignment w:val="auto"/>
    </w:pPr>
    <w:rPr>
      <w:kern w:val="2"/>
    </w:rPr>
  </w:style>
  <w:style w:type="paragraph" w:customStyle="1" w:styleId="277">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3"/>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autoRedefine/>
    <w:qFormat/>
    <w:uiPriority w:val="0"/>
    <w:rPr>
      <w:rFonts w:ascii="仿宋_GB2312" w:eastAsia="仿宋_GB2312"/>
      <w:b/>
      <w:sz w:val="32"/>
      <w:szCs w:val="32"/>
    </w:rPr>
  </w:style>
  <w:style w:type="paragraph" w:customStyle="1" w:styleId="280">
    <w:name w:val="l正文"/>
    <w:basedOn w:val="1"/>
    <w:autoRedefine/>
    <w:qFormat/>
    <w:uiPriority w:val="0"/>
    <w:pPr>
      <w:spacing w:line="360" w:lineRule="auto"/>
      <w:ind w:firstLine="200" w:firstLineChars="200"/>
    </w:pPr>
    <w:rPr>
      <w:rFonts w:ascii="宋体" w:hAnsi="宋体"/>
      <w:sz w:val="24"/>
    </w:rPr>
  </w:style>
  <w:style w:type="paragraph" w:customStyle="1" w:styleId="281">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autoRedefin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285">
    <w:name w:val="xl29"/>
    <w:basedOn w:val="1"/>
    <w:autoRedefine/>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autoRedefine/>
    <w:qFormat/>
    <w:uiPriority w:val="0"/>
    <w:rPr>
      <w:rFonts w:ascii="仿宋_GB2312" w:eastAsia="仿宋_GB2312"/>
      <w:b/>
      <w:sz w:val="32"/>
      <w:szCs w:val="32"/>
    </w:rPr>
  </w:style>
  <w:style w:type="paragraph" w:customStyle="1" w:styleId="28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4"/>
    <w:autoRedefine/>
    <w:qFormat/>
    <w:uiPriority w:val="0"/>
    <w:pPr>
      <w:tabs>
        <w:tab w:val="left" w:pos="709"/>
      </w:tabs>
    </w:pPr>
    <w:rPr>
      <w:rFonts w:ascii="宋体" w:hAnsi="宋体"/>
      <w:sz w:val="36"/>
      <w:szCs w:val="36"/>
    </w:rPr>
  </w:style>
  <w:style w:type="paragraph" w:customStyle="1" w:styleId="290">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autoRedefine/>
    <w:qFormat/>
    <w:uiPriority w:val="0"/>
    <w:rPr>
      <w:rFonts w:ascii="仿宋_GB2312" w:eastAsia="仿宋_GB2312"/>
      <w:b/>
      <w:sz w:val="32"/>
      <w:szCs w:val="32"/>
    </w:rPr>
  </w:style>
  <w:style w:type="paragraph" w:customStyle="1" w:styleId="293">
    <w:name w:val="正文字缩2字"/>
    <w:basedOn w:val="1"/>
    <w:autoRedefine/>
    <w:qFormat/>
    <w:uiPriority w:val="0"/>
    <w:pPr>
      <w:spacing w:before="60" w:after="60" w:line="360" w:lineRule="auto"/>
      <w:ind w:left="200" w:leftChars="200" w:firstLine="200" w:firstLineChars="200"/>
    </w:pPr>
    <w:rPr>
      <w:sz w:val="24"/>
    </w:rPr>
  </w:style>
  <w:style w:type="paragraph" w:customStyle="1" w:styleId="294">
    <w:name w:val="正文2"/>
    <w:basedOn w:val="1"/>
    <w:autoRedefine/>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autoRedefine/>
    <w:qFormat/>
    <w:uiPriority w:val="0"/>
    <w:pPr>
      <w:keepNext/>
      <w:spacing w:after="160"/>
    </w:pPr>
    <w:rPr>
      <w:szCs w:val="20"/>
    </w:rPr>
  </w:style>
  <w:style w:type="paragraph" w:customStyle="1" w:styleId="296">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autoRedefine/>
    <w:qFormat/>
    <w:uiPriority w:val="0"/>
    <w:rPr>
      <w:rFonts w:ascii="仿宋_GB2312" w:eastAsia="仿宋_GB2312"/>
      <w:b/>
      <w:sz w:val="32"/>
      <w:szCs w:val="32"/>
    </w:rPr>
  </w:style>
  <w:style w:type="paragraph" w:customStyle="1" w:styleId="300">
    <w:name w:val="Char2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8"/>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autoRedefine/>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autoRedefine/>
    <w:qFormat/>
    <w:uiPriority w:val="0"/>
    <w:rPr>
      <w:rFonts w:ascii="宋体" w:hAnsi="宋体"/>
      <w:color w:val="000000"/>
      <w:sz w:val="24"/>
    </w:rPr>
  </w:style>
  <w:style w:type="paragraph" w:customStyle="1" w:styleId="304">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autoRedefine/>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5"/>
    <w:autoRedefine/>
    <w:qFormat/>
    <w:uiPriority w:val="0"/>
    <w:pPr>
      <w:spacing w:before="260" w:after="260" w:line="413" w:lineRule="auto"/>
    </w:pPr>
    <w:rPr>
      <w:rFonts w:ascii="黑体" w:hAnsi="黑体"/>
      <w:b w:val="0"/>
      <w:kern w:val="0"/>
      <w:sz w:val="24"/>
      <w:szCs w:val="32"/>
    </w:rPr>
  </w:style>
  <w:style w:type="paragraph" w:customStyle="1" w:styleId="316">
    <w:name w:val="正文_0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autoRedefine/>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autoRedefine/>
    <w:qFormat/>
    <w:uiPriority w:val="0"/>
    <w:pPr>
      <w:ind w:firstLine="420" w:firstLineChars="200"/>
    </w:pPr>
  </w:style>
  <w:style w:type="paragraph" w:customStyle="1" w:styleId="323">
    <w:name w:val="标题五"/>
    <w:basedOn w:val="1"/>
    <w:autoRedefine/>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autoRedefine/>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autoRedefine/>
    <w:qFormat/>
    <w:uiPriority w:val="0"/>
    <w:pPr>
      <w:widowControl/>
    </w:pPr>
    <w:rPr>
      <w:kern w:val="0"/>
      <w:szCs w:val="21"/>
    </w:rPr>
  </w:style>
  <w:style w:type="paragraph" w:customStyle="1" w:styleId="326">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autoRedefine/>
    <w:qFormat/>
    <w:uiPriority w:val="0"/>
    <w:tblPr>
      <w:tblCellMar>
        <w:top w:w="0" w:type="dxa"/>
        <w:left w:w="0" w:type="dxa"/>
        <w:bottom w:w="0" w:type="dxa"/>
        <w:right w:w="0" w:type="dxa"/>
      </w:tblCellMar>
    </w:tblPr>
  </w:style>
  <w:style w:type="paragraph" w:styleId="328">
    <w:name w:val="List Paragraph"/>
    <w:basedOn w:val="1"/>
    <w:autoRedefine/>
    <w:qFormat/>
    <w:uiPriority w:val="99"/>
    <w:pPr>
      <w:ind w:firstLine="420" w:firstLineChars="200"/>
    </w:pPr>
  </w:style>
  <w:style w:type="paragraph" w:customStyle="1" w:styleId="329">
    <w:name w:val="正文段"/>
    <w:basedOn w:val="1"/>
    <w:autoRedefine/>
    <w:qFormat/>
    <w:uiPriority w:val="0"/>
    <w:pPr>
      <w:widowControl/>
      <w:snapToGrid w:val="0"/>
      <w:spacing w:afterLines="50"/>
      <w:ind w:firstLine="200" w:firstLineChars="200"/>
    </w:pPr>
    <w:rPr>
      <w:sz w:val="24"/>
      <w:szCs w:val="20"/>
    </w:rPr>
  </w:style>
  <w:style w:type="paragraph" w:customStyle="1" w:styleId="330">
    <w:name w:val="_Style 3"/>
    <w:basedOn w:val="1"/>
    <w:next w:val="1"/>
    <w:autoRedefine/>
    <w:qFormat/>
    <w:uiPriority w:val="34"/>
    <w:pPr>
      <w:spacing w:line="360" w:lineRule="auto"/>
      <w:ind w:firstLine="420" w:firstLineChars="200"/>
    </w:pPr>
  </w:style>
  <w:style w:type="paragraph" w:customStyle="1" w:styleId="331">
    <w:name w:val="_Style 2"/>
    <w:basedOn w:val="1"/>
    <w:next w:val="1"/>
    <w:autoRedefine/>
    <w:qFormat/>
    <w:uiPriority w:val="0"/>
    <w:pPr>
      <w:pBdr>
        <w:bottom w:val="single" w:color="auto" w:sz="6" w:space="1"/>
      </w:pBdr>
      <w:jc w:val="center"/>
    </w:pPr>
    <w:rPr>
      <w:rFonts w:ascii="Arial"/>
      <w:vanish/>
      <w:sz w:val="16"/>
    </w:rPr>
  </w:style>
  <w:style w:type="character" w:customStyle="1" w:styleId="332">
    <w:name w:val="font31"/>
    <w:basedOn w:val="54"/>
    <w:autoRedefine/>
    <w:qFormat/>
    <w:uiPriority w:val="0"/>
    <w:rPr>
      <w:rFonts w:hint="eastAsia" w:ascii="宋体" w:hAnsi="宋体" w:eastAsia="宋体" w:cs="宋体"/>
      <w:color w:val="000000"/>
      <w:sz w:val="24"/>
      <w:szCs w:val="24"/>
      <w:u w:val="single"/>
    </w:rPr>
  </w:style>
  <w:style w:type="paragraph" w:customStyle="1" w:styleId="333">
    <w:name w:val="表格文字"/>
    <w:basedOn w:val="1"/>
    <w:next w:val="21"/>
    <w:autoRedefine/>
    <w:qFormat/>
    <w:uiPriority w:val="0"/>
    <w:pPr>
      <w:adjustRightInd w:val="0"/>
      <w:spacing w:line="420" w:lineRule="atLeast"/>
      <w:jc w:val="left"/>
      <w:textAlignment w:val="baseline"/>
    </w:pPr>
    <w:rPr>
      <w:kern w:val="0"/>
    </w:rPr>
  </w:style>
  <w:style w:type="character" w:customStyle="1" w:styleId="334">
    <w:name w:val="font01"/>
    <w:basedOn w:val="54"/>
    <w:autoRedefine/>
    <w:qFormat/>
    <w:uiPriority w:val="0"/>
    <w:rPr>
      <w:rFonts w:ascii="Arial" w:hAnsi="Arial" w:cs="Arial"/>
      <w:color w:val="000000"/>
      <w:sz w:val="18"/>
      <w:szCs w:val="18"/>
      <w:u w:val="none"/>
    </w:rPr>
  </w:style>
  <w:style w:type="paragraph" w:customStyle="1" w:styleId="335">
    <w:name w:val="列出段落3"/>
    <w:basedOn w:val="1"/>
    <w:autoRedefine/>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autoRedefine/>
    <w:qFormat/>
    <w:uiPriority w:val="0"/>
    <w:pPr>
      <w:keepNext/>
      <w:keepLines/>
      <w:spacing w:before="340" w:after="330" w:line="360" w:lineRule="exact"/>
      <w:jc w:val="left"/>
      <w:outlineLvl w:val="2"/>
    </w:pPr>
    <w:rPr>
      <w:b/>
      <w:bCs/>
      <w:kern w:val="44"/>
      <w:szCs w:val="21"/>
    </w:rPr>
  </w:style>
  <w:style w:type="character" w:customStyle="1" w:styleId="337">
    <w:name w:val="font61"/>
    <w:basedOn w:val="54"/>
    <w:autoRedefine/>
    <w:qFormat/>
    <w:uiPriority w:val="0"/>
    <w:rPr>
      <w:rFonts w:hint="eastAsia" w:ascii="宋体" w:hAnsi="宋体" w:eastAsia="宋体" w:cs="宋体"/>
      <w:color w:val="000000"/>
      <w:sz w:val="20"/>
      <w:szCs w:val="20"/>
      <w:u w:val="none"/>
    </w:rPr>
  </w:style>
  <w:style w:type="character" w:customStyle="1" w:styleId="338">
    <w:name w:val="font81"/>
    <w:basedOn w:val="54"/>
    <w:autoRedefine/>
    <w:qFormat/>
    <w:uiPriority w:val="0"/>
    <w:rPr>
      <w:rFonts w:ascii="Calibri" w:hAnsi="Calibri" w:cs="Calibri"/>
      <w:color w:val="000000"/>
      <w:sz w:val="20"/>
      <w:szCs w:val="20"/>
      <w:u w:val="none"/>
    </w:rPr>
  </w:style>
  <w:style w:type="character" w:customStyle="1" w:styleId="339">
    <w:name w:val="font71"/>
    <w:basedOn w:val="54"/>
    <w:autoRedefine/>
    <w:qFormat/>
    <w:uiPriority w:val="0"/>
    <w:rPr>
      <w:rFonts w:hint="eastAsia" w:ascii="宋体" w:hAnsi="宋体" w:eastAsia="宋体" w:cs="宋体"/>
      <w:color w:val="000000"/>
      <w:sz w:val="22"/>
      <w:szCs w:val="22"/>
      <w:u w:val="none"/>
    </w:rPr>
  </w:style>
  <w:style w:type="paragraph" w:customStyle="1" w:styleId="340">
    <w:name w:val="01 正文-首行缩进2字符"/>
    <w:basedOn w:val="1"/>
    <w:autoRedefine/>
    <w:qFormat/>
    <w:uiPriority w:val="0"/>
    <w:pPr>
      <w:spacing w:before="50" w:beforeLines="50" w:after="50" w:afterLines="50"/>
      <w:ind w:firstLine="200" w:firstLineChars="200"/>
    </w:pPr>
    <w:rPr>
      <w:rFonts w:ascii="Arial" w:hAnsi="Arial"/>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56</Pages>
  <Words>20130</Words>
  <Characters>21216</Characters>
  <Lines>322</Lines>
  <Paragraphs>90</Paragraphs>
  <TotalTime>2</TotalTime>
  <ScaleCrop>false</ScaleCrop>
  <LinksUpToDate>false</LinksUpToDate>
  <CharactersWithSpaces>22733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历程招标</cp:lastModifiedBy>
  <cp:lastPrinted>2021-03-22T07:00:00Z</cp:lastPrinted>
  <dcterms:modified xsi:type="dcterms:W3CDTF">2025-06-27T06:25:35Z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BC1BA64C697642BF92F420CC9F67FF35</vt:lpwstr>
  </property>
  <property fmtid="{D5CDD505-2E9C-101B-9397-08002B2CF9AE}" pid="4" name="KSOTemplateDocerSaveRecord">
    <vt:lpwstr>eyJoZGlkIjoiNTg3NGFkZWM5NThlZmRiMDI3MjA2Y2MyZGFiOGJhYTAiLCJ1c2VySWQiOiIxNDgxMzEyODcxIn0=</vt:lpwstr>
  </property>
</Properties>
</file>