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5CA6E">
      <w:pPr>
        <w:spacing w:line="360" w:lineRule="auto"/>
        <w:jc w:val="center"/>
        <w:rPr>
          <w:rFonts w:ascii="宋体" w:hAnsi="宋体" w:cs="宋体"/>
          <w:b/>
          <w:sz w:val="24"/>
        </w:rPr>
      </w:pPr>
    </w:p>
    <w:p w14:paraId="7AE389F1">
      <w:pPr>
        <w:adjustRightInd/>
        <w:spacing w:line="360" w:lineRule="auto"/>
        <w:jc w:val="center"/>
        <w:rPr>
          <w:rFonts w:ascii="宋体" w:hAnsi="宋体" w:cs="宋体"/>
          <w:sz w:val="48"/>
          <w:szCs w:val="48"/>
        </w:rPr>
      </w:pPr>
    </w:p>
    <w:p w14:paraId="062FD44C">
      <w:pPr>
        <w:adjustRightInd/>
        <w:spacing w:line="360" w:lineRule="auto"/>
        <w:jc w:val="center"/>
        <w:rPr>
          <w:rFonts w:ascii="宋体" w:hAnsi="宋体" w:cs="宋体"/>
          <w:sz w:val="48"/>
          <w:szCs w:val="48"/>
        </w:rPr>
      </w:pPr>
      <w:r>
        <w:rPr>
          <w:rFonts w:hint="eastAsia" w:ascii="宋体" w:hAnsi="宋体" w:cs="宋体"/>
          <w:sz w:val="48"/>
          <w:szCs w:val="48"/>
        </w:rPr>
        <w:t>招标文件（货物）</w:t>
      </w:r>
    </w:p>
    <w:p w14:paraId="73F010E4">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5BC4FE40">
      <w:pPr>
        <w:snapToGrid w:val="0"/>
        <w:spacing w:line="360" w:lineRule="auto"/>
        <w:jc w:val="left"/>
        <w:rPr>
          <w:rFonts w:ascii="宋体" w:hAnsi="宋体" w:cs="宋体"/>
          <w:sz w:val="30"/>
          <w:szCs w:val="30"/>
        </w:rPr>
      </w:pPr>
    </w:p>
    <w:p w14:paraId="2F5ACE2B">
      <w:pPr>
        <w:snapToGrid w:val="0"/>
        <w:spacing w:line="360" w:lineRule="auto"/>
        <w:jc w:val="left"/>
        <w:rPr>
          <w:rFonts w:ascii="宋体" w:hAnsi="宋体" w:cs="宋体"/>
          <w:sz w:val="30"/>
          <w:szCs w:val="30"/>
        </w:rPr>
      </w:pPr>
    </w:p>
    <w:p w14:paraId="49A41732">
      <w:pPr>
        <w:snapToGrid w:val="0"/>
        <w:spacing w:line="360" w:lineRule="auto"/>
        <w:jc w:val="left"/>
        <w:rPr>
          <w:rFonts w:ascii="宋体" w:hAnsi="宋体" w:cs="宋体"/>
          <w:sz w:val="30"/>
          <w:szCs w:val="30"/>
        </w:rPr>
      </w:pPr>
    </w:p>
    <w:p w14:paraId="371AAF42">
      <w:pPr>
        <w:snapToGrid w:val="0"/>
        <w:spacing w:line="360" w:lineRule="auto"/>
        <w:jc w:val="left"/>
        <w:rPr>
          <w:rFonts w:ascii="宋体" w:hAnsi="宋体" w:cs="宋体"/>
          <w:sz w:val="30"/>
          <w:szCs w:val="30"/>
        </w:rPr>
      </w:pPr>
    </w:p>
    <w:p w14:paraId="15C24581">
      <w:pPr>
        <w:snapToGrid w:val="0"/>
        <w:spacing w:line="360" w:lineRule="auto"/>
        <w:jc w:val="left"/>
        <w:rPr>
          <w:rFonts w:hint="eastAsia" w:ascii="宋体" w:hAnsi="宋体" w:eastAsia="宋体" w:cs="宋体"/>
          <w:sz w:val="30"/>
          <w:szCs w:val="30"/>
          <w:lang w:eastAsia="zh-CN"/>
        </w:rPr>
      </w:pPr>
      <w:r>
        <w:rPr>
          <w:rFonts w:hint="eastAsia" w:ascii="宋体" w:hAnsi="宋体" w:cs="宋体"/>
          <w:sz w:val="30"/>
          <w:szCs w:val="30"/>
        </w:rPr>
        <w:t>项目编号：CBZJ-</w:t>
      </w:r>
      <w:r>
        <w:rPr>
          <w:rFonts w:hint="eastAsia" w:ascii="宋体" w:hAnsi="宋体" w:cs="宋体"/>
          <w:sz w:val="30"/>
          <w:szCs w:val="30"/>
          <w:lang w:eastAsia="zh-CN"/>
        </w:rPr>
        <w:t>20256119G</w:t>
      </w:r>
    </w:p>
    <w:p w14:paraId="58F12720">
      <w:pPr>
        <w:snapToGrid w:val="0"/>
        <w:spacing w:line="360" w:lineRule="auto"/>
        <w:jc w:val="left"/>
        <w:rPr>
          <w:rFonts w:ascii="宋体" w:hAnsi="宋体" w:cs="宋体"/>
          <w:sz w:val="30"/>
          <w:szCs w:val="30"/>
        </w:rPr>
      </w:pPr>
      <w:r>
        <w:rPr>
          <w:rFonts w:hint="eastAsia" w:ascii="宋体" w:hAnsi="宋体" w:cs="宋体"/>
          <w:sz w:val="30"/>
          <w:szCs w:val="30"/>
        </w:rPr>
        <w:t>项目名称：象山县“天机网”工程二期（气象监测预警基础设施）建设项目</w:t>
      </w:r>
    </w:p>
    <w:p w14:paraId="3676D87B">
      <w:pPr>
        <w:adjustRightInd/>
        <w:spacing w:line="360" w:lineRule="auto"/>
        <w:rPr>
          <w:rFonts w:ascii="宋体" w:hAnsi="宋体" w:cs="宋体"/>
          <w:sz w:val="28"/>
          <w:szCs w:val="20"/>
        </w:rPr>
      </w:pPr>
    </w:p>
    <w:p w14:paraId="085BC911">
      <w:pPr>
        <w:spacing w:line="360" w:lineRule="auto"/>
        <w:jc w:val="center"/>
        <w:rPr>
          <w:rFonts w:ascii="宋体" w:hAnsi="宋体" w:cs="宋体"/>
          <w:b/>
          <w:sz w:val="44"/>
          <w:szCs w:val="44"/>
        </w:rPr>
      </w:pPr>
    </w:p>
    <w:p w14:paraId="443D579C">
      <w:pPr>
        <w:spacing w:line="360" w:lineRule="auto"/>
        <w:jc w:val="center"/>
        <w:rPr>
          <w:rFonts w:ascii="宋体" w:hAnsi="宋体" w:cs="宋体"/>
          <w:b/>
          <w:sz w:val="44"/>
          <w:szCs w:val="44"/>
        </w:rPr>
      </w:pPr>
    </w:p>
    <w:p w14:paraId="0056CBA0">
      <w:pPr>
        <w:spacing w:line="360" w:lineRule="auto"/>
        <w:jc w:val="center"/>
        <w:rPr>
          <w:rFonts w:ascii="宋体" w:hAnsi="宋体" w:cs="宋体"/>
          <w:sz w:val="24"/>
        </w:rPr>
      </w:pPr>
    </w:p>
    <w:p w14:paraId="1CCE6556">
      <w:pPr>
        <w:spacing w:line="360" w:lineRule="auto"/>
        <w:rPr>
          <w:rFonts w:ascii="宋体" w:hAnsi="宋体" w:cs="宋体"/>
          <w:sz w:val="32"/>
          <w:szCs w:val="32"/>
        </w:rPr>
      </w:pPr>
    </w:p>
    <w:p w14:paraId="35124E2A">
      <w:pPr>
        <w:spacing w:line="360" w:lineRule="auto"/>
        <w:jc w:val="center"/>
        <w:rPr>
          <w:rFonts w:ascii="宋体" w:hAnsi="宋体" w:cs="宋体"/>
          <w:bCs/>
          <w:sz w:val="32"/>
          <w:szCs w:val="32"/>
        </w:rPr>
      </w:pPr>
      <w:r>
        <w:rPr>
          <w:rFonts w:hint="eastAsia" w:ascii="宋体" w:hAnsi="宋体" w:cs="宋体"/>
          <w:bCs/>
          <w:sz w:val="32"/>
          <w:szCs w:val="32"/>
        </w:rPr>
        <w:t>采购人：宁波象荣信息系统集成有限公司</w:t>
      </w:r>
    </w:p>
    <w:p w14:paraId="1A4D72C8">
      <w:pPr>
        <w:spacing w:line="360" w:lineRule="auto"/>
        <w:jc w:val="center"/>
        <w:rPr>
          <w:rFonts w:ascii="宋体" w:hAnsi="宋体" w:cs="宋体"/>
          <w:bCs/>
          <w:sz w:val="32"/>
          <w:szCs w:val="32"/>
        </w:rPr>
      </w:pPr>
      <w:r>
        <w:rPr>
          <w:rFonts w:hint="eastAsia" w:ascii="宋体" w:hAnsi="宋体" w:cs="宋体"/>
          <w:bCs/>
          <w:sz w:val="32"/>
          <w:szCs w:val="32"/>
        </w:rPr>
        <w:t>采购代理机构：浙江中基正采管理咨询有限公司</w:t>
      </w:r>
    </w:p>
    <w:p w14:paraId="28392E1C">
      <w:pPr>
        <w:snapToGrid w:val="0"/>
        <w:spacing w:line="360" w:lineRule="auto"/>
        <w:jc w:val="center"/>
        <w:rPr>
          <w:rFonts w:ascii="宋体" w:hAnsi="宋体" w:cs="宋体"/>
          <w:bCs/>
          <w:color w:val="FF0000"/>
          <w:sz w:val="32"/>
          <w:szCs w:val="32"/>
        </w:rPr>
      </w:pPr>
    </w:p>
    <w:p w14:paraId="34AABEA4">
      <w:pPr>
        <w:snapToGrid w:val="0"/>
        <w:spacing w:line="360" w:lineRule="auto"/>
        <w:jc w:val="center"/>
        <w:rPr>
          <w:rFonts w:ascii="宋体" w:hAnsi="宋体" w:cs="宋体"/>
          <w:bCs/>
          <w:sz w:val="32"/>
          <w:szCs w:val="32"/>
        </w:rPr>
      </w:pPr>
      <w:r>
        <w:rPr>
          <w:rFonts w:hint="eastAsia" w:ascii="宋体" w:hAnsi="宋体" w:cs="宋体"/>
          <w:bCs/>
          <w:sz w:val="32"/>
          <w:szCs w:val="32"/>
        </w:rPr>
        <w:t>二〇二五年六月</w:t>
      </w:r>
    </w:p>
    <w:p w14:paraId="15606496">
      <w:pPr>
        <w:rPr>
          <w:rFonts w:ascii="宋体" w:hAnsi="宋体" w:cs="宋体"/>
          <w:sz w:val="24"/>
        </w:rPr>
      </w:pPr>
      <w:r>
        <w:rPr>
          <w:rFonts w:hint="eastAsia" w:ascii="宋体" w:hAnsi="宋体" w:cs="宋体"/>
          <w:sz w:val="24"/>
        </w:rPr>
        <w:br w:type="page"/>
      </w:r>
    </w:p>
    <w:p w14:paraId="2DFF7B27">
      <w:pPr>
        <w:rPr>
          <w:rFonts w:ascii="宋体" w:hAnsi="宋体" w:cs="宋体"/>
          <w:sz w:val="24"/>
        </w:rPr>
      </w:pPr>
      <w:bookmarkStart w:id="0" w:name="_Hlt67893495"/>
      <w:bookmarkEnd w:id="0"/>
      <w:r>
        <w:rPr>
          <w:rFonts w:ascii="宋体" w:hAnsi="宋体" w:cs="宋体"/>
          <w:sz w:val="24"/>
        </w:rPr>
        <w:br w:type="page"/>
      </w:r>
    </w:p>
    <w:p w14:paraId="3D244489">
      <w:pPr>
        <w:spacing w:line="360" w:lineRule="auto"/>
        <w:jc w:val="center"/>
        <w:rPr>
          <w:rFonts w:ascii="宋体" w:hAnsi="宋体" w:cs="宋体"/>
          <w:sz w:val="24"/>
        </w:rPr>
      </w:pPr>
    </w:p>
    <w:p w14:paraId="33660C8B">
      <w:pPr>
        <w:spacing w:line="360" w:lineRule="auto"/>
        <w:jc w:val="center"/>
        <w:rPr>
          <w:rFonts w:ascii="宋体" w:hAnsi="宋体" w:cs="宋体"/>
          <w:b/>
          <w:sz w:val="48"/>
          <w:szCs w:val="48"/>
        </w:rPr>
      </w:pPr>
    </w:p>
    <w:p w14:paraId="6CFC02FD">
      <w:pPr>
        <w:spacing w:line="360" w:lineRule="auto"/>
        <w:jc w:val="center"/>
        <w:rPr>
          <w:rFonts w:ascii="宋体" w:hAnsi="宋体" w:cs="宋体"/>
          <w:b/>
          <w:sz w:val="48"/>
          <w:szCs w:val="48"/>
        </w:rPr>
      </w:pPr>
      <w:r>
        <w:rPr>
          <w:rFonts w:hint="eastAsia" w:ascii="宋体" w:hAnsi="宋体" w:cs="宋体"/>
          <w:b/>
          <w:sz w:val="48"/>
          <w:szCs w:val="48"/>
        </w:rPr>
        <w:t>目  录</w:t>
      </w:r>
    </w:p>
    <w:p w14:paraId="1B0BA397">
      <w:pPr>
        <w:jc w:val="center"/>
      </w:pPr>
    </w:p>
    <w:p w14:paraId="288F9F1D">
      <w:pPr>
        <w:pStyle w:val="43"/>
        <w:tabs>
          <w:tab w:val="right" w:leader="dot" w:pos="8300"/>
        </w:tabs>
        <w:spacing w:before="120" w:beforeLines="50" w:after="120" w:afterLines="50" w:line="360" w:lineRule="auto"/>
        <w:rPr>
          <w:sz w:val="32"/>
          <w:szCs w:val="40"/>
        </w:rPr>
      </w:pPr>
      <w:r>
        <w:rPr>
          <w:rFonts w:hint="eastAsia" w:ascii="宋体" w:hAnsi="宋体" w:cs="宋体"/>
          <w:sz w:val="48"/>
          <w:szCs w:val="48"/>
        </w:rPr>
        <w:fldChar w:fldCharType="begin"/>
      </w:r>
      <w:r>
        <w:rPr>
          <w:rFonts w:hint="eastAsia" w:ascii="宋体" w:hAnsi="宋体" w:cs="宋体"/>
          <w:sz w:val="48"/>
          <w:szCs w:val="48"/>
        </w:rPr>
        <w:instrText xml:space="preserve">TOC \o "1-1" \h \u </w:instrText>
      </w:r>
      <w:r>
        <w:rPr>
          <w:rFonts w:hint="eastAsia" w:ascii="宋体" w:hAnsi="宋体" w:cs="宋体"/>
          <w:sz w:val="48"/>
          <w:szCs w:val="48"/>
        </w:rPr>
        <w:fldChar w:fldCharType="separate"/>
      </w:r>
      <w:r>
        <w:fldChar w:fldCharType="begin"/>
      </w:r>
      <w:r>
        <w:instrText xml:space="preserve"> HYPERLINK \l "_Toc15173" </w:instrText>
      </w:r>
      <w:r>
        <w:fldChar w:fldCharType="separate"/>
      </w:r>
      <w:r>
        <w:rPr>
          <w:rFonts w:hint="eastAsia" w:ascii="宋体" w:hAnsi="宋体" w:cs="宋体"/>
          <w:sz w:val="32"/>
          <w:szCs w:val="28"/>
        </w:rPr>
        <w:t>第一部分  招标公告</w:t>
      </w:r>
      <w:r>
        <w:rPr>
          <w:sz w:val="32"/>
          <w:szCs w:val="40"/>
        </w:rPr>
        <w:tab/>
      </w:r>
      <w:r>
        <w:rPr>
          <w:sz w:val="32"/>
          <w:szCs w:val="40"/>
        </w:rPr>
        <w:fldChar w:fldCharType="begin"/>
      </w:r>
      <w:r>
        <w:rPr>
          <w:sz w:val="32"/>
          <w:szCs w:val="40"/>
        </w:rPr>
        <w:instrText xml:space="preserve"> PAGEREF _Toc15173 \h </w:instrText>
      </w:r>
      <w:r>
        <w:rPr>
          <w:sz w:val="32"/>
          <w:szCs w:val="40"/>
        </w:rPr>
        <w:fldChar w:fldCharType="separate"/>
      </w:r>
      <w:r>
        <w:rPr>
          <w:sz w:val="32"/>
          <w:szCs w:val="40"/>
        </w:rPr>
        <w:t>1</w:t>
      </w:r>
      <w:r>
        <w:rPr>
          <w:sz w:val="32"/>
          <w:szCs w:val="40"/>
        </w:rPr>
        <w:fldChar w:fldCharType="end"/>
      </w:r>
      <w:r>
        <w:rPr>
          <w:sz w:val="32"/>
          <w:szCs w:val="40"/>
        </w:rPr>
        <w:fldChar w:fldCharType="end"/>
      </w:r>
    </w:p>
    <w:p w14:paraId="28D7EB69">
      <w:pPr>
        <w:pStyle w:val="43"/>
        <w:tabs>
          <w:tab w:val="right" w:leader="dot" w:pos="8300"/>
        </w:tabs>
        <w:spacing w:before="120" w:beforeLines="50" w:after="120" w:afterLines="50" w:line="360" w:lineRule="auto"/>
        <w:rPr>
          <w:sz w:val="32"/>
          <w:szCs w:val="40"/>
        </w:rPr>
      </w:pPr>
      <w:r>
        <w:fldChar w:fldCharType="begin"/>
      </w:r>
      <w:r>
        <w:instrText xml:space="preserve"> HYPERLINK \l "_Toc30576" </w:instrText>
      </w:r>
      <w:r>
        <w:fldChar w:fldCharType="separate"/>
      </w:r>
      <w:r>
        <w:rPr>
          <w:rFonts w:hint="eastAsia" w:ascii="宋体" w:hAnsi="宋体" w:cs="宋体"/>
          <w:sz w:val="32"/>
          <w:szCs w:val="28"/>
        </w:rPr>
        <w:t>第二部分  投标人须知</w:t>
      </w:r>
      <w:r>
        <w:rPr>
          <w:sz w:val="32"/>
          <w:szCs w:val="40"/>
        </w:rPr>
        <w:tab/>
      </w:r>
      <w:r>
        <w:rPr>
          <w:sz w:val="32"/>
          <w:szCs w:val="40"/>
        </w:rPr>
        <w:fldChar w:fldCharType="begin"/>
      </w:r>
      <w:r>
        <w:rPr>
          <w:sz w:val="32"/>
          <w:szCs w:val="40"/>
        </w:rPr>
        <w:instrText xml:space="preserve"> PAGEREF _Toc30576 \h </w:instrText>
      </w:r>
      <w:r>
        <w:rPr>
          <w:sz w:val="32"/>
          <w:szCs w:val="40"/>
        </w:rPr>
        <w:fldChar w:fldCharType="separate"/>
      </w:r>
      <w:r>
        <w:rPr>
          <w:sz w:val="32"/>
          <w:szCs w:val="40"/>
        </w:rPr>
        <w:t>6</w:t>
      </w:r>
      <w:r>
        <w:rPr>
          <w:sz w:val="32"/>
          <w:szCs w:val="40"/>
        </w:rPr>
        <w:fldChar w:fldCharType="end"/>
      </w:r>
      <w:r>
        <w:rPr>
          <w:sz w:val="32"/>
          <w:szCs w:val="40"/>
        </w:rPr>
        <w:fldChar w:fldCharType="end"/>
      </w:r>
    </w:p>
    <w:p w14:paraId="7E6EE6BE">
      <w:pPr>
        <w:pStyle w:val="43"/>
        <w:tabs>
          <w:tab w:val="right" w:leader="dot" w:pos="8300"/>
        </w:tabs>
        <w:spacing w:before="120" w:beforeLines="50" w:after="120" w:afterLines="50" w:line="360" w:lineRule="auto"/>
        <w:rPr>
          <w:sz w:val="32"/>
          <w:szCs w:val="40"/>
        </w:rPr>
      </w:pPr>
      <w:r>
        <w:fldChar w:fldCharType="begin"/>
      </w:r>
      <w:r>
        <w:instrText xml:space="preserve"> HYPERLINK \l "_Toc29533" </w:instrText>
      </w:r>
      <w:r>
        <w:fldChar w:fldCharType="separate"/>
      </w:r>
      <w:r>
        <w:rPr>
          <w:rFonts w:hint="eastAsia" w:ascii="宋体" w:hAnsi="宋体" w:cs="宋体"/>
          <w:sz w:val="32"/>
          <w:szCs w:val="52"/>
        </w:rPr>
        <w:t>第三部分  采购需求</w:t>
      </w:r>
      <w:r>
        <w:rPr>
          <w:sz w:val="32"/>
          <w:szCs w:val="40"/>
        </w:rPr>
        <w:tab/>
      </w:r>
      <w:r>
        <w:rPr>
          <w:sz w:val="32"/>
          <w:szCs w:val="40"/>
        </w:rPr>
        <w:fldChar w:fldCharType="begin"/>
      </w:r>
      <w:r>
        <w:rPr>
          <w:sz w:val="32"/>
          <w:szCs w:val="40"/>
        </w:rPr>
        <w:instrText xml:space="preserve"> PAGEREF _Toc29533 \h </w:instrText>
      </w:r>
      <w:r>
        <w:rPr>
          <w:sz w:val="32"/>
          <w:szCs w:val="40"/>
        </w:rPr>
        <w:fldChar w:fldCharType="separate"/>
      </w:r>
      <w:r>
        <w:rPr>
          <w:sz w:val="32"/>
          <w:szCs w:val="40"/>
        </w:rPr>
        <w:t>22</w:t>
      </w:r>
      <w:r>
        <w:rPr>
          <w:sz w:val="32"/>
          <w:szCs w:val="40"/>
        </w:rPr>
        <w:fldChar w:fldCharType="end"/>
      </w:r>
      <w:r>
        <w:rPr>
          <w:sz w:val="32"/>
          <w:szCs w:val="40"/>
        </w:rPr>
        <w:fldChar w:fldCharType="end"/>
      </w:r>
    </w:p>
    <w:p w14:paraId="7F9711C9">
      <w:pPr>
        <w:pStyle w:val="43"/>
        <w:tabs>
          <w:tab w:val="right" w:leader="dot" w:pos="8300"/>
        </w:tabs>
        <w:spacing w:before="120" w:beforeLines="50" w:after="120" w:afterLines="50" w:line="360" w:lineRule="auto"/>
        <w:rPr>
          <w:sz w:val="32"/>
          <w:szCs w:val="40"/>
        </w:rPr>
      </w:pPr>
      <w:r>
        <w:fldChar w:fldCharType="begin"/>
      </w:r>
      <w:r>
        <w:instrText xml:space="preserve"> HYPERLINK \l "_Toc32512" </w:instrText>
      </w:r>
      <w:r>
        <w:fldChar w:fldCharType="separate"/>
      </w:r>
      <w:r>
        <w:rPr>
          <w:rFonts w:hint="eastAsia" w:ascii="宋体" w:hAnsi="宋体" w:cs="宋体"/>
          <w:sz w:val="32"/>
          <w:szCs w:val="52"/>
        </w:rPr>
        <w:t>第四部分  评标办法</w:t>
      </w:r>
      <w:r>
        <w:rPr>
          <w:sz w:val="32"/>
          <w:szCs w:val="40"/>
        </w:rPr>
        <w:tab/>
      </w:r>
      <w:r>
        <w:rPr>
          <w:sz w:val="32"/>
          <w:szCs w:val="40"/>
        </w:rPr>
        <w:fldChar w:fldCharType="begin"/>
      </w:r>
      <w:r>
        <w:rPr>
          <w:sz w:val="32"/>
          <w:szCs w:val="40"/>
        </w:rPr>
        <w:instrText xml:space="preserve"> PAGEREF _Toc32512 \h </w:instrText>
      </w:r>
      <w:r>
        <w:rPr>
          <w:sz w:val="32"/>
          <w:szCs w:val="40"/>
        </w:rPr>
        <w:fldChar w:fldCharType="separate"/>
      </w:r>
      <w:r>
        <w:rPr>
          <w:sz w:val="32"/>
          <w:szCs w:val="40"/>
        </w:rPr>
        <w:t>35</w:t>
      </w:r>
      <w:r>
        <w:rPr>
          <w:sz w:val="32"/>
          <w:szCs w:val="40"/>
        </w:rPr>
        <w:fldChar w:fldCharType="end"/>
      </w:r>
      <w:r>
        <w:rPr>
          <w:sz w:val="32"/>
          <w:szCs w:val="40"/>
        </w:rPr>
        <w:fldChar w:fldCharType="end"/>
      </w:r>
    </w:p>
    <w:p w14:paraId="61925B81">
      <w:pPr>
        <w:pStyle w:val="43"/>
        <w:tabs>
          <w:tab w:val="right" w:leader="dot" w:pos="8300"/>
        </w:tabs>
        <w:spacing w:before="120" w:beforeLines="50" w:after="120" w:afterLines="50" w:line="360" w:lineRule="auto"/>
        <w:rPr>
          <w:sz w:val="32"/>
          <w:szCs w:val="40"/>
        </w:rPr>
      </w:pPr>
      <w:r>
        <w:fldChar w:fldCharType="begin"/>
      </w:r>
      <w:r>
        <w:instrText xml:space="preserve"> HYPERLINK \l "_Toc27589" </w:instrText>
      </w:r>
      <w:r>
        <w:fldChar w:fldCharType="separate"/>
      </w:r>
      <w:r>
        <w:rPr>
          <w:rFonts w:hint="eastAsia" w:ascii="宋体" w:hAnsi="宋体" w:cs="宋体"/>
          <w:sz w:val="32"/>
          <w:szCs w:val="52"/>
        </w:rPr>
        <w:t>第五部分  拟签订的合同文本</w:t>
      </w:r>
      <w:r>
        <w:rPr>
          <w:sz w:val="32"/>
          <w:szCs w:val="40"/>
        </w:rPr>
        <w:tab/>
      </w:r>
      <w:r>
        <w:rPr>
          <w:sz w:val="32"/>
          <w:szCs w:val="40"/>
        </w:rPr>
        <w:fldChar w:fldCharType="begin"/>
      </w:r>
      <w:r>
        <w:rPr>
          <w:sz w:val="32"/>
          <w:szCs w:val="40"/>
        </w:rPr>
        <w:instrText xml:space="preserve"> PAGEREF _Toc27589 \h </w:instrText>
      </w:r>
      <w:r>
        <w:rPr>
          <w:sz w:val="32"/>
          <w:szCs w:val="40"/>
        </w:rPr>
        <w:fldChar w:fldCharType="separate"/>
      </w:r>
      <w:r>
        <w:rPr>
          <w:sz w:val="32"/>
          <w:szCs w:val="40"/>
        </w:rPr>
        <w:t>44</w:t>
      </w:r>
      <w:r>
        <w:rPr>
          <w:sz w:val="32"/>
          <w:szCs w:val="40"/>
        </w:rPr>
        <w:fldChar w:fldCharType="end"/>
      </w:r>
      <w:r>
        <w:rPr>
          <w:sz w:val="32"/>
          <w:szCs w:val="40"/>
        </w:rPr>
        <w:fldChar w:fldCharType="end"/>
      </w:r>
    </w:p>
    <w:p w14:paraId="46CD5E12">
      <w:pPr>
        <w:pStyle w:val="43"/>
        <w:tabs>
          <w:tab w:val="right" w:leader="dot" w:pos="8300"/>
        </w:tabs>
        <w:spacing w:before="120" w:beforeLines="50" w:after="120" w:afterLines="50" w:line="360" w:lineRule="auto"/>
        <w:rPr>
          <w:sz w:val="32"/>
          <w:szCs w:val="40"/>
        </w:rPr>
      </w:pPr>
      <w:r>
        <w:fldChar w:fldCharType="begin"/>
      </w:r>
      <w:r>
        <w:instrText xml:space="preserve"> HYPERLINK \l "_Toc3223" </w:instrText>
      </w:r>
      <w:r>
        <w:fldChar w:fldCharType="separate"/>
      </w:r>
      <w:r>
        <w:rPr>
          <w:rFonts w:hint="eastAsia" w:ascii="宋体" w:hAnsi="宋体" w:cs="宋体"/>
          <w:sz w:val="32"/>
          <w:szCs w:val="28"/>
        </w:rPr>
        <w:t>第六部分  应提交的有关格式范例</w:t>
      </w:r>
      <w:r>
        <w:rPr>
          <w:sz w:val="32"/>
          <w:szCs w:val="40"/>
        </w:rPr>
        <w:tab/>
      </w:r>
      <w:r>
        <w:rPr>
          <w:sz w:val="32"/>
          <w:szCs w:val="40"/>
        </w:rPr>
        <w:fldChar w:fldCharType="begin"/>
      </w:r>
      <w:r>
        <w:rPr>
          <w:sz w:val="32"/>
          <w:szCs w:val="40"/>
        </w:rPr>
        <w:instrText xml:space="preserve"> PAGEREF _Toc3223 \h </w:instrText>
      </w:r>
      <w:r>
        <w:rPr>
          <w:sz w:val="32"/>
          <w:szCs w:val="40"/>
        </w:rPr>
        <w:fldChar w:fldCharType="separate"/>
      </w:r>
      <w:r>
        <w:rPr>
          <w:sz w:val="32"/>
          <w:szCs w:val="40"/>
        </w:rPr>
        <w:t>50</w:t>
      </w:r>
      <w:r>
        <w:rPr>
          <w:sz w:val="32"/>
          <w:szCs w:val="40"/>
        </w:rPr>
        <w:fldChar w:fldCharType="end"/>
      </w:r>
      <w:r>
        <w:rPr>
          <w:sz w:val="32"/>
          <w:szCs w:val="40"/>
        </w:rPr>
        <w:fldChar w:fldCharType="end"/>
      </w:r>
    </w:p>
    <w:p w14:paraId="4F9EBC31">
      <w:pPr>
        <w:spacing w:before="120" w:beforeLines="50" w:after="120" w:afterLines="50" w:line="360" w:lineRule="auto"/>
        <w:rPr>
          <w:rFonts w:ascii="宋体" w:hAnsi="宋体" w:cs="宋体"/>
          <w:sz w:val="32"/>
          <w:szCs w:val="32"/>
        </w:rPr>
      </w:pPr>
      <w:r>
        <w:rPr>
          <w:rFonts w:hint="eastAsia" w:ascii="宋体" w:hAnsi="宋体" w:cs="宋体"/>
          <w:sz w:val="32"/>
          <w:szCs w:val="48"/>
        </w:rPr>
        <w:fldChar w:fldCharType="end"/>
      </w:r>
    </w:p>
    <w:p w14:paraId="17A693F9">
      <w:pPr>
        <w:spacing w:line="360" w:lineRule="auto"/>
        <w:rPr>
          <w:rFonts w:ascii="宋体" w:hAnsi="宋体" w:cs="宋体"/>
          <w:sz w:val="32"/>
          <w:szCs w:val="32"/>
        </w:rPr>
      </w:pPr>
    </w:p>
    <w:p w14:paraId="6C8767B5">
      <w:pPr>
        <w:rPr>
          <w:rFonts w:ascii="宋体" w:hAnsi="宋体" w:cs="宋体"/>
          <w:sz w:val="32"/>
          <w:szCs w:val="32"/>
        </w:rPr>
      </w:pPr>
      <w:r>
        <w:rPr>
          <w:rFonts w:ascii="宋体" w:hAnsi="宋体" w:cs="宋体"/>
          <w:sz w:val="32"/>
          <w:szCs w:val="32"/>
        </w:rPr>
        <w:br w:type="page"/>
      </w:r>
    </w:p>
    <w:p w14:paraId="21A28A0F">
      <w:pPr>
        <w:spacing w:line="360" w:lineRule="auto"/>
        <w:rPr>
          <w:rFonts w:ascii="宋体" w:hAnsi="宋体" w:cs="宋体"/>
          <w:sz w:val="32"/>
          <w:szCs w:val="32"/>
        </w:rPr>
      </w:pPr>
    </w:p>
    <w:p w14:paraId="73972C4D">
      <w:pPr>
        <w:rPr>
          <w:rFonts w:ascii="宋体" w:hAnsi="宋体" w:cs="宋体"/>
          <w:b/>
          <w:sz w:val="36"/>
          <w:szCs w:val="20"/>
        </w:rPr>
      </w:pPr>
      <w:bookmarkStart w:id="1" w:name="_Hlt91233176"/>
      <w:bookmarkEnd w:id="1"/>
      <w:bookmarkStart w:id="2" w:name="_Hlt74728647"/>
      <w:bookmarkEnd w:id="2"/>
      <w:bookmarkStart w:id="3" w:name="_Hlt74729822"/>
      <w:bookmarkEnd w:id="3"/>
      <w:bookmarkStart w:id="4" w:name="_Hlt74649545"/>
      <w:bookmarkEnd w:id="4"/>
      <w:bookmarkStart w:id="5" w:name="_Hlt74707423"/>
      <w:bookmarkEnd w:id="5"/>
      <w:bookmarkStart w:id="6" w:name="第二部分"/>
      <w:bookmarkStart w:id="7" w:name="_Toc91899870"/>
      <w:bookmarkStart w:id="8" w:name="_Toc91899871"/>
    </w:p>
    <w:p w14:paraId="098B716C">
      <w:pPr>
        <w:sectPr>
          <w:headerReference r:id="rId3" w:type="default"/>
          <w:footerReference r:id="rId4" w:type="even"/>
          <w:pgSz w:w="11906" w:h="16838"/>
          <w:pgMar w:top="1440" w:right="1803" w:bottom="1440" w:left="1803" w:header="851" w:footer="992" w:gutter="0"/>
          <w:cols w:space="0" w:num="1"/>
          <w:titlePg/>
          <w:docGrid w:linePitch="312" w:charSpace="0"/>
        </w:sectPr>
      </w:pPr>
    </w:p>
    <w:p w14:paraId="458B01FE">
      <w:pPr>
        <w:adjustRightInd/>
        <w:spacing w:line="360" w:lineRule="auto"/>
        <w:jc w:val="center"/>
        <w:outlineLvl w:val="0"/>
        <w:rPr>
          <w:rFonts w:ascii="宋体" w:hAnsi="宋体" w:cs="宋体"/>
          <w:b/>
          <w:sz w:val="36"/>
          <w:szCs w:val="20"/>
        </w:rPr>
      </w:pPr>
      <w:bookmarkStart w:id="9" w:name="_Toc15173"/>
      <w:r>
        <w:rPr>
          <w:rFonts w:hint="eastAsia" w:ascii="宋体" w:hAnsi="宋体" w:cs="宋体"/>
          <w:b/>
          <w:sz w:val="36"/>
          <w:szCs w:val="20"/>
        </w:rPr>
        <w:t>第一部分 招标公告</w:t>
      </w:r>
      <w:bookmarkEnd w:id="9"/>
    </w:p>
    <w:p w14:paraId="00D84B3D">
      <w:pPr>
        <w:pBdr>
          <w:top w:val="single" w:color="auto" w:sz="4" w:space="1"/>
          <w:left w:val="single" w:color="auto" w:sz="4" w:space="4"/>
          <w:bottom w:val="single" w:color="auto" w:sz="4" w:space="2"/>
          <w:right w:val="single" w:color="auto" w:sz="4" w:space="4"/>
        </w:pBdr>
        <w:spacing w:line="360" w:lineRule="auto"/>
        <w:rPr>
          <w:rFonts w:asciiTheme="minorEastAsia" w:hAnsiTheme="minorEastAsia" w:eastAsiaTheme="minorEastAsia"/>
          <w:sz w:val="24"/>
        </w:rPr>
      </w:pPr>
      <w:r>
        <w:rPr>
          <w:rFonts w:hint="eastAsia" w:asciiTheme="minorEastAsia" w:hAnsiTheme="minorEastAsia" w:eastAsiaTheme="minorEastAsia"/>
          <w:sz w:val="24"/>
        </w:rPr>
        <w:t>项目概况</w:t>
      </w:r>
    </w:p>
    <w:p w14:paraId="04CB0E1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（象山县“天机网”工程二期（气象监测预警基础设施）建设项目）</w:t>
      </w:r>
      <w:r>
        <w:rPr>
          <w:rFonts w:hint="eastAsia" w:asciiTheme="minorEastAsia" w:hAnsiTheme="minorEastAsia" w:eastAsiaTheme="minorEastAsia"/>
          <w:sz w:val="24"/>
        </w:rPr>
        <w:t>招标项目的潜在投标人应在</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fldChar w:fldCharType="begin"/>
      </w:r>
      <w:r>
        <w:instrText xml:space="preserve"> HYPERLINK "https://www.zcygov.cn/）获取（下载）招标文件，并于202%20年%20月%20日%20点%20分00秒" </w:instrText>
      </w:r>
      <w:r>
        <w:fldChar w:fldCharType="separate"/>
      </w:r>
      <w:r>
        <w:rPr>
          <w:rStyle w:val="76"/>
          <w:rFonts w:hint="eastAsia" w:cs="Times New Roman" w:asciiTheme="minorEastAsia" w:hAnsiTheme="minorEastAsia" w:eastAsiaTheme="minorEastAsia"/>
          <w:snapToGrid/>
          <w:color w:val="auto"/>
          <w:kern w:val="2"/>
          <w:sz w:val="24"/>
          <w:szCs w:val="24"/>
          <w:lang w:eastAsia="zh-CN"/>
        </w:rPr>
        <w:t>https://www.lecaiyun.com</w:t>
      </w:r>
      <w:r>
        <w:rPr>
          <w:rStyle w:val="76"/>
          <w:rFonts w:cs="Times New Roman" w:asciiTheme="minorEastAsia" w:hAnsiTheme="minorEastAsia" w:eastAsiaTheme="minorEastAsia"/>
          <w:snapToGrid/>
          <w:color w:val="auto"/>
          <w:kern w:val="2"/>
          <w:sz w:val="24"/>
          <w:szCs w:val="24"/>
        </w:rPr>
        <w:t>）获取（下载）招标文件，并于</w:t>
      </w:r>
      <w:r>
        <w:rPr>
          <w:rStyle w:val="76"/>
          <w:rFonts w:hint="eastAsia" w:cs="Times New Roman" w:asciiTheme="minorEastAsia" w:hAnsiTheme="minorEastAsia" w:eastAsiaTheme="minorEastAsia"/>
          <w:snapToGrid/>
          <w:color w:val="auto"/>
          <w:kern w:val="2"/>
          <w:sz w:val="24"/>
          <w:szCs w:val="24"/>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08</w:t>
      </w:r>
      <w:r>
        <w:rPr>
          <w:rStyle w:val="76"/>
          <w:rFonts w:hint="eastAsia" w:cs="Times New Roman" w:asciiTheme="minorEastAsia" w:hAnsiTheme="minorEastAsia" w:eastAsiaTheme="minorEastAsia"/>
          <w:snapToGrid/>
          <w:color w:val="auto"/>
          <w:kern w:val="2"/>
          <w:sz w:val="24"/>
          <w:szCs w:val="24"/>
        </w:rPr>
        <w:t>日14点</w:t>
      </w:r>
      <w:r>
        <w:rPr>
          <w:rStyle w:val="76"/>
          <w:rFonts w:hint="eastAsia" w:cs="Times New Roman" w:asciiTheme="minorEastAsia" w:hAnsiTheme="minorEastAsia" w:eastAsiaTheme="minorEastAsia"/>
          <w:snapToGrid/>
          <w:color w:val="auto"/>
          <w:kern w:val="2"/>
          <w:sz w:val="24"/>
          <w:szCs w:val="24"/>
          <w:lang w:val="en-US" w:eastAsia="zh-CN"/>
        </w:rPr>
        <w:t>20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CE88BA1">
      <w:pPr>
        <w:spacing w:line="312" w:lineRule="auto"/>
        <w:rPr>
          <w:rFonts w:ascii="宋体" w:hAnsi="宋体" w:cs="宋体"/>
          <w:b/>
          <w:sz w:val="24"/>
        </w:rPr>
      </w:pPr>
    </w:p>
    <w:p w14:paraId="00418DD2">
      <w:pPr>
        <w:spacing w:line="360" w:lineRule="auto"/>
        <w:rPr>
          <w:rFonts w:ascii="宋体" w:hAnsi="宋体" w:cs="宋体"/>
          <w:b/>
          <w:sz w:val="24"/>
        </w:rPr>
      </w:pPr>
      <w:r>
        <w:rPr>
          <w:rFonts w:hint="eastAsia" w:ascii="宋体" w:hAnsi="宋体" w:cs="宋体"/>
          <w:b/>
          <w:sz w:val="24"/>
        </w:rPr>
        <w:t>一、项目基本情况</w:t>
      </w:r>
    </w:p>
    <w:p w14:paraId="6DEA5BEC">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bCs/>
          <w:sz w:val="24"/>
        </w:rPr>
        <w:t>CBZJ-</w:t>
      </w:r>
      <w:r>
        <w:rPr>
          <w:rFonts w:hint="eastAsia" w:ascii="宋体" w:hAnsi="宋体" w:cs="宋体"/>
          <w:bCs/>
          <w:sz w:val="24"/>
          <w:lang w:eastAsia="zh-CN"/>
        </w:rPr>
        <w:t>20256119G</w:t>
      </w:r>
    </w:p>
    <w:p w14:paraId="52D55423">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rPr>
        <w:t>象山县“天机网”工程二期（气象监测预警基础设施）建设项目</w:t>
      </w:r>
    </w:p>
    <w:p w14:paraId="5D099E0D">
      <w:pPr>
        <w:spacing w:line="360" w:lineRule="auto"/>
        <w:ind w:firstLine="480"/>
        <w:rPr>
          <w:rFonts w:ascii="宋体" w:hAnsi="宋体" w:cs="宋体"/>
          <w:bCs/>
          <w:sz w:val="24"/>
        </w:rPr>
      </w:pPr>
      <w:r>
        <w:rPr>
          <w:rFonts w:hint="eastAsia" w:ascii="宋体" w:hAnsi="宋体" w:cs="宋体"/>
          <w:b/>
          <w:sz w:val="24"/>
        </w:rPr>
        <w:t>预算金额（元）：</w:t>
      </w:r>
      <w:r>
        <w:rPr>
          <w:rFonts w:hint="eastAsia" w:ascii="宋体" w:hAnsi="宋体" w:cs="宋体"/>
          <w:bCs/>
          <w:sz w:val="24"/>
        </w:rPr>
        <w:t>15925000.00</w:t>
      </w:r>
    </w:p>
    <w:p w14:paraId="550142AC">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15925000.00</w:t>
      </w:r>
    </w:p>
    <w:p w14:paraId="2C67942E">
      <w:pPr>
        <w:pStyle w:val="134"/>
        <w:spacing w:before="0"/>
        <w:ind w:firstLine="482"/>
        <w:rPr>
          <w:rFonts w:asciiTheme="minorEastAsia" w:hAnsiTheme="minorEastAsia" w:eastAsiaTheme="minorEastAsia"/>
          <w:b/>
        </w:rPr>
      </w:pPr>
      <w:r>
        <w:rPr>
          <w:rFonts w:hint="eastAsia" w:asciiTheme="minorEastAsia" w:hAnsiTheme="minorEastAsia" w:eastAsiaTheme="minorEastAsia"/>
          <w:b/>
        </w:rPr>
        <w:t>采购需求：</w:t>
      </w:r>
    </w:p>
    <w:p w14:paraId="1CAC7E6E">
      <w:pPr>
        <w:widowControl/>
        <w:adjustRightInd/>
        <w:spacing w:line="360" w:lineRule="auto"/>
        <w:ind w:firstLine="720" w:firstLineChars="300"/>
        <w:jc w:val="left"/>
        <w:rPr>
          <w:rFonts w:ascii="宋体" w:hAnsi="宋体" w:cs="宋体"/>
          <w:kern w:val="0"/>
          <w:sz w:val="24"/>
        </w:rPr>
      </w:pPr>
      <w:r>
        <w:rPr>
          <w:rFonts w:hint="eastAsia" w:ascii="宋体" w:hAnsi="宋体" w:cs="宋体"/>
          <w:kern w:val="0"/>
          <w:sz w:val="24"/>
        </w:rPr>
        <w:t>标项名称：象山县“天机网”工程二期（气象监测预警基础设施）建设</w:t>
      </w:r>
    </w:p>
    <w:p w14:paraId="207B1402">
      <w:pPr>
        <w:widowControl/>
        <w:adjustRightInd/>
        <w:spacing w:line="360" w:lineRule="auto"/>
        <w:ind w:firstLine="720" w:firstLineChars="300"/>
        <w:jc w:val="left"/>
        <w:rPr>
          <w:rFonts w:ascii="宋体" w:hAnsi="宋体" w:cs="宋体"/>
          <w:kern w:val="0"/>
          <w:sz w:val="24"/>
        </w:rPr>
      </w:pPr>
      <w:r>
        <w:rPr>
          <w:rFonts w:hint="eastAsia" w:ascii="宋体" w:hAnsi="宋体" w:cs="宋体"/>
          <w:kern w:val="0"/>
          <w:sz w:val="24"/>
        </w:rPr>
        <w:t>数量：1批</w:t>
      </w:r>
    </w:p>
    <w:p w14:paraId="2CBB6699">
      <w:pPr>
        <w:widowControl/>
        <w:adjustRightInd/>
        <w:spacing w:line="360" w:lineRule="auto"/>
        <w:ind w:firstLine="720" w:firstLineChars="300"/>
        <w:jc w:val="left"/>
        <w:rPr>
          <w:rFonts w:ascii="宋体" w:hAnsi="宋体" w:cs="宋体"/>
          <w:kern w:val="0"/>
          <w:sz w:val="24"/>
        </w:rPr>
      </w:pPr>
      <w:r>
        <w:rPr>
          <w:rFonts w:hint="eastAsia" w:ascii="宋体" w:hAnsi="宋体" w:cs="宋体"/>
          <w:kern w:val="0"/>
          <w:sz w:val="24"/>
        </w:rPr>
        <w:t>预算金额（元）：</w:t>
      </w:r>
      <w:r>
        <w:rPr>
          <w:rFonts w:hint="eastAsia" w:ascii="宋体" w:hAnsi="宋体" w:cs="宋体"/>
          <w:bCs/>
          <w:sz w:val="24"/>
        </w:rPr>
        <w:t>15925000</w:t>
      </w:r>
      <w:r>
        <w:rPr>
          <w:rFonts w:hint="eastAsia" w:ascii="宋体" w:hAnsi="宋体" w:cs="宋体"/>
          <w:kern w:val="0"/>
          <w:sz w:val="24"/>
        </w:rPr>
        <w:t>.00</w:t>
      </w:r>
    </w:p>
    <w:p w14:paraId="2C5BB534">
      <w:pPr>
        <w:widowControl/>
        <w:adjustRightInd/>
        <w:spacing w:line="360" w:lineRule="auto"/>
        <w:ind w:firstLine="720" w:firstLineChars="300"/>
        <w:jc w:val="left"/>
        <w:rPr>
          <w:rFonts w:ascii="宋体" w:hAnsi="宋体" w:cs="宋体"/>
          <w:kern w:val="0"/>
          <w:sz w:val="24"/>
        </w:rPr>
      </w:pPr>
      <w:r>
        <w:rPr>
          <w:rFonts w:hint="eastAsia" w:ascii="宋体" w:hAnsi="宋体" w:cs="宋体"/>
          <w:kern w:val="0"/>
          <w:sz w:val="24"/>
        </w:rPr>
        <w:t>简要规格描述或项目基本概况介绍、用途：具体以招标文件第三部分采购需求为准，供应商可点击本公告下方“浏览采购文件”查看采购需求。</w:t>
      </w:r>
    </w:p>
    <w:p w14:paraId="55435984">
      <w:pPr>
        <w:widowControl/>
        <w:adjustRightInd/>
        <w:spacing w:line="360" w:lineRule="auto"/>
        <w:ind w:firstLine="720" w:firstLineChars="300"/>
        <w:jc w:val="left"/>
        <w:rPr>
          <w:rFonts w:asciiTheme="minorEastAsia" w:hAnsiTheme="minorEastAsia" w:eastAsiaTheme="minorEastAsia"/>
          <w:b/>
        </w:rPr>
      </w:pPr>
      <w:r>
        <w:rPr>
          <w:rFonts w:hint="eastAsia" w:ascii="宋体" w:hAnsi="宋体" w:cs="宋体"/>
          <w:kern w:val="0"/>
          <w:sz w:val="24"/>
        </w:rPr>
        <w:t>备注：本项目预算总价为15925000元，设备费用</w:t>
      </w:r>
      <w:r>
        <w:rPr>
          <w:rFonts w:hint="eastAsia" w:ascii="宋体" w:hAnsi="宋体" w:cs="宋体"/>
          <w:kern w:val="0"/>
          <w:sz w:val="24"/>
          <w:lang w:val="en-US" w:eastAsia="zh-CN"/>
        </w:rPr>
        <w:t>最高限价</w:t>
      </w:r>
      <w:r>
        <w:rPr>
          <w:rFonts w:hint="eastAsia" w:ascii="宋体" w:hAnsi="宋体" w:cs="宋体"/>
          <w:kern w:val="0"/>
          <w:sz w:val="24"/>
        </w:rPr>
        <w:t>为11284000元，设备运维费用</w:t>
      </w:r>
      <w:r>
        <w:rPr>
          <w:rFonts w:hint="eastAsia" w:ascii="宋体" w:hAnsi="宋体" w:cs="宋体"/>
          <w:kern w:val="0"/>
          <w:sz w:val="24"/>
          <w:lang w:val="en-US" w:eastAsia="zh-CN"/>
        </w:rPr>
        <w:t>最高限价</w:t>
      </w:r>
      <w:r>
        <w:rPr>
          <w:rFonts w:hint="eastAsia" w:ascii="宋体" w:hAnsi="宋体" w:cs="宋体"/>
          <w:kern w:val="0"/>
          <w:sz w:val="24"/>
        </w:rPr>
        <w:t>为4641000元/三年。</w:t>
      </w:r>
    </w:p>
    <w:p w14:paraId="13CDFDB0">
      <w:pPr>
        <w:spacing w:line="360" w:lineRule="auto"/>
        <w:ind w:firstLine="482" w:firstLineChars="200"/>
        <w:rPr>
          <w:rFonts w:ascii="宋体" w:hAnsi="宋体" w:cs="宋体"/>
          <w:color w:val="0000FF"/>
          <w:sz w:val="24"/>
        </w:rPr>
      </w:pPr>
      <w:r>
        <w:rPr>
          <w:rFonts w:hint="eastAsia" w:asciiTheme="minorEastAsia" w:hAnsiTheme="minorEastAsia" w:eastAsiaTheme="minorEastAsia"/>
          <w:b/>
          <w:sz w:val="24"/>
          <w:szCs w:val="20"/>
        </w:rPr>
        <w:t>合同履约期限：</w:t>
      </w:r>
      <w:r>
        <w:rPr>
          <w:rFonts w:hint="eastAsia" w:ascii="宋体" w:hAnsi="宋体" w:cs="宋体"/>
          <w:sz w:val="24"/>
        </w:rPr>
        <w:t>合同签订并生效之日起</w:t>
      </w:r>
      <w:r>
        <w:rPr>
          <w:rFonts w:hint="eastAsia" w:ascii="宋体" w:hAnsi="宋体" w:cs="宋体"/>
          <w:sz w:val="24"/>
          <w:lang w:bidi="ar"/>
        </w:rPr>
        <w:t>30日内</w:t>
      </w:r>
      <w:r>
        <w:rPr>
          <w:rFonts w:hint="eastAsia" w:ascii="宋体" w:hAnsi="宋体" w:cs="宋体"/>
          <w:sz w:val="24"/>
        </w:rPr>
        <w:t>完成所有气象站交货、进场安装、调试；满足采购人使用要求，并正常试运行3个月后通过验收。</w:t>
      </w:r>
    </w:p>
    <w:p w14:paraId="608A0F85">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color w:val="auto"/>
          <w:sz w:val="24"/>
        </w:rPr>
        <w:t>是</w:t>
      </w:r>
      <w:r>
        <w:rPr>
          <w:rFonts w:hint="eastAsia" w:hAnsi="宋体" w:cs="宋体"/>
          <w:snapToGrid/>
          <w:color w:val="auto"/>
          <w:kern w:val="2"/>
          <w:sz w:val="24"/>
        </w:rPr>
        <w:t>；</w:t>
      </w:r>
      <w:sdt>
        <w:sdtPr>
          <w:rPr>
            <w:rFonts w:hint="eastAsia" w:hAnsi="宋体" w:cs="宋体"/>
            <w:color w:val="auto"/>
            <w:kern w:val="0"/>
            <w:sz w:val="24"/>
          </w:rPr>
          <w:id w:val="147456425"/>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color w:val="auto"/>
          <w:sz w:val="24"/>
        </w:rPr>
        <w:t>否</w:t>
      </w:r>
      <w:r>
        <w:rPr>
          <w:rFonts w:hint="eastAsia" w:hAnsi="宋体" w:cs="宋体"/>
          <w:color w:val="auto"/>
          <w:kern w:val="0"/>
          <w:sz w:val="24"/>
        </w:rPr>
        <w:t>。</w:t>
      </w:r>
    </w:p>
    <w:p w14:paraId="2B823F34">
      <w:pPr>
        <w:spacing w:line="360" w:lineRule="auto"/>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3EBF7838">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273DD60">
      <w:pPr>
        <w:spacing w:line="360"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2008E55">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 落实政府采购政策需满足的资格要求：</w:t>
      </w:r>
    </w:p>
    <w:p w14:paraId="2A612048">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kern w:val="0"/>
              <w:sz w:val="24"/>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B2035FB">
      <w:pPr>
        <w:spacing w:line="360" w:lineRule="auto"/>
        <w:ind w:firstLine="480" w:firstLineChars="200"/>
        <w:rPr>
          <w:rFonts w:ascii="宋体" w:hAnsi="宋体" w:cs="宋体"/>
          <w:sz w:val="24"/>
        </w:rPr>
      </w:pPr>
      <w:sdt>
        <w:sdtPr>
          <w:rPr>
            <w:rFonts w:hint="eastAsia" w:ascii="宋体" w:hAnsi="宋体" w:cs="宋体"/>
            <w:kern w:val="0"/>
            <w:sz w:val="24"/>
          </w:rPr>
          <w:id w:val="1474774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DC3D77E">
      <w:pPr>
        <w:spacing w:line="360" w:lineRule="auto"/>
        <w:ind w:firstLine="897" w:firstLineChars="374"/>
        <w:rPr>
          <w:rFonts w:ascii="宋体" w:hAnsi="宋体" w:cs="宋体"/>
          <w:sz w:val="24"/>
          <w:u w:val="single"/>
        </w:rPr>
      </w:pPr>
      <w:sdt>
        <w:sdtPr>
          <w:rPr>
            <w:rFonts w:hint="eastAsia" w:ascii="宋体" w:hAnsi="宋体" w:cs="宋体"/>
            <w:kern w:val="0"/>
            <w:sz w:val="24"/>
          </w:rPr>
          <w:id w:val="14747480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6D2ED99B">
      <w:pPr>
        <w:spacing w:line="360" w:lineRule="auto"/>
        <w:ind w:firstLine="897" w:firstLineChars="374"/>
        <w:rPr>
          <w:rFonts w:ascii="宋体" w:hAnsi="宋体" w:cs="宋体"/>
          <w:sz w:val="24"/>
        </w:rPr>
      </w:pPr>
      <w:sdt>
        <w:sdtPr>
          <w:rPr>
            <w:rFonts w:hint="eastAsia" w:ascii="宋体" w:hAnsi="宋体" w:cs="宋体"/>
            <w:kern w:val="0"/>
            <w:sz w:val="24"/>
          </w:rPr>
          <w:id w:val="1474559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395F1189">
      <w:pPr>
        <w:spacing w:line="360" w:lineRule="auto"/>
        <w:ind w:firstLine="480" w:firstLineChars="200"/>
        <w:rPr>
          <w:rFonts w:ascii="宋体" w:hAnsi="宋体" w:cs="宋体"/>
          <w:sz w:val="24"/>
        </w:rPr>
      </w:pPr>
      <w:sdt>
        <w:sdtPr>
          <w:rPr>
            <w:rFonts w:hint="eastAsia" w:ascii="宋体" w:hAnsi="宋体" w:cs="宋体"/>
            <w:kern w:val="0"/>
            <w:sz w:val="24"/>
          </w:rPr>
          <w:id w:val="1474731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14:paraId="0F3082EC">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31B5C85">
      <w:pPr>
        <w:spacing w:line="360" w:lineRule="auto"/>
        <w:ind w:firstLine="480" w:firstLineChars="200"/>
        <w:rPr>
          <w:rFonts w:ascii="宋体" w:hAnsi="宋体" w:cs="宋体"/>
          <w:kern w:val="0"/>
          <w:sz w:val="24"/>
        </w:rPr>
      </w:pPr>
      <w:r>
        <w:rPr>
          <w:rFonts w:ascii="宋体" w:hAnsi="宋体" w:cs="宋体"/>
          <w:sz w:val="24"/>
        </w:rPr>
        <w:t>4</w:t>
      </w:r>
      <w:r>
        <w:rPr>
          <w:rFonts w:hint="eastAsia" w:ascii="宋体" w:hAnsi="宋体" w:cs="宋体"/>
          <w:sz w:val="24"/>
        </w:rPr>
        <w:t>.本项目的特定资格要求：无；</w:t>
      </w:r>
    </w:p>
    <w:p w14:paraId="5BB92A6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9D0503">
      <w:pPr>
        <w:spacing w:line="360" w:lineRule="auto"/>
        <w:rPr>
          <w:rFonts w:ascii="宋体" w:hAnsi="宋体" w:cs="宋体"/>
          <w:b/>
          <w:sz w:val="24"/>
        </w:rPr>
      </w:pPr>
      <w:r>
        <w:rPr>
          <w:rFonts w:hint="eastAsia" w:ascii="宋体" w:hAnsi="宋体" w:cs="宋体"/>
          <w:b/>
          <w:sz w:val="24"/>
        </w:rPr>
        <w:t xml:space="preserve">三、获取招标文件 </w:t>
      </w:r>
    </w:p>
    <w:p w14:paraId="47D6427E">
      <w:pPr>
        <w:spacing w:line="360" w:lineRule="auto"/>
        <w:ind w:firstLine="482" w:firstLineChars="200"/>
        <w:rPr>
          <w:rFonts w:ascii="宋体" w:hAnsi="宋体" w:cs="宋体"/>
          <w:sz w:val="24"/>
        </w:rPr>
      </w:pPr>
      <w:r>
        <w:rPr>
          <w:rFonts w:hint="eastAsia" w:ascii="宋体" w:hAnsi="宋体" w:cs="宋体"/>
          <w:b/>
          <w:sz w:val="24"/>
        </w:rPr>
        <w:t>时间：</w:t>
      </w:r>
      <w:r>
        <w:rPr>
          <w:rFonts w:hint="eastAsia" w:cs="宋体" w:asciiTheme="minorEastAsia" w:hAnsiTheme="minorEastAsia" w:eastAsiaTheme="minorEastAsia"/>
          <w:bCs/>
          <w:sz w:val="24"/>
        </w:rPr>
        <w:t>2025年</w:t>
      </w:r>
      <w:r>
        <w:rPr>
          <w:rFonts w:hint="eastAsia" w:cs="宋体" w:asciiTheme="minorEastAsia" w:hAnsiTheme="minorEastAsia" w:eastAsiaTheme="minorEastAsia"/>
          <w:bCs/>
          <w:sz w:val="24"/>
          <w:lang w:val="en-US" w:eastAsia="zh-CN"/>
        </w:rPr>
        <w:t>06</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18</w:t>
      </w:r>
      <w:r>
        <w:rPr>
          <w:rFonts w:hint="eastAsia" w:cs="宋体" w:asciiTheme="minorEastAsia" w:hAnsiTheme="minorEastAsia" w:eastAsiaTheme="minorEastAsia"/>
          <w:bCs/>
          <w:sz w:val="24"/>
        </w:rPr>
        <w:t>日至2025年</w:t>
      </w:r>
      <w:r>
        <w:rPr>
          <w:rFonts w:hint="eastAsia" w:cs="宋体" w:asciiTheme="minorEastAsia" w:hAnsiTheme="minorEastAsia" w:eastAsiaTheme="minorEastAsia"/>
          <w:bCs/>
          <w:sz w:val="24"/>
          <w:lang w:val="en-US" w:eastAsia="zh-CN"/>
        </w:rPr>
        <w:t>06</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26</w:t>
      </w:r>
      <w:r>
        <w:rPr>
          <w:rFonts w:hint="eastAsia" w:cs="宋体" w:asciiTheme="minorEastAsia" w:hAnsiTheme="minorEastAsia" w:eastAsiaTheme="minorEastAsia"/>
          <w:bCs/>
          <w:sz w:val="24"/>
        </w:rPr>
        <w:t>日</w:t>
      </w:r>
      <w:r>
        <w:rPr>
          <w:rFonts w:hint="eastAsia" w:cs="宋体" w:asciiTheme="minorEastAsia" w:hAnsiTheme="minorEastAsia" w:eastAsiaTheme="minorEastAsia"/>
          <w:sz w:val="24"/>
        </w:rPr>
        <w:t>，</w:t>
      </w:r>
      <w:r>
        <w:rPr>
          <w:rFonts w:hint="eastAsia" w:ascii="宋体" w:hAnsi="宋体" w:cs="宋体"/>
          <w:sz w:val="24"/>
        </w:rPr>
        <w:t>每天上午00:00至12:00 ，下午12:00至23:59（北京时间，线上获取法定节假日均可，线下获取文件法定节假日除外）</w:t>
      </w:r>
    </w:p>
    <w:p w14:paraId="01C1C60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lang w:eastAsia="zh-CN"/>
        </w:rPr>
        <w:t>乐采云平台</w:t>
      </w:r>
      <w:r>
        <w:rPr>
          <w:rFonts w:hint="eastAsia" w:ascii="宋体" w:hAnsi="宋体" w:cs="宋体"/>
          <w:sz w:val="24"/>
        </w:rPr>
        <w:t>（</w:t>
      </w:r>
      <w:r>
        <w:rPr>
          <w:rFonts w:hint="eastAsia" w:ascii="宋体" w:hAnsi="宋体" w:cs="宋体"/>
          <w:sz w:val="24"/>
          <w:lang w:eastAsia="zh-CN"/>
        </w:rPr>
        <w:t>https://www.lecaiyun.com</w:t>
      </w:r>
      <w:r>
        <w:rPr>
          <w:rFonts w:hint="eastAsia" w:ascii="宋体" w:hAnsi="宋体" w:cs="宋体"/>
          <w:sz w:val="24"/>
        </w:rPr>
        <w:t xml:space="preserve">） </w:t>
      </w:r>
    </w:p>
    <w:p w14:paraId="01D69D6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w:t>
      </w:r>
      <w:r>
        <w:rPr>
          <w:rFonts w:hint="eastAsia" w:ascii="宋体" w:hAnsi="宋体" w:cs="宋体"/>
          <w:sz w:val="24"/>
          <w:lang w:eastAsia="zh-CN"/>
        </w:rPr>
        <w:t>乐采云平台https://www.lecaiyun.com</w:t>
      </w:r>
      <w:r>
        <w:rPr>
          <w:rFonts w:hint="eastAsia" w:ascii="宋体" w:hAnsi="宋体" w:cs="宋体"/>
          <w:sz w:val="24"/>
        </w:rPr>
        <w:t>在线申请获取采购文件（进入“项目采购”应用，在获取采购文件菜单中选择项目，申请获取采购文件）。</w:t>
      </w:r>
    </w:p>
    <w:p w14:paraId="2160A434">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14:paraId="13882313">
      <w:pPr>
        <w:spacing w:line="360" w:lineRule="auto"/>
        <w:rPr>
          <w:rFonts w:ascii="宋体" w:hAnsi="宋体" w:cs="宋体"/>
          <w:b/>
          <w:sz w:val="24"/>
        </w:rPr>
      </w:pPr>
      <w:r>
        <w:rPr>
          <w:rFonts w:hint="eastAsia" w:ascii="宋体" w:hAnsi="宋体" w:cs="宋体"/>
          <w:b/>
          <w:sz w:val="24"/>
        </w:rPr>
        <w:t>四、提交投标文件截止时间、开标时间和地点</w:t>
      </w:r>
    </w:p>
    <w:p w14:paraId="68B646F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日14点</w:t>
      </w:r>
      <w:r>
        <w:rPr>
          <w:rFonts w:hint="eastAsia" w:ascii="宋体" w:hAnsi="宋体" w:cs="宋体"/>
          <w:sz w:val="24"/>
          <w:u w:val="single"/>
          <w:lang w:val="en-US" w:eastAsia="zh-CN"/>
        </w:rPr>
        <w:t>20</w:t>
      </w:r>
      <w:r>
        <w:rPr>
          <w:rFonts w:hint="eastAsia" w:ascii="宋体" w:hAnsi="宋体" w:cs="宋体"/>
          <w:sz w:val="24"/>
          <w:u w:val="single"/>
        </w:rPr>
        <w:t>分00秒</w:t>
      </w:r>
      <w:r>
        <w:rPr>
          <w:rFonts w:hint="eastAsia" w:ascii="宋体" w:hAnsi="宋体" w:cs="宋体"/>
          <w:sz w:val="24"/>
        </w:rPr>
        <w:t>（北京时间）</w:t>
      </w:r>
    </w:p>
    <w:p w14:paraId="33CDABB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（http://</w:t>
      </w:r>
      <w:r>
        <w:rPr>
          <w:rFonts w:hint="eastAsia" w:asciiTheme="minorEastAsia" w:hAnsiTheme="minorEastAsia" w:eastAsiaTheme="minorEastAsia"/>
          <w:sz w:val="24"/>
          <w:lang w:eastAsia="zh-CN"/>
        </w:rPr>
        <w:t>www.lecaiyun.com</w:t>
      </w:r>
      <w:r>
        <w:rPr>
          <w:rFonts w:hint="eastAsia" w:asciiTheme="minorEastAsia" w:hAnsiTheme="minorEastAsia" w:eastAsiaTheme="minorEastAsia"/>
          <w:sz w:val="24"/>
        </w:rPr>
        <w:t>/）。</w:t>
      </w:r>
    </w:p>
    <w:p w14:paraId="7440EBC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日14点</w:t>
      </w:r>
      <w:r>
        <w:rPr>
          <w:rFonts w:hint="eastAsia" w:ascii="宋体" w:hAnsi="宋体" w:cs="宋体"/>
          <w:sz w:val="24"/>
          <w:u w:val="single"/>
          <w:lang w:val="en-US" w:eastAsia="zh-CN"/>
        </w:rPr>
        <w:t>20</w:t>
      </w:r>
      <w:r>
        <w:rPr>
          <w:rFonts w:hint="eastAsia" w:ascii="宋体" w:hAnsi="宋体" w:cs="宋体"/>
          <w:sz w:val="24"/>
          <w:u w:val="single"/>
        </w:rPr>
        <w:t>分00秒</w:t>
      </w:r>
    </w:p>
    <w:p w14:paraId="79A25E39">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（http://</w:t>
      </w:r>
      <w:r>
        <w:rPr>
          <w:rFonts w:hint="eastAsia" w:asciiTheme="minorEastAsia" w:hAnsiTheme="minorEastAsia" w:eastAsiaTheme="minorEastAsia"/>
          <w:sz w:val="24"/>
          <w:lang w:eastAsia="zh-CN"/>
        </w:rPr>
        <w:t>www.lecaiyun.com</w:t>
      </w:r>
      <w:r>
        <w:rPr>
          <w:rFonts w:hint="eastAsia" w:asciiTheme="minorEastAsia" w:hAnsiTheme="minorEastAsia" w:eastAsiaTheme="minorEastAsia"/>
          <w:sz w:val="24"/>
        </w:rPr>
        <w:t>/）。</w:t>
      </w:r>
    </w:p>
    <w:p w14:paraId="6505B999">
      <w:pPr>
        <w:spacing w:line="360" w:lineRule="auto"/>
        <w:rPr>
          <w:rFonts w:ascii="宋体" w:hAnsi="宋体" w:cs="宋体"/>
          <w:sz w:val="24"/>
        </w:rPr>
      </w:pPr>
      <w:r>
        <w:rPr>
          <w:rFonts w:hint="eastAsia" w:ascii="宋体" w:hAnsi="宋体" w:cs="宋体"/>
          <w:b/>
          <w:sz w:val="24"/>
        </w:rPr>
        <w:t xml:space="preserve">五、公告期限 </w:t>
      </w:r>
    </w:p>
    <w:p w14:paraId="27AE1D6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DAA5400">
      <w:pPr>
        <w:spacing w:line="360" w:lineRule="auto"/>
        <w:rPr>
          <w:rFonts w:ascii="宋体" w:hAnsi="宋体" w:cs="宋体"/>
          <w:b/>
          <w:sz w:val="24"/>
        </w:rPr>
      </w:pPr>
      <w:r>
        <w:rPr>
          <w:rFonts w:hint="eastAsia" w:ascii="宋体" w:hAnsi="宋体" w:cs="宋体"/>
          <w:b/>
          <w:sz w:val="24"/>
        </w:rPr>
        <w:t>六、其他补充事宜</w:t>
      </w:r>
    </w:p>
    <w:p w14:paraId="6A65798F">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1F562ED">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sz w:val="24"/>
          <w:lang w:eastAsia="zh-CN"/>
        </w:rPr>
        <w:t>乐采云</w:t>
      </w:r>
      <w:r>
        <w:rPr>
          <w:rFonts w:hint="eastAsia" w:ascii="宋体" w:hAnsi="宋体" w:cs="宋体"/>
          <w:sz w:val="24"/>
        </w:rPr>
        <w:t>-项目采购-询问质疑投诉-询问列表:鼓励供应商在线提起质疑，路径为：</w:t>
      </w:r>
      <w:r>
        <w:rPr>
          <w:rFonts w:hint="eastAsia" w:ascii="宋体" w:hAnsi="宋体" w:cs="宋体"/>
          <w:sz w:val="24"/>
          <w:lang w:eastAsia="zh-CN"/>
        </w:rPr>
        <w:t>乐采云</w:t>
      </w:r>
      <w:r>
        <w:rPr>
          <w:rFonts w:hint="eastAsia" w:ascii="宋体" w:hAnsi="宋体" w:cs="宋体"/>
          <w:sz w:val="24"/>
        </w:rPr>
        <w:t>-项目采购-询问质疑投诉-质疑列表。质疑供应商对在线质疑答复不满意的，可在线提起投诉，路径为：浙江政府服务网-政府采购投诉处理-在线办理。</w:t>
      </w:r>
    </w:p>
    <w:p w14:paraId="4DE1013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F8F3D3">
      <w:pPr>
        <w:spacing w:line="360" w:lineRule="auto"/>
        <w:ind w:firstLine="480" w:firstLineChars="200"/>
        <w:rPr>
          <w:rFonts w:ascii="宋体" w:hAnsi="宋体" w:cs="宋体"/>
          <w:sz w:val="24"/>
        </w:rPr>
      </w:pPr>
      <w:r>
        <w:rPr>
          <w:rFonts w:hint="eastAsia" w:ascii="宋体" w:hAnsi="宋体" w:cs="宋体"/>
          <w:sz w:val="24"/>
        </w:rPr>
        <w:t>4.其他事项：</w:t>
      </w:r>
    </w:p>
    <w:p w14:paraId="28AEB2C1">
      <w:pPr>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510C6C6E">
      <w:pPr>
        <w:spacing w:line="360" w:lineRule="auto"/>
        <w:ind w:firstLine="480" w:firstLineChars="200"/>
        <w:rPr>
          <w:rFonts w:ascii="宋体" w:hAnsi="宋体" w:cs="宋体"/>
          <w:sz w:val="24"/>
        </w:rPr>
      </w:pPr>
      <w:r>
        <w:rPr>
          <w:rFonts w:hint="eastAsia" w:ascii="宋体" w:hAnsi="宋体" w:cs="宋体"/>
          <w:sz w:val="24"/>
        </w:rPr>
        <w:t>（2）电子招投标的说明：①电子招投标：本项目以数据电文形式，依托“</w:t>
      </w:r>
      <w:r>
        <w:rPr>
          <w:rFonts w:hint="eastAsia" w:ascii="宋体" w:hAnsi="宋体" w:cs="宋体"/>
          <w:sz w:val="24"/>
          <w:lang w:eastAsia="zh-CN"/>
        </w:rPr>
        <w:t>乐采云平台</w:t>
      </w:r>
      <w:r>
        <w:rPr>
          <w:rFonts w:hint="eastAsia" w:ascii="宋体" w:hAnsi="宋体" w:cs="宋体"/>
          <w:sz w:val="24"/>
        </w:rPr>
        <w:t>（</w:t>
      </w:r>
      <w:r>
        <w:rPr>
          <w:rFonts w:hint="eastAsia" w:ascii="宋体" w:hAnsi="宋体" w:cs="宋体"/>
          <w:sz w:val="24"/>
          <w:lang w:eastAsia="zh-CN"/>
        </w:rPr>
        <w:t>www.lecaiyun.com</w:t>
      </w:r>
      <w:r>
        <w:rPr>
          <w:rFonts w:hint="eastAsia" w:ascii="宋体" w:hAnsi="宋体" w:cs="宋体"/>
          <w:sz w:val="24"/>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ascii="宋体" w:hAnsi="宋体" w:cs="宋体"/>
          <w:sz w:val="24"/>
          <w:lang w:eastAsia="zh-CN"/>
        </w:rPr>
        <w:t>乐采云</w:t>
      </w:r>
      <w:r>
        <w:rPr>
          <w:rFonts w:hint="eastAsia" w:ascii="宋体" w:hAnsi="宋体" w:cs="宋体"/>
          <w:sz w:val="24"/>
        </w:rPr>
        <w:t>电子交易客户端”----前往“浙江政府采购网-下载专区-电子交易客户端”进行下载并安装；③招标文件的获取：使用账号登录或者使用CA登录</w:t>
      </w:r>
      <w:r>
        <w:rPr>
          <w:rFonts w:hint="eastAsia" w:ascii="宋体" w:hAnsi="宋体" w:cs="宋体"/>
          <w:sz w:val="24"/>
          <w:lang w:eastAsia="zh-CN"/>
        </w:rPr>
        <w:t>乐采云平台</w:t>
      </w:r>
      <w:r>
        <w:rPr>
          <w:rFonts w:hint="eastAsia" w:ascii="宋体" w:hAnsi="宋体" w:cs="宋体"/>
          <w:sz w:val="24"/>
        </w:rPr>
        <w:t>；进入“项目采购”应用，在获取采购文件菜单中选择项目，获取招标文件；④投标文件的制作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w:t>
      </w:r>
      <w:r>
        <w:rPr>
          <w:rFonts w:hint="eastAsia" w:ascii="宋体" w:hAnsi="宋体" w:cs="宋体"/>
          <w:sz w:val="24"/>
          <w:lang w:eastAsia="zh-CN"/>
        </w:rPr>
        <w:t>乐采云</w:t>
      </w:r>
      <w:r>
        <w:rPr>
          <w:rFonts w:hint="eastAsia" w:ascii="宋体" w:hAnsi="宋体" w:cs="宋体"/>
          <w:sz w:val="24"/>
        </w:rPr>
        <w:t>电子交易客户端”中完成“填写基本信息”、“导入投标文件”、“标书关联”、“标书检查”、“电子签名”、“生成电子标书”等操作；⑤采购人、采购代理机构将依托</w:t>
      </w:r>
      <w:r>
        <w:rPr>
          <w:rFonts w:hint="eastAsia" w:ascii="宋体" w:hAnsi="宋体" w:cs="宋体"/>
          <w:sz w:val="24"/>
          <w:lang w:eastAsia="zh-CN"/>
        </w:rPr>
        <w:t>乐采云平台</w:t>
      </w:r>
      <w:r>
        <w:rPr>
          <w:rFonts w:hint="eastAsia" w:ascii="宋体" w:hAnsi="宋体" w:cs="宋体"/>
          <w:sz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w:t>
      </w:r>
      <w:r>
        <w:rPr>
          <w:rFonts w:hint="eastAsia" w:ascii="宋体" w:hAnsi="宋体" w:cs="宋体"/>
          <w:sz w:val="24"/>
          <w:lang w:eastAsia="zh-CN"/>
        </w:rPr>
        <w:t>乐采云平台</w:t>
      </w:r>
      <w:r>
        <w:rPr>
          <w:rFonts w:hint="eastAsia" w:ascii="宋体" w:hAnsi="宋体" w:cs="宋体"/>
          <w:sz w:val="24"/>
        </w:rPr>
        <w:t>，还可以在投标截止时间前直接提交或者以快递方式递交备份投标文件1份。备份投标文件（文件后缀为：bfbs）的制作、存储、密封详见招标文件第二部分第15点—“备份投标文件”；⑨投标文件的解密：投标供应商按照平台提示和招标文件的规定在半小时内完成在线解密。通过“</w:t>
      </w:r>
      <w:r>
        <w:rPr>
          <w:rFonts w:hint="eastAsia" w:ascii="宋体" w:hAnsi="宋体" w:cs="宋体"/>
          <w:sz w:val="24"/>
          <w:lang w:eastAsia="zh-CN"/>
        </w:rPr>
        <w:t>乐采云平台</w:t>
      </w:r>
      <w:r>
        <w:rPr>
          <w:rFonts w:hint="eastAsia" w:ascii="宋体" w:hAnsi="宋体" w:cs="宋体"/>
          <w:sz w:val="24"/>
        </w:rPr>
        <w:t>”上传递交的投标文件无法按时解密，投标供应商递交了备份投标文件的，以备份投标文件为依据，否则视为投标文件撤回。通过“</w:t>
      </w:r>
      <w:r>
        <w:rPr>
          <w:rFonts w:hint="eastAsia" w:ascii="宋体" w:hAnsi="宋体" w:cs="宋体"/>
          <w:sz w:val="24"/>
          <w:lang w:eastAsia="zh-CN"/>
        </w:rPr>
        <w:t>乐采云平台</w:t>
      </w:r>
      <w:r>
        <w:rPr>
          <w:rFonts w:hint="eastAsia" w:ascii="宋体" w:hAnsi="宋体" w:cs="宋体"/>
          <w:sz w:val="24"/>
        </w:rPr>
        <w:t>”上传递交的投标文件已按时解密的，备份投标文件自动失效。投标供应商仅提交备份投标文件，未在电子交易平台传输递交投标文件的，投标无效；⑩具体操作指南：详见</w:t>
      </w:r>
      <w:r>
        <w:rPr>
          <w:rFonts w:hint="eastAsia" w:ascii="宋体" w:hAnsi="宋体" w:cs="宋体"/>
          <w:sz w:val="24"/>
          <w:lang w:eastAsia="zh-CN"/>
        </w:rPr>
        <w:t>乐采云平台</w:t>
      </w:r>
      <w:r>
        <w:rPr>
          <w:rFonts w:hint="eastAsia" w:ascii="宋体" w:hAnsi="宋体" w:cs="宋体"/>
          <w:sz w:val="24"/>
        </w:rPr>
        <w:t>“服务中心-帮助文档-项目采购-操作流程-电子招投标-政府采购项目电子交易管理操作指南-供应商”。</w:t>
      </w:r>
    </w:p>
    <w:p w14:paraId="64A89B64">
      <w:pPr>
        <w:spacing w:line="360" w:lineRule="auto"/>
        <w:ind w:firstLine="480" w:firstLineChars="200"/>
        <w:rPr>
          <w:rFonts w:ascii="宋体" w:hAnsi="宋体" w:cs="宋体"/>
          <w:sz w:val="24"/>
        </w:rPr>
      </w:pPr>
      <w:r>
        <w:rPr>
          <w:rFonts w:hint="eastAsia" w:ascii="宋体" w:hAnsi="宋体" w:cs="宋体"/>
          <w:sz w:val="24"/>
        </w:rPr>
        <w:t>（3）招标文件公告期限与招标公告的公告期限一致。</w:t>
      </w:r>
    </w:p>
    <w:p w14:paraId="335E2698">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（4）本《第一部分  招标公告》中二、申请人的资格要求：第一条中的“重大税收违法案件当事人名单”即为“重大税收违法失信主体”。</w:t>
      </w:r>
    </w:p>
    <w:p w14:paraId="3DFB51D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D7F568E">
      <w:pPr>
        <w:spacing w:line="360" w:lineRule="auto"/>
        <w:ind w:firstLine="480"/>
        <w:rPr>
          <w:rFonts w:ascii="宋体" w:hAnsi="宋体" w:cs="宋体"/>
          <w:sz w:val="24"/>
        </w:rPr>
      </w:pPr>
      <w:r>
        <w:rPr>
          <w:rFonts w:hint="eastAsia" w:ascii="宋体" w:hAnsi="宋体" w:cs="宋体"/>
          <w:sz w:val="24"/>
        </w:rPr>
        <w:t>1.采购人信息</w:t>
      </w:r>
    </w:p>
    <w:p w14:paraId="4928814B">
      <w:pPr>
        <w:spacing w:line="360" w:lineRule="auto"/>
        <w:ind w:firstLine="480"/>
        <w:rPr>
          <w:rFonts w:ascii="宋体" w:hAnsi="宋体" w:cs="宋体"/>
          <w:sz w:val="24"/>
        </w:rPr>
      </w:pPr>
      <w:r>
        <w:rPr>
          <w:rFonts w:hint="eastAsia" w:ascii="宋体" w:hAnsi="宋体" w:cs="宋体"/>
          <w:sz w:val="24"/>
        </w:rPr>
        <w:t>名    称：宁波象荣信息系统集成有限公司</w:t>
      </w:r>
    </w:p>
    <w:p w14:paraId="31F4EFE4">
      <w:pPr>
        <w:spacing w:line="360" w:lineRule="auto"/>
        <w:ind w:firstLine="480"/>
        <w:rPr>
          <w:rFonts w:ascii="宋体" w:hAnsi="宋体" w:cs="宋体"/>
          <w:sz w:val="24"/>
        </w:rPr>
      </w:pPr>
      <w:r>
        <w:rPr>
          <w:rFonts w:hint="eastAsia" w:ascii="宋体" w:hAnsi="宋体" w:cs="宋体"/>
          <w:sz w:val="24"/>
        </w:rPr>
        <w:t>地    址：宁波市象山县丹东街道丹河路878号</w:t>
      </w:r>
    </w:p>
    <w:p w14:paraId="1CA3C8E9">
      <w:pPr>
        <w:spacing w:line="360" w:lineRule="auto"/>
        <w:ind w:firstLine="480"/>
        <w:rPr>
          <w:rFonts w:ascii="宋体" w:hAnsi="宋体" w:cs="宋体"/>
          <w:sz w:val="24"/>
        </w:rPr>
      </w:pPr>
      <w:r>
        <w:rPr>
          <w:rFonts w:hint="eastAsia" w:ascii="宋体" w:hAnsi="宋体" w:cs="宋体"/>
          <w:sz w:val="24"/>
        </w:rPr>
        <w:t>传    真：/</w:t>
      </w:r>
    </w:p>
    <w:p w14:paraId="525F4645">
      <w:pPr>
        <w:spacing w:line="360" w:lineRule="auto"/>
        <w:ind w:firstLine="480"/>
        <w:rPr>
          <w:rFonts w:ascii="宋体" w:hAnsi="宋体" w:cs="宋体"/>
          <w:sz w:val="24"/>
        </w:rPr>
      </w:pPr>
      <w:r>
        <w:rPr>
          <w:rFonts w:hint="eastAsia" w:ascii="宋体" w:hAnsi="宋体" w:cs="宋体"/>
          <w:sz w:val="24"/>
        </w:rPr>
        <w:t>项目联系人（询问）：张老师</w:t>
      </w:r>
    </w:p>
    <w:p w14:paraId="2C17A4AD">
      <w:pPr>
        <w:spacing w:line="360" w:lineRule="auto"/>
        <w:ind w:firstLine="480"/>
        <w:rPr>
          <w:rFonts w:ascii="宋体" w:hAnsi="宋体" w:cs="宋体"/>
          <w:sz w:val="24"/>
        </w:rPr>
      </w:pPr>
      <w:r>
        <w:rPr>
          <w:rFonts w:hint="eastAsia" w:ascii="宋体" w:hAnsi="宋体" w:cs="宋体"/>
          <w:sz w:val="24"/>
        </w:rPr>
        <w:t>项目联系方式（询问）：0574-59180370</w:t>
      </w:r>
    </w:p>
    <w:p w14:paraId="221551FF">
      <w:pPr>
        <w:spacing w:line="360" w:lineRule="auto"/>
        <w:ind w:firstLine="480"/>
        <w:rPr>
          <w:rFonts w:ascii="宋体" w:hAnsi="宋体" w:cs="宋体"/>
          <w:sz w:val="24"/>
        </w:rPr>
      </w:pPr>
      <w:r>
        <w:rPr>
          <w:rFonts w:hint="eastAsia" w:ascii="宋体" w:hAnsi="宋体" w:cs="宋体"/>
          <w:sz w:val="24"/>
        </w:rPr>
        <w:t>质疑联系人：林老师</w:t>
      </w:r>
    </w:p>
    <w:p w14:paraId="26F7729D">
      <w:pPr>
        <w:spacing w:line="360" w:lineRule="auto"/>
        <w:ind w:firstLine="480"/>
        <w:rPr>
          <w:rFonts w:ascii="宋体" w:hAnsi="宋体" w:cs="宋体"/>
          <w:sz w:val="24"/>
        </w:rPr>
      </w:pPr>
      <w:r>
        <w:rPr>
          <w:rFonts w:hint="eastAsia" w:ascii="宋体" w:hAnsi="宋体" w:cs="宋体"/>
          <w:sz w:val="24"/>
        </w:rPr>
        <w:t>质疑联系方式：0574-59180370</w:t>
      </w:r>
    </w:p>
    <w:p w14:paraId="7DF4B5BE">
      <w:pPr>
        <w:spacing w:line="360" w:lineRule="auto"/>
        <w:ind w:firstLine="480"/>
        <w:rPr>
          <w:rFonts w:ascii="宋体" w:hAnsi="宋体" w:cs="宋体"/>
          <w:sz w:val="24"/>
        </w:rPr>
      </w:pPr>
      <w:r>
        <w:rPr>
          <w:rFonts w:hint="eastAsia" w:ascii="宋体" w:hAnsi="宋体" w:cs="宋体"/>
          <w:sz w:val="24"/>
        </w:rPr>
        <w:t>2.采购代理机构信息</w:t>
      </w:r>
    </w:p>
    <w:p w14:paraId="2FED2985">
      <w:pPr>
        <w:spacing w:line="360" w:lineRule="auto"/>
        <w:ind w:firstLine="480"/>
        <w:rPr>
          <w:rFonts w:ascii="宋体" w:hAnsi="宋体" w:cs="宋体"/>
          <w:sz w:val="24"/>
        </w:rPr>
      </w:pPr>
      <w:r>
        <w:rPr>
          <w:rFonts w:hint="eastAsia" w:ascii="宋体" w:hAnsi="宋体" w:cs="宋体"/>
          <w:sz w:val="24"/>
        </w:rPr>
        <w:t>名    称：浙江中基正采管理咨询有限公司</w:t>
      </w:r>
    </w:p>
    <w:p w14:paraId="1F03D8CC">
      <w:pPr>
        <w:spacing w:line="360" w:lineRule="auto"/>
        <w:ind w:firstLine="480"/>
        <w:rPr>
          <w:rFonts w:hint="eastAsia" w:ascii="宋体" w:hAnsi="宋体" w:eastAsia="宋体" w:cs="宋体"/>
          <w:sz w:val="24"/>
          <w:lang w:eastAsia="zh-CN"/>
        </w:rPr>
      </w:pPr>
      <w:r>
        <w:rPr>
          <w:rFonts w:hint="eastAsia" w:ascii="宋体" w:hAnsi="宋体" w:cs="宋体"/>
          <w:sz w:val="24"/>
        </w:rPr>
        <w:t>地    址：宁波市鄞州区天童南路666号中基大厦19楼</w:t>
      </w:r>
    </w:p>
    <w:p w14:paraId="0E2BD0F7">
      <w:pPr>
        <w:spacing w:line="360" w:lineRule="auto"/>
        <w:ind w:firstLine="480"/>
        <w:rPr>
          <w:rFonts w:ascii="宋体" w:hAnsi="宋体" w:cs="宋体"/>
          <w:sz w:val="24"/>
        </w:rPr>
      </w:pPr>
      <w:r>
        <w:rPr>
          <w:rFonts w:hint="eastAsia" w:ascii="宋体" w:hAnsi="宋体" w:cs="宋体"/>
          <w:sz w:val="24"/>
        </w:rPr>
        <w:t>传    真：/</w:t>
      </w:r>
    </w:p>
    <w:p w14:paraId="71A0D183">
      <w:pPr>
        <w:spacing w:line="360" w:lineRule="auto"/>
        <w:ind w:firstLine="480"/>
        <w:rPr>
          <w:rFonts w:ascii="宋体" w:hAnsi="宋体" w:cs="宋体"/>
          <w:sz w:val="24"/>
        </w:rPr>
      </w:pPr>
      <w:r>
        <w:rPr>
          <w:rFonts w:hint="eastAsia" w:ascii="宋体" w:hAnsi="宋体" w:cs="宋体"/>
          <w:sz w:val="24"/>
        </w:rPr>
        <w:t>项目联系人（询问）：朱贤东、史宇骁</w:t>
      </w:r>
    </w:p>
    <w:p w14:paraId="419292C3">
      <w:pPr>
        <w:spacing w:line="360" w:lineRule="auto"/>
        <w:ind w:firstLine="480"/>
        <w:rPr>
          <w:rFonts w:ascii="宋体" w:hAnsi="宋体" w:cs="宋体"/>
          <w:sz w:val="24"/>
        </w:rPr>
      </w:pPr>
      <w:r>
        <w:rPr>
          <w:rFonts w:hint="eastAsia" w:ascii="宋体" w:hAnsi="宋体" w:cs="宋体"/>
          <w:sz w:val="24"/>
        </w:rPr>
        <w:t>项目联系方式（询问）：0574-87426203</w:t>
      </w:r>
    </w:p>
    <w:p w14:paraId="2F152C91">
      <w:pPr>
        <w:spacing w:line="360" w:lineRule="auto"/>
        <w:ind w:firstLine="480"/>
        <w:rPr>
          <w:rFonts w:ascii="宋体" w:hAnsi="宋体" w:cs="宋体"/>
          <w:sz w:val="24"/>
        </w:rPr>
      </w:pPr>
      <w:r>
        <w:rPr>
          <w:rFonts w:hint="eastAsia" w:ascii="宋体" w:hAnsi="宋体" w:cs="宋体"/>
          <w:sz w:val="24"/>
        </w:rPr>
        <w:t>质疑联系人：王近娜</w:t>
      </w:r>
    </w:p>
    <w:p w14:paraId="5A5B7577">
      <w:pPr>
        <w:spacing w:line="360" w:lineRule="auto"/>
        <w:ind w:firstLine="480"/>
        <w:rPr>
          <w:rFonts w:ascii="宋体" w:hAnsi="宋体" w:cs="宋体"/>
          <w:sz w:val="24"/>
        </w:rPr>
      </w:pPr>
      <w:r>
        <w:rPr>
          <w:rFonts w:hint="eastAsia" w:ascii="宋体" w:hAnsi="宋体" w:cs="宋体"/>
          <w:sz w:val="24"/>
        </w:rPr>
        <w:t>质疑联系方式：0574-87425583</w:t>
      </w:r>
    </w:p>
    <w:p w14:paraId="01B63851">
      <w:pPr>
        <w:spacing w:line="360" w:lineRule="auto"/>
        <w:ind w:firstLine="480"/>
        <w:rPr>
          <w:rFonts w:ascii="宋体" w:hAnsi="宋体" w:cs="宋体"/>
          <w:sz w:val="24"/>
        </w:rPr>
      </w:pPr>
      <w:r>
        <w:rPr>
          <w:rFonts w:hint="eastAsia" w:ascii="宋体" w:hAnsi="宋体" w:cs="宋体"/>
          <w:sz w:val="24"/>
        </w:rPr>
        <w:t>3.同级政府采购监督管理部门：</w:t>
      </w:r>
    </w:p>
    <w:p w14:paraId="469B25FC">
      <w:pPr>
        <w:spacing w:line="360" w:lineRule="auto"/>
        <w:ind w:firstLine="480"/>
        <w:rPr>
          <w:rFonts w:ascii="宋体" w:hAnsi="宋体" w:cs="宋体"/>
          <w:sz w:val="24"/>
        </w:rPr>
      </w:pPr>
      <w:r>
        <w:rPr>
          <w:rFonts w:hint="eastAsia" w:ascii="宋体" w:hAnsi="宋体" w:cs="宋体"/>
          <w:sz w:val="24"/>
        </w:rPr>
        <w:t>名    称：象山县财政局政府采购管理办公室</w:t>
      </w:r>
    </w:p>
    <w:p w14:paraId="490D14FB">
      <w:pPr>
        <w:spacing w:line="360" w:lineRule="auto"/>
        <w:ind w:firstLine="480"/>
        <w:rPr>
          <w:rFonts w:ascii="宋体" w:hAnsi="宋体" w:cs="宋体"/>
          <w:sz w:val="24"/>
        </w:rPr>
      </w:pPr>
      <w:r>
        <w:rPr>
          <w:rFonts w:hint="eastAsia" w:ascii="宋体" w:hAnsi="宋体" w:cs="宋体"/>
          <w:sz w:val="24"/>
        </w:rPr>
        <w:t>地    址：象山县丹西街道丹峰西路163号</w:t>
      </w:r>
    </w:p>
    <w:p w14:paraId="15EAC943">
      <w:pPr>
        <w:spacing w:line="360" w:lineRule="auto"/>
        <w:ind w:firstLine="480"/>
        <w:rPr>
          <w:rFonts w:ascii="宋体" w:hAnsi="宋体" w:cs="宋体"/>
          <w:sz w:val="24"/>
        </w:rPr>
      </w:pPr>
      <w:r>
        <w:rPr>
          <w:rFonts w:hint="eastAsia" w:ascii="宋体" w:hAnsi="宋体" w:cs="宋体"/>
          <w:sz w:val="24"/>
        </w:rPr>
        <w:t>传    真：0574-65265612</w:t>
      </w:r>
    </w:p>
    <w:p w14:paraId="6B37CE47">
      <w:pPr>
        <w:spacing w:line="360" w:lineRule="auto"/>
        <w:ind w:firstLine="480"/>
        <w:rPr>
          <w:rFonts w:ascii="宋体" w:hAnsi="宋体" w:cs="宋体"/>
          <w:sz w:val="24"/>
        </w:rPr>
      </w:pPr>
      <w:r>
        <w:rPr>
          <w:rFonts w:hint="eastAsia" w:ascii="宋体" w:hAnsi="宋体" w:cs="宋体"/>
          <w:sz w:val="24"/>
        </w:rPr>
        <w:t>联 系 人 ：林老师</w:t>
      </w:r>
    </w:p>
    <w:p w14:paraId="56F169CF">
      <w:pPr>
        <w:spacing w:line="360" w:lineRule="auto"/>
        <w:ind w:firstLine="480"/>
        <w:rPr>
          <w:rFonts w:ascii="宋体" w:hAnsi="宋体" w:cs="宋体"/>
          <w:sz w:val="24"/>
        </w:rPr>
      </w:pPr>
      <w:r>
        <w:rPr>
          <w:rFonts w:hint="eastAsia" w:ascii="宋体" w:hAnsi="宋体" w:cs="宋体"/>
          <w:sz w:val="24"/>
        </w:rPr>
        <w:t>投诉电话：0574-65753557</w:t>
      </w:r>
    </w:p>
    <w:p w14:paraId="06751952">
      <w:pPr>
        <w:spacing w:line="360" w:lineRule="auto"/>
        <w:ind w:firstLine="480"/>
        <w:rPr>
          <w:rFonts w:ascii="宋体" w:hAnsi="宋体" w:cs="宋体"/>
          <w:sz w:val="24"/>
        </w:rPr>
      </w:pPr>
      <w:r>
        <w:rPr>
          <w:rFonts w:hint="eastAsia" w:ascii="宋体" w:hAnsi="宋体" w:cs="宋体"/>
          <w:sz w:val="24"/>
        </w:rPr>
        <w:t xml:space="preserve">    </w:t>
      </w:r>
    </w:p>
    <w:p w14:paraId="55592093">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w:t>
      </w:r>
      <w:r>
        <w:rPr>
          <w:rFonts w:hint="eastAsia" w:ascii="宋体" w:hAnsi="宋体" w:cs="宋体"/>
          <w:sz w:val="24"/>
          <w:lang w:eastAsia="zh-CN"/>
        </w:rPr>
        <w:t>乐采云</w:t>
      </w:r>
      <w:r>
        <w:rPr>
          <w:rFonts w:hint="eastAsia" w:ascii="宋体" w:hAnsi="宋体" w:cs="宋体"/>
          <w:sz w:val="24"/>
        </w:rPr>
        <w:t>（</w:t>
      </w:r>
      <w:r>
        <w:rPr>
          <w:rFonts w:hint="eastAsia" w:ascii="宋体" w:hAnsi="宋体" w:cs="宋体"/>
          <w:sz w:val="24"/>
          <w:lang w:eastAsia="zh-CN"/>
        </w:rPr>
        <w:t>https://www.lecaiyun.com</w:t>
      </w:r>
      <w:r>
        <w:rPr>
          <w:rFonts w:hint="eastAsia" w:ascii="宋体" w:hAnsi="宋体" w:cs="宋体"/>
          <w:sz w:val="24"/>
        </w:rPr>
        <w:t>），点击右侧咨询小采，获取采小蜜智能服务管家帮助，或拨打</w:t>
      </w:r>
      <w:r>
        <w:rPr>
          <w:rFonts w:hint="eastAsia" w:ascii="宋体" w:hAnsi="宋体" w:cs="宋体"/>
          <w:sz w:val="24"/>
          <w:lang w:eastAsia="zh-CN"/>
        </w:rPr>
        <w:t>乐采云</w:t>
      </w:r>
      <w:r>
        <w:rPr>
          <w:rFonts w:hint="eastAsia" w:ascii="宋体" w:hAnsi="宋体" w:cs="宋体"/>
          <w:sz w:val="24"/>
        </w:rPr>
        <w:t>服务热线“95763”获取热线服务帮助。</w:t>
      </w:r>
    </w:p>
    <w:p w14:paraId="574393AC">
      <w:pPr>
        <w:spacing w:line="360" w:lineRule="auto"/>
        <w:ind w:firstLine="480" w:firstLineChars="200"/>
        <w:rPr>
          <w:rFonts w:hAnsi="宋体" w:cs="宋体"/>
          <w:b/>
          <w:sz w:val="36"/>
          <w:szCs w:val="20"/>
        </w:rPr>
      </w:pPr>
      <w:r>
        <w:rPr>
          <w:rFonts w:hint="eastAsia" w:ascii="宋体" w:hAnsi="宋体" w:cs="宋体"/>
          <w:sz w:val="24"/>
        </w:rPr>
        <w:t>CA问题联系电话（人工）：汇信CA 400-888-4636；天谷CA 400-087-8198。</w:t>
      </w:r>
    </w:p>
    <w:p w14:paraId="56851961">
      <w:pPr>
        <w:tabs>
          <w:tab w:val="left" w:pos="432"/>
        </w:tabs>
      </w:pPr>
    </w:p>
    <w:p w14:paraId="4B2B8DA8">
      <w:pPr>
        <w:tabs>
          <w:tab w:val="left" w:pos="432"/>
        </w:tabs>
      </w:pPr>
    </w:p>
    <w:p w14:paraId="60E643B1">
      <w:pPr>
        <w:tabs>
          <w:tab w:val="left" w:pos="432"/>
        </w:tabs>
        <w:rPr>
          <w:rFonts w:ascii="宋体"/>
          <w:snapToGrid w:val="0"/>
        </w:rPr>
      </w:pPr>
      <w:r>
        <w:br w:type="page"/>
      </w:r>
    </w:p>
    <w:p w14:paraId="7CBFB916">
      <w:pPr>
        <w:adjustRightInd/>
        <w:spacing w:line="360" w:lineRule="auto"/>
        <w:jc w:val="center"/>
        <w:outlineLvl w:val="0"/>
        <w:rPr>
          <w:rFonts w:ascii="宋体" w:hAnsi="宋体" w:cs="宋体"/>
          <w:b/>
          <w:sz w:val="36"/>
          <w:szCs w:val="20"/>
        </w:rPr>
      </w:pPr>
      <w:bookmarkStart w:id="12" w:name="_Toc30576"/>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bookmarkEnd w:id="12"/>
    </w:p>
    <w:p w14:paraId="622C6E63">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28"/>
      </w:tblGrid>
      <w:tr w14:paraId="1E31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tcPr>
          <w:p w14:paraId="5D93AD4C">
            <w:pPr>
              <w:snapToGrid w:val="0"/>
              <w:jc w:val="center"/>
              <w:rPr>
                <w:rFonts w:ascii="宋体" w:hAnsi="宋体" w:cs="宋体"/>
                <w:b/>
                <w:sz w:val="24"/>
              </w:rPr>
            </w:pPr>
            <w:r>
              <w:rPr>
                <w:rFonts w:hint="eastAsia" w:ascii="宋体" w:hAnsi="宋体" w:cs="宋体"/>
                <w:b/>
                <w:sz w:val="24"/>
              </w:rPr>
              <w:t>序号</w:t>
            </w:r>
          </w:p>
        </w:tc>
        <w:tc>
          <w:tcPr>
            <w:tcW w:w="1843" w:type="dxa"/>
            <w:vAlign w:val="center"/>
          </w:tcPr>
          <w:p w14:paraId="056C1494">
            <w:pPr>
              <w:snapToGrid w:val="0"/>
              <w:jc w:val="center"/>
              <w:rPr>
                <w:rFonts w:ascii="宋体" w:hAnsi="宋体" w:cs="宋体"/>
                <w:b/>
                <w:sz w:val="24"/>
              </w:rPr>
            </w:pPr>
            <w:r>
              <w:rPr>
                <w:rFonts w:hint="eastAsia" w:ascii="宋体" w:hAnsi="宋体" w:cs="宋体"/>
                <w:b/>
                <w:sz w:val="24"/>
              </w:rPr>
              <w:t>事项</w:t>
            </w:r>
          </w:p>
        </w:tc>
        <w:tc>
          <w:tcPr>
            <w:tcW w:w="6528" w:type="dxa"/>
            <w:vAlign w:val="center"/>
          </w:tcPr>
          <w:p w14:paraId="1E5E2EAF">
            <w:pPr>
              <w:snapToGrid w:val="0"/>
              <w:jc w:val="center"/>
              <w:rPr>
                <w:rFonts w:ascii="宋体" w:hAnsi="宋体" w:cs="宋体"/>
                <w:b/>
                <w:sz w:val="24"/>
              </w:rPr>
            </w:pPr>
            <w:r>
              <w:rPr>
                <w:rFonts w:hint="eastAsia" w:ascii="宋体" w:hAnsi="宋体" w:cs="宋体"/>
                <w:b/>
                <w:sz w:val="24"/>
              </w:rPr>
              <w:t>本项目的特别规定</w:t>
            </w:r>
          </w:p>
        </w:tc>
      </w:tr>
      <w:tr w14:paraId="4E5C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528AEC6">
            <w:pPr>
              <w:snapToGrid w:val="0"/>
              <w:jc w:val="center"/>
              <w:rPr>
                <w:rFonts w:ascii="宋体" w:hAnsi="宋体" w:cs="宋体"/>
                <w:sz w:val="24"/>
              </w:rPr>
            </w:pPr>
            <w:r>
              <w:rPr>
                <w:rFonts w:hint="eastAsia" w:ascii="宋体" w:hAnsi="宋体" w:cs="宋体"/>
                <w:sz w:val="24"/>
              </w:rPr>
              <w:t>1</w:t>
            </w:r>
          </w:p>
        </w:tc>
        <w:tc>
          <w:tcPr>
            <w:tcW w:w="1843" w:type="dxa"/>
            <w:vAlign w:val="center"/>
          </w:tcPr>
          <w:p w14:paraId="34C5DF5C">
            <w:pPr>
              <w:snapToGrid w:val="0"/>
              <w:jc w:val="center"/>
              <w:rPr>
                <w:rFonts w:ascii="宋体" w:hAnsi="宋体" w:cs="宋体"/>
                <w:b/>
                <w:sz w:val="24"/>
              </w:rPr>
            </w:pPr>
            <w:r>
              <w:rPr>
                <w:rFonts w:hint="eastAsia" w:ascii="宋体" w:hAnsi="宋体" w:cs="宋体"/>
                <w:b/>
                <w:sz w:val="24"/>
              </w:rPr>
              <w:t>项目属性与核心产品</w:t>
            </w:r>
          </w:p>
        </w:tc>
        <w:tc>
          <w:tcPr>
            <w:tcW w:w="6528" w:type="dxa"/>
            <w:vAlign w:val="center"/>
          </w:tcPr>
          <w:p w14:paraId="2616A8F6">
            <w:pPr>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四要素自动气象站 </w:t>
            </w:r>
            <w:r>
              <w:rPr>
                <w:rFonts w:hint="eastAsia" w:ascii="宋体" w:hAnsi="宋体" w:cs="宋体"/>
                <w:sz w:val="24"/>
              </w:rPr>
              <w:t>。</w:t>
            </w:r>
          </w:p>
        </w:tc>
      </w:tr>
      <w:tr w14:paraId="61D4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340728B">
            <w:pPr>
              <w:snapToGrid w:val="0"/>
              <w:jc w:val="center"/>
              <w:rPr>
                <w:rFonts w:ascii="宋体" w:hAnsi="宋体" w:cs="宋体"/>
                <w:sz w:val="24"/>
              </w:rPr>
            </w:pPr>
            <w:r>
              <w:rPr>
                <w:rFonts w:hint="eastAsia" w:ascii="宋体" w:hAnsi="宋体" w:cs="宋体"/>
                <w:sz w:val="24"/>
              </w:rPr>
              <w:t>2</w:t>
            </w:r>
          </w:p>
        </w:tc>
        <w:tc>
          <w:tcPr>
            <w:tcW w:w="1843" w:type="dxa"/>
            <w:vAlign w:val="center"/>
          </w:tcPr>
          <w:p w14:paraId="6A771A35">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528" w:type="dxa"/>
            <w:vAlign w:val="center"/>
          </w:tcPr>
          <w:p w14:paraId="763549AE">
            <w:pPr>
              <w:snapToGrid w:val="0"/>
              <w:rPr>
                <w:rFonts w:ascii="宋体" w:hAnsi="宋体" w:cs="宋体"/>
                <w:kern w:val="0"/>
                <w:sz w:val="24"/>
              </w:rPr>
            </w:pPr>
            <w:r>
              <w:rPr>
                <w:rFonts w:hint="eastAsia" w:ascii="宋体" w:hAnsi="宋体" w:cs="宋体"/>
                <w:kern w:val="0"/>
                <w:sz w:val="24"/>
              </w:rPr>
              <w:t>（1）本项目为是否专门面向中小企业：</w:t>
            </w:r>
            <w:r>
              <w:rPr>
                <w:rFonts w:hint="eastAsia" w:ascii="宋体" w:hAnsi="宋体" w:cs="宋体"/>
                <w:kern w:val="0"/>
                <w:sz w:val="24"/>
                <w:u w:val="single"/>
              </w:rPr>
              <w:t>否</w:t>
            </w:r>
            <w:r>
              <w:rPr>
                <w:rFonts w:hint="eastAsia" w:ascii="宋体" w:hAnsi="宋体" w:cs="宋体"/>
                <w:kern w:val="0"/>
                <w:sz w:val="24"/>
              </w:rPr>
              <w:t>。</w:t>
            </w:r>
          </w:p>
          <w:p w14:paraId="75587DA9">
            <w:pPr>
              <w:snapToGrid w:val="0"/>
              <w:rPr>
                <w:rFonts w:ascii="宋体" w:hAnsi="宋体" w:cs="宋体"/>
                <w:kern w:val="0"/>
                <w:sz w:val="24"/>
              </w:rPr>
            </w:pPr>
            <w:r>
              <w:rPr>
                <w:rFonts w:hint="eastAsia" w:ascii="宋体" w:hAnsi="宋体" w:cs="宋体"/>
                <w:kern w:val="0"/>
                <w:sz w:val="24"/>
              </w:rPr>
              <w:t>（2）标的名称：</w:t>
            </w:r>
          </w:p>
          <w:p w14:paraId="5ED9BA7F">
            <w:pPr>
              <w:snapToGrid w:val="0"/>
              <w:rPr>
                <w:rFonts w:ascii="宋体" w:hAnsi="宋体" w:cs="宋体"/>
              </w:rPr>
            </w:pPr>
            <w:r>
              <w:rPr>
                <w:rFonts w:hint="eastAsia" w:ascii="宋体" w:hAnsi="宋体" w:cs="宋体"/>
                <w:kern w:val="0"/>
                <w:sz w:val="24"/>
              </w:rPr>
              <w:t>标的：</w:t>
            </w:r>
            <w:r>
              <w:rPr>
                <w:rFonts w:hint="eastAsia" w:ascii="宋体" w:hAnsi="宋体" w:cs="宋体"/>
                <w:kern w:val="0"/>
                <w:sz w:val="24"/>
                <w:u w:val="single"/>
              </w:rPr>
              <w:t xml:space="preserve"> 四要素自动气象站 </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tc>
      </w:tr>
      <w:tr w14:paraId="11F1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27CE0F0">
            <w:pPr>
              <w:snapToGrid w:val="0"/>
              <w:jc w:val="center"/>
              <w:rPr>
                <w:rFonts w:ascii="宋体" w:hAnsi="宋体" w:cs="宋体"/>
                <w:sz w:val="24"/>
              </w:rPr>
            </w:pPr>
            <w:r>
              <w:rPr>
                <w:rFonts w:hint="eastAsia" w:ascii="宋体" w:hAnsi="宋体" w:cs="宋体"/>
                <w:sz w:val="24"/>
              </w:rPr>
              <w:t>3</w:t>
            </w:r>
          </w:p>
        </w:tc>
        <w:tc>
          <w:tcPr>
            <w:tcW w:w="1843" w:type="dxa"/>
            <w:vAlign w:val="center"/>
          </w:tcPr>
          <w:p w14:paraId="7BCE16CC">
            <w:pPr>
              <w:snapToGrid w:val="0"/>
              <w:jc w:val="center"/>
              <w:rPr>
                <w:rFonts w:ascii="宋体" w:hAnsi="宋体" w:cs="宋体"/>
                <w:b/>
                <w:sz w:val="24"/>
              </w:rPr>
            </w:pPr>
            <w:r>
              <w:rPr>
                <w:rFonts w:hint="eastAsia" w:ascii="宋体" w:hAnsi="宋体" w:cs="宋体"/>
                <w:b/>
                <w:sz w:val="24"/>
              </w:rPr>
              <w:t>是否允许采购进口产品</w:t>
            </w:r>
          </w:p>
        </w:tc>
        <w:tc>
          <w:tcPr>
            <w:tcW w:w="6528" w:type="dxa"/>
            <w:vAlign w:val="center"/>
          </w:tcPr>
          <w:p w14:paraId="2C4D987B">
            <w:pPr>
              <w:rPr>
                <w:rFonts w:ascii="宋体" w:hAnsi="宋体" w:cs="宋体"/>
                <w:kern w:val="0"/>
                <w:sz w:val="24"/>
              </w:rPr>
            </w:pPr>
            <w:sdt>
              <w:sdtPr>
                <w:rPr>
                  <w:rFonts w:hint="eastAsia" w:ascii="宋体" w:hAnsi="宋体" w:cs="宋体"/>
                  <w:kern w:val="0"/>
                  <w:sz w:val="24"/>
                </w:rPr>
                <w:id w:val="1474563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本项目不允许采购进口产品。</w:t>
            </w:r>
          </w:p>
          <w:p w14:paraId="37DF70A3">
            <w:pPr>
              <w:rPr>
                <w:rFonts w:ascii="宋体" w:hAnsi="宋体" w:cs="宋体"/>
              </w:rPr>
            </w:pPr>
            <w:sdt>
              <w:sdtPr>
                <w:rPr>
                  <w:rFonts w:hint="eastAsia" w:ascii="宋体" w:hAnsi="宋体" w:cs="宋体"/>
                  <w:kern w:val="0"/>
                  <w:sz w:val="24"/>
                </w:rPr>
                <w:id w:val="14747288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982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5DDB343">
            <w:pPr>
              <w:snapToGrid w:val="0"/>
              <w:jc w:val="center"/>
              <w:rPr>
                <w:rFonts w:ascii="宋体" w:hAnsi="宋体" w:cs="宋体"/>
                <w:sz w:val="24"/>
              </w:rPr>
            </w:pPr>
            <w:r>
              <w:rPr>
                <w:rFonts w:hint="eastAsia" w:ascii="宋体" w:hAnsi="宋体" w:cs="宋体"/>
                <w:sz w:val="24"/>
              </w:rPr>
              <w:t>4</w:t>
            </w:r>
          </w:p>
        </w:tc>
        <w:tc>
          <w:tcPr>
            <w:tcW w:w="1843" w:type="dxa"/>
            <w:vAlign w:val="center"/>
          </w:tcPr>
          <w:p w14:paraId="0533033C">
            <w:pPr>
              <w:snapToGrid w:val="0"/>
              <w:ind w:firstLine="482" w:firstLineChars="200"/>
              <w:rPr>
                <w:rFonts w:ascii="宋体" w:hAnsi="宋体" w:cs="宋体"/>
                <w:b/>
                <w:sz w:val="24"/>
              </w:rPr>
            </w:pPr>
            <w:r>
              <w:rPr>
                <w:rFonts w:hint="eastAsia" w:ascii="宋体" w:hAnsi="宋体" w:cs="宋体"/>
                <w:b/>
                <w:sz w:val="24"/>
              </w:rPr>
              <w:t>分包</w:t>
            </w:r>
          </w:p>
        </w:tc>
        <w:tc>
          <w:tcPr>
            <w:tcW w:w="6528" w:type="dxa"/>
            <w:vAlign w:val="center"/>
          </w:tcPr>
          <w:p w14:paraId="110FCBDF">
            <w:pPr>
              <w:rPr>
                <w:rFonts w:ascii="宋体" w:hAnsi="宋体" w:cs="宋体"/>
                <w:sz w:val="24"/>
              </w:rPr>
            </w:pPr>
            <w:sdt>
              <w:sdtPr>
                <w:rPr>
                  <w:rFonts w:hint="eastAsia" w:ascii="宋体" w:hAnsi="宋体" w:cs="宋体"/>
                  <w:kern w:val="0"/>
                  <w:sz w:val="24"/>
                </w:rPr>
                <w:id w:val="14746241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60CF0E5">
            <w:pPr>
              <w:rPr>
                <w:rFonts w:ascii="宋体" w:hAnsi="宋体" w:cs="宋体"/>
                <w:sz w:val="24"/>
              </w:rPr>
            </w:pPr>
            <w:sdt>
              <w:sdtPr>
                <w:rPr>
                  <w:rFonts w:hint="eastAsia" w:ascii="宋体" w:hAnsi="宋体" w:cs="宋体"/>
                  <w:kern w:val="0"/>
                  <w:sz w:val="24"/>
                </w:rPr>
                <w:id w:val="1474810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940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7F3DEB2">
            <w:pPr>
              <w:snapToGrid w:val="0"/>
              <w:jc w:val="center"/>
              <w:rPr>
                <w:rFonts w:ascii="宋体" w:hAnsi="宋体" w:cs="宋体"/>
                <w:sz w:val="24"/>
              </w:rPr>
            </w:pPr>
            <w:r>
              <w:rPr>
                <w:rFonts w:hint="eastAsia" w:ascii="宋体" w:hAnsi="宋体" w:cs="宋体"/>
                <w:sz w:val="24"/>
              </w:rPr>
              <w:t>5</w:t>
            </w:r>
          </w:p>
        </w:tc>
        <w:tc>
          <w:tcPr>
            <w:tcW w:w="1843" w:type="dxa"/>
            <w:vAlign w:val="center"/>
          </w:tcPr>
          <w:p w14:paraId="61B35B8E">
            <w:pPr>
              <w:snapToGrid w:val="0"/>
              <w:jc w:val="center"/>
              <w:rPr>
                <w:rFonts w:ascii="宋体" w:hAnsi="宋体" w:cs="宋体"/>
                <w:b/>
                <w:sz w:val="24"/>
              </w:rPr>
            </w:pPr>
            <w:r>
              <w:rPr>
                <w:rFonts w:hint="eastAsia" w:ascii="宋体" w:hAnsi="宋体" w:cs="宋体"/>
                <w:b/>
                <w:sz w:val="24"/>
              </w:rPr>
              <w:t>开标前答疑会或现场考察</w:t>
            </w:r>
          </w:p>
        </w:tc>
        <w:tc>
          <w:tcPr>
            <w:tcW w:w="6528" w:type="dxa"/>
            <w:vAlign w:val="center"/>
          </w:tcPr>
          <w:p w14:paraId="38CC5165">
            <w:pPr>
              <w:rPr>
                <w:rFonts w:ascii="宋体" w:hAnsi="宋体" w:cs="宋体"/>
                <w:sz w:val="24"/>
              </w:rPr>
            </w:pPr>
            <w:sdt>
              <w:sdtPr>
                <w:rPr>
                  <w:rFonts w:hint="eastAsia" w:ascii="宋体" w:hAnsi="宋体" w:cs="宋体"/>
                  <w:kern w:val="0"/>
                  <w:sz w:val="24"/>
                </w:rPr>
                <w:id w:val="14746046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15B5E5F">
            <w:pPr>
              <w:rPr>
                <w:rFonts w:ascii="宋体" w:hAnsi="宋体" w:cs="宋体"/>
                <w:sz w:val="24"/>
                <w:szCs w:val="20"/>
              </w:rPr>
            </w:pPr>
            <w:sdt>
              <w:sdtPr>
                <w:rPr>
                  <w:rFonts w:hint="eastAsia" w:ascii="宋体" w:hAnsi="宋体" w:cs="宋体"/>
                  <w:kern w:val="0"/>
                  <w:sz w:val="24"/>
                </w:rPr>
                <w:id w:val="14747527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61E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9002EF3">
            <w:pPr>
              <w:snapToGrid w:val="0"/>
              <w:jc w:val="center"/>
              <w:rPr>
                <w:rFonts w:ascii="宋体" w:hAnsi="宋体" w:cs="宋体"/>
                <w:sz w:val="24"/>
              </w:rPr>
            </w:pPr>
            <w:r>
              <w:rPr>
                <w:rFonts w:hint="eastAsia" w:ascii="宋体" w:hAnsi="宋体" w:cs="宋体"/>
                <w:sz w:val="24"/>
              </w:rPr>
              <w:t>6</w:t>
            </w:r>
          </w:p>
        </w:tc>
        <w:tc>
          <w:tcPr>
            <w:tcW w:w="1843" w:type="dxa"/>
            <w:vAlign w:val="center"/>
          </w:tcPr>
          <w:p w14:paraId="0715DD0C">
            <w:pPr>
              <w:snapToGrid w:val="0"/>
              <w:jc w:val="center"/>
              <w:rPr>
                <w:rFonts w:ascii="宋体" w:hAnsi="宋体" w:cs="宋体"/>
                <w:b/>
                <w:sz w:val="24"/>
              </w:rPr>
            </w:pPr>
            <w:r>
              <w:rPr>
                <w:rFonts w:hint="eastAsia" w:ascii="宋体" w:hAnsi="宋体" w:cs="宋体"/>
                <w:b/>
                <w:sz w:val="24"/>
              </w:rPr>
              <w:t>样品提供</w:t>
            </w:r>
          </w:p>
        </w:tc>
        <w:tc>
          <w:tcPr>
            <w:tcW w:w="6528" w:type="dxa"/>
            <w:vAlign w:val="center"/>
          </w:tcPr>
          <w:p w14:paraId="6CCDD4BF">
            <w:pPr>
              <w:rPr>
                <w:rFonts w:ascii="宋体" w:hAnsi="宋体" w:cs="宋体"/>
                <w:sz w:val="24"/>
              </w:rPr>
            </w:pPr>
            <w:sdt>
              <w:sdtPr>
                <w:rPr>
                  <w:rFonts w:hint="eastAsia" w:ascii="宋体" w:hAnsi="宋体" w:cs="宋体"/>
                  <w:kern w:val="0"/>
                  <w:sz w:val="24"/>
                </w:rPr>
                <w:id w:val="14747648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2F6796DA">
            <w:pPr>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412FF97">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7E407E4">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20F8CF8">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99FE974">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6CBB512">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FEE5AA4">
            <w:pPr>
              <w:rPr>
                <w:rFonts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6181D05">
            <w:pPr>
              <w:rPr>
                <w:rFonts w:ascii="宋体" w:hAnsi="宋体" w:cs="宋体"/>
                <w:b/>
                <w:sz w:val="24"/>
              </w:rPr>
            </w:pPr>
            <w:r>
              <w:rPr>
                <w:rFonts w:hint="eastAsia" w:ascii="宋体" w:hAnsi="宋体" w:cs="宋体"/>
                <w:sz w:val="24"/>
              </w:rPr>
              <w:t>（7）制作、运输、安装和保管样品所发生的一切费用由投标人自理。</w:t>
            </w:r>
          </w:p>
        </w:tc>
      </w:tr>
      <w:tr w14:paraId="7B76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CFEFA62">
            <w:pPr>
              <w:snapToGrid w:val="0"/>
              <w:jc w:val="center"/>
              <w:rPr>
                <w:rFonts w:ascii="宋体" w:hAnsi="宋体" w:cs="宋体"/>
                <w:sz w:val="24"/>
              </w:rPr>
            </w:pPr>
            <w:r>
              <w:rPr>
                <w:rFonts w:hint="eastAsia" w:ascii="宋体" w:hAnsi="宋体" w:cs="宋体"/>
                <w:sz w:val="24"/>
              </w:rPr>
              <w:t>7</w:t>
            </w:r>
          </w:p>
        </w:tc>
        <w:tc>
          <w:tcPr>
            <w:tcW w:w="1843" w:type="dxa"/>
            <w:vAlign w:val="center"/>
          </w:tcPr>
          <w:p w14:paraId="5CD86A46">
            <w:pPr>
              <w:snapToGrid w:val="0"/>
              <w:jc w:val="center"/>
              <w:rPr>
                <w:rFonts w:ascii="宋体" w:hAnsi="宋体" w:cs="宋体"/>
                <w:bCs/>
                <w:sz w:val="24"/>
              </w:rPr>
            </w:pPr>
            <w:r>
              <w:rPr>
                <w:rFonts w:hint="eastAsia" w:ascii="宋体" w:hAnsi="宋体" w:cs="宋体"/>
                <w:b/>
                <w:sz w:val="24"/>
              </w:rPr>
              <w:t>方案讲解演示</w:t>
            </w:r>
          </w:p>
        </w:tc>
        <w:tc>
          <w:tcPr>
            <w:tcW w:w="6528" w:type="dxa"/>
            <w:vAlign w:val="center"/>
          </w:tcPr>
          <w:p w14:paraId="7571F630">
            <w:pPr>
              <w:rPr>
                <w:rFonts w:ascii="宋体" w:hAnsi="宋体" w:cs="宋体"/>
                <w:sz w:val="24"/>
              </w:rPr>
            </w:pPr>
            <w:sdt>
              <w:sdtPr>
                <w:rPr>
                  <w:rFonts w:hint="eastAsia" w:ascii="宋体" w:hAnsi="宋体" w:cs="宋体"/>
                  <w:kern w:val="0"/>
                  <w:sz w:val="24"/>
                </w:rPr>
                <w:id w:val="1474727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FFE8BD2">
            <w:pPr>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346BED8">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C145037">
            <w:pPr>
              <w:snapToGrid w:val="0"/>
              <w:rPr>
                <w:rFonts w:ascii="宋体" w:hAnsi="宋体" w:cs="宋体"/>
                <w:kern w:val="0"/>
                <w:sz w:val="24"/>
              </w:rPr>
            </w:pPr>
            <w:r>
              <w:rPr>
                <w:rFonts w:hint="eastAsia" w:ascii="宋体" w:hAnsi="宋体" w:cs="宋体"/>
                <w:kern w:val="0"/>
                <w:sz w:val="24"/>
              </w:rPr>
              <w:t>（2）方案讲解演示可选择以下其中一种方式：</w:t>
            </w:r>
          </w:p>
          <w:p w14:paraId="12562F77">
            <w:pPr>
              <w:snapToGrid w:val="0"/>
              <w:rPr>
                <w:rFonts w:ascii="宋体" w:hAnsi="宋体" w:cs="宋体"/>
                <w:kern w:val="0"/>
                <w:sz w:val="24"/>
              </w:rPr>
            </w:pPr>
            <w:r>
              <w:rPr>
                <w:rFonts w:hint="eastAsia" w:ascii="宋体" w:hAnsi="宋体" w:cs="宋体"/>
                <w:kern w:val="0"/>
                <w:sz w:val="24"/>
              </w:rPr>
              <w:t>方式一：</w:t>
            </w:r>
            <w:r>
              <w:rPr>
                <w:rFonts w:hint="eastAsia" w:ascii="宋体" w:hAnsi="宋体" w:cs="宋体"/>
                <w:kern w:val="0"/>
                <w:sz w:val="24"/>
                <w:lang w:eastAsia="zh-CN"/>
              </w:rPr>
              <w:t>乐采云平台</w:t>
            </w:r>
            <w:r>
              <w:rPr>
                <w:rFonts w:hint="eastAsia" w:ascii="宋体" w:hAnsi="宋体" w:cs="宋体"/>
                <w:kern w:val="0"/>
                <w:sz w:val="24"/>
              </w:rPr>
              <w:t>在线讲解演示。</w:t>
            </w:r>
            <w:r>
              <w:rPr>
                <w:rFonts w:hint="eastAsia" w:ascii="宋体" w:hAnsi="宋体" w:cs="宋体"/>
                <w:kern w:val="0"/>
                <w:sz w:val="24"/>
                <w:lang w:eastAsia="zh-CN"/>
              </w:rPr>
              <w:t>乐采云平台</w:t>
            </w:r>
            <w:r>
              <w:rPr>
                <w:rFonts w:hint="eastAsia" w:ascii="宋体" w:hAnsi="宋体" w:cs="宋体"/>
                <w:kern w:val="0"/>
                <w:sz w:val="24"/>
              </w:rPr>
              <w:t>在线讲解需投标人根据</w:t>
            </w:r>
            <w:r>
              <w:rPr>
                <w:rFonts w:hint="eastAsia" w:ascii="宋体" w:hAnsi="宋体" w:cs="宋体"/>
                <w:kern w:val="0"/>
                <w:sz w:val="24"/>
                <w:lang w:eastAsia="zh-CN"/>
              </w:rPr>
              <w:t>乐采云平台</w:t>
            </w:r>
            <w:r>
              <w:rPr>
                <w:rFonts w:hint="eastAsia" w:ascii="宋体" w:hAnsi="宋体" w:cs="宋体"/>
                <w:kern w:val="0"/>
                <w:sz w:val="24"/>
              </w:rPr>
              <w:t>操作要求做好准备工作，提前完善软硬件配置环境。</w:t>
            </w:r>
          </w:p>
          <w:p w14:paraId="0F67A7C6">
            <w:pPr>
              <w:snapToGrid w:val="0"/>
              <w:rPr>
                <w:rFonts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69C0B9B">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46B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7A061EC7">
            <w:pPr>
              <w:snapToGrid w:val="0"/>
              <w:jc w:val="center"/>
              <w:rPr>
                <w:rFonts w:ascii="宋体" w:hAnsi="宋体" w:cs="宋体"/>
                <w:sz w:val="24"/>
              </w:rPr>
            </w:pPr>
            <w:r>
              <w:rPr>
                <w:rFonts w:hint="eastAsia" w:ascii="宋体" w:hAnsi="宋体" w:cs="宋体"/>
                <w:sz w:val="24"/>
              </w:rPr>
              <w:t>8</w:t>
            </w:r>
          </w:p>
        </w:tc>
        <w:tc>
          <w:tcPr>
            <w:tcW w:w="1843" w:type="dxa"/>
            <w:vMerge w:val="restart"/>
            <w:vAlign w:val="center"/>
          </w:tcPr>
          <w:p w14:paraId="57D7B2F3">
            <w:pPr>
              <w:snapToGrid w:val="0"/>
              <w:jc w:val="center"/>
              <w:rPr>
                <w:rFonts w:ascii="宋体" w:hAnsi="宋体" w:cs="宋体"/>
                <w:b/>
                <w:sz w:val="24"/>
              </w:rPr>
            </w:pPr>
            <w:r>
              <w:rPr>
                <w:rFonts w:hint="eastAsia" w:ascii="宋体" w:hAnsi="宋体" w:cs="宋体"/>
                <w:b/>
                <w:sz w:val="24"/>
              </w:rPr>
              <w:t>投标人应当提供的资格、资信证明文件</w:t>
            </w:r>
          </w:p>
        </w:tc>
        <w:tc>
          <w:tcPr>
            <w:tcW w:w="6528" w:type="dxa"/>
            <w:vAlign w:val="center"/>
          </w:tcPr>
          <w:p w14:paraId="08F8FB75">
            <w:pPr>
              <w:rPr>
                <w:rFonts w:ascii="宋体" w:hAnsi="宋体" w:cs="宋体"/>
                <w:sz w:val="24"/>
              </w:rPr>
            </w:pPr>
            <w:r>
              <w:rPr>
                <w:rFonts w:hint="eastAsia" w:ascii="宋体" w:hAnsi="宋体" w:cs="宋体"/>
                <w:sz w:val="24"/>
              </w:rPr>
              <w:t>（1）资格证明文件：见招标文件第二部分11.1。</w:t>
            </w:r>
          </w:p>
          <w:p w14:paraId="52D36F8D">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FA1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72DB1647">
            <w:pPr>
              <w:snapToGrid w:val="0"/>
              <w:jc w:val="center"/>
              <w:rPr>
                <w:rFonts w:ascii="宋体" w:hAnsi="宋体" w:cs="宋体"/>
                <w:sz w:val="24"/>
              </w:rPr>
            </w:pPr>
          </w:p>
        </w:tc>
        <w:tc>
          <w:tcPr>
            <w:tcW w:w="1843" w:type="dxa"/>
            <w:vMerge w:val="continue"/>
            <w:vAlign w:val="center"/>
          </w:tcPr>
          <w:p w14:paraId="59F286DF">
            <w:pPr>
              <w:snapToGrid w:val="0"/>
              <w:jc w:val="center"/>
              <w:rPr>
                <w:rFonts w:ascii="宋体" w:hAnsi="宋体" w:cs="宋体"/>
                <w:b/>
                <w:sz w:val="24"/>
              </w:rPr>
            </w:pPr>
          </w:p>
        </w:tc>
        <w:tc>
          <w:tcPr>
            <w:tcW w:w="6528" w:type="dxa"/>
            <w:vAlign w:val="center"/>
          </w:tcPr>
          <w:p w14:paraId="482CF433">
            <w:pPr>
              <w:rPr>
                <w:rFonts w:ascii="宋体" w:hAnsi="宋体" w:cs="宋体"/>
                <w:sz w:val="24"/>
              </w:rPr>
            </w:pPr>
            <w:r>
              <w:rPr>
                <w:rFonts w:hint="eastAsia" w:ascii="宋体" w:hAnsi="宋体" w:cs="宋体"/>
                <w:sz w:val="24"/>
              </w:rPr>
              <w:t>（2）资信证明文件：根据招标文件第四部分评标标准提供。</w:t>
            </w:r>
          </w:p>
        </w:tc>
      </w:tr>
      <w:tr w14:paraId="20F3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4039E11">
            <w:pPr>
              <w:snapToGrid w:val="0"/>
              <w:jc w:val="center"/>
              <w:rPr>
                <w:rFonts w:ascii="宋体" w:hAnsi="宋体" w:cs="宋体"/>
                <w:sz w:val="24"/>
              </w:rPr>
            </w:pPr>
            <w:r>
              <w:rPr>
                <w:rFonts w:hint="eastAsia" w:ascii="宋体" w:hAnsi="宋体" w:cs="宋体"/>
                <w:sz w:val="24"/>
              </w:rPr>
              <w:t>9</w:t>
            </w:r>
          </w:p>
        </w:tc>
        <w:tc>
          <w:tcPr>
            <w:tcW w:w="1843" w:type="dxa"/>
            <w:vAlign w:val="center"/>
          </w:tcPr>
          <w:p w14:paraId="79D3ED94">
            <w:pPr>
              <w:snapToGrid w:val="0"/>
              <w:jc w:val="center"/>
              <w:rPr>
                <w:rFonts w:ascii="宋体" w:hAnsi="宋体" w:cs="宋体"/>
                <w:b/>
                <w:sz w:val="24"/>
              </w:rPr>
            </w:pPr>
            <w:r>
              <w:rPr>
                <w:rFonts w:hint="eastAsia" w:ascii="宋体" w:hAnsi="宋体" w:cs="宋体"/>
                <w:b/>
                <w:sz w:val="24"/>
              </w:rPr>
              <w:t>节能产品、环境标志产品</w:t>
            </w:r>
          </w:p>
        </w:tc>
        <w:tc>
          <w:tcPr>
            <w:tcW w:w="6528" w:type="dxa"/>
            <w:vAlign w:val="center"/>
          </w:tcPr>
          <w:p w14:paraId="524E4D30">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4F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B917242">
            <w:pPr>
              <w:snapToGrid w:val="0"/>
              <w:jc w:val="center"/>
              <w:rPr>
                <w:rFonts w:ascii="宋体" w:hAnsi="宋体" w:cs="宋体"/>
                <w:sz w:val="24"/>
              </w:rPr>
            </w:pPr>
            <w:r>
              <w:rPr>
                <w:rFonts w:hint="eastAsia" w:ascii="宋体" w:hAnsi="宋体" w:cs="宋体"/>
                <w:sz w:val="24"/>
              </w:rPr>
              <w:t>▲10</w:t>
            </w:r>
          </w:p>
        </w:tc>
        <w:tc>
          <w:tcPr>
            <w:tcW w:w="1843" w:type="dxa"/>
            <w:vAlign w:val="center"/>
          </w:tcPr>
          <w:p w14:paraId="25D9330F">
            <w:pPr>
              <w:snapToGrid w:val="0"/>
              <w:jc w:val="center"/>
              <w:rPr>
                <w:rFonts w:ascii="宋体" w:hAnsi="宋体" w:cs="宋体"/>
                <w:b/>
                <w:sz w:val="24"/>
              </w:rPr>
            </w:pPr>
            <w:r>
              <w:rPr>
                <w:rFonts w:hint="eastAsia" w:ascii="宋体" w:hAnsi="宋体" w:cs="宋体"/>
                <w:b/>
                <w:sz w:val="24"/>
              </w:rPr>
              <w:t>报价要求</w:t>
            </w:r>
          </w:p>
        </w:tc>
        <w:tc>
          <w:tcPr>
            <w:tcW w:w="6528" w:type="dxa"/>
            <w:vAlign w:val="center"/>
          </w:tcPr>
          <w:p w14:paraId="18887B34">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w:t>
            </w:r>
            <w:r>
              <w:rPr>
                <w:rFonts w:hint="eastAsia" w:ascii="宋体" w:hAnsi="宋体" w:cs="宋体"/>
                <w:b/>
                <w:bCs/>
                <w:sz w:val="24"/>
                <w:lang w:eastAsia="zh-CN"/>
              </w:rPr>
              <w:t>乐采云平台</w:t>
            </w:r>
            <w:r>
              <w:rPr>
                <w:rFonts w:hint="eastAsia" w:ascii="宋体" w:hAnsi="宋体" w:cs="宋体"/>
                <w:b/>
                <w:bCs/>
                <w:sz w:val="24"/>
              </w:rPr>
              <w:t>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46EB2892">
            <w:pPr>
              <w:snapToGrid w:val="0"/>
              <w:ind w:firstLine="240" w:firstLineChars="100"/>
              <w:jc w:val="left"/>
              <w:rPr>
                <w:rFonts w:ascii="宋体" w:hAnsi="宋体" w:cs="宋体"/>
                <w:bCs/>
                <w:kern w:val="0"/>
                <w:sz w:val="24"/>
                <w:lang w:val="zh-CN"/>
              </w:rPr>
            </w:pPr>
            <w:r>
              <w:rPr>
                <w:rFonts w:hint="eastAsia" w:ascii="宋体" w:hAnsi="宋体" w:cs="宋体"/>
                <w:bCs/>
                <w:kern w:val="0"/>
                <w:sz w:val="24"/>
                <w:lang w:val="zh-CN"/>
              </w:rPr>
              <w:t>本项目采用人民币报价。投标报价须是完成本项目的所有费用，投标报价应包括但不限于货物采购费、必要的保险费、运输费、装卸费、安装调试费、配套基础设施相关费用、备品备件相关费用、验收费、培训费、售后服务费、</w:t>
            </w:r>
            <w:r>
              <w:rPr>
                <w:rFonts w:hint="eastAsia" w:ascii="宋体" w:hAnsi="宋体" w:cs="宋体"/>
                <w:bCs/>
                <w:kern w:val="0"/>
                <w:sz w:val="24"/>
              </w:rPr>
              <w:t>通讯费、</w:t>
            </w:r>
            <w:r>
              <w:rPr>
                <w:rFonts w:hint="eastAsia" w:ascii="宋体" w:hAnsi="宋体" w:cs="宋体"/>
                <w:bCs/>
                <w:kern w:val="0"/>
                <w:sz w:val="24"/>
                <w:lang w:val="zh-CN"/>
              </w:rPr>
              <w:t>运维费、货物临时仓储、风险费、管理费、利润、税金、招标代理服务费等有关完成本项目的全部费用及参加采购活动所发生的全部费用。</w:t>
            </w:r>
          </w:p>
          <w:p w14:paraId="46804919">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28118AD">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D9C8175">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81F52D3">
            <w:pPr>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54B94317">
            <w:pPr>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C89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59616EE">
            <w:pPr>
              <w:snapToGrid w:val="0"/>
              <w:jc w:val="center"/>
              <w:rPr>
                <w:rFonts w:ascii="宋体" w:hAnsi="宋体" w:cs="宋体"/>
                <w:sz w:val="24"/>
              </w:rPr>
            </w:pPr>
            <w:r>
              <w:rPr>
                <w:rFonts w:hint="eastAsia" w:ascii="宋体" w:hAnsi="宋体" w:cs="宋体"/>
                <w:sz w:val="24"/>
              </w:rPr>
              <w:t>11</w:t>
            </w:r>
          </w:p>
        </w:tc>
        <w:tc>
          <w:tcPr>
            <w:tcW w:w="1843" w:type="dxa"/>
            <w:vAlign w:val="center"/>
          </w:tcPr>
          <w:p w14:paraId="09FA79B0">
            <w:pPr>
              <w:snapToGrid w:val="0"/>
              <w:jc w:val="center"/>
              <w:rPr>
                <w:rFonts w:ascii="宋体" w:hAnsi="宋体" w:cs="宋体"/>
                <w:b/>
                <w:sz w:val="24"/>
              </w:rPr>
            </w:pPr>
            <w:r>
              <w:rPr>
                <w:rFonts w:hint="eastAsia" w:ascii="宋体" w:hAnsi="宋体" w:cs="宋体"/>
                <w:b/>
                <w:sz w:val="24"/>
              </w:rPr>
              <w:t>中小企业信用融资</w:t>
            </w:r>
          </w:p>
        </w:tc>
        <w:tc>
          <w:tcPr>
            <w:tcW w:w="6528" w:type="dxa"/>
            <w:vAlign w:val="center"/>
          </w:tcPr>
          <w:p w14:paraId="691B0484">
            <w:pPr>
              <w:rPr>
                <w:rFonts w:ascii="宋体" w:hAnsi="宋体" w:cs="宋体"/>
                <w:sz w:val="24"/>
              </w:rPr>
            </w:pPr>
            <w:r>
              <w:rPr>
                <w:rFonts w:hint="eastAsia" w:ascii="宋体" w:hAnsi="宋体" w:cs="宋体"/>
                <w:snapToGrid w:val="0"/>
                <w:kern w:val="28"/>
                <w:sz w:val="24"/>
              </w:rPr>
              <w:t>供应商中标后也可在“</w:t>
            </w:r>
            <w:r>
              <w:rPr>
                <w:rFonts w:hint="eastAsia" w:ascii="宋体" w:hAnsi="宋体" w:cs="宋体"/>
                <w:snapToGrid w:val="0"/>
                <w:kern w:val="28"/>
                <w:sz w:val="24"/>
                <w:lang w:eastAsia="zh-CN"/>
              </w:rPr>
              <w:t>乐采云</w:t>
            </w:r>
            <w:r>
              <w:rPr>
                <w:rFonts w:hint="eastAsia" w:ascii="宋体" w:hAnsi="宋体" w:cs="宋体"/>
                <w:snapToGrid w:val="0"/>
                <w:kern w:val="28"/>
                <w:sz w:val="24"/>
              </w:rPr>
              <w:t>”平台申请政采贷：操作路径：登录</w:t>
            </w:r>
            <w:r>
              <w:rPr>
                <w:rFonts w:hint="eastAsia" w:ascii="宋体" w:hAnsi="宋体" w:cs="宋体"/>
                <w:snapToGrid w:val="0"/>
                <w:kern w:val="28"/>
                <w:sz w:val="24"/>
                <w:lang w:eastAsia="zh-CN"/>
              </w:rPr>
              <w:t>乐采云平台</w:t>
            </w:r>
            <w:r>
              <w:rPr>
                <w:rFonts w:hint="eastAsia" w:ascii="宋体" w:hAnsi="宋体" w:cs="宋体"/>
                <w:snapToGrid w:val="0"/>
                <w:kern w:val="28"/>
                <w:sz w:val="24"/>
              </w:rPr>
              <w:t xml:space="preserve"> - 金融服务中心 -【融资服务】，可在热门申请中选择产品直接申请，也可点击云智贷匹配适合产品进行申请，或者在可申请项目中根据该项目进行申请。</w:t>
            </w:r>
          </w:p>
        </w:tc>
      </w:tr>
      <w:tr w14:paraId="40CF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40CE7C9">
            <w:pPr>
              <w:snapToGrid w:val="0"/>
              <w:jc w:val="center"/>
              <w:rPr>
                <w:rFonts w:ascii="宋体" w:hAnsi="宋体" w:cs="宋体"/>
                <w:sz w:val="24"/>
              </w:rPr>
            </w:pPr>
            <w:r>
              <w:rPr>
                <w:rFonts w:hint="eastAsia" w:ascii="宋体" w:hAnsi="宋体" w:cs="宋体"/>
                <w:sz w:val="24"/>
              </w:rPr>
              <w:t>12</w:t>
            </w:r>
          </w:p>
        </w:tc>
        <w:tc>
          <w:tcPr>
            <w:tcW w:w="1843" w:type="dxa"/>
            <w:vAlign w:val="center"/>
          </w:tcPr>
          <w:p w14:paraId="3E24EB21">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6528" w:type="dxa"/>
            <w:vAlign w:val="center"/>
          </w:tcPr>
          <w:p w14:paraId="295D140D">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供应商可以准备U盘存储的电子备份投标文件1份，按</w:t>
            </w:r>
            <w:r>
              <w:rPr>
                <w:rFonts w:hint="eastAsia" w:cs="宋体" w:asciiTheme="minorEastAsia" w:hAnsiTheme="minorEastAsia" w:eastAsiaTheme="minorEastAsia"/>
                <w:kern w:val="28"/>
                <w:sz w:val="24"/>
                <w:szCs w:val="24"/>
                <w:lang w:eastAsia="zh-CN"/>
              </w:rPr>
              <w:t>乐采云平台</w:t>
            </w:r>
            <w:r>
              <w:rPr>
                <w:rFonts w:hint="eastAsia" w:cs="宋体" w:asciiTheme="minorEastAsia" w:hAnsiTheme="minorEastAsia" w:eastAsiaTheme="minorEastAsia"/>
                <w:kern w:val="28"/>
                <w:sz w:val="24"/>
                <w:szCs w:val="24"/>
              </w:rPr>
              <w:t>要求制作的电子备份投标文件，以用于异常情况处理。</w:t>
            </w:r>
          </w:p>
          <w:p w14:paraId="72D70000">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u w:val="single"/>
              </w:rPr>
              <w:t>象山县公共资源交易中心四楼开标室[象山县象山港路300号]</w:t>
            </w:r>
            <w:r>
              <w:rPr>
                <w:rFonts w:hint="eastAsia" w:cs="宋体" w:asciiTheme="minorEastAsia" w:hAnsiTheme="minorEastAsia" w:eastAsiaTheme="minorEastAsia"/>
                <w:kern w:val="28"/>
                <w:sz w:val="24"/>
                <w:szCs w:val="24"/>
              </w:rPr>
              <w:t>，逾期送达或未密封将予以拒收。</w:t>
            </w:r>
          </w:p>
          <w:p w14:paraId="3D27F291">
            <w:pPr>
              <w:pStyle w:val="33"/>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供应商可采用邮寄（含快递）方式递交备份投标文件。</w:t>
            </w:r>
          </w:p>
          <w:p w14:paraId="4091742D">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722B179">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拟在开标前一工作日16:00前到件的邮寄地址为：</w:t>
            </w:r>
            <w:r>
              <w:rPr>
                <w:rFonts w:hint="eastAsia" w:cs="宋体" w:asciiTheme="minorEastAsia" w:hAnsiTheme="minorEastAsia" w:eastAsiaTheme="minorEastAsia"/>
                <w:kern w:val="28"/>
                <w:sz w:val="24"/>
                <w:szCs w:val="24"/>
                <w:u w:val="single"/>
              </w:rPr>
              <w:t>宁波市鄞州区天童南路666号中基大厦19楼业务六部</w:t>
            </w:r>
            <w:r>
              <w:rPr>
                <w:rFonts w:hint="eastAsia" w:cs="宋体" w:asciiTheme="minorEastAsia" w:hAnsiTheme="minorEastAsia" w:eastAsiaTheme="minorEastAsia"/>
                <w:kern w:val="28"/>
                <w:sz w:val="24"/>
                <w:szCs w:val="24"/>
              </w:rPr>
              <w:t>；</w:t>
            </w:r>
          </w:p>
          <w:p w14:paraId="78FF419A">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收件人：朱贤东  联系方式：0574-87426203</w:t>
            </w:r>
          </w:p>
          <w:p w14:paraId="73849832">
            <w:pPr>
              <w:pStyle w:val="33"/>
              <w:rPr>
                <w:rFonts w:hAnsi="宋体" w:cs="宋体"/>
                <w:kern w:val="28"/>
                <w:sz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tc>
      </w:tr>
      <w:tr w14:paraId="32AE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794B3EF">
            <w:pPr>
              <w:snapToGrid w:val="0"/>
              <w:jc w:val="center"/>
              <w:rPr>
                <w:rFonts w:ascii="宋体" w:hAnsi="宋体" w:cs="宋体"/>
                <w:sz w:val="24"/>
              </w:rPr>
            </w:pPr>
            <w:r>
              <w:rPr>
                <w:rFonts w:hint="eastAsia" w:ascii="宋体" w:hAnsi="宋体" w:cs="宋体"/>
                <w:sz w:val="24"/>
              </w:rPr>
              <w:t>13</w:t>
            </w:r>
          </w:p>
        </w:tc>
        <w:tc>
          <w:tcPr>
            <w:tcW w:w="1843" w:type="dxa"/>
            <w:vAlign w:val="center"/>
          </w:tcPr>
          <w:p w14:paraId="1EC7C17A">
            <w:pPr>
              <w:snapToGrid w:val="0"/>
              <w:jc w:val="center"/>
              <w:rPr>
                <w:rFonts w:ascii="宋体" w:hAnsi="宋体" w:cs="宋体"/>
                <w:b/>
                <w:sz w:val="24"/>
              </w:rPr>
            </w:pPr>
            <w:r>
              <w:rPr>
                <w:rFonts w:hint="eastAsia" w:cs="仿宋_GB2312" w:asciiTheme="minorEastAsia" w:hAnsiTheme="minorEastAsia" w:eastAsiaTheme="minorEastAsia"/>
                <w:b/>
                <w:sz w:val="24"/>
              </w:rPr>
              <w:t>特别说明</w:t>
            </w:r>
          </w:p>
        </w:tc>
        <w:tc>
          <w:tcPr>
            <w:tcW w:w="6528" w:type="dxa"/>
            <w:vAlign w:val="center"/>
          </w:tcPr>
          <w:p w14:paraId="70561D4A">
            <w:pPr>
              <w:rPr>
                <w:rFonts w:ascii="宋体" w:hAnsi="宋体" w:cs="宋体"/>
                <w:snapToGrid w:val="0"/>
                <w:kern w:val="28"/>
                <w:sz w:val="24"/>
              </w:rPr>
            </w:pPr>
            <w:r>
              <w:rPr>
                <w:rFonts w:hint="eastAsia" w:ascii="宋体" w:hAnsi="宋体" w:cs="宋体"/>
                <w:snapToGrid w:val="0"/>
                <w:kern w:val="28"/>
                <w:sz w:val="24"/>
              </w:rPr>
              <w:t>如为联合体投标，联合体各方提供的材料均予以认可。</w:t>
            </w:r>
          </w:p>
        </w:tc>
      </w:tr>
      <w:tr w14:paraId="0D89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7172A2">
            <w:pPr>
              <w:snapToGri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1147A37F">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528" w:type="dxa"/>
            <w:vAlign w:val="center"/>
          </w:tcPr>
          <w:p w14:paraId="0457EF52">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招标代理服务费的收取标准：采购代理机构按下表中货物招标标准，根据中标金额向中标人收取招标代理服务费65000.00元。</w:t>
            </w:r>
          </w:p>
          <w:p w14:paraId="3C84C86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招标代理服务费只收现金、银行票汇款、电汇款。</w:t>
            </w:r>
          </w:p>
          <w:p w14:paraId="4D08BFF4">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63B8D7BE">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开户银行：宁波银行股份有限公司鄞州中心区支行</w:t>
            </w:r>
          </w:p>
          <w:p w14:paraId="453987A3">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账    号：30010122001229488</w:t>
            </w:r>
          </w:p>
          <w:p w14:paraId="4B155C78">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户    名：浙江中基正采管理咨询有限公司</w:t>
            </w:r>
          </w:p>
        </w:tc>
      </w:tr>
      <w:bookmarkEnd w:id="8"/>
    </w:tbl>
    <w:p w14:paraId="65D3CEAB">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09AC5210">
      <w:pPr>
        <w:adjustRightInd/>
        <w:spacing w:line="348" w:lineRule="auto"/>
        <w:jc w:val="center"/>
        <w:rPr>
          <w:rFonts w:ascii="宋体" w:hAnsi="宋体" w:cs="宋体"/>
          <w:b/>
          <w:sz w:val="32"/>
          <w:szCs w:val="20"/>
        </w:rPr>
      </w:pPr>
      <w:r>
        <w:rPr>
          <w:rFonts w:hint="eastAsia" w:ascii="宋体" w:hAnsi="宋体" w:cs="宋体"/>
          <w:b/>
          <w:sz w:val="32"/>
          <w:szCs w:val="20"/>
        </w:rPr>
        <w:t>一、总则</w:t>
      </w:r>
    </w:p>
    <w:p w14:paraId="32D4DE6B">
      <w:pPr>
        <w:snapToGrid w:val="0"/>
        <w:spacing w:line="348" w:lineRule="auto"/>
        <w:ind w:firstLine="361" w:firstLineChars="150"/>
        <w:jc w:val="left"/>
        <w:rPr>
          <w:rFonts w:ascii="宋体" w:hAnsi="宋体" w:cs="宋体"/>
          <w:b/>
          <w:sz w:val="24"/>
        </w:rPr>
      </w:pPr>
      <w:r>
        <w:rPr>
          <w:rFonts w:hint="eastAsia" w:ascii="宋体" w:hAnsi="宋体" w:cs="宋体"/>
          <w:b/>
          <w:sz w:val="24"/>
        </w:rPr>
        <w:t>1. 适用范围</w:t>
      </w:r>
    </w:p>
    <w:p w14:paraId="2B6587F6">
      <w:pPr>
        <w:snapToGrid w:val="0"/>
        <w:spacing w:line="348"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1DC114">
      <w:pPr>
        <w:snapToGrid w:val="0"/>
        <w:spacing w:line="348" w:lineRule="auto"/>
        <w:ind w:firstLine="361" w:firstLineChars="150"/>
        <w:jc w:val="left"/>
        <w:rPr>
          <w:rFonts w:ascii="宋体" w:hAnsi="宋体" w:cs="宋体"/>
          <w:b/>
          <w:sz w:val="24"/>
        </w:rPr>
      </w:pPr>
      <w:r>
        <w:rPr>
          <w:rFonts w:hint="eastAsia" w:ascii="宋体" w:hAnsi="宋体" w:cs="宋体"/>
          <w:b/>
          <w:sz w:val="24"/>
        </w:rPr>
        <w:t>2.定义</w:t>
      </w:r>
    </w:p>
    <w:p w14:paraId="1D851EDE">
      <w:pPr>
        <w:spacing w:line="348"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6FDF534">
      <w:pPr>
        <w:spacing w:line="348"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7B49B77">
      <w:pPr>
        <w:spacing w:line="348"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BCFA52">
      <w:pPr>
        <w:spacing w:line="348"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ADC10AE">
      <w:pPr>
        <w:spacing w:line="348"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78A479">
      <w:pPr>
        <w:spacing w:line="348" w:lineRule="auto"/>
        <w:ind w:firstLine="480" w:firstLineChars="200"/>
        <w:rPr>
          <w:rFonts w:ascii="宋体" w:hAnsi="宋体" w:cs="宋体"/>
          <w:sz w:val="24"/>
        </w:rPr>
      </w:pPr>
      <w:r>
        <w:rPr>
          <w:rFonts w:hint="eastAsia" w:ascii="宋体" w:hAnsi="宋体" w:cs="宋体"/>
          <w:sz w:val="24"/>
        </w:rPr>
        <w:t>2.6“电子交易平台”系指本项目政府采购活动所依托的</w:t>
      </w:r>
      <w:r>
        <w:rPr>
          <w:rFonts w:hint="eastAsia" w:ascii="宋体" w:hAnsi="宋体" w:cs="宋体"/>
          <w:sz w:val="24"/>
          <w:lang w:eastAsia="zh-CN"/>
        </w:rPr>
        <w:t>乐采云平台</w:t>
      </w:r>
      <w:r>
        <w:rPr>
          <w:rFonts w:hint="eastAsia" w:ascii="宋体" w:hAnsi="宋体" w:cs="宋体"/>
          <w:sz w:val="24"/>
        </w:rPr>
        <w:t>（</w:t>
      </w:r>
      <w:r>
        <w:rPr>
          <w:rFonts w:hint="eastAsia" w:ascii="宋体" w:hAnsi="宋体" w:cs="宋体"/>
          <w:sz w:val="24"/>
          <w:lang w:eastAsia="zh-CN"/>
        </w:rPr>
        <w:t>https://www.lecaiyun.com</w:t>
      </w:r>
      <w:r>
        <w:rPr>
          <w:rFonts w:hint="eastAsia" w:ascii="宋体" w:hAnsi="宋体" w:cs="宋体"/>
          <w:sz w:val="24"/>
        </w:rPr>
        <w:t>）。</w:t>
      </w:r>
    </w:p>
    <w:p w14:paraId="4A4A97D0">
      <w:pPr>
        <w:spacing w:line="348"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AAEE8F2">
      <w:pPr>
        <w:spacing w:line="348" w:lineRule="auto"/>
        <w:ind w:firstLine="480" w:firstLineChars="200"/>
        <w:rPr>
          <w:rFonts w:ascii="宋体" w:hAnsi="宋体" w:cs="宋体"/>
          <w:sz w:val="24"/>
        </w:rPr>
      </w:pPr>
      <w:r>
        <w:rPr>
          <w:rFonts w:hint="eastAsia" w:ascii="宋体" w:hAnsi="宋体" w:cs="宋体"/>
          <w:sz w:val="24"/>
        </w:rPr>
        <w:t>▲8、若采购货物属于国家实行许可证制度或生产注册证制度的，则应具备相应有效的证书。</w:t>
      </w:r>
    </w:p>
    <w:p w14:paraId="132B525A">
      <w:pPr>
        <w:spacing w:line="348"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002F049">
      <w:pPr>
        <w:spacing w:line="348"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BC8CCBB">
      <w:pPr>
        <w:spacing w:line="348" w:lineRule="auto"/>
        <w:ind w:firstLine="240" w:firstLineChars="100"/>
        <w:rPr>
          <w:rFonts w:ascii="宋体" w:hAnsi="宋体" w:cs="宋体"/>
          <w:sz w:val="24"/>
        </w:rPr>
      </w:pPr>
      <w:r>
        <w:rPr>
          <w:rFonts w:hint="eastAsia" w:ascii="宋体" w:hAnsi="宋体" w:cs="宋体"/>
          <w:sz w:val="24"/>
        </w:rPr>
        <w:t>3.2 支持绿色发展</w:t>
      </w:r>
    </w:p>
    <w:p w14:paraId="3162DBDB">
      <w:pPr>
        <w:spacing w:line="348"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993187">
      <w:pPr>
        <w:spacing w:line="348"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80DE806">
      <w:pPr>
        <w:spacing w:line="348"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88B222A">
      <w:pPr>
        <w:spacing w:line="348" w:lineRule="auto"/>
        <w:ind w:firstLine="480" w:firstLineChars="200"/>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CAAAC5B">
      <w:pPr>
        <w:spacing w:line="348" w:lineRule="auto"/>
        <w:ind w:firstLine="240" w:firstLineChars="100"/>
        <w:rPr>
          <w:rFonts w:ascii="宋体" w:hAnsi="宋体" w:cs="宋体"/>
          <w:sz w:val="24"/>
        </w:rPr>
      </w:pPr>
      <w:r>
        <w:rPr>
          <w:rFonts w:hint="eastAsia" w:ascii="宋体" w:hAnsi="宋体" w:cs="宋体"/>
          <w:sz w:val="24"/>
        </w:rPr>
        <w:t>3.3支持中小企业发展</w:t>
      </w:r>
    </w:p>
    <w:p w14:paraId="0AA2E5B8">
      <w:pPr>
        <w:spacing w:line="348"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538256">
      <w:pPr>
        <w:spacing w:line="348"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CBBE373">
      <w:pPr>
        <w:widowControl/>
        <w:spacing w:line="348"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11942E">
      <w:pPr>
        <w:widowControl/>
        <w:spacing w:line="348"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06EAE02">
      <w:pPr>
        <w:spacing w:line="348"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11661F7">
      <w:pPr>
        <w:spacing w:line="348"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2B8EF0A">
      <w:pPr>
        <w:spacing w:line="348"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B70FDA">
      <w:pPr>
        <w:spacing w:line="348"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E7E108">
      <w:pPr>
        <w:spacing w:line="348"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2B0CAA5">
      <w:pPr>
        <w:spacing w:line="348"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35AF482">
      <w:pPr>
        <w:spacing w:line="348"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4362ED87">
      <w:pPr>
        <w:spacing w:line="348"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53F26C4">
      <w:pPr>
        <w:spacing w:line="348"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22BEF510">
      <w:pPr>
        <w:spacing w:line="348"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2CC21B6">
      <w:pPr>
        <w:pStyle w:val="886"/>
        <w:snapToGrid w:val="0"/>
        <w:spacing w:before="0" w:beforeAutospacing="0" w:after="0" w:afterAutospacing="0" w:line="348" w:lineRule="auto"/>
        <w:ind w:firstLine="400"/>
        <w:contextualSpacing/>
        <w:rPr>
          <w:lang w:val="zh-CN"/>
        </w:rPr>
      </w:pPr>
      <w:r>
        <w:rPr>
          <w:rFonts w:hint="eastAsia"/>
          <w:lang w:val="zh-CN"/>
        </w:rPr>
        <w:t>4.1在线询问、质疑、投诉</w:t>
      </w:r>
    </w:p>
    <w:p w14:paraId="3C35EDC0">
      <w:pPr>
        <w:pStyle w:val="886"/>
        <w:snapToGrid w:val="0"/>
        <w:spacing w:before="0" w:beforeAutospacing="0" w:after="0" w:afterAutospacing="0" w:line="348"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7BEEC626">
      <w:pPr>
        <w:autoSpaceDE w:val="0"/>
        <w:autoSpaceDN w:val="0"/>
        <w:spacing w:line="348"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1234931F">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FCD4B9">
      <w:pPr>
        <w:autoSpaceDE w:val="0"/>
        <w:autoSpaceDN w:val="0"/>
        <w:spacing w:line="348"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F79631F">
      <w:pPr>
        <w:pStyle w:val="33"/>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EDC72A7">
      <w:pPr>
        <w:pStyle w:val="33"/>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275B10">
      <w:pPr>
        <w:pStyle w:val="15"/>
        <w:spacing w:line="348"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2DD7252">
      <w:pPr>
        <w:pStyle w:val="33"/>
        <w:spacing w:line="348"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47770C9">
      <w:pPr>
        <w:pStyle w:val="33"/>
        <w:spacing w:line="348"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52E7CF3">
      <w:pPr>
        <w:pStyle w:val="33"/>
        <w:spacing w:line="348"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37C7460">
      <w:pPr>
        <w:pStyle w:val="33"/>
        <w:spacing w:line="348"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889460B">
      <w:pPr>
        <w:pStyle w:val="33"/>
        <w:spacing w:line="348"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550CC31">
      <w:pPr>
        <w:pStyle w:val="33"/>
        <w:spacing w:line="348" w:lineRule="auto"/>
        <w:ind w:firstLine="480" w:firstLineChars="200"/>
        <w:rPr>
          <w:rFonts w:hAnsi="宋体" w:cs="宋体"/>
          <w:kern w:val="0"/>
          <w:sz w:val="24"/>
          <w:lang w:val="zh-CN"/>
        </w:rPr>
      </w:pPr>
      <w:r>
        <w:rPr>
          <w:rFonts w:hint="eastAsia" w:hAnsi="宋体" w:cs="宋体"/>
          <w:kern w:val="0"/>
          <w:sz w:val="24"/>
          <w:lang w:val="zh-CN"/>
        </w:rPr>
        <w:t>　　4.3.3.4事实依据；</w:t>
      </w:r>
    </w:p>
    <w:p w14:paraId="77B6567A">
      <w:pPr>
        <w:pStyle w:val="33"/>
        <w:spacing w:line="348"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9208EFE">
      <w:pPr>
        <w:pStyle w:val="33"/>
        <w:spacing w:line="348"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11A65BC">
      <w:pPr>
        <w:pStyle w:val="886"/>
        <w:snapToGrid w:val="0"/>
        <w:spacing w:before="0" w:beforeAutospacing="0" w:after="0" w:afterAutospacing="0" w:line="348"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BDD7BB">
      <w:pPr>
        <w:pStyle w:val="886"/>
        <w:snapToGrid w:val="0"/>
        <w:spacing w:before="0" w:beforeAutospacing="0" w:after="0" w:afterAutospacing="0" w:line="348" w:lineRule="auto"/>
        <w:ind w:firstLine="400"/>
        <w:contextualSpacing/>
      </w:pPr>
      <w:r>
        <w:rPr>
          <w:rFonts w:hint="eastAsia"/>
        </w:rPr>
        <w:t>质疑函范本及制作说明详见附件2。</w:t>
      </w:r>
    </w:p>
    <w:p w14:paraId="2A09F322">
      <w:pPr>
        <w:pStyle w:val="886"/>
        <w:snapToGrid w:val="0"/>
        <w:spacing w:before="0" w:beforeAutospacing="0" w:after="0" w:afterAutospacing="0" w:line="348" w:lineRule="auto"/>
        <w:ind w:firstLine="400"/>
        <w:contextualSpacing/>
      </w:pPr>
      <w:r>
        <w:rPr>
          <w:rFonts w:hint="eastAsia"/>
        </w:rPr>
        <w:t>4.3.4对同一采购程序环节的质疑，供应商须在法定质疑期内一次性提出。</w:t>
      </w:r>
    </w:p>
    <w:p w14:paraId="5AC11CCB">
      <w:pPr>
        <w:pStyle w:val="886"/>
        <w:snapToGrid w:val="0"/>
        <w:spacing w:before="0" w:beforeAutospacing="0" w:after="0" w:afterAutospacing="0" w:line="348"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3D7A6F7D">
      <w:pPr>
        <w:pStyle w:val="886"/>
        <w:snapToGrid w:val="0"/>
        <w:spacing w:before="0" w:beforeAutospacing="0" w:after="0" w:afterAutospacing="0" w:line="348"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D13DCCA">
      <w:pPr>
        <w:pStyle w:val="886"/>
        <w:snapToGrid w:val="0"/>
        <w:spacing w:before="0" w:beforeAutospacing="0" w:after="0" w:afterAutospacing="0" w:line="348" w:lineRule="auto"/>
        <w:ind w:firstLine="480" w:firstLineChars="200"/>
        <w:contextualSpacing/>
        <w:rPr>
          <w:lang w:val="zh-CN"/>
        </w:rPr>
      </w:pPr>
      <w:r>
        <w:rPr>
          <w:rFonts w:hint="eastAsia"/>
          <w:lang w:val="zh-CN"/>
        </w:rPr>
        <w:t>4.4供应商投诉</w:t>
      </w:r>
    </w:p>
    <w:p w14:paraId="1E09E4B6">
      <w:pPr>
        <w:pStyle w:val="886"/>
        <w:snapToGrid w:val="0"/>
        <w:spacing w:before="0" w:beforeAutospacing="0" w:after="0" w:afterAutospacing="0" w:line="348"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C97DDD9">
      <w:pPr>
        <w:pStyle w:val="886"/>
        <w:snapToGrid w:val="0"/>
        <w:spacing w:before="0" w:beforeAutospacing="0" w:after="0" w:afterAutospacing="0" w:line="348"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26D5D3">
      <w:pPr>
        <w:pStyle w:val="886"/>
        <w:snapToGrid w:val="0"/>
        <w:spacing w:before="0" w:beforeAutospacing="0" w:after="0" w:afterAutospacing="0" w:line="348" w:lineRule="auto"/>
        <w:ind w:firstLine="400"/>
        <w:contextualSpacing/>
      </w:pPr>
      <w:r>
        <w:rPr>
          <w:rFonts w:hint="eastAsia"/>
        </w:rPr>
        <w:t>4.4.3供应商投诉应当有明确的请求和必要的证明材料。</w:t>
      </w:r>
    </w:p>
    <w:p w14:paraId="11E5F392">
      <w:pPr>
        <w:pStyle w:val="886"/>
        <w:snapToGrid w:val="0"/>
        <w:spacing w:before="0" w:beforeAutospacing="0" w:after="0" w:afterAutospacing="0" w:line="348" w:lineRule="auto"/>
        <w:ind w:firstLine="400"/>
        <w:contextualSpacing/>
      </w:pPr>
      <w:r>
        <w:rPr>
          <w:rFonts w:hint="eastAsia"/>
        </w:rPr>
        <w:t>4.4.4以联合体形式参加政府采购活动的，其投诉应当由组成联合体的所有供应商共同提出。</w:t>
      </w:r>
    </w:p>
    <w:p w14:paraId="3DBDDB71">
      <w:pPr>
        <w:pStyle w:val="886"/>
        <w:snapToGrid w:val="0"/>
        <w:spacing w:before="0" w:beforeAutospacing="0" w:after="0" w:afterAutospacing="0" w:line="348" w:lineRule="auto"/>
        <w:ind w:firstLine="480" w:firstLineChars="200"/>
        <w:contextualSpacing/>
      </w:pPr>
      <w:r>
        <w:rPr>
          <w:rFonts w:hint="eastAsia"/>
        </w:rPr>
        <w:t>4.4.5投诉材料</w:t>
      </w:r>
      <w:r>
        <w:rPr>
          <w:rFonts w:hint="eastAsia" w:hAnsi="Courier New"/>
        </w:rPr>
        <w:t>寄送</w:t>
      </w:r>
      <w:r>
        <w:rPr>
          <w:rFonts w:hint="eastAsia"/>
        </w:rPr>
        <w:t>相关信息详见《第一部分  招标公告》。</w:t>
      </w:r>
    </w:p>
    <w:p w14:paraId="379848C1">
      <w:pPr>
        <w:pStyle w:val="886"/>
        <w:snapToGrid w:val="0"/>
        <w:spacing w:before="0" w:beforeAutospacing="0" w:after="0" w:afterAutospacing="0" w:line="348" w:lineRule="auto"/>
        <w:ind w:firstLine="400"/>
        <w:contextualSpacing/>
      </w:pPr>
      <w:r>
        <w:rPr>
          <w:rFonts w:hint="eastAsia"/>
        </w:rPr>
        <w:t>投诉书范本及制作说明详见附件3。</w:t>
      </w:r>
    </w:p>
    <w:p w14:paraId="682BF19F">
      <w:pPr>
        <w:adjustRightInd/>
        <w:spacing w:line="348" w:lineRule="auto"/>
        <w:jc w:val="center"/>
        <w:rPr>
          <w:rFonts w:ascii="宋体" w:hAnsi="宋体" w:cs="宋体"/>
          <w:b/>
          <w:sz w:val="32"/>
          <w:szCs w:val="20"/>
        </w:rPr>
      </w:pPr>
      <w:r>
        <w:rPr>
          <w:rFonts w:hint="eastAsia" w:ascii="宋体" w:hAnsi="宋体" w:cs="宋体"/>
          <w:b/>
          <w:sz w:val="32"/>
          <w:szCs w:val="20"/>
        </w:rPr>
        <w:t>二、招标文件的构成、澄清、修改</w:t>
      </w:r>
    </w:p>
    <w:p w14:paraId="78E154F9">
      <w:pPr>
        <w:pStyle w:val="33"/>
        <w:spacing w:line="348" w:lineRule="auto"/>
        <w:rPr>
          <w:rFonts w:hAnsi="宋体" w:cs="宋体"/>
          <w:b/>
          <w:sz w:val="24"/>
          <w:szCs w:val="24"/>
        </w:rPr>
      </w:pPr>
      <w:r>
        <w:rPr>
          <w:rFonts w:hint="eastAsia" w:hAnsi="宋体" w:cs="宋体"/>
          <w:b/>
          <w:sz w:val="24"/>
          <w:szCs w:val="24"/>
        </w:rPr>
        <w:t>5．招标文件的构成</w:t>
      </w:r>
    </w:p>
    <w:p w14:paraId="7785CA17">
      <w:pPr>
        <w:pStyle w:val="33"/>
        <w:spacing w:line="348" w:lineRule="auto"/>
        <w:ind w:firstLine="480" w:firstLineChars="200"/>
        <w:rPr>
          <w:rFonts w:hAnsi="宋体" w:cs="宋体"/>
          <w:sz w:val="24"/>
          <w:szCs w:val="24"/>
        </w:rPr>
      </w:pPr>
      <w:r>
        <w:rPr>
          <w:rFonts w:hint="eastAsia" w:hAnsi="宋体" w:cs="宋体"/>
          <w:sz w:val="24"/>
          <w:szCs w:val="24"/>
        </w:rPr>
        <w:t>5.1 招标文件包括下列文件及附件：</w:t>
      </w:r>
    </w:p>
    <w:p w14:paraId="62A6DB73">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5.1.1招标公告；</w:t>
      </w:r>
    </w:p>
    <w:p w14:paraId="363DB7CD">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5.1.2投标人须知；</w:t>
      </w:r>
    </w:p>
    <w:p w14:paraId="78C0F1F6">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5.1.3采购需求；</w:t>
      </w:r>
    </w:p>
    <w:p w14:paraId="1D0F56F1">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5.1.4评标办法；</w:t>
      </w:r>
    </w:p>
    <w:p w14:paraId="708716AB">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5.1.5拟签订的合同文本；</w:t>
      </w:r>
    </w:p>
    <w:p w14:paraId="097D8407">
      <w:pPr>
        <w:pStyle w:val="33"/>
        <w:tabs>
          <w:tab w:val="left" w:pos="840"/>
        </w:tabs>
        <w:spacing w:line="348"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F3EB538">
      <w:pPr>
        <w:spacing w:line="348"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3BAF36C">
      <w:pPr>
        <w:pStyle w:val="33"/>
        <w:spacing w:line="348" w:lineRule="auto"/>
        <w:rPr>
          <w:rFonts w:hAnsi="宋体" w:cs="宋体"/>
          <w:b/>
          <w:sz w:val="24"/>
          <w:szCs w:val="24"/>
        </w:rPr>
      </w:pPr>
      <w:r>
        <w:rPr>
          <w:rFonts w:hint="eastAsia" w:hAnsi="宋体" w:cs="宋体"/>
          <w:b/>
          <w:sz w:val="24"/>
          <w:szCs w:val="24"/>
        </w:rPr>
        <w:t>6.招标文件的澄清、修改</w:t>
      </w:r>
    </w:p>
    <w:p w14:paraId="0619340E">
      <w:pPr>
        <w:pStyle w:val="134"/>
        <w:snapToGrid w:val="0"/>
        <w:spacing w:before="0" w:line="348"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FEEAAF2">
      <w:pPr>
        <w:pStyle w:val="134"/>
        <w:snapToGrid w:val="0"/>
        <w:spacing w:before="0" w:line="348" w:lineRule="auto"/>
        <w:ind w:firstLine="480"/>
        <w:rPr>
          <w:rFonts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20BFAF">
      <w:pPr>
        <w:adjustRightInd/>
        <w:spacing w:line="348" w:lineRule="auto"/>
        <w:jc w:val="center"/>
        <w:rPr>
          <w:rFonts w:ascii="宋体" w:hAnsi="宋体" w:cs="宋体"/>
          <w:b/>
          <w:sz w:val="32"/>
          <w:szCs w:val="21"/>
        </w:rPr>
      </w:pPr>
      <w:r>
        <w:rPr>
          <w:rFonts w:hint="eastAsia" w:ascii="宋体" w:hAnsi="宋体" w:cs="宋体"/>
          <w:b/>
          <w:sz w:val="32"/>
          <w:szCs w:val="21"/>
        </w:rPr>
        <w:t>三、投标</w:t>
      </w:r>
    </w:p>
    <w:p w14:paraId="4D667823">
      <w:pPr>
        <w:pStyle w:val="33"/>
        <w:spacing w:line="348" w:lineRule="auto"/>
        <w:rPr>
          <w:rFonts w:hAnsi="宋体" w:cs="宋体"/>
          <w:b/>
          <w:sz w:val="24"/>
          <w:szCs w:val="24"/>
        </w:rPr>
      </w:pPr>
      <w:r>
        <w:rPr>
          <w:rFonts w:hint="eastAsia" w:hAnsi="宋体" w:cs="宋体"/>
          <w:b/>
          <w:sz w:val="24"/>
          <w:szCs w:val="24"/>
        </w:rPr>
        <w:t>7.招标文件的获取</w:t>
      </w:r>
    </w:p>
    <w:p w14:paraId="6F1BAF34">
      <w:pPr>
        <w:spacing w:line="348"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41D4B97">
      <w:pPr>
        <w:pStyle w:val="33"/>
        <w:spacing w:line="348" w:lineRule="auto"/>
        <w:rPr>
          <w:rFonts w:hAnsi="宋体" w:cs="宋体"/>
          <w:b/>
          <w:sz w:val="24"/>
          <w:szCs w:val="24"/>
        </w:rPr>
      </w:pPr>
      <w:r>
        <w:rPr>
          <w:rFonts w:hint="eastAsia" w:hAnsi="宋体" w:cs="宋体"/>
          <w:b/>
          <w:sz w:val="24"/>
          <w:szCs w:val="24"/>
        </w:rPr>
        <w:t>8.开标前答疑会或现场考察</w:t>
      </w:r>
    </w:p>
    <w:p w14:paraId="42E99056">
      <w:pPr>
        <w:pStyle w:val="33"/>
        <w:spacing w:line="348"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552FABA">
      <w:pPr>
        <w:pStyle w:val="33"/>
        <w:spacing w:line="348" w:lineRule="auto"/>
        <w:rPr>
          <w:rFonts w:hAnsi="宋体" w:cs="宋体"/>
          <w:b/>
          <w:szCs w:val="24"/>
        </w:rPr>
      </w:pPr>
      <w:r>
        <w:rPr>
          <w:rFonts w:hint="eastAsia" w:hAnsi="宋体" w:cs="宋体"/>
          <w:b/>
          <w:kern w:val="28"/>
          <w:sz w:val="24"/>
          <w:szCs w:val="24"/>
        </w:rPr>
        <w:t>9.投标保证金</w:t>
      </w:r>
    </w:p>
    <w:p w14:paraId="2B696FFD">
      <w:pPr>
        <w:pStyle w:val="15"/>
        <w:spacing w:line="348" w:lineRule="auto"/>
        <w:ind w:firstLine="470" w:firstLineChars="196"/>
        <w:rPr>
          <w:rFonts w:hAnsi="宋体" w:cs="宋体"/>
          <w:color w:val="auto"/>
          <w:sz w:val="24"/>
        </w:rPr>
      </w:pPr>
      <w:r>
        <w:rPr>
          <w:rFonts w:hint="eastAsia" w:hAnsi="宋体" w:cs="宋体"/>
          <w:color w:val="auto"/>
          <w:sz w:val="24"/>
        </w:rPr>
        <w:t>本项目不需缴纳投标保证金。</w:t>
      </w:r>
    </w:p>
    <w:p w14:paraId="06F9FC27">
      <w:pPr>
        <w:pStyle w:val="33"/>
        <w:spacing w:line="348" w:lineRule="auto"/>
        <w:rPr>
          <w:rFonts w:hAnsi="宋体" w:cs="宋体"/>
          <w:b/>
          <w:sz w:val="24"/>
          <w:szCs w:val="24"/>
        </w:rPr>
      </w:pPr>
      <w:r>
        <w:rPr>
          <w:rFonts w:hint="eastAsia" w:hAnsi="宋体" w:cs="宋体"/>
          <w:b/>
          <w:sz w:val="24"/>
          <w:szCs w:val="24"/>
        </w:rPr>
        <w:t>10. 投标文件的语言</w:t>
      </w:r>
    </w:p>
    <w:p w14:paraId="3F4B2355">
      <w:pPr>
        <w:autoSpaceDE w:val="0"/>
        <w:autoSpaceDN w:val="0"/>
        <w:spacing w:line="348"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0975270">
      <w:pPr>
        <w:pStyle w:val="33"/>
        <w:spacing w:line="348" w:lineRule="auto"/>
        <w:rPr>
          <w:rFonts w:hAnsi="宋体" w:cs="宋体"/>
          <w:b/>
          <w:sz w:val="24"/>
          <w:szCs w:val="24"/>
        </w:rPr>
      </w:pPr>
      <w:r>
        <w:rPr>
          <w:rFonts w:hint="eastAsia" w:hAnsi="宋体" w:cs="宋体"/>
          <w:b/>
          <w:sz w:val="24"/>
          <w:szCs w:val="24"/>
        </w:rPr>
        <w:t>11. 投标文件的组成</w:t>
      </w:r>
    </w:p>
    <w:p w14:paraId="0842755F">
      <w:pPr>
        <w:snapToGrid w:val="0"/>
        <w:spacing w:line="348" w:lineRule="auto"/>
        <w:ind w:firstLine="482" w:firstLineChars="200"/>
        <w:rPr>
          <w:rFonts w:ascii="宋体" w:hAnsi="宋体" w:cs="宋体"/>
          <w:b/>
          <w:bCs/>
          <w:sz w:val="24"/>
        </w:rPr>
      </w:pPr>
      <w:r>
        <w:rPr>
          <w:rFonts w:hint="eastAsia" w:ascii="宋体" w:hAnsi="宋体" w:cs="宋体"/>
          <w:b/>
          <w:bCs/>
          <w:sz w:val="24"/>
        </w:rPr>
        <w:t>11.1资格文件：</w:t>
      </w:r>
    </w:p>
    <w:p w14:paraId="789D7974">
      <w:pPr>
        <w:snapToGrid w:val="0"/>
        <w:spacing w:line="348"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C493CF8">
      <w:pPr>
        <w:snapToGrid w:val="0"/>
        <w:spacing w:line="348"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30B4CA3D">
      <w:pPr>
        <w:snapToGrid w:val="0"/>
        <w:spacing w:line="348"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2BF5F54">
      <w:pPr>
        <w:snapToGrid w:val="0"/>
        <w:spacing w:line="348"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2B8D2D6">
      <w:pPr>
        <w:snapToGrid w:val="0"/>
        <w:spacing w:line="348"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277D33DC">
      <w:pPr>
        <w:snapToGrid w:val="0"/>
        <w:spacing w:line="348" w:lineRule="auto"/>
        <w:ind w:firstLine="960" w:firstLineChars="400"/>
        <w:rPr>
          <w:rFonts w:ascii="宋体" w:hAnsi="宋体" w:cs="宋体"/>
          <w:sz w:val="24"/>
        </w:rPr>
      </w:pPr>
      <w:r>
        <w:rPr>
          <w:rFonts w:hint="eastAsia" w:ascii="宋体" w:hAnsi="宋体" w:cs="宋体"/>
          <w:sz w:val="24"/>
        </w:rPr>
        <w:t>11.2.1投标函；</w:t>
      </w:r>
    </w:p>
    <w:p w14:paraId="093B49C7">
      <w:pPr>
        <w:snapToGrid w:val="0"/>
        <w:spacing w:line="348"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28A1C61">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76F7AD9">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AC8A6DC">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EB5F91A">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4622103E">
      <w:pPr>
        <w:snapToGrid w:val="0"/>
        <w:spacing w:line="348"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3D60466">
      <w:pPr>
        <w:snapToGrid w:val="0"/>
        <w:spacing w:line="348"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47389C8">
      <w:pPr>
        <w:snapToGrid w:val="0"/>
        <w:spacing w:line="348" w:lineRule="auto"/>
        <w:ind w:firstLine="960" w:firstLineChars="400"/>
        <w:rPr>
          <w:rFonts w:ascii="宋体" w:hAnsi="宋体" w:cs="宋体"/>
          <w:sz w:val="24"/>
        </w:rPr>
      </w:pPr>
      <w:r>
        <w:rPr>
          <w:rFonts w:hint="eastAsia" w:ascii="宋体" w:hAnsi="宋体" w:cs="宋体"/>
          <w:sz w:val="24"/>
        </w:rPr>
        <w:t>11.3.1开标一览表（报价表）、投标分项报价表；</w:t>
      </w:r>
    </w:p>
    <w:p w14:paraId="3F79977F">
      <w:pPr>
        <w:snapToGrid w:val="0"/>
        <w:spacing w:line="348" w:lineRule="auto"/>
        <w:ind w:firstLine="960" w:firstLineChars="400"/>
        <w:rPr>
          <w:rFonts w:ascii="宋体" w:hAnsi="宋体" w:cs="宋体"/>
          <w:sz w:val="24"/>
        </w:rPr>
      </w:pPr>
      <w:r>
        <w:rPr>
          <w:rFonts w:hint="eastAsia" w:ascii="宋体" w:hAnsi="宋体" w:cs="宋体"/>
          <w:sz w:val="24"/>
        </w:rPr>
        <w:t>11.3.2报价情况说明(如供应商报价低于项目预算50%的，应当提交本文档，详细阐述不影响产品质量或者诚信履约的具体原因。</w:t>
      </w:r>
    </w:p>
    <w:p w14:paraId="36B5B4CF">
      <w:pPr>
        <w:spacing w:line="348"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3E64296">
      <w:pPr>
        <w:spacing w:line="348" w:lineRule="auto"/>
        <w:ind w:firstLine="723" w:firstLineChars="300"/>
        <w:rPr>
          <w:rFonts w:ascii="宋体" w:hAnsi="宋体" w:cs="宋体"/>
          <w:b/>
          <w:sz w:val="24"/>
          <w:szCs w:val="21"/>
        </w:rPr>
      </w:pPr>
      <w:r>
        <w:rPr>
          <w:rFonts w:hint="eastAsia" w:ascii="宋体" w:hAnsi="宋体" w:cs="宋体"/>
          <w:b/>
          <w:sz w:val="24"/>
        </w:rPr>
        <w:t>投标人提供虚假材料投标的，投标无效。注：投标人可事先在公开官网查询、核对相关证书和报告内容，确保投标（响应）文件资料准确无误。投标人应对投标文件中材料的真实性、合法性负责。</w:t>
      </w:r>
    </w:p>
    <w:p w14:paraId="63956914">
      <w:pPr>
        <w:pStyle w:val="134"/>
        <w:snapToGrid w:val="0"/>
        <w:spacing w:before="0" w:line="348" w:lineRule="auto"/>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5ED1661">
      <w:pPr>
        <w:spacing w:line="348"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807995">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12C503CD">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2B2F8B91">
      <w:pPr>
        <w:snapToGrid w:val="0"/>
        <w:spacing w:line="348" w:lineRule="auto"/>
        <w:rPr>
          <w:rFonts w:ascii="宋体" w:hAnsi="宋体" w:cs="宋体"/>
          <w:b/>
          <w:sz w:val="24"/>
        </w:rPr>
      </w:pPr>
      <w:r>
        <w:rPr>
          <w:rFonts w:hint="eastAsia" w:ascii="宋体" w:hAnsi="宋体" w:cs="宋体"/>
          <w:b/>
          <w:sz w:val="24"/>
        </w:rPr>
        <w:t>13.投标文件的签署、盖章</w:t>
      </w:r>
    </w:p>
    <w:p w14:paraId="5A0A0713">
      <w:pPr>
        <w:pStyle w:val="134"/>
        <w:snapToGrid w:val="0"/>
        <w:spacing w:before="0" w:line="348"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DBE5618">
      <w:pPr>
        <w:pStyle w:val="134"/>
        <w:snapToGrid w:val="0"/>
        <w:spacing w:before="0" w:line="348" w:lineRule="auto"/>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乐采云平台</w:t>
      </w:r>
      <w:r>
        <w:rPr>
          <w:rFonts w:hint="eastAsia" w:ascii="宋体" w:hAnsi="宋体" w:cs="宋体"/>
        </w:rPr>
        <w:t>”的身份认证，确保在电子投标过程中能够对相关数据电文进行加密和使用电子签名。</w:t>
      </w:r>
    </w:p>
    <w:p w14:paraId="19F9A9AB">
      <w:pPr>
        <w:pStyle w:val="134"/>
        <w:snapToGrid w:val="0"/>
        <w:spacing w:before="0" w:line="348" w:lineRule="auto"/>
        <w:ind w:firstLine="480"/>
        <w:rPr>
          <w:rFonts w:ascii="宋体" w:hAnsi="宋体" w:cs="宋体"/>
          <w:szCs w:val="24"/>
        </w:rPr>
      </w:pPr>
      <w:r>
        <w:rPr>
          <w:rFonts w:hint="eastAsia" w:ascii="宋体" w:hAnsi="宋体" w:cs="宋体"/>
        </w:rPr>
        <w:t>13.3招标文件对投标文件签署、盖章的要求适用于电子签名。</w:t>
      </w:r>
    </w:p>
    <w:p w14:paraId="19EEBB86">
      <w:pPr>
        <w:pStyle w:val="134"/>
        <w:spacing w:before="0" w:line="348" w:lineRule="auto"/>
        <w:ind w:firstLine="0" w:firstLineChars="0"/>
        <w:rPr>
          <w:rFonts w:ascii="宋体" w:hAnsi="宋体" w:cs="宋体"/>
          <w:b/>
          <w:szCs w:val="24"/>
        </w:rPr>
      </w:pPr>
      <w:r>
        <w:rPr>
          <w:rFonts w:hint="eastAsia" w:ascii="宋体" w:hAnsi="宋体" w:cs="宋体"/>
          <w:b/>
          <w:szCs w:val="24"/>
        </w:rPr>
        <w:t>14. 投标文件的提交、补充、修改、撤回</w:t>
      </w:r>
    </w:p>
    <w:p w14:paraId="769CB235">
      <w:pPr>
        <w:pStyle w:val="134"/>
        <w:spacing w:before="0" w:line="348" w:lineRule="auto"/>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6D93BC">
      <w:pPr>
        <w:pStyle w:val="134"/>
        <w:spacing w:before="0" w:line="348"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AC9967F">
      <w:pPr>
        <w:pStyle w:val="134"/>
        <w:spacing w:before="0" w:line="348" w:lineRule="auto"/>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29F6214">
      <w:pPr>
        <w:pStyle w:val="33"/>
        <w:spacing w:line="348" w:lineRule="auto"/>
        <w:rPr>
          <w:rFonts w:hAnsi="宋体" w:cs="宋体"/>
          <w:b/>
          <w:sz w:val="24"/>
          <w:szCs w:val="24"/>
        </w:rPr>
      </w:pPr>
      <w:r>
        <w:rPr>
          <w:rFonts w:hint="eastAsia" w:hAnsi="宋体" w:cs="宋体"/>
          <w:b/>
          <w:sz w:val="24"/>
          <w:szCs w:val="24"/>
        </w:rPr>
        <w:t>15.备份投标文件（文件后缀为：bfbs）</w:t>
      </w:r>
    </w:p>
    <w:p w14:paraId="078247E0">
      <w:pPr>
        <w:pStyle w:val="33"/>
        <w:spacing w:line="348" w:lineRule="auto"/>
        <w:ind w:firstLine="360" w:firstLineChars="150"/>
        <w:rPr>
          <w:rFonts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但采购人、采购代理机构不强制或变相强制投标人提交备份投标文件。</w:t>
      </w:r>
    </w:p>
    <w:p w14:paraId="2C0C0F1A">
      <w:pPr>
        <w:pStyle w:val="33"/>
        <w:spacing w:line="348" w:lineRule="auto"/>
        <w:ind w:firstLine="480" w:firstLineChars="200"/>
        <w:rPr>
          <w:rFonts w:hAnsi="宋体" w:cs="宋体"/>
          <w:b/>
          <w:sz w:val="24"/>
          <w:szCs w:val="24"/>
        </w:rPr>
      </w:pPr>
      <w:r>
        <w:rPr>
          <w:rFonts w:hint="eastAsia" w:hAnsi="宋体" w:cs="宋体"/>
          <w:sz w:val="24"/>
          <w:szCs w:val="24"/>
        </w:rPr>
        <w:t>15.2备份投标文件须在“</w:t>
      </w:r>
      <w:r>
        <w:rPr>
          <w:rFonts w:hint="eastAsia" w:hAnsi="宋体" w:cs="宋体"/>
          <w:sz w:val="24"/>
          <w:szCs w:val="24"/>
          <w:lang w:eastAsia="zh-CN"/>
        </w:rPr>
        <w:t>乐采云</w:t>
      </w:r>
      <w:r>
        <w:rPr>
          <w:rFonts w:hint="eastAsia" w:hAnsi="宋体" w:cs="宋体"/>
          <w:sz w:val="24"/>
          <w:szCs w:val="24"/>
        </w:rPr>
        <w:t>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5AC3129">
      <w:pPr>
        <w:pStyle w:val="33"/>
        <w:spacing w:line="348"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9E6CE22">
      <w:pPr>
        <w:pStyle w:val="33"/>
        <w:spacing w:line="348"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67EB8D5">
      <w:pPr>
        <w:pStyle w:val="33"/>
        <w:spacing w:line="348"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6858BFD">
      <w:pPr>
        <w:pStyle w:val="134"/>
        <w:spacing w:before="0" w:line="348" w:lineRule="auto"/>
        <w:ind w:firstLine="0" w:firstLineChars="0"/>
        <w:rPr>
          <w:rFonts w:ascii="宋体" w:hAnsi="宋体" w:cs="宋体"/>
          <w:b/>
          <w:szCs w:val="24"/>
        </w:rPr>
      </w:pPr>
      <w:r>
        <w:rPr>
          <w:rFonts w:hint="eastAsia" w:ascii="宋体" w:hAnsi="宋体" w:cs="宋体"/>
          <w:b/>
          <w:szCs w:val="24"/>
        </w:rPr>
        <w:t>16.投标文件的无效处理</w:t>
      </w:r>
    </w:p>
    <w:p w14:paraId="4C581CC3">
      <w:pPr>
        <w:pStyle w:val="25"/>
        <w:spacing w:line="348"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B5432FD">
      <w:pPr>
        <w:pStyle w:val="134"/>
        <w:spacing w:before="0" w:line="348" w:lineRule="auto"/>
        <w:ind w:firstLine="0" w:firstLineChars="0"/>
        <w:rPr>
          <w:rFonts w:ascii="宋体" w:hAnsi="宋体" w:cs="宋体"/>
          <w:b/>
          <w:szCs w:val="24"/>
        </w:rPr>
      </w:pPr>
      <w:r>
        <w:rPr>
          <w:rFonts w:hint="eastAsia" w:ascii="宋体" w:hAnsi="宋体" w:cs="宋体"/>
          <w:b/>
          <w:szCs w:val="24"/>
        </w:rPr>
        <w:t>17.投标有效期</w:t>
      </w:r>
    </w:p>
    <w:p w14:paraId="1834FF0F">
      <w:pPr>
        <w:spacing w:line="348"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29B2B3">
      <w:pPr>
        <w:pStyle w:val="134"/>
        <w:spacing w:before="0" w:line="348" w:lineRule="auto"/>
        <w:ind w:firstLine="480"/>
        <w:rPr>
          <w:rFonts w:ascii="宋体" w:hAnsi="宋体" w:cs="宋体"/>
        </w:rPr>
      </w:pPr>
      <w:r>
        <w:rPr>
          <w:rFonts w:hint="eastAsia" w:ascii="宋体" w:hAnsi="宋体" w:cs="宋体"/>
        </w:rPr>
        <w:t>17.2投标文件合格投递后，自投标截止日期起，在投标有效期内有效。</w:t>
      </w:r>
    </w:p>
    <w:p w14:paraId="0EB9451D">
      <w:pPr>
        <w:pStyle w:val="134"/>
        <w:spacing w:before="0" w:line="348" w:lineRule="auto"/>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49D12F8">
      <w:pPr>
        <w:pStyle w:val="134"/>
        <w:spacing w:before="0" w:line="348" w:lineRule="auto"/>
        <w:ind w:firstLine="1928" w:firstLineChars="600"/>
        <w:rPr>
          <w:rFonts w:ascii="宋体" w:hAnsi="宋体" w:cs="宋体"/>
          <w:b/>
          <w:sz w:val="32"/>
        </w:rPr>
      </w:pPr>
      <w:r>
        <w:rPr>
          <w:rFonts w:hint="eastAsia" w:ascii="宋体" w:hAnsi="宋体" w:cs="宋体"/>
          <w:b/>
          <w:sz w:val="32"/>
        </w:rPr>
        <w:t>四、开标、资格审查与信用信息查询</w:t>
      </w:r>
    </w:p>
    <w:p w14:paraId="48ED9F17">
      <w:pPr>
        <w:pStyle w:val="555"/>
        <w:spacing w:before="0" w:line="336"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EFD1DE1">
      <w:pPr>
        <w:pStyle w:val="555"/>
        <w:spacing w:before="0" w:line="336"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F70297D">
      <w:pPr>
        <w:pStyle w:val="555"/>
        <w:spacing w:before="0" w:line="336"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CF477B3">
      <w:pPr>
        <w:pStyle w:val="555"/>
        <w:spacing w:before="0" w:line="336" w:lineRule="auto"/>
        <w:ind w:left="0" w:firstLine="480" w:firstLineChars="200"/>
        <w:contextualSpacing/>
        <w:rPr>
          <w:rFonts w:ascii="宋体" w:hAnsi="宋体" w:cs="宋体"/>
          <w:sz w:val="24"/>
        </w:rPr>
      </w:pPr>
      <w:r>
        <w:rPr>
          <w:rFonts w:hint="eastAsia" w:ascii="宋体" w:hAnsi="宋体" w:cs="宋体"/>
          <w:sz w:val="24"/>
        </w:rPr>
        <w:t>18.2.1具体开标程序：</w:t>
      </w:r>
    </w:p>
    <w:p w14:paraId="49A0FF52">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第一阶段：</w:t>
      </w:r>
    </w:p>
    <w:p w14:paraId="406FB8D7">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（1）投标截止时间后，供应商登录</w:t>
      </w:r>
      <w:r>
        <w:rPr>
          <w:rFonts w:hint="eastAsia" w:ascii="宋体" w:hAnsi="宋体" w:cs="宋体"/>
          <w:sz w:val="24"/>
          <w:lang w:eastAsia="zh-CN"/>
        </w:rPr>
        <w:t>乐采云平台</w:t>
      </w:r>
      <w:r>
        <w:rPr>
          <w:rFonts w:hint="eastAsia" w:ascii="宋体" w:hAnsi="宋体" w:cs="宋体"/>
          <w:sz w:val="24"/>
        </w:rPr>
        <w:t>，用“项目采购-开标评标”功能对电子投标文件进行在线解密，在线解密电子投标文件时间为开标时间后30分钟内。</w:t>
      </w:r>
    </w:p>
    <w:p w14:paraId="1912F7F5">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（2）在</w:t>
      </w:r>
      <w:r>
        <w:rPr>
          <w:rFonts w:hint="eastAsia" w:ascii="宋体" w:hAnsi="宋体" w:cs="宋体"/>
          <w:sz w:val="24"/>
          <w:lang w:eastAsia="zh-CN"/>
        </w:rPr>
        <w:t>乐采云平台</w:t>
      </w:r>
      <w:r>
        <w:rPr>
          <w:rFonts w:hint="eastAsia" w:ascii="宋体" w:hAnsi="宋体" w:cs="宋体"/>
          <w:sz w:val="24"/>
        </w:rPr>
        <w:t>开启已解密供应商的“资格文件、商务技术文件”，并做开标记录；</w:t>
      </w:r>
    </w:p>
    <w:p w14:paraId="07BF4268">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第二阶段：</w:t>
      </w:r>
    </w:p>
    <w:p w14:paraId="4F633F6F">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（1）在</w:t>
      </w:r>
      <w:r>
        <w:rPr>
          <w:rFonts w:hint="eastAsia" w:ascii="宋体" w:hAnsi="宋体" w:cs="宋体"/>
          <w:sz w:val="24"/>
          <w:lang w:eastAsia="zh-CN"/>
        </w:rPr>
        <w:t>乐采云平台</w:t>
      </w:r>
      <w:r>
        <w:rPr>
          <w:rFonts w:hint="eastAsia" w:ascii="宋体" w:hAnsi="宋体" w:cs="宋体"/>
          <w:sz w:val="24"/>
        </w:rPr>
        <w:t>宣告第一阶段评审无效供应商名单及理由；</w:t>
      </w:r>
    </w:p>
    <w:p w14:paraId="2D85733F">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（2）公布经第一阶段评审符合招标文件要求的供应商的商务技术得分情况；</w:t>
      </w:r>
    </w:p>
    <w:p w14:paraId="73A2FD44">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（3）在</w:t>
      </w:r>
      <w:r>
        <w:rPr>
          <w:rFonts w:hint="eastAsia" w:ascii="宋体" w:hAnsi="宋体" w:cs="宋体"/>
          <w:sz w:val="24"/>
          <w:lang w:eastAsia="zh-CN"/>
        </w:rPr>
        <w:t>乐采云平台</w:t>
      </w:r>
      <w:r>
        <w:rPr>
          <w:rFonts w:hint="eastAsia" w:ascii="宋体" w:hAnsi="宋体" w:cs="宋体"/>
          <w:sz w:val="24"/>
        </w:rPr>
        <w:t>开启除第一阶段无效标外的供应商的“报价文件”，并做开标记录；</w:t>
      </w:r>
    </w:p>
    <w:p w14:paraId="4EDB218C">
      <w:pPr>
        <w:autoSpaceDE w:val="0"/>
        <w:autoSpaceDN w:val="0"/>
        <w:spacing w:line="336" w:lineRule="auto"/>
        <w:ind w:firstLine="480" w:firstLineChars="200"/>
        <w:contextualSpacing/>
        <w:rPr>
          <w:rFonts w:ascii="宋体" w:hAnsi="宋体" w:cs="宋体"/>
          <w:sz w:val="24"/>
        </w:rPr>
      </w:pPr>
      <w:r>
        <w:rPr>
          <w:rFonts w:hint="eastAsia" w:ascii="宋体" w:hAnsi="宋体" w:cs="宋体"/>
          <w:sz w:val="24"/>
        </w:rPr>
        <w:t>（4）在</w:t>
      </w:r>
      <w:r>
        <w:rPr>
          <w:rFonts w:hint="eastAsia" w:ascii="宋体" w:hAnsi="宋体" w:cs="宋体"/>
          <w:sz w:val="24"/>
          <w:lang w:eastAsia="zh-CN"/>
        </w:rPr>
        <w:t>乐采云平台</w:t>
      </w:r>
      <w:r>
        <w:rPr>
          <w:rFonts w:hint="eastAsia" w:ascii="宋体" w:hAnsi="宋体" w:cs="宋体"/>
          <w:sz w:val="24"/>
        </w:rPr>
        <w:t>公布评审结果。</w:t>
      </w:r>
    </w:p>
    <w:p w14:paraId="47A2DDD6">
      <w:pPr>
        <w:pStyle w:val="555"/>
        <w:spacing w:before="0" w:line="336" w:lineRule="auto"/>
        <w:ind w:left="0" w:firstLine="480" w:firstLineChars="200"/>
        <w:contextualSpacing/>
        <w:rPr>
          <w:rFonts w:ascii="宋体" w:hAnsi="宋体" w:cs="宋体"/>
          <w:sz w:val="24"/>
        </w:rPr>
      </w:pPr>
      <w:r>
        <w:rPr>
          <w:rFonts w:hint="eastAsia" w:ascii="宋体" w:hAnsi="宋体" w:cs="宋体"/>
          <w:sz w:val="24"/>
        </w:rPr>
        <w:t>（5）开标会议结束。</w:t>
      </w:r>
    </w:p>
    <w:p w14:paraId="4E253CBF">
      <w:pPr>
        <w:pStyle w:val="555"/>
        <w:spacing w:before="0" w:line="336"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985BB5">
      <w:pPr>
        <w:widowControl/>
        <w:spacing w:line="336" w:lineRule="auto"/>
        <w:jc w:val="left"/>
        <w:rPr>
          <w:rFonts w:ascii="宋体" w:hAnsi="宋体" w:cs="宋体"/>
          <w:b/>
          <w:sz w:val="24"/>
          <w:szCs w:val="20"/>
        </w:rPr>
      </w:pPr>
      <w:r>
        <w:rPr>
          <w:rFonts w:hint="eastAsia" w:ascii="宋体" w:hAnsi="宋体" w:cs="宋体"/>
          <w:b/>
          <w:sz w:val="24"/>
          <w:szCs w:val="20"/>
        </w:rPr>
        <w:t>　19、资格审查</w:t>
      </w:r>
    </w:p>
    <w:p w14:paraId="4102ECF2">
      <w:pPr>
        <w:snapToGrid w:val="0"/>
        <w:spacing w:line="336"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848D09D">
      <w:pPr>
        <w:pStyle w:val="134"/>
        <w:spacing w:before="0" w:line="336" w:lineRule="auto"/>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C77E291">
      <w:pPr>
        <w:pStyle w:val="134"/>
        <w:spacing w:before="0" w:line="336" w:lineRule="auto"/>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E3B8BBF">
      <w:pPr>
        <w:pStyle w:val="134"/>
        <w:spacing w:before="0" w:line="336" w:lineRule="auto"/>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D6D0BA1">
      <w:pPr>
        <w:pStyle w:val="134"/>
        <w:spacing w:before="0" w:line="336" w:lineRule="auto"/>
        <w:ind w:firstLine="0" w:firstLineChars="0"/>
        <w:rPr>
          <w:rFonts w:ascii="宋体" w:hAnsi="宋体" w:cs="宋体"/>
          <w:b/>
          <w:szCs w:val="24"/>
        </w:rPr>
      </w:pPr>
      <w:r>
        <w:rPr>
          <w:rFonts w:hint="eastAsia" w:ascii="宋体" w:hAnsi="宋体" w:cs="宋体"/>
          <w:b/>
          <w:szCs w:val="24"/>
        </w:rPr>
        <w:t>20、信用信息查询</w:t>
      </w:r>
    </w:p>
    <w:p w14:paraId="5B641965">
      <w:pPr>
        <w:pStyle w:val="134"/>
        <w:spacing w:before="0" w:line="336"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2A2F25EA">
      <w:pPr>
        <w:pStyle w:val="134"/>
        <w:spacing w:before="0" w:line="336"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DCE3CE6">
      <w:pPr>
        <w:pStyle w:val="134"/>
        <w:spacing w:before="0" w:line="336"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snapToGrid w:val="0"/>
          <w:kern w:val="28"/>
        </w:rPr>
        <w:t>（重大税收违法失信主体）</w:t>
      </w:r>
      <w:r>
        <w:rPr>
          <w:rFonts w:hint="eastAsia" w:ascii="宋体" w:hAnsi="宋体" w:cs="宋体"/>
          <w:kern w:val="0"/>
          <w:szCs w:val="24"/>
        </w:rPr>
        <w:t>、政府采购严重违法失信行为记录名单的投标人将被拒绝参与政府采购活动。</w:t>
      </w:r>
    </w:p>
    <w:p w14:paraId="1C033AEB">
      <w:pPr>
        <w:pStyle w:val="134"/>
        <w:spacing w:before="0" w:line="336" w:lineRule="auto"/>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2F80A7C">
      <w:pPr>
        <w:snapToGrid w:val="0"/>
        <w:spacing w:line="336" w:lineRule="auto"/>
        <w:jc w:val="center"/>
        <w:rPr>
          <w:rFonts w:ascii="宋体" w:hAnsi="宋体" w:cs="宋体"/>
          <w:b/>
          <w:sz w:val="32"/>
          <w:szCs w:val="32"/>
        </w:rPr>
      </w:pPr>
      <w:r>
        <w:rPr>
          <w:rFonts w:hint="eastAsia" w:ascii="宋体" w:hAnsi="宋体" w:cs="宋体"/>
          <w:b/>
          <w:sz w:val="32"/>
          <w:szCs w:val="32"/>
        </w:rPr>
        <w:t>五、评标</w:t>
      </w:r>
    </w:p>
    <w:p w14:paraId="40B70AF8">
      <w:pPr>
        <w:spacing w:line="336"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92C905A">
      <w:pPr>
        <w:snapToGrid w:val="0"/>
        <w:spacing w:line="336" w:lineRule="auto"/>
        <w:jc w:val="center"/>
        <w:rPr>
          <w:rFonts w:ascii="宋体" w:hAnsi="宋体" w:cs="宋体"/>
          <w:b/>
          <w:sz w:val="32"/>
          <w:szCs w:val="32"/>
        </w:rPr>
      </w:pPr>
      <w:r>
        <w:rPr>
          <w:rFonts w:hint="eastAsia" w:ascii="宋体" w:hAnsi="宋体" w:cs="宋体"/>
          <w:b/>
          <w:sz w:val="32"/>
          <w:szCs w:val="32"/>
        </w:rPr>
        <w:t>六、定标</w:t>
      </w:r>
    </w:p>
    <w:p w14:paraId="4DAAB8BE">
      <w:pPr>
        <w:pStyle w:val="25"/>
        <w:spacing w:line="336" w:lineRule="auto"/>
        <w:ind w:left="479" w:hanging="479" w:hangingChars="199"/>
        <w:rPr>
          <w:rFonts w:cs="宋体"/>
          <w:b/>
        </w:rPr>
      </w:pPr>
      <w:r>
        <w:rPr>
          <w:rFonts w:hint="eastAsia" w:cs="宋体"/>
          <w:b/>
        </w:rPr>
        <w:t>22. 确定中标供应商</w:t>
      </w:r>
    </w:p>
    <w:p w14:paraId="297E2804">
      <w:pPr>
        <w:pStyle w:val="134"/>
        <w:snapToGrid w:val="0"/>
        <w:spacing w:before="0" w:line="336" w:lineRule="auto"/>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b/>
          <w:bCs/>
          <w:szCs w:val="24"/>
        </w:rPr>
        <w:t>注：</w:t>
      </w:r>
      <w:r>
        <w:rPr>
          <w:rFonts w:hint="eastAsia" w:ascii="宋体" w:hAnsi="宋体" w:cs="宋体"/>
          <w:b/>
          <w:bCs/>
          <w:szCs w:val="21"/>
        </w:rPr>
        <w:t>按评审后得分由高到低顺序确定1名中标人。</w:t>
      </w:r>
    </w:p>
    <w:p w14:paraId="67D1F6DF">
      <w:pPr>
        <w:pStyle w:val="134"/>
        <w:snapToGrid w:val="0"/>
        <w:spacing w:before="0" w:line="336" w:lineRule="auto"/>
        <w:ind w:firstLine="0" w:firstLineChars="0"/>
        <w:rPr>
          <w:rFonts w:ascii="宋体" w:hAnsi="宋体" w:cs="宋体"/>
          <w:b/>
          <w:szCs w:val="24"/>
        </w:rPr>
      </w:pPr>
      <w:r>
        <w:rPr>
          <w:rFonts w:hint="eastAsia" w:ascii="宋体" w:hAnsi="宋体" w:cs="宋体"/>
          <w:b/>
          <w:szCs w:val="24"/>
        </w:rPr>
        <w:t>23. 中标通知与中标结果公告</w:t>
      </w:r>
    </w:p>
    <w:p w14:paraId="7CF8A58B">
      <w:pPr>
        <w:widowControl/>
        <w:spacing w:line="336"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9F3D236">
      <w:pPr>
        <w:widowControl/>
        <w:spacing w:line="336"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9D44040">
      <w:pPr>
        <w:widowControl/>
        <w:spacing w:line="336" w:lineRule="auto"/>
        <w:ind w:firstLine="480"/>
        <w:jc w:val="left"/>
        <w:rPr>
          <w:rFonts w:ascii="宋体" w:hAnsi="宋体" w:cs="宋体"/>
          <w:sz w:val="24"/>
        </w:rPr>
      </w:pPr>
      <w:r>
        <w:rPr>
          <w:rFonts w:hint="eastAsia" w:ascii="宋体" w:hAnsi="宋体" w:cs="宋体"/>
          <w:sz w:val="24"/>
        </w:rPr>
        <w:t>23.3公告期限为1个工作日。</w:t>
      </w:r>
    </w:p>
    <w:p w14:paraId="6EB1C0E5">
      <w:pPr>
        <w:snapToGrid w:val="0"/>
        <w:spacing w:line="336" w:lineRule="auto"/>
        <w:jc w:val="center"/>
        <w:rPr>
          <w:rFonts w:ascii="宋体" w:hAnsi="宋体" w:cs="宋体"/>
          <w:b/>
          <w:sz w:val="32"/>
        </w:rPr>
      </w:pPr>
      <w:r>
        <w:rPr>
          <w:rFonts w:hint="eastAsia" w:ascii="宋体" w:hAnsi="宋体" w:cs="宋体"/>
          <w:b/>
          <w:sz w:val="32"/>
        </w:rPr>
        <w:t>七、合同授予</w:t>
      </w:r>
    </w:p>
    <w:p w14:paraId="344215BE">
      <w:pPr>
        <w:pStyle w:val="25"/>
        <w:spacing w:line="336"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648D9EF">
      <w:pPr>
        <w:pStyle w:val="25"/>
        <w:spacing w:line="336" w:lineRule="auto"/>
        <w:ind w:left="479" w:hanging="479" w:hangingChars="199"/>
        <w:rPr>
          <w:rFonts w:cs="宋体"/>
          <w:b/>
        </w:rPr>
      </w:pPr>
      <w:r>
        <w:rPr>
          <w:rFonts w:hint="eastAsia" w:cs="宋体"/>
          <w:b/>
        </w:rPr>
        <w:t>25. 合同的签订</w:t>
      </w:r>
    </w:p>
    <w:p w14:paraId="13DDA3B5">
      <w:pPr>
        <w:widowControl/>
        <w:spacing w:line="336"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采购文件确定的事项签订政府采购合同。</w:t>
      </w:r>
    </w:p>
    <w:p w14:paraId="38DE103A">
      <w:pPr>
        <w:pStyle w:val="134"/>
        <w:snapToGrid w:val="0"/>
        <w:spacing w:before="0" w:line="336"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A2140C3">
      <w:pPr>
        <w:pStyle w:val="134"/>
        <w:snapToGrid w:val="0"/>
        <w:spacing w:before="0" w:line="336"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8BE3B74">
      <w:pPr>
        <w:pStyle w:val="134"/>
        <w:snapToGrid w:val="0"/>
        <w:spacing w:before="0" w:line="336" w:lineRule="auto"/>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4FB96FA">
      <w:pPr>
        <w:pStyle w:val="134"/>
        <w:snapToGrid w:val="0"/>
        <w:spacing w:before="0" w:line="336" w:lineRule="auto"/>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2DBB362">
      <w:pPr>
        <w:pStyle w:val="25"/>
        <w:spacing w:line="336" w:lineRule="auto"/>
        <w:ind w:left="479" w:hanging="479" w:hangingChars="199"/>
        <w:rPr>
          <w:rFonts w:cs="宋体"/>
          <w:b/>
        </w:rPr>
      </w:pPr>
      <w:r>
        <w:rPr>
          <w:rFonts w:hint="eastAsia" w:cs="宋体"/>
          <w:b/>
        </w:rPr>
        <w:t>26. 履约保证金</w:t>
      </w:r>
    </w:p>
    <w:p w14:paraId="217DAA25">
      <w:pPr>
        <w:tabs>
          <w:tab w:val="left" w:pos="0"/>
        </w:tabs>
        <w:spacing w:line="336"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CF5045D">
      <w:pPr>
        <w:tabs>
          <w:tab w:val="left" w:pos="432"/>
        </w:tabs>
        <w:spacing w:line="336" w:lineRule="auto"/>
        <w:ind w:firstLine="480" w:firstLineChars="200"/>
        <w:rPr>
          <w:rFonts w:ascii="宋体" w:hAnsi="宋体" w:cs="宋体"/>
          <w:snapToGrid w:val="0"/>
          <w:kern w:val="28"/>
          <w:sz w:val="24"/>
        </w:rPr>
      </w:pPr>
      <w:r>
        <w:rPr>
          <w:rFonts w:hint="eastAsia" w:ascii="宋体" w:hAnsi="宋体" w:cs="宋体"/>
          <w:snapToGrid w:val="0"/>
          <w:kern w:val="28"/>
          <w:sz w:val="24"/>
        </w:rPr>
        <w:t>供应商可登录</w:t>
      </w:r>
      <w:r>
        <w:rPr>
          <w:rFonts w:hint="eastAsia" w:ascii="宋体" w:hAnsi="宋体" w:cs="宋体"/>
          <w:snapToGrid w:val="0"/>
          <w:kern w:val="28"/>
          <w:sz w:val="24"/>
          <w:lang w:eastAsia="zh-CN"/>
        </w:rPr>
        <w:t>乐采云平台</w:t>
      </w:r>
      <w:r>
        <w:rPr>
          <w:rFonts w:hint="eastAsia" w:ascii="宋体" w:hAnsi="宋体" w:cs="宋体"/>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w:t>
      </w:r>
      <w:r>
        <w:rPr>
          <w:rFonts w:hint="eastAsia" w:ascii="宋体" w:hAnsi="宋体" w:cs="宋体"/>
          <w:snapToGrid w:val="0"/>
          <w:kern w:val="28"/>
          <w:sz w:val="24"/>
          <w:lang w:eastAsia="zh-CN"/>
        </w:rPr>
        <w:t>乐采云</w:t>
      </w:r>
      <w:r>
        <w:rPr>
          <w:rFonts w:hint="eastAsia" w:ascii="宋体" w:hAnsi="宋体" w:cs="宋体"/>
          <w:snapToGrid w:val="0"/>
          <w:kern w:val="28"/>
          <w:sz w:val="24"/>
        </w:rPr>
        <w:t>金融专线400-903-9583。</w:t>
      </w:r>
    </w:p>
    <w:p w14:paraId="0EB54319">
      <w:pPr>
        <w:tabs>
          <w:tab w:val="left" w:pos="432"/>
        </w:tabs>
        <w:spacing w:line="336" w:lineRule="auto"/>
      </w:pPr>
      <w:r>
        <w:rPr>
          <w:rFonts w:ascii="宋体" w:hAnsi="宋体"/>
          <w:b/>
          <w:bCs/>
          <w:sz w:val="24"/>
          <w:szCs w:val="32"/>
        </w:rPr>
        <w:t>27.预付款</w:t>
      </w:r>
    </w:p>
    <w:p w14:paraId="5ADBCB5B">
      <w:pPr>
        <w:adjustRightInd/>
        <w:spacing w:line="336"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7个工作日内</w:t>
      </w:r>
      <w:r>
        <w:rPr>
          <w:rFonts w:ascii="宋体" w:hAnsi="宋体"/>
          <w:sz w:val="24"/>
        </w:rPr>
        <w:t>支付。</w:t>
      </w:r>
      <w:r>
        <w:rPr>
          <w:rFonts w:hint="eastAsia" w:ascii="宋体" w:hAnsi="宋体"/>
          <w:sz w:val="24"/>
        </w:rPr>
        <w:t>政府采购工程以及与工程建设有关的货物、服务，采用招标方式采购的，预付款从其相关规定。供应商可登录</w:t>
      </w:r>
      <w:r>
        <w:rPr>
          <w:rFonts w:hint="eastAsia" w:ascii="宋体" w:hAnsi="宋体"/>
          <w:sz w:val="24"/>
          <w:lang w:eastAsia="zh-CN"/>
        </w:rPr>
        <w:t>乐采云</w:t>
      </w:r>
      <w:r>
        <w:rPr>
          <w:rFonts w:hint="eastAsia" w:ascii="宋体" w:hAnsi="宋体"/>
          <w:sz w:val="24"/>
        </w:rPr>
        <w:t>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w:t>
      </w:r>
      <w:r>
        <w:rPr>
          <w:rFonts w:hint="eastAsia" w:ascii="宋体" w:hAnsi="宋体"/>
          <w:sz w:val="24"/>
          <w:lang w:eastAsia="zh-CN"/>
        </w:rPr>
        <w:t>乐采云</w:t>
      </w:r>
      <w:r>
        <w:rPr>
          <w:rFonts w:hint="eastAsia" w:ascii="宋体" w:hAnsi="宋体"/>
          <w:sz w:val="24"/>
        </w:rPr>
        <w:t>金融专线</w:t>
      </w:r>
      <w:r>
        <w:rPr>
          <w:rFonts w:ascii="宋体" w:hAnsi="宋体"/>
          <w:sz w:val="24"/>
        </w:rPr>
        <w:t>400-903-9583。</w:t>
      </w:r>
    </w:p>
    <w:p w14:paraId="3D154185">
      <w:pPr>
        <w:snapToGrid w:val="0"/>
        <w:spacing w:line="336" w:lineRule="auto"/>
        <w:jc w:val="center"/>
        <w:rPr>
          <w:rFonts w:ascii="宋体" w:hAnsi="宋体" w:cs="宋体"/>
          <w:b/>
          <w:sz w:val="24"/>
        </w:rPr>
      </w:pPr>
      <w:r>
        <w:rPr>
          <w:rFonts w:hint="eastAsia" w:ascii="宋体" w:hAnsi="宋体" w:cs="宋体"/>
          <w:b/>
          <w:sz w:val="32"/>
        </w:rPr>
        <w:t>八、电子交易活动的中止</w:t>
      </w:r>
    </w:p>
    <w:p w14:paraId="737F4E86">
      <w:pPr>
        <w:pStyle w:val="134"/>
        <w:snapToGrid w:val="0"/>
        <w:spacing w:before="0" w:line="336" w:lineRule="auto"/>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5F46842">
      <w:pPr>
        <w:pStyle w:val="134"/>
        <w:snapToGrid w:val="0"/>
        <w:spacing w:before="0" w:line="336" w:lineRule="auto"/>
        <w:ind w:firstLine="480"/>
        <w:rPr>
          <w:rFonts w:ascii="宋体" w:hAnsi="宋体" w:cs="宋体"/>
        </w:rPr>
      </w:pPr>
      <w:r>
        <w:rPr>
          <w:rFonts w:hint="eastAsia" w:ascii="宋体" w:hAnsi="宋体" w:cs="宋体"/>
        </w:rPr>
        <w:t xml:space="preserve">28.1电子交易平台发生故障而无法登录访问的； </w:t>
      </w:r>
    </w:p>
    <w:p w14:paraId="3C50964D">
      <w:pPr>
        <w:pStyle w:val="134"/>
        <w:snapToGrid w:val="0"/>
        <w:spacing w:before="0" w:line="336" w:lineRule="auto"/>
        <w:ind w:firstLine="480"/>
        <w:rPr>
          <w:rFonts w:ascii="宋体" w:hAnsi="宋体" w:cs="宋体"/>
        </w:rPr>
      </w:pPr>
      <w:r>
        <w:rPr>
          <w:rFonts w:hint="eastAsia" w:ascii="宋体" w:hAnsi="宋体" w:cs="宋体"/>
        </w:rPr>
        <w:t>28.2电子交易平台应用或数据库出现错误，不能进行正常操作的；</w:t>
      </w:r>
    </w:p>
    <w:p w14:paraId="7AA2D838">
      <w:pPr>
        <w:pStyle w:val="134"/>
        <w:snapToGrid w:val="0"/>
        <w:spacing w:before="0" w:line="336" w:lineRule="auto"/>
        <w:ind w:firstLine="480"/>
        <w:rPr>
          <w:rFonts w:ascii="宋体" w:hAnsi="宋体" w:cs="宋体"/>
        </w:rPr>
      </w:pPr>
      <w:r>
        <w:rPr>
          <w:rFonts w:hint="eastAsia" w:ascii="宋体" w:hAnsi="宋体" w:cs="宋体"/>
        </w:rPr>
        <w:t>28.3电子交易平台发现严重安全漏洞，有潜在泄密危险的；</w:t>
      </w:r>
    </w:p>
    <w:p w14:paraId="544DCACA">
      <w:pPr>
        <w:pStyle w:val="134"/>
        <w:snapToGrid w:val="0"/>
        <w:spacing w:before="0" w:line="336" w:lineRule="auto"/>
        <w:ind w:firstLine="480"/>
        <w:rPr>
          <w:rFonts w:ascii="宋体" w:hAnsi="宋体" w:cs="宋体"/>
        </w:rPr>
      </w:pPr>
      <w:r>
        <w:rPr>
          <w:rFonts w:hint="eastAsia" w:ascii="宋体" w:hAnsi="宋体" w:cs="宋体"/>
        </w:rPr>
        <w:t xml:space="preserve">28.4病毒发作导致不能进行正常操作的； </w:t>
      </w:r>
    </w:p>
    <w:p w14:paraId="47697755">
      <w:pPr>
        <w:pStyle w:val="134"/>
        <w:snapToGrid w:val="0"/>
        <w:spacing w:before="0" w:line="336" w:lineRule="auto"/>
        <w:ind w:firstLine="480"/>
        <w:rPr>
          <w:rFonts w:ascii="宋体" w:hAnsi="宋体" w:cs="宋体"/>
        </w:rPr>
      </w:pPr>
      <w:r>
        <w:rPr>
          <w:rFonts w:hint="eastAsia" w:ascii="宋体" w:hAnsi="宋体" w:cs="宋体"/>
        </w:rPr>
        <w:t>28.5其他无法保证电子交易的公平、公正和安全的情况。</w:t>
      </w:r>
    </w:p>
    <w:p w14:paraId="3413CA73">
      <w:pPr>
        <w:pStyle w:val="134"/>
        <w:snapToGrid w:val="0"/>
        <w:spacing w:before="0" w:line="336" w:lineRule="auto"/>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14:paraId="764A7E0F">
      <w:pPr>
        <w:snapToGrid w:val="0"/>
        <w:spacing w:line="336" w:lineRule="auto"/>
        <w:jc w:val="center"/>
        <w:rPr>
          <w:rFonts w:ascii="宋体" w:hAnsi="宋体" w:cs="宋体"/>
          <w:b/>
          <w:sz w:val="32"/>
        </w:rPr>
      </w:pPr>
      <w:r>
        <w:rPr>
          <w:rFonts w:hint="eastAsia" w:ascii="宋体" w:hAnsi="宋体" w:cs="宋体"/>
          <w:b/>
          <w:sz w:val="32"/>
        </w:rPr>
        <w:t>九、验收</w:t>
      </w:r>
    </w:p>
    <w:p w14:paraId="22D2EEF3">
      <w:pPr>
        <w:pStyle w:val="25"/>
        <w:spacing w:line="336" w:lineRule="auto"/>
        <w:ind w:firstLine="0" w:firstLineChars="0"/>
        <w:rPr>
          <w:rFonts w:cs="宋体"/>
          <w:b/>
        </w:rPr>
      </w:pPr>
      <w:r>
        <w:rPr>
          <w:rFonts w:hint="eastAsia" w:cs="宋体"/>
          <w:b/>
        </w:rPr>
        <w:t>30.验收</w:t>
      </w:r>
    </w:p>
    <w:p w14:paraId="1125B087">
      <w:pPr>
        <w:tabs>
          <w:tab w:val="left" w:pos="0"/>
        </w:tabs>
        <w:spacing w:line="336"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F1F31F">
      <w:pPr>
        <w:tabs>
          <w:tab w:val="left" w:pos="0"/>
        </w:tabs>
        <w:spacing w:line="336"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608E26C">
      <w:pPr>
        <w:tabs>
          <w:tab w:val="left" w:pos="0"/>
        </w:tabs>
        <w:spacing w:line="336"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E3344E">
      <w:pPr>
        <w:tabs>
          <w:tab w:val="left" w:pos="0"/>
        </w:tabs>
        <w:spacing w:line="336"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05A83E8">
      <w:pPr>
        <w:rPr>
          <w:rFonts w:ascii="宋体" w:hAnsi="宋体" w:cs="宋体"/>
          <w:kern w:val="0"/>
          <w:sz w:val="24"/>
        </w:rPr>
      </w:pPr>
      <w:bookmarkStart w:id="19" w:name="_Hlt68073093"/>
      <w:bookmarkEnd w:id="19"/>
      <w:bookmarkStart w:id="20" w:name="_Hlt68072990"/>
      <w:bookmarkEnd w:id="20"/>
      <w:bookmarkStart w:id="21" w:name="_Hlt68057669"/>
      <w:bookmarkEnd w:id="21"/>
      <w:bookmarkStart w:id="22" w:name="_Hlt68403820"/>
      <w:bookmarkEnd w:id="22"/>
      <w:bookmarkStart w:id="23" w:name="_Hlt74707468"/>
      <w:bookmarkEnd w:id="23"/>
      <w:bookmarkStart w:id="24" w:name="_Hlt74714665"/>
      <w:bookmarkEnd w:id="24"/>
      <w:bookmarkStart w:id="25" w:name="_Hlt74729768"/>
      <w:bookmarkEnd w:id="25"/>
      <w:bookmarkStart w:id="26" w:name="_Hlt75236011"/>
      <w:bookmarkEnd w:id="26"/>
      <w:bookmarkStart w:id="27" w:name="_Hlt75236290"/>
      <w:bookmarkEnd w:id="27"/>
      <w:bookmarkStart w:id="28" w:name="_Hlt74730295"/>
      <w:bookmarkEnd w:id="28"/>
      <w:bookmarkStart w:id="29" w:name="_Hlt68072998"/>
      <w:bookmarkEnd w:id="29"/>
      <w:bookmarkStart w:id="30" w:name="_Hlt75236101"/>
      <w:bookmarkEnd w:id="30"/>
    </w:p>
    <w:p w14:paraId="4B832084">
      <w:pPr>
        <w:sectPr>
          <w:footerReference r:id="rId6" w:type="first"/>
          <w:footerReference r:id="rId5" w:type="default"/>
          <w:pgSz w:w="11906" w:h="16838"/>
          <w:pgMar w:top="1440" w:right="1800" w:bottom="1440" w:left="1800" w:header="851" w:footer="992" w:gutter="0"/>
          <w:pgNumType w:start="1"/>
          <w:cols w:space="0" w:num="1"/>
          <w:titlePg/>
          <w:docGrid w:linePitch="312" w:charSpace="0"/>
        </w:sectPr>
      </w:pPr>
    </w:p>
    <w:bookmarkEnd w:id="13"/>
    <w:bookmarkEnd w:id="14"/>
    <w:p w14:paraId="00833B81">
      <w:pPr>
        <w:spacing w:line="360" w:lineRule="auto"/>
        <w:jc w:val="center"/>
        <w:outlineLvl w:val="0"/>
        <w:rPr>
          <w:rFonts w:ascii="宋体" w:hAnsi="宋体" w:cs="宋体"/>
          <w:b/>
          <w:sz w:val="36"/>
          <w:szCs w:val="36"/>
        </w:rPr>
      </w:pPr>
      <w:bookmarkStart w:id="31" w:name="_Toc29533"/>
      <w:bookmarkStart w:id="32" w:name="第四部分"/>
      <w:r>
        <w:rPr>
          <w:rFonts w:hint="eastAsia" w:ascii="宋体" w:hAnsi="宋体" w:cs="宋体"/>
          <w:b/>
          <w:sz w:val="36"/>
          <w:szCs w:val="36"/>
        </w:rPr>
        <w:t>第三部分   采购需求</w:t>
      </w:r>
      <w:bookmarkEnd w:id="31"/>
    </w:p>
    <w:p w14:paraId="458E6548">
      <w:pPr>
        <w:widowControl/>
        <w:adjustRightInd/>
        <w:spacing w:line="360" w:lineRule="auto"/>
        <w:jc w:val="left"/>
        <w:rPr>
          <w:rFonts w:ascii="宋体" w:hAnsi="宋体" w:cs="宋体"/>
          <w:b/>
          <w:kern w:val="0"/>
          <w:sz w:val="24"/>
        </w:rPr>
      </w:pPr>
      <w:bookmarkStart w:id="33" w:name="_Toc329697494"/>
      <w:bookmarkStart w:id="34" w:name="_Toc317685548"/>
      <w:r>
        <w:rPr>
          <w:rFonts w:hint="eastAsia" w:ascii="宋体" w:hAnsi="宋体" w:cs="宋体"/>
          <w:b/>
          <w:kern w:val="0"/>
          <w:sz w:val="24"/>
        </w:rPr>
        <w:t>一、重要商务要求一览表</w:t>
      </w:r>
    </w:p>
    <w:bookmarkEnd w:id="33"/>
    <w:bookmarkEnd w:id="34"/>
    <w:tbl>
      <w:tblPr>
        <w:tblStyle w:val="62"/>
        <w:tblW w:w="85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6636"/>
      </w:tblGrid>
      <w:tr w14:paraId="56C6D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930" w:type="dxa"/>
            <w:tcBorders>
              <w:top w:val="single" w:color="auto" w:sz="4" w:space="0"/>
              <w:left w:val="single" w:color="auto" w:sz="4" w:space="0"/>
              <w:bottom w:val="single" w:color="auto" w:sz="4" w:space="0"/>
              <w:right w:val="single" w:color="auto" w:sz="4" w:space="0"/>
            </w:tcBorders>
            <w:vAlign w:val="center"/>
          </w:tcPr>
          <w:p w14:paraId="02D05573">
            <w:pPr>
              <w:adjustRightInd/>
              <w:spacing w:line="264" w:lineRule="auto"/>
              <w:jc w:val="center"/>
              <w:textAlignment w:val="baseline"/>
              <w:rPr>
                <w:rFonts w:ascii="宋体" w:hAnsi="宋体" w:cs="宋体"/>
                <w:b/>
                <w:bCs/>
                <w:sz w:val="24"/>
              </w:rPr>
            </w:pPr>
            <w:r>
              <w:rPr>
                <w:rFonts w:hint="eastAsia" w:ascii="宋体" w:hAnsi="宋体" w:cs="宋体"/>
                <w:b/>
                <w:bCs/>
                <w:sz w:val="24"/>
              </w:rPr>
              <w:t>类别</w:t>
            </w:r>
          </w:p>
        </w:tc>
        <w:tc>
          <w:tcPr>
            <w:tcW w:w="6636" w:type="dxa"/>
            <w:tcBorders>
              <w:top w:val="single" w:color="auto" w:sz="4" w:space="0"/>
              <w:left w:val="single" w:color="auto" w:sz="4" w:space="0"/>
              <w:bottom w:val="single" w:color="auto" w:sz="4" w:space="0"/>
              <w:right w:val="single" w:color="auto" w:sz="4" w:space="0"/>
            </w:tcBorders>
            <w:vAlign w:val="center"/>
          </w:tcPr>
          <w:p w14:paraId="0D6AD700">
            <w:pPr>
              <w:adjustRightInd/>
              <w:spacing w:line="264" w:lineRule="auto"/>
              <w:jc w:val="center"/>
              <w:textAlignment w:val="baseline"/>
              <w:rPr>
                <w:rFonts w:ascii="宋体" w:hAnsi="宋体" w:cs="宋体"/>
                <w:b/>
                <w:bCs/>
                <w:sz w:val="24"/>
              </w:rPr>
            </w:pPr>
            <w:r>
              <w:rPr>
                <w:rFonts w:hint="eastAsia" w:ascii="宋体" w:hAnsi="宋体" w:cs="宋体"/>
                <w:b/>
                <w:bCs/>
                <w:sz w:val="24"/>
              </w:rPr>
              <w:t>具体商务要求</w:t>
            </w:r>
          </w:p>
        </w:tc>
      </w:tr>
      <w:tr w14:paraId="61EF2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4B25E13">
            <w:pPr>
              <w:adjustRightInd/>
              <w:spacing w:line="264" w:lineRule="auto"/>
              <w:jc w:val="left"/>
              <w:textAlignment w:val="baseline"/>
              <w:rPr>
                <w:rFonts w:ascii="宋体" w:hAnsi="宋体" w:cs="宋体"/>
                <w:b/>
                <w:bCs/>
                <w:sz w:val="24"/>
              </w:rPr>
            </w:pPr>
            <w:r>
              <w:rPr>
                <w:rFonts w:hint="eastAsia" w:ascii="宋体" w:hAnsi="宋体" w:cs="宋体"/>
                <w:b/>
                <w:bCs/>
                <w:sz w:val="24"/>
              </w:rPr>
              <w:t>▲1、合同履约期限（工期）</w:t>
            </w:r>
          </w:p>
        </w:tc>
        <w:tc>
          <w:tcPr>
            <w:tcW w:w="6636" w:type="dxa"/>
            <w:tcBorders>
              <w:top w:val="single" w:color="auto" w:sz="4" w:space="0"/>
              <w:left w:val="single" w:color="auto" w:sz="4" w:space="0"/>
              <w:bottom w:val="single" w:color="auto" w:sz="4" w:space="0"/>
              <w:right w:val="single" w:color="auto" w:sz="4" w:space="0"/>
            </w:tcBorders>
            <w:vAlign w:val="center"/>
          </w:tcPr>
          <w:p w14:paraId="69CFBF6A">
            <w:pPr>
              <w:adjustRightInd/>
              <w:spacing w:line="264" w:lineRule="auto"/>
              <w:jc w:val="left"/>
              <w:textAlignment w:val="baseline"/>
              <w:rPr>
                <w:rFonts w:ascii="宋体" w:hAnsi="宋体" w:cs="宋体"/>
                <w:sz w:val="24"/>
              </w:rPr>
            </w:pPr>
            <w:r>
              <w:rPr>
                <w:rFonts w:hint="eastAsia" w:ascii="宋体" w:hAnsi="宋体" w:cs="宋体"/>
                <w:sz w:val="24"/>
              </w:rPr>
              <w:t>详见“第一部分  招标公告”</w:t>
            </w:r>
          </w:p>
        </w:tc>
      </w:tr>
      <w:tr w14:paraId="299C5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vAlign w:val="center"/>
          </w:tcPr>
          <w:p w14:paraId="2FD43103">
            <w:pPr>
              <w:adjustRightInd/>
              <w:spacing w:line="264" w:lineRule="auto"/>
              <w:jc w:val="left"/>
              <w:textAlignment w:val="baseline"/>
              <w:rPr>
                <w:rFonts w:ascii="宋体" w:hAnsi="宋体" w:cs="宋体"/>
                <w:b/>
                <w:bCs/>
                <w:sz w:val="24"/>
              </w:rPr>
            </w:pPr>
            <w:r>
              <w:rPr>
                <w:rFonts w:hint="eastAsia" w:ascii="宋体" w:hAnsi="宋体" w:cs="宋体"/>
                <w:b/>
                <w:bCs/>
                <w:sz w:val="24"/>
              </w:rPr>
              <w:t>▲2、交货地点</w:t>
            </w:r>
          </w:p>
        </w:tc>
        <w:tc>
          <w:tcPr>
            <w:tcW w:w="6636" w:type="dxa"/>
            <w:tcBorders>
              <w:top w:val="single" w:color="auto" w:sz="4" w:space="0"/>
              <w:left w:val="single" w:color="auto" w:sz="4" w:space="0"/>
              <w:bottom w:val="single" w:color="auto" w:sz="4" w:space="0"/>
              <w:right w:val="single" w:color="auto" w:sz="4" w:space="0"/>
            </w:tcBorders>
            <w:vAlign w:val="center"/>
          </w:tcPr>
          <w:p w14:paraId="7A6902C6">
            <w:pPr>
              <w:adjustRightInd/>
              <w:spacing w:line="264" w:lineRule="auto"/>
              <w:rPr>
                <w:rFonts w:ascii="宋体" w:hAnsi="宋体" w:cs="宋体"/>
                <w:sz w:val="24"/>
              </w:rPr>
            </w:pPr>
            <w:r>
              <w:rPr>
                <w:rFonts w:hint="eastAsia" w:ascii="宋体" w:hAnsi="宋体" w:cs="宋体"/>
                <w:sz w:val="24"/>
              </w:rPr>
              <w:t>采购人指定地点（象山县范围内）。</w:t>
            </w:r>
          </w:p>
        </w:tc>
      </w:tr>
      <w:tr w14:paraId="4C73B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right w:val="single" w:color="auto" w:sz="4" w:space="0"/>
            </w:tcBorders>
            <w:vAlign w:val="center"/>
          </w:tcPr>
          <w:p w14:paraId="6E12CE99">
            <w:pPr>
              <w:adjustRightInd/>
              <w:spacing w:line="264" w:lineRule="auto"/>
              <w:jc w:val="left"/>
              <w:textAlignment w:val="baseline"/>
              <w:rPr>
                <w:rFonts w:ascii="宋体" w:hAnsi="宋体" w:cs="宋体"/>
                <w:b/>
                <w:bCs/>
                <w:sz w:val="24"/>
              </w:rPr>
            </w:pPr>
            <w:r>
              <w:rPr>
                <w:rFonts w:hint="eastAsia" w:ascii="宋体" w:hAnsi="宋体" w:cs="宋体"/>
                <w:b/>
                <w:bCs/>
                <w:sz w:val="24"/>
              </w:rPr>
              <w:t>▲3、履约保证金</w:t>
            </w:r>
          </w:p>
        </w:tc>
        <w:tc>
          <w:tcPr>
            <w:tcW w:w="6636" w:type="dxa"/>
            <w:tcBorders>
              <w:top w:val="single" w:color="auto" w:sz="4" w:space="0"/>
              <w:left w:val="single" w:color="auto" w:sz="4" w:space="0"/>
              <w:bottom w:val="single" w:color="auto" w:sz="4" w:space="0"/>
              <w:right w:val="single" w:color="auto" w:sz="4" w:space="0"/>
            </w:tcBorders>
            <w:vAlign w:val="center"/>
          </w:tcPr>
          <w:p w14:paraId="628CBE76">
            <w:pPr>
              <w:adjustRightInd/>
              <w:spacing w:line="264" w:lineRule="auto"/>
              <w:textAlignment w:val="baseline"/>
              <w:rPr>
                <w:rFonts w:ascii="宋体" w:hAnsi="宋体" w:cs="宋体"/>
                <w:sz w:val="24"/>
              </w:rPr>
            </w:pPr>
            <w:r>
              <w:rPr>
                <w:rFonts w:hint="eastAsia" w:ascii="宋体" w:hAnsi="宋体" w:cs="宋体"/>
                <w:sz w:val="24"/>
              </w:rPr>
              <w:t>本项目不收取履约保证金。</w:t>
            </w:r>
          </w:p>
        </w:tc>
      </w:tr>
      <w:tr w14:paraId="240E4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0D554C75">
            <w:pPr>
              <w:adjustRightInd/>
              <w:spacing w:line="264" w:lineRule="auto"/>
              <w:jc w:val="left"/>
              <w:textAlignment w:val="baseline"/>
              <w:rPr>
                <w:rFonts w:ascii="宋体" w:hAnsi="宋体" w:cs="宋体"/>
                <w:b/>
                <w:bCs/>
                <w:sz w:val="24"/>
              </w:rPr>
            </w:pPr>
            <w:r>
              <w:rPr>
                <w:rFonts w:hint="eastAsia" w:ascii="宋体" w:hAnsi="宋体" w:cs="宋体"/>
                <w:b/>
                <w:bCs/>
                <w:sz w:val="24"/>
              </w:rPr>
              <w:t>▲4、付款方式</w:t>
            </w:r>
          </w:p>
        </w:tc>
        <w:tc>
          <w:tcPr>
            <w:tcW w:w="6636" w:type="dxa"/>
            <w:tcBorders>
              <w:top w:val="single" w:color="auto" w:sz="4" w:space="0"/>
              <w:left w:val="single" w:color="auto" w:sz="4" w:space="0"/>
              <w:bottom w:val="single" w:color="auto" w:sz="4" w:space="0"/>
              <w:right w:val="single" w:color="auto" w:sz="4" w:space="0"/>
            </w:tcBorders>
            <w:vAlign w:val="center"/>
          </w:tcPr>
          <w:p w14:paraId="1C62D822">
            <w:pPr>
              <w:adjustRightInd/>
              <w:spacing w:line="264" w:lineRule="auto"/>
              <w:jc w:val="left"/>
              <w:rPr>
                <w:rFonts w:ascii="宋体" w:hAnsi="宋体" w:cs="宋体"/>
                <w:sz w:val="24"/>
              </w:rPr>
            </w:pPr>
            <w:r>
              <w:rPr>
                <w:rFonts w:hint="eastAsia" w:ascii="宋体" w:hAnsi="宋体" w:cs="宋体"/>
                <w:sz w:val="24"/>
              </w:rPr>
              <w:t>（1）合同生效且具备实施条件后7个工作日内预付合同价款（扣除运维费用）的50%（中标人提供预付款保函）；</w:t>
            </w:r>
          </w:p>
          <w:p w14:paraId="170A4999">
            <w:pPr>
              <w:adjustRightInd/>
              <w:spacing w:line="264" w:lineRule="auto"/>
              <w:jc w:val="left"/>
              <w:rPr>
                <w:rFonts w:ascii="宋体" w:hAnsi="宋体" w:cs="宋体"/>
                <w:sz w:val="24"/>
              </w:rPr>
            </w:pPr>
            <w:r>
              <w:rPr>
                <w:rFonts w:hint="eastAsia" w:ascii="宋体" w:hAnsi="宋体" w:cs="宋体"/>
                <w:sz w:val="24"/>
              </w:rPr>
              <w:t>（2）完成所有建设内容并安装、调试完毕，验收通过后支付设备及安装部分合同价款（扣除运维费用）的50%；</w:t>
            </w:r>
          </w:p>
          <w:p w14:paraId="00B643BC">
            <w:pPr>
              <w:adjustRightInd/>
              <w:spacing w:line="264" w:lineRule="auto"/>
              <w:jc w:val="left"/>
              <w:rPr>
                <w:rFonts w:ascii="宋体" w:hAnsi="宋体" w:cs="宋体"/>
                <w:sz w:val="24"/>
              </w:rPr>
            </w:pPr>
            <w:r>
              <w:rPr>
                <w:rFonts w:hint="eastAsia" w:ascii="宋体" w:hAnsi="宋体" w:cs="宋体"/>
                <w:sz w:val="24"/>
              </w:rPr>
              <w:t>（3）运维费用分三年等额支付，在设备验收合格并启动一年后中标单位提交当年的运维分析报告，采购人支付上年的运维费用，以此类推。</w:t>
            </w:r>
          </w:p>
          <w:p w14:paraId="6B512BE8">
            <w:pPr>
              <w:adjustRightInd/>
              <w:spacing w:line="264" w:lineRule="auto"/>
              <w:jc w:val="left"/>
              <w:rPr>
                <w:rFonts w:ascii="宋体" w:hAnsi="宋体" w:cs="宋体"/>
                <w:sz w:val="24"/>
              </w:rPr>
            </w:pPr>
            <w:r>
              <w:rPr>
                <w:rFonts w:hint="eastAsia" w:ascii="宋体" w:hAnsi="宋体" w:cs="宋体"/>
                <w:sz w:val="24"/>
              </w:rPr>
              <w:t>备注：中标人于合同签订前书面承诺放弃预付款或降低预付款支付比例的，以承诺内容为准。采购人付款前，中标人均须提供符合采购人要求的增值税专用发票。</w:t>
            </w:r>
          </w:p>
        </w:tc>
      </w:tr>
      <w:tr w14:paraId="59A1B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3E0CDCD">
            <w:pPr>
              <w:adjustRightInd/>
              <w:spacing w:line="264" w:lineRule="auto"/>
              <w:jc w:val="left"/>
              <w:textAlignment w:val="baseline"/>
              <w:rPr>
                <w:rFonts w:ascii="宋体" w:hAnsi="宋体" w:cs="宋体"/>
                <w:b/>
                <w:bCs/>
                <w:sz w:val="24"/>
              </w:rPr>
            </w:pPr>
            <w:r>
              <w:rPr>
                <w:rFonts w:hint="eastAsia" w:ascii="宋体" w:hAnsi="宋体" w:cs="宋体"/>
                <w:b/>
                <w:bCs/>
                <w:sz w:val="24"/>
              </w:rPr>
              <w:t>5、质保期</w:t>
            </w:r>
          </w:p>
        </w:tc>
        <w:tc>
          <w:tcPr>
            <w:tcW w:w="6636" w:type="dxa"/>
            <w:tcBorders>
              <w:top w:val="single" w:color="auto" w:sz="4" w:space="0"/>
              <w:left w:val="single" w:color="auto" w:sz="4" w:space="0"/>
              <w:bottom w:val="single" w:color="auto" w:sz="4" w:space="0"/>
              <w:right w:val="single" w:color="auto" w:sz="4" w:space="0"/>
            </w:tcBorders>
            <w:shd w:val="clear" w:color="auto" w:fill="auto"/>
            <w:vAlign w:val="center"/>
          </w:tcPr>
          <w:p w14:paraId="72441C05">
            <w:pPr>
              <w:adjustRightInd/>
              <w:spacing w:line="264" w:lineRule="auto"/>
              <w:jc w:val="left"/>
              <w:rPr>
                <w:rFonts w:ascii="宋体" w:hAnsi="宋体" w:cs="宋体"/>
                <w:sz w:val="24"/>
              </w:rPr>
            </w:pPr>
            <w:r>
              <w:rPr>
                <w:rFonts w:hint="eastAsia" w:ascii="宋体" w:hAnsi="宋体" w:cs="宋体"/>
                <w:sz w:val="24"/>
              </w:rPr>
              <w:t>（1）质保期为项目验收之日起3年（若有部分设备原厂商提供更长质保期，则按最长的质保期执行），时间从采购人验收（终验）合格之日起计算。</w:t>
            </w:r>
          </w:p>
          <w:p w14:paraId="39F3D0E5">
            <w:pPr>
              <w:adjustRightInd/>
              <w:spacing w:line="264" w:lineRule="auto"/>
              <w:jc w:val="left"/>
              <w:rPr>
                <w:rFonts w:ascii="宋体" w:hAnsi="宋体" w:cs="宋体"/>
                <w:sz w:val="24"/>
              </w:rPr>
            </w:pPr>
            <w:r>
              <w:rPr>
                <w:rFonts w:hint="eastAsia" w:ascii="宋体" w:hAnsi="宋体" w:cs="宋体"/>
                <w:sz w:val="24"/>
              </w:rPr>
              <w:t>（2）质保期内供应商须免费负责修理和替换任何由于配件自身的质量问题造成的损坏。</w:t>
            </w:r>
          </w:p>
        </w:tc>
      </w:tr>
      <w:tr w14:paraId="5C10A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2CC4B140">
            <w:pPr>
              <w:adjustRightInd/>
              <w:spacing w:line="264" w:lineRule="auto"/>
              <w:jc w:val="left"/>
              <w:textAlignment w:val="baseline"/>
              <w:rPr>
                <w:rFonts w:ascii="宋体" w:hAnsi="宋体" w:cs="宋体"/>
                <w:b/>
                <w:bCs/>
                <w:sz w:val="24"/>
              </w:rPr>
            </w:pPr>
            <w:r>
              <w:rPr>
                <w:rFonts w:hint="eastAsia" w:ascii="宋体" w:hAnsi="宋体" w:cs="宋体"/>
                <w:b/>
                <w:bCs/>
                <w:sz w:val="24"/>
              </w:rPr>
              <w:t>▲6、产品及质量保证</w:t>
            </w:r>
          </w:p>
        </w:tc>
        <w:tc>
          <w:tcPr>
            <w:tcW w:w="6636" w:type="dxa"/>
            <w:tcBorders>
              <w:top w:val="single" w:color="auto" w:sz="4" w:space="0"/>
              <w:left w:val="single" w:color="auto" w:sz="4" w:space="0"/>
              <w:bottom w:val="single" w:color="auto" w:sz="4" w:space="0"/>
              <w:right w:val="single" w:color="auto" w:sz="4" w:space="0"/>
            </w:tcBorders>
            <w:shd w:val="clear" w:color="auto" w:fill="auto"/>
            <w:vAlign w:val="center"/>
          </w:tcPr>
          <w:p w14:paraId="10D0C031">
            <w:pPr>
              <w:adjustRightInd/>
              <w:spacing w:line="264" w:lineRule="auto"/>
              <w:rPr>
                <w:rFonts w:ascii="宋体" w:hAnsi="宋体" w:cs="宋体"/>
                <w:sz w:val="24"/>
              </w:rPr>
            </w:pPr>
            <w:r>
              <w:rPr>
                <w:rFonts w:hint="eastAsia" w:ascii="宋体" w:hAnsi="宋体" w:cs="宋体"/>
                <w:sz w:val="24"/>
              </w:rPr>
              <w:t>1、供应商保证所供的商品必须是出厂原装合格产品,如发生所供的商品与合同不符，采购人有权拒收或退货，由此产生的一切责任和后果由供应商承担。</w:t>
            </w:r>
          </w:p>
          <w:p w14:paraId="3369C668">
            <w:pPr>
              <w:adjustRightInd/>
              <w:spacing w:line="264" w:lineRule="auto"/>
              <w:rPr>
                <w:rFonts w:ascii="宋体" w:hAnsi="宋体" w:cs="宋体"/>
                <w:sz w:val="24"/>
              </w:rPr>
            </w:pPr>
            <w:r>
              <w:rPr>
                <w:rFonts w:hint="eastAsia" w:ascii="宋体" w:hAnsi="宋体" w:cs="宋体"/>
                <w:sz w:val="24"/>
              </w:rPr>
              <w:t>2、在所供商品交付时，供应商必须向采购人提供产品说明书、质量保证书、保修卡等必须具备的相关资料和必备附件。</w:t>
            </w:r>
          </w:p>
          <w:p w14:paraId="7BED5CDE">
            <w:pPr>
              <w:adjustRightInd/>
              <w:spacing w:line="264" w:lineRule="auto"/>
              <w:rPr>
                <w:rFonts w:ascii="宋体" w:hAnsi="宋体" w:cs="宋体"/>
                <w:sz w:val="24"/>
              </w:rPr>
            </w:pPr>
            <w:r>
              <w:rPr>
                <w:rFonts w:hint="eastAsia" w:ascii="宋体" w:hAnsi="宋体" w:cs="宋体"/>
                <w:sz w:val="24"/>
              </w:rPr>
              <w:t>3、符合现行国家、地方和行业标准、规范要求。</w:t>
            </w:r>
          </w:p>
        </w:tc>
      </w:tr>
      <w:tr w14:paraId="76E04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07324ED0">
            <w:pPr>
              <w:adjustRightInd/>
              <w:spacing w:line="264" w:lineRule="auto"/>
              <w:jc w:val="left"/>
              <w:textAlignment w:val="baseline"/>
              <w:rPr>
                <w:rFonts w:ascii="宋体" w:hAnsi="宋体" w:cs="宋体"/>
                <w:b/>
                <w:bCs/>
                <w:sz w:val="24"/>
              </w:rPr>
            </w:pPr>
            <w:r>
              <w:rPr>
                <w:rFonts w:hint="eastAsia" w:ascii="宋体" w:hAnsi="宋体" w:cs="宋体"/>
                <w:b/>
                <w:bCs/>
                <w:sz w:val="24"/>
              </w:rPr>
              <w:t>7、备品备件及材料等要求</w:t>
            </w:r>
          </w:p>
        </w:tc>
        <w:tc>
          <w:tcPr>
            <w:tcW w:w="6636" w:type="dxa"/>
            <w:tcBorders>
              <w:top w:val="single" w:color="auto" w:sz="4" w:space="0"/>
              <w:left w:val="single" w:color="auto" w:sz="4" w:space="0"/>
              <w:bottom w:val="single" w:color="auto" w:sz="4" w:space="0"/>
              <w:right w:val="single" w:color="auto" w:sz="4" w:space="0"/>
            </w:tcBorders>
            <w:vAlign w:val="center"/>
          </w:tcPr>
          <w:p w14:paraId="300625AE">
            <w:pPr>
              <w:adjustRightInd/>
              <w:spacing w:line="264" w:lineRule="auto"/>
              <w:rPr>
                <w:rFonts w:ascii="宋体" w:hAnsi="宋体" w:cs="宋体"/>
                <w:sz w:val="24"/>
              </w:rPr>
            </w:pPr>
            <w:r>
              <w:rPr>
                <w:rFonts w:hint="eastAsia" w:ascii="宋体" w:hAnsi="宋体" w:cs="宋体"/>
                <w:sz w:val="24"/>
              </w:rPr>
              <w:t>供应商对主要设备须提供足够的备品备件、附件和耗材并保证是原厂生产，以满足设备正常运行的需要。</w:t>
            </w:r>
          </w:p>
        </w:tc>
      </w:tr>
      <w:tr w14:paraId="1C30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14:paraId="15EFC824">
            <w:pPr>
              <w:adjustRightInd/>
              <w:spacing w:line="264" w:lineRule="auto"/>
              <w:jc w:val="left"/>
              <w:textAlignment w:val="baseline"/>
              <w:rPr>
                <w:rFonts w:ascii="宋体" w:hAnsi="宋体" w:cs="宋体"/>
                <w:b/>
                <w:bCs/>
                <w:sz w:val="24"/>
              </w:rPr>
            </w:pPr>
            <w:r>
              <w:rPr>
                <w:rFonts w:hint="eastAsia" w:ascii="宋体" w:hAnsi="宋体" w:cs="宋体"/>
                <w:b/>
                <w:bCs/>
                <w:sz w:val="24"/>
              </w:rPr>
              <w:t>8、售后技术服务要求</w:t>
            </w:r>
          </w:p>
        </w:tc>
        <w:tc>
          <w:tcPr>
            <w:tcW w:w="6636" w:type="dxa"/>
            <w:tcBorders>
              <w:top w:val="single" w:color="auto" w:sz="4" w:space="0"/>
              <w:left w:val="single" w:color="auto" w:sz="4" w:space="0"/>
              <w:bottom w:val="single" w:color="auto" w:sz="4" w:space="0"/>
              <w:right w:val="single" w:color="auto" w:sz="4" w:space="0"/>
            </w:tcBorders>
            <w:shd w:val="clear" w:color="auto" w:fill="auto"/>
            <w:vAlign w:val="center"/>
          </w:tcPr>
          <w:p w14:paraId="2ADDDB3B">
            <w:pPr>
              <w:adjustRightInd/>
              <w:spacing w:line="264" w:lineRule="auto"/>
              <w:textAlignment w:val="baseline"/>
              <w:rPr>
                <w:rFonts w:ascii="宋体" w:hAnsi="宋体" w:cs="宋体"/>
                <w:sz w:val="24"/>
              </w:rPr>
            </w:pPr>
            <w:r>
              <w:rPr>
                <w:rFonts w:hint="eastAsia" w:ascii="宋体" w:hAnsi="宋体" w:cs="宋体"/>
                <w:sz w:val="24"/>
              </w:rPr>
              <w:t>供应商应根据采购人的需求，对所提供的设备保证全面、有效、及时的售后维护服务。</w:t>
            </w:r>
          </w:p>
        </w:tc>
      </w:tr>
      <w:tr w14:paraId="02C88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EF6D370">
            <w:pPr>
              <w:widowControl/>
              <w:adjustRightInd/>
              <w:spacing w:line="264" w:lineRule="auto"/>
              <w:rPr>
                <w:rFonts w:ascii="宋体" w:hAnsi="宋体" w:cs="宋体"/>
                <w:b/>
                <w:bCs/>
                <w:sz w:val="24"/>
              </w:rPr>
            </w:pPr>
            <w:r>
              <w:rPr>
                <w:rFonts w:hint="eastAsia" w:ascii="宋体" w:hAnsi="宋体" w:cs="宋体"/>
                <w:b/>
                <w:bCs/>
                <w:sz w:val="24"/>
              </w:rPr>
              <w:t>▲9、其他说明</w:t>
            </w:r>
          </w:p>
        </w:tc>
        <w:tc>
          <w:tcPr>
            <w:tcW w:w="6636" w:type="dxa"/>
            <w:tcBorders>
              <w:top w:val="single" w:color="auto" w:sz="4" w:space="0"/>
              <w:left w:val="single" w:color="auto" w:sz="4" w:space="0"/>
              <w:bottom w:val="single" w:color="auto" w:sz="4" w:space="0"/>
              <w:right w:val="single" w:color="auto" w:sz="4" w:space="0"/>
            </w:tcBorders>
            <w:vAlign w:val="center"/>
          </w:tcPr>
          <w:p w14:paraId="5E1A768F">
            <w:pPr>
              <w:widowControl/>
              <w:adjustRightInd/>
              <w:spacing w:line="264" w:lineRule="auto"/>
              <w:rPr>
                <w:rFonts w:ascii="宋体" w:hAnsi="宋体" w:cs="宋体"/>
                <w:sz w:val="24"/>
              </w:rPr>
            </w:pPr>
            <w:r>
              <w:rPr>
                <w:rFonts w:hint="eastAsia" w:ascii="宋体" w:hAnsi="宋体" w:cs="宋体"/>
                <w:sz w:val="24"/>
              </w:rPr>
              <w:t>1、本招标所提的要求仅为主要要求，不应作为完整的详细的要求；</w:t>
            </w:r>
          </w:p>
          <w:p w14:paraId="384323FE">
            <w:pPr>
              <w:widowControl/>
              <w:adjustRightInd/>
              <w:spacing w:line="264" w:lineRule="auto"/>
              <w:rPr>
                <w:rFonts w:ascii="宋体" w:hAnsi="宋体" w:cs="宋体"/>
                <w:sz w:val="24"/>
              </w:rPr>
            </w:pPr>
            <w:r>
              <w:rPr>
                <w:rFonts w:hint="eastAsia" w:ascii="宋体" w:hAnsi="宋体" w:cs="宋体"/>
                <w:sz w:val="24"/>
              </w:rPr>
              <w:t>2、供应商应对投标材料的一切专利承担责任，并负责保护采购人的利益不受损害；一切由于文字、商标和技术专利侵权引起的法律裁决、诉讼及其费用均与采购人无关。</w:t>
            </w:r>
          </w:p>
        </w:tc>
      </w:tr>
    </w:tbl>
    <w:p w14:paraId="628F6D19">
      <w:pPr>
        <w:rPr>
          <w:rFonts w:ascii="宋体" w:hAnsi="宋体" w:cs="宋体"/>
          <w:b/>
          <w:sz w:val="24"/>
        </w:rPr>
      </w:pPr>
    </w:p>
    <w:p w14:paraId="335943AF">
      <w:pPr>
        <w:rPr>
          <w:rFonts w:ascii="宋体" w:hAnsi="宋体" w:cs="宋体"/>
          <w:b/>
          <w:sz w:val="24"/>
        </w:rPr>
      </w:pPr>
      <w:r>
        <w:rPr>
          <w:rFonts w:hint="eastAsia" w:ascii="宋体" w:hAnsi="宋体" w:cs="宋体"/>
          <w:b/>
          <w:sz w:val="24"/>
        </w:rPr>
        <w:br w:type="page"/>
      </w:r>
    </w:p>
    <w:p w14:paraId="028654C3">
      <w:pPr>
        <w:adjustRightInd/>
        <w:spacing w:line="360" w:lineRule="auto"/>
        <w:rPr>
          <w:rFonts w:ascii="宋体" w:hAnsi="宋体" w:cs="宋体"/>
          <w:b/>
          <w:sz w:val="24"/>
        </w:rPr>
      </w:pPr>
      <w:r>
        <w:rPr>
          <w:rFonts w:hint="eastAsia" w:ascii="宋体" w:hAnsi="宋体" w:cs="宋体"/>
          <w:b/>
          <w:sz w:val="24"/>
        </w:rPr>
        <w:t>二、采购清单</w:t>
      </w:r>
    </w:p>
    <w:tbl>
      <w:tblPr>
        <w:tblStyle w:val="63"/>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985"/>
        <w:gridCol w:w="769"/>
        <w:gridCol w:w="3760"/>
      </w:tblGrid>
      <w:tr w14:paraId="67DF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89" w:type="dxa"/>
            <w:vAlign w:val="center"/>
          </w:tcPr>
          <w:p w14:paraId="766E7B8D">
            <w:pPr>
              <w:spacing w:line="360" w:lineRule="auto"/>
              <w:jc w:val="center"/>
              <w:rPr>
                <w:rFonts w:ascii="宋体" w:hAnsi="宋体"/>
                <w:kern w:val="0"/>
                <w:sz w:val="24"/>
                <w:szCs w:val="21"/>
              </w:rPr>
            </w:pPr>
            <w:r>
              <w:rPr>
                <w:rFonts w:hint="eastAsia" w:ascii="宋体" w:hAnsi="宋体"/>
                <w:kern w:val="0"/>
                <w:sz w:val="24"/>
                <w:szCs w:val="21"/>
              </w:rPr>
              <w:t>序号</w:t>
            </w:r>
          </w:p>
        </w:tc>
        <w:tc>
          <w:tcPr>
            <w:tcW w:w="2295" w:type="dxa"/>
            <w:vAlign w:val="center"/>
          </w:tcPr>
          <w:p w14:paraId="0786D1B4">
            <w:pPr>
              <w:spacing w:line="360" w:lineRule="auto"/>
              <w:jc w:val="center"/>
              <w:rPr>
                <w:rFonts w:ascii="宋体" w:hAnsi="宋体"/>
                <w:kern w:val="0"/>
                <w:sz w:val="24"/>
                <w:szCs w:val="21"/>
              </w:rPr>
            </w:pPr>
            <w:r>
              <w:rPr>
                <w:rFonts w:hint="eastAsia" w:ascii="宋体" w:hAnsi="宋体"/>
                <w:kern w:val="0"/>
                <w:sz w:val="24"/>
                <w:szCs w:val="21"/>
              </w:rPr>
              <w:t>站点类型</w:t>
            </w:r>
          </w:p>
        </w:tc>
        <w:tc>
          <w:tcPr>
            <w:tcW w:w="985" w:type="dxa"/>
            <w:vAlign w:val="center"/>
          </w:tcPr>
          <w:p w14:paraId="5A27AC26">
            <w:pPr>
              <w:spacing w:line="360" w:lineRule="auto"/>
              <w:jc w:val="center"/>
              <w:rPr>
                <w:rFonts w:ascii="宋体" w:hAnsi="宋体"/>
                <w:kern w:val="0"/>
                <w:sz w:val="24"/>
                <w:szCs w:val="21"/>
              </w:rPr>
            </w:pPr>
            <w:r>
              <w:rPr>
                <w:rFonts w:hint="eastAsia" w:ascii="宋体" w:hAnsi="宋体"/>
                <w:kern w:val="0"/>
                <w:sz w:val="24"/>
                <w:szCs w:val="21"/>
              </w:rPr>
              <w:t>单位</w:t>
            </w:r>
          </w:p>
        </w:tc>
        <w:tc>
          <w:tcPr>
            <w:tcW w:w="769" w:type="dxa"/>
            <w:vAlign w:val="center"/>
          </w:tcPr>
          <w:p w14:paraId="3F040BC4">
            <w:pPr>
              <w:spacing w:line="360" w:lineRule="auto"/>
              <w:jc w:val="center"/>
              <w:rPr>
                <w:rFonts w:ascii="宋体" w:hAnsi="宋体"/>
                <w:kern w:val="0"/>
                <w:sz w:val="24"/>
                <w:szCs w:val="21"/>
              </w:rPr>
            </w:pPr>
            <w:r>
              <w:rPr>
                <w:rFonts w:hint="eastAsia" w:ascii="宋体" w:hAnsi="宋体"/>
                <w:kern w:val="0"/>
                <w:sz w:val="24"/>
                <w:szCs w:val="21"/>
              </w:rPr>
              <w:t>数量</w:t>
            </w:r>
          </w:p>
        </w:tc>
        <w:tc>
          <w:tcPr>
            <w:tcW w:w="3760" w:type="dxa"/>
            <w:vAlign w:val="center"/>
          </w:tcPr>
          <w:p w14:paraId="19442F81">
            <w:pPr>
              <w:spacing w:line="360" w:lineRule="auto"/>
              <w:jc w:val="center"/>
              <w:rPr>
                <w:rFonts w:ascii="宋体" w:hAnsi="宋体"/>
                <w:kern w:val="0"/>
                <w:sz w:val="24"/>
                <w:szCs w:val="21"/>
              </w:rPr>
            </w:pPr>
            <w:r>
              <w:rPr>
                <w:rFonts w:hint="eastAsia" w:ascii="宋体" w:hAnsi="宋体"/>
                <w:kern w:val="0"/>
                <w:sz w:val="24"/>
                <w:szCs w:val="21"/>
              </w:rPr>
              <w:t>备注</w:t>
            </w:r>
          </w:p>
        </w:tc>
      </w:tr>
      <w:tr w14:paraId="5BF1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9" w:type="dxa"/>
            <w:vAlign w:val="center"/>
          </w:tcPr>
          <w:p w14:paraId="759E84F9">
            <w:pPr>
              <w:spacing w:line="360" w:lineRule="auto"/>
              <w:jc w:val="center"/>
              <w:rPr>
                <w:rFonts w:ascii="宋体" w:hAnsi="宋体"/>
                <w:kern w:val="0"/>
                <w:sz w:val="24"/>
                <w:szCs w:val="21"/>
              </w:rPr>
            </w:pPr>
            <w:r>
              <w:rPr>
                <w:rFonts w:hint="eastAsia" w:ascii="宋体" w:hAnsi="宋体"/>
                <w:kern w:val="0"/>
                <w:sz w:val="24"/>
                <w:szCs w:val="21"/>
              </w:rPr>
              <w:t>1</w:t>
            </w:r>
          </w:p>
        </w:tc>
        <w:tc>
          <w:tcPr>
            <w:tcW w:w="2295" w:type="dxa"/>
            <w:vAlign w:val="center"/>
          </w:tcPr>
          <w:p w14:paraId="5D6034B3">
            <w:pPr>
              <w:spacing w:line="360" w:lineRule="auto"/>
              <w:jc w:val="center"/>
              <w:rPr>
                <w:rFonts w:ascii="宋体" w:hAnsi="宋体"/>
                <w:kern w:val="0"/>
                <w:sz w:val="24"/>
                <w:szCs w:val="21"/>
              </w:rPr>
            </w:pPr>
            <w:r>
              <w:rPr>
                <w:rFonts w:hint="eastAsia" w:ascii="宋体" w:hAnsi="宋体"/>
                <w:kern w:val="0"/>
                <w:sz w:val="24"/>
                <w:szCs w:val="21"/>
              </w:rPr>
              <w:t>四要素站</w:t>
            </w:r>
          </w:p>
        </w:tc>
        <w:tc>
          <w:tcPr>
            <w:tcW w:w="985" w:type="dxa"/>
            <w:vAlign w:val="center"/>
          </w:tcPr>
          <w:p w14:paraId="4ED294C3">
            <w:pPr>
              <w:spacing w:line="360" w:lineRule="auto"/>
              <w:jc w:val="center"/>
              <w:rPr>
                <w:rFonts w:ascii="宋体" w:hAnsi="宋体"/>
                <w:kern w:val="0"/>
                <w:sz w:val="24"/>
                <w:szCs w:val="21"/>
              </w:rPr>
            </w:pPr>
            <w:r>
              <w:rPr>
                <w:rFonts w:hint="eastAsia" w:ascii="宋体" w:hAnsi="宋体"/>
                <w:kern w:val="0"/>
                <w:sz w:val="24"/>
                <w:szCs w:val="21"/>
              </w:rPr>
              <w:t>个</w:t>
            </w:r>
          </w:p>
        </w:tc>
        <w:tc>
          <w:tcPr>
            <w:tcW w:w="769" w:type="dxa"/>
            <w:vAlign w:val="center"/>
          </w:tcPr>
          <w:p w14:paraId="7FA1DF97">
            <w:pPr>
              <w:spacing w:line="360" w:lineRule="auto"/>
              <w:jc w:val="center"/>
              <w:rPr>
                <w:rFonts w:ascii="宋体" w:hAnsi="宋体"/>
                <w:kern w:val="0"/>
                <w:sz w:val="24"/>
                <w:szCs w:val="21"/>
              </w:rPr>
            </w:pPr>
            <w:r>
              <w:rPr>
                <w:rFonts w:hint="eastAsia" w:ascii="宋体" w:hAnsi="宋体"/>
                <w:kern w:val="0"/>
                <w:sz w:val="24"/>
                <w:szCs w:val="21"/>
              </w:rPr>
              <w:t>182</w:t>
            </w:r>
          </w:p>
        </w:tc>
        <w:tc>
          <w:tcPr>
            <w:tcW w:w="3760" w:type="dxa"/>
            <w:vAlign w:val="center"/>
          </w:tcPr>
          <w:p w14:paraId="000BB37F">
            <w:pPr>
              <w:spacing w:line="360" w:lineRule="auto"/>
              <w:jc w:val="center"/>
              <w:rPr>
                <w:rFonts w:ascii="宋体" w:hAnsi="宋体"/>
                <w:kern w:val="0"/>
                <w:sz w:val="24"/>
                <w:szCs w:val="21"/>
              </w:rPr>
            </w:pPr>
            <w:r>
              <w:rPr>
                <w:rFonts w:hint="eastAsia" w:ascii="宋体" w:hAnsi="宋体"/>
                <w:kern w:val="0"/>
                <w:sz w:val="24"/>
                <w:szCs w:val="21"/>
              </w:rPr>
              <w:t>包含3年站点运行维护</w:t>
            </w:r>
          </w:p>
        </w:tc>
      </w:tr>
    </w:tbl>
    <w:p w14:paraId="65F484FF">
      <w:pPr>
        <w:adjustRightInd/>
        <w:spacing w:line="360" w:lineRule="auto"/>
        <w:rPr>
          <w:rFonts w:ascii="宋体" w:hAnsi="宋体" w:cs="宋体"/>
          <w:b/>
          <w:sz w:val="24"/>
        </w:rPr>
      </w:pPr>
    </w:p>
    <w:p w14:paraId="709F2930">
      <w:pPr>
        <w:adjustRightInd/>
        <w:spacing w:line="360" w:lineRule="auto"/>
        <w:rPr>
          <w:rFonts w:ascii="宋体" w:hAnsi="宋体" w:cs="宋体"/>
          <w:b/>
          <w:sz w:val="24"/>
        </w:rPr>
      </w:pPr>
      <w:r>
        <w:rPr>
          <w:rFonts w:hint="eastAsia" w:ascii="宋体" w:hAnsi="宋体" w:cs="宋体"/>
          <w:b/>
          <w:sz w:val="24"/>
        </w:rPr>
        <w:t>三、设备构成及具体技术性能要求</w:t>
      </w:r>
    </w:p>
    <w:p w14:paraId="24FC0EA0">
      <w:pPr>
        <w:spacing w:line="360" w:lineRule="auto"/>
        <w:rPr>
          <w:rFonts w:ascii="宋体" w:hAnsi="宋体" w:cs="宋体"/>
          <w:b/>
          <w:sz w:val="24"/>
        </w:rPr>
      </w:pPr>
      <w:r>
        <w:rPr>
          <w:rFonts w:hint="eastAsia" w:ascii="宋体" w:hAnsi="宋体" w:cs="宋体"/>
          <w:b/>
          <w:sz w:val="24"/>
        </w:rPr>
        <w:t>1、四要素站</w:t>
      </w:r>
    </w:p>
    <w:p w14:paraId="74C9D116">
      <w:pPr>
        <w:adjustRightInd/>
        <w:spacing w:line="360" w:lineRule="auto"/>
        <w:ind w:firstLine="480" w:firstLineChars="200"/>
        <w:textAlignment w:val="baseline"/>
        <w:rPr>
          <w:rFonts w:ascii="宋体" w:hAnsi="宋体" w:cs="宋体"/>
          <w:bCs/>
          <w:sz w:val="24"/>
        </w:rPr>
      </w:pPr>
      <w:r>
        <w:rPr>
          <w:rFonts w:hint="eastAsia" w:ascii="宋体" w:hAnsi="宋体" w:cs="宋体"/>
          <w:bCs/>
          <w:sz w:val="24"/>
        </w:rPr>
        <w:t>新建182套四要素地面气象观测站，对气温、降水量、风向、风速进行观测，设备包括气温，雨量，风向风速传感器、数据采集器、电源部分和通信模块等。</w:t>
      </w:r>
    </w:p>
    <w:p w14:paraId="7D672556">
      <w:pPr>
        <w:adjustRightInd/>
        <w:spacing w:line="360" w:lineRule="auto"/>
        <w:jc w:val="left"/>
        <w:rPr>
          <w:rFonts w:ascii="宋体" w:hAnsi="宋体" w:cs="宋体"/>
          <w:b/>
          <w:sz w:val="24"/>
        </w:rPr>
      </w:pPr>
      <w:r>
        <w:rPr>
          <w:rFonts w:hint="eastAsia" w:ascii="宋体" w:hAnsi="宋体" w:cs="宋体"/>
          <w:b/>
          <w:sz w:val="24"/>
        </w:rPr>
        <w:t>（1）设备清单</w:t>
      </w:r>
    </w:p>
    <w:tbl>
      <w:tblPr>
        <w:tblStyle w:val="62"/>
        <w:tblW w:w="8419" w:type="dxa"/>
        <w:tblInd w:w="0" w:type="dxa"/>
        <w:tblLayout w:type="fixed"/>
        <w:tblCellMar>
          <w:top w:w="0" w:type="dxa"/>
          <w:left w:w="108" w:type="dxa"/>
          <w:bottom w:w="0" w:type="dxa"/>
          <w:right w:w="108" w:type="dxa"/>
        </w:tblCellMar>
      </w:tblPr>
      <w:tblGrid>
        <w:gridCol w:w="886"/>
        <w:gridCol w:w="5747"/>
        <w:gridCol w:w="893"/>
        <w:gridCol w:w="893"/>
      </w:tblGrid>
      <w:tr w14:paraId="62E1D261">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4741">
            <w:pPr>
              <w:widowControl/>
              <w:adjustRightInd/>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序号</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81ED">
            <w:pPr>
              <w:widowControl/>
              <w:adjustRightInd/>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货物名称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1792">
            <w:pPr>
              <w:widowControl/>
              <w:adjustRightInd/>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17E8">
            <w:pPr>
              <w:widowControl/>
              <w:adjustRightInd/>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数量</w:t>
            </w:r>
          </w:p>
        </w:tc>
      </w:tr>
      <w:tr w14:paraId="570F3C39">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ECC">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2FBE">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数据采集系统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85F">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83B">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477D3636">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3C3B">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2</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A85A">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无线通信模块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DE3">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2DC8">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389FDD33">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8651">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3</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9CF4">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温度传感器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A14">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826">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015A66CF">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DBC">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4</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87D4">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风向风速传感器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A463">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31AC">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655A5F8A">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C614">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5</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AD8E">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雨量传感器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013">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D189">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7EA133A6">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2B31">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6</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CC85">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太阳能供电系统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DC5D">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B1A7">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171BFCB0">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B4C">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7</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2CFB">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通讯、信号和供电电缆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5FC4">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C017">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4C93DDA9">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A69C">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8</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6AC4">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立柱(1.45米)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AE9A">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3C23">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3FE2C913">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7927">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9</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C86D">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风杆(10米、无拉索)</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FB8">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A2AD">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30E95909">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AC0D">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10</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59DF">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风传感器安装横臂</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9043">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226B">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5204146D">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72E8">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11</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F072">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玻璃钢百叶箱</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07CD">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31C5">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746B0B5F">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8CD7">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12</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D585">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温度传感器安装支架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18C0">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3D06">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7F9EEB1F">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2B3B">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13</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49AE">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包装、运输及保险</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6A7B">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B75">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28B2A285">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F961">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14</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E1E">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安装调试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915B">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55CF">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r w14:paraId="73483420">
        <w:tblPrEx>
          <w:tblCellMar>
            <w:top w:w="0" w:type="dxa"/>
            <w:left w:w="108" w:type="dxa"/>
            <w:bottom w:w="0" w:type="dxa"/>
            <w:right w:w="108" w:type="dxa"/>
          </w:tblCellMar>
        </w:tblPrEx>
        <w:trPr>
          <w:trHeight w:val="23"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442">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15</w:t>
            </w:r>
          </w:p>
        </w:tc>
        <w:tc>
          <w:tcPr>
            <w:tcW w:w="5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BDCF">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基础建设(含</w:t>
            </w:r>
            <w:r>
              <w:rPr>
                <w:rFonts w:hint="eastAsia" w:ascii="宋体" w:hAnsi="宋体" w:cs="宋体"/>
                <w:color w:val="000000"/>
                <w:kern w:val="0"/>
                <w:sz w:val="24"/>
                <w:lang w:bidi="ar"/>
              </w:rPr>
              <w:t>三年</w:t>
            </w:r>
            <w:r>
              <w:rPr>
                <w:rFonts w:ascii="宋体" w:hAnsi="宋体" w:cs="宋体"/>
                <w:color w:val="000000"/>
                <w:kern w:val="0"/>
                <w:sz w:val="24"/>
                <w:lang w:bidi="ar"/>
              </w:rPr>
              <w:t>通讯费、场地平整、围栏、场地防雷、草坪、警示牌、设备二次运输、防雷</w:t>
            </w:r>
            <w:r>
              <w:rPr>
                <w:rFonts w:hint="eastAsia" w:ascii="宋体" w:hAnsi="宋体" w:cs="宋体"/>
                <w:color w:val="000000"/>
                <w:kern w:val="0"/>
                <w:sz w:val="24"/>
                <w:lang w:bidi="ar"/>
              </w:rPr>
              <w:t>检测)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5BE7">
            <w:pPr>
              <w:widowControl/>
              <w:adjustRightInd/>
              <w:jc w:val="center"/>
              <w:textAlignment w:val="center"/>
              <w:rPr>
                <w:rFonts w:ascii="宋体" w:hAnsi="宋体" w:cs="宋体"/>
                <w:color w:val="000000"/>
                <w:kern w:val="0"/>
                <w:sz w:val="24"/>
                <w:lang w:bidi="ar"/>
              </w:rPr>
            </w:pPr>
            <w:r>
              <w:rPr>
                <w:rFonts w:ascii="宋体" w:hAnsi="宋体" w:cs="宋体"/>
                <w:color w:val="000000"/>
                <w:kern w:val="0"/>
                <w:sz w:val="24"/>
                <w:lang w:bidi="ar"/>
              </w:rPr>
              <w:t>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A57C">
            <w:pPr>
              <w:widowControl/>
              <w:adjustRightInd/>
              <w:jc w:val="center"/>
              <w:textAlignment w:val="center"/>
              <w:rPr>
                <w:rFonts w:ascii="宋体" w:hAnsi="宋体" w:cs="宋体"/>
                <w:color w:val="000000"/>
                <w:kern w:val="0"/>
                <w:sz w:val="24"/>
                <w:lang w:bidi="ar"/>
              </w:rPr>
            </w:pPr>
            <w:r>
              <w:rPr>
                <w:rFonts w:hint="eastAsia" w:ascii="宋体" w:hAnsi="宋体" w:cs="宋体"/>
                <w:color w:val="000000"/>
                <w:lang w:bidi="ar"/>
              </w:rPr>
              <w:t>182</w:t>
            </w:r>
          </w:p>
        </w:tc>
      </w:tr>
    </w:tbl>
    <w:p w14:paraId="3404A4AA">
      <w:pPr>
        <w:adjustRightInd/>
        <w:spacing w:line="360" w:lineRule="auto"/>
        <w:jc w:val="left"/>
        <w:rPr>
          <w:rFonts w:ascii="宋体" w:hAnsi="宋体" w:cs="宋体"/>
          <w:b/>
          <w:sz w:val="24"/>
        </w:rPr>
      </w:pPr>
      <w:r>
        <w:rPr>
          <w:rFonts w:hint="eastAsia" w:ascii="宋体" w:hAnsi="宋体" w:cs="宋体"/>
          <w:b/>
          <w:sz w:val="24"/>
        </w:rPr>
        <w:t>（2）具体技术性能要求</w:t>
      </w:r>
    </w:p>
    <w:p w14:paraId="312DDD1C">
      <w:pPr>
        <w:adjustRightInd/>
        <w:spacing w:line="360" w:lineRule="auto"/>
        <w:ind w:firstLine="480" w:firstLineChars="200"/>
        <w:textAlignment w:val="baseline"/>
        <w:rPr>
          <w:rFonts w:ascii="宋体" w:hAnsi="宋体" w:cs="宋体"/>
          <w:sz w:val="24"/>
        </w:rPr>
      </w:pPr>
      <w:r>
        <w:rPr>
          <w:rFonts w:hint="eastAsia" w:ascii="宋体" w:hAnsi="宋体" w:cs="宋体"/>
          <w:sz w:val="24"/>
        </w:rPr>
        <w:t>新建的四要素地面气象观测站将使用中国气象局定型列装的新型自动气象站产品，满足中国气象局自动气象站设备功能规格书要求。区域自动气象站结构采用模块化、集成化、系统化、标准化设计，系统自动化程度高，适应性、通用性强，并具有灵活的扩展性，可以提供足够的硬件接口和软件接口。</w:t>
      </w:r>
    </w:p>
    <w:tbl>
      <w:tblPr>
        <w:tblStyle w:val="6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2"/>
        <w:gridCol w:w="5993"/>
      </w:tblGrid>
      <w:tr w14:paraId="6A61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47883C5C">
            <w:pPr>
              <w:widowControl/>
              <w:adjustRightInd/>
              <w:jc w:val="center"/>
              <w:textAlignment w:val="center"/>
              <w:rPr>
                <w:rFonts w:ascii="宋体" w:hAnsi="宋体" w:cs="宋体"/>
                <w:b/>
                <w:bCs/>
                <w:color w:val="000000"/>
                <w:kern w:val="0"/>
                <w:sz w:val="24"/>
              </w:rPr>
            </w:pPr>
            <w:r>
              <w:rPr>
                <w:rFonts w:hint="eastAsia" w:ascii="宋体" w:hAnsi="宋体" w:cs="宋体"/>
                <w:b/>
                <w:bCs/>
                <w:color w:val="000000"/>
                <w:kern w:val="0"/>
                <w:sz w:val="24"/>
                <w:lang w:bidi="ar"/>
              </w:rPr>
              <w:t>序号</w:t>
            </w:r>
          </w:p>
        </w:tc>
        <w:tc>
          <w:tcPr>
            <w:tcW w:w="7725" w:type="dxa"/>
            <w:gridSpan w:val="2"/>
            <w:vAlign w:val="center"/>
          </w:tcPr>
          <w:p w14:paraId="5080704F">
            <w:pPr>
              <w:widowControl/>
              <w:adjustRightInd/>
              <w:jc w:val="center"/>
              <w:textAlignment w:val="center"/>
              <w:rPr>
                <w:rFonts w:ascii="宋体" w:hAnsi="宋体" w:cs="宋体"/>
                <w:b/>
                <w:bCs/>
                <w:color w:val="000000"/>
                <w:kern w:val="0"/>
                <w:sz w:val="24"/>
              </w:rPr>
            </w:pPr>
            <w:r>
              <w:rPr>
                <w:rFonts w:hint="eastAsia" w:ascii="宋体" w:hAnsi="宋体" w:cs="宋体"/>
                <w:b/>
                <w:bCs/>
                <w:color w:val="000000"/>
                <w:kern w:val="0"/>
                <w:sz w:val="24"/>
                <w:lang w:bidi="ar"/>
              </w:rPr>
              <w:t>技术参数</w:t>
            </w:r>
          </w:p>
        </w:tc>
      </w:tr>
      <w:tr w14:paraId="4601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36A729F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观测时制</w:t>
            </w:r>
          </w:p>
        </w:tc>
      </w:tr>
      <w:tr w14:paraId="4FB5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349EE090">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4E19D2B9">
            <w:pPr>
              <w:widowControl/>
              <w:adjustRightInd/>
              <w:rPr>
                <w:rFonts w:ascii="宋体" w:hAnsi="宋体" w:cs="宋体"/>
                <w:color w:val="000000"/>
                <w:kern w:val="0"/>
                <w:sz w:val="24"/>
              </w:rPr>
            </w:pPr>
            <w:r>
              <w:rPr>
                <w:rFonts w:hint="eastAsia" w:ascii="宋体" w:hAnsi="宋体" w:cs="宋体"/>
                <w:color w:val="000000"/>
                <w:kern w:val="0"/>
                <w:sz w:val="24"/>
              </w:rPr>
              <w:t>采用北京时观测的要素，日界为北京时20：00。系统时钟准确度月累计：±10s。</w:t>
            </w:r>
          </w:p>
        </w:tc>
      </w:tr>
      <w:tr w14:paraId="0D10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0E2A6FD4">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数据存储</w:t>
            </w:r>
          </w:p>
        </w:tc>
      </w:tr>
      <w:tr w14:paraId="460C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5A0A9F0C">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64846467">
            <w:pPr>
              <w:widowControl/>
              <w:adjustRightInd/>
              <w:rPr>
                <w:rFonts w:ascii="宋体" w:hAnsi="宋体" w:cs="宋体"/>
                <w:color w:val="000000"/>
                <w:kern w:val="0"/>
                <w:sz w:val="24"/>
              </w:rPr>
            </w:pPr>
            <w:r>
              <w:rPr>
                <w:rFonts w:hint="eastAsia" w:ascii="宋体" w:hAnsi="宋体" w:cs="宋体"/>
                <w:color w:val="000000"/>
                <w:kern w:val="0"/>
                <w:sz w:val="24"/>
              </w:rPr>
              <w:t>内部存储器支持存储分钟数据30天。</w:t>
            </w:r>
          </w:p>
        </w:tc>
      </w:tr>
      <w:tr w14:paraId="04E8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6DE853E9">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通信</w:t>
            </w:r>
          </w:p>
        </w:tc>
      </w:tr>
      <w:tr w14:paraId="1889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566BDEB8">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034C1336">
            <w:pPr>
              <w:widowControl/>
              <w:adjustRightInd/>
              <w:rPr>
                <w:rFonts w:ascii="宋体" w:hAnsi="宋体" w:cs="宋体"/>
                <w:color w:val="000000"/>
                <w:kern w:val="0"/>
                <w:sz w:val="24"/>
              </w:rPr>
            </w:pPr>
            <w:r>
              <w:rPr>
                <w:rFonts w:hint="eastAsia" w:ascii="宋体" w:hAnsi="宋体" w:cs="宋体"/>
                <w:color w:val="000000"/>
                <w:kern w:val="0"/>
                <w:sz w:val="24"/>
              </w:rPr>
              <w:t>RS-232、RS-485，通信参数可配置，默认通信参数：波特率9600bps，8位数据位，1位停止位，无校验，无流控。采用支持公用移动网络的数据传输模块与远程数据监控中心（中心站）通信。物联网卡通用流量100M，。</w:t>
            </w:r>
          </w:p>
        </w:tc>
      </w:tr>
      <w:tr w14:paraId="0695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75D8508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电源</w:t>
            </w:r>
          </w:p>
        </w:tc>
      </w:tr>
      <w:tr w14:paraId="24FC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342C549A">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23B6558A">
            <w:pPr>
              <w:widowControl/>
              <w:adjustRightInd/>
              <w:rPr>
                <w:rFonts w:ascii="宋体" w:hAnsi="宋体" w:cs="宋体"/>
                <w:color w:val="000000"/>
                <w:kern w:val="0"/>
                <w:sz w:val="24"/>
              </w:rPr>
            </w:pPr>
            <w:r>
              <w:rPr>
                <w:rFonts w:hint="eastAsia" w:ascii="宋体" w:hAnsi="宋体" w:cs="宋体"/>
                <w:color w:val="000000"/>
                <w:kern w:val="0"/>
                <w:sz w:val="24"/>
              </w:rPr>
              <w:t>数据采集器平均功耗：&lt;2W。采用标称12V免维护的蓄电池为系统供电，并支持太阳能电池板为蓄电池充电。蓄电池充足电后的续航能力不少于15天。</w:t>
            </w:r>
          </w:p>
        </w:tc>
      </w:tr>
      <w:tr w14:paraId="6AEB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7E5A57E8">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环境适应性</w:t>
            </w:r>
          </w:p>
        </w:tc>
      </w:tr>
      <w:tr w14:paraId="5B3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62D1E8C2">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29DB404E">
            <w:pPr>
              <w:widowControl/>
              <w:adjustRightInd/>
              <w:rPr>
                <w:rFonts w:ascii="宋体" w:hAnsi="宋体" w:cs="宋体"/>
                <w:color w:val="000000"/>
                <w:kern w:val="0"/>
                <w:sz w:val="24"/>
              </w:rPr>
            </w:pPr>
            <w:r>
              <w:rPr>
                <w:rFonts w:hint="eastAsia" w:ascii="宋体" w:hAnsi="宋体" w:cs="宋体"/>
                <w:color w:val="000000"/>
                <w:kern w:val="0"/>
                <w:sz w:val="24"/>
              </w:rPr>
              <w:t>气温：-40℃～+60℃。相对湿度：0%～100%。大气压力：450hPa～1100hPa。</w:t>
            </w:r>
          </w:p>
        </w:tc>
      </w:tr>
      <w:tr w14:paraId="62C9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12019BFB">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电磁兼容性</w:t>
            </w:r>
          </w:p>
        </w:tc>
      </w:tr>
      <w:tr w14:paraId="03CA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6D7D36DD">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77AEB105">
            <w:pPr>
              <w:widowControl/>
              <w:adjustRightInd/>
              <w:rPr>
                <w:rFonts w:ascii="宋体" w:hAnsi="宋体" w:cs="宋体"/>
                <w:color w:val="000000"/>
                <w:kern w:val="0"/>
                <w:sz w:val="24"/>
              </w:rPr>
            </w:pPr>
            <w:r>
              <w:rPr>
                <w:rFonts w:hint="eastAsia" w:ascii="宋体" w:hAnsi="宋体" w:cs="宋体"/>
                <w:color w:val="000000"/>
                <w:kern w:val="0"/>
                <w:sz w:val="24"/>
              </w:rPr>
              <w:t>静电放电抗扰度：接触放电4kV；空气放电8kV。电快速瞬变脉冲群抗扰度：2kV，5kHz。浪涌（冲击）抗扰度：1kA（1.2/50μs、8/20μs组合波）。射频场感应的传导骚扰抗扰度：0.15～80MHz，3V，80%AMk（1kHz）。</w:t>
            </w:r>
          </w:p>
        </w:tc>
      </w:tr>
      <w:tr w14:paraId="4AD3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79624A8F">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数据采集器</w:t>
            </w:r>
          </w:p>
        </w:tc>
      </w:tr>
      <w:tr w14:paraId="428D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Align w:val="center"/>
          </w:tcPr>
          <w:p w14:paraId="28B0CEBD">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21F802BA">
            <w:pPr>
              <w:widowControl/>
              <w:adjustRightInd/>
              <w:rPr>
                <w:rFonts w:ascii="宋体" w:hAnsi="宋体" w:cs="宋体"/>
                <w:color w:val="000000"/>
                <w:kern w:val="0"/>
                <w:sz w:val="24"/>
              </w:rPr>
            </w:pPr>
            <w:r>
              <w:rPr>
                <w:rFonts w:hint="eastAsia" w:ascii="宋体" w:hAnsi="宋体" w:cs="宋体"/>
                <w:color w:val="000000"/>
                <w:kern w:val="0"/>
                <w:sz w:val="24"/>
              </w:rPr>
              <w:t>数据采集器采用实时多任务操作系统设计，主要完成数据采集、数据处理、数据传输和系统运行管理功能。数据采集器硬件包含高性能嵌入式处理器、高精度A/D电路、高精度实时时钟电路、大容量的程序和数据存储器、传感器接口、通信接口、外部存储器接口、监测电路、指示灯等，硬件系统能够支持嵌入式实时操作系统的运行。</w:t>
            </w:r>
          </w:p>
        </w:tc>
      </w:tr>
      <w:tr w14:paraId="5B5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43BA410C">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风传感器</w:t>
            </w:r>
          </w:p>
        </w:tc>
      </w:tr>
      <w:tr w14:paraId="4D3C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restart"/>
            <w:vAlign w:val="center"/>
          </w:tcPr>
          <w:p w14:paraId="48B25F4E">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1732" w:type="dxa"/>
            <w:vMerge w:val="restart"/>
            <w:vAlign w:val="center"/>
          </w:tcPr>
          <w:p w14:paraId="7DFF0E38">
            <w:pPr>
              <w:widowControl/>
              <w:adjustRightInd/>
              <w:jc w:val="center"/>
              <w:rPr>
                <w:rFonts w:ascii="宋体" w:hAnsi="宋体" w:cs="宋体"/>
                <w:bCs/>
                <w:color w:val="000000"/>
                <w:kern w:val="0"/>
                <w:sz w:val="24"/>
              </w:rPr>
            </w:pPr>
            <w:r>
              <w:rPr>
                <w:rFonts w:hint="eastAsia" w:ascii="宋体" w:hAnsi="宋体" w:cs="宋体"/>
                <w:bCs/>
                <w:color w:val="000000"/>
                <w:kern w:val="0"/>
                <w:sz w:val="24"/>
              </w:rPr>
              <w:t>风速</w:t>
            </w:r>
          </w:p>
        </w:tc>
        <w:tc>
          <w:tcPr>
            <w:tcW w:w="5993" w:type="dxa"/>
            <w:vAlign w:val="center"/>
          </w:tcPr>
          <w:p w14:paraId="3CD18736">
            <w:pPr>
              <w:widowControl/>
              <w:adjustRightInd/>
              <w:rPr>
                <w:rFonts w:ascii="宋体" w:hAnsi="宋体" w:cs="宋体"/>
                <w:color w:val="000000"/>
                <w:kern w:val="0"/>
                <w:sz w:val="24"/>
              </w:rPr>
            </w:pPr>
            <w:r>
              <w:rPr>
                <w:rFonts w:hint="eastAsia" w:ascii="宋体" w:hAnsi="宋体" w:cs="宋体"/>
                <w:color w:val="000000"/>
                <w:kern w:val="0"/>
                <w:sz w:val="24"/>
              </w:rPr>
              <w:t>起动风速：≤0.5m/s</w:t>
            </w:r>
          </w:p>
        </w:tc>
      </w:tr>
      <w:tr w14:paraId="23F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34B70852">
            <w:pPr>
              <w:widowControl/>
              <w:adjustRightInd/>
              <w:jc w:val="center"/>
              <w:rPr>
                <w:rFonts w:ascii="宋体" w:hAnsi="宋体" w:cs="宋体"/>
                <w:color w:val="000000"/>
                <w:kern w:val="0"/>
                <w:sz w:val="24"/>
              </w:rPr>
            </w:pPr>
          </w:p>
        </w:tc>
        <w:tc>
          <w:tcPr>
            <w:tcW w:w="1732" w:type="dxa"/>
            <w:vMerge w:val="continue"/>
            <w:vAlign w:val="center"/>
          </w:tcPr>
          <w:p w14:paraId="6CC6F29A">
            <w:pPr>
              <w:widowControl/>
              <w:adjustRightInd/>
              <w:jc w:val="center"/>
              <w:rPr>
                <w:rFonts w:ascii="宋体" w:hAnsi="宋体" w:cs="宋体"/>
                <w:bCs/>
                <w:color w:val="000000"/>
                <w:kern w:val="0"/>
                <w:sz w:val="24"/>
              </w:rPr>
            </w:pPr>
          </w:p>
        </w:tc>
        <w:tc>
          <w:tcPr>
            <w:tcW w:w="5993" w:type="dxa"/>
            <w:vAlign w:val="center"/>
          </w:tcPr>
          <w:p w14:paraId="2755DC5B">
            <w:pPr>
              <w:widowControl/>
              <w:adjustRightInd/>
              <w:rPr>
                <w:rFonts w:ascii="宋体" w:hAnsi="宋体" w:cs="宋体"/>
                <w:color w:val="000000"/>
                <w:kern w:val="0"/>
                <w:sz w:val="24"/>
              </w:rPr>
            </w:pPr>
            <w:r>
              <w:rPr>
                <w:rFonts w:hint="eastAsia" w:ascii="宋体" w:hAnsi="宋体" w:cs="宋体"/>
                <w:color w:val="000000"/>
                <w:kern w:val="0"/>
                <w:sz w:val="24"/>
              </w:rPr>
              <w:t>测量范围：0～75m/s</w:t>
            </w:r>
          </w:p>
        </w:tc>
      </w:tr>
      <w:tr w14:paraId="4648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4B489A05">
            <w:pPr>
              <w:widowControl/>
              <w:adjustRightInd/>
              <w:jc w:val="center"/>
              <w:rPr>
                <w:rFonts w:ascii="宋体" w:hAnsi="宋体" w:cs="宋体"/>
                <w:color w:val="000000"/>
                <w:kern w:val="0"/>
                <w:sz w:val="24"/>
              </w:rPr>
            </w:pPr>
          </w:p>
        </w:tc>
        <w:tc>
          <w:tcPr>
            <w:tcW w:w="1732" w:type="dxa"/>
            <w:vMerge w:val="continue"/>
            <w:vAlign w:val="center"/>
          </w:tcPr>
          <w:p w14:paraId="3B4996E5">
            <w:pPr>
              <w:widowControl/>
              <w:adjustRightInd/>
              <w:jc w:val="center"/>
              <w:rPr>
                <w:rFonts w:ascii="宋体" w:hAnsi="宋体" w:cs="宋体"/>
                <w:bCs/>
                <w:color w:val="000000"/>
                <w:kern w:val="0"/>
                <w:sz w:val="24"/>
              </w:rPr>
            </w:pPr>
          </w:p>
        </w:tc>
        <w:tc>
          <w:tcPr>
            <w:tcW w:w="5993" w:type="dxa"/>
            <w:vAlign w:val="center"/>
          </w:tcPr>
          <w:p w14:paraId="112EAA4F">
            <w:pPr>
              <w:widowControl/>
              <w:adjustRightInd/>
              <w:rPr>
                <w:rFonts w:ascii="宋体" w:hAnsi="宋体" w:cs="宋体"/>
                <w:color w:val="000000"/>
                <w:kern w:val="0"/>
                <w:sz w:val="24"/>
              </w:rPr>
            </w:pPr>
            <w:r>
              <w:rPr>
                <w:rFonts w:hint="eastAsia" w:ascii="宋体" w:hAnsi="宋体" w:cs="宋体"/>
                <w:color w:val="000000"/>
                <w:kern w:val="0"/>
                <w:sz w:val="24"/>
              </w:rPr>
              <w:t>精确度：±（0.5+0.03V）m/s</w:t>
            </w:r>
          </w:p>
        </w:tc>
      </w:tr>
      <w:tr w14:paraId="43EA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5DE7344B">
            <w:pPr>
              <w:widowControl/>
              <w:adjustRightInd/>
              <w:jc w:val="center"/>
              <w:rPr>
                <w:rFonts w:ascii="宋体" w:hAnsi="宋体" w:cs="宋体"/>
                <w:color w:val="000000"/>
                <w:kern w:val="0"/>
                <w:sz w:val="24"/>
              </w:rPr>
            </w:pPr>
          </w:p>
        </w:tc>
        <w:tc>
          <w:tcPr>
            <w:tcW w:w="1732" w:type="dxa"/>
            <w:vMerge w:val="continue"/>
            <w:vAlign w:val="center"/>
          </w:tcPr>
          <w:p w14:paraId="09CE1C35">
            <w:pPr>
              <w:widowControl/>
              <w:adjustRightInd/>
              <w:jc w:val="center"/>
              <w:rPr>
                <w:rFonts w:ascii="宋体" w:hAnsi="宋体" w:cs="宋体"/>
                <w:bCs/>
                <w:color w:val="000000"/>
                <w:kern w:val="0"/>
                <w:sz w:val="24"/>
              </w:rPr>
            </w:pPr>
          </w:p>
        </w:tc>
        <w:tc>
          <w:tcPr>
            <w:tcW w:w="5993" w:type="dxa"/>
            <w:vAlign w:val="center"/>
          </w:tcPr>
          <w:p w14:paraId="431CD381">
            <w:pPr>
              <w:widowControl/>
              <w:adjustRightInd/>
              <w:rPr>
                <w:rFonts w:ascii="宋体" w:hAnsi="宋体" w:cs="宋体"/>
                <w:color w:val="000000"/>
                <w:kern w:val="0"/>
                <w:sz w:val="24"/>
              </w:rPr>
            </w:pPr>
            <w:r>
              <w:rPr>
                <w:rFonts w:hint="eastAsia" w:ascii="宋体" w:hAnsi="宋体" w:cs="宋体"/>
                <w:color w:val="000000"/>
                <w:kern w:val="0"/>
                <w:sz w:val="24"/>
              </w:rPr>
              <w:t>分辨力：0.1m/s</w:t>
            </w:r>
          </w:p>
        </w:tc>
      </w:tr>
      <w:tr w14:paraId="7934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restart"/>
            <w:vAlign w:val="center"/>
          </w:tcPr>
          <w:p w14:paraId="2040CCA8">
            <w:pPr>
              <w:widowControl/>
              <w:adjustRightInd/>
              <w:jc w:val="center"/>
              <w:rPr>
                <w:rFonts w:ascii="宋体" w:hAnsi="宋体" w:cs="宋体"/>
                <w:color w:val="000000"/>
                <w:kern w:val="0"/>
                <w:sz w:val="24"/>
              </w:rPr>
            </w:pPr>
            <w:r>
              <w:rPr>
                <w:rFonts w:hint="eastAsia" w:ascii="宋体" w:hAnsi="宋体" w:cs="宋体"/>
                <w:color w:val="000000"/>
                <w:kern w:val="0"/>
                <w:sz w:val="24"/>
              </w:rPr>
              <w:t>2</w:t>
            </w:r>
          </w:p>
        </w:tc>
        <w:tc>
          <w:tcPr>
            <w:tcW w:w="1732" w:type="dxa"/>
            <w:vMerge w:val="restart"/>
            <w:vAlign w:val="center"/>
          </w:tcPr>
          <w:p w14:paraId="70F7FEC1">
            <w:pPr>
              <w:widowControl/>
              <w:adjustRightInd/>
              <w:jc w:val="center"/>
              <w:rPr>
                <w:rFonts w:ascii="宋体" w:hAnsi="宋体" w:cs="宋体"/>
                <w:bCs/>
                <w:color w:val="000000"/>
                <w:kern w:val="0"/>
                <w:sz w:val="24"/>
              </w:rPr>
            </w:pPr>
            <w:r>
              <w:rPr>
                <w:rFonts w:hint="eastAsia" w:ascii="宋体" w:hAnsi="宋体" w:cs="宋体"/>
                <w:bCs/>
                <w:color w:val="000000"/>
                <w:kern w:val="0"/>
                <w:sz w:val="24"/>
              </w:rPr>
              <w:t>风向</w:t>
            </w:r>
          </w:p>
        </w:tc>
        <w:tc>
          <w:tcPr>
            <w:tcW w:w="5993" w:type="dxa"/>
            <w:vAlign w:val="center"/>
          </w:tcPr>
          <w:p w14:paraId="74F51504">
            <w:pPr>
              <w:widowControl/>
              <w:adjustRightInd/>
              <w:rPr>
                <w:rFonts w:ascii="宋体" w:hAnsi="宋体" w:cs="宋体"/>
                <w:color w:val="000000"/>
                <w:kern w:val="0"/>
                <w:sz w:val="24"/>
              </w:rPr>
            </w:pPr>
            <w:r>
              <w:rPr>
                <w:rFonts w:hint="eastAsia" w:ascii="宋体" w:hAnsi="宋体" w:cs="宋体"/>
                <w:color w:val="000000"/>
                <w:kern w:val="0"/>
                <w:sz w:val="24"/>
              </w:rPr>
              <w:t>起动风速：≤0.5m/s</w:t>
            </w:r>
          </w:p>
        </w:tc>
      </w:tr>
      <w:tr w14:paraId="56BF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6262204C">
            <w:pPr>
              <w:widowControl/>
              <w:adjustRightInd/>
              <w:jc w:val="center"/>
              <w:rPr>
                <w:rFonts w:ascii="宋体" w:hAnsi="宋体" w:cs="宋体"/>
                <w:color w:val="000000"/>
                <w:kern w:val="0"/>
                <w:sz w:val="24"/>
              </w:rPr>
            </w:pPr>
          </w:p>
        </w:tc>
        <w:tc>
          <w:tcPr>
            <w:tcW w:w="1732" w:type="dxa"/>
            <w:vMerge w:val="continue"/>
            <w:vAlign w:val="center"/>
          </w:tcPr>
          <w:p w14:paraId="697DDFD8">
            <w:pPr>
              <w:widowControl/>
              <w:adjustRightInd/>
              <w:jc w:val="center"/>
              <w:rPr>
                <w:rFonts w:ascii="宋体" w:hAnsi="宋体" w:cs="宋体"/>
                <w:bCs/>
                <w:color w:val="000000"/>
                <w:kern w:val="0"/>
                <w:sz w:val="24"/>
              </w:rPr>
            </w:pPr>
          </w:p>
        </w:tc>
        <w:tc>
          <w:tcPr>
            <w:tcW w:w="5993" w:type="dxa"/>
            <w:vAlign w:val="center"/>
          </w:tcPr>
          <w:p w14:paraId="1D015250">
            <w:pPr>
              <w:widowControl/>
              <w:adjustRightInd/>
              <w:rPr>
                <w:rFonts w:ascii="宋体" w:hAnsi="宋体" w:cs="宋体"/>
                <w:color w:val="000000"/>
                <w:kern w:val="0"/>
                <w:sz w:val="24"/>
              </w:rPr>
            </w:pPr>
            <w:r>
              <w:rPr>
                <w:rFonts w:hint="eastAsia" w:ascii="宋体" w:hAnsi="宋体" w:cs="宋体"/>
                <w:color w:val="000000"/>
                <w:kern w:val="0"/>
                <w:sz w:val="24"/>
              </w:rPr>
              <w:t>测量范围：0～360°</w:t>
            </w:r>
          </w:p>
        </w:tc>
      </w:tr>
      <w:tr w14:paraId="5062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0DF76D57">
            <w:pPr>
              <w:widowControl/>
              <w:adjustRightInd/>
              <w:jc w:val="center"/>
              <w:rPr>
                <w:rFonts w:ascii="宋体" w:hAnsi="宋体" w:cs="宋体"/>
                <w:color w:val="000000"/>
                <w:kern w:val="0"/>
                <w:sz w:val="24"/>
              </w:rPr>
            </w:pPr>
          </w:p>
        </w:tc>
        <w:tc>
          <w:tcPr>
            <w:tcW w:w="1732" w:type="dxa"/>
            <w:vMerge w:val="continue"/>
            <w:vAlign w:val="center"/>
          </w:tcPr>
          <w:p w14:paraId="682A4A64">
            <w:pPr>
              <w:widowControl/>
              <w:adjustRightInd/>
              <w:jc w:val="center"/>
              <w:rPr>
                <w:rFonts w:ascii="宋体" w:hAnsi="宋体" w:cs="宋体"/>
                <w:bCs/>
                <w:color w:val="000000"/>
                <w:kern w:val="0"/>
                <w:sz w:val="24"/>
              </w:rPr>
            </w:pPr>
          </w:p>
        </w:tc>
        <w:tc>
          <w:tcPr>
            <w:tcW w:w="5993" w:type="dxa"/>
            <w:vAlign w:val="center"/>
          </w:tcPr>
          <w:p w14:paraId="3974C97A">
            <w:pPr>
              <w:widowControl/>
              <w:adjustRightInd/>
              <w:rPr>
                <w:rFonts w:ascii="宋体" w:hAnsi="宋体" w:cs="宋体"/>
                <w:color w:val="000000"/>
                <w:kern w:val="0"/>
                <w:sz w:val="24"/>
              </w:rPr>
            </w:pPr>
            <w:r>
              <w:rPr>
                <w:rFonts w:hint="eastAsia" w:ascii="宋体" w:hAnsi="宋体" w:cs="宋体"/>
                <w:color w:val="000000"/>
                <w:kern w:val="0"/>
                <w:sz w:val="24"/>
              </w:rPr>
              <w:t>分辨力：3°</w:t>
            </w:r>
          </w:p>
        </w:tc>
      </w:tr>
      <w:tr w14:paraId="6EA3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5F0F7261">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气温传感器</w:t>
            </w:r>
          </w:p>
        </w:tc>
      </w:tr>
      <w:tr w14:paraId="1FF2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restart"/>
            <w:vAlign w:val="center"/>
          </w:tcPr>
          <w:p w14:paraId="1CBA4D0B">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322A685A">
            <w:pPr>
              <w:widowControl/>
              <w:adjustRightInd/>
              <w:rPr>
                <w:rFonts w:ascii="宋体" w:hAnsi="宋体" w:cs="宋体"/>
                <w:color w:val="000000"/>
                <w:kern w:val="0"/>
                <w:sz w:val="24"/>
              </w:rPr>
            </w:pPr>
            <w:r>
              <w:rPr>
                <w:rFonts w:hint="eastAsia" w:ascii="宋体" w:hAnsi="宋体" w:cs="宋体"/>
                <w:bCs/>
                <w:color w:val="000000"/>
                <w:kern w:val="0"/>
                <w:sz w:val="24"/>
              </w:rPr>
              <w:t>测量范围：-50℃～＋60℃</w:t>
            </w:r>
          </w:p>
        </w:tc>
      </w:tr>
      <w:tr w14:paraId="0F25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258A6AF4">
            <w:pPr>
              <w:widowControl/>
              <w:adjustRightInd/>
              <w:jc w:val="center"/>
              <w:rPr>
                <w:rFonts w:ascii="宋体" w:hAnsi="宋体" w:cs="宋体"/>
                <w:color w:val="000000"/>
                <w:kern w:val="0"/>
                <w:sz w:val="24"/>
              </w:rPr>
            </w:pPr>
          </w:p>
        </w:tc>
        <w:tc>
          <w:tcPr>
            <w:tcW w:w="7725" w:type="dxa"/>
            <w:gridSpan w:val="2"/>
            <w:vAlign w:val="center"/>
          </w:tcPr>
          <w:p w14:paraId="4A35DB2C">
            <w:pPr>
              <w:widowControl/>
              <w:adjustRightInd/>
              <w:rPr>
                <w:rFonts w:ascii="宋体" w:hAnsi="宋体" w:cs="宋体"/>
                <w:color w:val="000000"/>
                <w:kern w:val="0"/>
                <w:sz w:val="24"/>
              </w:rPr>
            </w:pPr>
            <w:r>
              <w:rPr>
                <w:rFonts w:hint="eastAsia" w:ascii="宋体" w:hAnsi="宋体" w:cs="宋体"/>
                <w:bCs/>
                <w:color w:val="000000"/>
                <w:kern w:val="0"/>
                <w:sz w:val="24"/>
              </w:rPr>
              <w:t>允许误差：±0.2℃</w:t>
            </w:r>
          </w:p>
        </w:tc>
      </w:tr>
      <w:tr w14:paraId="423D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3EFD7BB5">
            <w:pPr>
              <w:widowControl/>
              <w:adjustRightInd/>
              <w:jc w:val="center"/>
              <w:rPr>
                <w:rFonts w:ascii="宋体" w:hAnsi="宋体" w:cs="宋体"/>
                <w:color w:val="000000"/>
                <w:kern w:val="0"/>
                <w:sz w:val="24"/>
              </w:rPr>
            </w:pPr>
          </w:p>
        </w:tc>
        <w:tc>
          <w:tcPr>
            <w:tcW w:w="7725" w:type="dxa"/>
            <w:gridSpan w:val="2"/>
            <w:vAlign w:val="center"/>
          </w:tcPr>
          <w:p w14:paraId="1D7F932A">
            <w:pPr>
              <w:widowControl/>
              <w:adjustRightInd/>
              <w:rPr>
                <w:rFonts w:ascii="宋体" w:hAnsi="宋体" w:cs="宋体"/>
                <w:color w:val="000000"/>
                <w:kern w:val="0"/>
                <w:sz w:val="24"/>
              </w:rPr>
            </w:pPr>
            <w:r>
              <w:rPr>
                <w:rFonts w:hint="eastAsia" w:ascii="宋体" w:hAnsi="宋体" w:cs="宋体"/>
                <w:bCs/>
                <w:color w:val="000000"/>
                <w:kern w:val="0"/>
                <w:sz w:val="24"/>
              </w:rPr>
              <w:t>分辨力：0.1℃</w:t>
            </w:r>
          </w:p>
        </w:tc>
      </w:tr>
      <w:tr w14:paraId="0B68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vAlign w:val="center"/>
          </w:tcPr>
          <w:p w14:paraId="4D45D77D">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翻斗雨量传感器</w:t>
            </w:r>
          </w:p>
        </w:tc>
      </w:tr>
      <w:tr w14:paraId="7C0F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restart"/>
            <w:vAlign w:val="center"/>
          </w:tcPr>
          <w:p w14:paraId="49B17F42">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7725" w:type="dxa"/>
            <w:gridSpan w:val="2"/>
            <w:vAlign w:val="center"/>
          </w:tcPr>
          <w:p w14:paraId="396BEA7B">
            <w:pPr>
              <w:widowControl/>
              <w:adjustRightInd/>
              <w:rPr>
                <w:rFonts w:ascii="宋体" w:hAnsi="宋体" w:cs="宋体"/>
                <w:color w:val="000000"/>
                <w:kern w:val="0"/>
                <w:sz w:val="24"/>
              </w:rPr>
            </w:pPr>
            <w:r>
              <w:rPr>
                <w:rFonts w:hint="eastAsia" w:ascii="宋体" w:hAnsi="宋体" w:cs="宋体"/>
                <w:bCs/>
                <w:color w:val="000000"/>
                <w:kern w:val="0"/>
                <w:sz w:val="24"/>
              </w:rPr>
              <w:t>承水口径：Φ200mm</w:t>
            </w:r>
          </w:p>
        </w:tc>
      </w:tr>
      <w:tr w14:paraId="5A8D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72ECB9DD">
            <w:pPr>
              <w:widowControl/>
              <w:adjustRightInd/>
              <w:jc w:val="center"/>
              <w:rPr>
                <w:rFonts w:ascii="宋体" w:hAnsi="宋体" w:cs="宋体"/>
                <w:color w:val="000000"/>
                <w:kern w:val="0"/>
                <w:sz w:val="24"/>
              </w:rPr>
            </w:pPr>
          </w:p>
        </w:tc>
        <w:tc>
          <w:tcPr>
            <w:tcW w:w="7725" w:type="dxa"/>
            <w:gridSpan w:val="2"/>
            <w:vAlign w:val="center"/>
          </w:tcPr>
          <w:p w14:paraId="7EA351FC">
            <w:pPr>
              <w:widowControl/>
              <w:adjustRightInd/>
              <w:rPr>
                <w:rFonts w:ascii="宋体" w:hAnsi="宋体" w:cs="宋体"/>
                <w:color w:val="000000"/>
                <w:kern w:val="0"/>
                <w:sz w:val="24"/>
              </w:rPr>
            </w:pPr>
            <w:r>
              <w:rPr>
                <w:rFonts w:hint="eastAsia" w:ascii="宋体" w:hAnsi="宋体" w:cs="宋体"/>
                <w:bCs/>
                <w:color w:val="000000"/>
                <w:kern w:val="0"/>
                <w:sz w:val="24"/>
              </w:rPr>
              <w:t>分辨</w:t>
            </w:r>
            <w:r>
              <w:rPr>
                <w:rFonts w:hint="eastAsia" w:ascii="宋体" w:hAnsi="宋体" w:cs="宋体"/>
                <w:color w:val="000000"/>
                <w:kern w:val="0"/>
                <w:sz w:val="24"/>
              </w:rPr>
              <w:t>力</w:t>
            </w:r>
            <w:r>
              <w:rPr>
                <w:rFonts w:hint="eastAsia" w:ascii="宋体" w:hAnsi="宋体" w:cs="宋体"/>
                <w:bCs/>
                <w:color w:val="000000"/>
                <w:kern w:val="0"/>
                <w:sz w:val="24"/>
              </w:rPr>
              <w:t>：0.1mm</w:t>
            </w:r>
          </w:p>
        </w:tc>
      </w:tr>
      <w:tr w14:paraId="0D64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7679FD26">
            <w:pPr>
              <w:widowControl/>
              <w:adjustRightInd/>
              <w:jc w:val="center"/>
              <w:rPr>
                <w:rFonts w:ascii="宋体" w:hAnsi="宋体" w:cs="宋体"/>
                <w:color w:val="000000"/>
                <w:kern w:val="0"/>
                <w:sz w:val="24"/>
              </w:rPr>
            </w:pPr>
          </w:p>
        </w:tc>
        <w:tc>
          <w:tcPr>
            <w:tcW w:w="7725" w:type="dxa"/>
            <w:gridSpan w:val="2"/>
            <w:vAlign w:val="center"/>
          </w:tcPr>
          <w:p w14:paraId="40F18ABF">
            <w:pPr>
              <w:widowControl/>
              <w:adjustRightInd/>
              <w:rPr>
                <w:rFonts w:ascii="宋体" w:hAnsi="宋体" w:cs="宋体"/>
                <w:color w:val="000000"/>
                <w:kern w:val="0"/>
                <w:sz w:val="24"/>
              </w:rPr>
            </w:pPr>
            <w:r>
              <w:rPr>
                <w:rFonts w:hint="eastAsia" w:ascii="宋体" w:hAnsi="宋体" w:cs="宋体"/>
                <w:bCs/>
                <w:color w:val="000000"/>
                <w:kern w:val="0"/>
                <w:sz w:val="24"/>
              </w:rPr>
              <w:t>最大允许误差：±0.4mm（≤10mm）、±4％（＞10mm）</w:t>
            </w:r>
          </w:p>
        </w:tc>
      </w:tr>
      <w:tr w14:paraId="5473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vMerge w:val="continue"/>
            <w:vAlign w:val="center"/>
          </w:tcPr>
          <w:p w14:paraId="69CBB8E9">
            <w:pPr>
              <w:widowControl/>
              <w:adjustRightInd/>
              <w:jc w:val="center"/>
              <w:rPr>
                <w:rFonts w:ascii="宋体" w:hAnsi="宋体" w:cs="宋体"/>
                <w:color w:val="000000"/>
                <w:kern w:val="0"/>
                <w:sz w:val="24"/>
              </w:rPr>
            </w:pPr>
          </w:p>
        </w:tc>
        <w:tc>
          <w:tcPr>
            <w:tcW w:w="7725" w:type="dxa"/>
            <w:gridSpan w:val="2"/>
            <w:vAlign w:val="center"/>
          </w:tcPr>
          <w:p w14:paraId="4781AA6C">
            <w:pPr>
              <w:widowControl/>
              <w:adjustRightInd/>
              <w:rPr>
                <w:rFonts w:ascii="宋体" w:hAnsi="宋体" w:cs="宋体"/>
                <w:color w:val="000000"/>
                <w:kern w:val="0"/>
                <w:sz w:val="24"/>
              </w:rPr>
            </w:pPr>
            <w:r>
              <w:rPr>
                <w:rFonts w:hint="eastAsia" w:ascii="宋体" w:hAnsi="宋体" w:cs="宋体"/>
                <w:bCs/>
                <w:color w:val="000000"/>
                <w:kern w:val="0"/>
                <w:sz w:val="24"/>
              </w:rPr>
              <w:t>测量降水强度：0mm/min～4mm/min</w:t>
            </w:r>
          </w:p>
        </w:tc>
      </w:tr>
      <w:tr w14:paraId="2D9C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shd w:val="clear" w:color="auto" w:fill="auto"/>
            <w:vAlign w:val="center"/>
          </w:tcPr>
          <w:p w14:paraId="76CCE5E5">
            <w:pPr>
              <w:widowControl/>
              <w:adjustRightInd/>
              <w:jc w:val="center"/>
              <w:rPr>
                <w:rFonts w:ascii="宋体" w:hAnsi="宋体" w:cs="宋体"/>
                <w:bCs/>
                <w:sz w:val="24"/>
              </w:rPr>
            </w:pPr>
            <w:r>
              <w:rPr>
                <w:rFonts w:hint="eastAsia" w:ascii="宋体" w:hAnsi="宋体" w:cs="宋体"/>
                <w:b/>
                <w:bCs/>
                <w:kern w:val="0"/>
                <w:sz w:val="24"/>
              </w:rPr>
              <w:t>供电系统</w:t>
            </w:r>
          </w:p>
        </w:tc>
      </w:tr>
      <w:tr w14:paraId="5CAC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shd w:val="clear" w:color="auto" w:fill="auto"/>
            <w:vAlign w:val="center"/>
          </w:tcPr>
          <w:p w14:paraId="65776EB7">
            <w:pPr>
              <w:widowControl/>
              <w:adjustRightInd/>
              <w:jc w:val="center"/>
              <w:rPr>
                <w:rFonts w:ascii="宋体" w:hAnsi="宋体" w:cs="宋体"/>
                <w:sz w:val="24"/>
              </w:rPr>
            </w:pPr>
            <w:r>
              <w:rPr>
                <w:rFonts w:hint="eastAsia" w:ascii="宋体" w:hAnsi="宋体" w:cs="宋体"/>
                <w:kern w:val="0"/>
                <w:sz w:val="24"/>
              </w:rPr>
              <w:t>1</w:t>
            </w:r>
          </w:p>
        </w:tc>
        <w:tc>
          <w:tcPr>
            <w:tcW w:w="7725" w:type="dxa"/>
            <w:gridSpan w:val="2"/>
            <w:shd w:val="clear" w:color="auto" w:fill="auto"/>
            <w:vAlign w:val="center"/>
          </w:tcPr>
          <w:p w14:paraId="31DF4024">
            <w:pPr>
              <w:widowControl/>
              <w:adjustRightInd/>
              <w:rPr>
                <w:rFonts w:ascii="宋体" w:hAnsi="宋体" w:cs="宋体"/>
                <w:bCs/>
                <w:sz w:val="24"/>
              </w:rPr>
            </w:pPr>
            <w:r>
              <w:rPr>
                <w:rFonts w:hint="eastAsia" w:ascii="宋体" w:hAnsi="宋体" w:cs="宋体"/>
                <w:bCs/>
                <w:kern w:val="0"/>
                <w:sz w:val="24"/>
              </w:rPr>
              <w:t>工作电压：9V～15V DC，数据采集器平均功耗：&lt;2W</w:t>
            </w:r>
          </w:p>
        </w:tc>
      </w:tr>
      <w:tr w14:paraId="6E7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3" w:type="dxa"/>
            <w:gridSpan w:val="3"/>
            <w:shd w:val="clear" w:color="auto" w:fill="auto"/>
            <w:vAlign w:val="center"/>
          </w:tcPr>
          <w:p w14:paraId="60D88BAE">
            <w:pPr>
              <w:adjustRightInd/>
              <w:jc w:val="center"/>
              <w:rPr>
                <w:rFonts w:ascii="宋体" w:hAnsi="宋体" w:cs="宋体"/>
                <w:b/>
                <w:bCs/>
                <w:color w:val="000000"/>
                <w:sz w:val="24"/>
              </w:rPr>
            </w:pPr>
            <w:r>
              <w:rPr>
                <w:rFonts w:hint="eastAsia" w:ascii="宋体" w:hAnsi="宋体" w:cs="宋体"/>
                <w:b/>
                <w:bCs/>
                <w:color w:val="000000"/>
                <w:sz w:val="24"/>
              </w:rPr>
              <w:t>其他要求</w:t>
            </w:r>
          </w:p>
        </w:tc>
      </w:tr>
      <w:tr w14:paraId="7089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8" w:type="dxa"/>
            <w:shd w:val="clear" w:color="auto" w:fill="auto"/>
            <w:vAlign w:val="center"/>
          </w:tcPr>
          <w:p w14:paraId="5E247376">
            <w:pPr>
              <w:adjustRightInd/>
              <w:jc w:val="center"/>
              <w:rPr>
                <w:rFonts w:ascii="宋体" w:hAnsi="宋体" w:cs="宋体"/>
                <w:color w:val="000000"/>
                <w:sz w:val="24"/>
              </w:rPr>
            </w:pPr>
            <w:r>
              <w:rPr>
                <w:rFonts w:hint="eastAsia" w:ascii="宋体" w:hAnsi="宋体" w:cs="宋体"/>
                <w:b/>
                <w:bCs/>
                <w:kern w:val="0"/>
                <w:sz w:val="24"/>
              </w:rPr>
              <w:t>▲</w:t>
            </w:r>
            <w:r>
              <w:rPr>
                <w:rFonts w:hint="eastAsia" w:ascii="宋体" w:hAnsi="宋体" w:cs="宋体"/>
                <w:color w:val="000000"/>
                <w:sz w:val="24"/>
              </w:rPr>
              <w:t>1</w:t>
            </w:r>
          </w:p>
        </w:tc>
        <w:tc>
          <w:tcPr>
            <w:tcW w:w="7725" w:type="dxa"/>
            <w:gridSpan w:val="2"/>
            <w:shd w:val="clear" w:color="auto" w:fill="auto"/>
            <w:vAlign w:val="center"/>
          </w:tcPr>
          <w:p w14:paraId="376E594C">
            <w:pPr>
              <w:widowControl/>
              <w:adjustRightInd/>
              <w:jc w:val="left"/>
              <w:rPr>
                <w:rFonts w:ascii="宋体" w:hAnsi="宋体" w:cs="宋体"/>
                <w:bCs/>
                <w:kern w:val="0"/>
                <w:sz w:val="24"/>
              </w:rPr>
            </w:pPr>
            <w:r>
              <w:rPr>
                <w:rFonts w:hint="eastAsia" w:ascii="宋体" w:hAnsi="宋体" w:cs="宋体"/>
                <w:bCs/>
                <w:kern w:val="0"/>
                <w:sz w:val="24"/>
              </w:rPr>
              <w:t>具有中国气象局的《气象专用技术装备使用许可证》。</w:t>
            </w:r>
          </w:p>
          <w:p w14:paraId="1F6493E0">
            <w:pPr>
              <w:widowControl/>
              <w:adjustRightInd/>
              <w:jc w:val="left"/>
              <w:rPr>
                <w:rFonts w:ascii="宋体" w:hAnsi="宋体" w:cs="宋体"/>
                <w:bCs/>
                <w:kern w:val="0"/>
                <w:sz w:val="24"/>
              </w:rPr>
            </w:pPr>
            <w:r>
              <w:rPr>
                <w:rFonts w:hint="eastAsia" w:ascii="宋体" w:hAnsi="宋体" w:cs="宋体"/>
                <w:b/>
                <w:bCs/>
                <w:sz w:val="24"/>
              </w:rPr>
              <w:t>注：投标文件中须提供证书复印件，未提供作无效标处理。</w:t>
            </w:r>
          </w:p>
        </w:tc>
      </w:tr>
    </w:tbl>
    <w:p w14:paraId="6DF14C16">
      <w:pPr>
        <w:adjustRightInd/>
        <w:spacing w:line="360" w:lineRule="auto"/>
        <w:jc w:val="left"/>
        <w:rPr>
          <w:rFonts w:ascii="宋体" w:hAnsi="宋体" w:cs="宋体"/>
          <w:b/>
          <w:sz w:val="24"/>
        </w:rPr>
      </w:pPr>
    </w:p>
    <w:p w14:paraId="5D00E3B3">
      <w:pPr>
        <w:adjustRightInd/>
        <w:spacing w:line="360" w:lineRule="auto"/>
        <w:jc w:val="left"/>
        <w:rPr>
          <w:rFonts w:ascii="宋体" w:hAnsi="宋体" w:cs="宋体"/>
          <w:b/>
          <w:sz w:val="24"/>
        </w:rPr>
      </w:pPr>
      <w:r>
        <w:rPr>
          <w:rFonts w:hint="eastAsia" w:ascii="宋体" w:hAnsi="宋体" w:cs="宋体"/>
          <w:b/>
          <w:sz w:val="24"/>
        </w:rPr>
        <w:t>2、运行维护要求</w:t>
      </w:r>
    </w:p>
    <w:p w14:paraId="062C1FAD">
      <w:pPr>
        <w:adjustRightInd/>
        <w:spacing w:line="360" w:lineRule="auto"/>
        <w:ind w:firstLine="480" w:firstLineChars="200"/>
        <w:textAlignment w:val="baseline"/>
        <w:rPr>
          <w:rFonts w:ascii="宋体" w:hAnsi="宋体" w:cs="宋体"/>
          <w:sz w:val="24"/>
        </w:rPr>
      </w:pPr>
      <w:r>
        <w:rPr>
          <w:rFonts w:hint="eastAsia" w:ascii="宋体" w:hAnsi="宋体" w:cs="宋体"/>
          <w:sz w:val="24"/>
        </w:rPr>
        <w:t>1、对自动气象站设备和观测环境进行巡检、维护。维护区域以观测场围栏为边界，内至自动站安装位置所在的立体空间，没有围栏以最外侧仪器连接形成的多边形外延1.5米为边界。维护内容包括但不限于设备仪器定期巡检维护清洁、观测范围内下垫面和周边可能影响探测的植被和树木的维护与修剪，并按上级气象部门要求做好巡检档案整理和平台填报。</w:t>
      </w:r>
    </w:p>
    <w:p w14:paraId="65C7D48F">
      <w:pPr>
        <w:adjustRightInd/>
        <w:spacing w:line="360" w:lineRule="auto"/>
        <w:ind w:firstLine="480" w:firstLineChars="200"/>
        <w:textAlignment w:val="baseline"/>
        <w:rPr>
          <w:rFonts w:ascii="宋体" w:hAnsi="宋体" w:cs="宋体"/>
          <w:sz w:val="24"/>
        </w:rPr>
      </w:pPr>
      <w:r>
        <w:rPr>
          <w:rFonts w:hint="eastAsia" w:ascii="宋体" w:hAnsi="宋体" w:cs="宋体"/>
          <w:sz w:val="24"/>
        </w:rPr>
        <w:t>▲2、对自动气象站设备故障进行维修和备件更换。及时维修自动气象站故障，对于集成度较高的设备或元器部件原则上质保期内只换不修，按照站点数量2%-5%的比例预留备品备件，确保在规定时间内恢复正常运行。</w:t>
      </w:r>
    </w:p>
    <w:p w14:paraId="3E32724D">
      <w:pPr>
        <w:adjustRightInd/>
        <w:spacing w:line="360" w:lineRule="auto"/>
        <w:ind w:firstLine="480" w:firstLineChars="200"/>
        <w:textAlignment w:val="baseline"/>
        <w:rPr>
          <w:rFonts w:ascii="宋体" w:hAnsi="宋体" w:cs="宋体"/>
          <w:sz w:val="24"/>
        </w:rPr>
      </w:pPr>
      <w:r>
        <w:rPr>
          <w:rFonts w:hint="eastAsia" w:ascii="宋体" w:hAnsi="宋体" w:cs="宋体"/>
          <w:sz w:val="24"/>
        </w:rPr>
        <w:t>3、对仪器设备在规定周期内进行检定核查。确保所有仪器在检定期内运行（由有资质机构出具检定证书），不使用超检仪器。</w:t>
      </w:r>
    </w:p>
    <w:p w14:paraId="3057D395">
      <w:pPr>
        <w:adjustRightInd/>
        <w:spacing w:line="360" w:lineRule="auto"/>
        <w:ind w:firstLine="480" w:firstLineChars="200"/>
        <w:textAlignment w:val="baseline"/>
        <w:rPr>
          <w:rFonts w:ascii="宋体" w:hAnsi="宋体" w:cs="宋体"/>
          <w:sz w:val="24"/>
        </w:rPr>
      </w:pPr>
      <w:r>
        <w:rPr>
          <w:rFonts w:hint="eastAsia" w:ascii="宋体" w:hAnsi="宋体" w:cs="宋体"/>
          <w:sz w:val="24"/>
        </w:rPr>
        <w:t>4、对仪器设备防雷接地和等电位情况进行检测，并出具合格的防雷检测报告。</w:t>
      </w:r>
    </w:p>
    <w:p w14:paraId="345CCC47">
      <w:pPr>
        <w:adjustRightInd/>
        <w:spacing w:line="360" w:lineRule="auto"/>
        <w:ind w:firstLine="480" w:firstLineChars="200"/>
        <w:textAlignment w:val="baseline"/>
        <w:rPr>
          <w:rFonts w:ascii="宋体" w:hAnsi="宋体" w:cs="宋体"/>
          <w:sz w:val="24"/>
        </w:rPr>
      </w:pPr>
      <w:r>
        <w:rPr>
          <w:rFonts w:hint="eastAsia" w:ascii="宋体" w:hAnsi="宋体" w:cs="宋体"/>
          <w:sz w:val="24"/>
        </w:rPr>
        <w:t>5、支付仪器通讯费用，保障仪器的通讯传输正常。保障数据传输安全，不得出现数据外泄等网络安全责任性事故。</w:t>
      </w:r>
    </w:p>
    <w:p w14:paraId="67158EC4">
      <w:pPr>
        <w:adjustRightInd/>
        <w:spacing w:line="360" w:lineRule="auto"/>
        <w:ind w:firstLine="480" w:firstLineChars="200"/>
        <w:textAlignment w:val="baseline"/>
        <w:rPr>
          <w:rFonts w:ascii="宋体" w:hAnsi="宋体" w:cs="宋体"/>
          <w:sz w:val="24"/>
        </w:rPr>
      </w:pPr>
      <w:r>
        <w:rPr>
          <w:rFonts w:hint="eastAsia" w:ascii="宋体" w:hAnsi="宋体" w:cs="宋体"/>
          <w:sz w:val="24"/>
        </w:rPr>
        <w:t>6、临时增加的工作：重大灾害性天气影响前后等情况的加密巡查，自动站技术改造、升级、迁站等。</w:t>
      </w:r>
    </w:p>
    <w:p w14:paraId="4112E047">
      <w:pPr>
        <w:adjustRightInd/>
        <w:spacing w:line="360" w:lineRule="auto"/>
        <w:ind w:firstLine="480" w:firstLineChars="200"/>
        <w:textAlignment w:val="baseline"/>
        <w:rPr>
          <w:rFonts w:ascii="宋体" w:hAnsi="宋体" w:cs="宋体"/>
          <w:bCs/>
          <w:sz w:val="24"/>
        </w:rPr>
      </w:pPr>
      <w:r>
        <w:rPr>
          <w:rFonts w:hint="eastAsia" w:ascii="宋体" w:hAnsi="宋体" w:cs="宋体"/>
          <w:bCs/>
          <w:sz w:val="24"/>
        </w:rPr>
        <w:t>7、具体维护内容</w:t>
      </w:r>
    </w:p>
    <w:tbl>
      <w:tblPr>
        <w:tblStyle w:val="62"/>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82"/>
        <w:gridCol w:w="1296"/>
        <w:gridCol w:w="3054"/>
        <w:gridCol w:w="2398"/>
      </w:tblGrid>
      <w:tr w14:paraId="3840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0C32CCED">
            <w:pPr>
              <w:widowControl/>
              <w:adjustRightInd/>
              <w:jc w:val="center"/>
              <w:rPr>
                <w:rFonts w:ascii="宋体" w:hAnsi="宋体" w:cs="宋体"/>
                <w:b/>
                <w:bCs/>
                <w:kern w:val="0"/>
                <w:szCs w:val="21"/>
              </w:rPr>
            </w:pPr>
            <w:r>
              <w:rPr>
                <w:rFonts w:hint="eastAsia" w:ascii="宋体" w:hAnsi="宋体" w:cs="宋体"/>
                <w:b/>
                <w:bCs/>
                <w:kern w:val="0"/>
                <w:szCs w:val="21"/>
              </w:rPr>
              <w:t>序号</w:t>
            </w:r>
          </w:p>
        </w:tc>
        <w:tc>
          <w:tcPr>
            <w:tcW w:w="1082" w:type="dxa"/>
            <w:vAlign w:val="center"/>
          </w:tcPr>
          <w:p w14:paraId="13EC5E5E">
            <w:pPr>
              <w:widowControl/>
              <w:adjustRightInd/>
              <w:jc w:val="center"/>
              <w:rPr>
                <w:rFonts w:ascii="宋体" w:hAnsi="宋体" w:cs="宋体"/>
                <w:b/>
                <w:bCs/>
                <w:kern w:val="0"/>
                <w:szCs w:val="21"/>
              </w:rPr>
            </w:pPr>
            <w:r>
              <w:rPr>
                <w:rFonts w:hint="eastAsia" w:ascii="宋体" w:hAnsi="宋体" w:cs="宋体"/>
                <w:b/>
                <w:bCs/>
                <w:kern w:val="0"/>
                <w:szCs w:val="21"/>
              </w:rPr>
              <w:t>名称</w:t>
            </w:r>
          </w:p>
        </w:tc>
        <w:tc>
          <w:tcPr>
            <w:tcW w:w="1296" w:type="dxa"/>
            <w:vAlign w:val="center"/>
          </w:tcPr>
          <w:p w14:paraId="6DECED73">
            <w:pPr>
              <w:widowControl/>
              <w:adjustRightInd/>
              <w:jc w:val="center"/>
              <w:rPr>
                <w:rFonts w:ascii="宋体" w:hAnsi="宋体" w:cs="宋体"/>
                <w:b/>
                <w:bCs/>
                <w:kern w:val="0"/>
                <w:szCs w:val="21"/>
              </w:rPr>
            </w:pPr>
            <w:r>
              <w:rPr>
                <w:rFonts w:hint="eastAsia" w:ascii="宋体" w:hAnsi="宋体" w:cs="宋体"/>
                <w:b/>
                <w:bCs/>
                <w:kern w:val="0"/>
                <w:szCs w:val="21"/>
              </w:rPr>
              <w:t>维护频次</w:t>
            </w:r>
          </w:p>
        </w:tc>
        <w:tc>
          <w:tcPr>
            <w:tcW w:w="3054" w:type="dxa"/>
            <w:vAlign w:val="center"/>
          </w:tcPr>
          <w:p w14:paraId="355E428C">
            <w:pPr>
              <w:widowControl/>
              <w:adjustRightInd/>
              <w:jc w:val="center"/>
              <w:rPr>
                <w:rFonts w:ascii="宋体" w:hAnsi="宋体" w:cs="宋体"/>
                <w:b/>
                <w:bCs/>
                <w:kern w:val="0"/>
                <w:szCs w:val="21"/>
              </w:rPr>
            </w:pPr>
            <w:r>
              <w:rPr>
                <w:rFonts w:hint="eastAsia" w:ascii="宋体" w:hAnsi="宋体" w:cs="宋体"/>
                <w:b/>
                <w:bCs/>
                <w:kern w:val="0"/>
                <w:szCs w:val="21"/>
              </w:rPr>
              <w:t>主要内容</w:t>
            </w:r>
          </w:p>
        </w:tc>
        <w:tc>
          <w:tcPr>
            <w:tcW w:w="2398" w:type="dxa"/>
            <w:vAlign w:val="center"/>
          </w:tcPr>
          <w:p w14:paraId="7C2BD2BE">
            <w:pPr>
              <w:widowControl/>
              <w:adjustRightInd/>
              <w:jc w:val="center"/>
              <w:rPr>
                <w:rFonts w:ascii="宋体" w:hAnsi="宋体" w:cs="宋体"/>
                <w:b/>
                <w:bCs/>
                <w:kern w:val="0"/>
                <w:szCs w:val="21"/>
              </w:rPr>
            </w:pPr>
            <w:r>
              <w:rPr>
                <w:rFonts w:hint="eastAsia" w:ascii="宋体" w:hAnsi="宋体" w:cs="宋体"/>
                <w:b/>
                <w:bCs/>
                <w:kern w:val="0"/>
                <w:szCs w:val="21"/>
              </w:rPr>
              <w:t>补充说明</w:t>
            </w:r>
          </w:p>
        </w:tc>
      </w:tr>
      <w:tr w14:paraId="5669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253B5484">
            <w:pPr>
              <w:widowControl/>
              <w:adjustRightInd/>
              <w:jc w:val="center"/>
              <w:rPr>
                <w:rFonts w:ascii="宋体" w:hAnsi="宋体"/>
                <w:kern w:val="0"/>
                <w:szCs w:val="21"/>
              </w:rPr>
            </w:pPr>
            <w:r>
              <w:rPr>
                <w:rFonts w:hint="eastAsia" w:ascii="宋体" w:hAnsi="宋体"/>
                <w:kern w:val="0"/>
                <w:szCs w:val="21"/>
              </w:rPr>
              <w:t>1</w:t>
            </w:r>
          </w:p>
        </w:tc>
        <w:tc>
          <w:tcPr>
            <w:tcW w:w="1082" w:type="dxa"/>
            <w:vAlign w:val="center"/>
          </w:tcPr>
          <w:p w14:paraId="7026080B">
            <w:pPr>
              <w:widowControl/>
              <w:adjustRightInd/>
              <w:jc w:val="center"/>
              <w:rPr>
                <w:rFonts w:ascii="宋体" w:hAnsi="宋体"/>
                <w:kern w:val="0"/>
                <w:szCs w:val="21"/>
              </w:rPr>
            </w:pPr>
            <w:r>
              <w:rPr>
                <w:rFonts w:hint="eastAsia" w:ascii="宋体" w:hAnsi="宋体"/>
                <w:kern w:val="0"/>
                <w:szCs w:val="21"/>
              </w:rPr>
              <w:t>远程巡查</w:t>
            </w:r>
          </w:p>
        </w:tc>
        <w:tc>
          <w:tcPr>
            <w:tcW w:w="1296" w:type="dxa"/>
            <w:vAlign w:val="center"/>
          </w:tcPr>
          <w:p w14:paraId="7E0F81C2">
            <w:pPr>
              <w:widowControl/>
              <w:adjustRightInd/>
              <w:jc w:val="center"/>
              <w:rPr>
                <w:rFonts w:ascii="宋体" w:hAnsi="宋体"/>
                <w:kern w:val="0"/>
                <w:szCs w:val="21"/>
              </w:rPr>
            </w:pPr>
            <w:r>
              <w:rPr>
                <w:rFonts w:hint="eastAsia" w:ascii="宋体" w:hAnsi="宋体"/>
                <w:kern w:val="0"/>
                <w:szCs w:val="21"/>
              </w:rPr>
              <w:t>每天</w:t>
            </w:r>
          </w:p>
        </w:tc>
        <w:tc>
          <w:tcPr>
            <w:tcW w:w="3054" w:type="dxa"/>
            <w:vAlign w:val="center"/>
          </w:tcPr>
          <w:p w14:paraId="33F1E1BE">
            <w:pPr>
              <w:widowControl/>
              <w:adjustRightInd/>
              <w:jc w:val="left"/>
              <w:rPr>
                <w:rFonts w:ascii="宋体" w:hAnsi="宋体"/>
                <w:kern w:val="0"/>
                <w:szCs w:val="21"/>
              </w:rPr>
            </w:pPr>
            <w:r>
              <w:rPr>
                <w:rFonts w:hint="eastAsia" w:ascii="宋体" w:hAnsi="宋体"/>
                <w:kern w:val="0"/>
                <w:szCs w:val="21"/>
              </w:rPr>
              <w:t>查看数据完整性和有效性，根据缺测数据或异常数据判断仪器故障，及时安排维修任务。</w:t>
            </w:r>
          </w:p>
        </w:tc>
        <w:tc>
          <w:tcPr>
            <w:tcW w:w="2398" w:type="dxa"/>
            <w:vAlign w:val="center"/>
          </w:tcPr>
          <w:p w14:paraId="616E1003">
            <w:pPr>
              <w:widowControl/>
              <w:adjustRightInd/>
              <w:jc w:val="left"/>
              <w:rPr>
                <w:rFonts w:ascii="宋体" w:hAnsi="宋体"/>
                <w:kern w:val="0"/>
                <w:szCs w:val="21"/>
              </w:rPr>
            </w:pPr>
            <w:r>
              <w:rPr>
                <w:rFonts w:hint="eastAsia" w:ascii="宋体" w:hAnsi="宋体"/>
                <w:kern w:val="0"/>
                <w:szCs w:val="21"/>
              </w:rPr>
              <w:t>未按时巡查或巡查未发现已有故障，应发现故障时间以数据实际异常时间顺延1</w:t>
            </w:r>
            <w:r>
              <w:rPr>
                <w:rFonts w:ascii="宋体" w:hAnsi="宋体"/>
                <w:kern w:val="0"/>
                <w:szCs w:val="21"/>
              </w:rPr>
              <w:t>2</w:t>
            </w:r>
            <w:r>
              <w:rPr>
                <w:rFonts w:hint="eastAsia" w:ascii="宋体" w:hAnsi="宋体"/>
                <w:kern w:val="0"/>
                <w:szCs w:val="21"/>
              </w:rPr>
              <w:t>小时计算。</w:t>
            </w:r>
          </w:p>
        </w:tc>
      </w:tr>
      <w:tr w14:paraId="387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1A64FE2D">
            <w:pPr>
              <w:widowControl/>
              <w:adjustRightInd/>
              <w:jc w:val="center"/>
              <w:rPr>
                <w:rFonts w:ascii="宋体" w:hAnsi="宋体"/>
                <w:kern w:val="0"/>
                <w:szCs w:val="21"/>
              </w:rPr>
            </w:pPr>
            <w:r>
              <w:rPr>
                <w:rFonts w:hint="eastAsia" w:ascii="宋体" w:hAnsi="宋体"/>
                <w:kern w:val="0"/>
                <w:szCs w:val="21"/>
              </w:rPr>
              <w:t>2</w:t>
            </w:r>
          </w:p>
        </w:tc>
        <w:tc>
          <w:tcPr>
            <w:tcW w:w="1082" w:type="dxa"/>
            <w:vAlign w:val="center"/>
          </w:tcPr>
          <w:p w14:paraId="2F77D353">
            <w:pPr>
              <w:widowControl/>
              <w:adjustRightInd/>
              <w:jc w:val="center"/>
              <w:rPr>
                <w:rFonts w:ascii="宋体" w:hAnsi="宋体"/>
                <w:kern w:val="0"/>
                <w:szCs w:val="21"/>
              </w:rPr>
            </w:pPr>
            <w:r>
              <w:rPr>
                <w:rFonts w:hint="eastAsia" w:ascii="宋体" w:hAnsi="宋体"/>
                <w:kern w:val="0"/>
                <w:szCs w:val="21"/>
              </w:rPr>
              <w:t>现场巡检</w:t>
            </w:r>
          </w:p>
        </w:tc>
        <w:tc>
          <w:tcPr>
            <w:tcW w:w="1296" w:type="dxa"/>
            <w:vAlign w:val="center"/>
          </w:tcPr>
          <w:p w14:paraId="22F2DBDD">
            <w:pPr>
              <w:widowControl/>
              <w:adjustRightInd/>
              <w:jc w:val="center"/>
              <w:rPr>
                <w:rFonts w:ascii="宋体" w:hAnsi="宋体"/>
                <w:kern w:val="0"/>
                <w:szCs w:val="21"/>
              </w:rPr>
            </w:pPr>
            <w:r>
              <w:rPr>
                <w:rFonts w:hint="eastAsia" w:ascii="宋体" w:hAnsi="宋体"/>
                <w:kern w:val="0"/>
                <w:szCs w:val="21"/>
              </w:rPr>
              <w:t>每月</w:t>
            </w:r>
          </w:p>
        </w:tc>
        <w:tc>
          <w:tcPr>
            <w:tcW w:w="3054" w:type="dxa"/>
            <w:vAlign w:val="center"/>
          </w:tcPr>
          <w:p w14:paraId="59E9766A">
            <w:pPr>
              <w:widowControl/>
              <w:adjustRightInd/>
              <w:jc w:val="left"/>
              <w:rPr>
                <w:rFonts w:ascii="宋体" w:hAnsi="宋体"/>
                <w:kern w:val="0"/>
                <w:szCs w:val="21"/>
              </w:rPr>
            </w:pPr>
            <w:r>
              <w:rPr>
                <w:rFonts w:ascii="宋体" w:hAnsi="宋体"/>
                <w:kern w:val="0"/>
                <w:szCs w:val="21"/>
              </w:rPr>
              <w:t>对区域站探测环境和仪器设备进行检查维护（参照</w:t>
            </w:r>
            <w:r>
              <w:rPr>
                <w:rFonts w:hint="eastAsia" w:ascii="宋体" w:hAnsi="宋体"/>
                <w:kern w:val="0"/>
                <w:szCs w:val="21"/>
              </w:rPr>
              <w:t>另册</w:t>
            </w:r>
            <w:r>
              <w:rPr>
                <w:rFonts w:ascii="宋体" w:hAnsi="宋体"/>
                <w:kern w:val="0"/>
                <w:szCs w:val="21"/>
              </w:rPr>
              <w:t>《气测函〔2015〕165号</w:t>
            </w:r>
            <w:r>
              <w:rPr>
                <w:rFonts w:hint="eastAsia" w:ascii="宋体" w:hAnsi="宋体"/>
                <w:kern w:val="0"/>
                <w:szCs w:val="21"/>
              </w:rPr>
              <w:t xml:space="preserve"> </w:t>
            </w:r>
            <w:r>
              <w:rPr>
                <w:rFonts w:ascii="宋体" w:hAnsi="宋体"/>
                <w:kern w:val="0"/>
                <w:szCs w:val="21"/>
              </w:rPr>
              <w:t>区域自动气象站维护规范（试行）3.2章节》）；发现</w:t>
            </w:r>
            <w:r>
              <w:rPr>
                <w:rFonts w:hint="eastAsia" w:ascii="宋体" w:hAnsi="宋体"/>
                <w:kern w:val="0"/>
                <w:szCs w:val="21"/>
              </w:rPr>
              <w:t>故障部件现场修复或更换</w:t>
            </w:r>
            <w:r>
              <w:rPr>
                <w:rFonts w:ascii="宋体" w:hAnsi="宋体"/>
                <w:kern w:val="0"/>
                <w:szCs w:val="21"/>
              </w:rPr>
              <w:t>，</w:t>
            </w:r>
            <w:r>
              <w:rPr>
                <w:rFonts w:hint="eastAsia" w:ascii="宋体" w:hAnsi="宋体"/>
                <w:kern w:val="0"/>
                <w:szCs w:val="21"/>
              </w:rPr>
              <w:t>不能现场修复的及时安排维修</w:t>
            </w:r>
            <w:r>
              <w:rPr>
                <w:rFonts w:ascii="宋体" w:hAnsi="宋体"/>
                <w:kern w:val="0"/>
                <w:szCs w:val="21"/>
              </w:rPr>
              <w:t>；巡检结束</w:t>
            </w:r>
            <w:r>
              <w:rPr>
                <w:rFonts w:hint="eastAsia" w:ascii="宋体" w:hAnsi="宋体"/>
                <w:kern w:val="0"/>
                <w:szCs w:val="21"/>
              </w:rPr>
              <w:t>现场拍照取景存入指定系统或目录</w:t>
            </w:r>
            <w:r>
              <w:rPr>
                <w:rFonts w:ascii="宋体" w:hAnsi="宋体"/>
                <w:kern w:val="0"/>
                <w:szCs w:val="21"/>
              </w:rPr>
              <w:t>。</w:t>
            </w:r>
          </w:p>
        </w:tc>
        <w:tc>
          <w:tcPr>
            <w:tcW w:w="2398" w:type="dxa"/>
            <w:vAlign w:val="center"/>
          </w:tcPr>
          <w:p w14:paraId="6C70A522">
            <w:pPr>
              <w:widowControl/>
              <w:adjustRightInd/>
              <w:jc w:val="left"/>
              <w:rPr>
                <w:rFonts w:ascii="宋体" w:hAnsi="宋体"/>
                <w:kern w:val="0"/>
                <w:szCs w:val="21"/>
              </w:rPr>
            </w:pPr>
            <w:r>
              <w:rPr>
                <w:rFonts w:hint="eastAsia" w:ascii="宋体" w:hAnsi="宋体"/>
                <w:kern w:val="0"/>
                <w:szCs w:val="21"/>
              </w:rPr>
              <w:t>巡检应间隔1</w:t>
            </w:r>
            <w:r>
              <w:rPr>
                <w:rFonts w:ascii="宋体" w:hAnsi="宋体"/>
                <w:kern w:val="0"/>
                <w:szCs w:val="21"/>
              </w:rPr>
              <w:t>0</w:t>
            </w:r>
            <w:r>
              <w:rPr>
                <w:rFonts w:hint="eastAsia" w:ascii="宋体" w:hAnsi="宋体"/>
                <w:kern w:val="0"/>
                <w:szCs w:val="21"/>
              </w:rPr>
              <w:t>天及以上；植被最大高度2</w:t>
            </w:r>
            <w:r>
              <w:rPr>
                <w:rFonts w:ascii="宋体" w:hAnsi="宋体"/>
                <w:kern w:val="0"/>
                <w:szCs w:val="21"/>
              </w:rPr>
              <w:t>0</w:t>
            </w:r>
            <w:r>
              <w:rPr>
                <w:rFonts w:hint="eastAsia" w:ascii="宋体" w:hAnsi="宋体"/>
                <w:kern w:val="0"/>
                <w:szCs w:val="21"/>
              </w:rPr>
              <w:t>厘米以内，不得使用除草剂。</w:t>
            </w:r>
          </w:p>
        </w:tc>
      </w:tr>
      <w:tr w14:paraId="35EC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09340229">
            <w:pPr>
              <w:widowControl/>
              <w:adjustRightInd/>
              <w:jc w:val="center"/>
              <w:rPr>
                <w:rFonts w:ascii="宋体" w:hAnsi="宋体"/>
                <w:kern w:val="0"/>
                <w:szCs w:val="21"/>
              </w:rPr>
            </w:pPr>
            <w:r>
              <w:rPr>
                <w:rFonts w:hint="eastAsia" w:ascii="宋体" w:hAnsi="宋体"/>
                <w:kern w:val="0"/>
                <w:szCs w:val="21"/>
              </w:rPr>
              <w:t>3</w:t>
            </w:r>
          </w:p>
        </w:tc>
        <w:tc>
          <w:tcPr>
            <w:tcW w:w="1082" w:type="dxa"/>
            <w:vAlign w:val="center"/>
          </w:tcPr>
          <w:p w14:paraId="2B43A448">
            <w:pPr>
              <w:widowControl/>
              <w:adjustRightInd/>
              <w:jc w:val="center"/>
              <w:rPr>
                <w:rFonts w:ascii="宋体" w:hAnsi="宋体"/>
                <w:kern w:val="0"/>
                <w:szCs w:val="21"/>
              </w:rPr>
            </w:pPr>
            <w:r>
              <w:rPr>
                <w:rFonts w:hint="eastAsia" w:ascii="宋体" w:hAnsi="宋体"/>
                <w:kern w:val="0"/>
                <w:szCs w:val="21"/>
              </w:rPr>
              <w:t>维修</w:t>
            </w:r>
          </w:p>
        </w:tc>
        <w:tc>
          <w:tcPr>
            <w:tcW w:w="1296" w:type="dxa"/>
            <w:vAlign w:val="center"/>
          </w:tcPr>
          <w:p w14:paraId="5D021946">
            <w:pPr>
              <w:widowControl/>
              <w:adjustRightInd/>
              <w:jc w:val="center"/>
              <w:rPr>
                <w:rFonts w:ascii="宋体" w:hAnsi="宋体"/>
                <w:kern w:val="0"/>
                <w:szCs w:val="21"/>
              </w:rPr>
            </w:pPr>
            <w:r>
              <w:rPr>
                <w:rFonts w:hint="eastAsia" w:ascii="宋体" w:hAnsi="宋体"/>
                <w:kern w:val="0"/>
                <w:szCs w:val="21"/>
              </w:rPr>
              <w:t>不定时</w:t>
            </w:r>
          </w:p>
        </w:tc>
        <w:tc>
          <w:tcPr>
            <w:tcW w:w="3054" w:type="dxa"/>
            <w:vAlign w:val="center"/>
          </w:tcPr>
          <w:p w14:paraId="34907855">
            <w:pPr>
              <w:widowControl/>
              <w:adjustRightInd/>
              <w:jc w:val="left"/>
              <w:rPr>
                <w:rFonts w:ascii="宋体" w:hAnsi="宋体"/>
                <w:kern w:val="0"/>
                <w:szCs w:val="21"/>
              </w:rPr>
            </w:pPr>
            <w:r>
              <w:rPr>
                <w:rFonts w:hint="eastAsia" w:ascii="宋体" w:hAnsi="宋体"/>
                <w:kern w:val="0"/>
                <w:szCs w:val="21"/>
              </w:rPr>
              <w:t>发现故障或接用户报修后及时通过远程或现场处置修复故障</w:t>
            </w:r>
            <w:r>
              <w:rPr>
                <w:rFonts w:ascii="宋体" w:hAnsi="宋体"/>
                <w:kern w:val="0"/>
                <w:szCs w:val="21"/>
              </w:rPr>
              <w:t>（维修流程参照</w:t>
            </w:r>
            <w:r>
              <w:rPr>
                <w:rFonts w:hint="eastAsia" w:ascii="宋体" w:hAnsi="宋体"/>
                <w:kern w:val="0"/>
                <w:szCs w:val="21"/>
              </w:rPr>
              <w:t>另册</w:t>
            </w:r>
            <w:r>
              <w:rPr>
                <w:rFonts w:ascii="宋体" w:hAnsi="宋体"/>
                <w:kern w:val="0"/>
                <w:szCs w:val="21"/>
              </w:rPr>
              <w:t>《气测函〔2015〕165号区域自动气象站维修规范（试行）第4章节》）</w:t>
            </w:r>
            <w:r>
              <w:rPr>
                <w:rFonts w:hint="eastAsia" w:ascii="宋体" w:hAnsi="宋体"/>
                <w:kern w:val="0"/>
                <w:szCs w:val="21"/>
              </w:rPr>
              <w:t>。特种观测设备需要厂家维修的协调做好设备寄送或现场配合工作。</w:t>
            </w:r>
          </w:p>
        </w:tc>
        <w:tc>
          <w:tcPr>
            <w:tcW w:w="2398" w:type="dxa"/>
            <w:vAlign w:val="center"/>
          </w:tcPr>
          <w:p w14:paraId="25652FEB">
            <w:pPr>
              <w:widowControl/>
              <w:adjustRightInd/>
              <w:jc w:val="left"/>
              <w:rPr>
                <w:rFonts w:ascii="宋体" w:hAnsi="宋体"/>
                <w:kern w:val="0"/>
                <w:szCs w:val="21"/>
              </w:rPr>
            </w:pPr>
            <w:r>
              <w:rPr>
                <w:rFonts w:hint="eastAsia" w:ascii="宋体" w:hAnsi="宋体"/>
                <w:szCs w:val="21"/>
              </w:rPr>
              <w:t>在发现或接到故障通知后，须第一时间响应并到达现场处置，单次故障修复时效不得超过24小时。</w:t>
            </w:r>
            <w:r>
              <w:rPr>
                <w:rFonts w:ascii="宋体" w:hAnsi="宋体"/>
                <w:szCs w:val="21"/>
              </w:rPr>
              <w:t>维修过程中使用的备件应是中国气象局列装的备件（产品）。</w:t>
            </w:r>
            <w:r>
              <w:rPr>
                <w:rFonts w:hint="eastAsia" w:ascii="宋体" w:hAnsi="宋体"/>
                <w:szCs w:val="21"/>
              </w:rPr>
              <w:t>特种设备维修</w:t>
            </w:r>
            <w:r>
              <w:rPr>
                <w:rFonts w:ascii="宋体" w:hAnsi="宋体"/>
                <w:szCs w:val="21"/>
              </w:rPr>
              <w:t>项目和</w:t>
            </w:r>
            <w:r>
              <w:rPr>
                <w:rFonts w:hint="eastAsia" w:ascii="宋体" w:hAnsi="宋体"/>
                <w:szCs w:val="21"/>
              </w:rPr>
              <w:t>时效自行约定。</w:t>
            </w:r>
          </w:p>
        </w:tc>
      </w:tr>
      <w:tr w14:paraId="17E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3D72B198">
            <w:pPr>
              <w:widowControl/>
              <w:adjustRightInd/>
              <w:jc w:val="center"/>
              <w:rPr>
                <w:rFonts w:ascii="宋体" w:hAnsi="宋体"/>
                <w:kern w:val="0"/>
                <w:szCs w:val="21"/>
              </w:rPr>
            </w:pPr>
            <w:r>
              <w:rPr>
                <w:rFonts w:hint="eastAsia" w:ascii="宋体" w:hAnsi="宋体"/>
                <w:kern w:val="0"/>
                <w:szCs w:val="21"/>
              </w:rPr>
              <w:t>4</w:t>
            </w:r>
          </w:p>
        </w:tc>
        <w:tc>
          <w:tcPr>
            <w:tcW w:w="1082" w:type="dxa"/>
            <w:vAlign w:val="center"/>
          </w:tcPr>
          <w:p w14:paraId="7413E86F">
            <w:pPr>
              <w:widowControl/>
              <w:adjustRightInd/>
              <w:jc w:val="center"/>
              <w:rPr>
                <w:rFonts w:ascii="宋体" w:hAnsi="宋体"/>
                <w:kern w:val="0"/>
                <w:szCs w:val="21"/>
              </w:rPr>
            </w:pPr>
            <w:r>
              <w:rPr>
                <w:rFonts w:hint="eastAsia" w:ascii="宋体" w:hAnsi="宋体"/>
                <w:kern w:val="0"/>
                <w:szCs w:val="21"/>
              </w:rPr>
              <w:t>校准、核查与检定</w:t>
            </w:r>
          </w:p>
        </w:tc>
        <w:tc>
          <w:tcPr>
            <w:tcW w:w="1296" w:type="dxa"/>
            <w:vAlign w:val="center"/>
          </w:tcPr>
          <w:p w14:paraId="3AC8F0D2">
            <w:pPr>
              <w:widowControl/>
              <w:adjustRightInd/>
              <w:jc w:val="center"/>
              <w:rPr>
                <w:rFonts w:ascii="宋体" w:hAnsi="宋体"/>
                <w:kern w:val="0"/>
                <w:szCs w:val="21"/>
              </w:rPr>
            </w:pPr>
            <w:r>
              <w:rPr>
                <w:rFonts w:hint="eastAsia" w:ascii="宋体" w:hAnsi="宋体"/>
                <w:kern w:val="0"/>
                <w:szCs w:val="21"/>
              </w:rPr>
              <w:t>按上级气象部门要求执行</w:t>
            </w:r>
          </w:p>
        </w:tc>
        <w:tc>
          <w:tcPr>
            <w:tcW w:w="3054" w:type="dxa"/>
            <w:vAlign w:val="center"/>
          </w:tcPr>
          <w:p w14:paraId="49CB83ED">
            <w:pPr>
              <w:widowControl/>
              <w:adjustRightInd/>
              <w:jc w:val="left"/>
              <w:rPr>
                <w:rFonts w:ascii="宋体" w:hAnsi="宋体"/>
                <w:kern w:val="0"/>
                <w:szCs w:val="21"/>
              </w:rPr>
            </w:pPr>
            <w:r>
              <w:rPr>
                <w:rFonts w:hint="eastAsia" w:ascii="宋体" w:hAnsi="宋体"/>
                <w:kern w:val="0"/>
                <w:szCs w:val="21"/>
              </w:rPr>
              <w:t>定期对气温、气压、湿度、风向、风速、雨量、能见度等传感器进行标校，并出具气象部门认可的合格证书。对无法达标的传感器进行更换。</w:t>
            </w:r>
          </w:p>
        </w:tc>
        <w:tc>
          <w:tcPr>
            <w:tcW w:w="2398" w:type="dxa"/>
            <w:vAlign w:val="center"/>
          </w:tcPr>
          <w:p w14:paraId="1F90FA8F">
            <w:pPr>
              <w:widowControl/>
              <w:adjustRightInd/>
              <w:jc w:val="left"/>
              <w:rPr>
                <w:rFonts w:ascii="宋体" w:hAnsi="宋体"/>
                <w:kern w:val="0"/>
                <w:szCs w:val="21"/>
              </w:rPr>
            </w:pPr>
            <w:r>
              <w:rPr>
                <w:rFonts w:hint="eastAsia" w:ascii="宋体" w:hAnsi="宋体"/>
                <w:kern w:val="0"/>
                <w:szCs w:val="21"/>
              </w:rPr>
              <w:t>不得使用超过检定期传感器</w:t>
            </w:r>
          </w:p>
        </w:tc>
      </w:tr>
      <w:tr w14:paraId="1201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612B131C">
            <w:pPr>
              <w:widowControl/>
              <w:adjustRightInd/>
              <w:jc w:val="center"/>
              <w:rPr>
                <w:rFonts w:ascii="宋体" w:hAnsi="宋体"/>
                <w:kern w:val="0"/>
                <w:szCs w:val="21"/>
              </w:rPr>
            </w:pPr>
            <w:r>
              <w:rPr>
                <w:rFonts w:hint="eastAsia" w:ascii="宋体" w:hAnsi="宋体"/>
                <w:kern w:val="0"/>
                <w:szCs w:val="21"/>
              </w:rPr>
              <w:t>5</w:t>
            </w:r>
          </w:p>
        </w:tc>
        <w:tc>
          <w:tcPr>
            <w:tcW w:w="1082" w:type="dxa"/>
            <w:vAlign w:val="center"/>
          </w:tcPr>
          <w:p w14:paraId="4C89037F">
            <w:pPr>
              <w:widowControl/>
              <w:adjustRightInd/>
              <w:jc w:val="center"/>
              <w:rPr>
                <w:rFonts w:ascii="宋体" w:hAnsi="宋体"/>
                <w:kern w:val="0"/>
                <w:szCs w:val="21"/>
              </w:rPr>
            </w:pPr>
            <w:r>
              <w:rPr>
                <w:rFonts w:hint="eastAsia" w:ascii="宋体" w:hAnsi="宋体"/>
                <w:kern w:val="0"/>
                <w:szCs w:val="21"/>
              </w:rPr>
              <w:t>防雷检测</w:t>
            </w:r>
          </w:p>
        </w:tc>
        <w:tc>
          <w:tcPr>
            <w:tcW w:w="1296" w:type="dxa"/>
            <w:vAlign w:val="center"/>
          </w:tcPr>
          <w:p w14:paraId="3F57EF4F">
            <w:pPr>
              <w:widowControl/>
              <w:adjustRightInd/>
              <w:jc w:val="center"/>
              <w:rPr>
                <w:rFonts w:ascii="宋体" w:hAnsi="宋体"/>
                <w:kern w:val="0"/>
                <w:szCs w:val="21"/>
              </w:rPr>
            </w:pPr>
            <w:r>
              <w:rPr>
                <w:rFonts w:hint="eastAsia" w:ascii="宋体" w:hAnsi="宋体"/>
                <w:kern w:val="0"/>
                <w:szCs w:val="21"/>
              </w:rPr>
              <w:t>每年4月前</w:t>
            </w:r>
          </w:p>
        </w:tc>
        <w:tc>
          <w:tcPr>
            <w:tcW w:w="3054" w:type="dxa"/>
            <w:vAlign w:val="center"/>
          </w:tcPr>
          <w:p w14:paraId="2B84912D">
            <w:pPr>
              <w:widowControl/>
              <w:adjustRightInd/>
              <w:jc w:val="left"/>
              <w:rPr>
                <w:rFonts w:ascii="宋体" w:hAnsi="宋体"/>
                <w:kern w:val="0"/>
                <w:szCs w:val="21"/>
              </w:rPr>
            </w:pPr>
            <w:r>
              <w:rPr>
                <w:rFonts w:hint="eastAsia" w:ascii="宋体" w:hAnsi="宋体"/>
                <w:kern w:val="0"/>
                <w:szCs w:val="21"/>
              </w:rPr>
              <w:t>对仪器设备防雷接地和等电位情况进行检测，修复不合格的防雷设施，直至出具防雷检测报告。</w:t>
            </w:r>
          </w:p>
        </w:tc>
        <w:tc>
          <w:tcPr>
            <w:tcW w:w="2398" w:type="dxa"/>
            <w:vAlign w:val="center"/>
          </w:tcPr>
          <w:p w14:paraId="17C23F45">
            <w:pPr>
              <w:widowControl/>
              <w:adjustRightInd/>
              <w:jc w:val="left"/>
              <w:rPr>
                <w:rFonts w:ascii="宋体" w:hAnsi="宋体"/>
                <w:kern w:val="0"/>
                <w:szCs w:val="21"/>
              </w:rPr>
            </w:pPr>
          </w:p>
        </w:tc>
      </w:tr>
      <w:tr w14:paraId="61AF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14:paraId="7186A232">
            <w:pPr>
              <w:widowControl/>
              <w:adjustRightInd/>
              <w:jc w:val="center"/>
              <w:rPr>
                <w:rFonts w:ascii="宋体" w:hAnsi="宋体"/>
                <w:kern w:val="0"/>
                <w:szCs w:val="21"/>
              </w:rPr>
            </w:pPr>
            <w:r>
              <w:rPr>
                <w:rFonts w:hint="eastAsia" w:ascii="宋体" w:hAnsi="宋体"/>
                <w:kern w:val="0"/>
                <w:szCs w:val="21"/>
              </w:rPr>
              <w:t>6</w:t>
            </w:r>
          </w:p>
        </w:tc>
        <w:tc>
          <w:tcPr>
            <w:tcW w:w="1082" w:type="dxa"/>
            <w:vAlign w:val="center"/>
          </w:tcPr>
          <w:p w14:paraId="55095585">
            <w:pPr>
              <w:widowControl/>
              <w:adjustRightInd/>
              <w:jc w:val="center"/>
              <w:rPr>
                <w:rFonts w:ascii="宋体" w:hAnsi="宋体"/>
                <w:kern w:val="0"/>
                <w:szCs w:val="21"/>
              </w:rPr>
            </w:pPr>
            <w:r>
              <w:rPr>
                <w:rFonts w:hint="eastAsia" w:ascii="宋体" w:hAnsi="宋体"/>
                <w:kern w:val="0"/>
                <w:szCs w:val="21"/>
              </w:rPr>
              <w:t>临时工作</w:t>
            </w:r>
          </w:p>
        </w:tc>
        <w:tc>
          <w:tcPr>
            <w:tcW w:w="1296" w:type="dxa"/>
            <w:vAlign w:val="center"/>
          </w:tcPr>
          <w:p w14:paraId="6222A4CF">
            <w:pPr>
              <w:widowControl/>
              <w:adjustRightInd/>
              <w:jc w:val="center"/>
              <w:rPr>
                <w:rFonts w:ascii="宋体" w:hAnsi="宋体"/>
                <w:kern w:val="0"/>
                <w:szCs w:val="21"/>
              </w:rPr>
            </w:pPr>
            <w:r>
              <w:rPr>
                <w:rFonts w:hint="eastAsia" w:ascii="宋体" w:hAnsi="宋体"/>
                <w:kern w:val="0"/>
                <w:szCs w:val="21"/>
              </w:rPr>
              <w:t>不定时</w:t>
            </w:r>
          </w:p>
        </w:tc>
        <w:tc>
          <w:tcPr>
            <w:tcW w:w="3054" w:type="dxa"/>
            <w:vAlign w:val="center"/>
          </w:tcPr>
          <w:p w14:paraId="66197CB4">
            <w:pPr>
              <w:widowControl/>
              <w:adjustRightInd/>
              <w:jc w:val="left"/>
              <w:rPr>
                <w:rFonts w:ascii="宋体" w:hAnsi="宋体"/>
                <w:kern w:val="0"/>
                <w:szCs w:val="21"/>
              </w:rPr>
            </w:pPr>
            <w:r>
              <w:rPr>
                <w:rFonts w:hint="eastAsia" w:ascii="宋体" w:hAnsi="宋体"/>
                <w:kern w:val="0"/>
                <w:szCs w:val="21"/>
              </w:rPr>
              <w:t>重大灾害性天气影响前后的加密巡查，涉自动站技术改造、升级、迁站等。</w:t>
            </w:r>
          </w:p>
        </w:tc>
        <w:tc>
          <w:tcPr>
            <w:tcW w:w="2398" w:type="dxa"/>
            <w:vAlign w:val="center"/>
          </w:tcPr>
          <w:p w14:paraId="7AD1E79E">
            <w:pPr>
              <w:widowControl/>
              <w:adjustRightInd/>
              <w:jc w:val="left"/>
              <w:rPr>
                <w:rFonts w:ascii="宋体" w:hAnsi="宋体"/>
                <w:kern w:val="0"/>
                <w:szCs w:val="21"/>
              </w:rPr>
            </w:pPr>
            <w:r>
              <w:rPr>
                <w:rFonts w:hint="eastAsia" w:ascii="宋体" w:hAnsi="宋体"/>
                <w:kern w:val="0"/>
                <w:szCs w:val="21"/>
              </w:rPr>
              <w:t>次数自行协定</w:t>
            </w:r>
          </w:p>
        </w:tc>
      </w:tr>
    </w:tbl>
    <w:p w14:paraId="293EB51B">
      <w:pPr>
        <w:adjustRightInd/>
        <w:spacing w:line="360" w:lineRule="auto"/>
        <w:jc w:val="left"/>
        <w:rPr>
          <w:rFonts w:ascii="宋体" w:hAnsi="宋体" w:cs="宋体"/>
          <w:b/>
          <w:sz w:val="24"/>
        </w:rPr>
      </w:pPr>
    </w:p>
    <w:p w14:paraId="65B68634">
      <w:pPr>
        <w:adjustRightInd/>
        <w:spacing w:line="360" w:lineRule="auto"/>
        <w:jc w:val="left"/>
        <w:rPr>
          <w:rFonts w:ascii="宋体" w:hAnsi="宋体" w:cs="宋体"/>
          <w:b/>
          <w:sz w:val="24"/>
        </w:rPr>
      </w:pPr>
      <w:r>
        <w:rPr>
          <w:rFonts w:hint="eastAsia" w:ascii="宋体" w:hAnsi="宋体" w:cs="宋体"/>
          <w:b/>
          <w:sz w:val="24"/>
        </w:rPr>
        <w:t>3、配套基础设施安装调试要求</w:t>
      </w:r>
    </w:p>
    <w:p w14:paraId="264757FA">
      <w:pPr>
        <w:adjustRightInd/>
        <w:spacing w:line="360" w:lineRule="auto"/>
        <w:jc w:val="left"/>
        <w:rPr>
          <w:rFonts w:ascii="宋体" w:hAnsi="宋体" w:cs="宋体"/>
          <w:b/>
          <w:sz w:val="24"/>
        </w:rPr>
      </w:pPr>
      <w:r>
        <w:rPr>
          <w:rFonts w:hint="eastAsia" w:ascii="宋体" w:hAnsi="宋体" w:cs="宋体"/>
          <w:b/>
          <w:sz w:val="24"/>
        </w:rPr>
        <w:t>3.1附属设施要求</w:t>
      </w:r>
    </w:p>
    <w:p w14:paraId="1A06D88E">
      <w:pPr>
        <w:adjustRightInd/>
        <w:spacing w:line="360" w:lineRule="auto"/>
        <w:ind w:firstLine="480" w:firstLineChars="200"/>
        <w:jc w:val="left"/>
        <w:rPr>
          <w:rFonts w:ascii="宋体" w:hAnsi="宋体" w:cs="宋体"/>
          <w:bCs/>
          <w:sz w:val="24"/>
        </w:rPr>
      </w:pPr>
      <w:r>
        <w:rPr>
          <w:rFonts w:hint="eastAsia" w:ascii="宋体" w:hAnsi="宋体" w:cs="宋体"/>
          <w:bCs/>
          <w:sz w:val="24"/>
        </w:rPr>
        <w:t>（1）总体要求</w:t>
      </w:r>
    </w:p>
    <w:p w14:paraId="13AE850C">
      <w:pPr>
        <w:adjustRightInd/>
        <w:spacing w:line="360" w:lineRule="auto"/>
        <w:ind w:firstLine="480" w:firstLineChars="200"/>
        <w:jc w:val="left"/>
        <w:rPr>
          <w:rFonts w:ascii="宋体" w:hAnsi="宋体" w:cs="宋体"/>
          <w:bCs/>
          <w:sz w:val="24"/>
        </w:rPr>
      </w:pPr>
      <w:r>
        <w:rPr>
          <w:rFonts w:hint="eastAsia" w:ascii="宋体" w:hAnsi="宋体" w:cs="宋体"/>
          <w:bCs/>
          <w:sz w:val="24"/>
        </w:rPr>
        <w:t>观测场地原则上设置在位于地面并保持自然平整的下垫面，不得设置在建筑物上面。</w:t>
      </w:r>
    </w:p>
    <w:p w14:paraId="2932DF73">
      <w:pPr>
        <w:adjustRightInd/>
        <w:spacing w:line="360" w:lineRule="auto"/>
        <w:ind w:firstLine="480" w:firstLineChars="200"/>
        <w:jc w:val="left"/>
        <w:rPr>
          <w:rFonts w:ascii="宋体" w:hAnsi="宋体" w:cs="宋体"/>
          <w:bCs/>
          <w:sz w:val="24"/>
        </w:rPr>
      </w:pPr>
      <w:r>
        <w:rPr>
          <w:rFonts w:hint="eastAsia" w:ascii="宋体" w:hAnsi="宋体" w:cs="宋体"/>
          <w:bCs/>
          <w:sz w:val="24"/>
        </w:rPr>
        <w:t>（2）观测场地的面积</w:t>
      </w:r>
    </w:p>
    <w:p w14:paraId="1FB2FA33">
      <w:pPr>
        <w:adjustRightInd/>
        <w:spacing w:line="360" w:lineRule="auto"/>
        <w:ind w:firstLine="480" w:firstLineChars="200"/>
        <w:jc w:val="left"/>
        <w:rPr>
          <w:rFonts w:ascii="宋体" w:hAnsi="宋体" w:cs="宋体"/>
          <w:bCs/>
          <w:sz w:val="24"/>
        </w:rPr>
      </w:pPr>
      <w:r>
        <w:rPr>
          <w:rFonts w:hint="eastAsia" w:ascii="宋体" w:hAnsi="宋体" w:cs="宋体"/>
          <w:bCs/>
          <w:sz w:val="24"/>
        </w:rPr>
        <w:t>观测场地面积能满足气象站所配置观测要素对探测环境的要求。</w:t>
      </w:r>
    </w:p>
    <w:p w14:paraId="30352B94">
      <w:pPr>
        <w:adjustRightInd/>
        <w:spacing w:line="360" w:lineRule="auto"/>
        <w:ind w:firstLine="480" w:firstLineChars="200"/>
        <w:jc w:val="left"/>
        <w:rPr>
          <w:rFonts w:ascii="宋体" w:hAnsi="宋体" w:cs="宋体"/>
          <w:bCs/>
          <w:sz w:val="24"/>
        </w:rPr>
      </w:pPr>
      <w:r>
        <w:rPr>
          <w:rFonts w:hint="eastAsia" w:ascii="宋体" w:hAnsi="宋体" w:cs="宋体"/>
          <w:bCs/>
          <w:sz w:val="24"/>
        </w:rPr>
        <w:t>（3）观测场地的围栏</w:t>
      </w:r>
    </w:p>
    <w:p w14:paraId="02D59753">
      <w:pPr>
        <w:adjustRightInd/>
        <w:spacing w:line="360" w:lineRule="auto"/>
        <w:ind w:firstLine="480" w:firstLineChars="200"/>
        <w:jc w:val="left"/>
        <w:rPr>
          <w:rFonts w:ascii="宋体" w:hAnsi="宋体" w:cs="宋体"/>
          <w:bCs/>
          <w:sz w:val="24"/>
        </w:rPr>
      </w:pPr>
      <w:r>
        <w:rPr>
          <w:rFonts w:hint="eastAsia" w:ascii="宋体" w:hAnsi="宋体" w:cs="宋体"/>
          <w:bCs/>
          <w:sz w:val="24"/>
        </w:rPr>
        <w:t>观测场地设置坚固、稀疏、美观、耐用、白色不返光材料的围栏，其高度、样式可根据安全防护需求并与周边环境相协调为宜。</w:t>
      </w:r>
    </w:p>
    <w:p w14:paraId="571AF45D">
      <w:pPr>
        <w:adjustRightInd/>
        <w:spacing w:line="360" w:lineRule="auto"/>
        <w:ind w:firstLine="480" w:firstLineChars="200"/>
        <w:jc w:val="left"/>
        <w:rPr>
          <w:rFonts w:ascii="宋体" w:hAnsi="宋体" w:cs="宋体"/>
          <w:bCs/>
          <w:sz w:val="24"/>
        </w:rPr>
      </w:pPr>
      <w:r>
        <w:rPr>
          <w:rFonts w:hint="eastAsia" w:ascii="宋体" w:hAnsi="宋体" w:cs="宋体"/>
          <w:bCs/>
          <w:sz w:val="24"/>
        </w:rPr>
        <w:t>不设置围栏的，观测场地四角亦设置明显的固定标志，以示边界。</w:t>
      </w:r>
    </w:p>
    <w:p w14:paraId="401D69E1">
      <w:pPr>
        <w:adjustRightInd/>
        <w:spacing w:line="360" w:lineRule="auto"/>
        <w:ind w:firstLine="480" w:firstLineChars="200"/>
        <w:jc w:val="left"/>
        <w:rPr>
          <w:rFonts w:ascii="宋体" w:hAnsi="宋体" w:cs="宋体"/>
          <w:bCs/>
          <w:sz w:val="24"/>
        </w:rPr>
      </w:pPr>
      <w:r>
        <w:rPr>
          <w:rFonts w:hint="eastAsia" w:ascii="宋体" w:hAnsi="宋体" w:cs="宋体"/>
          <w:bCs/>
          <w:sz w:val="24"/>
        </w:rPr>
        <w:t>（4）观测场地围栏门和小路</w:t>
      </w:r>
    </w:p>
    <w:p w14:paraId="4373C244">
      <w:pPr>
        <w:adjustRightInd/>
        <w:spacing w:line="360" w:lineRule="auto"/>
        <w:ind w:firstLine="480" w:firstLineChars="200"/>
        <w:jc w:val="left"/>
        <w:rPr>
          <w:rFonts w:ascii="宋体" w:hAnsi="宋体" w:cs="宋体"/>
          <w:bCs/>
          <w:sz w:val="24"/>
        </w:rPr>
      </w:pPr>
      <w:r>
        <w:rPr>
          <w:rFonts w:hint="eastAsia" w:ascii="宋体" w:hAnsi="宋体" w:cs="宋体"/>
          <w:bCs/>
          <w:sz w:val="24"/>
        </w:rPr>
        <w:t>观测场地围栏门一般开在北面，亦可位于以方便工作人员进出或风杆放倒方向的位置。</w:t>
      </w:r>
    </w:p>
    <w:p w14:paraId="4AF08943">
      <w:pPr>
        <w:adjustRightInd/>
        <w:spacing w:line="360" w:lineRule="auto"/>
        <w:ind w:firstLine="480" w:firstLineChars="200"/>
        <w:jc w:val="left"/>
        <w:rPr>
          <w:rFonts w:ascii="宋体" w:hAnsi="宋体" w:cs="宋体"/>
          <w:bCs/>
          <w:sz w:val="24"/>
        </w:rPr>
      </w:pPr>
      <w:r>
        <w:rPr>
          <w:rFonts w:hint="eastAsia" w:ascii="宋体" w:hAnsi="宋体" w:cs="宋体"/>
          <w:bCs/>
          <w:sz w:val="24"/>
        </w:rPr>
        <w:t>（5）标识</w:t>
      </w:r>
    </w:p>
    <w:p w14:paraId="08CEB206">
      <w:pPr>
        <w:adjustRightInd/>
        <w:spacing w:line="360" w:lineRule="auto"/>
        <w:ind w:firstLine="480" w:firstLineChars="200"/>
        <w:jc w:val="left"/>
        <w:rPr>
          <w:rFonts w:ascii="宋体" w:hAnsi="宋体" w:cs="宋体"/>
          <w:b/>
          <w:sz w:val="24"/>
        </w:rPr>
      </w:pPr>
      <w:r>
        <w:rPr>
          <w:rFonts w:hint="eastAsia" w:ascii="宋体" w:hAnsi="宋体" w:cs="宋体"/>
          <w:bCs/>
          <w:sz w:val="24"/>
        </w:rPr>
        <w:t>围栏外侧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需经采购人统一确认。</w:t>
      </w:r>
    </w:p>
    <w:p w14:paraId="7C904C1E">
      <w:pPr>
        <w:adjustRightInd/>
        <w:spacing w:line="360" w:lineRule="auto"/>
        <w:jc w:val="left"/>
        <w:rPr>
          <w:rFonts w:ascii="宋体" w:hAnsi="宋体" w:cs="宋体"/>
          <w:b/>
          <w:sz w:val="24"/>
        </w:rPr>
      </w:pPr>
      <w:r>
        <w:rPr>
          <w:rFonts w:hint="eastAsia" w:ascii="宋体" w:hAnsi="宋体" w:cs="宋体"/>
          <w:b/>
          <w:sz w:val="24"/>
        </w:rPr>
        <w:t>3.2设备设施基础</w:t>
      </w:r>
    </w:p>
    <w:p w14:paraId="46C52717">
      <w:pPr>
        <w:adjustRightInd/>
        <w:spacing w:line="360" w:lineRule="auto"/>
        <w:ind w:firstLine="480" w:firstLineChars="200"/>
        <w:jc w:val="left"/>
        <w:rPr>
          <w:rFonts w:ascii="宋体" w:hAnsi="宋体" w:cs="宋体"/>
          <w:bCs/>
          <w:sz w:val="24"/>
        </w:rPr>
      </w:pPr>
      <w:r>
        <w:rPr>
          <w:rFonts w:hint="eastAsia" w:ascii="宋体" w:hAnsi="宋体" w:cs="宋体"/>
          <w:bCs/>
          <w:sz w:val="24"/>
        </w:rPr>
        <w:t>（1）设备设施混凝土基础的制作按照设备设施制造商提供的图纸要求制作。</w:t>
      </w:r>
    </w:p>
    <w:p w14:paraId="14797181">
      <w:pPr>
        <w:adjustRightInd/>
        <w:spacing w:line="360" w:lineRule="auto"/>
        <w:ind w:firstLine="480" w:firstLineChars="200"/>
        <w:jc w:val="left"/>
        <w:rPr>
          <w:rFonts w:ascii="宋体" w:hAnsi="宋体" w:cs="宋体"/>
          <w:bCs/>
          <w:sz w:val="24"/>
        </w:rPr>
      </w:pPr>
      <w:r>
        <w:rPr>
          <w:rFonts w:hint="eastAsia" w:ascii="宋体" w:hAnsi="宋体" w:cs="宋体"/>
          <w:bCs/>
          <w:sz w:val="24"/>
        </w:rPr>
        <w:t>（2）混凝土基础高出观测场地面5cm，外露面方正、光滑。</w:t>
      </w:r>
    </w:p>
    <w:p w14:paraId="120414AB">
      <w:pPr>
        <w:adjustRightInd/>
        <w:spacing w:line="360" w:lineRule="auto"/>
        <w:ind w:firstLine="480" w:firstLineChars="200"/>
        <w:jc w:val="left"/>
        <w:rPr>
          <w:rFonts w:ascii="宋体" w:hAnsi="宋体" w:cs="宋体"/>
          <w:bCs/>
          <w:sz w:val="24"/>
        </w:rPr>
      </w:pPr>
      <w:r>
        <w:rPr>
          <w:rFonts w:hint="eastAsia" w:ascii="宋体" w:hAnsi="宋体" w:cs="宋体"/>
          <w:bCs/>
          <w:sz w:val="24"/>
        </w:rPr>
        <w:t>（3）设备设施有电源线、信号线接入的，基础内要预埋一定口径的穿线管，与地下管道连通，用于设备设施缆线的穿行和保护。电源线与信号线分别设置穿线管。</w:t>
      </w:r>
    </w:p>
    <w:p w14:paraId="41999D71">
      <w:pPr>
        <w:adjustRightInd/>
        <w:spacing w:line="360" w:lineRule="auto"/>
        <w:jc w:val="left"/>
        <w:rPr>
          <w:rFonts w:ascii="宋体" w:hAnsi="宋体" w:cs="宋体"/>
          <w:b/>
          <w:sz w:val="24"/>
        </w:rPr>
      </w:pPr>
      <w:r>
        <w:rPr>
          <w:rFonts w:hint="eastAsia" w:ascii="宋体" w:hAnsi="宋体" w:cs="宋体"/>
          <w:b/>
          <w:sz w:val="24"/>
        </w:rPr>
        <w:t>3.3</w:t>
      </w:r>
      <w:bookmarkStart w:id="35" w:name="_Toc9532"/>
      <w:r>
        <w:rPr>
          <w:rFonts w:hint="eastAsia" w:ascii="宋体" w:hAnsi="宋体" w:cs="宋体"/>
          <w:b/>
          <w:sz w:val="24"/>
        </w:rPr>
        <w:t>线缆敷设</w:t>
      </w:r>
      <w:bookmarkEnd w:id="35"/>
    </w:p>
    <w:p w14:paraId="3D39D02B">
      <w:pPr>
        <w:adjustRightInd/>
        <w:spacing w:line="360" w:lineRule="auto"/>
        <w:ind w:firstLine="480" w:firstLineChars="200"/>
        <w:jc w:val="left"/>
        <w:rPr>
          <w:rFonts w:ascii="宋体" w:hAnsi="宋体" w:cs="宋体"/>
          <w:bCs/>
          <w:sz w:val="24"/>
        </w:rPr>
      </w:pPr>
      <w:r>
        <w:rPr>
          <w:rFonts w:hint="eastAsia" w:ascii="宋体" w:hAnsi="宋体" w:cs="宋体"/>
          <w:bCs/>
          <w:sz w:val="24"/>
        </w:rPr>
        <w:t>（1）缆线宜采用PVC套管做防护，并埋入地下，管道直径50mm～100mm，埋设深度30cm～50cm（安装调试特别困难区域可酌情调整）。</w:t>
      </w:r>
    </w:p>
    <w:p w14:paraId="6DF3CC79">
      <w:pPr>
        <w:adjustRightInd/>
        <w:spacing w:line="360" w:lineRule="auto"/>
        <w:ind w:firstLine="480" w:firstLineChars="200"/>
        <w:jc w:val="left"/>
        <w:rPr>
          <w:rFonts w:ascii="宋体" w:hAnsi="宋体" w:cs="宋体"/>
          <w:bCs/>
          <w:sz w:val="24"/>
        </w:rPr>
      </w:pPr>
      <w:r>
        <w:rPr>
          <w:rFonts w:hint="eastAsia" w:ascii="宋体" w:hAnsi="宋体" w:cs="宋体"/>
          <w:bCs/>
          <w:sz w:val="24"/>
        </w:rPr>
        <w:t>（2）各传感器的信号线均从设备设施基础内的套管中穿行。</w:t>
      </w:r>
    </w:p>
    <w:p w14:paraId="3CF82968">
      <w:pPr>
        <w:adjustRightInd/>
        <w:spacing w:line="360" w:lineRule="auto"/>
        <w:ind w:firstLine="480" w:firstLineChars="200"/>
        <w:jc w:val="left"/>
        <w:rPr>
          <w:rFonts w:ascii="宋体" w:hAnsi="宋体" w:cs="宋体"/>
          <w:bCs/>
          <w:sz w:val="24"/>
        </w:rPr>
      </w:pPr>
      <w:r>
        <w:rPr>
          <w:rFonts w:hint="eastAsia" w:ascii="宋体" w:hAnsi="宋体" w:cs="宋体"/>
          <w:bCs/>
          <w:sz w:val="24"/>
        </w:rPr>
        <w:t>（3）确保观测场地内地下缆线防护管端口的严密性，防止鼠类进入地下管网。</w:t>
      </w:r>
    </w:p>
    <w:p w14:paraId="1759408B">
      <w:pPr>
        <w:adjustRightInd/>
        <w:spacing w:line="360" w:lineRule="auto"/>
        <w:jc w:val="left"/>
        <w:rPr>
          <w:rFonts w:ascii="宋体" w:hAnsi="宋体" w:cs="宋体"/>
          <w:b/>
          <w:sz w:val="24"/>
        </w:rPr>
      </w:pPr>
      <w:r>
        <w:rPr>
          <w:rFonts w:hint="eastAsia" w:ascii="宋体" w:hAnsi="宋体" w:cs="宋体"/>
          <w:b/>
          <w:sz w:val="24"/>
        </w:rPr>
        <w:t>3.4防雷设施</w:t>
      </w:r>
    </w:p>
    <w:p w14:paraId="560DCC18">
      <w:pPr>
        <w:adjustRightInd/>
        <w:spacing w:line="360" w:lineRule="auto"/>
        <w:ind w:firstLine="480" w:firstLineChars="200"/>
        <w:jc w:val="left"/>
        <w:rPr>
          <w:rFonts w:ascii="宋体" w:hAnsi="宋体" w:cs="宋体"/>
          <w:bCs/>
          <w:sz w:val="24"/>
        </w:rPr>
      </w:pPr>
      <w:r>
        <w:rPr>
          <w:rFonts w:hint="eastAsia" w:ascii="宋体" w:hAnsi="宋体" w:cs="宋体"/>
          <w:bCs/>
          <w:sz w:val="24"/>
        </w:rPr>
        <w:t>观测场地防雷系统接地电阻≤4Ω，在高山、海岛等岩石地面土壤的电阻率＞1000Ω•m的观测场地，接地体的接地电阻值可适当放宽。</w:t>
      </w:r>
    </w:p>
    <w:p w14:paraId="6A5B8604">
      <w:pPr>
        <w:adjustRightInd/>
        <w:spacing w:line="360" w:lineRule="auto"/>
        <w:jc w:val="left"/>
        <w:rPr>
          <w:rFonts w:ascii="宋体" w:hAnsi="宋体" w:cs="宋体"/>
          <w:b/>
          <w:sz w:val="24"/>
        </w:rPr>
      </w:pPr>
      <w:r>
        <w:rPr>
          <w:rFonts w:hint="eastAsia" w:ascii="宋体" w:hAnsi="宋体" w:cs="宋体"/>
          <w:b/>
          <w:sz w:val="24"/>
        </w:rPr>
        <w:t>3.5细部要求</w:t>
      </w:r>
    </w:p>
    <w:p w14:paraId="5431245D">
      <w:pPr>
        <w:adjustRightInd/>
        <w:spacing w:line="360" w:lineRule="auto"/>
        <w:ind w:firstLine="480" w:firstLineChars="200"/>
        <w:jc w:val="left"/>
        <w:rPr>
          <w:rFonts w:ascii="宋体" w:hAnsi="宋体" w:cs="宋体"/>
          <w:bCs/>
          <w:sz w:val="24"/>
        </w:rPr>
      </w:pPr>
      <w:r>
        <w:rPr>
          <w:rFonts w:hint="eastAsia" w:ascii="宋体" w:hAnsi="宋体" w:cs="宋体"/>
          <w:bCs/>
          <w:sz w:val="24"/>
        </w:rPr>
        <w:t>（1）风传感器安装优先采用10米无拉索风杆。</w:t>
      </w:r>
    </w:p>
    <w:p w14:paraId="7C4CE69D">
      <w:pPr>
        <w:adjustRightInd/>
        <w:spacing w:line="360" w:lineRule="auto"/>
        <w:ind w:firstLine="480" w:firstLineChars="200"/>
        <w:jc w:val="left"/>
        <w:rPr>
          <w:rFonts w:ascii="宋体" w:hAnsi="宋体" w:cs="宋体"/>
          <w:bCs/>
          <w:sz w:val="24"/>
        </w:rPr>
      </w:pPr>
      <w:r>
        <w:rPr>
          <w:rFonts w:hint="eastAsia" w:ascii="宋体" w:hAnsi="宋体" w:cs="宋体"/>
          <w:bCs/>
          <w:sz w:val="24"/>
        </w:rPr>
        <w:t>（2）自动气象站机箱立柱1.45米高。</w:t>
      </w:r>
    </w:p>
    <w:p w14:paraId="2D380547">
      <w:pPr>
        <w:adjustRightInd/>
        <w:spacing w:line="360" w:lineRule="auto"/>
        <w:ind w:firstLine="480" w:firstLineChars="200"/>
        <w:jc w:val="left"/>
        <w:rPr>
          <w:rFonts w:ascii="宋体" w:hAnsi="宋体" w:cs="宋体"/>
          <w:bCs/>
          <w:sz w:val="24"/>
        </w:rPr>
      </w:pPr>
      <w:r>
        <w:rPr>
          <w:rFonts w:hint="eastAsia" w:ascii="宋体" w:hAnsi="宋体" w:cs="宋体"/>
          <w:bCs/>
          <w:sz w:val="24"/>
        </w:rPr>
        <w:t>（2）百叶箱主要采用不饱和聚酯树脂和玻璃纤维布（毡）制作，内含温度传感器安装支架。</w:t>
      </w:r>
    </w:p>
    <w:p w14:paraId="592F5287">
      <w:pPr>
        <w:adjustRightInd/>
        <w:spacing w:line="360" w:lineRule="auto"/>
        <w:ind w:firstLine="480" w:firstLineChars="200"/>
        <w:jc w:val="left"/>
        <w:rPr>
          <w:rFonts w:ascii="宋体" w:hAnsi="宋体" w:cs="宋体"/>
          <w:bCs/>
          <w:sz w:val="24"/>
        </w:rPr>
      </w:pPr>
      <w:r>
        <w:rPr>
          <w:rFonts w:hint="eastAsia" w:ascii="宋体" w:hAnsi="宋体" w:cs="宋体"/>
          <w:bCs/>
          <w:sz w:val="24"/>
        </w:rPr>
        <w:t>（3）自动气象站成品护栏，护栏约为6m*6m方形结构（具体视场地环境大小而定），包括一个可进出同材质门安装，高度约1.2m。</w:t>
      </w:r>
    </w:p>
    <w:p w14:paraId="077DE7CD">
      <w:pPr>
        <w:adjustRightInd/>
        <w:spacing w:line="360" w:lineRule="auto"/>
        <w:jc w:val="left"/>
        <w:rPr>
          <w:rFonts w:ascii="宋体" w:hAnsi="宋体" w:cs="宋体"/>
          <w:b/>
          <w:sz w:val="24"/>
        </w:rPr>
      </w:pPr>
      <w:r>
        <w:rPr>
          <w:rFonts w:hint="eastAsia" w:ascii="宋体" w:hAnsi="宋体" w:cs="宋体"/>
          <w:b/>
          <w:sz w:val="24"/>
        </w:rPr>
        <w:t>3.6其他条件</w:t>
      </w:r>
    </w:p>
    <w:p w14:paraId="04326663">
      <w:pPr>
        <w:adjustRightInd/>
        <w:spacing w:line="360" w:lineRule="auto"/>
        <w:ind w:firstLine="480" w:firstLineChars="200"/>
        <w:jc w:val="left"/>
        <w:rPr>
          <w:rFonts w:ascii="宋体" w:hAnsi="宋体" w:cs="宋体"/>
          <w:bCs/>
          <w:sz w:val="24"/>
        </w:rPr>
      </w:pPr>
      <w:r>
        <w:rPr>
          <w:rFonts w:hint="eastAsia" w:ascii="宋体" w:hAnsi="宋体" w:cs="宋体"/>
          <w:bCs/>
          <w:sz w:val="24"/>
        </w:rPr>
        <w:t>（1）安装在地面场地的风传感器配置高度在10m～12m之间的风杆或风塔，并具有防雷措施。</w:t>
      </w:r>
    </w:p>
    <w:p w14:paraId="1C8E9F4F">
      <w:pPr>
        <w:adjustRightInd/>
        <w:spacing w:line="360" w:lineRule="auto"/>
        <w:ind w:firstLine="480" w:firstLineChars="200"/>
        <w:jc w:val="left"/>
        <w:rPr>
          <w:rFonts w:ascii="宋体" w:hAnsi="宋体" w:cs="宋体"/>
          <w:bCs/>
          <w:sz w:val="24"/>
        </w:rPr>
      </w:pPr>
      <w:r>
        <w:rPr>
          <w:rFonts w:hint="eastAsia" w:ascii="宋体" w:hAnsi="宋体" w:cs="宋体"/>
          <w:bCs/>
          <w:sz w:val="24"/>
        </w:rPr>
        <w:t>（2）空气温湿度传感器安装在标准玻璃钢百叶箱内。</w:t>
      </w:r>
    </w:p>
    <w:p w14:paraId="26826E25">
      <w:pPr>
        <w:adjustRightInd/>
        <w:spacing w:line="360" w:lineRule="auto"/>
        <w:ind w:firstLine="480" w:firstLineChars="200"/>
        <w:jc w:val="left"/>
        <w:rPr>
          <w:rFonts w:ascii="宋体" w:hAnsi="宋体" w:cs="宋体"/>
          <w:bCs/>
          <w:sz w:val="24"/>
        </w:rPr>
      </w:pPr>
      <w:r>
        <w:rPr>
          <w:rFonts w:hint="eastAsia" w:ascii="宋体" w:hAnsi="宋体" w:cs="宋体"/>
          <w:bCs/>
          <w:sz w:val="24"/>
        </w:rPr>
        <w:t>（3）沿海地区选购的附属设施考虑其抗腐蚀性能。</w:t>
      </w:r>
    </w:p>
    <w:p w14:paraId="74C8501D">
      <w:pPr>
        <w:adjustRightInd/>
        <w:spacing w:line="360" w:lineRule="auto"/>
        <w:ind w:firstLine="480" w:firstLineChars="200"/>
        <w:jc w:val="left"/>
        <w:rPr>
          <w:rFonts w:ascii="宋体" w:hAnsi="宋体" w:cs="宋体"/>
          <w:bCs/>
          <w:sz w:val="24"/>
        </w:rPr>
      </w:pPr>
      <w:r>
        <w:rPr>
          <w:rFonts w:hint="eastAsia" w:ascii="宋体" w:hAnsi="宋体" w:cs="宋体"/>
          <w:bCs/>
          <w:sz w:val="24"/>
        </w:rPr>
        <w:t>（4）山口、风口、沿海、海岛等地区，对附属设施的选购考虑其抗强风性能。</w:t>
      </w:r>
    </w:p>
    <w:p w14:paraId="43B65E19">
      <w:pPr>
        <w:adjustRightInd/>
        <w:spacing w:line="360" w:lineRule="auto"/>
        <w:jc w:val="left"/>
        <w:rPr>
          <w:rFonts w:ascii="宋体" w:hAnsi="宋体" w:cs="宋体"/>
          <w:b/>
          <w:sz w:val="24"/>
        </w:rPr>
      </w:pPr>
      <w:r>
        <w:rPr>
          <w:rFonts w:hint="eastAsia" w:ascii="宋体" w:hAnsi="宋体" w:cs="宋体"/>
          <w:b/>
          <w:sz w:val="24"/>
        </w:rPr>
        <w:t>3.7数据共享要求</w:t>
      </w:r>
    </w:p>
    <w:p w14:paraId="4644BEC5">
      <w:pPr>
        <w:adjustRightInd/>
        <w:spacing w:line="360" w:lineRule="auto"/>
        <w:ind w:firstLine="480" w:firstLineChars="200"/>
        <w:jc w:val="left"/>
        <w:rPr>
          <w:rFonts w:ascii="宋体" w:hAnsi="宋体" w:cs="宋体"/>
          <w:bCs/>
          <w:sz w:val="24"/>
        </w:rPr>
      </w:pPr>
      <w:r>
        <w:rPr>
          <w:rFonts w:hint="eastAsia" w:ascii="宋体" w:hAnsi="宋体" w:cs="宋体"/>
          <w:bCs/>
          <w:sz w:val="24"/>
        </w:rPr>
        <w:t>四要素自动气象站建成后中标人负责将所有气象数据直接接入宁波市气象局气象数据中心，无须另建数据中心，待业务稳定后统一接入浙江省气象数据中心，中标人负责提供接入基础信息搜集、整理和录入，数据资产归采购人所有。</w:t>
      </w:r>
    </w:p>
    <w:p w14:paraId="565775AA">
      <w:pPr>
        <w:adjustRightInd/>
        <w:spacing w:line="360" w:lineRule="auto"/>
        <w:jc w:val="left"/>
        <w:rPr>
          <w:rFonts w:ascii="宋体" w:hAnsi="宋体" w:cs="宋体"/>
          <w:b/>
          <w:sz w:val="24"/>
        </w:rPr>
      </w:pPr>
      <w:r>
        <w:rPr>
          <w:rFonts w:hint="eastAsia" w:ascii="宋体" w:hAnsi="宋体" w:cs="宋体"/>
          <w:b/>
          <w:sz w:val="24"/>
        </w:rPr>
        <w:t>4、设备安装地点</w:t>
      </w:r>
    </w:p>
    <w:tbl>
      <w:tblPr>
        <w:tblStyle w:val="62"/>
        <w:tblW w:w="5000" w:type="pct"/>
        <w:tblInd w:w="0" w:type="dxa"/>
        <w:tblLayout w:type="autofit"/>
        <w:tblCellMar>
          <w:top w:w="0" w:type="dxa"/>
          <w:left w:w="108" w:type="dxa"/>
          <w:bottom w:w="0" w:type="dxa"/>
          <w:right w:w="108" w:type="dxa"/>
        </w:tblCellMar>
      </w:tblPr>
      <w:tblGrid>
        <w:gridCol w:w="2136"/>
        <w:gridCol w:w="2908"/>
        <w:gridCol w:w="2996"/>
      </w:tblGrid>
      <w:tr w14:paraId="06F7F15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49DC6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序号</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8B5C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镇乡（街道）</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372C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村（社区）</w:t>
            </w:r>
          </w:p>
        </w:tc>
      </w:tr>
      <w:tr w14:paraId="7C599AD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1D9F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49AC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26C1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月楼村</w:t>
            </w:r>
          </w:p>
        </w:tc>
      </w:tr>
      <w:tr w14:paraId="2987051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51BF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5EBD0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7924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鹤岭村</w:t>
            </w:r>
          </w:p>
        </w:tc>
      </w:tr>
      <w:tr w14:paraId="7517261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A6F9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F7A47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DFE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胡家峙村</w:t>
            </w:r>
          </w:p>
        </w:tc>
      </w:tr>
      <w:tr w14:paraId="6EE5657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C5C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BE9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0774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双连峙村</w:t>
            </w:r>
          </w:p>
        </w:tc>
      </w:tr>
      <w:tr w14:paraId="5C46365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26F9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F699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2A43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新厂村</w:t>
            </w:r>
          </w:p>
        </w:tc>
      </w:tr>
      <w:tr w14:paraId="3926AB4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EA70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A9D1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89A1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励家坪村</w:t>
            </w:r>
          </w:p>
        </w:tc>
      </w:tr>
      <w:tr w14:paraId="2F632EF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54A2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9F2E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8B87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晓塘村</w:t>
            </w:r>
          </w:p>
        </w:tc>
      </w:tr>
      <w:tr w14:paraId="62C0A55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E8A1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4303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B10C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做布厂村</w:t>
            </w:r>
          </w:p>
        </w:tc>
      </w:tr>
      <w:tr w14:paraId="002D6B4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48DA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BAB6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B061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美礁碶村</w:t>
            </w:r>
          </w:p>
        </w:tc>
      </w:tr>
      <w:tr w14:paraId="0F044A1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8F0B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6CED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918E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东浦村</w:t>
            </w:r>
          </w:p>
        </w:tc>
      </w:tr>
      <w:tr w14:paraId="00877BC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B090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645F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7925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岭头村</w:t>
            </w:r>
          </w:p>
        </w:tc>
      </w:tr>
      <w:tr w14:paraId="5EF77E6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491A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59AE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C3607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东风村</w:t>
            </w:r>
          </w:p>
        </w:tc>
      </w:tr>
      <w:tr w14:paraId="7A63D8F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8B6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CE1E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3194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碶头陈村</w:t>
            </w:r>
          </w:p>
        </w:tc>
      </w:tr>
      <w:tr w14:paraId="62AE24E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7AEA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459F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3B568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官司塘村</w:t>
            </w:r>
          </w:p>
        </w:tc>
      </w:tr>
      <w:tr w14:paraId="74A2D5A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CB7B2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065F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412D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下庄村</w:t>
            </w:r>
          </w:p>
        </w:tc>
      </w:tr>
      <w:tr w14:paraId="7419C0F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C7BA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51ABA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2557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青莱村</w:t>
            </w:r>
          </w:p>
        </w:tc>
      </w:tr>
      <w:tr w14:paraId="70242E6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DB5C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4581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4ED7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贤南村</w:t>
            </w:r>
          </w:p>
        </w:tc>
      </w:tr>
      <w:tr w14:paraId="568E72A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15307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1E3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873D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贤港村</w:t>
            </w:r>
          </w:p>
        </w:tc>
      </w:tr>
      <w:tr w14:paraId="51076F5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D0BB2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9464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ABE1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山厂村</w:t>
            </w:r>
          </w:p>
        </w:tc>
      </w:tr>
      <w:tr w14:paraId="4D4E161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707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6362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91CE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海墩村</w:t>
            </w:r>
          </w:p>
        </w:tc>
      </w:tr>
      <w:tr w14:paraId="5811CAD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1C26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C9C2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贤庠</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036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着衣亭村</w:t>
            </w:r>
          </w:p>
        </w:tc>
      </w:tr>
      <w:tr w14:paraId="25998FB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ECF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1B8D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D143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沪港村</w:t>
            </w:r>
          </w:p>
        </w:tc>
      </w:tr>
      <w:tr w14:paraId="79C8BBF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A276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5A94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BD7F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鲁家岙村</w:t>
            </w:r>
          </w:p>
        </w:tc>
      </w:tr>
      <w:tr w14:paraId="03C799A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00C8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EA05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A140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湖头新村</w:t>
            </w:r>
          </w:p>
        </w:tc>
      </w:tr>
      <w:tr w14:paraId="05BFE53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DE96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F7FB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44A6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黄避岙村</w:t>
            </w:r>
          </w:p>
        </w:tc>
      </w:tr>
      <w:tr w14:paraId="4DC7BBA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8D14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12A03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A042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横塘村</w:t>
            </w:r>
          </w:p>
        </w:tc>
      </w:tr>
      <w:tr w14:paraId="6D697E1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68E6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1904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黄避岙乡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900F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龙屿村</w:t>
            </w:r>
          </w:p>
        </w:tc>
      </w:tr>
      <w:tr w14:paraId="3457BCF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74C4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595C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F112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七林湾村</w:t>
            </w:r>
          </w:p>
        </w:tc>
      </w:tr>
      <w:tr w14:paraId="60A2A74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8DAE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29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25F8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6A94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上盘村</w:t>
            </w:r>
          </w:p>
        </w:tc>
      </w:tr>
      <w:tr w14:paraId="0A156A1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8E58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A3A7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2D46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灵岙村</w:t>
            </w:r>
          </w:p>
        </w:tc>
      </w:tr>
      <w:tr w14:paraId="5FAEF1C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94E57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3363D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9FAB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高塘村</w:t>
            </w:r>
          </w:p>
        </w:tc>
      </w:tr>
      <w:tr w14:paraId="3698A08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F222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E4CD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5EA8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吉里村</w:t>
            </w:r>
          </w:p>
        </w:tc>
      </w:tr>
      <w:tr w14:paraId="46BBDBF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29CE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B1A0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3120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新桥村</w:t>
            </w:r>
          </w:p>
        </w:tc>
      </w:tr>
      <w:tr w14:paraId="2308EE9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2991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761E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3489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石柱岙村</w:t>
            </w:r>
          </w:p>
        </w:tc>
      </w:tr>
      <w:tr w14:paraId="56AFD2C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61E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35FB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B702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关头村</w:t>
            </w:r>
          </w:p>
        </w:tc>
      </w:tr>
      <w:tr w14:paraId="289F669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6D7D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2427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DC63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海丰村</w:t>
            </w:r>
          </w:p>
        </w:tc>
      </w:tr>
      <w:tr w14:paraId="4A0C71A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ED2F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13FF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F39C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板岭村</w:t>
            </w:r>
          </w:p>
        </w:tc>
      </w:tr>
      <w:tr w14:paraId="3BE220B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1CB1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8477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B20A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兴海村</w:t>
            </w:r>
          </w:p>
        </w:tc>
      </w:tr>
      <w:tr w14:paraId="038D848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D62A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39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F2CB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B22B7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山根村</w:t>
            </w:r>
          </w:p>
        </w:tc>
      </w:tr>
      <w:tr w14:paraId="72A7EF2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12E3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7D12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F635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海台村</w:t>
            </w:r>
          </w:p>
        </w:tc>
      </w:tr>
      <w:tr w14:paraId="197B440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D93D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C6FB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新桥镇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5F76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五兴村</w:t>
            </w:r>
          </w:p>
        </w:tc>
      </w:tr>
      <w:tr w14:paraId="1BFCD25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ED743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1551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A937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南充村</w:t>
            </w:r>
          </w:p>
        </w:tc>
      </w:tr>
      <w:tr w14:paraId="723B5B0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1EAD3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7439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8A4F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文洋村</w:t>
            </w:r>
          </w:p>
        </w:tc>
      </w:tr>
      <w:tr w14:paraId="5357AB0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FDFC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9A79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F502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杨家岙村</w:t>
            </w:r>
          </w:p>
        </w:tc>
      </w:tr>
      <w:tr w14:paraId="0E0D4E2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9B53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AC2B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DEE3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溪东村</w:t>
            </w:r>
          </w:p>
        </w:tc>
      </w:tr>
      <w:tr w14:paraId="2B90042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BD95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D36F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29E8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白岩下村</w:t>
            </w:r>
          </w:p>
        </w:tc>
      </w:tr>
      <w:tr w14:paraId="2EAF5CFC">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BD03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FA07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C41A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花墙村</w:t>
            </w:r>
          </w:p>
        </w:tc>
      </w:tr>
      <w:tr w14:paraId="3CC3635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EED9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D7C9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28D2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茅洋村</w:t>
            </w:r>
          </w:p>
        </w:tc>
      </w:tr>
      <w:tr w14:paraId="1CFFD5F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7E99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49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59E50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52CB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军湖村</w:t>
            </w:r>
          </w:p>
        </w:tc>
      </w:tr>
      <w:tr w14:paraId="502B7A7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FE4A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3D3E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51AB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塔幢村</w:t>
            </w:r>
          </w:p>
        </w:tc>
      </w:tr>
      <w:tr w14:paraId="6B00374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50B4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F896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6F4A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望海岭村</w:t>
            </w:r>
          </w:p>
        </w:tc>
      </w:tr>
      <w:tr w14:paraId="1988B6D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6827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865C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4520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杉木洋村</w:t>
            </w:r>
          </w:p>
        </w:tc>
      </w:tr>
      <w:tr w14:paraId="3048177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B053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4B24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19163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陈山村</w:t>
            </w:r>
          </w:p>
        </w:tc>
      </w:tr>
      <w:tr w14:paraId="04BBC8A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85EB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62DF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EEC30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里雨村</w:t>
            </w:r>
          </w:p>
        </w:tc>
      </w:tr>
      <w:tr w14:paraId="0A76495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D02C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FBBB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25E1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延寿岙村</w:t>
            </w:r>
          </w:p>
        </w:tc>
      </w:tr>
      <w:tr w14:paraId="3DCF250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9293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FC25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F012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雅林溪村</w:t>
            </w:r>
          </w:p>
        </w:tc>
      </w:tr>
      <w:tr w14:paraId="79CB13E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C002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F32D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大徐</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D0A1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汤家店</w:t>
            </w:r>
          </w:p>
        </w:tc>
      </w:tr>
      <w:tr w14:paraId="4C1BF6B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8797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8823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7D2B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上江村</w:t>
            </w:r>
          </w:p>
        </w:tc>
      </w:tr>
      <w:tr w14:paraId="410B37B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4178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59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782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4E2B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中江村</w:t>
            </w:r>
          </w:p>
        </w:tc>
      </w:tr>
      <w:tr w14:paraId="4DE1EE3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5520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8BB9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29DD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乌岩头村</w:t>
            </w:r>
          </w:p>
        </w:tc>
      </w:tr>
      <w:tr w14:paraId="715CA07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C2B7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B4CC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CD66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金高椅村</w:t>
            </w:r>
          </w:p>
        </w:tc>
      </w:tr>
      <w:tr w14:paraId="383F1AF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4CE5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EBF89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C28F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江北村</w:t>
            </w:r>
          </w:p>
        </w:tc>
      </w:tr>
      <w:tr w14:paraId="1B2C82A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FAA25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3B6C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8E1B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珠门村</w:t>
            </w:r>
          </w:p>
        </w:tc>
      </w:tr>
      <w:tr w14:paraId="188AF5F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D421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C7A9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F8BD3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纱帽绿村</w:t>
            </w:r>
          </w:p>
        </w:tc>
      </w:tr>
      <w:tr w14:paraId="28254FB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A907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61F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2156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罗元村</w:t>
            </w:r>
          </w:p>
        </w:tc>
      </w:tr>
      <w:tr w14:paraId="1DD99DF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F538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34EA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D783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珠益村</w:t>
            </w:r>
          </w:p>
        </w:tc>
      </w:tr>
      <w:tr w14:paraId="01409F1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DEB7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E184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7426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三五村</w:t>
            </w:r>
          </w:p>
        </w:tc>
      </w:tr>
      <w:tr w14:paraId="49BA492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3F68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60D6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C5A9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杏八村</w:t>
            </w:r>
          </w:p>
        </w:tc>
      </w:tr>
      <w:tr w14:paraId="5DB5CBA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4896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69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7E50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高塘岛乡</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AD2C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花岙岛村</w:t>
            </w:r>
          </w:p>
        </w:tc>
      </w:tr>
      <w:tr w14:paraId="50B8908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1E19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737B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2331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萧胡村</w:t>
            </w:r>
          </w:p>
        </w:tc>
      </w:tr>
      <w:tr w14:paraId="0BA46BD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D746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7090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E13BB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张岙村</w:t>
            </w:r>
          </w:p>
        </w:tc>
      </w:tr>
      <w:tr w14:paraId="03686E9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AE24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8050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5B6B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东联村</w:t>
            </w:r>
          </w:p>
        </w:tc>
      </w:tr>
      <w:tr w14:paraId="7A968C2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64B4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2A8C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1A6C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西洋村</w:t>
            </w:r>
          </w:p>
        </w:tc>
      </w:tr>
      <w:tr w14:paraId="4126743A">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C4CC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A2B3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8840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大理村</w:t>
            </w:r>
          </w:p>
        </w:tc>
      </w:tr>
      <w:tr w14:paraId="0A52BEF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45A9F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63AD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C9A0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下马岙村</w:t>
            </w:r>
          </w:p>
        </w:tc>
      </w:tr>
      <w:tr w14:paraId="1F91363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4C2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D427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泗洲头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CC6E8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何金石村</w:t>
            </w:r>
          </w:p>
        </w:tc>
      </w:tr>
      <w:tr w14:paraId="3F7CAA9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AD5F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0599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9303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黄溪</w:t>
            </w:r>
          </w:p>
        </w:tc>
      </w:tr>
      <w:tr w14:paraId="7B1604A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93BC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7CBE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5A7F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塔岭</w:t>
            </w:r>
          </w:p>
        </w:tc>
      </w:tr>
      <w:tr w14:paraId="1F15495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E4DD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79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E229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154F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溪里方</w:t>
            </w:r>
          </w:p>
        </w:tc>
      </w:tr>
      <w:tr w14:paraId="76CE090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C2DE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8FA4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7A6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岭下</w:t>
            </w:r>
          </w:p>
        </w:tc>
      </w:tr>
      <w:tr w14:paraId="085500D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CB25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3D12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AF16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舫前</w:t>
            </w:r>
          </w:p>
        </w:tc>
      </w:tr>
      <w:tr w14:paraId="79335EF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DAB5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413A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2099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下沙村</w:t>
            </w:r>
          </w:p>
        </w:tc>
      </w:tr>
      <w:tr w14:paraId="06CFAA4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03F5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9E8C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513A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上沙村</w:t>
            </w:r>
          </w:p>
        </w:tc>
      </w:tr>
      <w:tr w14:paraId="410B226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44F5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5A05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5FA1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蔡家岙</w:t>
            </w:r>
          </w:p>
        </w:tc>
      </w:tr>
      <w:tr w14:paraId="5282867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28F7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5E8B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CDE2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大溪蒋</w:t>
            </w:r>
          </w:p>
        </w:tc>
      </w:tr>
      <w:tr w14:paraId="7625013A">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EA12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87DE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墙头</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1E33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凤泉</w:t>
            </w:r>
          </w:p>
        </w:tc>
      </w:tr>
      <w:tr w14:paraId="703605C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CF26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C15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9706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金丰村</w:t>
            </w:r>
          </w:p>
        </w:tc>
      </w:tr>
      <w:tr w14:paraId="3951CA5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7F70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BFA9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95E2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大桥村</w:t>
            </w:r>
          </w:p>
        </w:tc>
      </w:tr>
      <w:tr w14:paraId="2DE7CEB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BA60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89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C0B4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A060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蒋上湾</w:t>
            </w:r>
          </w:p>
        </w:tc>
      </w:tr>
      <w:tr w14:paraId="3564DFB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2079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90B4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2BF8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树桥头</w:t>
            </w:r>
          </w:p>
        </w:tc>
      </w:tr>
      <w:tr w14:paraId="152910FC">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6EB5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002A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1F55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番头岙</w:t>
            </w:r>
          </w:p>
        </w:tc>
      </w:tr>
      <w:tr w14:paraId="2B91E83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D635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911F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319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晓湾</w:t>
            </w:r>
          </w:p>
        </w:tc>
      </w:tr>
      <w:tr w14:paraId="2C06250A">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5923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72FD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2CEC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南向村</w:t>
            </w:r>
          </w:p>
        </w:tc>
      </w:tr>
      <w:tr w14:paraId="7D53891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C7AC3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609E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5BF0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坦塘村</w:t>
            </w:r>
          </w:p>
        </w:tc>
      </w:tr>
      <w:tr w14:paraId="374B45E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077C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0D1F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37FB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下洋墩村</w:t>
            </w:r>
          </w:p>
        </w:tc>
      </w:tr>
      <w:tr w14:paraId="216C455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4FC4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EB5A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B0E7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下金鸡村</w:t>
            </w:r>
          </w:p>
        </w:tc>
      </w:tr>
      <w:tr w14:paraId="184A447A">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BDDD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B2BE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0BEE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上金鸡村</w:t>
            </w:r>
          </w:p>
        </w:tc>
      </w:tr>
      <w:tr w14:paraId="7C100C9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1A8F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C628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D8C1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东丰村</w:t>
            </w:r>
          </w:p>
        </w:tc>
      </w:tr>
      <w:tr w14:paraId="0B4A9BD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F7C7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99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7581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C642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南汇村</w:t>
            </w:r>
          </w:p>
        </w:tc>
      </w:tr>
      <w:tr w14:paraId="79A3B7F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8289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930C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FE2B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兰家村</w:t>
            </w:r>
          </w:p>
        </w:tc>
      </w:tr>
      <w:tr w14:paraId="188B33C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545D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5198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03FE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对面山</w:t>
            </w:r>
          </w:p>
        </w:tc>
      </w:tr>
      <w:tr w14:paraId="3534875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E18D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B7E6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D9CF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石浦渔村</w:t>
            </w:r>
          </w:p>
        </w:tc>
      </w:tr>
      <w:tr w14:paraId="063B5EE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8305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3C52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089C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星塘村</w:t>
            </w:r>
          </w:p>
        </w:tc>
      </w:tr>
      <w:tr w14:paraId="210261D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4A98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838D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9950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凤上山村</w:t>
            </w:r>
          </w:p>
        </w:tc>
      </w:tr>
      <w:tr w14:paraId="17A5C27C">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1323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FC35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石浦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5C15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井马村</w:t>
            </w:r>
          </w:p>
        </w:tc>
      </w:tr>
      <w:tr w14:paraId="30D18A1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2C9B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153F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1DEB9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漕港村</w:t>
            </w:r>
          </w:p>
        </w:tc>
      </w:tr>
      <w:tr w14:paraId="060B012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AAF62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2550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4574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盛平山村</w:t>
            </w:r>
          </w:p>
        </w:tc>
      </w:tr>
      <w:tr w14:paraId="4CAAE27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8F3B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E986B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139E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定山村</w:t>
            </w:r>
          </w:p>
        </w:tc>
      </w:tr>
      <w:tr w14:paraId="53972A8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BF5FD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109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C050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8F20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洋岙村</w:t>
            </w:r>
          </w:p>
        </w:tc>
      </w:tr>
      <w:tr w14:paraId="0463F37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661A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CB50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ACA2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下营村</w:t>
            </w:r>
          </w:p>
        </w:tc>
      </w:tr>
      <w:tr w14:paraId="11BBD44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F6AC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032A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3184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方前村</w:t>
            </w:r>
          </w:p>
        </w:tc>
      </w:tr>
      <w:tr w14:paraId="4232D1A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A5B2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831C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A58C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大湾山村</w:t>
            </w:r>
          </w:p>
        </w:tc>
      </w:tr>
      <w:tr w14:paraId="4DA49CE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2720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E29E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A39D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岙底村</w:t>
            </w:r>
          </w:p>
        </w:tc>
      </w:tr>
      <w:tr w14:paraId="6FEE23C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418A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1BE6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1DD5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中坭村</w:t>
            </w:r>
          </w:p>
        </w:tc>
      </w:tr>
      <w:tr w14:paraId="289D5DB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EB09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8F53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3CB1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灵雅舍村</w:t>
            </w:r>
          </w:p>
        </w:tc>
      </w:tr>
      <w:tr w14:paraId="682B835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1A2E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744FA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1FAD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礁横村</w:t>
            </w:r>
          </w:p>
        </w:tc>
      </w:tr>
      <w:tr w14:paraId="56E8D5F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B91A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E973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C0EF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中站村</w:t>
            </w:r>
          </w:p>
        </w:tc>
      </w:tr>
      <w:tr w14:paraId="541AE7F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45CE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C3E3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C98D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蒲白墩村</w:t>
            </w:r>
          </w:p>
        </w:tc>
      </w:tr>
      <w:tr w14:paraId="1D7AD4E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1F3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119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ED0F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4972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英山村</w:t>
            </w:r>
          </w:p>
        </w:tc>
      </w:tr>
      <w:tr w14:paraId="1BAB185C">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6F67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AFF5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D17B1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叶口山村</w:t>
            </w:r>
          </w:p>
        </w:tc>
      </w:tr>
      <w:tr w14:paraId="23B1CA1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D23B3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35A25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2A2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宁波站村</w:t>
            </w:r>
          </w:p>
        </w:tc>
      </w:tr>
      <w:tr w14:paraId="5A1AD93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21F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63BD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定塘</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1801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渡头村</w:t>
            </w:r>
          </w:p>
        </w:tc>
      </w:tr>
      <w:tr w14:paraId="219EED2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0D055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321C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32E6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高坎头村</w:t>
            </w:r>
          </w:p>
        </w:tc>
      </w:tr>
      <w:tr w14:paraId="226BC78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C0B0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068B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EAF9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鹤进村</w:t>
            </w:r>
          </w:p>
        </w:tc>
      </w:tr>
      <w:tr w14:paraId="3460E1C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36FB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1DD9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E5AA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鹤南村</w:t>
            </w:r>
          </w:p>
        </w:tc>
      </w:tr>
      <w:tr w14:paraId="357429F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335B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F6DF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A6C1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鹤翔村</w:t>
            </w:r>
          </w:p>
        </w:tc>
      </w:tr>
      <w:tr w14:paraId="2B06401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A628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2128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2CD3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黄金坦村</w:t>
            </w:r>
          </w:p>
        </w:tc>
      </w:tr>
      <w:tr w14:paraId="3D72EFB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6627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D39F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5896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吉港村</w:t>
            </w:r>
          </w:p>
        </w:tc>
      </w:tr>
      <w:tr w14:paraId="6E1423F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312D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129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7FB9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B65A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龙头村</w:t>
            </w:r>
          </w:p>
        </w:tc>
      </w:tr>
      <w:tr w14:paraId="6352583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493F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D77D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A8E4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马谷村</w:t>
            </w:r>
          </w:p>
        </w:tc>
      </w:tr>
      <w:tr w14:paraId="40413E00">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FB5E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37E4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F0A5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湾塘村</w:t>
            </w:r>
          </w:p>
        </w:tc>
      </w:tr>
      <w:tr w14:paraId="0B114DF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44A4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1B20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7672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五利村</w:t>
            </w:r>
          </w:p>
        </w:tc>
      </w:tr>
      <w:tr w14:paraId="077000D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9E7C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CD93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4ECD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小南田村</w:t>
            </w:r>
          </w:p>
        </w:tc>
      </w:tr>
      <w:tr w14:paraId="4D31C20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C09B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ECA9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ED36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蟹厂村</w:t>
            </w:r>
          </w:p>
        </w:tc>
      </w:tr>
      <w:tr w14:paraId="46CA509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CA82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AFF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072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鹤鸿村</w:t>
            </w:r>
          </w:p>
        </w:tc>
      </w:tr>
      <w:tr w14:paraId="4E85DBF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1F66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7004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鹤浦</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2470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牧童岙村</w:t>
            </w:r>
          </w:p>
        </w:tc>
      </w:tr>
      <w:tr w14:paraId="47BCE11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3C1F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4B53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7BC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南盘村</w:t>
            </w:r>
          </w:p>
        </w:tc>
      </w:tr>
      <w:tr w14:paraId="4389A8D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3B3C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4A84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823C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东陈村</w:t>
            </w:r>
          </w:p>
        </w:tc>
      </w:tr>
      <w:tr w14:paraId="20F185B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F2E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139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E278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FAE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岳头村</w:t>
            </w:r>
          </w:p>
        </w:tc>
      </w:tr>
      <w:tr w14:paraId="68648E8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29AB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70A6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788E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马岗村</w:t>
            </w:r>
          </w:p>
        </w:tc>
      </w:tr>
      <w:tr w14:paraId="400ED65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BFDF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A1C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AE6D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沙岗村</w:t>
            </w:r>
          </w:p>
        </w:tc>
      </w:tr>
      <w:tr w14:paraId="7042BD3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15CD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25A8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8958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东旦村</w:t>
            </w:r>
          </w:p>
        </w:tc>
      </w:tr>
      <w:tr w14:paraId="2DC0E56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2DF0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39C0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54F1F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红岩村</w:t>
            </w:r>
          </w:p>
        </w:tc>
      </w:tr>
      <w:tr w14:paraId="2949E8A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D0DA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72E30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CE92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上周村</w:t>
            </w:r>
          </w:p>
        </w:tc>
      </w:tr>
      <w:tr w14:paraId="0644C02C">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FF8E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BCD3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EDA6E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西庄村</w:t>
            </w:r>
          </w:p>
        </w:tc>
      </w:tr>
      <w:tr w14:paraId="655FB35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D0A7D">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8213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东陈</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F49F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旦门村</w:t>
            </w:r>
          </w:p>
        </w:tc>
      </w:tr>
      <w:tr w14:paraId="78DB293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FAEA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C104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9B5A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大岭后村</w:t>
            </w:r>
          </w:p>
        </w:tc>
      </w:tr>
      <w:tr w14:paraId="69A0FF0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8922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A8E3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DF35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大坦村</w:t>
            </w:r>
          </w:p>
        </w:tc>
      </w:tr>
      <w:tr w14:paraId="7E65B23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4380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149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C592B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A8F8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前山姚村</w:t>
            </w:r>
          </w:p>
        </w:tc>
      </w:tr>
      <w:tr w14:paraId="523423A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33B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5F55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1458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永联村</w:t>
            </w:r>
          </w:p>
        </w:tc>
      </w:tr>
      <w:tr w14:paraId="006337E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7BA0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8263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DC72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涂茨村</w:t>
            </w:r>
          </w:p>
        </w:tc>
      </w:tr>
      <w:tr w14:paraId="79242FD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523A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5FCD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0878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玉泉村</w:t>
            </w:r>
          </w:p>
        </w:tc>
      </w:tr>
      <w:tr w14:paraId="594F34C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C681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1B5C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7B6D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中堡村</w:t>
            </w:r>
          </w:p>
        </w:tc>
      </w:tr>
      <w:tr w14:paraId="49BAC21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8E88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E216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4E88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珠山村</w:t>
            </w:r>
          </w:p>
        </w:tc>
      </w:tr>
      <w:tr w14:paraId="39427D7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471F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54F3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涂茨</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C270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旭拱岙村</w:t>
            </w:r>
          </w:p>
        </w:tc>
      </w:tr>
      <w:tr w14:paraId="5BC5554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3CDD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B9C5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丹西街道</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AD35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仇家山村</w:t>
            </w:r>
          </w:p>
        </w:tc>
      </w:tr>
      <w:tr w14:paraId="5C8F115A">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492D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19E4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丹西街道</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25D7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西港村</w:t>
            </w:r>
          </w:p>
        </w:tc>
      </w:tr>
      <w:tr w14:paraId="2C629DD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9922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8773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丹西街道</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2A13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新碶头村</w:t>
            </w:r>
          </w:p>
        </w:tc>
      </w:tr>
      <w:tr w14:paraId="7C2DAEA5">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F45F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159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CA37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丹西街道</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7308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杨家村</w:t>
            </w:r>
          </w:p>
        </w:tc>
      </w:tr>
      <w:tr w14:paraId="78DA57B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1F25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9E95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丹西街道</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A69D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洋心村</w:t>
            </w:r>
          </w:p>
        </w:tc>
      </w:tr>
      <w:tr w14:paraId="0FFF6D7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527B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1253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CABE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淡港村</w:t>
            </w:r>
          </w:p>
        </w:tc>
      </w:tr>
      <w:tr w14:paraId="257C3FF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6A07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66D8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41F9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赖岙村</w:t>
            </w:r>
          </w:p>
        </w:tc>
      </w:tr>
      <w:tr w14:paraId="5E18811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E987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C97E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C3E0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杰岙村</w:t>
            </w:r>
          </w:p>
        </w:tc>
      </w:tr>
      <w:tr w14:paraId="0725BACA">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1D4DC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3CF5B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BA9E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牌头村</w:t>
            </w:r>
          </w:p>
        </w:tc>
      </w:tr>
      <w:tr w14:paraId="112B12F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B7C0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1C53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7194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勤丰村</w:t>
            </w:r>
          </w:p>
        </w:tc>
      </w:tr>
      <w:tr w14:paraId="0AF5D81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28CE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5571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AAB8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芭蕉村</w:t>
            </w:r>
          </w:p>
        </w:tc>
      </w:tr>
      <w:tr w14:paraId="6796D73D">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ED30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1842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7041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东普村</w:t>
            </w:r>
          </w:p>
        </w:tc>
      </w:tr>
      <w:tr w14:paraId="14624FE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C405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CD02C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0567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清溪村</w:t>
            </w:r>
          </w:p>
        </w:tc>
      </w:tr>
      <w:tr w14:paraId="75AB53C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F8A5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169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ADB0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1C1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田岙村</w:t>
            </w:r>
          </w:p>
        </w:tc>
      </w:tr>
      <w:tr w14:paraId="68B05747">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A346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8A93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1328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蒙北村</w:t>
            </w:r>
          </w:p>
        </w:tc>
      </w:tr>
      <w:tr w14:paraId="57219102">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13BD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1D3B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4E6A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杭头村</w:t>
            </w:r>
          </w:p>
        </w:tc>
      </w:tr>
      <w:tr w14:paraId="70AA13E1">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4D8A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8AA8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3D74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蒙溪村</w:t>
            </w:r>
          </w:p>
        </w:tc>
      </w:tr>
      <w:tr w14:paraId="4DB86B1F">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98BE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173</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9362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F14B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车岭村</w:t>
            </w:r>
          </w:p>
        </w:tc>
      </w:tr>
      <w:tr w14:paraId="147A769B">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2635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174</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A141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095A2">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柴溪村</w:t>
            </w:r>
          </w:p>
        </w:tc>
      </w:tr>
      <w:tr w14:paraId="715B3778">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4C37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175</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B9E0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B08D5">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莲花村</w:t>
            </w:r>
          </w:p>
        </w:tc>
      </w:tr>
      <w:tr w14:paraId="5F766E1C">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BEDC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176</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ED15F">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32C0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蚶岙村</w:t>
            </w:r>
          </w:p>
        </w:tc>
      </w:tr>
      <w:tr w14:paraId="4E0585F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B1CF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177</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3D034">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740D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尚瀛村</w:t>
            </w:r>
          </w:p>
        </w:tc>
      </w:tr>
      <w:tr w14:paraId="08FF66CE">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2325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178</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24857">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1DFA7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盛源村</w:t>
            </w:r>
          </w:p>
        </w:tc>
      </w:tr>
      <w:tr w14:paraId="5752ADD6">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79A6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179</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A65FA">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6E4D0">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瀛洲村</w:t>
            </w:r>
          </w:p>
        </w:tc>
      </w:tr>
      <w:tr w14:paraId="5EAAF929">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3C39C">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180</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3FB7B">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63864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琴诗山村</w:t>
            </w:r>
          </w:p>
        </w:tc>
      </w:tr>
      <w:tr w14:paraId="3F0D9AC3">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588C9">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181</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D80A1">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C72C3">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文岙村</w:t>
            </w:r>
          </w:p>
        </w:tc>
      </w:tr>
      <w:tr w14:paraId="6D928694">
        <w:tblPrEx>
          <w:tblCellMar>
            <w:top w:w="0" w:type="dxa"/>
            <w:left w:w="108" w:type="dxa"/>
            <w:bottom w:w="0" w:type="dxa"/>
            <w:right w:w="108" w:type="dxa"/>
          </w:tblCellMar>
        </w:tblPrEx>
        <w:trPr>
          <w:trHeight w:val="23" w:hRule="atLeast"/>
        </w:trPr>
        <w:tc>
          <w:tcPr>
            <w:tcW w:w="13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70116">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182</w:t>
            </w:r>
          </w:p>
        </w:tc>
        <w:tc>
          <w:tcPr>
            <w:tcW w:w="18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F15F18">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西周镇</w:t>
            </w:r>
          </w:p>
        </w:tc>
        <w:tc>
          <w:tcPr>
            <w:tcW w:w="18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9D4BE">
            <w:pPr>
              <w:widowControl/>
              <w:adjustRightInd/>
              <w:jc w:val="center"/>
              <w:textAlignment w:val="center"/>
              <w:rPr>
                <w:rFonts w:ascii="宋体" w:hAnsi="宋体" w:cs="宋体"/>
                <w:color w:val="000000"/>
                <w:kern w:val="0"/>
                <w:sz w:val="24"/>
              </w:rPr>
            </w:pPr>
            <w:r>
              <w:rPr>
                <w:rFonts w:hint="eastAsia" w:ascii="宋体" w:hAnsi="宋体" w:cs="宋体"/>
                <w:color w:val="000000"/>
                <w:kern w:val="0"/>
                <w:sz w:val="24"/>
                <w:lang w:bidi="ar"/>
              </w:rPr>
              <w:t>涧溪张村</w:t>
            </w:r>
          </w:p>
        </w:tc>
      </w:tr>
    </w:tbl>
    <w:p w14:paraId="2941D5D4">
      <w:pPr>
        <w:adjustRightInd/>
        <w:spacing w:line="360" w:lineRule="auto"/>
        <w:jc w:val="left"/>
        <w:rPr>
          <w:rFonts w:ascii="宋体" w:hAnsi="宋体" w:cs="宋体"/>
          <w:b/>
          <w:sz w:val="24"/>
        </w:rPr>
      </w:pPr>
      <w:r>
        <w:rPr>
          <w:rFonts w:hint="eastAsia" w:ascii="宋体" w:hAnsi="宋体" w:cs="宋体"/>
          <w:kern w:val="0"/>
          <w:sz w:val="24"/>
        </w:rPr>
        <w:t>注：表格内的站点安装与实际站点安装可能存在一定的变动，若表格内的安装站点与实际安装站点有差距的，则以实际安装站点为准，采购人不进行合同金额的增减，由供应商自行承担相应风险，上表为本项目实施前的初步规划，仅做参考。</w:t>
      </w:r>
    </w:p>
    <w:p w14:paraId="5DB4EC5F">
      <w:pPr>
        <w:adjustRightInd/>
        <w:spacing w:line="360" w:lineRule="auto"/>
        <w:jc w:val="left"/>
        <w:rPr>
          <w:rFonts w:ascii="宋体" w:hAnsi="宋体" w:cs="宋体"/>
          <w:b/>
          <w:sz w:val="24"/>
        </w:rPr>
      </w:pPr>
    </w:p>
    <w:p w14:paraId="00DCE7DC">
      <w:pPr>
        <w:adjustRightInd/>
        <w:spacing w:line="360" w:lineRule="auto"/>
        <w:jc w:val="left"/>
        <w:rPr>
          <w:rFonts w:ascii="宋体" w:hAnsi="宋体" w:cs="宋体"/>
          <w:b/>
          <w:sz w:val="24"/>
        </w:rPr>
      </w:pPr>
      <w:r>
        <w:rPr>
          <w:rFonts w:hint="eastAsia" w:ascii="宋体" w:hAnsi="宋体" w:cs="宋体"/>
          <w:b/>
          <w:sz w:val="24"/>
        </w:rPr>
        <w:t>四、项目实施人员要求</w:t>
      </w:r>
    </w:p>
    <w:p w14:paraId="35B79340">
      <w:pPr>
        <w:adjustRightInd/>
        <w:spacing w:line="360" w:lineRule="auto"/>
        <w:ind w:firstLine="480" w:firstLineChars="200"/>
        <w:textAlignment w:val="baseline"/>
        <w:rPr>
          <w:rFonts w:ascii="宋体" w:hAnsi="宋体" w:cs="宋体"/>
          <w:sz w:val="24"/>
        </w:rPr>
      </w:pPr>
      <w:r>
        <w:rPr>
          <w:rFonts w:hint="eastAsia" w:ascii="宋体" w:hAnsi="宋体" w:cs="宋体"/>
          <w:sz w:val="24"/>
        </w:rPr>
        <w:t>1、安装调试阶段配备工作人员不少于</w:t>
      </w:r>
      <w:r>
        <w:rPr>
          <w:rFonts w:ascii="宋体" w:hAnsi="宋体" w:cs="宋体"/>
          <w:sz w:val="24"/>
        </w:rPr>
        <w:t>6</w:t>
      </w:r>
      <w:r>
        <w:rPr>
          <w:rFonts w:hint="eastAsia" w:ascii="宋体" w:hAnsi="宋体" w:cs="宋体"/>
          <w:sz w:val="24"/>
        </w:rPr>
        <w:t>人，一般工作人员数量不作强制要求由中标人根据项目时效性配备充足。</w:t>
      </w:r>
    </w:p>
    <w:p w14:paraId="5E98DE28">
      <w:pPr>
        <w:adjustRightInd/>
        <w:spacing w:line="360" w:lineRule="auto"/>
        <w:ind w:firstLine="480" w:firstLineChars="200"/>
        <w:textAlignment w:val="baseline"/>
        <w:rPr>
          <w:rFonts w:ascii="宋体" w:hAnsi="宋体" w:cs="宋体"/>
          <w:sz w:val="24"/>
        </w:rPr>
      </w:pPr>
      <w:r>
        <w:rPr>
          <w:rFonts w:hint="eastAsia" w:ascii="宋体" w:hAnsi="宋体" w:cs="宋体"/>
          <w:sz w:val="24"/>
        </w:rPr>
        <w:t>2、出现工作人员不能胜任工作的或采购人不满意要求调换的，及时调换。</w:t>
      </w:r>
    </w:p>
    <w:p w14:paraId="298F9D05">
      <w:pPr>
        <w:adjustRightInd/>
        <w:spacing w:line="360" w:lineRule="auto"/>
        <w:jc w:val="left"/>
        <w:rPr>
          <w:rFonts w:ascii="宋体" w:hAnsi="宋体" w:cs="宋体"/>
          <w:b/>
          <w:sz w:val="24"/>
        </w:rPr>
      </w:pPr>
    </w:p>
    <w:p w14:paraId="05877F4B">
      <w:pPr>
        <w:adjustRightInd/>
        <w:spacing w:line="360" w:lineRule="auto"/>
        <w:jc w:val="left"/>
        <w:rPr>
          <w:rFonts w:ascii="宋体" w:hAnsi="宋体" w:cs="宋体"/>
          <w:b/>
          <w:sz w:val="24"/>
        </w:rPr>
      </w:pPr>
      <w:r>
        <w:rPr>
          <w:rFonts w:hint="eastAsia" w:ascii="宋体" w:hAnsi="宋体" w:cs="宋体"/>
          <w:b/>
          <w:sz w:val="24"/>
        </w:rPr>
        <w:t>五、项目质量要求</w:t>
      </w:r>
    </w:p>
    <w:p w14:paraId="3A2B15BF">
      <w:pPr>
        <w:adjustRightInd/>
        <w:spacing w:line="360" w:lineRule="auto"/>
        <w:ind w:firstLine="480" w:firstLineChars="200"/>
        <w:textAlignment w:val="baseline"/>
        <w:rPr>
          <w:rFonts w:ascii="宋体" w:hAnsi="宋体" w:cs="宋体"/>
          <w:sz w:val="24"/>
        </w:rPr>
      </w:pPr>
      <w:r>
        <w:rPr>
          <w:rFonts w:hint="eastAsia" w:ascii="宋体" w:hAnsi="宋体" w:cs="宋体"/>
          <w:sz w:val="24"/>
        </w:rPr>
        <w:t>1、 设备采购质量：所采购的气象设备100%符合国家及行业现行相关质量标准，到货验收合格率达100%，确保设备性能满足象山县复杂气象监测环境需求，数据测量精准、稳定。</w:t>
      </w:r>
    </w:p>
    <w:p w14:paraId="21EE0E64">
      <w:pPr>
        <w:adjustRightInd/>
        <w:spacing w:line="360" w:lineRule="auto"/>
        <w:ind w:firstLine="480" w:firstLineChars="200"/>
        <w:textAlignment w:val="baseline"/>
        <w:rPr>
          <w:rFonts w:ascii="宋体" w:hAnsi="宋体" w:cs="宋体"/>
          <w:sz w:val="24"/>
        </w:rPr>
      </w:pPr>
      <w:r>
        <w:rPr>
          <w:rFonts w:hint="eastAsia" w:ascii="宋体" w:hAnsi="宋体" w:cs="宋体"/>
          <w:sz w:val="24"/>
        </w:rPr>
        <w:t>2、 安装调试质量：设备安装完成率达100%，安装位置精准、牢固，符合气象监测规范。一次性调试成功率不低于95%，调试后设备能持续输出准确、稳定的数据。</w:t>
      </w:r>
    </w:p>
    <w:p w14:paraId="44AAC92D">
      <w:pPr>
        <w:adjustRightInd/>
        <w:spacing w:line="360" w:lineRule="auto"/>
        <w:ind w:firstLine="480" w:firstLineChars="200"/>
        <w:textAlignment w:val="baseline"/>
        <w:rPr>
          <w:rFonts w:ascii="宋体" w:hAnsi="宋体" w:cs="宋体"/>
          <w:sz w:val="24"/>
        </w:rPr>
      </w:pPr>
      <w:r>
        <w:rPr>
          <w:rFonts w:hint="eastAsia" w:ascii="宋体" w:hAnsi="宋体" w:cs="宋体"/>
          <w:sz w:val="24"/>
        </w:rPr>
        <w:t>3、 3年维护质量：</w:t>
      </w:r>
    </w:p>
    <w:p w14:paraId="66F49BB0">
      <w:pPr>
        <w:adjustRightInd/>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（1）维护人员在发现故障或接到故障通知后，必须在1小时内作出响应，3小时内到达故障站点现场进行抢修，在排除不可抗力客观原因情况下，维修时间单次不得超过24小时。</w:t>
      </w:r>
    </w:p>
    <w:p w14:paraId="51058EB2">
      <w:pPr>
        <w:adjustRightInd/>
        <w:spacing w:line="360" w:lineRule="auto"/>
        <w:ind w:firstLine="480" w:firstLineChars="200"/>
        <w:textAlignment w:val="baseline"/>
        <w:rPr>
          <w:rFonts w:ascii="宋体" w:hAnsi="宋体" w:cs="宋体"/>
          <w:sz w:val="24"/>
        </w:rPr>
      </w:pPr>
      <w:r>
        <w:rPr>
          <w:rFonts w:hint="eastAsia" w:ascii="宋体" w:hAnsi="宋体" w:cs="宋体"/>
          <w:sz w:val="24"/>
        </w:rPr>
        <w:t>（2）气象站的巡检、维修、标校相关记录，各站台站信息、在用传感器的信息与检定证书，以及备品备件库存等信息均应分类编目，随时备查，相关信息发生变更后5个工作日内应及时更新。</w:t>
      </w:r>
    </w:p>
    <w:p w14:paraId="5D4021BF">
      <w:pPr>
        <w:adjustRightInd/>
        <w:spacing w:line="360" w:lineRule="auto"/>
        <w:ind w:firstLine="480" w:firstLineChars="200"/>
        <w:textAlignment w:val="baseline"/>
        <w:rPr>
          <w:rFonts w:ascii="宋体" w:hAnsi="宋体" w:cs="宋体"/>
          <w:sz w:val="24"/>
        </w:rPr>
      </w:pPr>
      <w:r>
        <w:rPr>
          <w:rFonts w:hint="eastAsia" w:ascii="宋体" w:hAnsi="宋体" w:cs="宋体"/>
          <w:sz w:val="24"/>
        </w:rPr>
        <w:t>（3）区域自动站稳定运行率国家天气站达99%及以上、省级观测站97%及以上，传输及时率达到98.5%及以上（以上为2024年考核指标，具体以当年上级气象部门考核指标为准），数据以省局网络中心统计为准。对因第三方人为或重大气象灾害造成的设备损毁期间的数据可不参与统计。</w:t>
      </w:r>
    </w:p>
    <w:p w14:paraId="005B897D">
      <w:pPr>
        <w:adjustRightInd/>
        <w:spacing w:line="360" w:lineRule="auto"/>
        <w:ind w:firstLine="480" w:firstLineChars="200"/>
        <w:textAlignment w:val="baseline"/>
        <w:rPr>
          <w:rFonts w:ascii="宋体" w:hAnsi="宋体" w:cs="宋体"/>
          <w:sz w:val="24"/>
        </w:rPr>
      </w:pPr>
      <w:r>
        <w:rPr>
          <w:rFonts w:hint="eastAsia" w:ascii="宋体" w:hAnsi="宋体" w:cs="宋体"/>
          <w:sz w:val="24"/>
        </w:rPr>
        <w:t>（4）业务主管部门可通过流程跟踪、现场抽查、台账检查等形式对运维站点进行检查反馈，反馈得分或评价等级纳入运维质量指标。</w:t>
      </w:r>
    </w:p>
    <w:p w14:paraId="52B61F81">
      <w:pPr>
        <w:adjustRightInd/>
        <w:spacing w:line="360" w:lineRule="auto"/>
        <w:jc w:val="left"/>
        <w:rPr>
          <w:rFonts w:ascii="宋体" w:hAnsi="宋体" w:cs="宋体"/>
          <w:b/>
          <w:bCs/>
          <w:sz w:val="24"/>
        </w:rPr>
      </w:pPr>
    </w:p>
    <w:p w14:paraId="2FE38051">
      <w:pPr>
        <w:adjustRightInd/>
        <w:spacing w:line="360" w:lineRule="auto"/>
        <w:rPr>
          <w:rFonts w:ascii="宋体" w:hAnsi="宋体" w:cs="宋体"/>
          <w:b/>
          <w:sz w:val="24"/>
        </w:rPr>
      </w:pPr>
      <w:r>
        <w:rPr>
          <w:rFonts w:hint="eastAsia" w:ascii="宋体" w:hAnsi="宋体" w:cs="宋体"/>
          <w:b/>
          <w:sz w:val="24"/>
        </w:rPr>
        <w:t>六、设备验收</w:t>
      </w:r>
    </w:p>
    <w:p w14:paraId="45BE6D3B">
      <w:pPr>
        <w:spacing w:line="360" w:lineRule="auto"/>
        <w:ind w:firstLine="480" w:firstLineChars="200"/>
        <w:rPr>
          <w:rFonts w:ascii="宋体" w:hAnsi="宋体" w:cs="宋体"/>
          <w:bCs/>
          <w:sz w:val="24"/>
        </w:rPr>
      </w:pPr>
      <w:r>
        <w:rPr>
          <w:rFonts w:hint="eastAsia" w:ascii="宋体" w:hAnsi="宋体" w:cs="宋体"/>
          <w:bCs/>
          <w:sz w:val="24"/>
        </w:rPr>
        <w:t>1、设备出厂前，采购人有权派人到中标品牌厂家进行检验，中标人应在设备出厂前提供出厂检验项目指标测试程序和检验方法，供采购人参考，采购人可根据需要进行补充和修改。采购人委托有关部门赴生产厂家按验收规程做出厂抽检验收，这种验收不能降低成交供应商的责任。</w:t>
      </w:r>
    </w:p>
    <w:p w14:paraId="3571470D">
      <w:pPr>
        <w:spacing w:line="360" w:lineRule="auto"/>
        <w:ind w:firstLine="480" w:firstLineChars="200"/>
        <w:rPr>
          <w:rFonts w:ascii="宋体" w:hAnsi="宋体" w:cs="宋体"/>
          <w:bCs/>
          <w:sz w:val="24"/>
        </w:rPr>
      </w:pPr>
      <w:r>
        <w:rPr>
          <w:rFonts w:hint="eastAsia" w:ascii="宋体" w:hAnsi="宋体" w:cs="宋体"/>
          <w:bCs/>
          <w:sz w:val="24"/>
        </w:rPr>
        <w:t>2、设备安装、调试达到招标要求规定的指标。</w:t>
      </w:r>
    </w:p>
    <w:p w14:paraId="55BF96A9">
      <w:pPr>
        <w:spacing w:line="360" w:lineRule="auto"/>
        <w:ind w:firstLine="480" w:firstLineChars="200"/>
        <w:rPr>
          <w:rFonts w:ascii="宋体" w:hAnsi="宋体" w:cs="宋体"/>
          <w:bCs/>
          <w:sz w:val="24"/>
        </w:rPr>
      </w:pPr>
      <w:r>
        <w:rPr>
          <w:rFonts w:hint="eastAsia" w:ascii="宋体" w:hAnsi="宋体" w:cs="宋体"/>
          <w:bCs/>
          <w:sz w:val="24"/>
        </w:rPr>
        <w:t>3、设备安装调试结束并试运行3个月后，采购人应及时组织业务验收。当满足以下条件时，采购人确认验收合格签署验收合格证：</w:t>
      </w:r>
    </w:p>
    <w:p w14:paraId="3203C28A">
      <w:pPr>
        <w:adjustRightInd/>
        <w:spacing w:line="360" w:lineRule="auto"/>
        <w:ind w:firstLine="480" w:firstLineChars="200"/>
        <w:textAlignment w:val="baseline"/>
        <w:rPr>
          <w:rFonts w:ascii="宋体" w:hAnsi="宋体" w:cs="宋体"/>
          <w:sz w:val="24"/>
        </w:rPr>
      </w:pPr>
      <w:r>
        <w:rPr>
          <w:rFonts w:hint="eastAsia" w:ascii="宋体" w:hAnsi="宋体" w:cs="宋体"/>
          <w:sz w:val="24"/>
        </w:rPr>
        <w:t>（1）中标人已提供合同中签署的全部货物及完整技术资料；</w:t>
      </w:r>
    </w:p>
    <w:p w14:paraId="554AE63F">
      <w:pPr>
        <w:adjustRightInd/>
        <w:spacing w:line="360" w:lineRule="auto"/>
        <w:ind w:firstLine="480" w:firstLineChars="200"/>
        <w:textAlignment w:val="baseline"/>
        <w:rPr>
          <w:rFonts w:ascii="宋体" w:hAnsi="宋体" w:cs="宋体"/>
          <w:sz w:val="24"/>
        </w:rPr>
      </w:pPr>
      <w:r>
        <w:rPr>
          <w:rFonts w:hint="eastAsia" w:ascii="宋体" w:hAnsi="宋体" w:cs="宋体"/>
          <w:sz w:val="24"/>
        </w:rPr>
        <w:t>（2）货物符合技术规格，性能满足要求；</w:t>
      </w:r>
    </w:p>
    <w:p w14:paraId="356FEEFB">
      <w:pPr>
        <w:adjustRightInd/>
        <w:spacing w:line="360" w:lineRule="auto"/>
        <w:ind w:firstLine="480" w:firstLineChars="200"/>
        <w:textAlignment w:val="baseline"/>
        <w:rPr>
          <w:rFonts w:ascii="宋体" w:hAnsi="宋体" w:cs="宋体"/>
          <w:sz w:val="24"/>
        </w:rPr>
      </w:pPr>
      <w:r>
        <w:rPr>
          <w:rFonts w:hint="eastAsia" w:ascii="宋体" w:hAnsi="宋体" w:cs="宋体"/>
          <w:sz w:val="24"/>
        </w:rPr>
        <w:t>（3）安装工程符合技术要求，系统性能满足要求，设备正常运行。</w:t>
      </w:r>
    </w:p>
    <w:p w14:paraId="222FE2D6">
      <w:pPr>
        <w:adjustRightInd/>
        <w:spacing w:line="360" w:lineRule="auto"/>
        <w:rPr>
          <w:rFonts w:ascii="宋体" w:hAnsi="宋体" w:cs="宋体"/>
          <w:b/>
          <w:sz w:val="24"/>
        </w:rPr>
      </w:pPr>
    </w:p>
    <w:p w14:paraId="221DE271">
      <w:pPr>
        <w:adjustRightInd/>
        <w:spacing w:line="360" w:lineRule="auto"/>
        <w:rPr>
          <w:rFonts w:ascii="宋体" w:hAnsi="宋体" w:cs="宋体"/>
          <w:b/>
          <w:sz w:val="24"/>
        </w:rPr>
      </w:pPr>
      <w:r>
        <w:rPr>
          <w:rFonts w:hint="eastAsia" w:ascii="宋体" w:hAnsi="宋体" w:cs="宋体"/>
          <w:b/>
          <w:sz w:val="24"/>
        </w:rPr>
        <w:t>七、投标要求</w:t>
      </w:r>
    </w:p>
    <w:p w14:paraId="6F84D374">
      <w:pPr>
        <w:adjustRightInd/>
        <w:spacing w:line="360" w:lineRule="auto"/>
        <w:ind w:firstLine="480" w:firstLineChars="200"/>
        <w:rPr>
          <w:rFonts w:ascii="宋体" w:hAnsi="宋体" w:cs="宋体"/>
          <w:sz w:val="24"/>
          <w:highlight w:val="yellow"/>
        </w:rPr>
      </w:pPr>
      <w:r>
        <w:rPr>
          <w:rFonts w:hint="eastAsia" w:ascii="宋体" w:hAnsi="宋体" w:cs="宋体"/>
          <w:bCs/>
          <w:sz w:val="24"/>
        </w:rPr>
        <w:t>供应商需在投标文件中对本项目的技术的响应情况进行说明；根据本项目实施要求制定完善的供货方案（交货方式、供货保障流程、供货流程要点、供货流程要点）；安装与验收方案（安装方案、安装人员配置、调试要求、开箱测试方式、产品验收方案）；提供对本项目实施背景、目标、内容、规模的理解分析；对本项目建设重点、难点的理解分析及应对方案措施；售后服务方案（包括但不限于售后服务计划、安装调试、日常维护保养、故障排除、保修期内外、快速维修响应时间、售后服务团队、齐全的售后技术资料、备品备件储备体系（备品备件清单、返修流程、返修时间、替用设备、零配件供应商等）等内容）；提供应急服务，包含针对本项目制定的重大气象服务的应急服务方案及应急管理制度，包括组织指挥体系、预警预防机制、综合应急措施、专项应急措施、现场处置措施、应急物资、人员储备、后期处置等内容；技术培训服务方案（培训内容、培训形式、培训安排、培训教资）。提供项目团队的相关证明材料及配备情况说明，提供业绩的相关证明材料，提供政策加分的相关证明材料。</w:t>
      </w:r>
    </w:p>
    <w:p w14:paraId="55B0F124">
      <w:pPr>
        <w:spacing w:line="360" w:lineRule="auto"/>
        <w:outlineLvl w:val="0"/>
        <w:rPr>
          <w:rFonts w:ascii="宋体" w:hAnsi="宋体" w:cs="宋体"/>
          <w:b/>
          <w:sz w:val="24"/>
        </w:rPr>
      </w:pPr>
    </w:p>
    <w:p w14:paraId="001FD06B">
      <w:pPr>
        <w:spacing w:line="360" w:lineRule="auto"/>
        <w:jc w:val="center"/>
        <w:outlineLvl w:val="0"/>
        <w:rPr>
          <w:rFonts w:ascii="宋体" w:hAnsi="宋体" w:cs="宋体"/>
          <w:b/>
          <w:sz w:val="36"/>
          <w:szCs w:val="36"/>
        </w:rPr>
      </w:pPr>
      <w:r>
        <w:rPr>
          <w:rFonts w:hint="eastAsia" w:ascii="宋体" w:hAnsi="宋体" w:cs="宋体"/>
          <w:b/>
          <w:sz w:val="24"/>
        </w:rPr>
        <w:br w:type="page"/>
      </w:r>
      <w:bookmarkStart w:id="36" w:name="_Toc32512"/>
      <w:r>
        <w:rPr>
          <w:rFonts w:hint="eastAsia" w:ascii="宋体" w:hAnsi="宋体" w:cs="宋体"/>
          <w:b/>
          <w:sz w:val="36"/>
          <w:szCs w:val="36"/>
        </w:rPr>
        <w:t xml:space="preserve">第四部分   </w:t>
      </w:r>
      <w:bookmarkStart w:id="37" w:name="_Toc184314412"/>
      <w:bookmarkEnd w:id="37"/>
      <w:bookmarkStart w:id="38" w:name="_Toc184310287"/>
      <w:bookmarkEnd w:id="38"/>
      <w:bookmarkStart w:id="39" w:name="_Toc184308062"/>
      <w:bookmarkEnd w:id="39"/>
      <w:bookmarkStart w:id="40" w:name="_Toc184313277"/>
      <w:bookmarkEnd w:id="40"/>
      <w:bookmarkStart w:id="41" w:name="_Toc184313308"/>
      <w:bookmarkEnd w:id="41"/>
      <w:bookmarkStart w:id="42" w:name="_Toc184308082"/>
      <w:bookmarkEnd w:id="42"/>
      <w:bookmarkStart w:id="43" w:name="_Toc184314473"/>
      <w:bookmarkEnd w:id="43"/>
      <w:bookmarkStart w:id="44" w:name="_Toc184308085"/>
      <w:bookmarkEnd w:id="44"/>
      <w:bookmarkStart w:id="45" w:name="_Toc184308053"/>
      <w:bookmarkEnd w:id="45"/>
      <w:bookmarkStart w:id="46" w:name="_Toc184312078"/>
      <w:bookmarkEnd w:id="46"/>
      <w:bookmarkStart w:id="47" w:name="_Toc184310317"/>
      <w:bookmarkEnd w:id="47"/>
      <w:bookmarkStart w:id="48" w:name="_Toc184313244"/>
      <w:bookmarkEnd w:id="48"/>
      <w:bookmarkStart w:id="49" w:name="_Toc184312118"/>
      <w:bookmarkEnd w:id="49"/>
      <w:bookmarkStart w:id="50" w:name="_Toc184313290"/>
      <w:bookmarkEnd w:id="50"/>
      <w:bookmarkStart w:id="51" w:name="_Toc184313280"/>
      <w:bookmarkEnd w:id="51"/>
      <w:bookmarkStart w:id="52" w:name="_Toc184308074"/>
      <w:bookmarkEnd w:id="52"/>
      <w:bookmarkStart w:id="53" w:name="_Toc184314459"/>
      <w:bookmarkEnd w:id="53"/>
      <w:bookmarkStart w:id="54" w:name="_Toc184312113"/>
      <w:bookmarkEnd w:id="54"/>
      <w:bookmarkStart w:id="55" w:name="_Toc184310294"/>
      <w:bookmarkEnd w:id="55"/>
      <w:bookmarkStart w:id="56" w:name="_Toc184310330"/>
      <w:bookmarkEnd w:id="56"/>
      <w:bookmarkStart w:id="57" w:name="_Toc184312097"/>
      <w:bookmarkEnd w:id="57"/>
      <w:bookmarkStart w:id="58" w:name="_Toc184312090"/>
      <w:bookmarkEnd w:id="58"/>
      <w:bookmarkStart w:id="59" w:name="_Toc184312098"/>
      <w:bookmarkEnd w:id="59"/>
      <w:bookmarkStart w:id="60" w:name="_Toc184314477"/>
      <w:bookmarkEnd w:id="60"/>
      <w:bookmarkStart w:id="61" w:name="_Toc184314415"/>
      <w:bookmarkEnd w:id="61"/>
      <w:bookmarkStart w:id="62" w:name="_Toc184313286"/>
      <w:bookmarkEnd w:id="62"/>
      <w:bookmarkStart w:id="63" w:name="_Toc184314463"/>
      <w:bookmarkEnd w:id="63"/>
      <w:bookmarkStart w:id="64" w:name="_Toc184310319"/>
      <w:bookmarkEnd w:id="64"/>
      <w:bookmarkStart w:id="65" w:name="_Toc184312116"/>
      <w:bookmarkEnd w:id="65"/>
      <w:bookmarkStart w:id="66" w:name="_Toc184313256"/>
      <w:bookmarkEnd w:id="66"/>
      <w:bookmarkStart w:id="67" w:name="_Toc184312126"/>
      <w:bookmarkEnd w:id="67"/>
      <w:bookmarkStart w:id="68" w:name="_Toc184310325"/>
      <w:bookmarkEnd w:id="68"/>
      <w:bookmarkStart w:id="69" w:name="_Toc184312133"/>
      <w:bookmarkEnd w:id="69"/>
      <w:bookmarkStart w:id="70" w:name="_Toc184313242"/>
      <w:bookmarkEnd w:id="70"/>
      <w:bookmarkStart w:id="71" w:name="_Toc184308056"/>
      <w:bookmarkEnd w:id="71"/>
      <w:bookmarkStart w:id="72" w:name="_Toc184310326"/>
      <w:bookmarkEnd w:id="72"/>
      <w:bookmarkStart w:id="73" w:name="_Toc184313258"/>
      <w:bookmarkEnd w:id="73"/>
      <w:bookmarkStart w:id="74" w:name="_Toc184314445"/>
      <w:bookmarkEnd w:id="74"/>
      <w:bookmarkStart w:id="75" w:name="_Toc184314455"/>
      <w:bookmarkEnd w:id="75"/>
      <w:bookmarkStart w:id="76" w:name="_Toc184310291"/>
      <w:bookmarkEnd w:id="76"/>
      <w:bookmarkStart w:id="77" w:name="_Toc184314428"/>
      <w:bookmarkEnd w:id="77"/>
      <w:bookmarkStart w:id="78" w:name="_Toc184308068"/>
      <w:bookmarkEnd w:id="78"/>
      <w:bookmarkStart w:id="79" w:name="_Toc184312077"/>
      <w:bookmarkEnd w:id="79"/>
      <w:bookmarkStart w:id="80" w:name="_Toc184310316"/>
      <w:bookmarkEnd w:id="80"/>
      <w:bookmarkStart w:id="81" w:name="_Toc184310308"/>
      <w:bookmarkEnd w:id="81"/>
      <w:bookmarkStart w:id="82" w:name="_Toc184313294"/>
      <w:bookmarkEnd w:id="82"/>
      <w:bookmarkStart w:id="83" w:name="_Toc184314429"/>
      <w:bookmarkEnd w:id="83"/>
      <w:bookmarkStart w:id="84" w:name="_Toc184308039"/>
      <w:bookmarkEnd w:id="84"/>
      <w:bookmarkStart w:id="85" w:name="_Toc184310285"/>
      <w:bookmarkEnd w:id="85"/>
      <w:bookmarkStart w:id="86" w:name="_Toc184310314"/>
      <w:bookmarkEnd w:id="86"/>
      <w:bookmarkStart w:id="87" w:name="_Toc184312096"/>
      <w:bookmarkEnd w:id="87"/>
      <w:bookmarkStart w:id="88" w:name="_Toc184310276"/>
      <w:bookmarkEnd w:id="88"/>
      <w:bookmarkStart w:id="89" w:name="_Toc184313250"/>
      <w:bookmarkEnd w:id="89"/>
      <w:bookmarkStart w:id="90" w:name="_Toc184308083"/>
      <w:bookmarkEnd w:id="90"/>
      <w:bookmarkStart w:id="91" w:name="_Toc184312109"/>
      <w:bookmarkEnd w:id="91"/>
      <w:bookmarkStart w:id="92" w:name="_Toc184310323"/>
      <w:bookmarkEnd w:id="92"/>
      <w:bookmarkStart w:id="93" w:name="_Toc184310324"/>
      <w:bookmarkEnd w:id="93"/>
      <w:bookmarkStart w:id="94" w:name="_Toc184308108"/>
      <w:bookmarkEnd w:id="94"/>
      <w:bookmarkStart w:id="95" w:name="_Toc184312071"/>
      <w:bookmarkEnd w:id="95"/>
      <w:bookmarkStart w:id="96" w:name="_Toc184308076"/>
      <w:bookmarkEnd w:id="96"/>
      <w:bookmarkStart w:id="97" w:name="_Toc184312123"/>
      <w:bookmarkEnd w:id="97"/>
      <w:bookmarkStart w:id="98" w:name="_Toc184310284"/>
      <w:bookmarkEnd w:id="98"/>
      <w:bookmarkStart w:id="99" w:name="_Toc184313239"/>
      <w:bookmarkEnd w:id="99"/>
      <w:bookmarkStart w:id="100" w:name="_Toc184314479"/>
      <w:bookmarkEnd w:id="100"/>
      <w:bookmarkStart w:id="101" w:name="_Toc184310275"/>
      <w:bookmarkEnd w:id="101"/>
      <w:bookmarkStart w:id="102" w:name="_Toc184310280"/>
      <w:bookmarkEnd w:id="102"/>
      <w:bookmarkStart w:id="103" w:name="_Toc184308084"/>
      <w:bookmarkEnd w:id="103"/>
      <w:bookmarkStart w:id="104" w:name="_Toc184312094"/>
      <w:bookmarkEnd w:id="104"/>
      <w:bookmarkStart w:id="105" w:name="_Toc184313267"/>
      <w:bookmarkEnd w:id="105"/>
      <w:bookmarkStart w:id="106" w:name="_Toc184314414"/>
      <w:bookmarkEnd w:id="106"/>
      <w:bookmarkStart w:id="107" w:name="_Toc184308051"/>
      <w:bookmarkEnd w:id="107"/>
      <w:bookmarkStart w:id="108" w:name="_Toc184310281"/>
      <w:bookmarkEnd w:id="108"/>
      <w:bookmarkStart w:id="109" w:name="_Toc184314446"/>
      <w:bookmarkEnd w:id="109"/>
      <w:bookmarkStart w:id="110" w:name="_Toc184312134"/>
      <w:bookmarkEnd w:id="110"/>
      <w:bookmarkStart w:id="111" w:name="_Toc184314425"/>
      <w:bookmarkEnd w:id="111"/>
      <w:bookmarkStart w:id="112" w:name="_Toc184314451"/>
      <w:bookmarkEnd w:id="112"/>
      <w:bookmarkStart w:id="113" w:name="_Toc184314480"/>
      <w:bookmarkEnd w:id="113"/>
      <w:bookmarkStart w:id="114" w:name="_Toc184310335"/>
      <w:bookmarkEnd w:id="114"/>
      <w:bookmarkStart w:id="115" w:name="_Toc184310279"/>
      <w:bookmarkEnd w:id="115"/>
      <w:bookmarkStart w:id="116" w:name="_Toc184314444"/>
      <w:bookmarkEnd w:id="116"/>
      <w:bookmarkStart w:id="117" w:name="_Toc184308043"/>
      <w:bookmarkEnd w:id="117"/>
      <w:bookmarkStart w:id="118" w:name="_Toc184310311"/>
      <w:bookmarkEnd w:id="118"/>
      <w:bookmarkStart w:id="119" w:name="_Toc184314440"/>
      <w:bookmarkEnd w:id="119"/>
      <w:bookmarkStart w:id="120" w:name="_Toc184313254"/>
      <w:bookmarkEnd w:id="120"/>
      <w:bookmarkStart w:id="121" w:name="_Toc184313278"/>
      <w:bookmarkEnd w:id="121"/>
      <w:bookmarkStart w:id="122" w:name="_Toc184310295"/>
      <w:bookmarkEnd w:id="122"/>
      <w:bookmarkStart w:id="123" w:name="_Toc184308079"/>
      <w:bookmarkEnd w:id="123"/>
      <w:bookmarkStart w:id="124" w:name="_Toc184308044"/>
      <w:bookmarkEnd w:id="124"/>
      <w:bookmarkStart w:id="125" w:name="_Toc184310344"/>
      <w:bookmarkEnd w:id="125"/>
      <w:bookmarkStart w:id="126" w:name="_Toc184313279"/>
      <w:bookmarkEnd w:id="126"/>
      <w:bookmarkStart w:id="127" w:name="_Toc184312106"/>
      <w:bookmarkEnd w:id="127"/>
      <w:bookmarkStart w:id="128" w:name="_Toc184312104"/>
      <w:bookmarkEnd w:id="128"/>
      <w:bookmarkStart w:id="129" w:name="_Toc184313263"/>
      <w:bookmarkEnd w:id="129"/>
      <w:bookmarkStart w:id="130" w:name="_Toc184312093"/>
      <w:bookmarkEnd w:id="130"/>
      <w:bookmarkStart w:id="131" w:name="_Toc184308064"/>
      <w:bookmarkEnd w:id="131"/>
      <w:bookmarkStart w:id="132" w:name="_Toc184313299"/>
      <w:bookmarkEnd w:id="132"/>
      <w:bookmarkStart w:id="133" w:name="_Toc184314424"/>
      <w:bookmarkEnd w:id="133"/>
      <w:bookmarkStart w:id="134" w:name="_Toc184313241"/>
      <w:bookmarkEnd w:id="134"/>
      <w:bookmarkStart w:id="135" w:name="_Toc184310341"/>
      <w:bookmarkEnd w:id="135"/>
      <w:bookmarkStart w:id="136" w:name="_Toc184310296"/>
      <w:bookmarkEnd w:id="136"/>
      <w:bookmarkStart w:id="137" w:name="_Toc184312076"/>
      <w:bookmarkEnd w:id="137"/>
      <w:bookmarkStart w:id="138" w:name="_Toc184312068"/>
      <w:bookmarkEnd w:id="138"/>
      <w:bookmarkStart w:id="139" w:name="_Toc184312087"/>
      <w:bookmarkEnd w:id="139"/>
      <w:bookmarkStart w:id="140" w:name="_Toc184313251"/>
      <w:bookmarkEnd w:id="140"/>
      <w:bookmarkStart w:id="141" w:name="_Toc184312095"/>
      <w:bookmarkEnd w:id="141"/>
      <w:bookmarkStart w:id="142" w:name="_Toc184308042"/>
      <w:bookmarkEnd w:id="142"/>
      <w:bookmarkStart w:id="143" w:name="_Toc184312122"/>
      <w:bookmarkEnd w:id="143"/>
      <w:bookmarkStart w:id="144" w:name="_Toc184312080"/>
      <w:bookmarkEnd w:id="144"/>
      <w:bookmarkStart w:id="145" w:name="_Toc184310272"/>
      <w:bookmarkEnd w:id="145"/>
      <w:bookmarkStart w:id="146" w:name="_Toc184313276"/>
      <w:bookmarkEnd w:id="146"/>
      <w:bookmarkStart w:id="147" w:name="_Toc184314441"/>
      <w:bookmarkEnd w:id="147"/>
      <w:bookmarkStart w:id="148" w:name="_Toc184310331"/>
      <w:bookmarkEnd w:id="148"/>
      <w:bookmarkStart w:id="149" w:name="_Toc184308050"/>
      <w:bookmarkEnd w:id="149"/>
      <w:bookmarkStart w:id="150" w:name="_Toc184314416"/>
      <w:bookmarkEnd w:id="150"/>
      <w:bookmarkStart w:id="151" w:name="_Toc184312132"/>
      <w:bookmarkEnd w:id="151"/>
      <w:bookmarkStart w:id="152" w:name="_Toc184308048"/>
      <w:bookmarkEnd w:id="152"/>
      <w:bookmarkStart w:id="153" w:name="_Toc184313283"/>
      <w:bookmarkEnd w:id="153"/>
      <w:bookmarkStart w:id="154" w:name="_Toc184312139"/>
      <w:bookmarkEnd w:id="154"/>
      <w:bookmarkStart w:id="155" w:name="_Toc184314457"/>
      <w:bookmarkEnd w:id="155"/>
      <w:bookmarkStart w:id="156" w:name="_Toc184308054"/>
      <w:bookmarkEnd w:id="156"/>
      <w:bookmarkStart w:id="157" w:name="_Toc184308059"/>
      <w:bookmarkEnd w:id="157"/>
      <w:bookmarkStart w:id="158" w:name="_Toc184312121"/>
      <w:bookmarkEnd w:id="158"/>
      <w:bookmarkStart w:id="159" w:name="_Toc184308094"/>
      <w:bookmarkEnd w:id="159"/>
      <w:bookmarkStart w:id="160" w:name="_Toc184308058"/>
      <w:bookmarkEnd w:id="160"/>
      <w:bookmarkStart w:id="161" w:name="_Toc184310312"/>
      <w:bookmarkEnd w:id="161"/>
      <w:bookmarkStart w:id="162" w:name="_Toc184308052"/>
      <w:bookmarkEnd w:id="162"/>
      <w:bookmarkStart w:id="163" w:name="_Toc184314439"/>
      <w:bookmarkEnd w:id="163"/>
      <w:bookmarkStart w:id="164" w:name="_Toc184312136"/>
      <w:bookmarkEnd w:id="164"/>
      <w:bookmarkStart w:id="165" w:name="_Toc184313257"/>
      <w:bookmarkEnd w:id="165"/>
      <w:bookmarkStart w:id="166" w:name="_Toc184310320"/>
      <w:bookmarkEnd w:id="166"/>
      <w:bookmarkStart w:id="167" w:name="_Toc184312075"/>
      <w:bookmarkEnd w:id="167"/>
      <w:bookmarkStart w:id="168" w:name="_Toc184310273"/>
      <w:bookmarkEnd w:id="168"/>
      <w:bookmarkStart w:id="169" w:name="_Toc184312112"/>
      <w:bookmarkEnd w:id="169"/>
      <w:bookmarkStart w:id="170" w:name="_Toc184310339"/>
      <w:bookmarkEnd w:id="170"/>
      <w:bookmarkStart w:id="171" w:name="_Toc184314432"/>
      <w:bookmarkEnd w:id="171"/>
      <w:bookmarkStart w:id="172" w:name="_Toc184312084"/>
      <w:bookmarkEnd w:id="172"/>
      <w:bookmarkStart w:id="173" w:name="_Toc184308091"/>
      <w:bookmarkEnd w:id="173"/>
      <w:bookmarkStart w:id="174" w:name="_Toc184310278"/>
      <w:bookmarkEnd w:id="174"/>
      <w:bookmarkStart w:id="175" w:name="_Toc184308036"/>
      <w:bookmarkEnd w:id="175"/>
      <w:bookmarkStart w:id="176" w:name="_Toc184314469"/>
      <w:bookmarkEnd w:id="176"/>
      <w:bookmarkStart w:id="177" w:name="_Toc184312129"/>
      <w:bookmarkEnd w:id="177"/>
      <w:bookmarkStart w:id="178" w:name="_Toc184314434"/>
      <w:bookmarkEnd w:id="178"/>
      <w:bookmarkStart w:id="179" w:name="_Toc184314443"/>
      <w:bookmarkEnd w:id="179"/>
      <w:bookmarkStart w:id="180" w:name="_Toc184308096"/>
      <w:bookmarkEnd w:id="180"/>
      <w:bookmarkStart w:id="181" w:name="_Toc184312086"/>
      <w:bookmarkEnd w:id="181"/>
      <w:bookmarkStart w:id="182" w:name="_Toc184310336"/>
      <w:bookmarkEnd w:id="182"/>
      <w:bookmarkStart w:id="183" w:name="_Toc184313265"/>
      <w:bookmarkEnd w:id="183"/>
      <w:bookmarkStart w:id="184" w:name="_Toc184313274"/>
      <w:bookmarkEnd w:id="184"/>
      <w:bookmarkStart w:id="185" w:name="_Toc184310302"/>
      <w:bookmarkEnd w:id="185"/>
      <w:bookmarkStart w:id="186" w:name="_Toc184314482"/>
      <w:bookmarkEnd w:id="186"/>
      <w:bookmarkStart w:id="187" w:name="_Toc184313272"/>
      <w:bookmarkEnd w:id="187"/>
      <w:bookmarkStart w:id="188" w:name="_Toc184308037"/>
      <w:bookmarkEnd w:id="188"/>
      <w:bookmarkStart w:id="189" w:name="_Toc184312120"/>
      <w:bookmarkEnd w:id="189"/>
      <w:bookmarkStart w:id="190" w:name="_Toc184308101"/>
      <w:bookmarkEnd w:id="190"/>
      <w:bookmarkStart w:id="191" w:name="_Toc184314447"/>
      <w:bookmarkEnd w:id="191"/>
      <w:bookmarkStart w:id="192" w:name="_Toc184313266"/>
      <w:bookmarkEnd w:id="192"/>
      <w:bookmarkStart w:id="193" w:name="_Toc184310301"/>
      <w:bookmarkEnd w:id="193"/>
      <w:bookmarkStart w:id="194" w:name="_Toc184312091"/>
      <w:bookmarkEnd w:id="194"/>
      <w:bookmarkStart w:id="195" w:name="_Toc184310315"/>
      <w:bookmarkEnd w:id="195"/>
      <w:bookmarkStart w:id="196" w:name="_Toc184312110"/>
      <w:bookmarkEnd w:id="196"/>
      <w:bookmarkStart w:id="197" w:name="_Toc184312073"/>
      <w:bookmarkEnd w:id="197"/>
      <w:bookmarkStart w:id="198" w:name="_Toc184308057"/>
      <w:bookmarkEnd w:id="198"/>
      <w:bookmarkStart w:id="199" w:name="_Toc184314470"/>
      <w:bookmarkEnd w:id="199"/>
      <w:bookmarkStart w:id="200" w:name="_Toc184313297"/>
      <w:bookmarkEnd w:id="200"/>
      <w:bookmarkStart w:id="201" w:name="_Toc184310337"/>
      <w:bookmarkEnd w:id="201"/>
      <w:bookmarkStart w:id="202" w:name="_Toc184310340"/>
      <w:bookmarkEnd w:id="202"/>
      <w:bookmarkStart w:id="203" w:name="_Toc184308098"/>
      <w:bookmarkEnd w:id="203"/>
      <w:bookmarkStart w:id="204" w:name="_Toc184312081"/>
      <w:bookmarkEnd w:id="204"/>
      <w:bookmarkStart w:id="205" w:name="_Toc184308065"/>
      <w:bookmarkEnd w:id="205"/>
      <w:bookmarkStart w:id="206" w:name="_Toc184314461"/>
      <w:bookmarkEnd w:id="206"/>
      <w:bookmarkStart w:id="207" w:name="_Toc184308069"/>
      <w:bookmarkEnd w:id="207"/>
      <w:bookmarkStart w:id="208" w:name="_Toc184312131"/>
      <w:bookmarkEnd w:id="208"/>
      <w:bookmarkStart w:id="209" w:name="_Toc184313255"/>
      <w:bookmarkEnd w:id="209"/>
      <w:bookmarkStart w:id="210" w:name="_Toc184310310"/>
      <w:bookmarkEnd w:id="210"/>
      <w:bookmarkStart w:id="211" w:name="_Toc184313293"/>
      <w:bookmarkEnd w:id="211"/>
      <w:bookmarkStart w:id="212" w:name="_Toc184308099"/>
      <w:bookmarkEnd w:id="212"/>
      <w:bookmarkStart w:id="213" w:name="_Toc184313304"/>
      <w:bookmarkEnd w:id="213"/>
      <w:bookmarkStart w:id="214" w:name="_Toc184308047"/>
      <w:bookmarkEnd w:id="214"/>
      <w:bookmarkStart w:id="215" w:name="_Toc184310277"/>
      <w:bookmarkEnd w:id="215"/>
      <w:bookmarkStart w:id="216" w:name="_Toc184314460"/>
      <w:bookmarkEnd w:id="216"/>
      <w:bookmarkStart w:id="217" w:name="_Toc184312100"/>
      <w:bookmarkEnd w:id="217"/>
      <w:bookmarkStart w:id="218" w:name="_Toc184312130"/>
      <w:bookmarkEnd w:id="218"/>
      <w:bookmarkStart w:id="219" w:name="_Toc184312070"/>
      <w:bookmarkEnd w:id="219"/>
      <w:bookmarkStart w:id="220" w:name="_Toc184308107"/>
      <w:bookmarkEnd w:id="220"/>
      <w:bookmarkStart w:id="221" w:name="_Toc184313273"/>
      <w:bookmarkEnd w:id="221"/>
      <w:bookmarkStart w:id="222" w:name="_Toc184313261"/>
      <w:bookmarkEnd w:id="222"/>
      <w:bookmarkStart w:id="223" w:name="_Toc184312067"/>
      <w:bookmarkEnd w:id="223"/>
      <w:bookmarkStart w:id="224" w:name="_Toc184310334"/>
      <w:bookmarkEnd w:id="224"/>
      <w:bookmarkStart w:id="225" w:name="_Toc184314476"/>
      <w:bookmarkEnd w:id="225"/>
      <w:bookmarkStart w:id="226" w:name="_Toc184308102"/>
      <w:bookmarkEnd w:id="226"/>
      <w:bookmarkStart w:id="227" w:name="_Toc184312125"/>
      <w:bookmarkEnd w:id="227"/>
      <w:bookmarkStart w:id="228" w:name="_Toc184308067"/>
      <w:bookmarkEnd w:id="228"/>
      <w:bookmarkStart w:id="229" w:name="_Toc184313253"/>
      <w:bookmarkEnd w:id="229"/>
      <w:bookmarkStart w:id="230" w:name="_Toc184313249"/>
      <w:bookmarkEnd w:id="230"/>
      <w:bookmarkStart w:id="231" w:name="_Toc184312074"/>
      <w:bookmarkEnd w:id="231"/>
      <w:bookmarkStart w:id="232" w:name="_Toc184314417"/>
      <w:bookmarkEnd w:id="232"/>
      <w:bookmarkStart w:id="233" w:name="_Toc184314438"/>
      <w:bookmarkEnd w:id="233"/>
      <w:bookmarkStart w:id="234" w:name="_Toc184313305"/>
      <w:bookmarkEnd w:id="234"/>
      <w:bookmarkStart w:id="235" w:name="_Toc184314421"/>
      <w:bookmarkEnd w:id="235"/>
      <w:bookmarkStart w:id="236" w:name="_Toc184312108"/>
      <w:bookmarkEnd w:id="236"/>
      <w:bookmarkStart w:id="237" w:name="_Toc184313270"/>
      <w:bookmarkEnd w:id="237"/>
      <w:bookmarkStart w:id="238" w:name="_Toc184314431"/>
      <w:bookmarkEnd w:id="238"/>
      <w:bookmarkStart w:id="239" w:name="_Toc184314452"/>
      <w:bookmarkEnd w:id="239"/>
      <w:bookmarkStart w:id="240" w:name="_Toc184314411"/>
      <w:bookmarkEnd w:id="240"/>
      <w:bookmarkStart w:id="241" w:name="_Toc184314471"/>
      <w:bookmarkEnd w:id="241"/>
      <w:bookmarkStart w:id="242" w:name="_Toc184313288"/>
      <w:bookmarkEnd w:id="242"/>
      <w:bookmarkStart w:id="243" w:name="_Toc184310299"/>
      <w:bookmarkEnd w:id="243"/>
      <w:bookmarkStart w:id="244" w:name="_Toc184313243"/>
      <w:bookmarkEnd w:id="244"/>
      <w:bookmarkStart w:id="245" w:name="_Toc184310274"/>
      <w:bookmarkEnd w:id="245"/>
      <w:bookmarkStart w:id="246" w:name="_Toc184310297"/>
      <w:bookmarkEnd w:id="246"/>
      <w:bookmarkStart w:id="247" w:name="_Toc184310329"/>
      <w:bookmarkEnd w:id="247"/>
      <w:bookmarkStart w:id="248" w:name="_Toc184308106"/>
      <w:bookmarkEnd w:id="248"/>
      <w:bookmarkStart w:id="249" w:name="_Toc184310283"/>
      <w:bookmarkEnd w:id="249"/>
      <w:bookmarkStart w:id="250" w:name="_Toc184313245"/>
      <w:bookmarkEnd w:id="250"/>
      <w:bookmarkStart w:id="251" w:name="_Toc184314475"/>
      <w:bookmarkEnd w:id="251"/>
      <w:bookmarkStart w:id="252" w:name="_Toc184310313"/>
      <w:bookmarkEnd w:id="252"/>
      <w:bookmarkStart w:id="253" w:name="_Toc184312082"/>
      <w:bookmarkEnd w:id="253"/>
      <w:bookmarkStart w:id="254" w:name="_Toc184308100"/>
      <w:bookmarkEnd w:id="254"/>
      <w:bookmarkStart w:id="255" w:name="_Toc184314450"/>
      <w:bookmarkEnd w:id="255"/>
      <w:bookmarkStart w:id="256" w:name="_Toc184313287"/>
      <w:bookmarkEnd w:id="256"/>
      <w:bookmarkStart w:id="257" w:name="_Toc184310322"/>
      <w:bookmarkEnd w:id="257"/>
      <w:bookmarkStart w:id="258" w:name="_Toc184313246"/>
      <w:bookmarkEnd w:id="258"/>
      <w:bookmarkStart w:id="259" w:name="_Toc184310293"/>
      <w:bookmarkEnd w:id="259"/>
      <w:bookmarkStart w:id="260" w:name="_Toc184314423"/>
      <w:bookmarkEnd w:id="260"/>
      <w:bookmarkStart w:id="261" w:name="_Toc184312069"/>
      <w:bookmarkEnd w:id="261"/>
      <w:bookmarkStart w:id="262" w:name="_Toc184310307"/>
      <w:bookmarkEnd w:id="262"/>
      <w:bookmarkStart w:id="263" w:name="_Toc184314430"/>
      <w:bookmarkEnd w:id="263"/>
      <w:bookmarkStart w:id="264" w:name="_Toc184314410"/>
      <w:bookmarkEnd w:id="264"/>
      <w:bookmarkStart w:id="265" w:name="_Toc184312083"/>
      <w:bookmarkEnd w:id="265"/>
      <w:bookmarkStart w:id="266" w:name="_Toc184313296"/>
      <w:bookmarkEnd w:id="266"/>
      <w:bookmarkStart w:id="267" w:name="_Toc184312101"/>
      <w:bookmarkEnd w:id="267"/>
      <w:bookmarkStart w:id="268" w:name="_Toc184314435"/>
      <w:bookmarkEnd w:id="268"/>
      <w:bookmarkStart w:id="269" w:name="_Toc184308045"/>
      <w:bookmarkEnd w:id="269"/>
      <w:bookmarkStart w:id="270" w:name="_Toc184308081"/>
      <w:bookmarkEnd w:id="270"/>
      <w:bookmarkStart w:id="271" w:name="_Toc184313291"/>
      <w:bookmarkEnd w:id="271"/>
      <w:bookmarkStart w:id="272" w:name="_Toc184313306"/>
      <w:bookmarkEnd w:id="272"/>
      <w:bookmarkStart w:id="273" w:name="_Toc184310289"/>
      <w:bookmarkEnd w:id="273"/>
      <w:bookmarkStart w:id="274" w:name="_Toc184312089"/>
      <w:bookmarkEnd w:id="274"/>
      <w:bookmarkStart w:id="275" w:name="_Toc184314464"/>
      <w:bookmarkEnd w:id="275"/>
      <w:bookmarkStart w:id="276" w:name="_Toc184308060"/>
      <w:bookmarkEnd w:id="276"/>
      <w:bookmarkStart w:id="277" w:name="_Toc184313240"/>
      <w:bookmarkEnd w:id="277"/>
      <w:bookmarkStart w:id="278" w:name="_Toc184310306"/>
      <w:bookmarkEnd w:id="278"/>
      <w:bookmarkStart w:id="279" w:name="_Toc184312115"/>
      <w:bookmarkEnd w:id="279"/>
      <w:bookmarkStart w:id="280" w:name="_Toc184314467"/>
      <w:bookmarkEnd w:id="280"/>
      <w:bookmarkStart w:id="281" w:name="_Toc184314456"/>
      <w:bookmarkEnd w:id="281"/>
      <w:bookmarkStart w:id="282" w:name="_Toc184314422"/>
      <w:bookmarkEnd w:id="282"/>
      <w:bookmarkStart w:id="283" w:name="_Toc184310305"/>
      <w:bookmarkEnd w:id="283"/>
      <w:bookmarkStart w:id="284" w:name="_Toc184314436"/>
      <w:bookmarkEnd w:id="284"/>
      <w:bookmarkStart w:id="285" w:name="_Toc184308061"/>
      <w:bookmarkEnd w:id="285"/>
      <w:bookmarkStart w:id="286" w:name="_Toc184314427"/>
      <w:bookmarkEnd w:id="286"/>
      <w:bookmarkStart w:id="287" w:name="_Toc184312124"/>
      <w:bookmarkEnd w:id="287"/>
      <w:bookmarkStart w:id="288" w:name="_Toc184308080"/>
      <w:bookmarkEnd w:id="288"/>
      <w:bookmarkStart w:id="289" w:name="_Toc184313260"/>
      <w:bookmarkEnd w:id="289"/>
      <w:bookmarkStart w:id="290" w:name="_Toc184314454"/>
      <w:bookmarkEnd w:id="290"/>
      <w:bookmarkStart w:id="291" w:name="_Toc184308097"/>
      <w:bookmarkEnd w:id="291"/>
      <w:bookmarkStart w:id="292" w:name="_Toc184313247"/>
      <w:bookmarkEnd w:id="292"/>
      <w:bookmarkStart w:id="293" w:name="_Toc184310321"/>
      <w:bookmarkEnd w:id="293"/>
      <w:bookmarkStart w:id="294" w:name="_Toc184314458"/>
      <w:bookmarkEnd w:id="294"/>
      <w:bookmarkStart w:id="295" w:name="_Toc184312137"/>
      <w:bookmarkEnd w:id="295"/>
      <w:bookmarkStart w:id="296" w:name="_Toc184312127"/>
      <w:bookmarkEnd w:id="296"/>
      <w:bookmarkStart w:id="297" w:name="_Toc184313284"/>
      <w:bookmarkEnd w:id="297"/>
      <w:bookmarkStart w:id="298" w:name="_Toc184313309"/>
      <w:bookmarkEnd w:id="298"/>
      <w:bookmarkStart w:id="299" w:name="_Toc184314466"/>
      <w:bookmarkEnd w:id="299"/>
      <w:bookmarkStart w:id="300" w:name="_Toc184313268"/>
      <w:bookmarkEnd w:id="300"/>
      <w:bookmarkStart w:id="301" w:name="_Toc184314468"/>
      <w:bookmarkEnd w:id="301"/>
      <w:bookmarkStart w:id="302" w:name="_Toc184313271"/>
      <w:bookmarkEnd w:id="302"/>
      <w:bookmarkStart w:id="303" w:name="_Toc184312088"/>
      <w:bookmarkEnd w:id="303"/>
      <w:bookmarkStart w:id="304" w:name="_Toc184314419"/>
      <w:bookmarkEnd w:id="304"/>
      <w:bookmarkStart w:id="305" w:name="_Toc184313300"/>
      <w:bookmarkEnd w:id="305"/>
      <w:bookmarkStart w:id="306" w:name="_Toc184310290"/>
      <w:bookmarkEnd w:id="306"/>
      <w:bookmarkStart w:id="307" w:name="_Toc184310298"/>
      <w:bookmarkEnd w:id="307"/>
      <w:bookmarkStart w:id="308" w:name="_Toc184310303"/>
      <w:bookmarkEnd w:id="308"/>
      <w:bookmarkStart w:id="309" w:name="_Toc184314418"/>
      <w:bookmarkEnd w:id="309"/>
      <w:bookmarkStart w:id="310" w:name="_Toc184310304"/>
      <w:bookmarkEnd w:id="310"/>
      <w:bookmarkStart w:id="311" w:name="_Toc184313295"/>
      <w:bookmarkEnd w:id="311"/>
      <w:bookmarkStart w:id="312" w:name="_Toc184308040"/>
      <w:bookmarkEnd w:id="312"/>
      <w:bookmarkStart w:id="313" w:name="_Toc184313269"/>
      <w:bookmarkEnd w:id="313"/>
      <w:bookmarkStart w:id="314" w:name="_Toc184313282"/>
      <w:bookmarkEnd w:id="314"/>
      <w:bookmarkStart w:id="315" w:name="_Toc184313252"/>
      <w:bookmarkEnd w:id="315"/>
      <w:bookmarkStart w:id="316" w:name="_Toc184314437"/>
      <w:bookmarkEnd w:id="316"/>
      <w:bookmarkStart w:id="317" w:name="_Toc184310309"/>
      <w:bookmarkEnd w:id="317"/>
      <w:bookmarkStart w:id="318" w:name="_Toc184313303"/>
      <w:bookmarkEnd w:id="318"/>
      <w:bookmarkStart w:id="319" w:name="_Toc184314426"/>
      <w:bookmarkEnd w:id="319"/>
      <w:bookmarkStart w:id="320" w:name="_Toc184312111"/>
      <w:bookmarkEnd w:id="320"/>
      <w:bookmarkStart w:id="321" w:name="_Toc184308066"/>
      <w:bookmarkEnd w:id="321"/>
      <w:bookmarkStart w:id="322" w:name="_Toc184308093"/>
      <w:bookmarkEnd w:id="322"/>
      <w:bookmarkStart w:id="323" w:name="_Toc184310318"/>
      <w:bookmarkEnd w:id="323"/>
      <w:bookmarkStart w:id="324" w:name="_Toc184308055"/>
      <w:bookmarkEnd w:id="324"/>
      <w:bookmarkStart w:id="325" w:name="_Toc184308095"/>
      <w:bookmarkEnd w:id="325"/>
      <w:bookmarkStart w:id="326" w:name="_Toc184308104"/>
      <w:bookmarkEnd w:id="326"/>
      <w:bookmarkStart w:id="327" w:name="_Toc184308090"/>
      <w:bookmarkEnd w:id="327"/>
      <w:bookmarkStart w:id="328" w:name="_Toc184314448"/>
      <w:bookmarkEnd w:id="328"/>
      <w:bookmarkStart w:id="329" w:name="_Toc184314433"/>
      <w:bookmarkEnd w:id="329"/>
      <w:bookmarkStart w:id="330" w:name="_Toc184310282"/>
      <w:bookmarkEnd w:id="330"/>
      <w:bookmarkStart w:id="331" w:name="_Toc184314465"/>
      <w:bookmarkEnd w:id="331"/>
      <w:bookmarkStart w:id="332" w:name="_Toc184313238"/>
      <w:bookmarkEnd w:id="332"/>
      <w:bookmarkStart w:id="333" w:name="_Toc184308092"/>
      <w:bookmarkEnd w:id="333"/>
      <w:bookmarkStart w:id="334" w:name="_Toc184313248"/>
      <w:bookmarkEnd w:id="334"/>
      <w:bookmarkStart w:id="335" w:name="_Toc184314442"/>
      <w:bookmarkEnd w:id="335"/>
      <w:bookmarkStart w:id="336" w:name="_Toc184308088"/>
      <w:bookmarkEnd w:id="336"/>
      <w:bookmarkStart w:id="337" w:name="_Toc184313262"/>
      <w:bookmarkEnd w:id="337"/>
      <w:bookmarkStart w:id="338" w:name="_Toc184312114"/>
      <w:bookmarkEnd w:id="338"/>
      <w:bookmarkStart w:id="339" w:name="_Toc184310342"/>
      <w:bookmarkEnd w:id="339"/>
      <w:bookmarkStart w:id="340" w:name="_Toc184308041"/>
      <w:bookmarkEnd w:id="340"/>
      <w:bookmarkStart w:id="341" w:name="_Toc184313264"/>
      <w:bookmarkEnd w:id="341"/>
      <w:bookmarkStart w:id="342" w:name="_Toc184312085"/>
      <w:bookmarkEnd w:id="342"/>
      <w:bookmarkStart w:id="343" w:name="_Toc184313298"/>
      <w:bookmarkEnd w:id="343"/>
      <w:bookmarkStart w:id="344" w:name="_Toc184312107"/>
      <w:bookmarkEnd w:id="344"/>
      <w:bookmarkStart w:id="345" w:name="_Toc184314472"/>
      <w:bookmarkEnd w:id="345"/>
      <w:bookmarkStart w:id="346" w:name="_Toc184312072"/>
      <w:bookmarkEnd w:id="346"/>
      <w:bookmarkStart w:id="347" w:name="_Toc184310288"/>
      <w:bookmarkEnd w:id="347"/>
      <w:bookmarkStart w:id="348" w:name="_Toc184313289"/>
      <w:bookmarkEnd w:id="348"/>
      <w:bookmarkStart w:id="349" w:name="_Toc184308075"/>
      <w:bookmarkEnd w:id="349"/>
      <w:bookmarkStart w:id="350" w:name="_Toc184313301"/>
      <w:bookmarkEnd w:id="350"/>
      <w:bookmarkStart w:id="351" w:name="_Toc184312138"/>
      <w:bookmarkEnd w:id="351"/>
      <w:bookmarkStart w:id="352" w:name="_Toc184312103"/>
      <w:bookmarkEnd w:id="352"/>
      <w:bookmarkStart w:id="353" w:name="_Toc184313310"/>
      <w:bookmarkEnd w:id="353"/>
      <w:bookmarkStart w:id="354" w:name="_Toc184313307"/>
      <w:bookmarkEnd w:id="354"/>
      <w:bookmarkStart w:id="355" w:name="_Toc184312117"/>
      <w:bookmarkEnd w:id="355"/>
      <w:bookmarkStart w:id="356" w:name="_Toc184314453"/>
      <w:bookmarkEnd w:id="356"/>
      <w:bookmarkStart w:id="357" w:name="_Toc184313292"/>
      <w:bookmarkEnd w:id="357"/>
      <w:bookmarkStart w:id="358" w:name="_Toc184314420"/>
      <w:bookmarkEnd w:id="358"/>
      <w:bookmarkStart w:id="359" w:name="_Toc184310286"/>
      <w:bookmarkEnd w:id="359"/>
      <w:bookmarkStart w:id="360" w:name="_Toc184308105"/>
      <w:bookmarkEnd w:id="360"/>
      <w:bookmarkStart w:id="361" w:name="_Toc184310343"/>
      <w:bookmarkEnd w:id="361"/>
      <w:bookmarkStart w:id="362" w:name="_Toc184314449"/>
      <w:bookmarkEnd w:id="362"/>
      <w:bookmarkStart w:id="363" w:name="_Toc184312135"/>
      <w:bookmarkEnd w:id="363"/>
      <w:bookmarkStart w:id="364" w:name="_Toc184308078"/>
      <w:bookmarkEnd w:id="364"/>
      <w:bookmarkStart w:id="365" w:name="_Toc184312119"/>
      <w:bookmarkEnd w:id="365"/>
      <w:bookmarkStart w:id="366" w:name="_Toc184314462"/>
      <w:bookmarkEnd w:id="366"/>
      <w:bookmarkStart w:id="367" w:name="_Toc184308089"/>
      <w:bookmarkEnd w:id="367"/>
      <w:bookmarkStart w:id="368" w:name="_Toc184308070"/>
      <w:bookmarkEnd w:id="368"/>
      <w:bookmarkStart w:id="369" w:name="_Toc184312105"/>
      <w:bookmarkEnd w:id="369"/>
      <w:bookmarkStart w:id="370" w:name="_Toc184313259"/>
      <w:bookmarkEnd w:id="370"/>
      <w:bookmarkStart w:id="371" w:name="_Toc184308103"/>
      <w:bookmarkEnd w:id="371"/>
      <w:bookmarkStart w:id="372" w:name="_Toc184308046"/>
      <w:bookmarkEnd w:id="372"/>
      <w:bookmarkStart w:id="373" w:name="_Toc184310327"/>
      <w:bookmarkEnd w:id="373"/>
      <w:bookmarkStart w:id="374" w:name="_Toc184308087"/>
      <w:bookmarkEnd w:id="374"/>
      <w:bookmarkStart w:id="375" w:name="_Toc184314413"/>
      <w:bookmarkEnd w:id="375"/>
      <w:bookmarkStart w:id="376" w:name="_Toc184308073"/>
      <w:bookmarkEnd w:id="376"/>
      <w:bookmarkStart w:id="377" w:name="_Toc184308077"/>
      <w:bookmarkEnd w:id="377"/>
      <w:bookmarkStart w:id="378" w:name="_Toc184313302"/>
      <w:bookmarkEnd w:id="378"/>
      <w:bookmarkStart w:id="379" w:name="_Toc184308071"/>
      <w:bookmarkEnd w:id="379"/>
      <w:bookmarkStart w:id="380" w:name="_Toc184310333"/>
      <w:bookmarkEnd w:id="380"/>
      <w:bookmarkStart w:id="381" w:name="_Toc184313275"/>
      <w:bookmarkEnd w:id="381"/>
      <w:bookmarkStart w:id="382" w:name="_Toc184310332"/>
      <w:bookmarkEnd w:id="382"/>
      <w:bookmarkStart w:id="383" w:name="_Toc184308072"/>
      <w:bookmarkEnd w:id="383"/>
      <w:bookmarkStart w:id="384" w:name="_Toc184312092"/>
      <w:bookmarkEnd w:id="384"/>
      <w:bookmarkStart w:id="385" w:name="_Toc184313281"/>
      <w:bookmarkEnd w:id="385"/>
      <w:bookmarkStart w:id="386" w:name="_Toc184308086"/>
      <w:bookmarkEnd w:id="386"/>
      <w:bookmarkStart w:id="387" w:name="_Toc184312128"/>
      <w:bookmarkEnd w:id="387"/>
      <w:bookmarkStart w:id="388" w:name="_Toc184310328"/>
      <w:bookmarkEnd w:id="388"/>
      <w:bookmarkStart w:id="389" w:name="_Toc184314481"/>
      <w:bookmarkEnd w:id="389"/>
      <w:bookmarkStart w:id="390" w:name="_Toc184310300"/>
      <w:bookmarkEnd w:id="390"/>
      <w:bookmarkStart w:id="391" w:name="_Toc184308049"/>
      <w:bookmarkEnd w:id="391"/>
      <w:bookmarkStart w:id="392" w:name="_Toc184308038"/>
      <w:bookmarkEnd w:id="392"/>
      <w:bookmarkStart w:id="393" w:name="_Toc184314478"/>
      <w:bookmarkEnd w:id="393"/>
      <w:bookmarkStart w:id="394" w:name="_Toc184314474"/>
      <w:bookmarkEnd w:id="394"/>
      <w:bookmarkStart w:id="395" w:name="_Toc184313285"/>
      <w:bookmarkEnd w:id="395"/>
      <w:bookmarkStart w:id="396" w:name="_Toc184310292"/>
      <w:bookmarkEnd w:id="396"/>
      <w:bookmarkStart w:id="397" w:name="_Toc184312079"/>
      <w:bookmarkEnd w:id="397"/>
      <w:bookmarkStart w:id="398" w:name="_Toc184312099"/>
      <w:bookmarkEnd w:id="398"/>
      <w:bookmarkStart w:id="399" w:name="_Toc184308063"/>
      <w:bookmarkEnd w:id="399"/>
      <w:bookmarkStart w:id="400" w:name="_Toc184310338"/>
      <w:bookmarkEnd w:id="400"/>
      <w:bookmarkStart w:id="401" w:name="_Toc184312102"/>
      <w:bookmarkEnd w:id="401"/>
      <w:r>
        <w:rPr>
          <w:rFonts w:hint="eastAsia" w:ascii="宋体" w:hAnsi="宋体" w:cs="宋体"/>
          <w:b/>
          <w:sz w:val="36"/>
          <w:szCs w:val="36"/>
        </w:rPr>
        <w:t>评标办法</w:t>
      </w:r>
      <w:bookmarkEnd w:id="36"/>
    </w:p>
    <w:p w14:paraId="5F8B4048">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909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20"/>
        <w:gridCol w:w="5541"/>
        <w:gridCol w:w="723"/>
        <w:gridCol w:w="799"/>
      </w:tblGrid>
      <w:tr w14:paraId="460D6AF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77" w:type="dxa"/>
            <w:gridSpan w:val="3"/>
            <w:tcBorders>
              <w:top w:val="single" w:color="auto" w:sz="2" w:space="0"/>
              <w:left w:val="single" w:color="auto" w:sz="2" w:space="0"/>
              <w:bottom w:val="single" w:color="auto" w:sz="4" w:space="0"/>
              <w:right w:val="single" w:color="auto" w:sz="4" w:space="0"/>
            </w:tcBorders>
            <w:vAlign w:val="center"/>
          </w:tcPr>
          <w:p w14:paraId="7C2DF8D3">
            <w:pPr>
              <w:widowControl/>
              <w:autoSpaceDE w:val="0"/>
              <w:autoSpaceDN w:val="0"/>
              <w:jc w:val="center"/>
              <w:textAlignment w:val="baseline"/>
              <w:rPr>
                <w:rFonts w:ascii="宋体" w:hAnsi="宋体" w:cs="宋体"/>
                <w:b/>
                <w:bCs/>
                <w:kern w:val="0"/>
                <w:szCs w:val="21"/>
              </w:rPr>
            </w:pPr>
            <w:r>
              <w:rPr>
                <w:rFonts w:hint="eastAsia" w:ascii="宋体" w:hAnsi="宋体" w:cs="宋体"/>
                <w:b/>
                <w:bCs/>
                <w:kern w:val="0"/>
                <w:szCs w:val="21"/>
                <w:lang w:bidi="ar"/>
              </w:rPr>
              <w:t>评分标准</w:t>
            </w:r>
          </w:p>
        </w:tc>
        <w:tc>
          <w:tcPr>
            <w:tcW w:w="723" w:type="dxa"/>
            <w:tcBorders>
              <w:top w:val="single" w:color="auto" w:sz="2" w:space="0"/>
              <w:left w:val="single" w:color="auto" w:sz="4" w:space="0"/>
              <w:bottom w:val="single" w:color="auto" w:sz="4" w:space="0"/>
              <w:right w:val="single" w:color="auto" w:sz="4" w:space="0"/>
            </w:tcBorders>
            <w:vAlign w:val="center"/>
          </w:tcPr>
          <w:p w14:paraId="0AAFA9BF">
            <w:pPr>
              <w:widowControl/>
              <w:autoSpaceDE w:val="0"/>
              <w:autoSpaceDN w:val="0"/>
              <w:jc w:val="center"/>
              <w:textAlignment w:val="baseline"/>
              <w:rPr>
                <w:rFonts w:ascii="宋体" w:hAnsi="宋体" w:cs="宋体"/>
                <w:b/>
                <w:bCs/>
                <w:kern w:val="0"/>
                <w:szCs w:val="21"/>
              </w:rPr>
            </w:pPr>
            <w:r>
              <w:rPr>
                <w:rFonts w:hint="eastAsia" w:ascii="宋体" w:hAnsi="宋体" w:cs="宋体"/>
                <w:b/>
                <w:bCs/>
                <w:kern w:val="0"/>
                <w:szCs w:val="21"/>
                <w:lang w:bidi="ar"/>
              </w:rPr>
              <w:t>分值</w:t>
            </w:r>
          </w:p>
        </w:tc>
        <w:tc>
          <w:tcPr>
            <w:tcW w:w="799" w:type="dxa"/>
            <w:tcBorders>
              <w:top w:val="single" w:color="auto" w:sz="2" w:space="0"/>
              <w:left w:val="single" w:color="auto" w:sz="4" w:space="0"/>
              <w:bottom w:val="single" w:color="auto" w:sz="4" w:space="0"/>
              <w:right w:val="single" w:color="auto" w:sz="2" w:space="0"/>
            </w:tcBorders>
            <w:vAlign w:val="center"/>
          </w:tcPr>
          <w:p w14:paraId="100FB7DE">
            <w:pPr>
              <w:widowControl/>
              <w:autoSpaceDE w:val="0"/>
              <w:autoSpaceDN w:val="0"/>
              <w:jc w:val="center"/>
              <w:textAlignment w:val="baseline"/>
              <w:rPr>
                <w:rFonts w:ascii="宋体" w:hAnsi="宋体" w:cs="宋体"/>
                <w:b/>
                <w:bCs/>
                <w:kern w:val="0"/>
                <w:szCs w:val="21"/>
              </w:rPr>
            </w:pPr>
            <w:r>
              <w:rPr>
                <w:rFonts w:hint="eastAsia" w:ascii="宋体" w:hAnsi="宋体" w:cs="宋体"/>
                <w:b/>
                <w:bCs/>
                <w:kern w:val="0"/>
                <w:szCs w:val="21"/>
                <w:lang w:bidi="ar"/>
              </w:rPr>
              <w:t>备注</w:t>
            </w:r>
          </w:p>
        </w:tc>
      </w:tr>
      <w:tr w14:paraId="663BCB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tcBorders>
              <w:top w:val="single" w:color="auto" w:sz="4" w:space="0"/>
              <w:left w:val="single" w:color="auto" w:sz="2" w:space="0"/>
              <w:bottom w:val="single" w:color="auto" w:sz="4" w:space="0"/>
              <w:right w:val="single" w:color="auto" w:sz="4" w:space="0"/>
            </w:tcBorders>
            <w:vAlign w:val="center"/>
          </w:tcPr>
          <w:p w14:paraId="0BCD1266">
            <w:pPr>
              <w:widowControl/>
              <w:jc w:val="center"/>
              <w:textAlignment w:val="baseline"/>
              <w:rPr>
                <w:rFonts w:ascii="宋体" w:hAnsi="宋体" w:cs="宋体"/>
                <w:kern w:val="0"/>
                <w:szCs w:val="21"/>
                <w:lang w:bidi="ar"/>
              </w:rPr>
            </w:pPr>
            <w:r>
              <w:rPr>
                <w:rFonts w:hint="eastAsia" w:ascii="宋体" w:hAnsi="宋体" w:cs="宋体"/>
                <w:kern w:val="0"/>
                <w:szCs w:val="21"/>
                <w:lang w:bidi="ar"/>
              </w:rPr>
              <w:t>价格</w:t>
            </w:r>
          </w:p>
          <w:p w14:paraId="55477AEA">
            <w:pPr>
              <w:widowControl/>
              <w:jc w:val="center"/>
              <w:textAlignment w:val="baseline"/>
              <w:rPr>
                <w:rFonts w:ascii="宋体" w:hAnsi="宋体" w:cs="宋体"/>
                <w:kern w:val="0"/>
                <w:szCs w:val="21"/>
                <w:lang w:bidi="ar"/>
              </w:rPr>
            </w:pPr>
            <w:r>
              <w:rPr>
                <w:rFonts w:hint="eastAsia" w:ascii="宋体" w:hAnsi="宋体" w:cs="宋体"/>
                <w:kern w:val="0"/>
                <w:szCs w:val="21"/>
                <w:lang w:bidi="ar"/>
              </w:rPr>
              <w:t>分</w:t>
            </w:r>
          </w:p>
          <w:p w14:paraId="32435520">
            <w:pPr>
              <w:widowControl/>
              <w:jc w:val="center"/>
              <w:textAlignment w:val="baseline"/>
              <w:rPr>
                <w:rFonts w:ascii="宋体" w:hAnsi="宋体" w:cs="宋体"/>
                <w:kern w:val="0"/>
                <w:szCs w:val="21"/>
                <w:lang w:bidi="ar"/>
              </w:rPr>
            </w:pPr>
            <w:r>
              <w:rPr>
                <w:rFonts w:hint="eastAsia" w:ascii="宋体" w:hAnsi="宋体" w:cs="宋体"/>
                <w:kern w:val="0"/>
                <w:szCs w:val="21"/>
                <w:lang w:bidi="ar"/>
              </w:rPr>
              <w:t>40分</w:t>
            </w:r>
          </w:p>
        </w:tc>
        <w:tc>
          <w:tcPr>
            <w:tcW w:w="6761" w:type="dxa"/>
            <w:gridSpan w:val="2"/>
            <w:tcBorders>
              <w:top w:val="single" w:color="auto" w:sz="4" w:space="0"/>
              <w:left w:val="single" w:color="auto" w:sz="4" w:space="0"/>
              <w:bottom w:val="single" w:color="auto" w:sz="4" w:space="0"/>
              <w:right w:val="single" w:color="auto" w:sz="4" w:space="0"/>
            </w:tcBorders>
            <w:vAlign w:val="center"/>
          </w:tcPr>
          <w:p w14:paraId="5C25789A">
            <w:pPr>
              <w:widowControl/>
              <w:jc w:val="left"/>
              <w:textAlignment w:val="baseline"/>
              <w:rPr>
                <w:rFonts w:ascii="宋体" w:hAnsi="宋体" w:cs="宋体"/>
                <w:kern w:val="0"/>
                <w:szCs w:val="21"/>
                <w:lang w:bidi="ar"/>
              </w:rPr>
            </w:pPr>
            <w:r>
              <w:rPr>
                <w:rFonts w:hint="eastAsia" w:ascii="宋体" w:hAnsi="宋体" w:cs="宋体"/>
                <w:kern w:val="0"/>
                <w:szCs w:val="21"/>
                <w:lang w:bidi="ar"/>
              </w:rPr>
              <w:t>评标基准价指的是满足招标文件要求且最低的参与评审的价格。</w:t>
            </w:r>
          </w:p>
          <w:p w14:paraId="24908CD4">
            <w:pPr>
              <w:widowControl/>
              <w:jc w:val="left"/>
              <w:textAlignment w:val="baseline"/>
              <w:rPr>
                <w:rFonts w:ascii="宋体" w:hAnsi="宋体" w:cs="宋体"/>
                <w:kern w:val="0"/>
                <w:szCs w:val="21"/>
                <w:lang w:bidi="ar"/>
              </w:rPr>
            </w:pPr>
            <w:r>
              <w:rPr>
                <w:rFonts w:hint="eastAsia" w:ascii="宋体" w:hAnsi="宋体" w:cs="宋体"/>
                <w:kern w:val="0"/>
                <w:szCs w:val="21"/>
                <w:lang w:bidi="ar"/>
              </w:rPr>
              <w:t>参与评审的价格=投标报价-小微企业价格扣除优惠值（如有）。</w:t>
            </w:r>
          </w:p>
          <w:p w14:paraId="58777589">
            <w:pPr>
              <w:widowControl/>
              <w:jc w:val="left"/>
              <w:textAlignment w:val="baseline"/>
              <w:rPr>
                <w:rFonts w:ascii="宋体" w:hAnsi="宋体" w:cs="宋体"/>
                <w:kern w:val="0"/>
                <w:szCs w:val="21"/>
                <w:lang w:bidi="ar"/>
              </w:rPr>
            </w:pPr>
            <w:r>
              <w:rPr>
                <w:rFonts w:hint="eastAsia" w:ascii="宋体" w:hAnsi="宋体" w:cs="宋体"/>
                <w:kern w:val="0"/>
                <w:szCs w:val="21"/>
                <w:lang w:bidi="ar"/>
              </w:rPr>
              <w:t>参与评审的价格为评标基准价的其价格得分得满分40分。</w:t>
            </w:r>
          </w:p>
          <w:p w14:paraId="79E4DE69">
            <w:pPr>
              <w:widowControl/>
              <w:jc w:val="left"/>
              <w:textAlignment w:val="baseline"/>
              <w:rPr>
                <w:rFonts w:ascii="宋体" w:hAnsi="宋体" w:cs="宋体"/>
                <w:kern w:val="0"/>
                <w:szCs w:val="21"/>
                <w:lang w:bidi="ar"/>
              </w:rPr>
            </w:pPr>
            <w:r>
              <w:rPr>
                <w:rFonts w:hint="eastAsia" w:ascii="宋体" w:hAnsi="宋体" w:cs="宋体"/>
                <w:kern w:val="0"/>
                <w:szCs w:val="21"/>
                <w:lang w:bidi="ar"/>
              </w:rPr>
              <w:t>其他供应商价格得分按照下列公式计算：</w:t>
            </w:r>
          </w:p>
          <w:p w14:paraId="5C355396">
            <w:pPr>
              <w:widowControl/>
              <w:jc w:val="left"/>
              <w:textAlignment w:val="baseline"/>
              <w:rPr>
                <w:rFonts w:ascii="宋体" w:hAnsi="宋体" w:cs="宋体"/>
                <w:kern w:val="0"/>
                <w:szCs w:val="21"/>
                <w:lang w:bidi="ar"/>
              </w:rPr>
            </w:pPr>
            <w:r>
              <w:rPr>
                <w:rFonts w:hint="eastAsia" w:ascii="宋体" w:hAnsi="宋体" w:cs="宋体"/>
                <w:kern w:val="0"/>
                <w:szCs w:val="21"/>
                <w:lang w:bidi="ar"/>
              </w:rPr>
              <w:t>价格得分=（评标基准价/参与评审的价格）×40%×100。</w:t>
            </w:r>
          </w:p>
        </w:tc>
        <w:tc>
          <w:tcPr>
            <w:tcW w:w="723" w:type="dxa"/>
            <w:tcBorders>
              <w:top w:val="single" w:color="auto" w:sz="4" w:space="0"/>
              <w:left w:val="single" w:color="auto" w:sz="4" w:space="0"/>
              <w:bottom w:val="single" w:color="auto" w:sz="4" w:space="0"/>
              <w:right w:val="single" w:color="auto" w:sz="4" w:space="0"/>
            </w:tcBorders>
            <w:vAlign w:val="center"/>
          </w:tcPr>
          <w:p w14:paraId="04D47BA3">
            <w:pPr>
              <w:widowControl/>
              <w:jc w:val="center"/>
              <w:textAlignment w:val="baseline"/>
              <w:rPr>
                <w:rFonts w:ascii="宋体" w:hAnsi="宋体" w:cs="宋体"/>
                <w:bCs/>
                <w:kern w:val="0"/>
                <w:szCs w:val="21"/>
              </w:rPr>
            </w:pPr>
            <w:r>
              <w:rPr>
                <w:rFonts w:hint="eastAsia" w:ascii="宋体" w:hAnsi="宋体" w:cs="宋体"/>
                <w:bCs/>
                <w:kern w:val="0"/>
                <w:szCs w:val="21"/>
                <w:lang w:bidi="ar"/>
              </w:rPr>
              <w:t>40</w:t>
            </w:r>
          </w:p>
        </w:tc>
        <w:tc>
          <w:tcPr>
            <w:tcW w:w="799" w:type="dxa"/>
            <w:tcBorders>
              <w:top w:val="single" w:color="auto" w:sz="4" w:space="0"/>
              <w:left w:val="single" w:color="auto" w:sz="4" w:space="0"/>
              <w:bottom w:val="single" w:color="auto" w:sz="4" w:space="0"/>
              <w:right w:val="single" w:color="auto" w:sz="2" w:space="0"/>
            </w:tcBorders>
            <w:vAlign w:val="center"/>
          </w:tcPr>
          <w:p w14:paraId="6697BD08">
            <w:pPr>
              <w:widowControl/>
              <w:jc w:val="center"/>
              <w:textAlignment w:val="baseline"/>
              <w:rPr>
                <w:rFonts w:ascii="宋体" w:hAnsi="宋体" w:cs="宋体"/>
                <w:bCs/>
                <w:kern w:val="0"/>
                <w:szCs w:val="21"/>
              </w:rPr>
            </w:pPr>
            <w:r>
              <w:rPr>
                <w:rFonts w:hint="eastAsia" w:ascii="宋体" w:hAnsi="宋体" w:cs="宋体"/>
                <w:bCs/>
                <w:kern w:val="0"/>
                <w:szCs w:val="21"/>
                <w:lang w:bidi="ar"/>
              </w:rPr>
              <w:t>客观评审</w:t>
            </w:r>
          </w:p>
        </w:tc>
      </w:tr>
      <w:tr w14:paraId="7ED0D5D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restart"/>
            <w:tcBorders>
              <w:top w:val="single" w:color="auto" w:sz="4" w:space="0"/>
              <w:left w:val="single" w:color="auto" w:sz="2" w:space="0"/>
              <w:bottom w:val="single" w:color="auto" w:sz="4" w:space="0"/>
              <w:right w:val="single" w:color="auto" w:sz="4" w:space="0"/>
            </w:tcBorders>
            <w:vAlign w:val="center"/>
          </w:tcPr>
          <w:p w14:paraId="1EEE4D13">
            <w:pPr>
              <w:widowControl/>
              <w:jc w:val="center"/>
              <w:textAlignment w:val="baseline"/>
              <w:rPr>
                <w:rFonts w:ascii="宋体" w:hAnsi="宋体" w:cs="宋体"/>
                <w:kern w:val="0"/>
                <w:szCs w:val="21"/>
              </w:rPr>
            </w:pPr>
            <w:r>
              <w:rPr>
                <w:rFonts w:hint="eastAsia" w:ascii="宋体" w:hAnsi="宋体" w:cs="宋体"/>
                <w:kern w:val="0"/>
                <w:szCs w:val="21"/>
                <w:lang w:bidi="ar"/>
              </w:rPr>
              <w:t>商务</w:t>
            </w:r>
          </w:p>
          <w:p w14:paraId="370F8F92">
            <w:pPr>
              <w:widowControl/>
              <w:jc w:val="center"/>
              <w:textAlignment w:val="baseline"/>
              <w:rPr>
                <w:rFonts w:ascii="宋体" w:hAnsi="宋体" w:cs="宋体"/>
                <w:kern w:val="0"/>
                <w:szCs w:val="21"/>
              </w:rPr>
            </w:pPr>
            <w:r>
              <w:rPr>
                <w:rFonts w:hint="eastAsia" w:ascii="宋体" w:hAnsi="宋体" w:cs="宋体"/>
                <w:kern w:val="0"/>
                <w:szCs w:val="21"/>
                <w:lang w:bidi="ar"/>
              </w:rPr>
              <w:t>技术</w:t>
            </w:r>
          </w:p>
          <w:p w14:paraId="6B039A52">
            <w:pPr>
              <w:widowControl/>
              <w:jc w:val="center"/>
              <w:textAlignment w:val="baseline"/>
              <w:rPr>
                <w:rFonts w:ascii="宋体" w:hAnsi="宋体" w:cs="宋体"/>
                <w:kern w:val="0"/>
                <w:szCs w:val="21"/>
              </w:rPr>
            </w:pPr>
            <w:r>
              <w:rPr>
                <w:rFonts w:hint="eastAsia" w:ascii="宋体" w:hAnsi="宋体" w:cs="宋体"/>
                <w:kern w:val="0"/>
                <w:szCs w:val="21"/>
                <w:lang w:bidi="ar"/>
              </w:rPr>
              <w:t>分</w:t>
            </w:r>
          </w:p>
          <w:p w14:paraId="0444242B">
            <w:pPr>
              <w:widowControl/>
              <w:jc w:val="center"/>
              <w:textAlignment w:val="baseline"/>
              <w:rPr>
                <w:rFonts w:ascii="宋体" w:hAnsi="宋体" w:cs="宋体"/>
                <w:kern w:val="0"/>
                <w:szCs w:val="21"/>
              </w:rPr>
            </w:pPr>
            <w:r>
              <w:rPr>
                <w:rFonts w:hint="eastAsia" w:ascii="宋体" w:hAnsi="宋体" w:cs="宋体"/>
                <w:kern w:val="0"/>
                <w:szCs w:val="21"/>
                <w:lang w:bidi="ar"/>
              </w:rPr>
              <w:t>60分</w:t>
            </w:r>
          </w:p>
        </w:tc>
        <w:tc>
          <w:tcPr>
            <w:tcW w:w="1220" w:type="dxa"/>
            <w:tcBorders>
              <w:top w:val="single" w:color="auto" w:sz="4" w:space="0"/>
              <w:left w:val="single" w:color="auto" w:sz="4" w:space="0"/>
              <w:bottom w:val="single" w:color="auto" w:sz="4" w:space="0"/>
              <w:right w:val="single" w:color="auto" w:sz="4" w:space="0"/>
            </w:tcBorders>
            <w:vAlign w:val="center"/>
          </w:tcPr>
          <w:p w14:paraId="452C3A25">
            <w:pPr>
              <w:widowControl/>
              <w:jc w:val="left"/>
              <w:textAlignment w:val="baseline"/>
              <w:rPr>
                <w:rFonts w:ascii="宋体" w:hAnsi="宋体" w:cs="宋体"/>
                <w:b/>
                <w:bCs/>
                <w:kern w:val="0"/>
                <w:szCs w:val="21"/>
              </w:rPr>
            </w:pPr>
            <w:r>
              <w:rPr>
                <w:rFonts w:hint="eastAsia" w:ascii="宋体" w:hAnsi="宋体" w:cs="宋体"/>
                <w:kern w:val="0"/>
                <w:szCs w:val="21"/>
                <w:lang w:bidi="ar"/>
              </w:rPr>
              <w:t>1、技术响应（15分）</w:t>
            </w:r>
          </w:p>
        </w:tc>
        <w:tc>
          <w:tcPr>
            <w:tcW w:w="5541" w:type="dxa"/>
            <w:tcBorders>
              <w:top w:val="single" w:color="auto" w:sz="4" w:space="0"/>
              <w:left w:val="single" w:color="auto" w:sz="4" w:space="0"/>
              <w:bottom w:val="single" w:color="auto" w:sz="4" w:space="0"/>
              <w:right w:val="single" w:color="auto" w:sz="4" w:space="0"/>
            </w:tcBorders>
          </w:tcPr>
          <w:p w14:paraId="4CBF83F1">
            <w:pPr>
              <w:adjustRightInd/>
              <w:rPr>
                <w:rFonts w:ascii="宋体" w:hAnsi="宋体" w:cs="宋体"/>
                <w:bCs/>
                <w:kern w:val="0"/>
                <w:szCs w:val="21"/>
              </w:rPr>
            </w:pPr>
            <w:r>
              <w:rPr>
                <w:rFonts w:hint="eastAsia" w:ascii="宋体" w:hAnsi="宋体" w:cs="宋体"/>
                <w:bCs/>
                <w:kern w:val="0"/>
                <w:szCs w:val="21"/>
              </w:rPr>
              <w:t xml:space="preserve">完全响应招标文件“第三部分   采购需求   </w:t>
            </w:r>
            <w:bookmarkStart w:id="417" w:name="_GoBack"/>
            <w:r>
              <w:rPr>
                <w:rFonts w:hint="eastAsia" w:ascii="宋体" w:hAnsi="宋体" w:cs="宋体"/>
                <w:bCs/>
                <w:kern w:val="0"/>
                <w:szCs w:val="21"/>
              </w:rPr>
              <w:t>三、设备构成及具体技术性能要求</w:t>
            </w:r>
            <w:bookmarkEnd w:id="417"/>
            <w:r>
              <w:rPr>
                <w:rFonts w:hint="eastAsia" w:ascii="宋体" w:hAnsi="宋体" w:cs="宋体"/>
                <w:bCs/>
                <w:kern w:val="0"/>
                <w:szCs w:val="21"/>
              </w:rPr>
              <w:t>”中所有技术参数指标的得15分，每负偏离一条扣1分。</w:t>
            </w:r>
          </w:p>
          <w:p w14:paraId="6A35A0F8">
            <w:pPr>
              <w:adjustRightInd/>
              <w:rPr>
                <w:rFonts w:ascii="宋体" w:hAnsi="宋体" w:cs="宋体"/>
                <w:bCs/>
                <w:kern w:val="0"/>
                <w:szCs w:val="21"/>
              </w:rPr>
            </w:pPr>
            <w:r>
              <w:rPr>
                <w:rFonts w:hint="eastAsia" w:ascii="宋体" w:hAnsi="宋体" w:cs="宋体"/>
                <w:bCs/>
                <w:kern w:val="0"/>
                <w:szCs w:val="21"/>
              </w:rPr>
              <w:t>注：当有供应商此项分值扣减至0分时，该供应商投标将被拒绝，其投标文件作无效标处理，不再进行评审。</w:t>
            </w:r>
          </w:p>
        </w:tc>
        <w:tc>
          <w:tcPr>
            <w:tcW w:w="723" w:type="dxa"/>
            <w:tcBorders>
              <w:top w:val="single" w:color="auto" w:sz="4" w:space="0"/>
              <w:left w:val="single" w:color="auto" w:sz="4" w:space="0"/>
              <w:bottom w:val="single" w:color="auto" w:sz="4" w:space="0"/>
              <w:right w:val="single" w:color="auto" w:sz="4" w:space="0"/>
            </w:tcBorders>
            <w:vAlign w:val="center"/>
          </w:tcPr>
          <w:p w14:paraId="266D43EE">
            <w:pPr>
              <w:widowControl/>
              <w:jc w:val="center"/>
              <w:textAlignment w:val="baseline"/>
              <w:rPr>
                <w:rFonts w:ascii="宋体" w:hAnsi="宋体" w:cs="宋体"/>
                <w:kern w:val="0"/>
                <w:szCs w:val="21"/>
              </w:rPr>
            </w:pPr>
            <w:r>
              <w:rPr>
                <w:rFonts w:hint="eastAsia" w:ascii="宋体" w:hAnsi="宋体" w:cs="宋体"/>
                <w:kern w:val="0"/>
                <w:szCs w:val="21"/>
                <w:lang w:bidi="ar"/>
              </w:rPr>
              <w:t>15</w:t>
            </w:r>
          </w:p>
        </w:tc>
        <w:tc>
          <w:tcPr>
            <w:tcW w:w="799" w:type="dxa"/>
            <w:tcBorders>
              <w:top w:val="single" w:color="auto" w:sz="4" w:space="0"/>
              <w:left w:val="single" w:color="auto" w:sz="4" w:space="0"/>
              <w:bottom w:val="single" w:color="auto" w:sz="4" w:space="0"/>
              <w:right w:val="single" w:color="auto" w:sz="2" w:space="0"/>
            </w:tcBorders>
            <w:vAlign w:val="center"/>
          </w:tcPr>
          <w:p w14:paraId="48D3C246">
            <w:pPr>
              <w:widowControl/>
              <w:jc w:val="center"/>
              <w:textAlignment w:val="baseline"/>
              <w:rPr>
                <w:rFonts w:ascii="宋体" w:hAnsi="宋体" w:cs="宋体"/>
                <w:kern w:val="0"/>
                <w:szCs w:val="21"/>
              </w:rPr>
            </w:pPr>
            <w:r>
              <w:rPr>
                <w:rFonts w:hint="eastAsia" w:ascii="宋体" w:hAnsi="宋体" w:cs="宋体"/>
                <w:kern w:val="0"/>
                <w:szCs w:val="21"/>
                <w:lang w:bidi="ar"/>
              </w:rPr>
              <w:t>客观评审</w:t>
            </w:r>
          </w:p>
        </w:tc>
      </w:tr>
      <w:tr w14:paraId="6988B47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2CA86DDA">
            <w:pPr>
              <w:widowControl/>
              <w:jc w:val="center"/>
              <w:textAlignment w:val="baseline"/>
              <w:rPr>
                <w:rFonts w:ascii="宋体" w:hAnsi="宋体" w:cs="宋体"/>
                <w:kern w:val="0"/>
                <w:szCs w:val="21"/>
                <w:lang w:bidi="ar"/>
              </w:rPr>
            </w:pPr>
          </w:p>
        </w:tc>
        <w:tc>
          <w:tcPr>
            <w:tcW w:w="1220" w:type="dxa"/>
            <w:tcBorders>
              <w:top w:val="single" w:color="auto" w:sz="4" w:space="0"/>
              <w:left w:val="single" w:color="auto" w:sz="4" w:space="0"/>
              <w:right w:val="single" w:color="auto" w:sz="4" w:space="0"/>
            </w:tcBorders>
            <w:vAlign w:val="center"/>
          </w:tcPr>
          <w:p w14:paraId="548B0874">
            <w:pPr>
              <w:jc w:val="left"/>
              <w:rPr>
                <w:rFonts w:ascii="宋体" w:hAnsi="宋体" w:cs="宋体"/>
                <w:szCs w:val="21"/>
              </w:rPr>
            </w:pPr>
            <w:r>
              <w:rPr>
                <w:rFonts w:hint="eastAsia" w:ascii="宋体" w:hAnsi="宋体" w:cs="宋体"/>
                <w:szCs w:val="21"/>
              </w:rPr>
              <w:t>2、供货方案（5分）</w:t>
            </w:r>
          </w:p>
        </w:tc>
        <w:tc>
          <w:tcPr>
            <w:tcW w:w="5541" w:type="dxa"/>
            <w:tcBorders>
              <w:top w:val="single" w:color="auto" w:sz="4" w:space="0"/>
              <w:left w:val="single" w:color="auto" w:sz="4" w:space="0"/>
              <w:bottom w:val="single" w:color="auto" w:sz="4" w:space="0"/>
              <w:right w:val="single" w:color="auto" w:sz="4" w:space="0"/>
            </w:tcBorders>
            <w:vAlign w:val="center"/>
          </w:tcPr>
          <w:p w14:paraId="74D0362F">
            <w:pPr>
              <w:adjustRightInd/>
              <w:rPr>
                <w:rFonts w:ascii="宋体" w:hAnsi="宋体" w:cs="宋体"/>
                <w:bCs/>
                <w:kern w:val="0"/>
                <w:szCs w:val="21"/>
              </w:rPr>
            </w:pPr>
            <w:r>
              <w:rPr>
                <w:rFonts w:hint="eastAsia" w:ascii="宋体" w:hAnsi="宋体" w:cs="宋体"/>
                <w:bCs/>
                <w:kern w:val="0"/>
                <w:szCs w:val="21"/>
              </w:rPr>
              <w:t>根据投标单位针对本项目制定的供货方案（交货方式、供货保障流程、供货流程要点、供货流程要点）进行评议：</w:t>
            </w:r>
          </w:p>
          <w:p w14:paraId="72BBA66D">
            <w:pPr>
              <w:numPr>
                <w:ilvl w:val="0"/>
                <w:numId w:val="2"/>
              </w:numPr>
              <w:adjustRightInd/>
              <w:rPr>
                <w:rFonts w:ascii="宋体" w:hAnsi="宋体" w:cs="宋体"/>
                <w:bCs/>
                <w:kern w:val="0"/>
                <w:szCs w:val="21"/>
              </w:rPr>
            </w:pPr>
            <w:r>
              <w:rPr>
                <w:rFonts w:hint="eastAsia" w:ascii="宋体" w:hAnsi="宋体" w:cs="宋体"/>
                <w:bCs/>
                <w:kern w:val="0"/>
                <w:szCs w:val="21"/>
              </w:rPr>
              <w:t>交货方式便捷高效、供货保障流程完善可靠、供货流程要点清晰明确，各方面表现出色，确保供货及时准确的得5分；</w:t>
            </w:r>
          </w:p>
          <w:p w14:paraId="23EC9F75">
            <w:pPr>
              <w:numPr>
                <w:ilvl w:val="0"/>
                <w:numId w:val="2"/>
              </w:numPr>
              <w:adjustRightInd/>
              <w:rPr>
                <w:rFonts w:ascii="宋体" w:hAnsi="宋体" w:cs="宋体"/>
                <w:bCs/>
                <w:kern w:val="0"/>
                <w:szCs w:val="21"/>
              </w:rPr>
            </w:pPr>
            <w:r>
              <w:rPr>
                <w:rFonts w:hint="eastAsia" w:ascii="宋体" w:hAnsi="宋体" w:cs="宋体"/>
                <w:bCs/>
                <w:kern w:val="0"/>
                <w:szCs w:val="21"/>
              </w:rPr>
              <w:t>交货方式较为便捷、供货保障流程基本完善、供货流程要点较为清晰，但在优化和细化方面有提升空间的得3分；</w:t>
            </w:r>
          </w:p>
          <w:p w14:paraId="47AE08B8">
            <w:pPr>
              <w:numPr>
                <w:ilvl w:val="0"/>
                <w:numId w:val="2"/>
              </w:numPr>
              <w:adjustRightInd/>
              <w:rPr>
                <w:rFonts w:ascii="宋体" w:hAnsi="宋体" w:cs="宋体"/>
                <w:bCs/>
                <w:kern w:val="0"/>
                <w:szCs w:val="21"/>
              </w:rPr>
            </w:pPr>
            <w:r>
              <w:rPr>
                <w:rFonts w:hint="eastAsia" w:ascii="宋体" w:hAnsi="宋体" w:cs="宋体"/>
                <w:bCs/>
                <w:kern w:val="0"/>
                <w:szCs w:val="21"/>
              </w:rPr>
              <w:t>交货方式不够便捷、供货保障流程不够完善、供货流程要点不够清晰，可能影响供货效率和准确性的得1分；</w:t>
            </w:r>
          </w:p>
          <w:p w14:paraId="7A91640A">
            <w:pPr>
              <w:numPr>
                <w:ilvl w:val="0"/>
                <w:numId w:val="2"/>
              </w:numPr>
              <w:adjustRightInd/>
              <w:rPr>
                <w:rFonts w:ascii="宋体" w:hAnsi="宋体" w:cs="宋体"/>
                <w:bCs/>
                <w:kern w:val="0"/>
                <w:szCs w:val="21"/>
              </w:rPr>
            </w:pPr>
            <w:r>
              <w:rPr>
                <w:rFonts w:hint="eastAsia" w:ascii="宋体" w:hAnsi="宋体" w:cs="宋体"/>
                <w:bCs/>
                <w:kern w:val="0"/>
                <w:szCs w:val="21"/>
              </w:rPr>
              <w:t>未提供相关内容的不得分。</w:t>
            </w:r>
          </w:p>
        </w:tc>
        <w:tc>
          <w:tcPr>
            <w:tcW w:w="723" w:type="dxa"/>
            <w:tcBorders>
              <w:top w:val="single" w:color="auto" w:sz="4" w:space="0"/>
              <w:left w:val="single" w:color="auto" w:sz="4" w:space="0"/>
              <w:bottom w:val="single" w:color="auto" w:sz="4" w:space="0"/>
              <w:right w:val="single" w:color="auto" w:sz="4" w:space="0"/>
            </w:tcBorders>
            <w:vAlign w:val="center"/>
          </w:tcPr>
          <w:p w14:paraId="36B7D4BC">
            <w:pPr>
              <w:widowControl/>
              <w:jc w:val="center"/>
              <w:textAlignment w:val="baseline"/>
              <w:rPr>
                <w:rFonts w:ascii="宋体" w:hAnsi="宋体" w:cs="宋体"/>
                <w:kern w:val="0"/>
                <w:szCs w:val="21"/>
                <w:lang w:bidi="ar"/>
              </w:rPr>
            </w:pPr>
            <w:r>
              <w:rPr>
                <w:rFonts w:hint="eastAsia" w:ascii="宋体" w:hAnsi="宋体" w:cs="宋体"/>
                <w:kern w:val="0"/>
                <w:szCs w:val="21"/>
                <w:lang w:bidi="ar"/>
              </w:rPr>
              <w:t>5</w:t>
            </w:r>
          </w:p>
        </w:tc>
        <w:tc>
          <w:tcPr>
            <w:tcW w:w="799" w:type="dxa"/>
            <w:tcBorders>
              <w:top w:val="single" w:color="auto" w:sz="4" w:space="0"/>
              <w:left w:val="single" w:color="auto" w:sz="4" w:space="0"/>
              <w:bottom w:val="single" w:color="auto" w:sz="4" w:space="0"/>
              <w:right w:val="single" w:color="auto" w:sz="2" w:space="0"/>
            </w:tcBorders>
            <w:vAlign w:val="center"/>
          </w:tcPr>
          <w:p w14:paraId="456908F0">
            <w:pPr>
              <w:widowControl/>
              <w:jc w:val="center"/>
              <w:textAlignment w:val="baseline"/>
              <w:rPr>
                <w:rFonts w:ascii="宋体" w:hAnsi="宋体" w:cs="宋体"/>
                <w:kern w:val="0"/>
                <w:szCs w:val="21"/>
              </w:rPr>
            </w:pPr>
            <w:r>
              <w:rPr>
                <w:rFonts w:hint="eastAsia" w:ascii="宋体" w:hAnsi="宋体" w:cs="宋体"/>
                <w:kern w:val="0"/>
                <w:szCs w:val="21"/>
              </w:rPr>
              <w:t>主观评审</w:t>
            </w:r>
          </w:p>
        </w:tc>
      </w:tr>
      <w:tr w14:paraId="618DE81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3C7FBB1B">
            <w:pPr>
              <w:widowControl/>
              <w:jc w:val="center"/>
              <w:textAlignment w:val="baseline"/>
              <w:rPr>
                <w:rFonts w:ascii="宋体" w:hAnsi="宋体" w:cs="宋体"/>
                <w:kern w:val="0"/>
                <w:szCs w:val="21"/>
                <w:lang w:bidi="ar"/>
              </w:rPr>
            </w:pPr>
          </w:p>
        </w:tc>
        <w:tc>
          <w:tcPr>
            <w:tcW w:w="1220" w:type="dxa"/>
            <w:tcBorders>
              <w:left w:val="single" w:color="auto" w:sz="4" w:space="0"/>
              <w:bottom w:val="single" w:color="auto" w:sz="4" w:space="0"/>
              <w:right w:val="single" w:color="auto" w:sz="4" w:space="0"/>
            </w:tcBorders>
            <w:vAlign w:val="center"/>
          </w:tcPr>
          <w:p w14:paraId="0B39C30B">
            <w:pPr>
              <w:tabs>
                <w:tab w:val="left" w:pos="0"/>
              </w:tabs>
              <w:snapToGrid w:val="0"/>
              <w:jc w:val="left"/>
              <w:rPr>
                <w:rFonts w:ascii="宋体" w:hAnsi="宋体" w:cs="宋体"/>
                <w:kern w:val="0"/>
                <w:szCs w:val="21"/>
              </w:rPr>
            </w:pPr>
            <w:r>
              <w:rPr>
                <w:rFonts w:hint="eastAsia" w:ascii="宋体" w:hAnsi="宋体" w:cs="宋体"/>
                <w:kern w:val="0"/>
                <w:szCs w:val="21"/>
              </w:rPr>
              <w:t>3、安装与验收方案（5分）</w:t>
            </w:r>
          </w:p>
        </w:tc>
        <w:tc>
          <w:tcPr>
            <w:tcW w:w="5541" w:type="dxa"/>
            <w:tcBorders>
              <w:top w:val="single" w:color="auto" w:sz="4" w:space="0"/>
              <w:left w:val="single" w:color="auto" w:sz="4" w:space="0"/>
              <w:bottom w:val="single" w:color="auto" w:sz="4" w:space="0"/>
              <w:right w:val="single" w:color="auto" w:sz="4" w:space="0"/>
            </w:tcBorders>
            <w:vAlign w:val="center"/>
          </w:tcPr>
          <w:p w14:paraId="41FC345E">
            <w:pPr>
              <w:adjustRightInd/>
              <w:rPr>
                <w:rFonts w:ascii="宋体" w:hAnsi="宋体" w:cs="宋体"/>
                <w:bCs/>
                <w:kern w:val="0"/>
                <w:szCs w:val="21"/>
              </w:rPr>
            </w:pPr>
            <w:r>
              <w:rPr>
                <w:rFonts w:hint="eastAsia" w:ascii="宋体" w:hAnsi="宋体" w:cs="宋体"/>
                <w:bCs/>
                <w:kern w:val="0"/>
                <w:szCs w:val="21"/>
              </w:rPr>
              <w:t>根据投标单位针对本项目制定的安装与验收方案（安装方案、安装人员配置、调试要求、开箱测试方式、产品验收方案）进行评议：</w:t>
            </w:r>
          </w:p>
          <w:p w14:paraId="0371DCE8">
            <w:pPr>
              <w:numPr>
                <w:ilvl w:val="0"/>
                <w:numId w:val="2"/>
              </w:numPr>
              <w:adjustRightInd/>
              <w:rPr>
                <w:rFonts w:ascii="宋体" w:hAnsi="宋体" w:cs="宋体"/>
                <w:bCs/>
                <w:kern w:val="0"/>
                <w:szCs w:val="21"/>
              </w:rPr>
            </w:pPr>
            <w:r>
              <w:rPr>
                <w:rFonts w:hint="eastAsia" w:ascii="宋体" w:hAnsi="宋体" w:cs="宋体"/>
                <w:bCs/>
                <w:kern w:val="0"/>
                <w:szCs w:val="21"/>
              </w:rPr>
              <w:t>安装与验收方案中，安装方案详尽周全、人员配置合理专业、调试要求严格精准、开箱测试方式科学严谨、产品验收方案全面细致，各方面均表现出色，确保项目顺利实施且质量可靠的得5分；</w:t>
            </w:r>
          </w:p>
          <w:p w14:paraId="42347331">
            <w:pPr>
              <w:numPr>
                <w:ilvl w:val="0"/>
                <w:numId w:val="2"/>
              </w:numPr>
              <w:adjustRightInd/>
              <w:rPr>
                <w:rFonts w:ascii="宋体" w:hAnsi="宋体" w:cs="宋体"/>
                <w:bCs/>
                <w:kern w:val="0"/>
                <w:szCs w:val="21"/>
              </w:rPr>
            </w:pPr>
            <w:r>
              <w:rPr>
                <w:rFonts w:hint="eastAsia" w:ascii="宋体" w:hAnsi="宋体" w:cs="宋体"/>
                <w:bCs/>
                <w:kern w:val="0"/>
                <w:szCs w:val="21"/>
              </w:rPr>
              <w:t>安装与验收方案整体良好，安装方案较为完善、人员配置基本合理、调试要求较为明确、开箱测试方式较为科学、产品验收方案较为全面，但在细节优化和深度拓展方面有提升空间的得3分；</w:t>
            </w:r>
          </w:p>
          <w:p w14:paraId="71340081">
            <w:pPr>
              <w:numPr>
                <w:ilvl w:val="0"/>
                <w:numId w:val="2"/>
              </w:numPr>
              <w:adjustRightInd/>
              <w:rPr>
                <w:rFonts w:ascii="宋体" w:hAnsi="宋体" w:cs="宋体"/>
                <w:bCs/>
                <w:kern w:val="0"/>
                <w:szCs w:val="21"/>
              </w:rPr>
            </w:pPr>
            <w:r>
              <w:rPr>
                <w:rFonts w:hint="eastAsia" w:ascii="宋体" w:hAnsi="宋体" w:cs="宋体"/>
                <w:bCs/>
                <w:kern w:val="0"/>
                <w:szCs w:val="21"/>
              </w:rPr>
              <w:t>安装与验收方案存在明显不足，安装方案不够完善、人员配置不合理、调试要求不明确、开箱测试方式不够科学、产品验收方案不全面，影响项目实施质量和效果的得1分；</w:t>
            </w:r>
          </w:p>
          <w:p w14:paraId="73044FAB">
            <w:pPr>
              <w:numPr>
                <w:ilvl w:val="0"/>
                <w:numId w:val="2"/>
              </w:numPr>
              <w:adjustRightInd/>
              <w:rPr>
                <w:rFonts w:ascii="宋体" w:hAnsi="宋体" w:cs="宋体"/>
                <w:bCs/>
                <w:kern w:val="0"/>
                <w:szCs w:val="21"/>
              </w:rPr>
            </w:pPr>
            <w:r>
              <w:rPr>
                <w:rFonts w:hint="eastAsia" w:ascii="宋体" w:hAnsi="宋体" w:cs="宋体"/>
                <w:bCs/>
                <w:kern w:val="0"/>
                <w:szCs w:val="21"/>
              </w:rPr>
              <w:t>未提供相关内容的不得分。</w:t>
            </w:r>
          </w:p>
        </w:tc>
        <w:tc>
          <w:tcPr>
            <w:tcW w:w="723" w:type="dxa"/>
            <w:tcBorders>
              <w:top w:val="single" w:color="auto" w:sz="4" w:space="0"/>
              <w:left w:val="single" w:color="auto" w:sz="4" w:space="0"/>
              <w:bottom w:val="single" w:color="auto" w:sz="4" w:space="0"/>
              <w:right w:val="single" w:color="auto" w:sz="4" w:space="0"/>
            </w:tcBorders>
            <w:vAlign w:val="center"/>
          </w:tcPr>
          <w:p w14:paraId="0771483D">
            <w:pPr>
              <w:autoSpaceDE w:val="0"/>
              <w:autoSpaceDN w:val="0"/>
              <w:jc w:val="center"/>
              <w:rPr>
                <w:rFonts w:ascii="宋体" w:hAnsi="宋体" w:cs="宋体"/>
                <w:kern w:val="0"/>
                <w:szCs w:val="21"/>
              </w:rPr>
            </w:pPr>
            <w:r>
              <w:rPr>
                <w:rFonts w:hint="eastAsia" w:ascii="宋体" w:hAnsi="宋体" w:cs="宋体"/>
                <w:kern w:val="0"/>
                <w:szCs w:val="21"/>
              </w:rPr>
              <w:t>5</w:t>
            </w:r>
          </w:p>
        </w:tc>
        <w:tc>
          <w:tcPr>
            <w:tcW w:w="799" w:type="dxa"/>
            <w:tcBorders>
              <w:top w:val="single" w:color="auto" w:sz="4" w:space="0"/>
              <w:left w:val="single" w:color="auto" w:sz="4" w:space="0"/>
              <w:bottom w:val="single" w:color="auto" w:sz="4" w:space="0"/>
              <w:right w:val="single" w:color="auto" w:sz="2" w:space="0"/>
            </w:tcBorders>
            <w:vAlign w:val="center"/>
          </w:tcPr>
          <w:p w14:paraId="1FECFC0B">
            <w:pPr>
              <w:autoSpaceDE w:val="0"/>
              <w:autoSpaceDN w:val="0"/>
              <w:jc w:val="center"/>
              <w:rPr>
                <w:rFonts w:ascii="宋体" w:hAnsi="宋体" w:cs="宋体"/>
                <w:kern w:val="0"/>
                <w:szCs w:val="21"/>
              </w:rPr>
            </w:pPr>
            <w:r>
              <w:rPr>
                <w:rFonts w:hint="eastAsia" w:ascii="宋体" w:hAnsi="宋体" w:cs="宋体"/>
                <w:kern w:val="0"/>
                <w:szCs w:val="21"/>
                <w:lang w:val="zh-CN"/>
              </w:rPr>
              <w:t>主观评审</w:t>
            </w:r>
          </w:p>
        </w:tc>
      </w:tr>
      <w:tr w14:paraId="19CBD99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1C0DC01B">
            <w:pPr>
              <w:widowControl/>
              <w:jc w:val="center"/>
              <w:textAlignment w:val="baseline"/>
              <w:rPr>
                <w:rFonts w:ascii="宋体" w:hAnsi="宋体" w:cs="宋体"/>
                <w:kern w:val="0"/>
                <w:szCs w:val="21"/>
                <w:lang w:bidi="ar"/>
              </w:rPr>
            </w:pPr>
          </w:p>
        </w:tc>
        <w:tc>
          <w:tcPr>
            <w:tcW w:w="1220" w:type="dxa"/>
            <w:tcBorders>
              <w:left w:val="single" w:color="auto" w:sz="4" w:space="0"/>
              <w:bottom w:val="single" w:color="auto" w:sz="4" w:space="0"/>
              <w:right w:val="single" w:color="auto" w:sz="4" w:space="0"/>
            </w:tcBorders>
            <w:vAlign w:val="center"/>
          </w:tcPr>
          <w:p w14:paraId="568F880D">
            <w:pPr>
              <w:tabs>
                <w:tab w:val="left" w:pos="0"/>
              </w:tabs>
              <w:snapToGrid w:val="0"/>
              <w:jc w:val="left"/>
              <w:rPr>
                <w:rFonts w:ascii="宋体" w:hAnsi="宋体" w:cs="宋体"/>
                <w:kern w:val="0"/>
                <w:szCs w:val="21"/>
              </w:rPr>
            </w:pPr>
            <w:r>
              <w:rPr>
                <w:rFonts w:hint="eastAsia" w:ascii="宋体" w:hAnsi="宋体" w:cs="宋体"/>
                <w:kern w:val="0"/>
                <w:szCs w:val="21"/>
              </w:rPr>
              <w:t>4、项目理解（5分）</w:t>
            </w:r>
          </w:p>
        </w:tc>
        <w:tc>
          <w:tcPr>
            <w:tcW w:w="5541" w:type="dxa"/>
            <w:tcBorders>
              <w:top w:val="single" w:color="auto" w:sz="4" w:space="0"/>
              <w:left w:val="single" w:color="auto" w:sz="4" w:space="0"/>
              <w:bottom w:val="single" w:color="auto" w:sz="4" w:space="0"/>
              <w:right w:val="single" w:color="auto" w:sz="4" w:space="0"/>
            </w:tcBorders>
            <w:shd w:val="clear" w:color="auto" w:fill="auto"/>
          </w:tcPr>
          <w:p w14:paraId="5B63360F">
            <w:pPr>
              <w:rPr>
                <w:rFonts w:ascii="宋体" w:hAnsi="宋体" w:cs="宋体"/>
                <w:color w:val="000000"/>
                <w:szCs w:val="21"/>
              </w:rPr>
            </w:pPr>
            <w:r>
              <w:rPr>
                <w:rFonts w:hint="eastAsia" w:ascii="宋体" w:hAnsi="宋体" w:cs="宋体"/>
                <w:color w:val="000000"/>
                <w:szCs w:val="21"/>
              </w:rPr>
              <w:t>根据投标单位对本项目实施背景、目标、内容、规模的理解分析进行评议：</w:t>
            </w:r>
          </w:p>
          <w:p w14:paraId="081DC767">
            <w:pPr>
              <w:numPr>
                <w:ilvl w:val="0"/>
                <w:numId w:val="3"/>
              </w:numPr>
              <w:rPr>
                <w:rFonts w:ascii="宋体" w:hAnsi="宋体" w:cs="宋体"/>
                <w:color w:val="000000"/>
                <w:szCs w:val="21"/>
              </w:rPr>
            </w:pPr>
            <w:r>
              <w:rPr>
                <w:rFonts w:hint="eastAsia" w:ascii="宋体" w:hAnsi="宋体" w:cs="宋体"/>
                <w:color w:val="000000"/>
                <w:szCs w:val="21"/>
              </w:rPr>
              <w:t>投标单位对项目实施背景、目标、内容、规模理解深刻、分析透彻，展现出对项目的全面把握和精准洞察的得5分；</w:t>
            </w:r>
          </w:p>
          <w:p w14:paraId="797767BF">
            <w:pPr>
              <w:numPr>
                <w:ilvl w:val="0"/>
                <w:numId w:val="3"/>
              </w:numPr>
              <w:rPr>
                <w:rFonts w:ascii="宋体" w:hAnsi="宋体" w:cs="宋体"/>
                <w:color w:val="000000"/>
                <w:szCs w:val="21"/>
              </w:rPr>
            </w:pPr>
            <w:r>
              <w:rPr>
                <w:rFonts w:hint="eastAsia" w:ascii="宋体" w:hAnsi="宋体" w:cs="宋体"/>
                <w:color w:val="000000"/>
                <w:szCs w:val="21"/>
              </w:rPr>
              <w:t>投标单位对项目实施背景、目标、内容、规模有一定理解、分析较为到位，但不够深入全面的得3分；</w:t>
            </w:r>
          </w:p>
          <w:p w14:paraId="74D40677">
            <w:pPr>
              <w:numPr>
                <w:ilvl w:val="0"/>
                <w:numId w:val="3"/>
              </w:numPr>
              <w:rPr>
                <w:rFonts w:ascii="宋体" w:hAnsi="宋体" w:cs="宋体"/>
                <w:bCs/>
                <w:szCs w:val="21"/>
              </w:rPr>
            </w:pPr>
            <w:r>
              <w:rPr>
                <w:rFonts w:hint="eastAsia" w:ascii="宋体" w:hAnsi="宋体" w:cs="宋体"/>
                <w:color w:val="000000"/>
                <w:szCs w:val="21"/>
              </w:rPr>
              <w:t>投标单位对项目实施背景、目标、内容、规模理解不够、分析不够深入，存在明显不足的得1分；</w:t>
            </w:r>
          </w:p>
          <w:p w14:paraId="0508FBA5">
            <w:pPr>
              <w:numPr>
                <w:ilvl w:val="0"/>
                <w:numId w:val="3"/>
              </w:numPr>
              <w:rPr>
                <w:rFonts w:ascii="宋体" w:hAnsi="宋体" w:cs="宋体"/>
                <w:bCs/>
                <w:szCs w:val="21"/>
              </w:rPr>
            </w:pPr>
            <w:r>
              <w:rPr>
                <w:rFonts w:hint="eastAsia" w:ascii="宋体" w:hAnsi="宋体" w:cs="宋体"/>
                <w:color w:val="000000"/>
                <w:szCs w:val="21"/>
              </w:rPr>
              <w:t>未提供相关内容不得分。</w:t>
            </w:r>
          </w:p>
        </w:tc>
        <w:tc>
          <w:tcPr>
            <w:tcW w:w="723" w:type="dxa"/>
            <w:tcBorders>
              <w:top w:val="single" w:color="auto" w:sz="4" w:space="0"/>
              <w:left w:val="single" w:color="auto" w:sz="4" w:space="0"/>
              <w:bottom w:val="single" w:color="auto" w:sz="4" w:space="0"/>
              <w:right w:val="single" w:color="auto" w:sz="4" w:space="0"/>
            </w:tcBorders>
            <w:vAlign w:val="center"/>
          </w:tcPr>
          <w:p w14:paraId="44AA9885">
            <w:pPr>
              <w:autoSpaceDE w:val="0"/>
              <w:autoSpaceDN w:val="0"/>
              <w:jc w:val="center"/>
              <w:rPr>
                <w:rFonts w:ascii="宋体" w:hAnsi="宋体" w:cs="宋体"/>
                <w:kern w:val="0"/>
                <w:szCs w:val="21"/>
              </w:rPr>
            </w:pPr>
            <w:r>
              <w:rPr>
                <w:rFonts w:hint="eastAsia" w:ascii="宋体" w:hAnsi="宋体" w:cs="宋体"/>
                <w:kern w:val="0"/>
                <w:szCs w:val="21"/>
              </w:rPr>
              <w:t>5</w:t>
            </w:r>
          </w:p>
        </w:tc>
        <w:tc>
          <w:tcPr>
            <w:tcW w:w="799" w:type="dxa"/>
            <w:tcBorders>
              <w:top w:val="single" w:color="auto" w:sz="4" w:space="0"/>
              <w:left w:val="single" w:color="auto" w:sz="4" w:space="0"/>
              <w:bottom w:val="single" w:color="auto" w:sz="4" w:space="0"/>
              <w:right w:val="single" w:color="auto" w:sz="2" w:space="0"/>
            </w:tcBorders>
            <w:shd w:val="clear" w:color="auto" w:fill="auto"/>
            <w:vAlign w:val="center"/>
          </w:tcPr>
          <w:p w14:paraId="5FAA0D44">
            <w:pPr>
              <w:autoSpaceDE w:val="0"/>
              <w:autoSpaceDN w:val="0"/>
              <w:jc w:val="center"/>
              <w:rPr>
                <w:rFonts w:ascii="宋体" w:hAnsi="宋体" w:cs="宋体"/>
                <w:kern w:val="0"/>
                <w:szCs w:val="21"/>
                <w:lang w:val="zh-CN"/>
              </w:rPr>
            </w:pPr>
            <w:r>
              <w:rPr>
                <w:rFonts w:hint="eastAsia" w:ascii="宋体" w:hAnsi="宋体" w:cs="宋体"/>
                <w:kern w:val="0"/>
                <w:szCs w:val="21"/>
                <w:lang w:val="zh-CN"/>
              </w:rPr>
              <w:t>主观评审</w:t>
            </w:r>
          </w:p>
        </w:tc>
      </w:tr>
      <w:tr w14:paraId="6FF7C6D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3C669726">
            <w:pPr>
              <w:widowControl/>
              <w:jc w:val="center"/>
              <w:textAlignment w:val="baseline"/>
              <w:rPr>
                <w:rFonts w:ascii="宋体" w:hAnsi="宋体" w:cs="宋体"/>
                <w:kern w:val="0"/>
                <w:szCs w:val="21"/>
                <w:lang w:bidi="ar"/>
              </w:rPr>
            </w:pPr>
          </w:p>
        </w:tc>
        <w:tc>
          <w:tcPr>
            <w:tcW w:w="1220" w:type="dxa"/>
            <w:tcBorders>
              <w:left w:val="single" w:color="auto" w:sz="4" w:space="0"/>
              <w:bottom w:val="single" w:color="auto" w:sz="4" w:space="0"/>
              <w:right w:val="single" w:color="auto" w:sz="4" w:space="0"/>
            </w:tcBorders>
            <w:vAlign w:val="center"/>
          </w:tcPr>
          <w:p w14:paraId="46C14FDE">
            <w:pPr>
              <w:tabs>
                <w:tab w:val="left" w:pos="0"/>
              </w:tabs>
              <w:snapToGrid w:val="0"/>
              <w:jc w:val="left"/>
              <w:rPr>
                <w:rFonts w:ascii="宋体" w:hAnsi="宋体" w:cs="宋体"/>
                <w:kern w:val="0"/>
                <w:szCs w:val="21"/>
              </w:rPr>
            </w:pPr>
            <w:r>
              <w:rPr>
                <w:rFonts w:hint="eastAsia" w:ascii="宋体" w:hAnsi="宋体" w:cs="宋体"/>
                <w:kern w:val="0"/>
                <w:szCs w:val="21"/>
              </w:rPr>
              <w:t>5、重难点的理解分析（5分）</w:t>
            </w:r>
          </w:p>
        </w:tc>
        <w:tc>
          <w:tcPr>
            <w:tcW w:w="5541" w:type="dxa"/>
            <w:tcBorders>
              <w:top w:val="single" w:color="auto" w:sz="4" w:space="0"/>
              <w:left w:val="single" w:color="auto" w:sz="4" w:space="0"/>
              <w:bottom w:val="single" w:color="auto" w:sz="4" w:space="0"/>
              <w:right w:val="single" w:color="auto" w:sz="4" w:space="0"/>
            </w:tcBorders>
            <w:shd w:val="clear" w:color="auto" w:fill="auto"/>
          </w:tcPr>
          <w:p w14:paraId="0121C0E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根据投标单位对本项目建设重点、难点的理解分析及应对方案措施进行评议：</w:t>
            </w:r>
          </w:p>
          <w:p w14:paraId="06F336AB">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投标单位精准把握建设重点，深入剖析难点，所提应对方案措施详尽周全、切实可行，全方位覆盖项目关键环节，彰显专业深度与实操精度的得5分；</w:t>
            </w:r>
          </w:p>
          <w:p w14:paraId="3B84E72F">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投标单位对建设重点、难点有清晰认知，分析较为透彻，应对方案措施基本合理，具备一定可操作性，但细节打磨与创新性略显不足的得3分；</w:t>
            </w:r>
          </w:p>
          <w:p w14:paraId="74A5C9BB">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投标单位对建设重点、难点理解浮于表面，分析欠缺深度，应对方案措施粗略笼统，可行性存疑，难以有效支撑项目推进的得1分；</w:t>
            </w:r>
          </w:p>
          <w:p w14:paraId="1738F064">
            <w:pPr>
              <w:numPr>
                <w:ilvl w:val="0"/>
                <w:numId w:val="2"/>
              </w:numPr>
              <w:rPr>
                <w:rFonts w:ascii="宋体" w:hAnsi="宋体" w:cs="宋体"/>
                <w:color w:val="000000" w:themeColor="text1"/>
                <w:szCs w:val="21"/>
                <w14:textFill>
                  <w14:solidFill>
                    <w14:schemeClr w14:val="tx1"/>
                  </w14:solidFill>
                </w14:textFill>
              </w:rPr>
            </w:pPr>
            <w:r>
              <w:rPr>
                <w:rFonts w:hint="eastAsia" w:ascii="宋体" w:hAnsi="宋体" w:cs="宋体"/>
                <w:bCs/>
                <w:kern w:val="0"/>
                <w:szCs w:val="21"/>
              </w:rPr>
              <w:t>未提供相关内容的不得分。</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E6ADDB4">
            <w:pPr>
              <w:autoSpaceDE w:val="0"/>
              <w:autoSpaceDN w:val="0"/>
              <w:jc w:val="center"/>
              <w:rPr>
                <w:rFonts w:ascii="宋体" w:hAnsi="宋体" w:cs="宋体"/>
                <w:kern w:val="0"/>
                <w:szCs w:val="21"/>
              </w:rPr>
            </w:pPr>
            <w:r>
              <w:rPr>
                <w:rFonts w:hint="eastAsia" w:ascii="宋体" w:hAnsi="宋体" w:cs="宋体"/>
                <w:kern w:val="0"/>
                <w:szCs w:val="21"/>
              </w:rPr>
              <w:t>5</w:t>
            </w:r>
          </w:p>
        </w:tc>
        <w:tc>
          <w:tcPr>
            <w:tcW w:w="799" w:type="dxa"/>
            <w:tcBorders>
              <w:top w:val="single" w:color="auto" w:sz="4" w:space="0"/>
              <w:left w:val="single" w:color="auto" w:sz="4" w:space="0"/>
              <w:bottom w:val="single" w:color="auto" w:sz="4" w:space="0"/>
              <w:right w:val="single" w:color="auto" w:sz="2" w:space="0"/>
            </w:tcBorders>
            <w:shd w:val="clear" w:color="auto" w:fill="auto"/>
            <w:vAlign w:val="center"/>
          </w:tcPr>
          <w:p w14:paraId="64C83721">
            <w:pPr>
              <w:autoSpaceDE w:val="0"/>
              <w:autoSpaceDN w:val="0"/>
              <w:jc w:val="center"/>
              <w:rPr>
                <w:rFonts w:ascii="宋体" w:hAnsi="宋体" w:cs="宋体"/>
                <w:kern w:val="0"/>
                <w:szCs w:val="21"/>
                <w:lang w:val="zh-CN"/>
              </w:rPr>
            </w:pPr>
            <w:r>
              <w:rPr>
                <w:rFonts w:hint="eastAsia" w:ascii="宋体" w:hAnsi="宋体" w:cs="宋体"/>
                <w:kern w:val="0"/>
                <w:szCs w:val="21"/>
                <w:lang w:val="zh-CN"/>
              </w:rPr>
              <w:t>主观评审</w:t>
            </w:r>
          </w:p>
        </w:tc>
      </w:tr>
      <w:tr w14:paraId="48EAEF5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0F9384B1">
            <w:pPr>
              <w:widowControl/>
              <w:jc w:val="center"/>
              <w:textAlignment w:val="baseline"/>
              <w:rPr>
                <w:rFonts w:ascii="宋体" w:hAnsi="宋体" w:cs="宋体"/>
                <w:kern w:val="0"/>
                <w:szCs w:val="21"/>
                <w:lang w:bidi="ar"/>
              </w:rPr>
            </w:pPr>
          </w:p>
        </w:tc>
        <w:tc>
          <w:tcPr>
            <w:tcW w:w="1220" w:type="dxa"/>
            <w:tcBorders>
              <w:left w:val="single" w:color="auto" w:sz="4" w:space="0"/>
              <w:bottom w:val="single" w:color="auto" w:sz="4" w:space="0"/>
              <w:right w:val="single" w:color="auto" w:sz="4" w:space="0"/>
            </w:tcBorders>
            <w:vAlign w:val="center"/>
          </w:tcPr>
          <w:p w14:paraId="29562D7B">
            <w:pPr>
              <w:tabs>
                <w:tab w:val="left" w:pos="0"/>
              </w:tabs>
              <w:jc w:val="left"/>
              <w:rPr>
                <w:rFonts w:ascii="宋体" w:hAnsi="宋体" w:cs="宋体"/>
                <w:szCs w:val="21"/>
              </w:rPr>
            </w:pPr>
            <w:r>
              <w:rPr>
                <w:rFonts w:hint="eastAsia" w:ascii="宋体" w:hAnsi="宋体" w:cs="宋体"/>
                <w:szCs w:val="21"/>
              </w:rPr>
              <w:t>6、售后服务（5分）</w:t>
            </w:r>
          </w:p>
        </w:tc>
        <w:tc>
          <w:tcPr>
            <w:tcW w:w="5541" w:type="dxa"/>
            <w:tcBorders>
              <w:top w:val="single" w:color="auto" w:sz="4" w:space="0"/>
              <w:left w:val="single" w:color="auto" w:sz="4" w:space="0"/>
              <w:bottom w:val="single" w:color="auto" w:sz="4" w:space="0"/>
              <w:right w:val="single" w:color="auto" w:sz="4" w:space="0"/>
            </w:tcBorders>
            <w:vAlign w:val="center"/>
          </w:tcPr>
          <w:p w14:paraId="6A1B7D7B">
            <w:pPr>
              <w:adjustRightInd/>
              <w:rPr>
                <w:rFonts w:ascii="宋体" w:hAnsi="宋体" w:cs="宋体"/>
                <w:szCs w:val="21"/>
              </w:rPr>
            </w:pPr>
            <w:r>
              <w:rPr>
                <w:rFonts w:hint="eastAsia" w:ascii="宋体" w:hAnsi="宋体" w:cs="宋体"/>
                <w:szCs w:val="21"/>
              </w:rPr>
              <w:t>根据投标单位针对本项目制定的售后服务方案，包括但不限于售后服务计划、安装调试、日常维护保养、故障排除、保修期内外、快速维修响应时间、售后服务团队、齐全的售后技术资料、备品备件储备体系（备品备件清单、返修流程、返修时间、替用设备、零配件供应商等）等内容进行评议：</w:t>
            </w:r>
          </w:p>
          <w:p w14:paraId="3BA9C18F">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kern w:val="0"/>
                <w:szCs w:val="21"/>
              </w:rPr>
            </w:pPr>
            <w:r>
              <w:rPr>
                <w:rFonts w:hint="eastAsia" w:ascii="宋体" w:hAnsi="宋体" w:cs="宋体"/>
                <w:kern w:val="0"/>
                <w:szCs w:val="21"/>
              </w:rPr>
              <w:t>售后服务方案完善。计划周详涵盖全周期，安装调试规范高效，日常维保科学严格，故障排除迅速精准。保修期内外政策清晰，维修响应快速准时。团队专业且人员充足，技术资料齐全。备品备件储备完备，清单准确，返修流程优、时间短，替用设备足，供应商可靠的得5分；</w:t>
            </w:r>
          </w:p>
          <w:p w14:paraId="7A7357AC">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kern w:val="0"/>
                <w:szCs w:val="21"/>
              </w:rPr>
            </w:pPr>
            <w:r>
              <w:rPr>
                <w:rFonts w:hint="eastAsia" w:ascii="宋体" w:hAnsi="宋体" w:cs="宋体"/>
                <w:kern w:val="0"/>
                <w:szCs w:val="21"/>
              </w:rPr>
              <w:t>方案有框架但需完善。计划细节欠明，安装调试有小问题，维保标准不细、执行有漏。故障排除遇复杂问题慢，保修政策个别条款模糊，维修响应偶有延迟。团队部分成员技能待提升，技术资料更新不及时。备品备件储备可满足常见维修，但清单有缺，返修烦琐、时间长，替用设备少，供应商渠道单一的得3分；</w:t>
            </w:r>
          </w:p>
          <w:p w14:paraId="35F761B0">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kern w:val="0"/>
                <w:szCs w:val="21"/>
              </w:rPr>
            </w:pPr>
            <w:r>
              <w:rPr>
                <w:rFonts w:hint="eastAsia" w:ascii="宋体" w:hAnsi="宋体" w:cs="宋体"/>
                <w:kern w:val="0"/>
                <w:szCs w:val="21"/>
              </w:rPr>
              <w:t>方案缺陷严重。计划缺失，安装调试混乱，日常维保未开展。故障排除无方，保修政策不明，维修响应迟缓。团队人员不足、专业差，技术资料严重缺失。备品备件储备近乎无，无清单，返修不明，无替用设备，供应商不稳定，设备故障难修复的得1分；</w:t>
            </w:r>
          </w:p>
          <w:p w14:paraId="6E6B6EAF">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kern w:val="0"/>
                <w:szCs w:val="21"/>
              </w:rPr>
            </w:pPr>
            <w:r>
              <w:rPr>
                <w:rFonts w:hint="eastAsia" w:ascii="宋体" w:hAnsi="宋体" w:cs="宋体"/>
                <w:bCs/>
                <w:kern w:val="0"/>
                <w:szCs w:val="21"/>
              </w:rPr>
              <w:t>未提供相关内容的不得分。</w:t>
            </w:r>
          </w:p>
        </w:tc>
        <w:tc>
          <w:tcPr>
            <w:tcW w:w="723" w:type="dxa"/>
            <w:tcBorders>
              <w:top w:val="single" w:color="auto" w:sz="4" w:space="0"/>
              <w:left w:val="single" w:color="auto" w:sz="4" w:space="0"/>
              <w:bottom w:val="single" w:color="auto" w:sz="4" w:space="0"/>
              <w:right w:val="single" w:color="auto" w:sz="4" w:space="0"/>
            </w:tcBorders>
            <w:vAlign w:val="center"/>
          </w:tcPr>
          <w:p w14:paraId="2A820FEF">
            <w:pPr>
              <w:adjustRightInd/>
              <w:jc w:val="center"/>
              <w:rPr>
                <w:rFonts w:ascii="宋体" w:hAnsi="宋体" w:cs="宋体"/>
                <w:kern w:val="0"/>
                <w:szCs w:val="21"/>
              </w:rPr>
            </w:pPr>
            <w:r>
              <w:rPr>
                <w:rFonts w:hint="eastAsia" w:ascii="宋体" w:hAnsi="宋体" w:cs="宋体"/>
                <w:szCs w:val="21"/>
              </w:rPr>
              <w:t>5</w:t>
            </w:r>
          </w:p>
        </w:tc>
        <w:tc>
          <w:tcPr>
            <w:tcW w:w="799" w:type="dxa"/>
            <w:tcBorders>
              <w:top w:val="single" w:color="auto" w:sz="4" w:space="0"/>
              <w:left w:val="single" w:color="auto" w:sz="4" w:space="0"/>
              <w:bottom w:val="single" w:color="auto" w:sz="4" w:space="0"/>
              <w:right w:val="single" w:color="auto" w:sz="2" w:space="0"/>
            </w:tcBorders>
            <w:vAlign w:val="center"/>
          </w:tcPr>
          <w:p w14:paraId="5AAA0E14">
            <w:pPr>
              <w:adjustRightInd/>
              <w:jc w:val="center"/>
              <w:rPr>
                <w:rFonts w:ascii="宋体" w:hAnsi="宋体" w:cs="宋体"/>
                <w:kern w:val="0"/>
                <w:szCs w:val="21"/>
              </w:rPr>
            </w:pPr>
            <w:r>
              <w:rPr>
                <w:rFonts w:hint="eastAsia" w:ascii="宋体" w:hAnsi="宋体" w:cs="宋体"/>
                <w:szCs w:val="21"/>
              </w:rPr>
              <w:t>主观评审</w:t>
            </w:r>
          </w:p>
        </w:tc>
      </w:tr>
      <w:tr w14:paraId="009808E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77EC5017">
            <w:pPr>
              <w:widowControl/>
              <w:jc w:val="center"/>
              <w:textAlignment w:val="baseline"/>
              <w:rPr>
                <w:rFonts w:ascii="宋体" w:hAnsi="宋体" w:cs="宋体"/>
                <w:kern w:val="0"/>
                <w:szCs w:val="21"/>
                <w:lang w:bidi="ar"/>
              </w:rPr>
            </w:pPr>
          </w:p>
        </w:tc>
        <w:tc>
          <w:tcPr>
            <w:tcW w:w="1220" w:type="dxa"/>
            <w:tcBorders>
              <w:left w:val="single" w:color="auto" w:sz="4" w:space="0"/>
              <w:bottom w:val="single" w:color="auto" w:sz="4" w:space="0"/>
              <w:right w:val="single" w:color="auto" w:sz="4" w:space="0"/>
            </w:tcBorders>
            <w:vAlign w:val="center"/>
          </w:tcPr>
          <w:p w14:paraId="3FC975BF">
            <w:pPr>
              <w:tabs>
                <w:tab w:val="left" w:pos="0"/>
              </w:tabs>
              <w:jc w:val="left"/>
              <w:rPr>
                <w:rFonts w:ascii="宋体" w:hAnsi="宋体" w:cs="宋体"/>
                <w:szCs w:val="21"/>
              </w:rPr>
            </w:pPr>
            <w:r>
              <w:rPr>
                <w:rFonts w:hint="eastAsia" w:ascii="宋体" w:hAnsi="宋体" w:cs="宋体"/>
                <w:szCs w:val="21"/>
              </w:rPr>
              <w:t>7、应急服务（5分）</w:t>
            </w:r>
          </w:p>
        </w:tc>
        <w:tc>
          <w:tcPr>
            <w:tcW w:w="5541" w:type="dxa"/>
            <w:tcBorders>
              <w:top w:val="single" w:color="auto" w:sz="4" w:space="0"/>
              <w:left w:val="single" w:color="auto" w:sz="4" w:space="0"/>
              <w:bottom w:val="single" w:color="auto" w:sz="4" w:space="0"/>
              <w:right w:val="single" w:color="auto" w:sz="4" w:space="0"/>
            </w:tcBorders>
            <w:vAlign w:val="center"/>
          </w:tcPr>
          <w:p w14:paraId="2EB6EFBD">
            <w:pPr>
              <w:widowControl/>
              <w:pBdr>
                <w:top w:val="none" w:color="auto" w:sz="0" w:space="1"/>
                <w:left w:val="none" w:color="auto" w:sz="0" w:space="4"/>
                <w:bottom w:val="none" w:color="auto" w:sz="0" w:space="1"/>
                <w:right w:val="none" w:color="auto" w:sz="0" w:space="4"/>
              </w:pBdr>
              <w:adjustRightInd/>
              <w:jc w:val="left"/>
              <w:rPr>
                <w:rFonts w:ascii="宋体" w:hAnsi="宋体" w:cs="宋体"/>
                <w:szCs w:val="21"/>
              </w:rPr>
            </w:pPr>
            <w:r>
              <w:rPr>
                <w:rFonts w:hint="eastAsia" w:ascii="宋体" w:hAnsi="宋体" w:cs="宋体"/>
                <w:szCs w:val="21"/>
              </w:rPr>
              <w:t>根据</w:t>
            </w:r>
            <w:r>
              <w:rPr>
                <w:rFonts w:hint="eastAsia" w:ascii="宋体" w:hAnsi="宋体" w:cs="宋体"/>
                <w:kern w:val="0"/>
                <w:szCs w:val="21"/>
              </w:rPr>
              <w:t>投标单位针对本项目制定的重大气象服务的应急服务方案及应急管理制度，包括组织指挥体系、预警预防机制、综合应急措施、专项应急措施、现场处置措施、应急物资、人员储备、后期处置等内容进行</w:t>
            </w:r>
            <w:r>
              <w:rPr>
                <w:rFonts w:hint="eastAsia" w:ascii="宋体" w:hAnsi="宋体" w:cs="宋体"/>
                <w:szCs w:val="21"/>
              </w:rPr>
              <w:t>评议：</w:t>
            </w:r>
          </w:p>
          <w:p w14:paraId="3B17E6D9">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szCs w:val="21"/>
              </w:rPr>
            </w:pPr>
            <w:r>
              <w:rPr>
                <w:rFonts w:hint="eastAsia" w:ascii="宋体" w:hAnsi="宋体" w:cs="宋体"/>
                <w:szCs w:val="21"/>
              </w:rPr>
              <w:t>应急方案与制度完善，组织指挥高效，预警预防全面，综合应急措施完备且常演练，专项应急针对性强，现场处置科学，应急物资充足管理好，人员储备合理训练足，后期处置细致且重总结的得5分；</w:t>
            </w:r>
          </w:p>
          <w:p w14:paraId="1EFFEDB9">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szCs w:val="21"/>
              </w:rPr>
            </w:pPr>
            <w:r>
              <w:rPr>
                <w:rFonts w:hint="eastAsia" w:ascii="宋体" w:hAnsi="宋体" w:cs="宋体"/>
                <w:szCs w:val="21"/>
              </w:rPr>
              <w:t>应急方案与制度有基本框架但需完善，组织指挥存职责模糊，预警预防手段有限，综合应急应对特殊场景不足，专项应急覆盖不全，现场处置流程待细化，应急物资管理与调配有缺陷，人员储备部分专业短缺，后期处置各环节精度和系统性不足的得3分；</w:t>
            </w:r>
          </w:p>
          <w:p w14:paraId="5B4F9258">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szCs w:val="21"/>
              </w:rPr>
            </w:pPr>
            <w:r>
              <w:rPr>
                <w:rFonts w:hint="eastAsia" w:ascii="宋体" w:hAnsi="宋体" w:cs="宋体"/>
                <w:szCs w:val="21"/>
              </w:rPr>
              <w:t>方案制度缺陷严重。组织指挥混乱，预警预防近乎无效，综合应急无应对策略，专项应急缺失，现场处置无序，应急物资匮乏管理差，人员储备严重不足，后期处置空白，无改进机制的得1分；</w:t>
            </w:r>
          </w:p>
          <w:p w14:paraId="16AE2665">
            <w:pPr>
              <w:widowControl/>
              <w:numPr>
                <w:ilvl w:val="0"/>
                <w:numId w:val="2"/>
              </w:numPr>
              <w:pBdr>
                <w:top w:val="none" w:color="auto" w:sz="0" w:space="1"/>
                <w:left w:val="none" w:color="auto" w:sz="0" w:space="4"/>
                <w:bottom w:val="none" w:color="auto" w:sz="0" w:space="1"/>
                <w:right w:val="none" w:color="auto" w:sz="0" w:space="4"/>
              </w:pBdr>
              <w:adjustRightInd/>
              <w:jc w:val="left"/>
              <w:rPr>
                <w:rFonts w:ascii="宋体" w:hAnsi="宋体" w:cs="宋体"/>
                <w:kern w:val="0"/>
                <w:szCs w:val="21"/>
              </w:rPr>
            </w:pPr>
            <w:r>
              <w:rPr>
                <w:rFonts w:hint="eastAsia" w:ascii="宋体" w:hAnsi="宋体" w:cs="宋体"/>
                <w:bCs/>
                <w:kern w:val="0"/>
                <w:szCs w:val="21"/>
              </w:rPr>
              <w:t>未提供相关内容的不得分。</w:t>
            </w:r>
          </w:p>
        </w:tc>
        <w:tc>
          <w:tcPr>
            <w:tcW w:w="723" w:type="dxa"/>
            <w:tcBorders>
              <w:top w:val="single" w:color="auto" w:sz="4" w:space="0"/>
              <w:left w:val="single" w:color="auto" w:sz="4" w:space="0"/>
              <w:bottom w:val="single" w:color="auto" w:sz="4" w:space="0"/>
              <w:right w:val="single" w:color="auto" w:sz="4" w:space="0"/>
            </w:tcBorders>
            <w:vAlign w:val="center"/>
          </w:tcPr>
          <w:p w14:paraId="32039DCD">
            <w:pPr>
              <w:adjustRightInd/>
              <w:jc w:val="center"/>
              <w:rPr>
                <w:rFonts w:ascii="宋体" w:hAnsi="宋体" w:cs="宋体"/>
                <w:szCs w:val="21"/>
              </w:rPr>
            </w:pPr>
            <w:r>
              <w:rPr>
                <w:rFonts w:hint="eastAsia" w:ascii="宋体" w:hAnsi="宋体" w:cs="宋体"/>
                <w:szCs w:val="21"/>
              </w:rPr>
              <w:t>5</w:t>
            </w:r>
          </w:p>
        </w:tc>
        <w:tc>
          <w:tcPr>
            <w:tcW w:w="799" w:type="dxa"/>
            <w:tcBorders>
              <w:top w:val="single" w:color="auto" w:sz="4" w:space="0"/>
              <w:left w:val="single" w:color="auto" w:sz="4" w:space="0"/>
              <w:bottom w:val="single" w:color="auto" w:sz="4" w:space="0"/>
              <w:right w:val="single" w:color="auto" w:sz="2" w:space="0"/>
            </w:tcBorders>
            <w:vAlign w:val="center"/>
          </w:tcPr>
          <w:p w14:paraId="4FC98249">
            <w:pPr>
              <w:adjustRightInd/>
              <w:jc w:val="center"/>
              <w:rPr>
                <w:rFonts w:ascii="宋体" w:hAnsi="宋体" w:cs="宋体"/>
                <w:szCs w:val="21"/>
              </w:rPr>
            </w:pPr>
            <w:r>
              <w:rPr>
                <w:rFonts w:hint="eastAsia" w:ascii="宋体" w:hAnsi="宋体" w:cs="宋体"/>
                <w:szCs w:val="21"/>
              </w:rPr>
              <w:t>主观评审</w:t>
            </w:r>
          </w:p>
        </w:tc>
      </w:tr>
      <w:tr w14:paraId="755AF72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639B6734">
            <w:pPr>
              <w:widowControl/>
              <w:jc w:val="center"/>
              <w:textAlignment w:val="baseline"/>
              <w:rPr>
                <w:rFonts w:ascii="宋体" w:hAnsi="宋体" w:cs="宋体"/>
                <w:kern w:val="0"/>
                <w:szCs w:val="21"/>
                <w:lang w:bidi="ar"/>
              </w:rPr>
            </w:pPr>
          </w:p>
        </w:tc>
        <w:tc>
          <w:tcPr>
            <w:tcW w:w="1220" w:type="dxa"/>
            <w:tcBorders>
              <w:left w:val="single" w:color="auto" w:sz="4" w:space="0"/>
              <w:bottom w:val="single" w:color="auto" w:sz="4" w:space="0"/>
              <w:right w:val="single" w:color="auto" w:sz="4" w:space="0"/>
            </w:tcBorders>
            <w:vAlign w:val="center"/>
          </w:tcPr>
          <w:p w14:paraId="5BD32070">
            <w:pPr>
              <w:tabs>
                <w:tab w:val="left" w:pos="0"/>
              </w:tabs>
              <w:jc w:val="left"/>
              <w:rPr>
                <w:rFonts w:ascii="宋体" w:hAnsi="宋体" w:cs="宋体"/>
                <w:szCs w:val="21"/>
              </w:rPr>
            </w:pPr>
            <w:r>
              <w:rPr>
                <w:rFonts w:hint="eastAsia" w:ascii="宋体" w:hAnsi="宋体" w:cs="宋体"/>
                <w:szCs w:val="21"/>
              </w:rPr>
              <w:t>8、培训计划（5分）</w:t>
            </w:r>
          </w:p>
        </w:tc>
        <w:tc>
          <w:tcPr>
            <w:tcW w:w="5541" w:type="dxa"/>
            <w:tcBorders>
              <w:top w:val="single" w:color="auto" w:sz="4" w:space="0"/>
              <w:left w:val="single" w:color="auto" w:sz="4" w:space="0"/>
              <w:bottom w:val="single" w:color="auto" w:sz="4" w:space="0"/>
              <w:right w:val="single" w:color="auto" w:sz="4" w:space="0"/>
            </w:tcBorders>
            <w:vAlign w:val="center"/>
          </w:tcPr>
          <w:p w14:paraId="4D90593B">
            <w:pPr>
              <w:tabs>
                <w:tab w:val="left" w:pos="0"/>
              </w:tabs>
              <w:snapToGrid w:val="0"/>
              <w:rPr>
                <w:rFonts w:ascii="宋体" w:hAnsi="宋体" w:cs="宋体"/>
                <w:kern w:val="0"/>
                <w:szCs w:val="21"/>
              </w:rPr>
            </w:pPr>
            <w:r>
              <w:rPr>
                <w:rFonts w:hint="eastAsia" w:ascii="宋体" w:hAnsi="宋体" w:cs="宋体"/>
                <w:kern w:val="0"/>
                <w:szCs w:val="21"/>
              </w:rPr>
              <w:t>根据投标单位针对本项目制定的技术培训服务方案（培训内容、培训形式、培训安排、培训教资）进行评议：</w:t>
            </w:r>
          </w:p>
          <w:p w14:paraId="35BBFF88">
            <w:pPr>
              <w:numPr>
                <w:ilvl w:val="0"/>
                <w:numId w:val="2"/>
              </w:numPr>
              <w:tabs>
                <w:tab w:val="left" w:pos="0"/>
              </w:tabs>
              <w:snapToGrid w:val="0"/>
              <w:rPr>
                <w:rFonts w:ascii="宋体" w:hAnsi="宋体" w:cs="宋体"/>
                <w:kern w:val="0"/>
                <w:szCs w:val="21"/>
              </w:rPr>
            </w:pPr>
            <w:r>
              <w:rPr>
                <w:rFonts w:hint="eastAsia" w:ascii="宋体" w:hAnsi="宋体" w:cs="宋体"/>
                <w:kern w:val="0"/>
                <w:szCs w:val="21"/>
              </w:rPr>
              <w:t>培训方案内容全面深入，形式创新多样，安排科学灵活，教资专业强大，各方面均表现出色的得5分；</w:t>
            </w:r>
          </w:p>
          <w:p w14:paraId="0846C8BF">
            <w:pPr>
              <w:numPr>
                <w:ilvl w:val="0"/>
                <w:numId w:val="2"/>
              </w:numPr>
              <w:tabs>
                <w:tab w:val="left" w:pos="0"/>
              </w:tabs>
              <w:snapToGrid w:val="0"/>
              <w:rPr>
                <w:rFonts w:ascii="宋体" w:hAnsi="宋体" w:cs="宋体"/>
                <w:kern w:val="0"/>
                <w:szCs w:val="21"/>
              </w:rPr>
            </w:pPr>
            <w:r>
              <w:rPr>
                <w:rFonts w:hint="eastAsia" w:ascii="宋体" w:hAnsi="宋体" w:cs="宋体"/>
                <w:kern w:val="0"/>
                <w:szCs w:val="21"/>
              </w:rPr>
              <w:t>培训方案内容较丰富，形式较多样，安排较合理，教资较雄厚，整体良好但有提升空间的得3分；</w:t>
            </w:r>
          </w:p>
          <w:p w14:paraId="1E8FEDAD">
            <w:pPr>
              <w:numPr>
                <w:ilvl w:val="0"/>
                <w:numId w:val="2"/>
              </w:numPr>
              <w:tabs>
                <w:tab w:val="left" w:pos="0"/>
              </w:tabs>
              <w:snapToGrid w:val="0"/>
              <w:rPr>
                <w:rFonts w:ascii="宋体" w:hAnsi="宋体" w:cs="宋体"/>
                <w:kern w:val="0"/>
                <w:szCs w:val="21"/>
              </w:rPr>
            </w:pPr>
            <w:r>
              <w:rPr>
                <w:rFonts w:hint="eastAsia" w:ascii="宋体" w:hAnsi="宋体" w:cs="宋体"/>
                <w:kern w:val="0"/>
                <w:szCs w:val="21"/>
              </w:rPr>
              <w:t>培训方案内容欠丰富，形式欠多样，安排欠合理，教资欠雄厚，存在明显不足的得1分；</w:t>
            </w:r>
          </w:p>
          <w:p w14:paraId="129DD8B9">
            <w:pPr>
              <w:numPr>
                <w:ilvl w:val="0"/>
                <w:numId w:val="2"/>
              </w:numPr>
              <w:tabs>
                <w:tab w:val="left" w:pos="0"/>
              </w:tabs>
              <w:snapToGrid w:val="0"/>
              <w:rPr>
                <w:rFonts w:ascii="宋体" w:hAnsi="宋体" w:cs="宋体"/>
                <w:kern w:val="0"/>
                <w:szCs w:val="21"/>
              </w:rPr>
            </w:pPr>
            <w:r>
              <w:rPr>
                <w:rFonts w:hint="eastAsia" w:ascii="宋体" w:hAnsi="宋体" w:cs="宋体"/>
                <w:bCs/>
                <w:kern w:val="0"/>
                <w:szCs w:val="21"/>
              </w:rPr>
              <w:t>未提供相关内容的不得分。</w:t>
            </w:r>
          </w:p>
        </w:tc>
        <w:tc>
          <w:tcPr>
            <w:tcW w:w="723" w:type="dxa"/>
            <w:tcBorders>
              <w:top w:val="single" w:color="auto" w:sz="4" w:space="0"/>
              <w:left w:val="single" w:color="auto" w:sz="4" w:space="0"/>
              <w:bottom w:val="single" w:color="auto" w:sz="4" w:space="0"/>
              <w:right w:val="single" w:color="auto" w:sz="4" w:space="0"/>
            </w:tcBorders>
            <w:vAlign w:val="center"/>
          </w:tcPr>
          <w:p w14:paraId="4C8FE0A3">
            <w:pPr>
              <w:tabs>
                <w:tab w:val="left" w:pos="0"/>
              </w:tabs>
              <w:snapToGrid w:val="0"/>
              <w:jc w:val="center"/>
              <w:rPr>
                <w:rFonts w:ascii="宋体" w:hAnsi="宋体" w:cs="宋体"/>
                <w:kern w:val="0"/>
                <w:szCs w:val="21"/>
              </w:rPr>
            </w:pPr>
            <w:r>
              <w:rPr>
                <w:rFonts w:hint="eastAsia" w:ascii="宋体" w:hAnsi="宋体" w:cs="宋体"/>
                <w:kern w:val="0"/>
                <w:szCs w:val="21"/>
              </w:rPr>
              <w:t>5</w:t>
            </w:r>
          </w:p>
        </w:tc>
        <w:tc>
          <w:tcPr>
            <w:tcW w:w="799" w:type="dxa"/>
            <w:tcBorders>
              <w:top w:val="single" w:color="auto" w:sz="4" w:space="0"/>
              <w:left w:val="single" w:color="auto" w:sz="4" w:space="0"/>
              <w:bottom w:val="single" w:color="auto" w:sz="4" w:space="0"/>
              <w:right w:val="single" w:color="auto" w:sz="2" w:space="0"/>
            </w:tcBorders>
            <w:vAlign w:val="center"/>
          </w:tcPr>
          <w:p w14:paraId="46A9A63B">
            <w:pPr>
              <w:adjustRightInd/>
              <w:jc w:val="center"/>
              <w:rPr>
                <w:rFonts w:ascii="宋体" w:hAnsi="宋体" w:cs="宋体"/>
                <w:kern w:val="0"/>
                <w:szCs w:val="21"/>
              </w:rPr>
            </w:pPr>
            <w:r>
              <w:rPr>
                <w:rFonts w:hint="eastAsia" w:ascii="宋体" w:hAnsi="宋体" w:cs="宋体"/>
                <w:szCs w:val="21"/>
              </w:rPr>
              <w:t>主观评审</w:t>
            </w:r>
          </w:p>
        </w:tc>
      </w:tr>
      <w:tr w14:paraId="37A998D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3DC98012">
            <w:pPr>
              <w:widowControl/>
              <w:jc w:val="center"/>
              <w:textAlignment w:val="baseline"/>
              <w:rPr>
                <w:rFonts w:ascii="宋体" w:hAnsi="宋体" w:cs="宋体"/>
                <w:kern w:val="0"/>
                <w:szCs w:val="21"/>
                <w:lang w:bidi="ar"/>
              </w:rPr>
            </w:pPr>
          </w:p>
        </w:tc>
        <w:tc>
          <w:tcPr>
            <w:tcW w:w="1220" w:type="dxa"/>
            <w:vMerge w:val="restart"/>
            <w:tcBorders>
              <w:left w:val="single" w:color="auto" w:sz="4" w:space="0"/>
              <w:right w:val="single" w:color="auto" w:sz="4" w:space="0"/>
            </w:tcBorders>
            <w:vAlign w:val="center"/>
          </w:tcPr>
          <w:p w14:paraId="7642FCCA">
            <w:pPr>
              <w:tabs>
                <w:tab w:val="left" w:pos="0"/>
              </w:tabs>
              <w:jc w:val="left"/>
              <w:rPr>
                <w:rFonts w:ascii="宋体" w:hAnsi="宋体" w:cs="宋体"/>
                <w:szCs w:val="21"/>
              </w:rPr>
            </w:pPr>
            <w:r>
              <w:rPr>
                <w:rFonts w:hint="eastAsia" w:ascii="宋体" w:hAnsi="宋体" w:cs="宋体"/>
                <w:szCs w:val="21"/>
              </w:rPr>
              <w:t>9、项目团队（5分）</w:t>
            </w:r>
          </w:p>
        </w:tc>
        <w:tc>
          <w:tcPr>
            <w:tcW w:w="5541" w:type="dxa"/>
            <w:tcBorders>
              <w:top w:val="single" w:color="auto" w:sz="4" w:space="0"/>
              <w:left w:val="single" w:color="auto" w:sz="4" w:space="0"/>
              <w:bottom w:val="single" w:color="auto" w:sz="4" w:space="0"/>
              <w:right w:val="single" w:color="auto" w:sz="4" w:space="0"/>
            </w:tcBorders>
            <w:shd w:val="clear" w:color="auto" w:fill="auto"/>
            <w:vAlign w:val="center"/>
          </w:tcPr>
          <w:p w14:paraId="02E8D1D0">
            <w:pPr>
              <w:adjustRightInd/>
              <w:rPr>
                <w:rFonts w:ascii="宋体" w:hAnsi="宋体"/>
                <w:bCs/>
                <w:szCs w:val="21"/>
              </w:rPr>
            </w:pPr>
            <w:r>
              <w:rPr>
                <w:rFonts w:hint="eastAsia" w:ascii="宋体" w:hAnsi="宋体"/>
                <w:bCs/>
                <w:szCs w:val="21"/>
              </w:rPr>
              <w:t>（1）项目负责人（3分）：</w:t>
            </w:r>
          </w:p>
          <w:p w14:paraId="38C5D8ED">
            <w:pPr>
              <w:widowControl/>
              <w:jc w:val="left"/>
              <w:textAlignment w:val="baseline"/>
              <w:rPr>
                <w:rFonts w:ascii="宋体" w:hAnsi="宋体" w:cs="宋体"/>
                <w:kern w:val="0"/>
                <w:szCs w:val="21"/>
                <w:lang w:bidi="ar"/>
              </w:rPr>
            </w:pPr>
            <w:r>
              <w:rPr>
                <w:rFonts w:hint="eastAsia" w:ascii="宋体" w:hAnsi="宋体" w:cs="宋体"/>
                <w:kern w:val="0"/>
                <w:szCs w:val="21"/>
                <w:lang w:bidi="ar"/>
              </w:rPr>
              <w:t>投标单位拟投入本项目的项目负责人具有（气象类）高级工程师职称证书的得3分；具有（气象类）中级工程师职称证书的得1分，其余情况不得分，本项最高得3分。</w:t>
            </w:r>
          </w:p>
          <w:p w14:paraId="191FD711">
            <w:pPr>
              <w:widowControl/>
              <w:jc w:val="left"/>
              <w:textAlignment w:val="baseline"/>
              <w:rPr>
                <w:rFonts w:ascii="宋体" w:hAnsi="宋体"/>
                <w:b/>
                <w:kern w:val="0"/>
                <w:sz w:val="22"/>
                <w:szCs w:val="21"/>
                <w:lang w:bidi="zh-CN"/>
              </w:rPr>
            </w:pPr>
            <w:r>
              <w:rPr>
                <w:rFonts w:hint="eastAsia" w:ascii="宋体" w:hAnsi="宋体" w:cs="宋体"/>
                <w:kern w:val="0"/>
                <w:szCs w:val="21"/>
                <w:lang w:bidi="ar"/>
              </w:rPr>
              <w:t>注：投标文件中须同时提供距投标截止日前三个月（其中一个月即可）投标单位为其缴纳的社会保险证明和职称证书复印件并加盖单位公章。未提供或提供不全的不得分。</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758A5EEB">
            <w:pPr>
              <w:tabs>
                <w:tab w:val="left" w:pos="0"/>
              </w:tabs>
              <w:snapToGrid w:val="0"/>
              <w:jc w:val="center"/>
              <w:rPr>
                <w:rFonts w:ascii="宋体" w:hAnsi="宋体" w:cs="宋体"/>
                <w:szCs w:val="21"/>
              </w:rPr>
            </w:pPr>
            <w:r>
              <w:rPr>
                <w:rFonts w:hint="eastAsia" w:ascii="宋体" w:hAnsi="宋体" w:cs="宋体"/>
                <w:kern w:val="0"/>
                <w:szCs w:val="21"/>
              </w:rPr>
              <w:t>3</w:t>
            </w:r>
          </w:p>
        </w:tc>
        <w:tc>
          <w:tcPr>
            <w:tcW w:w="799" w:type="dxa"/>
            <w:tcBorders>
              <w:top w:val="single" w:color="auto" w:sz="4" w:space="0"/>
              <w:left w:val="single" w:color="auto" w:sz="4" w:space="0"/>
              <w:bottom w:val="single" w:color="auto" w:sz="4" w:space="0"/>
              <w:right w:val="single" w:color="auto" w:sz="2" w:space="0"/>
            </w:tcBorders>
            <w:shd w:val="clear" w:color="auto" w:fill="auto"/>
            <w:vAlign w:val="center"/>
          </w:tcPr>
          <w:p w14:paraId="586862F8">
            <w:pPr>
              <w:adjustRightInd/>
              <w:jc w:val="center"/>
              <w:rPr>
                <w:rFonts w:ascii="宋体" w:hAnsi="宋体" w:cs="宋体"/>
                <w:kern w:val="0"/>
                <w:szCs w:val="21"/>
                <w:lang w:bidi="ar"/>
              </w:rPr>
            </w:pPr>
            <w:r>
              <w:rPr>
                <w:rFonts w:hint="eastAsia" w:ascii="宋体" w:hAnsi="宋体" w:cs="宋体"/>
                <w:kern w:val="0"/>
                <w:szCs w:val="21"/>
                <w:lang w:bidi="ar"/>
              </w:rPr>
              <w:t>客观评审</w:t>
            </w:r>
          </w:p>
        </w:tc>
      </w:tr>
      <w:tr w14:paraId="1F9505C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left w:val="single" w:color="auto" w:sz="2" w:space="0"/>
              <w:right w:val="single" w:color="auto" w:sz="4" w:space="0"/>
            </w:tcBorders>
            <w:vAlign w:val="center"/>
          </w:tcPr>
          <w:p w14:paraId="0059344B">
            <w:pPr>
              <w:widowControl/>
              <w:jc w:val="center"/>
              <w:textAlignment w:val="baseline"/>
              <w:rPr>
                <w:rFonts w:ascii="宋体" w:hAnsi="宋体" w:cs="宋体"/>
                <w:kern w:val="0"/>
                <w:szCs w:val="21"/>
                <w:lang w:bidi="ar"/>
              </w:rPr>
            </w:pPr>
          </w:p>
        </w:tc>
        <w:tc>
          <w:tcPr>
            <w:tcW w:w="1220" w:type="dxa"/>
            <w:vMerge w:val="continue"/>
            <w:tcBorders>
              <w:left w:val="single" w:color="auto" w:sz="4" w:space="0"/>
              <w:right w:val="single" w:color="auto" w:sz="4" w:space="0"/>
            </w:tcBorders>
            <w:vAlign w:val="center"/>
          </w:tcPr>
          <w:p w14:paraId="7937DFF5">
            <w:pPr>
              <w:tabs>
                <w:tab w:val="left" w:pos="0"/>
              </w:tabs>
              <w:jc w:val="left"/>
              <w:rPr>
                <w:rFonts w:ascii="宋体" w:hAnsi="宋体" w:cs="宋体"/>
                <w:szCs w:val="21"/>
              </w:rPr>
            </w:pPr>
          </w:p>
        </w:tc>
        <w:tc>
          <w:tcPr>
            <w:tcW w:w="5541" w:type="dxa"/>
            <w:tcBorders>
              <w:top w:val="single" w:color="auto" w:sz="4" w:space="0"/>
              <w:left w:val="single" w:color="auto" w:sz="4" w:space="0"/>
              <w:bottom w:val="single" w:color="auto" w:sz="4" w:space="0"/>
              <w:right w:val="single" w:color="auto" w:sz="4" w:space="0"/>
            </w:tcBorders>
            <w:shd w:val="clear" w:color="auto" w:fill="auto"/>
            <w:vAlign w:val="center"/>
          </w:tcPr>
          <w:p w14:paraId="6F97BB7B">
            <w:pPr>
              <w:rPr>
                <w:rFonts w:ascii="宋体" w:hAnsi="宋体" w:cs="宋体"/>
                <w:szCs w:val="21"/>
                <w:lang w:bidi="ar"/>
              </w:rPr>
            </w:pPr>
            <w:r>
              <w:rPr>
                <w:rFonts w:hint="eastAsia" w:ascii="宋体" w:hAnsi="宋体" w:cs="宋体"/>
                <w:szCs w:val="21"/>
                <w:lang w:bidi="ar"/>
              </w:rPr>
              <w:t>（2）根据项目组其他成员（不包括</w:t>
            </w:r>
            <w:r>
              <w:rPr>
                <w:rFonts w:hint="eastAsia" w:ascii="宋体" w:hAnsi="宋体" w:cs="宋体"/>
                <w:kern w:val="0"/>
                <w:szCs w:val="21"/>
                <w:lang w:bidi="ar"/>
              </w:rPr>
              <w:t>项目负责人</w:t>
            </w:r>
            <w:r>
              <w:rPr>
                <w:rFonts w:hint="eastAsia" w:ascii="宋体" w:hAnsi="宋体" w:cs="宋体"/>
                <w:szCs w:val="21"/>
                <w:lang w:bidi="ar"/>
              </w:rPr>
              <w:t>）的配备情况进行评议（2分）：</w:t>
            </w:r>
          </w:p>
          <w:p w14:paraId="2B00411D">
            <w:pPr>
              <w:numPr>
                <w:ilvl w:val="0"/>
                <w:numId w:val="4"/>
              </w:numPr>
              <w:adjustRightInd/>
              <w:rPr>
                <w:rFonts w:ascii="宋体" w:hAnsi="宋体" w:cs="宋体"/>
                <w:szCs w:val="21"/>
                <w:lang w:bidi="ar"/>
              </w:rPr>
            </w:pPr>
            <w:r>
              <w:rPr>
                <w:rFonts w:hint="eastAsia" w:ascii="宋体" w:hAnsi="宋体" w:cs="宋体"/>
                <w:szCs w:val="21"/>
                <w:lang w:bidi="ar"/>
              </w:rPr>
              <w:t>服务人员数量充足、岗位设置合理、专业结构与项目需求匹配，相关人员工作经验丰富、职业技能专业的得2分；</w:t>
            </w:r>
          </w:p>
          <w:p w14:paraId="43CED0DF">
            <w:pPr>
              <w:numPr>
                <w:ilvl w:val="0"/>
                <w:numId w:val="4"/>
              </w:numPr>
              <w:adjustRightInd/>
              <w:rPr>
                <w:rFonts w:ascii="宋体" w:hAnsi="宋体" w:cs="宋体"/>
                <w:szCs w:val="21"/>
                <w:lang w:bidi="ar"/>
              </w:rPr>
            </w:pPr>
            <w:r>
              <w:rPr>
                <w:rFonts w:hint="eastAsia" w:ascii="宋体" w:hAnsi="宋体" w:cs="宋体"/>
                <w:szCs w:val="21"/>
                <w:lang w:bidi="ar"/>
              </w:rPr>
              <w:t>服务人员数量较充足、岗位设置较合理、专业结构与项目需求较匹配，相关人员工作经验较丰富、职业技能较专业的得1分；</w:t>
            </w:r>
          </w:p>
          <w:p w14:paraId="702FE4F5">
            <w:pPr>
              <w:widowControl/>
              <w:numPr>
                <w:ilvl w:val="0"/>
                <w:numId w:val="4"/>
              </w:numPr>
              <w:adjustRightInd/>
              <w:rPr>
                <w:rFonts w:ascii="宋体" w:hAnsi="宋体" w:cs="宋体"/>
                <w:b/>
                <w:bCs/>
                <w:szCs w:val="21"/>
              </w:rPr>
            </w:pPr>
            <w:r>
              <w:rPr>
                <w:rFonts w:hint="eastAsia" w:ascii="宋体" w:hAnsi="宋体" w:cs="宋体"/>
                <w:szCs w:val="21"/>
                <w:lang w:bidi="ar"/>
              </w:rPr>
              <w:t>服务人员数量基本充足、岗位设置基本合理、专业结构与项目需求基本匹配，相关人员工作经验稍丰富、职业技能稍专业的得0.5分；</w:t>
            </w:r>
          </w:p>
          <w:p w14:paraId="786F850F">
            <w:pPr>
              <w:widowControl/>
              <w:numPr>
                <w:ilvl w:val="0"/>
                <w:numId w:val="4"/>
              </w:numPr>
              <w:adjustRightInd/>
              <w:rPr>
                <w:rFonts w:ascii="宋体" w:hAnsi="宋体" w:cs="宋体"/>
                <w:b/>
                <w:bCs/>
                <w:szCs w:val="21"/>
              </w:rPr>
            </w:pPr>
            <w:r>
              <w:rPr>
                <w:rFonts w:hint="eastAsia" w:ascii="宋体" w:hAnsi="宋体" w:cs="宋体"/>
                <w:szCs w:val="21"/>
                <w:lang w:bidi="ar"/>
              </w:rPr>
              <w:t>无相关内容不得分。</w:t>
            </w:r>
          </w:p>
          <w:p w14:paraId="69508C9A">
            <w:pPr>
              <w:widowControl/>
              <w:jc w:val="left"/>
              <w:textAlignment w:val="baseline"/>
              <w:rPr>
                <w:rFonts w:ascii="宋体" w:hAnsi="宋体" w:cs="宋体"/>
                <w:sz w:val="22"/>
                <w:szCs w:val="21"/>
                <w:lang w:bidi="zh-CN"/>
              </w:rPr>
            </w:pPr>
            <w:r>
              <w:rPr>
                <w:rFonts w:hint="eastAsia" w:ascii="宋体" w:hAnsi="宋体" w:cs="宋体"/>
                <w:kern w:val="0"/>
                <w:szCs w:val="21"/>
                <w:lang w:bidi="ar"/>
              </w:rPr>
              <w:t>注：投标文件中提供拟投入本项目</w:t>
            </w:r>
            <w:r>
              <w:rPr>
                <w:rFonts w:hint="eastAsia" w:ascii="宋体" w:hAnsi="宋体" w:cs="宋体"/>
                <w:szCs w:val="21"/>
                <w:lang w:bidi="ar"/>
              </w:rPr>
              <w:t>项目组其他成员</w:t>
            </w:r>
            <w:r>
              <w:rPr>
                <w:rFonts w:hint="eastAsia" w:ascii="宋体" w:hAnsi="宋体" w:cs="宋体"/>
                <w:kern w:val="0"/>
                <w:szCs w:val="21"/>
                <w:lang w:bidi="ar"/>
              </w:rPr>
              <w:t>距投标截止日前三个月（其中一个月即可）投标单位为其缴纳的社会保险证明、相关证书、荣誉等（如有）复印件并加盖单位公章。</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522EEF66">
            <w:pPr>
              <w:tabs>
                <w:tab w:val="left" w:pos="0"/>
              </w:tabs>
              <w:snapToGrid w:val="0"/>
              <w:jc w:val="center"/>
              <w:rPr>
                <w:rFonts w:ascii="宋体" w:hAnsi="宋体" w:cs="宋体"/>
                <w:kern w:val="0"/>
                <w:szCs w:val="21"/>
              </w:rPr>
            </w:pPr>
            <w:r>
              <w:rPr>
                <w:rFonts w:hint="eastAsia" w:ascii="宋体" w:hAnsi="宋体" w:cs="宋体"/>
                <w:kern w:val="0"/>
                <w:szCs w:val="21"/>
              </w:rPr>
              <w:t>2</w:t>
            </w:r>
          </w:p>
        </w:tc>
        <w:tc>
          <w:tcPr>
            <w:tcW w:w="799" w:type="dxa"/>
            <w:tcBorders>
              <w:top w:val="single" w:color="auto" w:sz="4" w:space="0"/>
              <w:left w:val="single" w:color="auto" w:sz="4" w:space="0"/>
              <w:bottom w:val="single" w:color="auto" w:sz="4" w:space="0"/>
              <w:right w:val="single" w:color="auto" w:sz="2" w:space="0"/>
            </w:tcBorders>
            <w:shd w:val="clear" w:color="auto" w:fill="auto"/>
            <w:vAlign w:val="center"/>
          </w:tcPr>
          <w:p w14:paraId="6DA2F4C4">
            <w:pPr>
              <w:adjustRightInd/>
              <w:jc w:val="center"/>
              <w:rPr>
                <w:rFonts w:ascii="宋体" w:hAnsi="宋体" w:cs="宋体"/>
                <w:szCs w:val="21"/>
              </w:rPr>
            </w:pPr>
            <w:r>
              <w:rPr>
                <w:rFonts w:hint="eastAsia" w:ascii="宋体" w:hAnsi="宋体" w:cs="宋体"/>
                <w:szCs w:val="21"/>
              </w:rPr>
              <w:t>主观</w:t>
            </w:r>
            <w:r>
              <w:rPr>
                <w:rFonts w:hint="eastAsia" w:ascii="宋体" w:hAnsi="宋体" w:cs="宋体"/>
                <w:kern w:val="0"/>
                <w:szCs w:val="21"/>
                <w:lang w:bidi="ar"/>
              </w:rPr>
              <w:t>评审</w:t>
            </w:r>
          </w:p>
        </w:tc>
      </w:tr>
      <w:tr w14:paraId="0E5633E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top w:val="single" w:color="auto" w:sz="4" w:space="0"/>
              <w:left w:val="single" w:color="auto" w:sz="2" w:space="0"/>
              <w:bottom w:val="single" w:color="auto" w:sz="4" w:space="0"/>
              <w:right w:val="single" w:color="auto" w:sz="4" w:space="0"/>
            </w:tcBorders>
            <w:vAlign w:val="center"/>
          </w:tcPr>
          <w:p w14:paraId="330C7A64">
            <w:pPr>
              <w:textAlignment w:val="baseline"/>
              <w:rPr>
                <w:rFonts w:ascii="宋体" w:hAnsi="宋体" w:cs="宋体"/>
                <w:kern w:val="0"/>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00C01DE8">
            <w:pPr>
              <w:widowControl/>
              <w:jc w:val="left"/>
              <w:textAlignment w:val="baseline"/>
              <w:rPr>
                <w:rFonts w:ascii="宋体" w:hAnsi="宋体" w:cs="宋体"/>
                <w:kern w:val="0"/>
                <w:szCs w:val="21"/>
              </w:rPr>
            </w:pPr>
            <w:r>
              <w:rPr>
                <w:rFonts w:hint="eastAsia" w:ascii="宋体" w:hAnsi="宋体" w:cs="宋体"/>
                <w:kern w:val="0"/>
                <w:szCs w:val="21"/>
                <w:lang w:bidi="ar"/>
              </w:rPr>
              <w:t>10、业绩（4分）</w:t>
            </w:r>
          </w:p>
        </w:tc>
        <w:tc>
          <w:tcPr>
            <w:tcW w:w="5541" w:type="dxa"/>
            <w:tcBorders>
              <w:top w:val="single" w:color="auto" w:sz="4" w:space="0"/>
              <w:left w:val="single" w:color="auto" w:sz="4" w:space="0"/>
              <w:bottom w:val="single" w:color="auto" w:sz="4" w:space="0"/>
              <w:right w:val="single" w:color="auto" w:sz="4" w:space="0"/>
            </w:tcBorders>
            <w:vAlign w:val="center"/>
          </w:tcPr>
          <w:p w14:paraId="6547FD02">
            <w:pPr>
              <w:widowControl/>
              <w:jc w:val="left"/>
              <w:textAlignment w:val="baseline"/>
              <w:rPr>
                <w:rFonts w:ascii="宋体" w:hAnsi="宋体" w:cs="宋体"/>
                <w:kern w:val="0"/>
                <w:szCs w:val="21"/>
                <w:lang w:bidi="ar"/>
              </w:rPr>
            </w:pPr>
            <w:r>
              <w:rPr>
                <w:rFonts w:hint="eastAsia" w:ascii="宋体" w:hAnsi="宋体" w:cs="宋体"/>
                <w:kern w:val="0"/>
                <w:szCs w:val="21"/>
                <w:lang w:bidi="ar"/>
              </w:rPr>
              <w:t>投标单位自2022年1月1日（含）以来（以合同签订时间为准）承担过所投产品或同类产品项目业绩（</w:t>
            </w:r>
            <w:r>
              <w:rPr>
                <w:rFonts w:hint="eastAsia" w:ascii="宋体" w:hAnsi="宋体"/>
                <w:color w:val="000000" w:themeColor="text1"/>
                <w:szCs w:val="21"/>
                <w14:textFill>
                  <w14:solidFill>
                    <w14:schemeClr w14:val="tx1"/>
                  </w14:solidFill>
                </w14:textFill>
              </w:rPr>
              <w:t>气象站类销售业绩</w:t>
            </w:r>
            <w:r>
              <w:rPr>
                <w:rFonts w:hint="eastAsia" w:ascii="宋体" w:hAnsi="宋体" w:cs="宋体"/>
                <w:kern w:val="0"/>
                <w:szCs w:val="21"/>
                <w:lang w:bidi="ar"/>
              </w:rPr>
              <w:t>）的，每提供一个得1分，最高得4分。</w:t>
            </w:r>
          </w:p>
          <w:p w14:paraId="15C22A9E">
            <w:pPr>
              <w:widowControl/>
              <w:jc w:val="left"/>
              <w:textAlignment w:val="baseline"/>
              <w:rPr>
                <w:rFonts w:ascii="宋体" w:hAnsi="宋体" w:cs="宋体"/>
                <w:kern w:val="0"/>
                <w:szCs w:val="21"/>
              </w:rPr>
            </w:pPr>
            <w:r>
              <w:rPr>
                <w:rFonts w:hint="eastAsia" w:ascii="宋体" w:hAnsi="宋体" w:cs="宋体"/>
                <w:kern w:val="0"/>
                <w:szCs w:val="21"/>
                <w:lang w:bidi="ar"/>
              </w:rPr>
              <w:t>注：投标文件中须同时提供合同</w:t>
            </w:r>
            <w:r>
              <w:rPr>
                <w:rFonts w:hint="eastAsia" w:ascii="宋体" w:hAnsi="宋体" w:cs="宋体"/>
                <w:bCs/>
                <w:kern w:val="0"/>
                <w:szCs w:val="21"/>
              </w:rPr>
              <w:t>扫描件、</w:t>
            </w:r>
            <w:r>
              <w:rPr>
                <w:rFonts w:hint="eastAsia" w:ascii="宋体" w:hAnsi="宋体" w:cs="宋体"/>
                <w:kern w:val="0"/>
                <w:szCs w:val="21"/>
                <w:lang w:bidi="ar"/>
              </w:rPr>
              <w:t>中标（成交）通知书</w:t>
            </w:r>
            <w:r>
              <w:rPr>
                <w:rFonts w:hint="eastAsia" w:ascii="宋体" w:hAnsi="宋体" w:cs="宋体"/>
                <w:bCs/>
                <w:kern w:val="0"/>
                <w:szCs w:val="21"/>
              </w:rPr>
              <w:t>扫描件</w:t>
            </w:r>
            <w:r>
              <w:rPr>
                <w:rFonts w:hint="eastAsia" w:ascii="宋体" w:hAnsi="宋体" w:cs="宋体"/>
                <w:kern w:val="0"/>
                <w:szCs w:val="21"/>
                <w:lang w:bidi="ar"/>
              </w:rPr>
              <w:t>和验收证明材料扫描件，未提供或提供不全的不得分。</w:t>
            </w:r>
          </w:p>
        </w:tc>
        <w:tc>
          <w:tcPr>
            <w:tcW w:w="723" w:type="dxa"/>
            <w:tcBorders>
              <w:top w:val="single" w:color="auto" w:sz="4" w:space="0"/>
              <w:left w:val="single" w:color="auto" w:sz="4" w:space="0"/>
              <w:bottom w:val="single" w:color="auto" w:sz="4" w:space="0"/>
              <w:right w:val="single" w:color="auto" w:sz="4" w:space="0"/>
            </w:tcBorders>
            <w:vAlign w:val="center"/>
          </w:tcPr>
          <w:p w14:paraId="54E9BC20">
            <w:pPr>
              <w:widowControl/>
              <w:jc w:val="center"/>
              <w:textAlignment w:val="baseline"/>
              <w:rPr>
                <w:rFonts w:ascii="宋体" w:hAnsi="宋体" w:cs="宋体"/>
                <w:b/>
                <w:bCs/>
                <w:kern w:val="0"/>
                <w:szCs w:val="21"/>
              </w:rPr>
            </w:pPr>
            <w:r>
              <w:rPr>
                <w:rFonts w:hint="eastAsia" w:ascii="宋体" w:hAnsi="宋体" w:cs="宋体"/>
                <w:kern w:val="0"/>
                <w:szCs w:val="21"/>
                <w:lang w:bidi="ar"/>
              </w:rPr>
              <w:t>4</w:t>
            </w:r>
          </w:p>
        </w:tc>
        <w:tc>
          <w:tcPr>
            <w:tcW w:w="799" w:type="dxa"/>
            <w:tcBorders>
              <w:top w:val="single" w:color="auto" w:sz="4" w:space="0"/>
              <w:left w:val="single" w:color="auto" w:sz="4" w:space="0"/>
              <w:bottom w:val="single" w:color="auto" w:sz="4" w:space="0"/>
              <w:right w:val="single" w:color="auto" w:sz="2" w:space="0"/>
            </w:tcBorders>
            <w:vAlign w:val="center"/>
          </w:tcPr>
          <w:p w14:paraId="25E2F177">
            <w:pPr>
              <w:widowControl/>
              <w:jc w:val="center"/>
              <w:textAlignment w:val="baseline"/>
              <w:rPr>
                <w:rFonts w:ascii="宋体" w:hAnsi="宋体" w:cs="宋体"/>
                <w:kern w:val="0"/>
                <w:szCs w:val="21"/>
              </w:rPr>
            </w:pPr>
            <w:r>
              <w:rPr>
                <w:rFonts w:hint="eastAsia" w:ascii="宋体" w:hAnsi="宋体" w:cs="宋体"/>
                <w:kern w:val="0"/>
                <w:szCs w:val="21"/>
                <w:lang w:bidi="ar"/>
              </w:rPr>
              <w:t>客观评审</w:t>
            </w:r>
          </w:p>
        </w:tc>
      </w:tr>
      <w:tr w14:paraId="3AF5F8F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6" w:type="dxa"/>
            <w:vMerge w:val="continue"/>
            <w:tcBorders>
              <w:top w:val="single" w:color="auto" w:sz="4" w:space="0"/>
              <w:left w:val="single" w:color="auto" w:sz="2" w:space="0"/>
              <w:bottom w:val="single" w:color="auto" w:sz="4" w:space="0"/>
              <w:right w:val="single" w:color="auto" w:sz="4" w:space="0"/>
            </w:tcBorders>
            <w:vAlign w:val="center"/>
          </w:tcPr>
          <w:p w14:paraId="1C11FE4F">
            <w:pPr>
              <w:textAlignment w:val="baseline"/>
              <w:rPr>
                <w:rFonts w:ascii="宋体" w:hAnsi="宋体" w:cs="宋体"/>
                <w:kern w:val="0"/>
                <w:szCs w:val="21"/>
              </w:rPr>
            </w:pPr>
          </w:p>
        </w:tc>
        <w:tc>
          <w:tcPr>
            <w:tcW w:w="1220" w:type="dxa"/>
            <w:tcBorders>
              <w:top w:val="single" w:color="auto" w:sz="4" w:space="0"/>
              <w:left w:val="single" w:color="auto" w:sz="4" w:space="0"/>
              <w:right w:val="single" w:color="auto" w:sz="4" w:space="0"/>
            </w:tcBorders>
            <w:vAlign w:val="center"/>
          </w:tcPr>
          <w:p w14:paraId="7955EAEC">
            <w:pPr>
              <w:widowControl/>
              <w:jc w:val="left"/>
              <w:textAlignment w:val="baseline"/>
              <w:rPr>
                <w:rFonts w:ascii="宋体" w:hAnsi="宋体" w:cs="宋体"/>
                <w:kern w:val="0"/>
                <w:szCs w:val="21"/>
                <w:lang w:bidi="ar"/>
              </w:rPr>
            </w:pPr>
            <w:r>
              <w:rPr>
                <w:rFonts w:hint="eastAsia" w:ascii="宋体" w:hAnsi="宋体" w:cs="宋体"/>
                <w:kern w:val="0"/>
                <w:szCs w:val="21"/>
                <w:lang w:bidi="ar"/>
              </w:rPr>
              <w:t>11、政策加分（1分）</w:t>
            </w:r>
          </w:p>
        </w:tc>
        <w:tc>
          <w:tcPr>
            <w:tcW w:w="5541" w:type="dxa"/>
            <w:tcBorders>
              <w:top w:val="single" w:color="auto" w:sz="4" w:space="0"/>
              <w:left w:val="single" w:color="auto" w:sz="4" w:space="0"/>
              <w:right w:val="single" w:color="auto" w:sz="4" w:space="0"/>
            </w:tcBorders>
            <w:vAlign w:val="center"/>
          </w:tcPr>
          <w:p w14:paraId="702251D9">
            <w:pPr>
              <w:widowControl/>
              <w:jc w:val="left"/>
              <w:textAlignment w:val="baseline"/>
              <w:rPr>
                <w:rFonts w:ascii="宋体" w:hAnsi="宋体" w:cs="宋体"/>
                <w:kern w:val="0"/>
                <w:szCs w:val="21"/>
                <w:lang w:bidi="ar"/>
              </w:rPr>
            </w:pPr>
            <w:r>
              <w:rPr>
                <w:rFonts w:hint="eastAsia" w:ascii="宋体" w:hAnsi="宋体" w:cs="宋体"/>
                <w:kern w:val="0"/>
                <w:szCs w:val="21"/>
                <w:lang w:bidi="ar"/>
              </w:rPr>
              <w:t>投标产品全部属于《节能产品政府采购品目清单》范围的且具有国家确定的认证机构出具的、处于有效期之内的节能产品认证证书的得0.5分；</w:t>
            </w:r>
          </w:p>
          <w:p w14:paraId="6FAAE43F">
            <w:pPr>
              <w:widowControl/>
              <w:jc w:val="left"/>
              <w:textAlignment w:val="baseline"/>
              <w:rPr>
                <w:rFonts w:ascii="宋体" w:hAnsi="宋体" w:cs="宋体"/>
                <w:kern w:val="0"/>
                <w:szCs w:val="21"/>
                <w:lang w:bidi="ar"/>
              </w:rPr>
            </w:pPr>
            <w:r>
              <w:rPr>
                <w:rFonts w:hint="eastAsia" w:ascii="宋体" w:hAnsi="宋体" w:cs="宋体"/>
                <w:kern w:val="0"/>
                <w:szCs w:val="21"/>
                <w:lang w:bidi="ar"/>
              </w:rPr>
              <w:t>投标产品全部属于《环境标志产品政府采购品目清单》范围的且具有国家确定的认证机构出具的、处于有效期之内的环境标志产品认证证书的得0.5分。</w:t>
            </w:r>
          </w:p>
          <w:p w14:paraId="0A032CD1">
            <w:pPr>
              <w:widowControl/>
              <w:jc w:val="left"/>
              <w:textAlignment w:val="baseline"/>
              <w:rPr>
                <w:rFonts w:ascii="宋体" w:hAnsi="宋体" w:cs="宋体"/>
                <w:kern w:val="0"/>
                <w:szCs w:val="21"/>
                <w:lang w:bidi="ar"/>
              </w:rPr>
            </w:pPr>
            <w:r>
              <w:rPr>
                <w:rFonts w:hint="eastAsia" w:ascii="宋体" w:hAnsi="宋体" w:cs="宋体"/>
                <w:kern w:val="0"/>
                <w:szCs w:val="21"/>
                <w:lang w:bidi="ar"/>
              </w:rPr>
              <w:t>注：投标文件中必须同时提供以下资料：</w:t>
            </w:r>
          </w:p>
          <w:p w14:paraId="36DAFF01">
            <w:pPr>
              <w:widowControl/>
              <w:jc w:val="left"/>
              <w:textAlignment w:val="baseline"/>
              <w:rPr>
                <w:rFonts w:ascii="宋体" w:hAnsi="宋体" w:cs="宋体"/>
                <w:kern w:val="0"/>
                <w:szCs w:val="21"/>
                <w:lang w:bidi="ar"/>
              </w:rPr>
            </w:pPr>
            <w:r>
              <w:rPr>
                <w:rFonts w:hint="eastAsia" w:ascii="宋体" w:hAnsi="宋体" w:cs="宋体"/>
                <w:kern w:val="0"/>
                <w:szCs w:val="21"/>
                <w:lang w:bidi="ar"/>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A75A23B">
            <w:pPr>
              <w:widowControl/>
              <w:jc w:val="left"/>
              <w:textAlignment w:val="baseline"/>
              <w:rPr>
                <w:rFonts w:ascii="宋体" w:hAnsi="宋体" w:cs="宋体"/>
                <w:b/>
                <w:bCs/>
                <w:kern w:val="0"/>
                <w:szCs w:val="21"/>
                <w:lang w:bidi="ar"/>
              </w:rPr>
            </w:pPr>
            <w:r>
              <w:rPr>
                <w:rFonts w:hint="eastAsia" w:ascii="宋体" w:hAnsi="宋体" w:cs="宋体"/>
                <w:kern w:val="0"/>
                <w:szCs w:val="21"/>
                <w:lang w:bidi="ar"/>
              </w:rPr>
              <w:t>（2）《市场监管总局关于发布参与实施政府采购节能产品、环境标志产品认证机构名录的公告》中的认证机构出具的、处于有效期之内的节能产品/环境标志产品认证证书复印件并加盖公章。</w:t>
            </w:r>
          </w:p>
        </w:tc>
        <w:tc>
          <w:tcPr>
            <w:tcW w:w="723" w:type="dxa"/>
            <w:tcBorders>
              <w:top w:val="single" w:color="auto" w:sz="4" w:space="0"/>
              <w:left w:val="single" w:color="auto" w:sz="4" w:space="0"/>
              <w:right w:val="single" w:color="auto" w:sz="4" w:space="0"/>
            </w:tcBorders>
            <w:vAlign w:val="center"/>
          </w:tcPr>
          <w:p w14:paraId="5DDD753E">
            <w:pPr>
              <w:widowControl/>
              <w:jc w:val="center"/>
              <w:textAlignment w:val="baseline"/>
              <w:rPr>
                <w:rFonts w:ascii="宋体" w:hAnsi="宋体" w:cs="宋体"/>
                <w:kern w:val="0"/>
                <w:szCs w:val="21"/>
                <w:lang w:bidi="ar"/>
              </w:rPr>
            </w:pPr>
            <w:r>
              <w:rPr>
                <w:rFonts w:hint="eastAsia" w:ascii="宋体" w:hAnsi="宋体" w:cs="宋体"/>
                <w:kern w:val="0"/>
                <w:szCs w:val="21"/>
                <w:lang w:bidi="ar"/>
              </w:rPr>
              <w:t>1</w:t>
            </w:r>
          </w:p>
        </w:tc>
        <w:tc>
          <w:tcPr>
            <w:tcW w:w="799" w:type="dxa"/>
            <w:tcBorders>
              <w:top w:val="single" w:color="auto" w:sz="4" w:space="0"/>
              <w:left w:val="single" w:color="auto" w:sz="4" w:space="0"/>
              <w:bottom w:val="single" w:color="auto" w:sz="4" w:space="0"/>
              <w:right w:val="single" w:color="auto" w:sz="2" w:space="0"/>
            </w:tcBorders>
            <w:vAlign w:val="center"/>
          </w:tcPr>
          <w:p w14:paraId="13E7B420">
            <w:pPr>
              <w:widowControl/>
              <w:jc w:val="center"/>
              <w:textAlignment w:val="baseline"/>
              <w:rPr>
                <w:rFonts w:ascii="宋体" w:hAnsi="宋体" w:cs="宋体"/>
                <w:kern w:val="0"/>
                <w:szCs w:val="21"/>
                <w:lang w:bidi="ar"/>
              </w:rPr>
            </w:pPr>
            <w:r>
              <w:rPr>
                <w:rFonts w:hint="eastAsia" w:ascii="宋体" w:hAnsi="宋体" w:cs="宋体"/>
                <w:kern w:val="0"/>
                <w:szCs w:val="21"/>
                <w:lang w:bidi="ar"/>
              </w:rPr>
              <w:t>客观评审</w:t>
            </w:r>
          </w:p>
        </w:tc>
      </w:tr>
    </w:tbl>
    <w:p w14:paraId="095D885C">
      <w:pPr>
        <w:widowControl/>
        <w:adjustRightInd/>
        <w:jc w:val="left"/>
        <w:rPr>
          <w:rFonts w:ascii="宋体" w:hAnsi="宋体" w:cs="宋体"/>
          <w:bCs/>
          <w:sz w:val="24"/>
        </w:rPr>
      </w:pPr>
      <w:r>
        <w:rPr>
          <w:rFonts w:hint="eastAsia" w:ascii="宋体" w:hAnsi="宋体" w:cs="宋体"/>
          <w:bCs/>
          <w:sz w:val="24"/>
        </w:rPr>
        <w:t>备注：1、投标人编制投标文件（商务技术文件部分）时，建议按此目录（序号和内容）提供评标标准相应的商务技术资料。2、小数点后保留二位数。3、各评标委员会成员自行按以上参考分值评分。4、重大事件由评标委员会集体讨论，应当按照少数服从多数的原则作出结论。</w:t>
      </w:r>
    </w:p>
    <w:p w14:paraId="6444D65C">
      <w:pPr>
        <w:spacing w:after="120"/>
        <w:rPr>
          <w:rFonts w:ascii="宋体" w:hAnsi="宋体" w:cs="宋体"/>
          <w:b/>
          <w:bCs/>
          <w:sz w:val="32"/>
          <w:szCs w:val="40"/>
        </w:rPr>
      </w:pPr>
    </w:p>
    <w:p w14:paraId="3FE07651">
      <w:pPr>
        <w:widowControl/>
        <w:adjustRightInd/>
        <w:spacing w:line="320" w:lineRule="exact"/>
        <w:jc w:val="left"/>
        <w:rPr>
          <w:rFonts w:ascii="宋体" w:hAnsi="宋体" w:cs="宋体"/>
          <w:bCs/>
          <w:sz w:val="24"/>
        </w:rPr>
      </w:pPr>
      <w:r>
        <w:rPr>
          <w:rFonts w:hint="eastAsia" w:ascii="宋体" w:hAnsi="宋体" w:cs="宋体"/>
          <w:b/>
          <w:bCs/>
          <w:sz w:val="32"/>
          <w:szCs w:val="40"/>
        </w:rPr>
        <w:br w:type="page"/>
      </w:r>
    </w:p>
    <w:p w14:paraId="2127D4AC">
      <w:pPr>
        <w:snapToGrid w:val="0"/>
        <w:spacing w:line="360" w:lineRule="auto"/>
        <w:rPr>
          <w:rFonts w:ascii="宋体" w:hAnsi="宋体" w:cs="宋体"/>
          <w:b/>
          <w:sz w:val="28"/>
          <w:szCs w:val="28"/>
        </w:rPr>
      </w:pPr>
      <w:r>
        <w:rPr>
          <w:rFonts w:hint="eastAsia" w:ascii="宋体" w:hAnsi="宋体" w:cs="宋体"/>
          <w:b/>
          <w:sz w:val="32"/>
        </w:rPr>
        <w:t>一、评标方法</w:t>
      </w:r>
    </w:p>
    <w:p w14:paraId="10169CC2">
      <w:pPr>
        <w:adjustRightInd/>
        <w:snapToGrid w:val="0"/>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E8882E3">
      <w:pPr>
        <w:adjustRightInd/>
        <w:snapToGrid w:val="0"/>
        <w:spacing w:line="360" w:lineRule="auto"/>
        <w:rPr>
          <w:rFonts w:ascii="宋体" w:hAnsi="宋体" w:cs="宋体"/>
          <w:kern w:val="0"/>
          <w:sz w:val="24"/>
        </w:rPr>
      </w:pPr>
      <w:r>
        <w:rPr>
          <w:rFonts w:hint="eastAsia" w:ascii="宋体" w:hAnsi="宋体" w:cs="宋体"/>
          <w:b/>
          <w:sz w:val="32"/>
        </w:rPr>
        <w:t>二、评标标准</w:t>
      </w:r>
    </w:p>
    <w:p w14:paraId="66121215">
      <w:pPr>
        <w:snapToGrid w:val="0"/>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E4CA4BE">
      <w:pPr>
        <w:snapToGrid w:val="0"/>
        <w:spacing w:line="360" w:lineRule="auto"/>
        <w:rPr>
          <w:rFonts w:ascii="宋体" w:hAnsi="宋体" w:cs="宋体"/>
          <w:b/>
          <w:sz w:val="36"/>
          <w:szCs w:val="36"/>
        </w:rPr>
      </w:pPr>
      <w:r>
        <w:rPr>
          <w:rFonts w:hint="eastAsia" w:ascii="宋体" w:hAnsi="宋体" w:cs="宋体"/>
          <w:b/>
          <w:sz w:val="36"/>
          <w:szCs w:val="36"/>
        </w:rPr>
        <w:t>三、评标程序</w:t>
      </w:r>
    </w:p>
    <w:p w14:paraId="3D58E331">
      <w:pPr>
        <w:snapToGrid w:val="0"/>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610A44C">
      <w:pPr>
        <w:snapToGrid w:val="0"/>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77BB4C1">
      <w:pPr>
        <w:snapToGrid w:val="0"/>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FD20BFA">
      <w:pPr>
        <w:snapToGrid w:val="0"/>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8227B0B">
      <w:pPr>
        <w:pStyle w:val="134"/>
        <w:snapToGrid w:val="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DD72D57">
      <w:pPr>
        <w:pStyle w:val="134"/>
        <w:snapToGrid w:val="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2F31C00">
      <w:pPr>
        <w:pStyle w:val="134"/>
        <w:snapToGrid w:val="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3860B16">
      <w:pPr>
        <w:pStyle w:val="134"/>
        <w:snapToGrid w:val="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86411B9">
      <w:pPr>
        <w:pStyle w:val="134"/>
        <w:snapToGrid w:val="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208D207">
      <w:pPr>
        <w:pStyle w:val="134"/>
        <w:snapToGrid w:val="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76E3EF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B73780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7D18C81">
      <w:pPr>
        <w:pStyle w:val="134"/>
        <w:snapToGrid w:val="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07D50F">
      <w:pPr>
        <w:pStyle w:val="134"/>
        <w:snapToGrid w:val="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8549AA">
      <w:pPr>
        <w:snapToGrid w:val="0"/>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第一中标候选人、排名第二的第二中标候选人，以此类推。</w:t>
      </w:r>
      <w:r>
        <w:rPr>
          <w:rFonts w:hint="eastAsia" w:ascii="宋体" w:hAnsi="宋体" w:cs="宋体"/>
          <w:b/>
          <w:bCs/>
          <w:kern w:val="0"/>
          <w:sz w:val="24"/>
        </w:rPr>
        <w:t>备注：有效投标供应商数量等于3家时，中标候选人数量为1家；有效投标供应商数量等于4家时，中标候选人数量为2家；有效投标供应商数量大于等于5家时，中标候选人数量为3家。</w:t>
      </w:r>
    </w:p>
    <w:p w14:paraId="1467AE7D">
      <w:pPr>
        <w:snapToGrid w:val="0"/>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9DBFEF">
      <w:pPr>
        <w:snapToGrid w:val="0"/>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D926F5">
      <w:pPr>
        <w:widowControl/>
        <w:adjustRightInd/>
        <w:snapToGrid w:val="0"/>
        <w:spacing w:line="360" w:lineRule="auto"/>
        <w:jc w:val="left"/>
        <w:rPr>
          <w:rFonts w:ascii="宋体" w:hAnsi="宋体" w:cs="宋体"/>
          <w:b/>
          <w:sz w:val="32"/>
        </w:rPr>
      </w:pPr>
      <w:r>
        <w:rPr>
          <w:rFonts w:hint="eastAsia" w:ascii="宋体" w:hAnsi="宋体" w:cs="宋体"/>
          <w:b/>
          <w:sz w:val="32"/>
        </w:rPr>
        <w:t>四、评标中的其他事项</w:t>
      </w:r>
    </w:p>
    <w:p w14:paraId="53B828D2">
      <w:pPr>
        <w:pStyle w:val="134"/>
        <w:snapToGrid w:val="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02D362">
      <w:pPr>
        <w:pStyle w:val="25"/>
        <w:snapToGrid w:val="0"/>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674414D">
      <w:pPr>
        <w:snapToGrid w:val="0"/>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4F9F3A1">
      <w:pPr>
        <w:snapToGrid w:val="0"/>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4041400">
      <w:pPr>
        <w:snapToGrid w:val="0"/>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7FF36E">
      <w:pPr>
        <w:snapToGrid w:val="0"/>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6AA9BF9">
      <w:pPr>
        <w:snapToGrid w:val="0"/>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A2E9791">
      <w:pPr>
        <w:snapToGrid w:val="0"/>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14:paraId="28797609">
      <w:pPr>
        <w:snapToGrid w:val="0"/>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6B2015F">
      <w:pPr>
        <w:snapToGrid w:val="0"/>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5EB8C02">
      <w:pPr>
        <w:snapToGrid w:val="0"/>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866CAD2">
      <w:pPr>
        <w:snapToGrid w:val="0"/>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A7FA691">
      <w:pPr>
        <w:snapToGrid w:val="0"/>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6E25DF11">
      <w:pPr>
        <w:snapToGrid w:val="0"/>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DEB7993">
      <w:pPr>
        <w:tabs>
          <w:tab w:val="left" w:pos="432"/>
        </w:tabs>
        <w:snapToGrid w:val="0"/>
        <w:spacing w:line="360" w:lineRule="auto"/>
        <w:ind w:left="430" w:leftChars="205"/>
        <w:rPr>
          <w:rFonts w:ascii="宋体" w:hAnsi="宋体" w:cs="宋体"/>
          <w:kern w:val="0"/>
          <w:sz w:val="24"/>
        </w:rPr>
      </w:pPr>
      <w:r>
        <w:rPr>
          <w:rFonts w:hint="eastAsia" w:ascii="宋体" w:hAnsi="宋体" w:cs="宋体"/>
          <w:kern w:val="0"/>
          <w:sz w:val="24"/>
        </w:rPr>
        <w:t>4.2.13投标文件不满足招标文件的其它实质性要求的；</w:t>
      </w:r>
    </w:p>
    <w:p w14:paraId="0DA3D38C">
      <w:pPr>
        <w:snapToGrid w:val="0"/>
        <w:spacing w:line="360" w:lineRule="auto"/>
        <w:ind w:firstLine="480" w:firstLineChars="200"/>
        <w:rPr>
          <w:rFonts w:ascii="宋体" w:hAnsi="宋体" w:cs="宋体"/>
          <w:kern w:val="0"/>
          <w:sz w:val="24"/>
        </w:rPr>
      </w:pPr>
      <w:r>
        <w:rPr>
          <w:rFonts w:hint="eastAsia" w:ascii="宋体" w:hAnsi="宋体" w:cs="宋体"/>
          <w:kern w:val="0"/>
          <w:sz w:val="24"/>
        </w:rPr>
        <w:t>4.2.14参与同一个采购包（标段）的供应商存在下列情形之一且无法合理解释的，其投标（响应）文件无效：</w:t>
      </w:r>
    </w:p>
    <w:p w14:paraId="60F75ED9">
      <w:pPr>
        <w:snapToGrid w:val="0"/>
        <w:spacing w:line="360" w:lineRule="auto"/>
        <w:ind w:firstLine="480" w:firstLineChars="200"/>
        <w:rPr>
          <w:rFonts w:ascii="宋体" w:hAnsi="宋体" w:cs="宋体"/>
          <w:kern w:val="0"/>
          <w:sz w:val="24"/>
        </w:rPr>
      </w:pPr>
      <w:r>
        <w:rPr>
          <w:rFonts w:hint="eastAsia" w:ascii="宋体" w:hAnsi="宋体" w:cs="宋体"/>
          <w:kern w:val="0"/>
          <w:sz w:val="24"/>
        </w:rPr>
        <w:t>①不同供应商的电子投标（响应）文件上传计算机的网卡MAC地址或硬盘序列号等硬件信息相同的；</w:t>
      </w:r>
    </w:p>
    <w:p w14:paraId="0CFEA57E">
      <w:pPr>
        <w:snapToGrid w:val="0"/>
        <w:spacing w:line="360" w:lineRule="auto"/>
        <w:ind w:firstLine="480" w:firstLineChars="200"/>
        <w:rPr>
          <w:rFonts w:ascii="宋体" w:hAnsi="宋体" w:cs="宋体"/>
          <w:kern w:val="0"/>
          <w:sz w:val="24"/>
        </w:rPr>
      </w:pPr>
      <w:r>
        <w:rPr>
          <w:rFonts w:hint="eastAsia" w:ascii="宋体" w:hAnsi="宋体" w:cs="宋体"/>
          <w:kern w:val="0"/>
          <w:sz w:val="24"/>
        </w:rPr>
        <w:t>②上传的电子投标（响应）文件若出现使用本项目其他投标（响应）供应商的数字证书加密的，或者加盖本项目其他投标（响应）供应商的电子印章的；</w:t>
      </w:r>
    </w:p>
    <w:p w14:paraId="201F9384">
      <w:pPr>
        <w:snapToGrid w:val="0"/>
        <w:spacing w:line="360" w:lineRule="auto"/>
        <w:ind w:firstLine="480" w:firstLineChars="200"/>
        <w:rPr>
          <w:rFonts w:ascii="宋体" w:hAnsi="宋体" w:cs="宋体"/>
          <w:kern w:val="0"/>
          <w:sz w:val="24"/>
        </w:rPr>
      </w:pPr>
      <w:r>
        <w:rPr>
          <w:rFonts w:hint="eastAsia" w:ascii="宋体" w:hAnsi="宋体" w:cs="宋体"/>
          <w:kern w:val="0"/>
          <w:sz w:val="24"/>
        </w:rPr>
        <w:t>③不同供应商的投标（响应）文件的内容存在3处（含）以上错误一致的；</w:t>
      </w:r>
    </w:p>
    <w:p w14:paraId="766AE007">
      <w:pPr>
        <w:snapToGrid w:val="0"/>
        <w:spacing w:line="360" w:lineRule="auto"/>
        <w:ind w:firstLine="480" w:firstLineChars="200"/>
        <w:rPr>
          <w:rFonts w:ascii="宋体" w:hAnsi="宋体" w:cs="宋体"/>
          <w:kern w:val="0"/>
          <w:sz w:val="24"/>
        </w:rPr>
      </w:pPr>
      <w:r>
        <w:rPr>
          <w:rFonts w:hint="eastAsia" w:ascii="宋体" w:hAnsi="宋体" w:cs="宋体"/>
          <w:kern w:val="0"/>
          <w:sz w:val="24"/>
        </w:rPr>
        <w:t>④不同供应商联系人为同一人或不同联系人的联系电话一致的。</w:t>
      </w:r>
    </w:p>
    <w:p w14:paraId="7D216BC5">
      <w:pPr>
        <w:snapToGrid w:val="0"/>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06304EE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64F5115">
      <w:pPr>
        <w:pStyle w:val="25"/>
        <w:snapToGrid w:val="0"/>
        <w:spacing w:line="360" w:lineRule="auto"/>
        <w:rPr>
          <w:rFonts w:cs="宋体"/>
        </w:rPr>
      </w:pPr>
      <w:r>
        <w:rPr>
          <w:rFonts w:hint="eastAsia" w:cs="宋体"/>
        </w:rPr>
        <w:t>5.1符合专业条件的供应商或者对招标文件作实质响应的供应商不足3家的；</w:t>
      </w:r>
    </w:p>
    <w:p w14:paraId="2BE63459">
      <w:pPr>
        <w:pStyle w:val="25"/>
        <w:snapToGrid w:val="0"/>
        <w:spacing w:line="360" w:lineRule="auto"/>
        <w:rPr>
          <w:rFonts w:cs="宋体"/>
        </w:rPr>
      </w:pPr>
      <w:r>
        <w:rPr>
          <w:rFonts w:hint="eastAsia" w:cs="宋体"/>
        </w:rPr>
        <w:t>5.2出现影响采购公正的违法、违规行为的；</w:t>
      </w:r>
    </w:p>
    <w:p w14:paraId="39730A22">
      <w:pPr>
        <w:pStyle w:val="25"/>
        <w:snapToGrid w:val="0"/>
        <w:spacing w:line="360" w:lineRule="auto"/>
        <w:rPr>
          <w:rFonts w:cs="宋体"/>
        </w:rPr>
      </w:pPr>
      <w:r>
        <w:rPr>
          <w:rFonts w:hint="eastAsia" w:cs="宋体"/>
        </w:rPr>
        <w:t>5.3投标人的报价均超过了采购预算，采购人不能支付的；</w:t>
      </w:r>
    </w:p>
    <w:p w14:paraId="0D587EFD">
      <w:pPr>
        <w:pStyle w:val="25"/>
        <w:snapToGrid w:val="0"/>
        <w:spacing w:line="360" w:lineRule="auto"/>
        <w:rPr>
          <w:rFonts w:cs="宋体"/>
        </w:rPr>
      </w:pPr>
      <w:r>
        <w:rPr>
          <w:rFonts w:hint="eastAsia" w:cs="宋体"/>
        </w:rPr>
        <w:t>5.4因重大变故，采购任务取消的。</w:t>
      </w:r>
    </w:p>
    <w:p w14:paraId="170C7213">
      <w:pPr>
        <w:pStyle w:val="25"/>
        <w:snapToGrid w:val="0"/>
        <w:spacing w:line="360" w:lineRule="auto"/>
        <w:rPr>
          <w:rFonts w:cs="宋体"/>
        </w:rPr>
      </w:pPr>
      <w:r>
        <w:rPr>
          <w:rFonts w:hint="eastAsia" w:cs="宋体"/>
        </w:rPr>
        <w:t>废标后，采购代理机构应当将废标理由通知所有投标人。</w:t>
      </w:r>
    </w:p>
    <w:p w14:paraId="5381054A">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7B4BF2D">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C16EC48">
      <w:pPr>
        <w:pStyle w:val="25"/>
        <w:snapToGrid w:val="0"/>
        <w:spacing w:line="360" w:lineRule="auto"/>
        <w:rPr>
          <w:rFonts w:cs="宋体"/>
        </w:rPr>
      </w:pPr>
      <w:r>
        <w:rPr>
          <w:rFonts w:hint="eastAsia" w:cs="宋体"/>
        </w:rPr>
        <w:t>7.1未确定中标供应商的，终止本次政府采购活动，重新开展政府采购活动。</w:t>
      </w:r>
    </w:p>
    <w:p w14:paraId="66732BD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B65E551">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F1B4B30">
      <w:pPr>
        <w:pStyle w:val="25"/>
        <w:snapToGrid w:val="0"/>
        <w:spacing w:line="360" w:lineRule="auto"/>
        <w:rPr>
          <w:rFonts w:cs="宋体"/>
        </w:rPr>
      </w:pPr>
      <w:r>
        <w:rPr>
          <w:rFonts w:hint="eastAsia" w:cs="宋体"/>
        </w:rPr>
        <w:t>7.4政府采购合同已经履行，给采购人、供应商造成损失的，由责任人承担赔偿责任。</w:t>
      </w:r>
    </w:p>
    <w:p w14:paraId="15204688">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23E9DEF">
      <w:pPr>
        <w:pStyle w:val="25"/>
        <w:snapToGrid w:val="0"/>
        <w:spacing w:line="360" w:lineRule="auto"/>
        <w:ind w:firstLine="0" w:firstLineChars="0"/>
        <w:rPr>
          <w:rFonts w:cs="宋体"/>
        </w:rPr>
      </w:pPr>
    </w:p>
    <w:bookmarkEnd w:id="32"/>
    <w:p w14:paraId="073D9B17">
      <w:pPr>
        <w:spacing w:line="360" w:lineRule="auto"/>
        <w:rPr>
          <w:rFonts w:ascii="宋体" w:hAnsi="宋体" w:cs="宋体"/>
          <w:b/>
          <w:sz w:val="36"/>
          <w:szCs w:val="36"/>
        </w:rPr>
      </w:pPr>
      <w:bookmarkStart w:id="402" w:name="第五部分"/>
      <w:bookmarkStart w:id="403" w:name="_Toc86217003"/>
    </w:p>
    <w:p w14:paraId="61737CD9">
      <w:pPr>
        <w:rPr>
          <w:rFonts w:ascii="宋体" w:hAnsi="宋体" w:cs="宋体"/>
          <w:b/>
          <w:sz w:val="36"/>
          <w:szCs w:val="36"/>
        </w:rPr>
      </w:pPr>
      <w:r>
        <w:rPr>
          <w:rFonts w:hint="eastAsia" w:ascii="宋体" w:hAnsi="宋体" w:cs="宋体"/>
          <w:b/>
          <w:sz w:val="36"/>
          <w:szCs w:val="36"/>
        </w:rPr>
        <w:br w:type="page"/>
      </w:r>
    </w:p>
    <w:p w14:paraId="26897337">
      <w:pPr>
        <w:spacing w:line="360" w:lineRule="auto"/>
        <w:ind w:left="720" w:leftChars="343" w:firstLine="1084" w:firstLineChars="300"/>
        <w:outlineLvl w:val="0"/>
        <w:rPr>
          <w:rFonts w:ascii="宋体" w:hAnsi="宋体" w:cs="宋体"/>
          <w:b/>
          <w:sz w:val="36"/>
          <w:szCs w:val="36"/>
        </w:rPr>
      </w:pPr>
      <w:bookmarkStart w:id="404" w:name="_Toc27589"/>
      <w:r>
        <w:rPr>
          <w:rFonts w:hint="eastAsia" w:ascii="宋体" w:hAnsi="宋体" w:cs="宋体"/>
          <w:b/>
          <w:sz w:val="36"/>
          <w:szCs w:val="36"/>
        </w:rPr>
        <w:t>第五部分 拟签订的合同文本</w:t>
      </w:r>
      <w:bookmarkEnd w:id="404"/>
    </w:p>
    <w:p w14:paraId="0215CB6B">
      <w:pPr>
        <w:adjustRightInd/>
        <w:rPr>
          <w:rFonts w:ascii="宋体" w:hAnsi="宋体" w:cs="宋体"/>
          <w:b/>
          <w:sz w:val="36"/>
          <w:szCs w:val="36"/>
        </w:rPr>
      </w:pPr>
      <w:r>
        <w:rPr>
          <w:sz w:val="36"/>
          <w:szCs w:val="20"/>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153670</wp:posOffset>
                </wp:positionV>
                <wp:extent cx="2519045" cy="338455"/>
                <wp:effectExtent l="4445" t="4445" r="10160" b="19050"/>
                <wp:wrapNone/>
                <wp:docPr id="13" name="文本框 13"/>
                <wp:cNvGraphicFramePr/>
                <a:graphic xmlns:a="http://schemas.openxmlformats.org/drawingml/2006/main">
                  <a:graphicData uri="http://schemas.microsoft.com/office/word/2010/wordprocessingShape">
                    <wps:wsp>
                      <wps:cNvSpPr txBox="1"/>
                      <wps:spPr>
                        <a:xfrm>
                          <a:off x="1139190" y="1068070"/>
                          <a:ext cx="2519045" cy="338455"/>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88F3A">
                            <w:pPr>
                              <w:adjustRightInd/>
                              <w:rPr>
                                <w:szCs w:val="20"/>
                              </w:rPr>
                            </w:pPr>
                            <w:r>
                              <w:rPr>
                                <w:rFonts w:hint="eastAsia"/>
                                <w:szCs w:val="20"/>
                              </w:rPr>
                              <w:t>编号：202*-**号数字化合同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12.1pt;height:26.65pt;width:198.35pt;z-index:251661312;mso-width-relative:page;mso-height-relative:page;" fillcolor="#FFFFFF" filled="t" stroked="t" coordsize="21600,21600" o:gfxdata="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MzHc7UAAAABwEAAA8AAAAAAAAAAQAgAAAAIgAAAGRycy9kb3ducmV2LnhtbFBLAQIU&#10;ABQAAAAIAIdO4kCj4pa8aQIAANMEAAAOAAAAAAAAAAEAIAAAACMBAABkcnMvZTJvRG9jLnhtbFBL&#10;BQYAAAAABgAGAFkBAAD+BQAAAAA=&#10;">
                <v:fill on="t" focussize="0,0"/>
                <v:stroke weight="0.5pt" color="#000000 [3204]" joinstyle="round"/>
                <v:imagedata o:title=""/>
                <o:lock v:ext="edit" aspectratio="f"/>
                <v:textbox>
                  <w:txbxContent>
                    <w:p w14:paraId="7B088F3A">
                      <w:pPr>
                        <w:adjustRightInd/>
                        <w:rPr>
                          <w:szCs w:val="20"/>
                        </w:rPr>
                      </w:pPr>
                      <w:r>
                        <w:rPr>
                          <w:rFonts w:hint="eastAsia"/>
                          <w:szCs w:val="20"/>
                        </w:rPr>
                        <w:t>编号：202*-**号数字化合同</w:t>
                      </w:r>
                    </w:p>
                  </w:txbxContent>
                </v:textbox>
              </v:shape>
            </w:pict>
          </mc:Fallback>
        </mc:AlternateContent>
      </w:r>
    </w:p>
    <w:p w14:paraId="19297176">
      <w:pPr>
        <w:adjustRightInd/>
        <w:spacing w:line="360" w:lineRule="auto"/>
        <w:jc w:val="center"/>
        <w:rPr>
          <w:rFonts w:ascii="宋体" w:hAnsi="宋体" w:cs="宋体"/>
          <w:b/>
          <w:sz w:val="36"/>
          <w:szCs w:val="36"/>
        </w:rPr>
      </w:pPr>
    </w:p>
    <w:p w14:paraId="65F26813">
      <w:pPr>
        <w:adjustRightInd/>
        <w:spacing w:line="360" w:lineRule="auto"/>
        <w:jc w:val="center"/>
        <w:rPr>
          <w:rFonts w:ascii="宋体" w:hAnsi="宋体" w:cs="宋体"/>
          <w:b/>
          <w:sz w:val="36"/>
          <w:szCs w:val="36"/>
        </w:rPr>
      </w:pPr>
    </w:p>
    <w:p w14:paraId="1F8F9831">
      <w:pPr>
        <w:adjustRightInd/>
        <w:spacing w:line="360" w:lineRule="auto"/>
        <w:jc w:val="center"/>
        <w:rPr>
          <w:rFonts w:ascii="宋体" w:hAnsi="宋体" w:cs="宋体"/>
          <w:b/>
          <w:sz w:val="36"/>
          <w:szCs w:val="36"/>
        </w:rPr>
      </w:pPr>
    </w:p>
    <w:p w14:paraId="62CE49DE">
      <w:pPr>
        <w:adjustRightInd/>
        <w:spacing w:line="360" w:lineRule="auto"/>
        <w:jc w:val="center"/>
        <w:rPr>
          <w:rFonts w:ascii="宋体" w:hAnsi="宋体" w:cs="宋体"/>
          <w:b/>
          <w:sz w:val="36"/>
          <w:szCs w:val="36"/>
        </w:rPr>
      </w:pPr>
    </w:p>
    <w:p w14:paraId="1EF4C116">
      <w:pPr>
        <w:adjustRightInd/>
        <w:spacing w:line="480" w:lineRule="auto"/>
        <w:jc w:val="center"/>
        <w:rPr>
          <w:rFonts w:ascii="宋体" w:hAnsi="宋体" w:cs="宋体"/>
          <w:b/>
          <w:sz w:val="24"/>
        </w:rPr>
      </w:pPr>
      <w:r>
        <w:rPr>
          <w:rFonts w:hint="eastAsia" w:ascii="宋体" w:hAnsi="宋体" w:cs="宋体"/>
          <w:b/>
          <w:sz w:val="24"/>
        </w:rPr>
        <w:t>象山县“天机网”工程二期（气象监测预警基础设施）建设项目</w:t>
      </w:r>
    </w:p>
    <w:p w14:paraId="2EA03100">
      <w:pPr>
        <w:adjustRightInd/>
        <w:spacing w:line="480" w:lineRule="auto"/>
        <w:jc w:val="center"/>
        <w:rPr>
          <w:rFonts w:ascii="宋体" w:hAnsi="宋体" w:cs="宋体"/>
          <w:b/>
          <w:sz w:val="24"/>
        </w:rPr>
      </w:pPr>
      <w:r>
        <w:rPr>
          <w:rFonts w:hint="eastAsia" w:ascii="宋体" w:hAnsi="宋体" w:cs="宋体"/>
          <w:b/>
          <w:sz w:val="24"/>
        </w:rPr>
        <w:t>建设合同</w:t>
      </w:r>
    </w:p>
    <w:p w14:paraId="528495D4">
      <w:pPr>
        <w:adjustRightInd/>
        <w:spacing w:line="480" w:lineRule="auto"/>
        <w:jc w:val="center"/>
        <w:rPr>
          <w:rFonts w:ascii="宋体" w:hAnsi="宋体" w:cs="宋体"/>
          <w:b/>
          <w:sz w:val="24"/>
        </w:rPr>
      </w:pPr>
    </w:p>
    <w:p w14:paraId="4374D522">
      <w:pPr>
        <w:adjustRightInd/>
        <w:spacing w:line="480" w:lineRule="auto"/>
        <w:jc w:val="center"/>
        <w:rPr>
          <w:rFonts w:ascii="宋体" w:hAnsi="宋体" w:cs="宋体"/>
          <w:b/>
          <w:sz w:val="24"/>
        </w:rPr>
      </w:pPr>
    </w:p>
    <w:p w14:paraId="74216180">
      <w:pPr>
        <w:adjustRightInd/>
        <w:spacing w:line="480" w:lineRule="auto"/>
        <w:jc w:val="center"/>
        <w:rPr>
          <w:rFonts w:ascii="宋体" w:hAnsi="宋体" w:cs="宋体"/>
          <w:b/>
          <w:sz w:val="24"/>
        </w:rPr>
      </w:pPr>
    </w:p>
    <w:p w14:paraId="3FA657C6">
      <w:pPr>
        <w:adjustRightInd/>
        <w:spacing w:line="480" w:lineRule="auto"/>
        <w:jc w:val="center"/>
        <w:rPr>
          <w:rFonts w:ascii="宋体" w:hAnsi="宋体" w:cs="宋体"/>
          <w:b/>
          <w:sz w:val="24"/>
        </w:rPr>
      </w:pPr>
    </w:p>
    <w:p w14:paraId="6B820C89">
      <w:pPr>
        <w:adjustRightInd/>
        <w:spacing w:line="360" w:lineRule="auto"/>
        <w:jc w:val="center"/>
        <w:rPr>
          <w:rFonts w:ascii="宋体" w:hAnsi="宋体" w:cs="宋体"/>
          <w:b/>
          <w:sz w:val="24"/>
        </w:rPr>
      </w:pPr>
    </w:p>
    <w:p w14:paraId="7727DA27">
      <w:pPr>
        <w:adjustRightInd/>
        <w:spacing w:line="360" w:lineRule="auto"/>
        <w:jc w:val="center"/>
        <w:rPr>
          <w:rFonts w:ascii="宋体" w:hAnsi="宋体" w:cs="宋体"/>
          <w:b/>
          <w:sz w:val="24"/>
        </w:rPr>
      </w:pPr>
    </w:p>
    <w:p w14:paraId="4EE90A12">
      <w:pPr>
        <w:adjustRightInd/>
        <w:spacing w:line="360" w:lineRule="auto"/>
        <w:jc w:val="center"/>
        <w:rPr>
          <w:rFonts w:ascii="宋体" w:hAnsi="宋体" w:cs="宋体"/>
          <w:b/>
          <w:sz w:val="24"/>
        </w:rPr>
      </w:pPr>
    </w:p>
    <w:p w14:paraId="5D3430C6">
      <w:pPr>
        <w:adjustRightInd/>
        <w:spacing w:line="360" w:lineRule="auto"/>
        <w:rPr>
          <w:rFonts w:ascii="宋体" w:hAnsi="宋体" w:cs="宋体"/>
          <w:b/>
          <w:sz w:val="24"/>
        </w:rPr>
      </w:pPr>
    </w:p>
    <w:p w14:paraId="36400CC6">
      <w:pPr>
        <w:adjustRightInd/>
        <w:spacing w:line="360" w:lineRule="auto"/>
        <w:jc w:val="left"/>
        <w:rPr>
          <w:rFonts w:ascii="宋体" w:hAnsi="宋体" w:cs="宋体"/>
          <w:b/>
          <w:sz w:val="24"/>
        </w:rPr>
      </w:pPr>
    </w:p>
    <w:p w14:paraId="5236D089">
      <w:pPr>
        <w:adjustRightInd/>
        <w:spacing w:line="360" w:lineRule="auto"/>
        <w:jc w:val="left"/>
        <w:rPr>
          <w:rFonts w:ascii="宋体" w:hAnsi="宋体" w:cs="宋体"/>
          <w:b/>
          <w:sz w:val="24"/>
        </w:rPr>
      </w:pPr>
      <w:r>
        <w:rPr>
          <w:rFonts w:hint="eastAsia" w:ascii="宋体" w:hAnsi="宋体" w:cs="宋体"/>
          <w:b/>
          <w:sz w:val="24"/>
        </w:rPr>
        <w:t>需  方：</w:t>
      </w:r>
      <w:r>
        <w:rPr>
          <w:rFonts w:hint="eastAsia" w:ascii="宋体" w:hAnsi="宋体" w:cs="宋体"/>
          <w:bCs/>
          <w:sz w:val="24"/>
        </w:rPr>
        <w:t>宁波象荣信息系统集成有限公司</w:t>
      </w:r>
    </w:p>
    <w:p w14:paraId="1BEAF1FC">
      <w:pPr>
        <w:adjustRightInd/>
        <w:spacing w:line="360" w:lineRule="auto"/>
        <w:jc w:val="left"/>
        <w:rPr>
          <w:rFonts w:ascii="宋体" w:hAnsi="宋体" w:cs="宋体"/>
          <w:b/>
          <w:sz w:val="24"/>
        </w:rPr>
      </w:pPr>
      <w:r>
        <w:rPr>
          <w:rFonts w:hint="eastAsia" w:ascii="宋体" w:hAnsi="宋体" w:cs="宋体"/>
          <w:b/>
          <w:sz w:val="24"/>
        </w:rPr>
        <w:t>供  方：XXXX单位</w:t>
      </w:r>
    </w:p>
    <w:p w14:paraId="1F521EB3">
      <w:pPr>
        <w:adjustRightInd/>
        <w:spacing w:line="360" w:lineRule="auto"/>
        <w:rPr>
          <w:rFonts w:ascii="宋体" w:hAnsi="宋体" w:cs="宋体"/>
          <w:b/>
          <w:sz w:val="24"/>
        </w:rPr>
      </w:pPr>
      <w:r>
        <w:rPr>
          <w:rFonts w:hint="eastAsia" w:ascii="宋体" w:hAnsi="宋体" w:cs="宋体"/>
          <w:b/>
          <w:sz w:val="24"/>
        </w:rPr>
        <w:t>签订日期：   年   月   日</w:t>
      </w:r>
    </w:p>
    <w:p w14:paraId="2C707DD0">
      <w:pPr>
        <w:spacing w:line="480" w:lineRule="auto"/>
        <w:jc w:val="center"/>
        <w:rPr>
          <w:rFonts w:ascii="宋体" w:hAnsi="宋体" w:cs="宋体"/>
          <w:b/>
          <w:sz w:val="36"/>
          <w:szCs w:val="36"/>
        </w:rPr>
        <w:sectPr>
          <w:headerReference r:id="rId7" w:type="default"/>
          <w:footerReference r:id="rId8" w:type="default"/>
          <w:pgSz w:w="11906" w:h="16838"/>
          <w:pgMar w:top="1587" w:right="1984" w:bottom="1474" w:left="2098" w:header="851" w:footer="992" w:gutter="0"/>
          <w:cols w:space="425" w:num="1"/>
          <w:docGrid w:type="lines" w:linePitch="312" w:charSpace="0"/>
        </w:sectPr>
      </w:pPr>
    </w:p>
    <w:p w14:paraId="729764A8">
      <w:pPr>
        <w:adjustRightInd/>
        <w:spacing w:line="480" w:lineRule="auto"/>
        <w:jc w:val="center"/>
        <w:rPr>
          <w:rFonts w:ascii="宋体" w:hAnsi="宋体" w:cs="宋体"/>
          <w:b/>
          <w:sz w:val="24"/>
        </w:rPr>
      </w:pPr>
      <w:r>
        <w:rPr>
          <w:rFonts w:hint="eastAsia" w:ascii="宋体" w:hAnsi="宋体" w:cs="宋体"/>
          <w:b/>
          <w:sz w:val="24"/>
        </w:rPr>
        <w:t>象山县“天机网”工程二期（气象监测预警基础设施）建设项目</w:t>
      </w:r>
    </w:p>
    <w:p w14:paraId="34FD87E7">
      <w:pPr>
        <w:adjustRightInd/>
        <w:spacing w:line="480" w:lineRule="auto"/>
        <w:jc w:val="center"/>
        <w:rPr>
          <w:rFonts w:ascii="宋体" w:hAnsi="宋体" w:cs="宋体"/>
          <w:b/>
          <w:sz w:val="36"/>
          <w:szCs w:val="36"/>
        </w:rPr>
      </w:pPr>
      <w:r>
        <w:rPr>
          <w:rFonts w:hint="eastAsia" w:ascii="宋体" w:hAnsi="宋体" w:cs="宋体"/>
          <w:b/>
          <w:sz w:val="36"/>
          <w:szCs w:val="36"/>
        </w:rPr>
        <w:t>建设合同</w:t>
      </w:r>
    </w:p>
    <w:p w14:paraId="7D5380F5">
      <w:pPr>
        <w:autoSpaceDE w:val="0"/>
        <w:autoSpaceDN w:val="0"/>
        <w:spacing w:line="360" w:lineRule="auto"/>
        <w:rPr>
          <w:rFonts w:ascii="宋体" w:hAnsi="宋体" w:cs="宋体"/>
          <w:sz w:val="24"/>
        </w:rPr>
      </w:pPr>
      <w:r>
        <w:rPr>
          <w:rFonts w:hint="eastAsia" w:ascii="宋体" w:hAnsi="宋体" w:cs="宋体"/>
          <w:sz w:val="24"/>
        </w:rPr>
        <w:t xml:space="preserve">签订地点： </w:t>
      </w:r>
      <w:r>
        <w:rPr>
          <w:rFonts w:hint="eastAsia" w:ascii="宋体" w:hAnsi="宋体" w:cs="宋体"/>
          <w:sz w:val="24"/>
          <w:u w:val="single"/>
        </w:rPr>
        <w:t xml:space="preserve">                            </w:t>
      </w:r>
      <w:r>
        <w:rPr>
          <w:rFonts w:hint="eastAsia" w:ascii="宋体" w:hAnsi="宋体" w:cs="宋体"/>
          <w:sz w:val="24"/>
        </w:rPr>
        <w:t xml:space="preserve">    </w:t>
      </w:r>
    </w:p>
    <w:p w14:paraId="07872142">
      <w:pPr>
        <w:autoSpaceDE w:val="0"/>
        <w:autoSpaceDN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61383F7">
      <w:pPr>
        <w:autoSpaceDE w:val="0"/>
        <w:autoSpaceDN w:val="0"/>
        <w:spacing w:line="360" w:lineRule="auto"/>
        <w:rPr>
          <w:rFonts w:ascii="宋体" w:hAnsi="宋体" w:cs="宋体"/>
          <w:sz w:val="24"/>
        </w:rPr>
      </w:pPr>
      <w:r>
        <w:rPr>
          <w:rFonts w:hint="eastAsia" w:ascii="宋体" w:hAnsi="宋体" w:cs="宋体"/>
          <w:sz w:val="24"/>
        </w:rPr>
        <w:t>采购编号：</w:t>
      </w:r>
      <w:r>
        <w:rPr>
          <w:rFonts w:hint="eastAsia" w:ascii="宋体" w:hAnsi="宋体" w:cs="宋体"/>
          <w:sz w:val="24"/>
          <w:u w:val="single"/>
        </w:rPr>
        <w:t xml:space="preserve">    </w:t>
      </w:r>
      <w:r>
        <w:rPr>
          <w:rFonts w:hint="eastAsia"/>
          <w:sz w:val="24"/>
          <w:u w:val="single"/>
        </w:rPr>
        <w:t xml:space="preserve">                   </w:t>
      </w:r>
      <w:r>
        <w:rPr>
          <w:rFonts w:hint="eastAsia" w:ascii="宋体" w:hAnsi="宋体" w:cs="宋体"/>
          <w:sz w:val="24"/>
          <w:u w:val="single"/>
        </w:rPr>
        <w:t xml:space="preserve">        </w:t>
      </w:r>
    </w:p>
    <w:p w14:paraId="15BA9444">
      <w:pPr>
        <w:autoSpaceDE w:val="0"/>
        <w:autoSpaceDN w:val="0"/>
        <w:spacing w:line="360" w:lineRule="auto"/>
        <w:rPr>
          <w:rFonts w:ascii="宋体" w:hAnsi="宋体" w:cs="宋体"/>
          <w:sz w:val="24"/>
        </w:rPr>
      </w:pPr>
      <w:r>
        <w:rPr>
          <w:rFonts w:hint="eastAsia" w:ascii="宋体" w:hAnsi="宋体" w:cs="宋体"/>
          <w:sz w:val="24"/>
        </w:rPr>
        <w:t>甲方（需方）：</w:t>
      </w:r>
      <w:r>
        <w:rPr>
          <w:rFonts w:hint="eastAsia" w:ascii="宋体" w:hAnsi="宋体" w:cs="宋体"/>
          <w:sz w:val="24"/>
          <w:u w:val="single"/>
        </w:rPr>
        <w:t xml:space="preserve">                          </w:t>
      </w:r>
    </w:p>
    <w:p w14:paraId="31D6C002">
      <w:pPr>
        <w:autoSpaceDE w:val="0"/>
        <w:autoSpaceDN w:val="0"/>
        <w:spacing w:line="360" w:lineRule="auto"/>
        <w:rPr>
          <w:rFonts w:ascii="宋体" w:hAnsi="宋体" w:cs="宋体"/>
          <w:sz w:val="24"/>
        </w:rPr>
      </w:pPr>
      <w:r>
        <w:rPr>
          <w:rFonts w:hint="eastAsia" w:ascii="宋体" w:hAnsi="宋体" w:cs="宋体"/>
          <w:sz w:val="24"/>
        </w:rPr>
        <w:t xml:space="preserve">乙方（供方）： </w:t>
      </w:r>
      <w:r>
        <w:rPr>
          <w:rFonts w:hint="eastAsia" w:ascii="宋体" w:hAnsi="宋体" w:cs="宋体"/>
          <w:sz w:val="24"/>
          <w:u w:val="single"/>
        </w:rPr>
        <w:t xml:space="preserve">                         </w:t>
      </w:r>
    </w:p>
    <w:p w14:paraId="1690D543">
      <w:pPr>
        <w:autoSpaceDE w:val="0"/>
        <w:autoSpaceDN w:val="0"/>
        <w:spacing w:line="360" w:lineRule="auto"/>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象山县“天机网”工程二期（气象监测预警基础设施）建设项目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 招标结果和招标文件的要求，并经双方友好协调达成一致，订立本合同。</w:t>
      </w:r>
    </w:p>
    <w:p w14:paraId="4D521839">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采购内容</w:t>
      </w:r>
    </w:p>
    <w:p w14:paraId="617814FA">
      <w:pPr>
        <w:tabs>
          <w:tab w:val="left" w:pos="5732"/>
        </w:tabs>
        <w:autoSpaceDE w:val="0"/>
        <w:autoSpaceDN w:val="0"/>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项目概要建设内容 。</w:t>
      </w:r>
    </w:p>
    <w:tbl>
      <w:tblPr>
        <w:tblStyle w:val="6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273"/>
        <w:gridCol w:w="976"/>
        <w:gridCol w:w="762"/>
        <w:gridCol w:w="3723"/>
      </w:tblGrid>
      <w:tr w14:paraId="1D4B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2" w:type="dxa"/>
            <w:vAlign w:val="center"/>
          </w:tcPr>
          <w:p w14:paraId="56C9A598">
            <w:pPr>
              <w:spacing w:line="360" w:lineRule="auto"/>
              <w:jc w:val="center"/>
              <w:rPr>
                <w:rFonts w:ascii="宋体" w:hAnsi="宋体"/>
                <w:kern w:val="0"/>
                <w:sz w:val="24"/>
              </w:rPr>
            </w:pPr>
            <w:r>
              <w:rPr>
                <w:rFonts w:hint="eastAsia" w:ascii="宋体" w:hAnsi="宋体"/>
                <w:kern w:val="0"/>
                <w:sz w:val="24"/>
              </w:rPr>
              <w:t>序号</w:t>
            </w:r>
          </w:p>
        </w:tc>
        <w:tc>
          <w:tcPr>
            <w:tcW w:w="2273" w:type="dxa"/>
            <w:vAlign w:val="center"/>
          </w:tcPr>
          <w:p w14:paraId="10E28BD8">
            <w:pPr>
              <w:spacing w:line="360" w:lineRule="auto"/>
              <w:jc w:val="center"/>
              <w:rPr>
                <w:rFonts w:ascii="宋体" w:hAnsi="宋体"/>
                <w:kern w:val="0"/>
                <w:sz w:val="24"/>
              </w:rPr>
            </w:pPr>
            <w:r>
              <w:rPr>
                <w:rFonts w:hint="eastAsia" w:ascii="宋体" w:hAnsi="宋体"/>
                <w:kern w:val="0"/>
                <w:sz w:val="24"/>
              </w:rPr>
              <w:t>站点类型</w:t>
            </w:r>
          </w:p>
        </w:tc>
        <w:tc>
          <w:tcPr>
            <w:tcW w:w="976" w:type="dxa"/>
            <w:vAlign w:val="center"/>
          </w:tcPr>
          <w:p w14:paraId="5E1B85DB">
            <w:pPr>
              <w:spacing w:line="360" w:lineRule="auto"/>
              <w:jc w:val="center"/>
              <w:rPr>
                <w:rFonts w:ascii="宋体" w:hAnsi="宋体"/>
                <w:kern w:val="0"/>
                <w:sz w:val="24"/>
              </w:rPr>
            </w:pPr>
            <w:r>
              <w:rPr>
                <w:rFonts w:hint="eastAsia" w:ascii="宋体" w:hAnsi="宋体"/>
                <w:kern w:val="0"/>
                <w:sz w:val="24"/>
              </w:rPr>
              <w:t>单位</w:t>
            </w:r>
          </w:p>
        </w:tc>
        <w:tc>
          <w:tcPr>
            <w:tcW w:w="762" w:type="dxa"/>
            <w:vAlign w:val="center"/>
          </w:tcPr>
          <w:p w14:paraId="60EAF8B9">
            <w:pPr>
              <w:spacing w:line="360" w:lineRule="auto"/>
              <w:jc w:val="center"/>
              <w:rPr>
                <w:rFonts w:ascii="宋体" w:hAnsi="宋体"/>
                <w:kern w:val="0"/>
                <w:sz w:val="24"/>
              </w:rPr>
            </w:pPr>
            <w:r>
              <w:rPr>
                <w:rFonts w:hint="eastAsia" w:ascii="宋体" w:hAnsi="宋体"/>
                <w:kern w:val="0"/>
                <w:sz w:val="24"/>
              </w:rPr>
              <w:t>数量</w:t>
            </w:r>
          </w:p>
        </w:tc>
        <w:tc>
          <w:tcPr>
            <w:tcW w:w="3723" w:type="dxa"/>
            <w:vAlign w:val="center"/>
          </w:tcPr>
          <w:p w14:paraId="3154CD11">
            <w:pPr>
              <w:spacing w:line="360" w:lineRule="auto"/>
              <w:jc w:val="center"/>
              <w:rPr>
                <w:rFonts w:ascii="宋体" w:hAnsi="宋体"/>
                <w:kern w:val="0"/>
                <w:sz w:val="24"/>
              </w:rPr>
            </w:pPr>
            <w:r>
              <w:rPr>
                <w:rFonts w:hint="eastAsia" w:ascii="宋体" w:hAnsi="宋体"/>
                <w:kern w:val="0"/>
                <w:sz w:val="24"/>
              </w:rPr>
              <w:t>备注</w:t>
            </w:r>
          </w:p>
        </w:tc>
      </w:tr>
      <w:tr w14:paraId="1D1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2" w:type="dxa"/>
            <w:vAlign w:val="center"/>
          </w:tcPr>
          <w:p w14:paraId="7E6A7FA7">
            <w:pPr>
              <w:spacing w:line="360" w:lineRule="auto"/>
              <w:jc w:val="center"/>
              <w:rPr>
                <w:rFonts w:ascii="宋体" w:hAnsi="宋体"/>
                <w:kern w:val="0"/>
                <w:sz w:val="24"/>
              </w:rPr>
            </w:pPr>
            <w:r>
              <w:rPr>
                <w:rFonts w:hint="eastAsia" w:ascii="宋体" w:hAnsi="宋体"/>
                <w:kern w:val="0"/>
                <w:sz w:val="24"/>
              </w:rPr>
              <w:t>1</w:t>
            </w:r>
          </w:p>
        </w:tc>
        <w:tc>
          <w:tcPr>
            <w:tcW w:w="2273" w:type="dxa"/>
            <w:vAlign w:val="center"/>
          </w:tcPr>
          <w:p w14:paraId="56B02EE4">
            <w:pPr>
              <w:spacing w:line="360" w:lineRule="auto"/>
              <w:jc w:val="center"/>
              <w:rPr>
                <w:rFonts w:ascii="宋体" w:hAnsi="宋体"/>
                <w:kern w:val="0"/>
                <w:sz w:val="24"/>
              </w:rPr>
            </w:pPr>
            <w:r>
              <w:rPr>
                <w:rFonts w:hint="eastAsia" w:ascii="宋体" w:hAnsi="宋体"/>
                <w:kern w:val="0"/>
                <w:sz w:val="24"/>
              </w:rPr>
              <w:t>四要素站</w:t>
            </w:r>
          </w:p>
        </w:tc>
        <w:tc>
          <w:tcPr>
            <w:tcW w:w="976" w:type="dxa"/>
            <w:vAlign w:val="center"/>
          </w:tcPr>
          <w:p w14:paraId="4003B92B">
            <w:pPr>
              <w:spacing w:line="360" w:lineRule="auto"/>
              <w:jc w:val="center"/>
              <w:rPr>
                <w:rFonts w:ascii="宋体" w:hAnsi="宋体"/>
                <w:kern w:val="0"/>
                <w:sz w:val="24"/>
              </w:rPr>
            </w:pPr>
            <w:r>
              <w:rPr>
                <w:rFonts w:hint="eastAsia" w:ascii="宋体" w:hAnsi="宋体"/>
                <w:kern w:val="0"/>
                <w:sz w:val="24"/>
              </w:rPr>
              <w:t>个</w:t>
            </w:r>
          </w:p>
        </w:tc>
        <w:tc>
          <w:tcPr>
            <w:tcW w:w="762" w:type="dxa"/>
            <w:vAlign w:val="center"/>
          </w:tcPr>
          <w:p w14:paraId="69E38661">
            <w:pPr>
              <w:spacing w:line="360" w:lineRule="auto"/>
              <w:jc w:val="center"/>
              <w:rPr>
                <w:rFonts w:ascii="宋体" w:hAnsi="宋体"/>
                <w:kern w:val="0"/>
                <w:sz w:val="24"/>
              </w:rPr>
            </w:pPr>
            <w:r>
              <w:rPr>
                <w:rFonts w:hint="eastAsia" w:ascii="宋体" w:hAnsi="宋体"/>
                <w:kern w:val="0"/>
                <w:sz w:val="24"/>
              </w:rPr>
              <w:t>182</w:t>
            </w:r>
          </w:p>
        </w:tc>
        <w:tc>
          <w:tcPr>
            <w:tcW w:w="3723" w:type="dxa"/>
            <w:vAlign w:val="center"/>
          </w:tcPr>
          <w:p w14:paraId="58A71652">
            <w:pPr>
              <w:spacing w:line="360" w:lineRule="auto"/>
              <w:jc w:val="center"/>
              <w:rPr>
                <w:rFonts w:ascii="宋体" w:hAnsi="宋体"/>
                <w:kern w:val="0"/>
                <w:sz w:val="24"/>
              </w:rPr>
            </w:pPr>
            <w:r>
              <w:rPr>
                <w:rFonts w:hint="eastAsia" w:ascii="宋体" w:hAnsi="宋体"/>
                <w:kern w:val="0"/>
                <w:sz w:val="24"/>
              </w:rPr>
              <w:t>包含3年站点运行维护</w:t>
            </w:r>
          </w:p>
        </w:tc>
      </w:tr>
    </w:tbl>
    <w:p w14:paraId="11C9ADED">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合同金额</w:t>
      </w:r>
    </w:p>
    <w:p w14:paraId="01221F30">
      <w:pPr>
        <w:autoSpaceDE w:val="0"/>
        <w:autoSpaceDN w:val="0"/>
        <w:spacing w:line="360" w:lineRule="auto"/>
        <w:ind w:firstLine="420"/>
        <w:rPr>
          <w:rFonts w:ascii="宋体" w:hAnsi="宋体" w:cs="宋体"/>
          <w:sz w:val="24"/>
        </w:rPr>
      </w:pPr>
      <w:r>
        <w:rPr>
          <w:rFonts w:hint="eastAsia" w:ascii="宋体" w:hAnsi="宋体" w:cs="宋体"/>
          <w:sz w:val="24"/>
        </w:rPr>
        <w:t>本合同金额为（大写）</w:t>
      </w:r>
      <w:r>
        <w:rPr>
          <w:rFonts w:hint="eastAsia" w:ascii="宋体" w:hAnsi="宋体" w:cs="宋体"/>
          <w:sz w:val="24"/>
          <w:u w:val="single"/>
        </w:rPr>
        <w:t xml:space="preserve">                  </w:t>
      </w:r>
      <w:r>
        <w:rPr>
          <w:rFonts w:hint="eastAsia" w:ascii="宋体" w:hAnsi="宋体" w:cs="宋体"/>
          <w:sz w:val="24"/>
        </w:rPr>
        <w:t>元整 （￥</w:t>
      </w:r>
      <w:r>
        <w:rPr>
          <w:rFonts w:hint="eastAsia" w:ascii="宋体" w:hAnsi="宋体" w:cs="宋体"/>
          <w:sz w:val="24"/>
          <w:u w:val="single"/>
        </w:rPr>
        <w:t xml:space="preserve">           </w:t>
      </w:r>
      <w:r>
        <w:rPr>
          <w:rFonts w:hint="eastAsia" w:ascii="宋体" w:hAnsi="宋体" w:cs="宋体"/>
          <w:sz w:val="24"/>
        </w:rPr>
        <w:t>）人民币。包括</w:t>
      </w:r>
      <w:r>
        <w:rPr>
          <w:rFonts w:hint="eastAsia" w:ascii="宋体" w:hAnsi="宋体" w:cs="宋体"/>
          <w:bCs/>
          <w:kern w:val="0"/>
          <w:sz w:val="24"/>
          <w:lang w:val="zh-CN"/>
        </w:rPr>
        <w:t>货物采购费、必要的保险费、运输费、装卸费、安装调试费、配套基础设施相关费用、备品备件相关费用、验收费、培训费、售后服务费、</w:t>
      </w:r>
      <w:r>
        <w:rPr>
          <w:rFonts w:hint="eastAsia" w:ascii="宋体" w:hAnsi="宋体" w:cs="宋体"/>
          <w:bCs/>
          <w:kern w:val="0"/>
          <w:sz w:val="24"/>
        </w:rPr>
        <w:t>通讯费、</w:t>
      </w:r>
      <w:r>
        <w:rPr>
          <w:rFonts w:hint="eastAsia" w:ascii="宋体" w:hAnsi="宋体" w:cs="宋体"/>
          <w:bCs/>
          <w:kern w:val="0"/>
          <w:sz w:val="24"/>
          <w:lang w:val="zh-CN"/>
        </w:rPr>
        <w:t>运维费、货物临时仓储、风险费、管理费、利润、税金、招标代理服务费等有关完成本项目的全部费用及参加采购活动所发生的全部费用。</w:t>
      </w:r>
    </w:p>
    <w:p w14:paraId="15132FDC">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工期时间及交付地点</w:t>
      </w:r>
    </w:p>
    <w:p w14:paraId="1C1FBFFA">
      <w:pPr>
        <w:numPr>
          <w:ilvl w:val="0"/>
          <w:numId w:val="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工期时间 ：合同签订并生效之日起</w:t>
      </w:r>
      <w:r>
        <w:rPr>
          <w:rFonts w:hint="eastAsia" w:ascii="宋体" w:hAnsi="宋体" w:cs="宋体"/>
          <w:sz w:val="24"/>
          <w:lang w:bidi="ar"/>
        </w:rPr>
        <w:t>30日内</w:t>
      </w:r>
      <w:r>
        <w:rPr>
          <w:rFonts w:hint="eastAsia" w:ascii="宋体" w:hAnsi="宋体" w:cs="宋体"/>
          <w:sz w:val="24"/>
        </w:rPr>
        <w:t>完成所有气象站交货、进场安装、调试；满足甲方使用要求，并正常试运行3个月后通过验收。</w:t>
      </w:r>
    </w:p>
    <w:p w14:paraId="09148984">
      <w:pPr>
        <w:numPr>
          <w:ilvl w:val="0"/>
          <w:numId w:val="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质保期：最终验收合格正式交付使用后，进入</w:t>
      </w:r>
      <w:r>
        <w:rPr>
          <w:rFonts w:hint="eastAsia" w:ascii="宋体" w:hAnsi="宋体" w:cs="宋体"/>
          <w:sz w:val="24"/>
          <w:u w:val="single"/>
        </w:rPr>
        <w:t xml:space="preserve"> 三年 </w:t>
      </w:r>
      <w:r>
        <w:rPr>
          <w:rFonts w:hint="eastAsia" w:ascii="宋体" w:hAnsi="宋体" w:cs="宋体"/>
          <w:sz w:val="24"/>
        </w:rPr>
        <w:t>的质保期（在系统使用的所有时间范围内，承诺提供全方位的运行技术支持）。</w:t>
      </w:r>
    </w:p>
    <w:p w14:paraId="73EC44CF">
      <w:pPr>
        <w:numPr>
          <w:ilvl w:val="0"/>
          <w:numId w:val="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 xml:space="preserve">交付地点 ：甲方指定地点（象山县范围内）。 </w:t>
      </w:r>
    </w:p>
    <w:p w14:paraId="4A18B611">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款项支付</w:t>
      </w:r>
    </w:p>
    <w:p w14:paraId="310D8BF5">
      <w:pPr>
        <w:numPr>
          <w:ilvl w:val="0"/>
          <w:numId w:val="7"/>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付款方式 ：（1）合同生效且具备实施条件后7个工作日内预付合同价款（扣除运维费用）的50%（乙方提供预付款保函）；（2）完成所有建设内容并安装、调试完毕，验收通过后支付设备及安装部分合同价款（扣除运维费用）的50%；（3）运维费用分三年等额支付，在设备验收合格并启动一年后乙方提交当年的运维分析报告，甲方支付上年的运维费用，以此类推。备注：乙方于合同签订前书面承诺放弃预付款或降低预付款支付比例的，以承诺内容为准。甲方付款前，乙方均须提供符合甲方要求的增值税专用发票。</w:t>
      </w:r>
    </w:p>
    <w:p w14:paraId="6FBF116A">
      <w:pPr>
        <w:numPr>
          <w:ilvl w:val="0"/>
          <w:numId w:val="7"/>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*本合同执行中相关的一切税费均由乙方承担。</w:t>
      </w:r>
    </w:p>
    <w:p w14:paraId="100C006E">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验收和测试</w:t>
      </w:r>
    </w:p>
    <w:p w14:paraId="3779253F">
      <w:pPr>
        <w:numPr>
          <w:ilvl w:val="0"/>
          <w:numId w:val="8"/>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乙方交付内容需满足基于招标文件的终验验收标准和技术指标，详细在附件一明细中体现。</w:t>
      </w:r>
    </w:p>
    <w:p w14:paraId="3D96BEF3">
      <w:pPr>
        <w:numPr>
          <w:ilvl w:val="0"/>
          <w:numId w:val="8"/>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乙方完成所有软件、硬件等交付物的综合调试后，向甲方提出初步验收申请，甲方组织相关部门、人员进行初步验收，验收合格后进入试运行。</w:t>
      </w:r>
    </w:p>
    <w:p w14:paraId="5B283AAE">
      <w:pPr>
        <w:numPr>
          <w:ilvl w:val="0"/>
          <w:numId w:val="8"/>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乙方在最终验收前，需配合甲方完成县信息化项目数据验收工作，验收合格后可向甲方提出终验申请。</w:t>
      </w:r>
    </w:p>
    <w:p w14:paraId="31600D36">
      <w:pPr>
        <w:numPr>
          <w:ilvl w:val="0"/>
          <w:numId w:val="8"/>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在试运行满3个月，且数据验收合格后。提交系统性能报告、安全等保报告、具体相应资质的第三方检测合格报告后，向甲方提出最终验收申请。甲方组织相关部门、专家小组进行最终验收，验收对照合同文件及相关规定要求进行。</w:t>
      </w:r>
    </w:p>
    <w:p w14:paraId="4CE7AEF4">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质量保证要求</w:t>
      </w:r>
    </w:p>
    <w:p w14:paraId="6F2F946A">
      <w:pPr>
        <w:numPr>
          <w:ilvl w:val="0"/>
          <w:numId w:val="9"/>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乙方提供的交付物（软件、硬件、服务）必须符合本合同要求的技术指标和规格参数。乙方提供的硬件设备必须经需方统一点验后方可拆包安装调试。</w:t>
      </w:r>
    </w:p>
    <w:p w14:paraId="0F5D952E">
      <w:pPr>
        <w:numPr>
          <w:ilvl w:val="0"/>
          <w:numId w:val="9"/>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项目质保期以项目最终验收合格之日开始起计算。质保期内因交付物质量问题等原因发生更新迭代的，该交付物质保期顺延。质保期结束后如仍需运行维护服务，由甲乙双方按制度规定再行协商。</w:t>
      </w:r>
    </w:p>
    <w:p w14:paraId="1430C421">
      <w:pPr>
        <w:numPr>
          <w:ilvl w:val="0"/>
          <w:numId w:val="9"/>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质保期间乙方须派驻甲方至少</w:t>
      </w:r>
      <w:r>
        <w:rPr>
          <w:rFonts w:hint="eastAsia" w:ascii="宋体" w:hAnsi="宋体" w:cs="宋体"/>
          <w:sz w:val="24"/>
          <w:u w:val="single"/>
        </w:rPr>
        <w:t>____</w:t>
      </w:r>
      <w:r>
        <w:rPr>
          <w:rFonts w:hint="eastAsia" w:ascii="宋体" w:hAnsi="宋体" w:cs="宋体"/>
          <w:sz w:val="24"/>
        </w:rPr>
        <w:t>名工程师（要求全程参与项目，且在质保期内未经甲方同意不得调换人员）专门入驻甲方单位进行现场协调保障。</w:t>
      </w:r>
    </w:p>
    <w:p w14:paraId="55F30DFA">
      <w:pPr>
        <w:numPr>
          <w:ilvl w:val="0"/>
          <w:numId w:val="9"/>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质保期内提供 7*24 小时的免费现场质保和技术支持服务。若发生紧急故障，乙方单位在接到电话后，必须在1小时内作出响应，</w:t>
      </w:r>
      <w:r>
        <w:rPr>
          <w:rFonts w:hint="eastAsia" w:ascii="宋体" w:hAnsi="宋体" w:cs="宋体"/>
          <w:sz w:val="24"/>
          <w:u w:val="single"/>
        </w:rPr>
        <w:t>____</w:t>
      </w:r>
      <w:r>
        <w:rPr>
          <w:rFonts w:hint="eastAsia" w:ascii="宋体" w:hAnsi="宋体" w:cs="宋体"/>
          <w:sz w:val="24"/>
        </w:rPr>
        <w:t>小时以内到现场处理，</w:t>
      </w:r>
      <w:r>
        <w:rPr>
          <w:rFonts w:hint="eastAsia" w:ascii="宋体" w:hAnsi="宋体" w:cs="宋体"/>
          <w:sz w:val="24"/>
          <w:u w:val="single"/>
        </w:rPr>
        <w:t>____</w:t>
      </w:r>
      <w:r>
        <w:rPr>
          <w:rFonts w:hint="eastAsia" w:ascii="宋体" w:hAnsi="宋体" w:cs="宋体"/>
          <w:sz w:val="24"/>
        </w:rPr>
        <w:t>小时内修复；现场不能修复的，必须提供必要的线上线下措施，以保证用户单位业务的正常运转。若乙方不及时修复，甲方有权根据合同条件及相关法律法规追究乙方责任，也有权聘请第三方响应故障修复事宜，乙方应赔偿由此给甲方造成的包括额外支出在内的全部损失。</w:t>
      </w:r>
    </w:p>
    <w:p w14:paraId="27C6C79A">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双方义务</w:t>
      </w:r>
    </w:p>
    <w:p w14:paraId="0FE41725">
      <w:pPr>
        <w:numPr>
          <w:ilvl w:val="0"/>
          <w:numId w:val="10"/>
        </w:numPr>
        <w:tabs>
          <w:tab w:val="left" w:pos="5732"/>
        </w:tabs>
        <w:autoSpaceDE w:val="0"/>
        <w:autoSpaceDN w:val="0"/>
        <w:spacing w:line="360" w:lineRule="auto"/>
        <w:jc w:val="left"/>
        <w:rPr>
          <w:rFonts w:ascii="宋体" w:hAnsi="宋体" w:cs="宋体"/>
          <w:sz w:val="24"/>
        </w:rPr>
      </w:pPr>
      <w:r>
        <w:rPr>
          <w:rFonts w:hint="eastAsia" w:ascii="宋体" w:hAnsi="宋体" w:cs="宋体"/>
          <w:sz w:val="24"/>
        </w:rPr>
        <w:t>甲方义务</w:t>
      </w:r>
    </w:p>
    <w:p w14:paraId="3C58A2C2">
      <w:pPr>
        <w:numPr>
          <w:ilvl w:val="0"/>
          <w:numId w:val="11"/>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配合乙方做好项目开发、实施所必须的协调工作。</w:t>
      </w:r>
    </w:p>
    <w:p w14:paraId="2F68CEC9">
      <w:pPr>
        <w:numPr>
          <w:ilvl w:val="0"/>
          <w:numId w:val="11"/>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按照合同约定按期支付合同款项。</w:t>
      </w:r>
    </w:p>
    <w:p w14:paraId="62D1B47B">
      <w:pPr>
        <w:numPr>
          <w:ilvl w:val="0"/>
          <w:numId w:val="11"/>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对乙方的项目实施提供必要的工作环境和条件。</w:t>
      </w:r>
    </w:p>
    <w:p w14:paraId="2205CD1E">
      <w:pPr>
        <w:numPr>
          <w:ilvl w:val="0"/>
          <w:numId w:val="10"/>
        </w:numPr>
        <w:tabs>
          <w:tab w:val="left" w:pos="5732"/>
        </w:tabs>
        <w:autoSpaceDE w:val="0"/>
        <w:autoSpaceDN w:val="0"/>
        <w:spacing w:line="360" w:lineRule="auto"/>
        <w:jc w:val="left"/>
        <w:rPr>
          <w:rFonts w:ascii="宋体" w:hAnsi="宋体" w:cs="宋体"/>
          <w:sz w:val="24"/>
        </w:rPr>
      </w:pPr>
      <w:r>
        <w:rPr>
          <w:rFonts w:hint="eastAsia" w:ascii="宋体" w:hAnsi="宋体" w:cs="宋体"/>
          <w:sz w:val="24"/>
        </w:rPr>
        <w:t>乙方义务</w:t>
      </w:r>
    </w:p>
    <w:p w14:paraId="539ACA18">
      <w:pPr>
        <w:numPr>
          <w:ilvl w:val="0"/>
          <w:numId w:val="12"/>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合同签订后，乙方应向甲方提供项目实施方案，并任命一名项目经理，负责保证在规定的时间内，按照进度要求完成招标文件及本合同规定的全部任务并交付给甲方使用。</w:t>
      </w:r>
    </w:p>
    <w:p w14:paraId="7447DE85">
      <w:pPr>
        <w:numPr>
          <w:ilvl w:val="0"/>
          <w:numId w:val="12"/>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承诺在实施本合同过程中有足够的技术人员按期完成合同任务，未经甲方书面许可，乙方不得更换项目管理人员和技术人员。建立完善的信息数据接收、生产、分析、保管制度，对参与本项目的承建单位和所有工作人员进行背景审查，签订信息安全保密承诺书，并将参与项目的工作人员名单交予甲方备案审查。</w:t>
      </w:r>
    </w:p>
    <w:p w14:paraId="0430926D">
      <w:pPr>
        <w:numPr>
          <w:ilvl w:val="0"/>
          <w:numId w:val="12"/>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对于甲方提供的各种资料以及在甲方使用过程中乙方得知的所有信息，乙方负有保密义务，未经甲方书面同意，乙方不得透露给任何第三方。</w:t>
      </w:r>
    </w:p>
    <w:p w14:paraId="566E07AF">
      <w:pPr>
        <w:numPr>
          <w:ilvl w:val="0"/>
          <w:numId w:val="12"/>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按照合同约定在质保期内履行修复、运维、升级的义务，并提供技术支持。</w:t>
      </w:r>
    </w:p>
    <w:p w14:paraId="5629A53B">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知识产权</w:t>
      </w:r>
    </w:p>
    <w:p w14:paraId="16B4AE6A">
      <w:pPr>
        <w:numPr>
          <w:ilvl w:val="0"/>
          <w:numId w:val="13"/>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受甲方委托，由乙方为本项目开发的所有软件、定制开发的代码、产生的数据及相关文件和文档的版权归甲方所有。与本项目涉及信息系统相关的且由此项目开发而新产生的商业秘密信息、技术资料和技术诀窍等所有权归甲方所有。乙方未经甲方同意不得向第三方泄露本项目相关的秘密信息、技术资料或技术诀窍，违反本条的约定，应承担相应违约责任。</w:t>
      </w:r>
    </w:p>
    <w:p w14:paraId="2C93D427">
      <w:pPr>
        <w:numPr>
          <w:ilvl w:val="0"/>
          <w:numId w:val="13"/>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乙方声明并保证：</w:t>
      </w:r>
    </w:p>
    <w:p w14:paraId="3E3EA61F">
      <w:pPr>
        <w:numPr>
          <w:ilvl w:val="0"/>
          <w:numId w:val="14"/>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本合同项下由乙方提供的任何第三方的、应用于本合同所规定的信息系统的软件等知识产权，具有合法的所有权或使用权或分许可权，并不会侵犯第三人的合法权利。</w:t>
      </w:r>
    </w:p>
    <w:p w14:paraId="0477D7D2">
      <w:pPr>
        <w:numPr>
          <w:ilvl w:val="0"/>
          <w:numId w:val="14"/>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乙方受甲方委托而开发的软件没有、也不会侵犯他人的合法权利。</w:t>
      </w:r>
    </w:p>
    <w:p w14:paraId="049F3DA1">
      <w:pPr>
        <w:numPr>
          <w:ilvl w:val="0"/>
          <w:numId w:val="14"/>
        </w:numPr>
        <w:tabs>
          <w:tab w:val="left" w:pos="5732"/>
        </w:tabs>
        <w:autoSpaceDE w:val="0"/>
        <w:autoSpaceDN w:val="0"/>
        <w:spacing w:line="360" w:lineRule="auto"/>
        <w:ind w:left="0" w:firstLine="480" w:firstLineChars="200"/>
        <w:jc w:val="left"/>
        <w:rPr>
          <w:rFonts w:ascii="宋体" w:hAnsi="宋体" w:cs="宋体"/>
          <w:b/>
          <w:bCs/>
          <w:sz w:val="24"/>
        </w:rPr>
      </w:pPr>
      <w:r>
        <w:rPr>
          <w:rFonts w:hint="eastAsia" w:ascii="宋体" w:hAnsi="宋体" w:cs="宋体"/>
          <w:sz w:val="24"/>
        </w:rPr>
        <w:t>如乙方依据本合同的规定，需对第三人的软件进行修改、添加或升级，则乙方须保证其已经取得了第三人的合法授权。</w:t>
      </w:r>
    </w:p>
    <w:p w14:paraId="6C0BEEA6">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违约责任</w:t>
      </w:r>
    </w:p>
    <w:p w14:paraId="20CF5A1B">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乙方逾期履行合同的，自逾期之日起</w:t>
      </w:r>
      <w:r>
        <w:rPr>
          <w:rFonts w:hint="eastAsia" w:ascii="宋体" w:hAnsi="宋体" w:cs="宋体"/>
          <w:sz w:val="24"/>
          <w:u w:val="single"/>
        </w:rPr>
        <w:t>十天</w:t>
      </w:r>
      <w:r>
        <w:rPr>
          <w:rFonts w:hint="eastAsia" w:ascii="宋体" w:hAnsi="宋体" w:cs="宋体"/>
          <w:sz w:val="24"/>
        </w:rPr>
        <w:t>内，向甲方每日偿付合同总价</w:t>
      </w:r>
      <w:r>
        <w:rPr>
          <w:rFonts w:hint="eastAsia" w:ascii="宋体" w:hAnsi="宋体" w:cs="宋体"/>
          <w:sz w:val="24"/>
          <w:u w:val="single"/>
        </w:rPr>
        <w:t>千分之一</w:t>
      </w:r>
      <w:r>
        <w:rPr>
          <w:rFonts w:hint="eastAsia" w:ascii="宋体" w:hAnsi="宋体" w:cs="宋体"/>
          <w:sz w:val="24"/>
        </w:rPr>
        <w:t>的违约金；乙方逾期</w:t>
      </w:r>
      <w:r>
        <w:rPr>
          <w:rFonts w:hint="eastAsia" w:ascii="宋体" w:hAnsi="宋体" w:cs="宋体"/>
          <w:sz w:val="24"/>
          <w:u w:val="single"/>
        </w:rPr>
        <w:t>十天（含）以上</w:t>
      </w:r>
      <w:r>
        <w:rPr>
          <w:rFonts w:hint="eastAsia" w:ascii="宋体" w:hAnsi="宋体" w:cs="宋体"/>
          <w:sz w:val="24"/>
        </w:rPr>
        <w:t>，向甲方每日偿付合同总价</w:t>
      </w:r>
      <w:r>
        <w:rPr>
          <w:rFonts w:hint="eastAsia" w:ascii="宋体" w:hAnsi="宋体" w:cs="宋体"/>
          <w:sz w:val="24"/>
          <w:u w:val="single"/>
        </w:rPr>
        <w:t>千分之二</w:t>
      </w:r>
      <w:r>
        <w:rPr>
          <w:rFonts w:hint="eastAsia" w:ascii="宋体" w:hAnsi="宋体" w:cs="宋体"/>
          <w:sz w:val="24"/>
        </w:rPr>
        <w:t>的违约金，并且甲方有权单方面终止合同。甲方决定终止合同的，乙方应向甲方支付合同总价款</w:t>
      </w:r>
      <w:r>
        <w:rPr>
          <w:rFonts w:hint="eastAsia" w:ascii="宋体" w:hAnsi="宋体" w:cs="宋体"/>
          <w:sz w:val="24"/>
          <w:u w:val="single"/>
        </w:rPr>
        <w:t xml:space="preserve"> 10% </w:t>
      </w:r>
      <w:r>
        <w:rPr>
          <w:rFonts w:hint="eastAsia" w:ascii="宋体" w:hAnsi="宋体" w:cs="宋体"/>
          <w:sz w:val="24"/>
        </w:rPr>
        <w:t>的违约金。</w:t>
      </w:r>
    </w:p>
    <w:p w14:paraId="4DC084C4">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因乙方提供的交付物质量不符合验收标准和相关技术指标，造成甲方经济或非经济损失的，乙方承担全部责任。损失情况以甲方单位认定为准。</w:t>
      </w:r>
    </w:p>
    <w:p w14:paraId="6DB22D90">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网络数据安全责任。乙方应按照《网络安全法》、《数据安全法》、《个人信息保护法》的要求，履行网络和数据安全相关责任和义务，项目涉及人员需签订《保密承诺书》。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私开账户、擅自更改权限等操作，严禁乙方多名工作人员共用账号，严禁使用弱密码。乙方应加强网络安全风险监测，制定应急预案，完善应急机制。确保第一时间检测发现，第一时间应急处置，第一时间向甲方报告。</w:t>
      </w:r>
    </w:p>
    <w:p w14:paraId="678AEFC3">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网络数据安全处罚。由于乙方原因，受到国家级、省级、市级安全问题通报或造成特别重大事故的，每次扣除合同款5万元、3万元、1万元，乙方不及时处置安全事件、隐患的，每次扣除合同款1万元。收到国家、省、市通报后，乙方应及时解决并递交书面整改报告给甲方，若乙方未根据整改报告按期整改的，每次扣除合同款1万元。以上扣除总额不超过合同的20%。乙方在服务项目验收合格之日起质保期内违反本合同有关承诺保证的，损失由乙方承担赔偿。</w:t>
      </w:r>
    </w:p>
    <w:p w14:paraId="581CEED2">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任何一方违反合同义务，在合理期限内不能改正的，守约方有权在不终止本合同的前提下中止履行本合同项下义务，直至违约方履行合同符合约定。</w:t>
      </w:r>
    </w:p>
    <w:p w14:paraId="6902C61A">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任何一方擅自解除或终止合同的，违约方应向守约方支付合同总价</w:t>
      </w:r>
      <w:r>
        <w:rPr>
          <w:rFonts w:hint="eastAsia" w:ascii="宋体" w:hAnsi="宋体" w:cs="宋体"/>
          <w:sz w:val="24"/>
          <w:u w:val="single"/>
        </w:rPr>
        <w:t xml:space="preserve"> 20% </w:t>
      </w:r>
      <w:r>
        <w:rPr>
          <w:rFonts w:hint="eastAsia" w:ascii="宋体" w:hAnsi="宋体" w:cs="宋体"/>
          <w:sz w:val="24"/>
        </w:rPr>
        <w:t>的违约金。因不可抗力或上级政府的指令、文件等导致合同不能继续履行的除外。</w:t>
      </w:r>
    </w:p>
    <w:p w14:paraId="2A76CF27">
      <w:pPr>
        <w:numPr>
          <w:ilvl w:val="0"/>
          <w:numId w:val="15"/>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本合同范围的服务，应由乙方直接供应，乙方不得将本合同范围的服务全部或部分分包给他人供应。必要分包需得到甲方的书面同意，如有转让和未经甲方同意的分包行为，甲方有权解除合同，追究乙方的违约责任。</w:t>
      </w:r>
    </w:p>
    <w:p w14:paraId="2AF5E0BD">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争议的解决</w:t>
      </w:r>
    </w:p>
    <w:p w14:paraId="35BB76C5">
      <w:pPr>
        <w:tabs>
          <w:tab w:val="left" w:pos="5732"/>
        </w:tabs>
        <w:autoSpaceDE w:val="0"/>
        <w:autoSpaceDN w:val="0"/>
        <w:spacing w:line="360" w:lineRule="auto"/>
        <w:ind w:firstLine="480" w:firstLineChars="200"/>
        <w:jc w:val="left"/>
        <w:rPr>
          <w:rFonts w:ascii="宋体" w:hAnsi="宋体" w:cs="宋体"/>
          <w:sz w:val="24"/>
        </w:rPr>
      </w:pPr>
      <w:r>
        <w:rPr>
          <w:rFonts w:hint="eastAsia" w:ascii="宋体" w:hAnsi="宋体" w:cs="宋体"/>
          <w:sz w:val="24"/>
        </w:rPr>
        <w:t>因本合同引起的或与本合同有关的任何争议，合同双方应首先通过协商解决，达成书面协议，如协商不成，任何一方有权在甲方所在地人民法院提起诉讼解决。</w:t>
      </w:r>
    </w:p>
    <w:p w14:paraId="73C841AC">
      <w:pPr>
        <w:numPr>
          <w:ilvl w:val="0"/>
          <w:numId w:val="5"/>
        </w:numPr>
        <w:autoSpaceDE w:val="0"/>
        <w:autoSpaceDN w:val="0"/>
        <w:spacing w:before="240" w:beforeLines="100" w:line="360" w:lineRule="auto"/>
        <w:ind w:firstLine="403"/>
        <w:jc w:val="left"/>
        <w:outlineLvl w:val="0"/>
        <w:rPr>
          <w:rFonts w:ascii="宋体" w:hAnsi="宋体" w:cs="宋体"/>
          <w:b/>
          <w:bCs/>
          <w:sz w:val="24"/>
        </w:rPr>
      </w:pPr>
      <w:r>
        <w:rPr>
          <w:rFonts w:hint="eastAsia" w:ascii="宋体" w:hAnsi="宋体" w:cs="宋体"/>
          <w:b/>
          <w:bCs/>
          <w:sz w:val="24"/>
        </w:rPr>
        <w:t>合同生效</w:t>
      </w:r>
    </w:p>
    <w:p w14:paraId="648C6914">
      <w:pPr>
        <w:numPr>
          <w:ilvl w:val="0"/>
          <w:numId w:val="1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中标方所持本项目的中标通知书作为与需方签订合同的凭证。</w:t>
      </w:r>
    </w:p>
    <w:p w14:paraId="79A81F5F">
      <w:pPr>
        <w:numPr>
          <w:ilvl w:val="0"/>
          <w:numId w:val="1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本合同需经甲、乙双方法定代表人（符合《关于规范政府采购供应商资格设定及资格审查的通知》浙财采监〔2013〕24号第六条规定的为负责人）或其授权委托人签字并加盖单位公章之日起生效。</w:t>
      </w:r>
    </w:p>
    <w:p w14:paraId="41C86A0F">
      <w:pPr>
        <w:numPr>
          <w:ilvl w:val="0"/>
          <w:numId w:val="1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本合同履行过程中，未尽事宜由甲、乙双方签署补充协议、纪要、附件、洽商等书面文件，上述文件经甲、乙双方签字盖章即成为合同附件的有效组成部分，与本合同具有同等法律效力，其生效日期为甲、乙双方签字盖章之日。</w:t>
      </w:r>
    </w:p>
    <w:p w14:paraId="4099A6AD">
      <w:pPr>
        <w:numPr>
          <w:ilvl w:val="0"/>
          <w:numId w:val="16"/>
        </w:numPr>
        <w:tabs>
          <w:tab w:val="left" w:pos="5732"/>
        </w:tabs>
        <w:autoSpaceDE w:val="0"/>
        <w:autoSpaceDN w:val="0"/>
        <w:spacing w:line="360" w:lineRule="auto"/>
        <w:ind w:left="0" w:firstLine="480" w:firstLineChars="200"/>
        <w:jc w:val="left"/>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 xml:space="preserve">份。 </w:t>
      </w:r>
    </w:p>
    <w:p w14:paraId="619C23E5">
      <w:pPr>
        <w:autoSpaceDE w:val="0"/>
        <w:autoSpaceDN w:val="0"/>
        <w:spacing w:line="360" w:lineRule="auto"/>
        <w:rPr>
          <w:rFonts w:ascii="宋体" w:hAnsi="宋体" w:cs="宋体"/>
          <w:sz w:val="24"/>
        </w:rPr>
      </w:pPr>
    </w:p>
    <w:p w14:paraId="3E19FB5B">
      <w:pPr>
        <w:autoSpaceDE w:val="0"/>
        <w:autoSpaceDN w:val="0"/>
        <w:spacing w:line="360" w:lineRule="auto"/>
        <w:rPr>
          <w:rFonts w:ascii="宋体" w:hAnsi="宋体" w:cs="宋体"/>
          <w:sz w:val="24"/>
        </w:rPr>
      </w:pPr>
    </w:p>
    <w:p w14:paraId="05CCB2DF">
      <w:pPr>
        <w:autoSpaceDE w:val="0"/>
        <w:autoSpaceDN w:val="0"/>
        <w:spacing w:line="360" w:lineRule="auto"/>
        <w:rPr>
          <w:rFonts w:ascii="宋体" w:hAnsi="宋体" w:cs="宋体"/>
          <w:sz w:val="24"/>
        </w:rPr>
      </w:pPr>
      <w:r>
        <w:rPr>
          <w:rFonts w:hint="eastAsia" w:ascii="宋体" w:hAnsi="宋体" w:cs="宋体"/>
          <w:sz w:val="24"/>
        </w:rPr>
        <w:t>甲方（盖章）：                           乙方（盖章）：</w:t>
      </w:r>
    </w:p>
    <w:p w14:paraId="18F6BC34">
      <w:pPr>
        <w:autoSpaceDE w:val="0"/>
        <w:autoSpaceDN w:val="0"/>
        <w:spacing w:line="360" w:lineRule="auto"/>
        <w:rPr>
          <w:rFonts w:ascii="宋体" w:hAnsi="宋体" w:cs="宋体"/>
          <w:sz w:val="24"/>
        </w:rPr>
      </w:pPr>
      <w:r>
        <w:rPr>
          <w:rFonts w:hint="eastAsia" w:ascii="宋体" w:hAnsi="宋体" w:cs="宋体"/>
          <w:sz w:val="24"/>
        </w:rPr>
        <w:t>地址：                                   地址：</w:t>
      </w:r>
    </w:p>
    <w:p w14:paraId="4C9ECA4A">
      <w:pPr>
        <w:autoSpaceDE w:val="0"/>
        <w:autoSpaceDN w:val="0"/>
        <w:spacing w:line="360" w:lineRule="auto"/>
        <w:rPr>
          <w:rFonts w:ascii="宋体" w:hAnsi="宋体" w:cs="宋体"/>
          <w:sz w:val="24"/>
        </w:rPr>
      </w:pPr>
      <w:r>
        <w:rPr>
          <w:rFonts w:hint="eastAsia" w:ascii="宋体" w:hAnsi="宋体" w:cs="宋体"/>
          <w:sz w:val="24"/>
        </w:rPr>
        <w:t xml:space="preserve">法定代表人：                             法定代表人： </w:t>
      </w:r>
    </w:p>
    <w:p w14:paraId="02C369F4">
      <w:pPr>
        <w:autoSpaceDE w:val="0"/>
        <w:autoSpaceDN w:val="0"/>
        <w:spacing w:line="360" w:lineRule="auto"/>
        <w:rPr>
          <w:rFonts w:ascii="宋体" w:hAnsi="宋体" w:cs="宋体"/>
          <w:sz w:val="24"/>
        </w:rPr>
      </w:pPr>
      <w:r>
        <w:rPr>
          <w:rFonts w:hint="eastAsia" w:ascii="宋体" w:hAnsi="宋体" w:cs="宋体"/>
          <w:sz w:val="24"/>
        </w:rPr>
        <w:t xml:space="preserve">委托代理人：                             委托代理人： </w:t>
      </w:r>
    </w:p>
    <w:p w14:paraId="1DC46CCA">
      <w:pPr>
        <w:autoSpaceDE w:val="0"/>
        <w:autoSpaceDN w:val="0"/>
        <w:spacing w:line="360" w:lineRule="auto"/>
        <w:rPr>
          <w:rFonts w:ascii="宋体" w:hAnsi="宋体" w:cs="宋体"/>
          <w:sz w:val="24"/>
        </w:rPr>
      </w:pPr>
      <w:r>
        <w:rPr>
          <w:rFonts w:hint="eastAsia" w:ascii="宋体" w:hAnsi="宋体" w:cs="宋体"/>
          <w:sz w:val="24"/>
        </w:rPr>
        <w:t>日期：                                   日期：</w:t>
      </w:r>
    </w:p>
    <w:p w14:paraId="138E4F3D">
      <w:pPr>
        <w:autoSpaceDE w:val="0"/>
        <w:autoSpaceDN w:val="0"/>
        <w:spacing w:line="360" w:lineRule="auto"/>
        <w:rPr>
          <w:rFonts w:ascii="宋体" w:hAnsi="宋体" w:cs="宋体"/>
          <w:sz w:val="24"/>
        </w:rPr>
      </w:pPr>
      <w:r>
        <w:rPr>
          <w:rFonts w:hint="eastAsia" w:ascii="宋体" w:hAnsi="宋体" w:cs="宋体"/>
          <w:sz w:val="24"/>
        </w:rPr>
        <w:t>开户银行：                               开户银行：</w:t>
      </w:r>
    </w:p>
    <w:p w14:paraId="55829713">
      <w:pPr>
        <w:rPr>
          <w:rFonts w:ascii="宋体" w:hAnsi="宋体" w:cs="宋体"/>
          <w:sz w:val="24"/>
        </w:rPr>
      </w:pPr>
      <w:r>
        <w:rPr>
          <w:rFonts w:hint="eastAsia" w:ascii="宋体" w:hAnsi="宋体" w:cs="宋体"/>
          <w:sz w:val="24"/>
        </w:rPr>
        <w:t>账号：                                   账号：</w:t>
      </w:r>
    </w:p>
    <w:p w14:paraId="0DEA8B6C">
      <w:pPr>
        <w:rPr>
          <w:rFonts w:ascii="宋体" w:hAnsi="宋体" w:cs="宋体"/>
          <w:b/>
          <w:sz w:val="36"/>
          <w:szCs w:val="20"/>
        </w:rPr>
      </w:pPr>
      <w:r>
        <w:rPr>
          <w:rFonts w:hint="eastAsia" w:ascii="宋体" w:hAnsi="宋体" w:cs="宋体"/>
          <w:b/>
          <w:sz w:val="36"/>
          <w:szCs w:val="20"/>
        </w:rPr>
        <w:br w:type="page"/>
      </w:r>
    </w:p>
    <w:p w14:paraId="79F367B3">
      <w:pPr>
        <w:spacing w:line="360" w:lineRule="auto"/>
        <w:ind w:left="720" w:firstLine="723" w:firstLineChars="200"/>
        <w:outlineLvl w:val="0"/>
        <w:rPr>
          <w:rFonts w:ascii="宋体" w:hAnsi="宋体" w:cs="宋体"/>
          <w:b/>
          <w:sz w:val="36"/>
          <w:szCs w:val="20"/>
        </w:rPr>
      </w:pPr>
      <w:bookmarkStart w:id="405" w:name="_Toc3223"/>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bookmarkEnd w:id="405"/>
    </w:p>
    <w:p w14:paraId="09DE4A72">
      <w:pPr>
        <w:spacing w:line="360" w:lineRule="auto"/>
        <w:jc w:val="center"/>
        <w:rPr>
          <w:rFonts w:ascii="宋体" w:hAnsi="宋体" w:cs="宋体"/>
          <w:b/>
          <w:kern w:val="0"/>
          <w:sz w:val="36"/>
          <w:szCs w:val="36"/>
        </w:rPr>
      </w:pPr>
    </w:p>
    <w:p w14:paraId="2FDABA2D">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7525241D">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CE76F96">
      <w:pPr>
        <w:spacing w:line="360" w:lineRule="auto"/>
        <w:jc w:val="center"/>
        <w:rPr>
          <w:rFonts w:ascii="宋体" w:hAnsi="宋体" w:cs="宋体"/>
          <w:b/>
          <w:kern w:val="0"/>
          <w:sz w:val="36"/>
          <w:szCs w:val="36"/>
        </w:rPr>
      </w:pPr>
    </w:p>
    <w:p w14:paraId="45B09B7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34A0DFC">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B0754E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350683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EBB31F2">
      <w:pPr>
        <w:snapToGrid w:val="0"/>
        <w:spacing w:line="360" w:lineRule="auto"/>
        <w:ind w:firstLine="480" w:firstLineChars="200"/>
        <w:rPr>
          <w:rFonts w:ascii="宋体" w:hAnsi="宋体" w:cs="宋体"/>
          <w:sz w:val="24"/>
        </w:rPr>
      </w:pPr>
    </w:p>
    <w:p w14:paraId="3E77BF38">
      <w:pPr>
        <w:spacing w:line="360" w:lineRule="auto"/>
        <w:ind w:firstLine="480" w:firstLineChars="200"/>
        <w:rPr>
          <w:rFonts w:ascii="宋体" w:hAnsi="宋体" w:cs="宋体"/>
          <w:sz w:val="24"/>
        </w:rPr>
      </w:pPr>
    </w:p>
    <w:p w14:paraId="12EFAAE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0F7D08F0">
      <w:pPr>
        <w:snapToGrid w:val="0"/>
        <w:spacing w:line="360" w:lineRule="auto"/>
        <w:rPr>
          <w:rFonts w:ascii="宋体" w:hAnsi="宋体" w:cs="宋体"/>
          <w:sz w:val="24"/>
        </w:rPr>
      </w:pPr>
      <w:r>
        <w:rPr>
          <w:rFonts w:hint="eastAsia" w:ascii="宋体" w:hAnsi="宋体" w:cs="宋体"/>
          <w:sz w:val="24"/>
        </w:rPr>
        <w:t>（采购人）、（采购代理机构）：</w:t>
      </w:r>
    </w:p>
    <w:p w14:paraId="4ACC9390">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545D3E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2DE2D0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72AB5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A2489E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6CBCE4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3B4F50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027C2D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06B652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314BDD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DC2F8A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BCA171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2E43035">
      <w:pPr>
        <w:snapToGrid w:val="0"/>
        <w:spacing w:line="360" w:lineRule="auto"/>
        <w:ind w:firstLine="480" w:firstLineChars="200"/>
        <w:rPr>
          <w:rFonts w:ascii="宋体" w:hAnsi="宋体" w:cs="宋体"/>
          <w:sz w:val="24"/>
        </w:rPr>
      </w:pPr>
    </w:p>
    <w:p w14:paraId="171A4835">
      <w:pPr>
        <w:snapToGrid w:val="0"/>
        <w:spacing w:line="360" w:lineRule="auto"/>
        <w:ind w:firstLine="5520" w:firstLineChars="2300"/>
        <w:rPr>
          <w:rFonts w:ascii="宋体" w:hAnsi="宋体" w:cs="宋体"/>
          <w:kern w:val="0"/>
          <w:sz w:val="24"/>
          <w:lang w:val="zh-CN"/>
        </w:rPr>
      </w:pPr>
    </w:p>
    <w:p w14:paraId="6650E2C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8180D9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CDF68D">
      <w:pPr>
        <w:snapToGrid w:val="0"/>
        <w:spacing w:line="360" w:lineRule="auto"/>
        <w:ind w:right="480"/>
        <w:jc w:val="center"/>
        <w:rPr>
          <w:rFonts w:ascii="宋体" w:hAnsi="宋体" w:cs="宋体"/>
          <w:b/>
          <w:kern w:val="0"/>
          <w:sz w:val="32"/>
          <w:szCs w:val="32"/>
        </w:rPr>
      </w:pPr>
    </w:p>
    <w:p w14:paraId="41786EDE">
      <w:pPr>
        <w:rPr>
          <w:rFonts w:ascii="宋体" w:hAnsi="宋体" w:cs="宋体"/>
        </w:rPr>
      </w:pPr>
    </w:p>
    <w:p w14:paraId="444206DA">
      <w:pPr>
        <w:snapToGrid w:val="0"/>
        <w:spacing w:line="360" w:lineRule="auto"/>
        <w:ind w:right="480"/>
        <w:jc w:val="center"/>
        <w:rPr>
          <w:rFonts w:ascii="宋体" w:hAnsi="宋体" w:cs="宋体"/>
          <w:b/>
          <w:kern w:val="0"/>
          <w:sz w:val="32"/>
          <w:szCs w:val="32"/>
        </w:rPr>
      </w:pPr>
    </w:p>
    <w:p w14:paraId="340DA89F">
      <w:pPr>
        <w:widowControl/>
        <w:spacing w:line="360" w:lineRule="auto"/>
        <w:ind w:firstLine="643" w:firstLineChars="200"/>
        <w:jc w:val="center"/>
        <w:rPr>
          <w:rFonts w:ascii="宋体" w:hAnsi="宋体" w:cs="宋体"/>
          <w:b/>
          <w:kern w:val="0"/>
          <w:sz w:val="32"/>
          <w:szCs w:val="32"/>
        </w:rPr>
      </w:pPr>
    </w:p>
    <w:p w14:paraId="0B0AA3EC">
      <w:pPr>
        <w:rPr>
          <w:rFonts w:ascii="宋体" w:hAnsi="宋体" w:cs="宋体"/>
          <w:b/>
          <w:kern w:val="0"/>
          <w:sz w:val="32"/>
          <w:szCs w:val="32"/>
        </w:rPr>
      </w:pPr>
      <w:r>
        <w:rPr>
          <w:rFonts w:hint="eastAsia" w:ascii="宋体" w:hAnsi="宋体" w:cs="宋体"/>
          <w:b/>
          <w:kern w:val="0"/>
          <w:sz w:val="32"/>
          <w:szCs w:val="32"/>
        </w:rPr>
        <w:br w:type="page"/>
      </w:r>
    </w:p>
    <w:p w14:paraId="323F452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4C369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6D727C1">
      <w:pPr>
        <w:snapToGrid w:val="0"/>
        <w:spacing w:line="360" w:lineRule="auto"/>
        <w:ind w:right="480"/>
        <w:jc w:val="center"/>
        <w:rPr>
          <w:rFonts w:ascii="宋体" w:hAnsi="宋体" w:cs="宋体"/>
          <w:b/>
          <w:kern w:val="0"/>
          <w:sz w:val="32"/>
          <w:szCs w:val="32"/>
        </w:rPr>
      </w:pPr>
    </w:p>
    <w:p w14:paraId="471CFC57">
      <w:pPr>
        <w:snapToGrid w:val="0"/>
        <w:spacing w:line="360" w:lineRule="auto"/>
        <w:ind w:right="480"/>
        <w:jc w:val="center"/>
        <w:rPr>
          <w:rFonts w:ascii="宋体" w:hAnsi="宋体" w:cs="宋体"/>
          <w:b/>
          <w:kern w:val="0"/>
          <w:sz w:val="32"/>
          <w:szCs w:val="32"/>
        </w:rPr>
      </w:pPr>
    </w:p>
    <w:p w14:paraId="3E097EA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D4CBFD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4682F2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BE711FD">
      <w:pPr>
        <w:widowControl/>
        <w:spacing w:line="360" w:lineRule="auto"/>
        <w:ind w:firstLine="480"/>
        <w:jc w:val="left"/>
        <w:rPr>
          <w:rFonts w:ascii="宋体" w:hAnsi="宋体" w:cs="宋体"/>
          <w:sz w:val="24"/>
        </w:rPr>
      </w:pPr>
    </w:p>
    <w:p w14:paraId="2AA9F0A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482E78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CF9E9B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A889F25">
      <w:pPr>
        <w:widowControl/>
        <w:spacing w:line="360" w:lineRule="auto"/>
        <w:ind w:left="150"/>
        <w:jc w:val="center"/>
        <w:rPr>
          <w:rFonts w:ascii="宋体" w:hAnsi="宋体" w:cs="宋体"/>
          <w:b/>
          <w:kern w:val="0"/>
          <w:sz w:val="32"/>
          <w:szCs w:val="32"/>
        </w:rPr>
      </w:pPr>
    </w:p>
    <w:p w14:paraId="464E441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39693D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2B2CAD8">
      <w:pPr>
        <w:rPr>
          <w:rFonts w:ascii="宋体" w:hAnsi="宋体" w:cs="宋体"/>
        </w:rPr>
      </w:pPr>
    </w:p>
    <w:p w14:paraId="201C803C">
      <w:pPr>
        <w:widowControl/>
        <w:adjustRightInd/>
        <w:jc w:val="left"/>
        <w:rPr>
          <w:rFonts w:ascii="宋体" w:hAnsi="宋体" w:cs="宋体"/>
          <w:b/>
          <w:kern w:val="0"/>
          <w:sz w:val="32"/>
          <w:szCs w:val="32"/>
        </w:rPr>
      </w:pPr>
      <w:r>
        <w:rPr>
          <w:rFonts w:ascii="宋体" w:hAnsi="宋体" w:cs="宋体"/>
          <w:b/>
          <w:kern w:val="0"/>
          <w:sz w:val="32"/>
          <w:szCs w:val="32"/>
        </w:rPr>
        <w:br w:type="page"/>
      </w:r>
    </w:p>
    <w:p w14:paraId="0070476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E6F2CF3">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3A1C68E1">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p>
    <w:p w14:paraId="6EF055D4">
      <w:pPr>
        <w:snapToGrid w:val="0"/>
        <w:spacing w:line="360" w:lineRule="auto"/>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15199AE8">
      <w:pPr>
        <w:snapToGrid w:val="0"/>
        <w:spacing w:line="360" w:lineRule="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258778C">
      <w:pPr>
        <w:snapToGrid w:val="0"/>
        <w:spacing w:line="360" w:lineRule="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6EEF15A">
      <w:pPr>
        <w:snapToGrid w:val="0"/>
        <w:spacing w:line="360" w:lineRule="auto"/>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77ADEC13">
      <w:pPr>
        <w:snapToGrid w:val="0"/>
        <w:spacing w:line="360" w:lineRule="auto"/>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64681B2">
      <w:pPr>
        <w:snapToGrid w:val="0"/>
        <w:spacing w:line="360" w:lineRule="auto"/>
        <w:jc w:val="center"/>
        <w:rPr>
          <w:rFonts w:ascii="宋体" w:hAnsi="宋体" w:cs="宋体"/>
          <w:b/>
          <w:kern w:val="0"/>
          <w:sz w:val="32"/>
          <w:szCs w:val="32"/>
          <w:lang w:val="zh-CN"/>
        </w:rPr>
      </w:pPr>
    </w:p>
    <w:p w14:paraId="39EA7FFA">
      <w:pPr>
        <w:snapToGrid w:val="0"/>
        <w:spacing w:line="360" w:lineRule="auto"/>
        <w:jc w:val="center"/>
        <w:rPr>
          <w:rFonts w:ascii="宋体" w:hAnsi="宋体" w:cs="宋体"/>
          <w:b/>
          <w:kern w:val="0"/>
          <w:sz w:val="32"/>
          <w:szCs w:val="32"/>
          <w:lang w:val="zh-CN"/>
        </w:rPr>
      </w:pPr>
    </w:p>
    <w:p w14:paraId="743C6C63">
      <w:pPr>
        <w:snapToGrid w:val="0"/>
        <w:spacing w:line="360" w:lineRule="auto"/>
        <w:jc w:val="center"/>
        <w:rPr>
          <w:rFonts w:ascii="宋体" w:hAnsi="宋体" w:cs="宋体"/>
          <w:b/>
          <w:kern w:val="0"/>
          <w:sz w:val="32"/>
          <w:szCs w:val="32"/>
          <w:lang w:val="zh-CN"/>
        </w:rPr>
      </w:pPr>
    </w:p>
    <w:p w14:paraId="4D17189C">
      <w:pPr>
        <w:snapToGrid w:val="0"/>
        <w:spacing w:line="360" w:lineRule="auto"/>
        <w:jc w:val="center"/>
        <w:rPr>
          <w:rFonts w:ascii="宋体" w:hAnsi="宋体" w:cs="宋体"/>
          <w:b/>
          <w:kern w:val="0"/>
          <w:sz w:val="32"/>
          <w:szCs w:val="32"/>
          <w:lang w:val="zh-CN"/>
        </w:rPr>
      </w:pPr>
    </w:p>
    <w:p w14:paraId="0A180240">
      <w:pPr>
        <w:snapToGrid w:val="0"/>
        <w:spacing w:line="360" w:lineRule="auto"/>
        <w:jc w:val="center"/>
        <w:rPr>
          <w:rFonts w:ascii="宋体" w:hAnsi="宋体" w:cs="宋体"/>
          <w:b/>
          <w:kern w:val="0"/>
          <w:sz w:val="32"/>
          <w:szCs w:val="32"/>
          <w:lang w:val="zh-CN"/>
        </w:rPr>
      </w:pPr>
    </w:p>
    <w:p w14:paraId="561B021A">
      <w:pPr>
        <w:snapToGrid w:val="0"/>
        <w:spacing w:line="360" w:lineRule="auto"/>
        <w:jc w:val="center"/>
        <w:rPr>
          <w:rFonts w:ascii="宋体" w:hAnsi="宋体" w:cs="宋体"/>
          <w:b/>
          <w:kern w:val="0"/>
          <w:sz w:val="32"/>
          <w:szCs w:val="32"/>
        </w:rPr>
      </w:pPr>
    </w:p>
    <w:p w14:paraId="652C89C4">
      <w:pPr>
        <w:snapToGrid w:val="0"/>
        <w:spacing w:line="360" w:lineRule="auto"/>
        <w:jc w:val="center"/>
        <w:rPr>
          <w:rFonts w:ascii="宋体" w:hAnsi="宋体" w:cs="宋体"/>
          <w:b/>
          <w:kern w:val="0"/>
          <w:sz w:val="32"/>
          <w:szCs w:val="32"/>
        </w:rPr>
      </w:pPr>
    </w:p>
    <w:p w14:paraId="78AE1ABD">
      <w:pPr>
        <w:tabs>
          <w:tab w:val="left" w:pos="432"/>
        </w:tabs>
      </w:pPr>
    </w:p>
    <w:p w14:paraId="4A44AC23"/>
    <w:p w14:paraId="478C8EB6">
      <w:pPr>
        <w:snapToGrid w:val="0"/>
        <w:spacing w:line="360" w:lineRule="auto"/>
        <w:ind w:firstLine="3855" w:firstLineChars="1200"/>
        <w:rPr>
          <w:rFonts w:ascii="宋体" w:hAnsi="宋体" w:cs="宋体"/>
          <w:b/>
          <w:kern w:val="0"/>
          <w:sz w:val="32"/>
          <w:szCs w:val="32"/>
        </w:rPr>
      </w:pPr>
    </w:p>
    <w:p w14:paraId="764BA758">
      <w:pPr>
        <w:snapToGrid w:val="0"/>
        <w:spacing w:line="360" w:lineRule="auto"/>
        <w:ind w:firstLine="3855" w:firstLineChars="1200"/>
        <w:rPr>
          <w:rFonts w:ascii="宋体" w:hAnsi="宋体" w:cs="宋体"/>
          <w:b/>
          <w:kern w:val="0"/>
          <w:sz w:val="32"/>
          <w:szCs w:val="32"/>
        </w:rPr>
      </w:pPr>
    </w:p>
    <w:p w14:paraId="4F5FC2E5">
      <w:pPr>
        <w:snapToGrid w:val="0"/>
        <w:spacing w:line="360" w:lineRule="auto"/>
        <w:ind w:firstLine="3855" w:firstLineChars="1200"/>
        <w:rPr>
          <w:rFonts w:ascii="宋体" w:hAnsi="宋体" w:cs="宋体"/>
          <w:b/>
          <w:kern w:val="0"/>
          <w:sz w:val="32"/>
          <w:szCs w:val="32"/>
        </w:rPr>
      </w:pPr>
    </w:p>
    <w:p w14:paraId="27C4A2A2">
      <w:pPr>
        <w:widowControl/>
        <w:adjustRightInd/>
        <w:jc w:val="left"/>
        <w:rPr>
          <w:rFonts w:ascii="宋体" w:hAnsi="宋体" w:cs="宋体"/>
          <w:b/>
          <w:kern w:val="0"/>
          <w:sz w:val="32"/>
          <w:szCs w:val="32"/>
        </w:rPr>
      </w:pPr>
      <w:r>
        <w:rPr>
          <w:rFonts w:ascii="宋体" w:hAnsi="宋体" w:cs="宋体"/>
          <w:b/>
          <w:kern w:val="0"/>
          <w:sz w:val="32"/>
          <w:szCs w:val="32"/>
        </w:rPr>
        <w:br w:type="page"/>
      </w:r>
    </w:p>
    <w:p w14:paraId="3D9FF9B8">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D3BCBA8">
      <w:pPr>
        <w:snapToGrid w:val="0"/>
        <w:spacing w:line="264" w:lineRule="auto"/>
        <w:rPr>
          <w:rFonts w:ascii="宋体" w:hAnsi="宋体" w:cs="宋体"/>
          <w:sz w:val="24"/>
        </w:rPr>
      </w:pPr>
      <w:r>
        <w:rPr>
          <w:rFonts w:hint="eastAsia" w:ascii="宋体" w:hAnsi="宋体" w:cs="宋体"/>
          <w:sz w:val="24"/>
        </w:rPr>
        <w:t>（采购人）、（采购代理机构）：</w:t>
      </w:r>
    </w:p>
    <w:p w14:paraId="3A00AE45">
      <w:pPr>
        <w:snapToGrid w:val="0"/>
        <w:spacing w:line="264"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472A566C">
      <w:pPr>
        <w:snapToGrid w:val="0"/>
        <w:spacing w:line="264"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E424068">
      <w:pPr>
        <w:snapToGrid w:val="0"/>
        <w:spacing w:line="264" w:lineRule="auto"/>
        <w:ind w:firstLine="480" w:firstLineChars="200"/>
        <w:rPr>
          <w:rFonts w:ascii="宋体" w:hAnsi="宋体" w:cs="宋体"/>
          <w:sz w:val="24"/>
        </w:rPr>
      </w:pPr>
      <w:r>
        <w:rPr>
          <w:rFonts w:hint="eastAsia" w:ascii="宋体" w:hAnsi="宋体" w:cs="宋体"/>
          <w:sz w:val="24"/>
        </w:rPr>
        <w:t>2、我方的投标文件包括以下内容：</w:t>
      </w:r>
    </w:p>
    <w:p w14:paraId="0EADA116">
      <w:pPr>
        <w:snapToGrid w:val="0"/>
        <w:spacing w:line="264" w:lineRule="auto"/>
        <w:ind w:left="210" w:leftChars="100" w:firstLine="480" w:firstLineChars="200"/>
        <w:rPr>
          <w:rFonts w:ascii="宋体" w:hAnsi="宋体" w:cs="宋体"/>
          <w:sz w:val="24"/>
        </w:rPr>
      </w:pPr>
      <w:r>
        <w:rPr>
          <w:rFonts w:hint="eastAsia" w:ascii="宋体" w:hAnsi="宋体" w:cs="宋体"/>
          <w:sz w:val="24"/>
        </w:rPr>
        <w:t>2.1资格文件：</w:t>
      </w:r>
    </w:p>
    <w:p w14:paraId="36099186">
      <w:pPr>
        <w:snapToGrid w:val="0"/>
        <w:spacing w:line="264" w:lineRule="auto"/>
        <w:ind w:left="420" w:leftChars="200" w:firstLine="480" w:firstLineChars="200"/>
        <w:rPr>
          <w:rFonts w:ascii="宋体" w:hAnsi="宋体" w:cs="宋体"/>
          <w:sz w:val="24"/>
        </w:rPr>
      </w:pPr>
      <w:r>
        <w:rPr>
          <w:rFonts w:hint="eastAsia" w:ascii="宋体" w:hAnsi="宋体" w:cs="宋体"/>
          <w:sz w:val="24"/>
        </w:rPr>
        <w:t>2.1.1承诺函；</w:t>
      </w:r>
    </w:p>
    <w:p w14:paraId="282094ED">
      <w:pPr>
        <w:snapToGrid w:val="0"/>
        <w:spacing w:line="264"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4FE1A5F">
      <w:pPr>
        <w:snapToGrid w:val="0"/>
        <w:spacing w:line="264"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34672EC">
      <w:pPr>
        <w:snapToGrid w:val="0"/>
        <w:spacing w:line="264"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0B39B5A">
      <w:pPr>
        <w:snapToGrid w:val="0"/>
        <w:spacing w:line="264"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55BC0CE">
      <w:pPr>
        <w:snapToGrid w:val="0"/>
        <w:spacing w:line="264"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009B5F">
      <w:pPr>
        <w:snapToGrid w:val="0"/>
        <w:spacing w:line="264"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E553AA5">
      <w:pPr>
        <w:snapToGrid w:val="0"/>
        <w:spacing w:line="264"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6B78914">
      <w:pPr>
        <w:snapToGrid w:val="0"/>
        <w:spacing w:line="264"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A12CCDB">
      <w:pPr>
        <w:snapToGrid w:val="0"/>
        <w:spacing w:line="264"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E49F2DB">
      <w:pPr>
        <w:snapToGrid w:val="0"/>
        <w:spacing w:line="264" w:lineRule="auto"/>
        <w:ind w:left="420" w:leftChars="200" w:firstLine="480" w:firstLineChars="200"/>
        <w:rPr>
          <w:rFonts w:ascii="宋体" w:hAnsi="宋体" w:cs="宋体"/>
          <w:sz w:val="24"/>
        </w:rPr>
      </w:pPr>
      <w:r>
        <w:rPr>
          <w:rFonts w:hint="eastAsia" w:ascii="宋体" w:hAnsi="宋体" w:cs="宋体"/>
          <w:sz w:val="24"/>
        </w:rPr>
        <w:t>2.2.6商务技术偏离表；</w:t>
      </w:r>
    </w:p>
    <w:p w14:paraId="35F69ACB">
      <w:pPr>
        <w:snapToGrid w:val="0"/>
        <w:spacing w:line="264"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09D326A">
      <w:pPr>
        <w:snapToGrid w:val="0"/>
        <w:spacing w:line="264"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9A3F017">
      <w:pPr>
        <w:snapToGrid w:val="0"/>
        <w:spacing w:line="264" w:lineRule="auto"/>
        <w:ind w:left="420" w:leftChars="200" w:firstLine="480" w:firstLineChars="200"/>
        <w:rPr>
          <w:rFonts w:ascii="宋体" w:hAnsi="宋体" w:cs="宋体"/>
          <w:sz w:val="24"/>
        </w:rPr>
      </w:pPr>
      <w:r>
        <w:rPr>
          <w:rFonts w:hint="eastAsia" w:ascii="宋体" w:hAnsi="宋体" w:cs="宋体"/>
          <w:sz w:val="24"/>
        </w:rPr>
        <w:t>2.3.1开标一览表（报价表）、投标分项报价表。</w:t>
      </w:r>
    </w:p>
    <w:p w14:paraId="613E6531">
      <w:pPr>
        <w:snapToGrid w:val="0"/>
        <w:spacing w:line="264" w:lineRule="auto"/>
        <w:ind w:left="420" w:leftChars="200" w:firstLine="480" w:firstLineChars="200"/>
        <w:rPr>
          <w:rFonts w:ascii="宋体" w:hAnsi="宋体" w:cs="宋体"/>
          <w:sz w:val="24"/>
        </w:rPr>
      </w:pPr>
      <w:r>
        <w:rPr>
          <w:rFonts w:hint="eastAsia" w:ascii="宋体" w:hAnsi="宋体" w:cs="宋体"/>
          <w:sz w:val="24"/>
        </w:rPr>
        <w:t>2.3.2报价情况说明(如供应商报价低于项目预算50%的，应当提交本文档，详细阐述不影响产品质量或者诚信履约的具体原因。</w:t>
      </w:r>
    </w:p>
    <w:p w14:paraId="31BCE38A">
      <w:pPr>
        <w:snapToGrid w:val="0"/>
        <w:spacing w:line="264"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3671FDB3">
      <w:pPr>
        <w:snapToGrid w:val="0"/>
        <w:spacing w:line="264" w:lineRule="auto"/>
        <w:ind w:firstLine="480" w:firstLineChars="200"/>
        <w:rPr>
          <w:rFonts w:ascii="宋体" w:hAnsi="宋体" w:cs="宋体"/>
          <w:sz w:val="24"/>
        </w:rPr>
      </w:pPr>
      <w:r>
        <w:rPr>
          <w:rFonts w:hint="eastAsia" w:ascii="宋体" w:hAnsi="宋体" w:cs="宋体"/>
          <w:sz w:val="24"/>
        </w:rPr>
        <w:t>4、如我方中标，我方承诺：</w:t>
      </w:r>
    </w:p>
    <w:p w14:paraId="4E1E8A54">
      <w:pPr>
        <w:snapToGrid w:val="0"/>
        <w:spacing w:line="264"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4AD8B3E">
      <w:pPr>
        <w:snapToGrid w:val="0"/>
        <w:spacing w:line="264"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0C36B05">
      <w:pPr>
        <w:snapToGrid w:val="0"/>
        <w:spacing w:line="264"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3ED59B6">
      <w:pPr>
        <w:snapToGrid w:val="0"/>
        <w:spacing w:line="264" w:lineRule="auto"/>
        <w:ind w:left="210" w:leftChars="100" w:firstLine="480" w:firstLineChars="200"/>
        <w:rPr>
          <w:rFonts w:ascii="宋体" w:hAnsi="宋体" w:cs="宋体"/>
          <w:sz w:val="24"/>
        </w:rPr>
      </w:pPr>
      <w:r>
        <w:rPr>
          <w:rFonts w:hint="eastAsia" w:ascii="宋体" w:hAnsi="宋体" w:cs="宋体"/>
          <w:sz w:val="24"/>
        </w:rPr>
        <w:t>4.4在合同约定的期限内完成合同规定的全部义务。</w:t>
      </w:r>
    </w:p>
    <w:p w14:paraId="33976C1E">
      <w:pPr>
        <w:snapToGrid w:val="0"/>
        <w:spacing w:line="264" w:lineRule="auto"/>
        <w:ind w:left="210" w:leftChars="100" w:firstLine="480" w:firstLineChars="200"/>
        <w:rPr>
          <w:rFonts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531B7BEF">
      <w:pPr>
        <w:snapToGrid w:val="0"/>
        <w:spacing w:line="264"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06E7323">
      <w:pPr>
        <w:spacing w:line="264" w:lineRule="auto"/>
        <w:ind w:firstLine="3600" w:firstLineChars="1500"/>
        <w:rPr>
          <w:rFonts w:ascii="宋体" w:hAnsi="宋体" w:cs="宋体"/>
          <w:sz w:val="24"/>
        </w:rPr>
      </w:pPr>
      <w:r>
        <w:rPr>
          <w:rFonts w:hint="eastAsia" w:ascii="宋体" w:hAnsi="宋体" w:cs="宋体"/>
          <w:sz w:val="24"/>
        </w:rPr>
        <w:t xml:space="preserve">投标人名称（电子签名）：                          </w:t>
      </w:r>
    </w:p>
    <w:p w14:paraId="0843F476">
      <w:pPr>
        <w:spacing w:line="264" w:lineRule="auto"/>
        <w:jc w:val="center"/>
        <w:rPr>
          <w:rFonts w:ascii="宋体" w:hAnsi="宋体" w:cs="宋体"/>
          <w:sz w:val="24"/>
        </w:rPr>
      </w:pPr>
      <w:r>
        <w:rPr>
          <w:rFonts w:hint="eastAsia" w:ascii="宋体" w:hAnsi="宋体" w:cs="宋体"/>
          <w:sz w:val="24"/>
        </w:rPr>
        <w:t xml:space="preserve">     日期：  年   月   日</w:t>
      </w:r>
    </w:p>
    <w:p w14:paraId="3206182D">
      <w:pPr>
        <w:widowControl/>
        <w:adjustRightInd/>
        <w:spacing w:line="264" w:lineRule="auto"/>
        <w:jc w:val="left"/>
        <w:rPr>
          <w:rFonts w:ascii="宋体" w:hAnsi="宋体" w:cs="宋体"/>
          <w:sz w:val="24"/>
        </w:rPr>
      </w:pPr>
      <w:r>
        <w:rPr>
          <w:rFonts w:hint="eastAsia" w:ascii="宋体" w:hAnsi="宋体" w:cs="宋体"/>
          <w:sz w:val="24"/>
        </w:rPr>
        <w:t>注：按本格式和要求提供。</w:t>
      </w:r>
    </w:p>
    <w:p w14:paraId="2EDA50DD">
      <w:pPr>
        <w:widowControl/>
        <w:adjustRightInd/>
        <w:spacing w:line="264" w:lineRule="auto"/>
        <w:jc w:val="left"/>
        <w:rPr>
          <w:rFonts w:ascii="宋体" w:hAnsi="宋体" w:cs="宋体"/>
          <w:b/>
          <w:kern w:val="0"/>
          <w:sz w:val="32"/>
          <w:szCs w:val="32"/>
        </w:rPr>
      </w:pPr>
      <w:r>
        <w:rPr>
          <w:rFonts w:ascii="宋体" w:hAnsi="宋体" w:cs="宋体"/>
          <w:b/>
          <w:kern w:val="0"/>
          <w:sz w:val="32"/>
          <w:szCs w:val="32"/>
        </w:rPr>
        <w:br w:type="page"/>
      </w:r>
    </w:p>
    <w:p w14:paraId="085CF1F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0BAAB93">
      <w:pPr>
        <w:snapToGrid w:val="0"/>
        <w:spacing w:line="360" w:lineRule="auto"/>
        <w:rPr>
          <w:rFonts w:ascii="宋体" w:hAnsi="宋体" w:cs="宋体"/>
          <w:sz w:val="24"/>
        </w:rPr>
      </w:pPr>
      <w:r>
        <w:rPr>
          <w:rFonts w:hint="eastAsia" w:ascii="宋体" w:hAnsi="宋体" w:cs="宋体"/>
          <w:sz w:val="24"/>
        </w:rPr>
        <w:t xml:space="preserve">                                </w:t>
      </w:r>
    </w:p>
    <w:p w14:paraId="44551E5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107AA84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C96AB7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B3D08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F70F5D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B949E2A">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F846F5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6B17F9B">
      <w:pPr>
        <w:snapToGrid w:val="0"/>
        <w:spacing w:line="360" w:lineRule="auto"/>
        <w:rPr>
          <w:rFonts w:ascii="宋体" w:hAnsi="宋体" w:cs="宋体"/>
          <w:sz w:val="24"/>
        </w:rPr>
      </w:pPr>
    </w:p>
    <w:p w14:paraId="32792CF5">
      <w:pPr>
        <w:snapToGrid w:val="0"/>
        <w:spacing w:line="360" w:lineRule="auto"/>
        <w:rPr>
          <w:rFonts w:ascii="宋体" w:hAnsi="宋体" w:cs="宋体"/>
          <w:sz w:val="24"/>
        </w:rPr>
      </w:pPr>
    </w:p>
    <w:p w14:paraId="6DBE9010">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2A9A69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16863D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CCB146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5DAC9C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57C91A8">
      <w:pPr>
        <w:jc w:val="center"/>
        <w:rPr>
          <w:rFonts w:ascii="宋体" w:hAnsi="宋体" w:cs="宋体"/>
          <w:b/>
          <w:kern w:val="0"/>
          <w:sz w:val="32"/>
          <w:szCs w:val="32"/>
        </w:rPr>
      </w:pPr>
    </w:p>
    <w:p w14:paraId="36ECA376">
      <w:pPr>
        <w:jc w:val="center"/>
        <w:rPr>
          <w:rFonts w:ascii="宋体" w:hAnsi="宋体" w:cs="宋体"/>
          <w:b/>
          <w:kern w:val="0"/>
          <w:sz w:val="32"/>
          <w:szCs w:val="32"/>
        </w:rPr>
      </w:pPr>
    </w:p>
    <w:p w14:paraId="2F47C002">
      <w:pPr>
        <w:jc w:val="center"/>
        <w:rPr>
          <w:rFonts w:ascii="宋体" w:hAnsi="宋体" w:cs="宋体"/>
          <w:b/>
          <w:kern w:val="0"/>
          <w:sz w:val="32"/>
          <w:szCs w:val="32"/>
        </w:rPr>
      </w:pPr>
    </w:p>
    <w:p w14:paraId="6E9DD3E8">
      <w:pPr>
        <w:rPr>
          <w:rFonts w:ascii="宋体" w:hAnsi="宋体" w:cs="宋体"/>
        </w:rPr>
      </w:pPr>
    </w:p>
    <w:p w14:paraId="37D75A8D">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5BB9A305">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7BAFE1D0">
      <w:pPr>
        <w:snapToGrid w:val="0"/>
        <w:spacing w:line="360" w:lineRule="auto"/>
        <w:rPr>
          <w:rFonts w:ascii="宋体" w:hAnsi="宋体" w:cs="宋体"/>
          <w:kern w:val="0"/>
          <w:sz w:val="24"/>
          <w:lang w:val="zh-CN"/>
        </w:rPr>
      </w:pPr>
    </w:p>
    <w:p w14:paraId="2576D11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A4021D1">
      <w:pPr>
        <w:autoSpaceDE w:val="0"/>
        <w:autoSpaceDN w:val="0"/>
        <w:spacing w:line="360" w:lineRule="auto"/>
        <w:jc w:val="center"/>
        <w:rPr>
          <w:rFonts w:ascii="宋体" w:hAnsi="宋体" w:cs="宋体"/>
          <w:b/>
          <w:kern w:val="0"/>
          <w:sz w:val="32"/>
          <w:szCs w:val="32"/>
          <w:lang w:val="zh-CN"/>
        </w:rPr>
      </w:pPr>
    </w:p>
    <w:p w14:paraId="695E2D2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CF8513E">
      <w:pPr>
        <w:pStyle w:val="151"/>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2C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51AA50">
            <w:pPr>
              <w:pStyle w:val="151"/>
              <w:adjustRightInd w:val="0"/>
              <w:spacing w:line="360" w:lineRule="auto"/>
              <w:rPr>
                <w:rFonts w:hAnsi="宋体" w:cs="宋体"/>
                <w:bCs/>
                <w:sz w:val="24"/>
              </w:rPr>
            </w:pPr>
            <w:r>
              <w:rPr>
                <w:rFonts w:hint="eastAsia" w:hAnsi="宋体" w:cs="宋体"/>
                <w:bCs/>
                <w:sz w:val="24"/>
              </w:rPr>
              <w:t>正面：                                 反面：</w:t>
            </w:r>
          </w:p>
          <w:p w14:paraId="00FFA365">
            <w:pPr>
              <w:pStyle w:val="151"/>
              <w:adjustRightInd w:val="0"/>
              <w:spacing w:line="360" w:lineRule="auto"/>
              <w:rPr>
                <w:rFonts w:hAnsi="宋体" w:cs="宋体"/>
                <w:bCs/>
                <w:sz w:val="24"/>
              </w:rPr>
            </w:pPr>
          </w:p>
        </w:tc>
      </w:tr>
    </w:tbl>
    <w:p w14:paraId="38410DF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2C097F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192A82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4A0709">
      <w:pPr>
        <w:jc w:val="center"/>
        <w:rPr>
          <w:rFonts w:ascii="宋体" w:hAnsi="宋体" w:cs="宋体"/>
          <w:b/>
          <w:kern w:val="0"/>
          <w:sz w:val="32"/>
          <w:szCs w:val="32"/>
        </w:rPr>
      </w:pPr>
    </w:p>
    <w:p w14:paraId="3CFCAB74">
      <w:pPr>
        <w:jc w:val="center"/>
        <w:rPr>
          <w:rFonts w:ascii="宋体" w:hAnsi="宋体" w:cs="宋体"/>
          <w:b/>
          <w:kern w:val="0"/>
          <w:sz w:val="32"/>
          <w:szCs w:val="32"/>
        </w:rPr>
      </w:pPr>
    </w:p>
    <w:p w14:paraId="444A4A0C">
      <w:pPr>
        <w:jc w:val="center"/>
        <w:rPr>
          <w:rFonts w:ascii="宋体" w:hAnsi="宋体" w:cs="宋体"/>
          <w:b/>
          <w:kern w:val="0"/>
          <w:sz w:val="32"/>
          <w:szCs w:val="32"/>
        </w:rPr>
      </w:pPr>
    </w:p>
    <w:p w14:paraId="71077E15">
      <w:pPr>
        <w:jc w:val="center"/>
        <w:rPr>
          <w:rFonts w:ascii="宋体" w:hAnsi="宋体" w:cs="宋体"/>
          <w:b/>
          <w:kern w:val="0"/>
          <w:sz w:val="32"/>
          <w:szCs w:val="32"/>
        </w:rPr>
      </w:pPr>
    </w:p>
    <w:p w14:paraId="477CCFA8">
      <w:pPr>
        <w:jc w:val="center"/>
        <w:rPr>
          <w:rFonts w:ascii="宋体" w:hAnsi="宋体" w:cs="宋体"/>
          <w:b/>
          <w:kern w:val="0"/>
          <w:sz w:val="32"/>
          <w:szCs w:val="32"/>
        </w:rPr>
      </w:pPr>
    </w:p>
    <w:p w14:paraId="1A374CC1">
      <w:pPr>
        <w:jc w:val="center"/>
        <w:rPr>
          <w:rFonts w:ascii="宋体" w:hAnsi="宋体" w:cs="宋体"/>
          <w:b/>
          <w:kern w:val="0"/>
          <w:sz w:val="32"/>
          <w:szCs w:val="32"/>
        </w:rPr>
      </w:pPr>
    </w:p>
    <w:p w14:paraId="56885118">
      <w:pPr>
        <w:jc w:val="center"/>
        <w:rPr>
          <w:rFonts w:ascii="宋体" w:hAnsi="宋体" w:cs="宋体"/>
          <w:b/>
          <w:kern w:val="0"/>
          <w:sz w:val="32"/>
          <w:szCs w:val="32"/>
        </w:rPr>
      </w:pPr>
    </w:p>
    <w:p w14:paraId="469BDC69">
      <w:pPr>
        <w:jc w:val="center"/>
        <w:rPr>
          <w:rFonts w:ascii="宋体" w:hAnsi="宋体" w:cs="宋体"/>
          <w:b/>
          <w:kern w:val="0"/>
          <w:sz w:val="32"/>
          <w:szCs w:val="32"/>
        </w:rPr>
      </w:pPr>
    </w:p>
    <w:p w14:paraId="6463880D">
      <w:pPr>
        <w:jc w:val="center"/>
        <w:rPr>
          <w:rFonts w:ascii="宋体" w:hAnsi="宋体" w:cs="宋体"/>
          <w:b/>
          <w:kern w:val="0"/>
          <w:sz w:val="32"/>
          <w:szCs w:val="32"/>
        </w:rPr>
      </w:pPr>
    </w:p>
    <w:p w14:paraId="596747BE">
      <w:pPr>
        <w:jc w:val="center"/>
        <w:rPr>
          <w:rFonts w:ascii="宋体" w:hAnsi="宋体" w:cs="宋体"/>
          <w:b/>
          <w:kern w:val="0"/>
          <w:sz w:val="32"/>
          <w:szCs w:val="32"/>
        </w:rPr>
      </w:pPr>
    </w:p>
    <w:p w14:paraId="6A3828E0">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440" w:right="1803" w:bottom="1440" w:left="1803" w:header="851" w:footer="992" w:gutter="0"/>
          <w:cols w:space="0" w:num="1"/>
          <w:titlePg/>
          <w:docGrid w:linePitch="312" w:charSpace="0"/>
        </w:sectPr>
      </w:pPr>
    </w:p>
    <w:p w14:paraId="078505F3">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541F653">
      <w:pPr>
        <w:widowControl/>
        <w:spacing w:line="360" w:lineRule="auto"/>
        <w:ind w:firstLine="120" w:firstLineChars="50"/>
        <w:jc w:val="left"/>
        <w:rPr>
          <w:rFonts w:ascii="宋体" w:hAnsi="宋体" w:cs="宋体"/>
          <w:sz w:val="24"/>
        </w:rPr>
      </w:pPr>
      <w:bookmarkStart w:id="40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6"/>
    <w:p w14:paraId="1E9386BA">
      <w:pPr>
        <w:snapToGrid w:val="0"/>
        <w:spacing w:line="360" w:lineRule="auto"/>
        <w:rPr>
          <w:rFonts w:ascii="宋体" w:hAnsi="宋体" w:cs="宋体"/>
          <w:kern w:val="0"/>
          <w:sz w:val="24"/>
        </w:rPr>
      </w:pPr>
    </w:p>
    <w:p w14:paraId="1CA4465E">
      <w:pPr>
        <w:jc w:val="center"/>
        <w:rPr>
          <w:rFonts w:ascii="宋体" w:hAnsi="宋体" w:cs="宋体"/>
          <w:b/>
          <w:kern w:val="0"/>
          <w:sz w:val="32"/>
          <w:szCs w:val="32"/>
        </w:rPr>
      </w:pPr>
    </w:p>
    <w:p w14:paraId="652C51D9">
      <w:pPr>
        <w:tabs>
          <w:tab w:val="left" w:pos="432"/>
        </w:tabs>
      </w:pPr>
    </w:p>
    <w:p w14:paraId="704CD988"/>
    <w:p w14:paraId="4F421F3B">
      <w:pPr>
        <w:tabs>
          <w:tab w:val="left" w:pos="432"/>
        </w:tabs>
      </w:pPr>
    </w:p>
    <w:p w14:paraId="36B4F8C5">
      <w:pPr>
        <w:jc w:val="center"/>
        <w:rPr>
          <w:rFonts w:ascii="宋体" w:hAnsi="宋体" w:cs="宋体"/>
          <w:b/>
          <w:kern w:val="0"/>
          <w:sz w:val="32"/>
          <w:szCs w:val="32"/>
        </w:rPr>
      </w:pPr>
    </w:p>
    <w:p w14:paraId="57B86B57">
      <w:pPr>
        <w:jc w:val="center"/>
        <w:rPr>
          <w:rFonts w:ascii="宋体" w:hAnsi="宋体" w:cs="宋体"/>
          <w:b/>
          <w:kern w:val="0"/>
          <w:sz w:val="32"/>
          <w:szCs w:val="32"/>
        </w:rPr>
      </w:pPr>
      <w:r>
        <w:rPr>
          <w:rFonts w:hint="eastAsia" w:ascii="宋体" w:hAnsi="宋体" w:cs="宋体"/>
          <w:b/>
          <w:kern w:val="0"/>
          <w:sz w:val="32"/>
          <w:szCs w:val="32"/>
        </w:rPr>
        <w:t>四、符合性审查资料</w:t>
      </w:r>
    </w:p>
    <w:p w14:paraId="58FAD746">
      <w:pPr>
        <w:jc w:val="center"/>
        <w:rPr>
          <w:rFonts w:ascii="宋体" w:hAnsi="宋体" w:cs="宋体"/>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36"/>
        <w:gridCol w:w="2550"/>
        <w:gridCol w:w="1974"/>
      </w:tblGrid>
      <w:tr w14:paraId="200F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217D23">
            <w:pPr>
              <w:snapToGrid w:val="0"/>
              <w:spacing w:line="240" w:lineRule="atLeast"/>
              <w:jc w:val="center"/>
              <w:rPr>
                <w:rFonts w:ascii="宋体" w:hAnsi="宋体" w:cs="宋体"/>
                <w:b/>
                <w:sz w:val="24"/>
              </w:rPr>
            </w:pPr>
            <w:r>
              <w:rPr>
                <w:rFonts w:hint="eastAsia" w:ascii="宋体" w:hAnsi="宋体" w:cs="宋体"/>
                <w:b/>
                <w:sz w:val="24"/>
              </w:rPr>
              <w:t>序号</w:t>
            </w:r>
          </w:p>
        </w:tc>
        <w:tc>
          <w:tcPr>
            <w:tcW w:w="4436" w:type="dxa"/>
            <w:vAlign w:val="center"/>
          </w:tcPr>
          <w:p w14:paraId="61CA5FF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0" w:type="dxa"/>
            <w:vAlign w:val="center"/>
          </w:tcPr>
          <w:p w14:paraId="2BD1303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974" w:type="dxa"/>
            <w:vAlign w:val="center"/>
          </w:tcPr>
          <w:p w14:paraId="1332CC5A">
            <w:pPr>
              <w:snapToGrid w:val="0"/>
              <w:spacing w:line="240" w:lineRule="atLeast"/>
              <w:jc w:val="center"/>
              <w:rPr>
                <w:rFonts w:ascii="宋体" w:hAnsi="宋体" w:cs="宋体"/>
                <w:b/>
                <w:sz w:val="24"/>
              </w:rPr>
            </w:pPr>
            <w:r>
              <w:rPr>
                <w:rFonts w:hint="eastAsia" w:ascii="宋体" w:hAnsi="宋体" w:cs="宋体"/>
                <w:b/>
                <w:sz w:val="24"/>
              </w:rPr>
              <w:t>投标文件中的</w:t>
            </w:r>
          </w:p>
          <w:p w14:paraId="1ED65889">
            <w:pPr>
              <w:snapToGrid w:val="0"/>
              <w:spacing w:line="240" w:lineRule="atLeast"/>
              <w:jc w:val="center"/>
              <w:rPr>
                <w:rFonts w:ascii="宋体" w:hAnsi="宋体" w:cs="宋体"/>
                <w:b/>
                <w:sz w:val="24"/>
              </w:rPr>
            </w:pPr>
            <w:r>
              <w:rPr>
                <w:rFonts w:hint="eastAsia" w:ascii="宋体" w:hAnsi="宋体" w:cs="宋体"/>
                <w:b/>
                <w:sz w:val="24"/>
              </w:rPr>
              <w:t>页码位置</w:t>
            </w:r>
          </w:p>
        </w:tc>
      </w:tr>
      <w:tr w14:paraId="0620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6891762">
            <w:pPr>
              <w:jc w:val="center"/>
              <w:rPr>
                <w:rFonts w:ascii="宋体" w:hAnsi="宋体" w:cs="宋体"/>
                <w:sz w:val="24"/>
              </w:rPr>
            </w:pPr>
            <w:r>
              <w:rPr>
                <w:rFonts w:hint="eastAsia" w:ascii="宋体" w:hAnsi="宋体" w:cs="宋体"/>
                <w:sz w:val="24"/>
              </w:rPr>
              <w:t>1</w:t>
            </w:r>
          </w:p>
        </w:tc>
        <w:tc>
          <w:tcPr>
            <w:tcW w:w="4436" w:type="dxa"/>
            <w:vAlign w:val="center"/>
          </w:tcPr>
          <w:p w14:paraId="5452C9EA">
            <w:pPr>
              <w:spacing w:line="360" w:lineRule="auto"/>
              <w:rPr>
                <w:rFonts w:ascii="宋体" w:hAnsi="宋体" w:cs="宋体"/>
                <w:sz w:val="24"/>
              </w:rPr>
            </w:pPr>
            <w:r>
              <w:rPr>
                <w:rFonts w:hint="eastAsia" w:ascii="宋体" w:hAnsi="宋体" w:cs="宋体"/>
                <w:sz w:val="24"/>
              </w:rPr>
              <w:t>投标文件按照招标文件要求签署、盖章。</w:t>
            </w:r>
          </w:p>
        </w:tc>
        <w:tc>
          <w:tcPr>
            <w:tcW w:w="2550" w:type="dxa"/>
            <w:vAlign w:val="center"/>
          </w:tcPr>
          <w:p w14:paraId="07190282">
            <w:pPr>
              <w:rPr>
                <w:rFonts w:ascii="宋体" w:hAnsi="宋体" w:cs="宋体"/>
                <w:sz w:val="24"/>
              </w:rPr>
            </w:pPr>
            <w:r>
              <w:rPr>
                <w:rFonts w:hint="eastAsia" w:ascii="宋体" w:hAnsi="宋体" w:cs="宋体"/>
                <w:sz w:val="24"/>
              </w:rPr>
              <w:t>需要使用电子签名或者签字盖章的投标文件的组成部分</w:t>
            </w:r>
          </w:p>
        </w:tc>
        <w:tc>
          <w:tcPr>
            <w:tcW w:w="1974" w:type="dxa"/>
            <w:vAlign w:val="center"/>
          </w:tcPr>
          <w:p w14:paraId="6581E94D">
            <w:pPr>
              <w:rPr>
                <w:rFonts w:ascii="宋体" w:hAnsi="宋体" w:cs="宋体"/>
                <w:sz w:val="24"/>
              </w:rPr>
            </w:pPr>
            <w:r>
              <w:rPr>
                <w:rFonts w:hint="eastAsia" w:ascii="宋体" w:hAnsi="宋体" w:cs="宋体"/>
                <w:sz w:val="24"/>
              </w:rPr>
              <w:t>见投标文件</w:t>
            </w:r>
          </w:p>
          <w:p w14:paraId="43E0120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AE5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41E8BD">
            <w:pPr>
              <w:jc w:val="center"/>
              <w:rPr>
                <w:rFonts w:ascii="宋体" w:hAnsi="宋体" w:cs="宋体"/>
                <w:sz w:val="24"/>
              </w:rPr>
            </w:pPr>
            <w:r>
              <w:rPr>
                <w:rFonts w:hint="eastAsia" w:ascii="宋体" w:hAnsi="宋体" w:cs="宋体"/>
                <w:sz w:val="24"/>
              </w:rPr>
              <w:t>2</w:t>
            </w:r>
          </w:p>
        </w:tc>
        <w:tc>
          <w:tcPr>
            <w:tcW w:w="4436" w:type="dxa"/>
            <w:vAlign w:val="center"/>
          </w:tcPr>
          <w:p w14:paraId="498A709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0" w:type="dxa"/>
            <w:vAlign w:val="center"/>
          </w:tcPr>
          <w:p w14:paraId="5F0EAAE5">
            <w:pPr>
              <w:rPr>
                <w:rFonts w:ascii="宋体" w:hAnsi="宋体" w:cs="宋体"/>
                <w:sz w:val="24"/>
              </w:rPr>
            </w:pPr>
            <w:r>
              <w:rPr>
                <w:rFonts w:hint="eastAsia" w:ascii="宋体" w:hAnsi="宋体" w:cs="宋体"/>
                <w:sz w:val="24"/>
              </w:rPr>
              <w:t>投标函</w:t>
            </w:r>
          </w:p>
        </w:tc>
        <w:tc>
          <w:tcPr>
            <w:tcW w:w="1974" w:type="dxa"/>
            <w:vAlign w:val="center"/>
          </w:tcPr>
          <w:p w14:paraId="50BF030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0B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6912C02">
            <w:pPr>
              <w:jc w:val="center"/>
              <w:rPr>
                <w:rFonts w:ascii="宋体" w:hAnsi="宋体" w:cs="宋体"/>
                <w:sz w:val="24"/>
              </w:rPr>
            </w:pPr>
            <w:r>
              <w:rPr>
                <w:rFonts w:hint="eastAsia" w:ascii="宋体" w:hAnsi="宋体" w:cs="宋体"/>
                <w:sz w:val="24"/>
              </w:rPr>
              <w:t>3</w:t>
            </w:r>
          </w:p>
        </w:tc>
        <w:tc>
          <w:tcPr>
            <w:tcW w:w="4436" w:type="dxa"/>
            <w:vAlign w:val="center"/>
          </w:tcPr>
          <w:p w14:paraId="1A52385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0" w:type="dxa"/>
            <w:vAlign w:val="center"/>
          </w:tcPr>
          <w:p w14:paraId="5F4960B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974" w:type="dxa"/>
            <w:vAlign w:val="center"/>
          </w:tcPr>
          <w:p w14:paraId="1D101BE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4BFAE74">
      <w:pPr>
        <w:spacing w:line="360" w:lineRule="auto"/>
        <w:ind w:right="420"/>
        <w:rPr>
          <w:rFonts w:ascii="宋体" w:hAnsi="宋体" w:cs="宋体"/>
          <w:sz w:val="24"/>
        </w:rPr>
      </w:pPr>
      <w:r>
        <w:rPr>
          <w:rFonts w:hint="eastAsia" w:ascii="宋体" w:hAnsi="宋体" w:cs="宋体"/>
          <w:sz w:val="24"/>
        </w:rPr>
        <w:t>注：按本格式和要求提供。</w:t>
      </w:r>
    </w:p>
    <w:p w14:paraId="28947F05">
      <w:pPr>
        <w:jc w:val="center"/>
        <w:rPr>
          <w:rFonts w:ascii="宋体" w:hAnsi="宋体" w:cs="宋体"/>
          <w:b/>
          <w:kern w:val="0"/>
          <w:sz w:val="32"/>
          <w:szCs w:val="32"/>
        </w:rPr>
      </w:pPr>
    </w:p>
    <w:p w14:paraId="63D9A55A">
      <w:pPr>
        <w:jc w:val="center"/>
        <w:rPr>
          <w:rFonts w:ascii="宋体" w:hAnsi="宋体" w:cs="宋体"/>
          <w:b/>
          <w:kern w:val="0"/>
          <w:sz w:val="32"/>
          <w:szCs w:val="32"/>
        </w:rPr>
      </w:pPr>
      <w:r>
        <w:rPr>
          <w:rFonts w:hint="eastAsia" w:ascii="宋体" w:hAnsi="宋体" w:cs="宋体"/>
          <w:b/>
          <w:kern w:val="0"/>
          <w:sz w:val="32"/>
          <w:szCs w:val="32"/>
        </w:rPr>
        <w:t xml:space="preserve">            </w:t>
      </w:r>
    </w:p>
    <w:p w14:paraId="2FA952ED">
      <w:pPr>
        <w:jc w:val="center"/>
        <w:rPr>
          <w:rFonts w:ascii="宋体" w:hAnsi="宋体" w:cs="宋体"/>
          <w:b/>
          <w:kern w:val="0"/>
          <w:sz w:val="32"/>
          <w:szCs w:val="32"/>
        </w:rPr>
      </w:pPr>
    </w:p>
    <w:p w14:paraId="0DDF10CA">
      <w:pPr>
        <w:jc w:val="center"/>
        <w:rPr>
          <w:rFonts w:ascii="宋体" w:hAnsi="宋体" w:cs="宋体"/>
          <w:b/>
          <w:kern w:val="0"/>
          <w:sz w:val="32"/>
          <w:szCs w:val="32"/>
        </w:rPr>
      </w:pPr>
    </w:p>
    <w:p w14:paraId="4193BBD2">
      <w:pPr>
        <w:jc w:val="center"/>
        <w:rPr>
          <w:rFonts w:ascii="宋体" w:hAnsi="宋体" w:cs="宋体"/>
          <w:b/>
          <w:kern w:val="0"/>
          <w:sz w:val="32"/>
          <w:szCs w:val="32"/>
        </w:rPr>
      </w:pPr>
    </w:p>
    <w:p w14:paraId="5B994818">
      <w:pPr>
        <w:jc w:val="center"/>
        <w:rPr>
          <w:rFonts w:ascii="宋体" w:hAnsi="宋体" w:cs="宋体"/>
          <w:b/>
          <w:kern w:val="0"/>
          <w:sz w:val="32"/>
          <w:szCs w:val="32"/>
        </w:rPr>
      </w:pPr>
    </w:p>
    <w:p w14:paraId="226FB4A3">
      <w:pPr>
        <w:widowControl/>
        <w:adjustRightInd/>
        <w:jc w:val="left"/>
        <w:rPr>
          <w:rFonts w:ascii="宋体" w:hAnsi="宋体" w:cs="宋体"/>
          <w:b/>
          <w:kern w:val="0"/>
          <w:sz w:val="32"/>
          <w:szCs w:val="32"/>
        </w:rPr>
      </w:pPr>
      <w:r>
        <w:rPr>
          <w:rFonts w:ascii="宋体" w:hAnsi="宋体" w:cs="宋体"/>
          <w:b/>
          <w:kern w:val="0"/>
          <w:sz w:val="32"/>
          <w:szCs w:val="32"/>
        </w:rPr>
        <w:br w:type="page"/>
      </w:r>
    </w:p>
    <w:p w14:paraId="3271849E">
      <w:pPr>
        <w:jc w:val="center"/>
        <w:rPr>
          <w:rFonts w:ascii="宋体" w:hAnsi="宋体" w:cs="宋体"/>
        </w:rPr>
      </w:pPr>
      <w:r>
        <w:rPr>
          <w:rFonts w:hint="eastAsia" w:ascii="宋体" w:hAnsi="宋体" w:cs="宋体"/>
          <w:b/>
          <w:kern w:val="0"/>
          <w:sz w:val="32"/>
          <w:szCs w:val="32"/>
        </w:rPr>
        <w:t>五、评标标准相应的商务技术资料</w:t>
      </w:r>
    </w:p>
    <w:p w14:paraId="47F96C1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6B4FEF5">
      <w:pPr>
        <w:jc w:val="center"/>
        <w:rPr>
          <w:rFonts w:ascii="宋体" w:hAnsi="宋体" w:cs="宋体"/>
          <w:b/>
          <w:kern w:val="0"/>
          <w:sz w:val="32"/>
          <w:szCs w:val="32"/>
        </w:rPr>
      </w:pPr>
    </w:p>
    <w:p w14:paraId="28A5CADB">
      <w:pPr>
        <w:jc w:val="center"/>
        <w:rPr>
          <w:rFonts w:ascii="宋体" w:hAnsi="宋体" w:cs="宋体"/>
          <w:b/>
          <w:kern w:val="0"/>
          <w:sz w:val="32"/>
          <w:szCs w:val="32"/>
        </w:rPr>
      </w:pPr>
    </w:p>
    <w:p w14:paraId="7B6402D4">
      <w:pPr>
        <w:jc w:val="center"/>
        <w:rPr>
          <w:rFonts w:ascii="宋体" w:hAnsi="宋体" w:cs="宋体"/>
          <w:b/>
          <w:kern w:val="0"/>
          <w:sz w:val="32"/>
          <w:szCs w:val="32"/>
        </w:rPr>
      </w:pPr>
    </w:p>
    <w:p w14:paraId="46CD85F6">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1"/>
        <w:gridCol w:w="3090"/>
        <w:gridCol w:w="1500"/>
      </w:tblGrid>
      <w:tr w14:paraId="7DAF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5990D73">
            <w:pPr>
              <w:jc w:val="center"/>
              <w:rPr>
                <w:rFonts w:ascii="宋体" w:hAnsi="宋体" w:cs="宋体"/>
                <w:b/>
                <w:bCs/>
                <w:sz w:val="24"/>
              </w:rPr>
            </w:pPr>
            <w:r>
              <w:rPr>
                <w:rFonts w:hint="eastAsia" w:ascii="宋体" w:hAnsi="宋体" w:cs="宋体"/>
                <w:b/>
                <w:bCs/>
                <w:sz w:val="24"/>
              </w:rPr>
              <w:t>序号</w:t>
            </w:r>
          </w:p>
        </w:tc>
        <w:tc>
          <w:tcPr>
            <w:tcW w:w="3181" w:type="dxa"/>
          </w:tcPr>
          <w:p w14:paraId="6BA5E1DF">
            <w:pPr>
              <w:jc w:val="center"/>
              <w:rPr>
                <w:rFonts w:ascii="宋体" w:hAnsi="宋体" w:cs="宋体"/>
                <w:b/>
                <w:bCs/>
                <w:sz w:val="24"/>
              </w:rPr>
            </w:pPr>
            <w:r>
              <w:rPr>
                <w:rFonts w:hint="eastAsia" w:ascii="宋体" w:hAnsi="宋体" w:cs="宋体"/>
                <w:b/>
                <w:bCs/>
                <w:sz w:val="24"/>
              </w:rPr>
              <w:t>招标文件章节及具体内容</w:t>
            </w:r>
          </w:p>
        </w:tc>
        <w:tc>
          <w:tcPr>
            <w:tcW w:w="3090" w:type="dxa"/>
          </w:tcPr>
          <w:p w14:paraId="55D713D5">
            <w:pPr>
              <w:jc w:val="center"/>
              <w:rPr>
                <w:rFonts w:ascii="宋体" w:hAnsi="宋体" w:cs="宋体"/>
                <w:b/>
                <w:bCs/>
                <w:sz w:val="24"/>
              </w:rPr>
            </w:pPr>
            <w:r>
              <w:rPr>
                <w:rFonts w:hint="eastAsia" w:ascii="宋体" w:hAnsi="宋体" w:cs="宋体"/>
                <w:b/>
                <w:bCs/>
                <w:sz w:val="24"/>
              </w:rPr>
              <w:t>投标文件章节及具体内容</w:t>
            </w:r>
          </w:p>
        </w:tc>
        <w:tc>
          <w:tcPr>
            <w:tcW w:w="1500" w:type="dxa"/>
          </w:tcPr>
          <w:p w14:paraId="3720BAE8">
            <w:pPr>
              <w:jc w:val="center"/>
              <w:rPr>
                <w:rFonts w:ascii="宋体" w:hAnsi="宋体" w:cs="宋体"/>
                <w:b/>
                <w:bCs/>
                <w:sz w:val="24"/>
              </w:rPr>
            </w:pPr>
            <w:r>
              <w:rPr>
                <w:rFonts w:hint="eastAsia" w:ascii="宋体" w:hAnsi="宋体" w:cs="宋体"/>
                <w:b/>
                <w:bCs/>
                <w:sz w:val="24"/>
              </w:rPr>
              <w:t>偏离说明</w:t>
            </w:r>
          </w:p>
        </w:tc>
      </w:tr>
      <w:tr w14:paraId="7238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1522F6A">
            <w:pPr>
              <w:jc w:val="center"/>
              <w:rPr>
                <w:rFonts w:ascii="宋体" w:hAnsi="宋体" w:cs="宋体"/>
                <w:kern w:val="0"/>
                <w:sz w:val="24"/>
              </w:rPr>
            </w:pPr>
            <w:r>
              <w:rPr>
                <w:rFonts w:hint="eastAsia" w:ascii="宋体" w:hAnsi="宋体" w:cs="宋体"/>
                <w:kern w:val="0"/>
                <w:sz w:val="24"/>
              </w:rPr>
              <w:t>1</w:t>
            </w:r>
          </w:p>
        </w:tc>
        <w:tc>
          <w:tcPr>
            <w:tcW w:w="3181" w:type="dxa"/>
          </w:tcPr>
          <w:p w14:paraId="08F1C084">
            <w:pPr>
              <w:jc w:val="center"/>
              <w:rPr>
                <w:rFonts w:ascii="宋体" w:hAnsi="宋体" w:cs="宋体"/>
                <w:b/>
                <w:kern w:val="0"/>
                <w:sz w:val="32"/>
                <w:szCs w:val="32"/>
              </w:rPr>
            </w:pPr>
          </w:p>
        </w:tc>
        <w:tc>
          <w:tcPr>
            <w:tcW w:w="3090" w:type="dxa"/>
          </w:tcPr>
          <w:p w14:paraId="3D73349C">
            <w:pPr>
              <w:jc w:val="center"/>
              <w:rPr>
                <w:rFonts w:ascii="宋体" w:hAnsi="宋体" w:cs="宋体"/>
                <w:b/>
                <w:kern w:val="0"/>
                <w:sz w:val="32"/>
                <w:szCs w:val="32"/>
              </w:rPr>
            </w:pPr>
          </w:p>
        </w:tc>
        <w:tc>
          <w:tcPr>
            <w:tcW w:w="1500" w:type="dxa"/>
          </w:tcPr>
          <w:p w14:paraId="07B62868">
            <w:pPr>
              <w:jc w:val="center"/>
              <w:rPr>
                <w:rFonts w:ascii="宋体" w:hAnsi="宋体" w:cs="宋体"/>
                <w:b/>
                <w:kern w:val="0"/>
                <w:sz w:val="32"/>
                <w:szCs w:val="32"/>
              </w:rPr>
            </w:pPr>
          </w:p>
        </w:tc>
      </w:tr>
      <w:tr w14:paraId="1D74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64D24D">
            <w:pPr>
              <w:jc w:val="center"/>
              <w:rPr>
                <w:rFonts w:ascii="宋体" w:hAnsi="宋体" w:cs="宋体"/>
                <w:kern w:val="0"/>
                <w:sz w:val="24"/>
              </w:rPr>
            </w:pPr>
            <w:r>
              <w:rPr>
                <w:rFonts w:hint="eastAsia" w:ascii="宋体" w:hAnsi="宋体" w:cs="宋体"/>
                <w:kern w:val="0"/>
                <w:sz w:val="24"/>
              </w:rPr>
              <w:t>2</w:t>
            </w:r>
          </w:p>
        </w:tc>
        <w:tc>
          <w:tcPr>
            <w:tcW w:w="3181" w:type="dxa"/>
          </w:tcPr>
          <w:p w14:paraId="41E48700">
            <w:pPr>
              <w:jc w:val="center"/>
              <w:rPr>
                <w:rFonts w:ascii="宋体" w:hAnsi="宋体" w:cs="宋体"/>
                <w:b/>
                <w:kern w:val="0"/>
                <w:sz w:val="32"/>
                <w:szCs w:val="32"/>
              </w:rPr>
            </w:pPr>
          </w:p>
        </w:tc>
        <w:tc>
          <w:tcPr>
            <w:tcW w:w="3090" w:type="dxa"/>
          </w:tcPr>
          <w:p w14:paraId="771BD939">
            <w:pPr>
              <w:jc w:val="center"/>
              <w:rPr>
                <w:rFonts w:ascii="宋体" w:hAnsi="宋体" w:cs="宋体"/>
                <w:b/>
                <w:kern w:val="0"/>
                <w:sz w:val="32"/>
                <w:szCs w:val="32"/>
              </w:rPr>
            </w:pPr>
          </w:p>
        </w:tc>
        <w:tc>
          <w:tcPr>
            <w:tcW w:w="1500" w:type="dxa"/>
          </w:tcPr>
          <w:p w14:paraId="026951D4">
            <w:pPr>
              <w:jc w:val="center"/>
              <w:rPr>
                <w:rFonts w:ascii="宋体" w:hAnsi="宋体" w:cs="宋体"/>
                <w:b/>
                <w:kern w:val="0"/>
                <w:sz w:val="32"/>
                <w:szCs w:val="32"/>
              </w:rPr>
            </w:pPr>
          </w:p>
        </w:tc>
      </w:tr>
      <w:tr w14:paraId="5FC5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683FC3F">
            <w:pPr>
              <w:jc w:val="center"/>
              <w:rPr>
                <w:rFonts w:ascii="宋体" w:hAnsi="宋体" w:cs="宋体"/>
                <w:kern w:val="0"/>
                <w:sz w:val="24"/>
              </w:rPr>
            </w:pPr>
            <w:r>
              <w:rPr>
                <w:rFonts w:hint="eastAsia" w:ascii="宋体" w:hAnsi="宋体" w:cs="宋体"/>
                <w:kern w:val="0"/>
                <w:sz w:val="24"/>
              </w:rPr>
              <w:t>……</w:t>
            </w:r>
          </w:p>
        </w:tc>
        <w:tc>
          <w:tcPr>
            <w:tcW w:w="3181" w:type="dxa"/>
          </w:tcPr>
          <w:p w14:paraId="3070BDED">
            <w:pPr>
              <w:jc w:val="center"/>
              <w:rPr>
                <w:rFonts w:ascii="宋体" w:hAnsi="宋体" w:cs="宋体"/>
                <w:b/>
                <w:kern w:val="0"/>
                <w:sz w:val="32"/>
                <w:szCs w:val="32"/>
              </w:rPr>
            </w:pPr>
          </w:p>
        </w:tc>
        <w:tc>
          <w:tcPr>
            <w:tcW w:w="3090" w:type="dxa"/>
          </w:tcPr>
          <w:p w14:paraId="7032FA0C">
            <w:pPr>
              <w:jc w:val="center"/>
              <w:rPr>
                <w:rFonts w:ascii="宋体" w:hAnsi="宋体" w:cs="宋体"/>
                <w:b/>
                <w:kern w:val="0"/>
                <w:sz w:val="32"/>
                <w:szCs w:val="32"/>
              </w:rPr>
            </w:pPr>
          </w:p>
        </w:tc>
        <w:tc>
          <w:tcPr>
            <w:tcW w:w="1500" w:type="dxa"/>
          </w:tcPr>
          <w:p w14:paraId="6EAF8D1A">
            <w:pPr>
              <w:jc w:val="center"/>
              <w:rPr>
                <w:rFonts w:ascii="宋体" w:hAnsi="宋体" w:cs="宋体"/>
                <w:b/>
                <w:kern w:val="0"/>
                <w:sz w:val="32"/>
                <w:szCs w:val="32"/>
              </w:rPr>
            </w:pPr>
          </w:p>
        </w:tc>
      </w:tr>
    </w:tbl>
    <w:p w14:paraId="2527BB3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04688D3">
      <w:pPr>
        <w:jc w:val="center"/>
        <w:rPr>
          <w:rFonts w:ascii="宋体" w:hAnsi="宋体" w:cs="宋体"/>
          <w:b/>
          <w:kern w:val="0"/>
          <w:sz w:val="32"/>
          <w:szCs w:val="32"/>
        </w:rPr>
      </w:pPr>
    </w:p>
    <w:p w14:paraId="2CFBB795">
      <w:pPr>
        <w:spacing w:line="360" w:lineRule="auto"/>
        <w:ind w:right="420"/>
        <w:rPr>
          <w:rFonts w:ascii="宋体" w:hAnsi="宋体" w:cs="宋体"/>
          <w:sz w:val="24"/>
        </w:rPr>
      </w:pPr>
      <w:r>
        <w:rPr>
          <w:rFonts w:hint="eastAsia" w:ascii="宋体" w:hAnsi="宋体" w:cs="宋体"/>
          <w:sz w:val="24"/>
        </w:rPr>
        <w:t>注：按本格式和要求提供。</w:t>
      </w:r>
    </w:p>
    <w:p w14:paraId="4FBE9A0F">
      <w:pPr>
        <w:ind w:firstLine="1911" w:firstLineChars="595"/>
        <w:rPr>
          <w:rFonts w:ascii="宋体" w:hAnsi="宋体" w:cs="宋体"/>
          <w:b/>
          <w:bCs/>
          <w:sz w:val="32"/>
          <w:szCs w:val="32"/>
        </w:rPr>
      </w:pPr>
    </w:p>
    <w:p w14:paraId="5E290BE3">
      <w:pPr>
        <w:ind w:firstLine="1911" w:firstLineChars="595"/>
        <w:rPr>
          <w:rFonts w:ascii="宋体" w:hAnsi="宋体" w:cs="宋体"/>
          <w:b/>
          <w:bCs/>
          <w:sz w:val="32"/>
          <w:szCs w:val="32"/>
        </w:rPr>
      </w:pPr>
    </w:p>
    <w:p w14:paraId="67B9E685">
      <w:pPr>
        <w:ind w:firstLine="1911" w:firstLineChars="595"/>
        <w:rPr>
          <w:rFonts w:ascii="宋体" w:hAnsi="宋体" w:cs="宋体"/>
          <w:b/>
          <w:bCs/>
          <w:sz w:val="32"/>
          <w:szCs w:val="32"/>
        </w:rPr>
      </w:pPr>
    </w:p>
    <w:p w14:paraId="61CD5B19">
      <w:pPr>
        <w:ind w:firstLine="1911" w:firstLineChars="595"/>
        <w:rPr>
          <w:rFonts w:ascii="宋体" w:hAnsi="宋体" w:cs="宋体"/>
          <w:b/>
          <w:bCs/>
          <w:sz w:val="32"/>
          <w:szCs w:val="32"/>
        </w:rPr>
      </w:pPr>
    </w:p>
    <w:p w14:paraId="1E2CC5AC">
      <w:pPr>
        <w:ind w:firstLine="1911" w:firstLineChars="595"/>
        <w:rPr>
          <w:rFonts w:ascii="宋体" w:hAnsi="宋体" w:cs="宋体"/>
          <w:b/>
          <w:bCs/>
          <w:sz w:val="32"/>
          <w:szCs w:val="32"/>
        </w:rPr>
      </w:pPr>
    </w:p>
    <w:p w14:paraId="36A80711">
      <w:pPr>
        <w:widowControl/>
        <w:adjustRightInd/>
        <w:jc w:val="left"/>
        <w:rPr>
          <w:rFonts w:ascii="宋体" w:hAnsi="宋体" w:cs="宋体"/>
          <w:b/>
          <w:bCs/>
          <w:sz w:val="32"/>
          <w:szCs w:val="32"/>
        </w:rPr>
      </w:pPr>
      <w:r>
        <w:rPr>
          <w:rFonts w:ascii="宋体" w:hAnsi="宋体" w:cs="宋体"/>
          <w:b/>
          <w:bCs/>
          <w:sz w:val="32"/>
          <w:szCs w:val="32"/>
        </w:rPr>
        <w:br w:type="page"/>
      </w:r>
    </w:p>
    <w:p w14:paraId="6723D7C3">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51943B5">
      <w:pPr>
        <w:snapToGrid w:val="0"/>
        <w:spacing w:line="360" w:lineRule="auto"/>
        <w:rPr>
          <w:rFonts w:ascii="宋体" w:hAnsi="宋体" w:cs="宋体"/>
          <w:sz w:val="24"/>
        </w:rPr>
      </w:pPr>
    </w:p>
    <w:p w14:paraId="154757D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D027C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3692B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4BAF26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2F19D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A2D5F6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9B2D67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CDAE62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4BC4C3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6C4E95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B37B4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3191CB0">
      <w:pPr>
        <w:autoSpaceDE w:val="0"/>
        <w:autoSpaceDN w:val="0"/>
        <w:spacing w:line="360" w:lineRule="auto"/>
        <w:ind w:left="2"/>
        <w:jc w:val="left"/>
        <w:rPr>
          <w:rFonts w:ascii="宋体" w:hAnsi="宋体" w:cs="宋体"/>
          <w:kern w:val="0"/>
          <w:sz w:val="24"/>
          <w:lang w:val="zh-CN"/>
        </w:rPr>
      </w:pPr>
    </w:p>
    <w:p w14:paraId="556E7F7A">
      <w:pPr>
        <w:autoSpaceDE w:val="0"/>
        <w:autoSpaceDN w:val="0"/>
        <w:spacing w:line="360" w:lineRule="auto"/>
        <w:ind w:left="2"/>
        <w:jc w:val="left"/>
        <w:rPr>
          <w:rFonts w:ascii="宋体" w:hAnsi="宋体" w:cs="宋体"/>
          <w:kern w:val="0"/>
          <w:sz w:val="24"/>
          <w:lang w:val="zh-CN"/>
        </w:rPr>
      </w:pPr>
    </w:p>
    <w:p w14:paraId="0B1D489C">
      <w:pPr>
        <w:autoSpaceDE w:val="0"/>
        <w:autoSpaceDN w:val="0"/>
        <w:spacing w:line="360" w:lineRule="auto"/>
        <w:ind w:left="2"/>
        <w:jc w:val="left"/>
        <w:rPr>
          <w:rFonts w:ascii="宋体" w:hAnsi="宋体" w:cs="宋体"/>
          <w:kern w:val="0"/>
          <w:sz w:val="24"/>
          <w:lang w:val="zh-CN"/>
        </w:rPr>
      </w:pPr>
    </w:p>
    <w:p w14:paraId="7D77419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31D260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04906CD">
      <w:pPr>
        <w:spacing w:line="360" w:lineRule="auto"/>
        <w:jc w:val="center"/>
        <w:rPr>
          <w:rFonts w:ascii="宋体" w:hAnsi="宋体" w:cs="宋体"/>
          <w:b/>
          <w:bCs/>
          <w:sz w:val="24"/>
        </w:rPr>
      </w:pPr>
    </w:p>
    <w:p w14:paraId="3C96D704">
      <w:pPr>
        <w:spacing w:line="360" w:lineRule="auto"/>
        <w:ind w:right="420"/>
        <w:rPr>
          <w:rFonts w:ascii="宋体" w:hAnsi="宋体" w:cs="宋体"/>
          <w:sz w:val="24"/>
        </w:rPr>
      </w:pPr>
      <w:r>
        <w:rPr>
          <w:rFonts w:hint="eastAsia" w:ascii="宋体" w:hAnsi="宋体" w:cs="宋体"/>
          <w:sz w:val="24"/>
        </w:rPr>
        <w:t>注：按本格式和要求提供。</w:t>
      </w:r>
    </w:p>
    <w:p w14:paraId="01C387B4"/>
    <w:p w14:paraId="4539B04C"/>
    <w:p w14:paraId="512D3E62"/>
    <w:p w14:paraId="4FBF2039"/>
    <w:p w14:paraId="724416C0"/>
    <w:p w14:paraId="3929C11B"/>
    <w:p w14:paraId="11E1FE4E"/>
    <w:p w14:paraId="25E5B37B">
      <w:pPr>
        <w:pStyle w:val="3"/>
        <w:sectPr>
          <w:headerReference r:id="rId14" w:type="first"/>
          <w:footerReference r:id="rId16" w:type="first"/>
          <w:headerReference r:id="rId13" w:type="default"/>
          <w:footerReference r:id="rId15" w:type="default"/>
          <w:pgSz w:w="11906" w:h="16838"/>
          <w:pgMar w:top="1440" w:right="1803" w:bottom="1440" w:left="1803" w:header="851" w:footer="992" w:gutter="0"/>
          <w:cols w:space="0" w:num="1"/>
          <w:titlePg/>
          <w:docGrid w:linePitch="312" w:charSpace="0"/>
        </w:sectPr>
      </w:pPr>
    </w:p>
    <w:p w14:paraId="7823318C">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7930CD14">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03876F8">
      <w:pPr>
        <w:spacing w:line="360" w:lineRule="auto"/>
        <w:jc w:val="center"/>
        <w:rPr>
          <w:rFonts w:ascii="宋体" w:hAnsi="宋体" w:cs="宋体"/>
          <w:b/>
          <w:kern w:val="0"/>
          <w:sz w:val="36"/>
          <w:szCs w:val="36"/>
        </w:rPr>
      </w:pPr>
    </w:p>
    <w:p w14:paraId="7138E7ED">
      <w:pPr>
        <w:snapToGrid w:val="0"/>
        <w:spacing w:line="360" w:lineRule="auto"/>
        <w:rPr>
          <w:rFonts w:ascii="宋体" w:hAnsi="宋体" w:cs="宋体"/>
          <w:sz w:val="24"/>
        </w:rPr>
      </w:pPr>
      <w:r>
        <w:rPr>
          <w:rFonts w:hint="eastAsia" w:ascii="宋体" w:hAnsi="宋体" w:cs="宋体"/>
          <w:sz w:val="24"/>
        </w:rPr>
        <w:t>（1）开标一览表（报价表）、投标分项报价表……………………………（页码）</w:t>
      </w:r>
    </w:p>
    <w:p w14:paraId="2F265527">
      <w:pPr>
        <w:snapToGrid w:val="0"/>
        <w:spacing w:line="360" w:lineRule="auto"/>
        <w:rPr>
          <w:rFonts w:ascii="宋体" w:hAnsi="宋体" w:cs="宋体"/>
          <w:sz w:val="24"/>
        </w:rPr>
      </w:pPr>
      <w:r>
        <w:rPr>
          <w:rFonts w:ascii="宋体" w:hAnsi="宋体" w:cs="宋体"/>
          <w:sz w:val="24"/>
        </w:rPr>
        <w:t>（2）</w:t>
      </w:r>
      <w:r>
        <w:rPr>
          <w:rFonts w:hint="eastAsia" w:ascii="宋体" w:hAnsi="宋体" w:cs="宋体"/>
          <w:sz w:val="24"/>
        </w:rPr>
        <w:t>报价情况说明(如供应商报价低于项目预算50%的，应当提交本文档，详细阐述不影响产品质量或者诚信履约的具体原因。……………………………（页码）</w:t>
      </w:r>
    </w:p>
    <w:p w14:paraId="6C9D7BED">
      <w:pPr>
        <w:snapToGrid w:val="0"/>
        <w:spacing w:line="360" w:lineRule="auto"/>
        <w:ind w:right="480"/>
        <w:jc w:val="center"/>
        <w:rPr>
          <w:rFonts w:ascii="宋体" w:hAnsi="宋体" w:cs="宋体"/>
          <w:b/>
          <w:kern w:val="0"/>
          <w:sz w:val="32"/>
          <w:szCs w:val="32"/>
        </w:rPr>
      </w:pPr>
    </w:p>
    <w:p w14:paraId="70A82D3A">
      <w:pPr>
        <w:snapToGrid w:val="0"/>
        <w:spacing w:line="360" w:lineRule="auto"/>
        <w:ind w:right="480"/>
        <w:jc w:val="center"/>
        <w:rPr>
          <w:rFonts w:ascii="宋体" w:hAnsi="宋体" w:cs="宋体"/>
          <w:b/>
          <w:kern w:val="0"/>
          <w:sz w:val="32"/>
          <w:szCs w:val="32"/>
        </w:rPr>
      </w:pPr>
    </w:p>
    <w:p w14:paraId="7EDC0D44">
      <w:pPr>
        <w:snapToGrid w:val="0"/>
        <w:spacing w:line="360" w:lineRule="auto"/>
        <w:ind w:right="480"/>
        <w:jc w:val="center"/>
        <w:rPr>
          <w:rFonts w:ascii="宋体" w:hAnsi="宋体" w:cs="宋体"/>
          <w:b/>
          <w:kern w:val="0"/>
          <w:sz w:val="32"/>
          <w:szCs w:val="32"/>
        </w:rPr>
      </w:pPr>
    </w:p>
    <w:p w14:paraId="5AF5EC01">
      <w:pPr>
        <w:snapToGrid w:val="0"/>
        <w:spacing w:line="360" w:lineRule="auto"/>
        <w:ind w:right="480"/>
        <w:jc w:val="center"/>
        <w:rPr>
          <w:rFonts w:ascii="宋体" w:hAnsi="宋体" w:cs="宋体"/>
          <w:b/>
          <w:kern w:val="0"/>
          <w:sz w:val="32"/>
          <w:szCs w:val="32"/>
        </w:rPr>
      </w:pPr>
    </w:p>
    <w:p w14:paraId="276BB769">
      <w:pPr>
        <w:snapToGrid w:val="0"/>
        <w:spacing w:line="360" w:lineRule="auto"/>
        <w:ind w:right="480"/>
        <w:jc w:val="center"/>
        <w:rPr>
          <w:rFonts w:ascii="宋体" w:hAnsi="宋体" w:cs="宋体"/>
          <w:b/>
          <w:kern w:val="0"/>
          <w:sz w:val="32"/>
          <w:szCs w:val="32"/>
        </w:rPr>
      </w:pPr>
    </w:p>
    <w:p w14:paraId="6A67F0D6">
      <w:pPr>
        <w:snapToGrid w:val="0"/>
        <w:spacing w:line="360" w:lineRule="auto"/>
        <w:ind w:right="480"/>
        <w:jc w:val="center"/>
        <w:rPr>
          <w:rFonts w:ascii="宋体" w:hAnsi="宋体" w:cs="宋体"/>
          <w:b/>
          <w:kern w:val="0"/>
          <w:sz w:val="32"/>
          <w:szCs w:val="32"/>
        </w:rPr>
      </w:pPr>
    </w:p>
    <w:p w14:paraId="308F3CB3">
      <w:pPr>
        <w:snapToGrid w:val="0"/>
        <w:spacing w:line="360" w:lineRule="auto"/>
        <w:ind w:right="480"/>
        <w:jc w:val="center"/>
        <w:rPr>
          <w:rFonts w:ascii="宋体" w:hAnsi="宋体" w:cs="宋体"/>
          <w:b/>
          <w:kern w:val="0"/>
          <w:sz w:val="32"/>
          <w:szCs w:val="32"/>
        </w:rPr>
      </w:pPr>
    </w:p>
    <w:p w14:paraId="02187BA5">
      <w:pPr>
        <w:snapToGrid w:val="0"/>
        <w:spacing w:line="360" w:lineRule="auto"/>
        <w:ind w:right="480"/>
        <w:jc w:val="center"/>
        <w:rPr>
          <w:rFonts w:ascii="宋体" w:hAnsi="宋体" w:cs="宋体"/>
          <w:b/>
          <w:kern w:val="0"/>
          <w:sz w:val="32"/>
          <w:szCs w:val="32"/>
        </w:rPr>
      </w:pPr>
    </w:p>
    <w:p w14:paraId="004C098A">
      <w:pPr>
        <w:snapToGrid w:val="0"/>
        <w:spacing w:line="360" w:lineRule="auto"/>
        <w:ind w:right="480"/>
        <w:jc w:val="center"/>
        <w:rPr>
          <w:rFonts w:ascii="宋体" w:hAnsi="宋体" w:cs="宋体"/>
          <w:b/>
          <w:kern w:val="0"/>
          <w:sz w:val="32"/>
          <w:szCs w:val="32"/>
        </w:rPr>
      </w:pPr>
    </w:p>
    <w:p w14:paraId="0016A724">
      <w:pPr>
        <w:snapToGrid w:val="0"/>
        <w:spacing w:line="360" w:lineRule="auto"/>
        <w:ind w:right="480"/>
        <w:jc w:val="center"/>
        <w:rPr>
          <w:rFonts w:ascii="宋体" w:hAnsi="宋体" w:cs="宋体"/>
          <w:b/>
          <w:kern w:val="0"/>
          <w:sz w:val="32"/>
          <w:szCs w:val="32"/>
        </w:rPr>
      </w:pPr>
    </w:p>
    <w:p w14:paraId="0016B671">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440" w:right="1803" w:bottom="1440" w:left="1803" w:header="851" w:footer="992" w:gutter="0"/>
          <w:cols w:space="0" w:num="1"/>
          <w:titlePg/>
          <w:docGrid w:linePitch="312" w:charSpace="0"/>
        </w:sectPr>
      </w:pPr>
    </w:p>
    <w:p w14:paraId="0261B04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07" w:name="_Toc26425"/>
      <w:bookmarkStart w:id="408" w:name="_Toc18859"/>
      <w:r>
        <w:rPr>
          <w:rFonts w:hint="eastAsia" w:ascii="宋体" w:hAnsi="宋体" w:eastAsia="宋体" w:cs="宋体"/>
          <w:kern w:val="2"/>
          <w:sz w:val="32"/>
          <w:szCs w:val="32"/>
        </w:rPr>
        <w:t>一、开标一览表（报价表）</w:t>
      </w:r>
      <w:bookmarkEnd w:id="407"/>
      <w:bookmarkEnd w:id="408"/>
      <w:r>
        <w:rPr>
          <w:rFonts w:hint="eastAsia" w:ascii="宋体" w:hAnsi="宋体" w:eastAsia="宋体" w:cs="宋体"/>
          <w:kern w:val="2"/>
          <w:sz w:val="32"/>
          <w:szCs w:val="32"/>
        </w:rPr>
        <w:t>、投标分项报价表</w:t>
      </w:r>
    </w:p>
    <w:p w14:paraId="78B45E4B">
      <w:pPr>
        <w:snapToGrid w:val="0"/>
        <w:spacing w:line="312"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925C0F">
      <w:pPr>
        <w:snapToGrid w:val="0"/>
        <w:spacing w:line="312"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BE2854A">
      <w:pPr>
        <w:spacing w:line="312"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4623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5C20398E">
            <w:pPr>
              <w:widowControl/>
              <w:adjustRightInd/>
              <w:spacing w:line="312" w:lineRule="auto"/>
              <w:jc w:val="center"/>
              <w:rPr>
                <w:rFonts w:ascii="宋体" w:hAnsi="宋体" w:cs="宋体"/>
                <w:kern w:val="0"/>
                <w:sz w:val="24"/>
              </w:rPr>
            </w:pPr>
            <w:r>
              <w:rPr>
                <w:rFonts w:hint="eastAsia" w:ascii="宋体" w:hAnsi="宋体" w:cs="宋体"/>
                <w:kern w:val="0"/>
                <w:sz w:val="24"/>
              </w:rPr>
              <w:t>序号</w:t>
            </w:r>
          </w:p>
        </w:tc>
        <w:tc>
          <w:tcPr>
            <w:tcW w:w="2266" w:type="dxa"/>
            <w:tcBorders>
              <w:top w:val="single" w:color="auto" w:sz="4" w:space="0"/>
              <w:left w:val="single" w:color="auto" w:sz="4" w:space="0"/>
              <w:bottom w:val="single" w:color="auto" w:sz="4" w:space="0"/>
              <w:right w:val="single" w:color="auto" w:sz="4" w:space="0"/>
            </w:tcBorders>
            <w:vAlign w:val="center"/>
          </w:tcPr>
          <w:p w14:paraId="5B4CD5F9">
            <w:pPr>
              <w:widowControl/>
              <w:adjustRightInd/>
              <w:spacing w:line="312" w:lineRule="auto"/>
              <w:jc w:val="center"/>
              <w:rPr>
                <w:rFonts w:ascii="宋体" w:hAnsi="宋体" w:cs="宋体"/>
                <w:kern w:val="0"/>
                <w:sz w:val="24"/>
              </w:rPr>
            </w:pPr>
            <w:r>
              <w:rPr>
                <w:rFonts w:hint="eastAsia" w:ascii="宋体" w:hAnsi="宋体" w:cs="宋体"/>
                <w:kern w:val="0"/>
                <w:sz w:val="24"/>
              </w:rPr>
              <w:t>项目名称</w:t>
            </w:r>
          </w:p>
        </w:tc>
        <w:tc>
          <w:tcPr>
            <w:tcW w:w="5776" w:type="dxa"/>
            <w:tcBorders>
              <w:top w:val="single" w:color="auto" w:sz="4" w:space="0"/>
              <w:left w:val="single" w:color="auto" w:sz="4" w:space="0"/>
              <w:bottom w:val="single" w:color="auto" w:sz="4" w:space="0"/>
              <w:right w:val="single" w:color="auto" w:sz="4" w:space="0"/>
            </w:tcBorders>
            <w:vAlign w:val="center"/>
          </w:tcPr>
          <w:p w14:paraId="2DB9A60C">
            <w:pPr>
              <w:widowControl/>
              <w:adjustRightInd/>
              <w:spacing w:line="312" w:lineRule="auto"/>
              <w:jc w:val="center"/>
              <w:rPr>
                <w:rFonts w:ascii="宋体" w:hAnsi="宋体" w:cs="宋体"/>
                <w:kern w:val="0"/>
                <w:sz w:val="24"/>
              </w:rPr>
            </w:pPr>
            <w:r>
              <w:rPr>
                <w:rFonts w:hint="eastAsia" w:ascii="宋体" w:hAnsi="宋体" w:cs="宋体"/>
                <w:kern w:val="0"/>
                <w:sz w:val="24"/>
              </w:rPr>
              <w:t>合同履约期限</w:t>
            </w:r>
          </w:p>
        </w:tc>
      </w:tr>
      <w:tr w14:paraId="64B1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6A3FB283">
            <w:pPr>
              <w:widowControl/>
              <w:adjustRightInd/>
              <w:spacing w:line="312" w:lineRule="auto"/>
              <w:jc w:val="center"/>
              <w:rPr>
                <w:rFonts w:ascii="宋体" w:hAnsi="宋体" w:cs="宋体"/>
                <w:kern w:val="0"/>
                <w:sz w:val="24"/>
              </w:rPr>
            </w:pPr>
            <w:r>
              <w:rPr>
                <w:rFonts w:hint="eastAsia" w:ascii="宋体" w:hAnsi="宋体" w:cs="宋体"/>
                <w:kern w:val="0"/>
                <w:sz w:val="24"/>
              </w:rPr>
              <w:t>1</w:t>
            </w:r>
          </w:p>
        </w:tc>
        <w:tc>
          <w:tcPr>
            <w:tcW w:w="2266" w:type="dxa"/>
            <w:tcBorders>
              <w:top w:val="single" w:color="auto" w:sz="4" w:space="0"/>
              <w:left w:val="single" w:color="auto" w:sz="4" w:space="0"/>
              <w:bottom w:val="single" w:color="auto" w:sz="4" w:space="0"/>
              <w:right w:val="single" w:color="auto" w:sz="4" w:space="0"/>
            </w:tcBorders>
            <w:vAlign w:val="center"/>
          </w:tcPr>
          <w:p w14:paraId="28B02C79">
            <w:pPr>
              <w:widowControl/>
              <w:adjustRightInd/>
              <w:spacing w:line="312" w:lineRule="auto"/>
              <w:jc w:val="center"/>
              <w:rPr>
                <w:rFonts w:ascii="宋体" w:hAnsi="宋体" w:cs="宋体"/>
                <w:kern w:val="0"/>
                <w:sz w:val="24"/>
              </w:rPr>
            </w:pPr>
          </w:p>
        </w:tc>
        <w:tc>
          <w:tcPr>
            <w:tcW w:w="5776" w:type="dxa"/>
            <w:tcBorders>
              <w:top w:val="single" w:color="auto" w:sz="4" w:space="0"/>
              <w:left w:val="single" w:color="auto" w:sz="4" w:space="0"/>
              <w:bottom w:val="single" w:color="auto" w:sz="4" w:space="0"/>
              <w:right w:val="single" w:color="auto" w:sz="4" w:space="0"/>
            </w:tcBorders>
            <w:vAlign w:val="center"/>
          </w:tcPr>
          <w:p w14:paraId="09A6F27B">
            <w:pPr>
              <w:widowControl/>
              <w:adjustRightInd/>
              <w:spacing w:line="312" w:lineRule="auto"/>
              <w:rPr>
                <w:rFonts w:ascii="宋体" w:hAnsi="宋体" w:cs="宋体"/>
                <w:bCs/>
                <w:kern w:val="0"/>
                <w:sz w:val="24"/>
              </w:rPr>
            </w:pPr>
          </w:p>
        </w:tc>
      </w:tr>
      <w:tr w14:paraId="583B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768B59CE">
            <w:pPr>
              <w:widowControl/>
              <w:adjustRightInd/>
              <w:spacing w:line="312" w:lineRule="auto"/>
              <w:jc w:val="center"/>
              <w:rPr>
                <w:rFonts w:ascii="宋体" w:hAnsi="宋体" w:cs="宋体"/>
                <w:kern w:val="0"/>
                <w:sz w:val="24"/>
              </w:rPr>
            </w:pPr>
            <w:r>
              <w:rPr>
                <w:rFonts w:hint="eastAsia" w:ascii="宋体" w:hAnsi="宋体" w:cs="宋体"/>
                <w:kern w:val="0"/>
                <w:sz w:val="24"/>
              </w:rPr>
              <w:t>投标总价</w:t>
            </w:r>
          </w:p>
        </w:tc>
        <w:tc>
          <w:tcPr>
            <w:tcW w:w="5776" w:type="dxa"/>
            <w:tcBorders>
              <w:top w:val="single" w:color="auto" w:sz="4" w:space="0"/>
              <w:left w:val="single" w:color="auto" w:sz="4" w:space="0"/>
              <w:bottom w:val="single" w:color="auto" w:sz="4" w:space="0"/>
              <w:right w:val="single" w:color="auto" w:sz="4" w:space="0"/>
            </w:tcBorders>
            <w:vAlign w:val="center"/>
          </w:tcPr>
          <w:p w14:paraId="5B013430">
            <w:pPr>
              <w:widowControl/>
              <w:adjustRightInd/>
              <w:spacing w:line="312" w:lineRule="auto"/>
              <w:rPr>
                <w:rFonts w:ascii="宋体" w:hAnsi="宋体" w:cs="宋体"/>
                <w:bCs/>
                <w:kern w:val="0"/>
                <w:sz w:val="24"/>
              </w:rPr>
            </w:pPr>
          </w:p>
        </w:tc>
      </w:tr>
      <w:tr w14:paraId="6F0D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0F377E61">
            <w:pPr>
              <w:widowControl/>
              <w:adjustRightInd/>
              <w:spacing w:line="312" w:lineRule="auto"/>
              <w:jc w:val="center"/>
              <w:rPr>
                <w:rFonts w:ascii="宋体" w:hAnsi="宋体" w:cs="宋体"/>
                <w:kern w:val="0"/>
                <w:sz w:val="24"/>
              </w:rPr>
            </w:pPr>
            <w:r>
              <w:rPr>
                <w:rFonts w:hint="eastAsia" w:ascii="宋体" w:hAnsi="宋体" w:cs="宋体"/>
                <w:kern w:val="0"/>
                <w:sz w:val="24"/>
              </w:rPr>
              <w:t>投标声明</w:t>
            </w:r>
          </w:p>
        </w:tc>
        <w:tc>
          <w:tcPr>
            <w:tcW w:w="5776" w:type="dxa"/>
            <w:tcBorders>
              <w:top w:val="single" w:color="auto" w:sz="4" w:space="0"/>
              <w:left w:val="single" w:color="auto" w:sz="4" w:space="0"/>
              <w:bottom w:val="single" w:color="auto" w:sz="4" w:space="0"/>
            </w:tcBorders>
            <w:vAlign w:val="center"/>
          </w:tcPr>
          <w:p w14:paraId="5EF81A17">
            <w:pPr>
              <w:widowControl/>
              <w:adjustRightInd/>
              <w:spacing w:before="240" w:line="312" w:lineRule="auto"/>
              <w:jc w:val="center"/>
              <w:rPr>
                <w:rFonts w:ascii="宋体" w:hAnsi="宋体" w:cs="宋体"/>
                <w:kern w:val="0"/>
                <w:sz w:val="24"/>
              </w:rPr>
            </w:pPr>
          </w:p>
        </w:tc>
      </w:tr>
    </w:tbl>
    <w:p w14:paraId="7FE9D771">
      <w:pPr>
        <w:snapToGrid w:val="0"/>
        <w:spacing w:line="312" w:lineRule="auto"/>
        <w:ind w:left="480"/>
        <w:rPr>
          <w:rFonts w:ascii="宋体" w:hAnsi="宋体" w:cs="宋体"/>
          <w:b/>
          <w:kern w:val="0"/>
          <w:sz w:val="24"/>
          <w:lang w:val="zh-CN"/>
        </w:rPr>
      </w:pPr>
      <w:r>
        <w:rPr>
          <w:rFonts w:hint="eastAsia" w:ascii="宋体" w:hAnsi="宋体" w:cs="宋体"/>
          <w:b/>
          <w:kern w:val="0"/>
          <w:sz w:val="24"/>
          <w:lang w:val="zh-CN"/>
        </w:rPr>
        <w:t>注：</w:t>
      </w:r>
    </w:p>
    <w:p w14:paraId="48FB0083">
      <w:pPr>
        <w:spacing w:line="312"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04F822C">
      <w:pPr>
        <w:spacing w:line="312"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541B0FE">
      <w:pPr>
        <w:snapToGrid w:val="0"/>
        <w:spacing w:line="312"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42FE667">
      <w:pPr>
        <w:snapToGrid w:val="0"/>
        <w:spacing w:line="312"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A6C6FF">
      <w:pPr>
        <w:snapToGrid w:val="0"/>
        <w:spacing w:line="312" w:lineRule="auto"/>
        <w:ind w:firstLine="480" w:firstLineChars="200"/>
        <w:jc w:val="left"/>
        <w:rPr>
          <w:rFonts w:ascii="宋体" w:hAnsi="宋体" w:cs="宋体"/>
          <w:sz w:val="32"/>
          <w:szCs w:val="32"/>
        </w:rPr>
      </w:pPr>
      <w:r>
        <w:rPr>
          <w:rFonts w:hint="eastAsia" w:ascii="宋体" w:hAnsi="宋体" w:cs="宋体"/>
          <w:kern w:val="0"/>
          <w:sz w:val="24"/>
        </w:rPr>
        <w:t>5、开标一览表（报价表）中的投标总价须与“投标分项报价表”中的“投标总价”保持一致。</w:t>
      </w:r>
    </w:p>
    <w:p w14:paraId="052D0CB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440" w:right="1803" w:bottom="1440" w:left="1803" w:header="851" w:footer="992" w:gutter="0"/>
          <w:cols w:space="0" w:num="1"/>
          <w:titlePg/>
          <w:docGrid w:linePitch="312" w:charSpace="0"/>
        </w:sectPr>
      </w:pPr>
    </w:p>
    <w:p w14:paraId="2C4D876C">
      <w:pPr>
        <w:spacing w:line="360" w:lineRule="auto"/>
        <w:jc w:val="center"/>
        <w:rPr>
          <w:rFonts w:ascii="宋体" w:hAnsi="宋体" w:cs="宋体"/>
          <w:b/>
          <w:kern w:val="0"/>
          <w:sz w:val="24"/>
          <w:lang w:val="zh-CN"/>
        </w:rPr>
      </w:pPr>
      <w:bookmarkStart w:id="409" w:name="_Toc30621"/>
      <w:bookmarkStart w:id="410" w:name="_Toc25773"/>
      <w:r>
        <w:rPr>
          <w:rFonts w:hint="eastAsia" w:ascii="宋体" w:hAnsi="宋体" w:cs="宋体"/>
          <w:b/>
          <w:kern w:val="0"/>
          <w:sz w:val="24"/>
          <w:lang w:val="zh-CN"/>
        </w:rPr>
        <w:t>投标分项报价表(单位均为人民币元)</w:t>
      </w:r>
    </w:p>
    <w:tbl>
      <w:tblPr>
        <w:tblStyle w:val="62"/>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14:paraId="564FE47B">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55103E4">
            <w:pPr>
              <w:adjustRightInd/>
              <w:spacing w:before="50" w:after="50" w:line="360" w:lineRule="auto"/>
              <w:jc w:val="center"/>
              <w:rPr>
                <w:rFonts w:ascii="宋体" w:hAnsi="宋体" w:cs="宋体"/>
                <w:b/>
                <w:bCs/>
                <w:spacing w:val="20"/>
                <w:sz w:val="24"/>
              </w:rPr>
            </w:pPr>
            <w:r>
              <w:rPr>
                <w:rFonts w:hint="eastAsia" w:ascii="宋体" w:hAnsi="宋体" w:cs="宋体"/>
                <w:b/>
                <w:bCs/>
                <w:sz w:val="24"/>
                <w:lang w:bidi="ar"/>
              </w:rPr>
              <w:t>序号</w:t>
            </w:r>
          </w:p>
        </w:tc>
        <w:tc>
          <w:tcPr>
            <w:tcW w:w="1703" w:type="dxa"/>
            <w:tcBorders>
              <w:top w:val="single" w:color="auto" w:sz="4" w:space="0"/>
              <w:left w:val="nil"/>
              <w:bottom w:val="single" w:color="auto" w:sz="4" w:space="0"/>
              <w:right w:val="single" w:color="auto" w:sz="4" w:space="0"/>
            </w:tcBorders>
            <w:vAlign w:val="center"/>
          </w:tcPr>
          <w:p w14:paraId="000F0A83">
            <w:pPr>
              <w:adjustRightInd/>
              <w:spacing w:before="50" w:after="50" w:line="360" w:lineRule="auto"/>
              <w:jc w:val="center"/>
              <w:rPr>
                <w:rFonts w:ascii="宋体" w:hAnsi="宋体" w:cs="宋体"/>
                <w:b/>
                <w:bCs/>
                <w:spacing w:val="20"/>
                <w:sz w:val="24"/>
              </w:rPr>
            </w:pPr>
            <w:r>
              <w:rPr>
                <w:rFonts w:hint="eastAsia" w:ascii="宋体" w:hAnsi="宋体" w:cs="宋体"/>
                <w:b/>
                <w:bCs/>
                <w:spacing w:val="20"/>
                <w:sz w:val="24"/>
                <w:lang w:bidi="ar"/>
              </w:rPr>
              <w:t>项目内容</w:t>
            </w:r>
          </w:p>
        </w:tc>
        <w:tc>
          <w:tcPr>
            <w:tcW w:w="870" w:type="dxa"/>
            <w:tcBorders>
              <w:top w:val="single" w:color="auto" w:sz="4" w:space="0"/>
              <w:left w:val="single" w:color="auto" w:sz="4" w:space="0"/>
              <w:bottom w:val="single" w:color="auto" w:sz="4" w:space="0"/>
              <w:right w:val="single" w:color="auto" w:sz="4" w:space="0"/>
            </w:tcBorders>
            <w:vAlign w:val="center"/>
          </w:tcPr>
          <w:p w14:paraId="5C12FE68">
            <w:pPr>
              <w:adjustRightInd/>
              <w:spacing w:before="50" w:after="50" w:line="360" w:lineRule="auto"/>
              <w:jc w:val="center"/>
              <w:rPr>
                <w:rFonts w:ascii="宋体" w:hAnsi="宋体" w:cs="宋体"/>
                <w:b/>
                <w:bCs/>
                <w:spacing w:val="20"/>
                <w:sz w:val="24"/>
                <w:lang w:bidi="ar"/>
              </w:rPr>
            </w:pPr>
            <w:r>
              <w:rPr>
                <w:rFonts w:hint="eastAsia" w:ascii="宋体" w:hAnsi="宋体" w:cs="宋体"/>
                <w:b/>
                <w:bCs/>
                <w:spacing w:val="20"/>
                <w:sz w:val="24"/>
                <w:lang w:bidi="ar"/>
              </w:rPr>
              <w:t>产地品牌</w:t>
            </w:r>
          </w:p>
        </w:tc>
        <w:tc>
          <w:tcPr>
            <w:tcW w:w="1371" w:type="dxa"/>
            <w:tcBorders>
              <w:top w:val="single" w:color="auto" w:sz="4" w:space="0"/>
              <w:left w:val="single" w:color="auto" w:sz="4" w:space="0"/>
              <w:bottom w:val="single" w:color="auto" w:sz="4" w:space="0"/>
              <w:right w:val="single" w:color="auto" w:sz="4" w:space="0"/>
            </w:tcBorders>
            <w:vAlign w:val="center"/>
          </w:tcPr>
          <w:p w14:paraId="5FB6CC2C">
            <w:pPr>
              <w:adjustRightInd/>
              <w:spacing w:before="50" w:after="50" w:line="360" w:lineRule="auto"/>
              <w:jc w:val="center"/>
              <w:rPr>
                <w:rFonts w:ascii="宋体" w:hAnsi="宋体" w:cs="宋体"/>
                <w:b/>
                <w:bCs/>
                <w:spacing w:val="20"/>
                <w:sz w:val="24"/>
                <w:lang w:bidi="ar"/>
              </w:rPr>
            </w:pPr>
            <w:r>
              <w:rPr>
                <w:rFonts w:hint="eastAsia" w:ascii="宋体" w:hAnsi="宋体" w:cs="宋体"/>
                <w:b/>
                <w:bCs/>
                <w:spacing w:val="20"/>
                <w:sz w:val="24"/>
                <w:lang w:bidi="ar"/>
              </w:rPr>
              <w:t>规格型号</w:t>
            </w:r>
          </w:p>
        </w:tc>
        <w:tc>
          <w:tcPr>
            <w:tcW w:w="1501" w:type="dxa"/>
            <w:tcBorders>
              <w:top w:val="single" w:color="auto" w:sz="4" w:space="0"/>
              <w:left w:val="nil"/>
              <w:bottom w:val="single" w:color="auto" w:sz="4" w:space="0"/>
              <w:right w:val="single" w:color="auto" w:sz="4" w:space="0"/>
            </w:tcBorders>
            <w:vAlign w:val="center"/>
          </w:tcPr>
          <w:p w14:paraId="02C3AD26">
            <w:pPr>
              <w:adjustRightInd/>
              <w:spacing w:before="50" w:after="50" w:line="360" w:lineRule="auto"/>
              <w:jc w:val="center"/>
              <w:rPr>
                <w:rFonts w:ascii="宋体" w:hAnsi="宋体" w:cs="宋体"/>
                <w:b/>
                <w:bCs/>
                <w:spacing w:val="20"/>
                <w:sz w:val="24"/>
              </w:rPr>
            </w:pPr>
            <w:r>
              <w:rPr>
                <w:rFonts w:hint="eastAsia" w:ascii="宋体" w:hAnsi="宋体" w:cs="宋体"/>
                <w:b/>
                <w:bCs/>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7D63345">
            <w:pPr>
              <w:adjustRightInd/>
              <w:spacing w:before="50" w:after="50" w:line="360" w:lineRule="auto"/>
              <w:jc w:val="center"/>
              <w:rPr>
                <w:rFonts w:ascii="宋体" w:hAnsi="宋体" w:cs="宋体"/>
                <w:b/>
                <w:bCs/>
                <w:spacing w:val="20"/>
                <w:sz w:val="24"/>
              </w:rPr>
            </w:pPr>
            <w:r>
              <w:rPr>
                <w:rFonts w:hint="eastAsia" w:ascii="宋体" w:hAnsi="宋体" w:cs="宋体"/>
                <w:b/>
                <w:bCs/>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5F7994D7">
            <w:pPr>
              <w:adjustRightInd/>
              <w:spacing w:before="50" w:after="50" w:line="360" w:lineRule="auto"/>
              <w:jc w:val="center"/>
              <w:rPr>
                <w:rFonts w:ascii="宋体" w:hAnsi="宋体" w:cs="宋体"/>
                <w:b/>
                <w:bCs/>
                <w:spacing w:val="20"/>
                <w:sz w:val="24"/>
              </w:rPr>
            </w:pPr>
            <w:r>
              <w:rPr>
                <w:rFonts w:hint="eastAsia" w:ascii="宋体" w:hAnsi="宋体" w:cs="宋体"/>
                <w:b/>
                <w:bCs/>
                <w:sz w:val="24"/>
                <w:lang w:bidi="ar"/>
              </w:rPr>
              <w:t>金额（元）</w:t>
            </w:r>
          </w:p>
        </w:tc>
      </w:tr>
      <w:tr w14:paraId="458E552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1FD1D7F">
            <w:pPr>
              <w:adjustRightInd/>
              <w:spacing w:before="50" w:after="50" w:line="360" w:lineRule="auto"/>
              <w:jc w:val="center"/>
              <w:rPr>
                <w:rFonts w:ascii="宋体" w:hAnsi="宋体" w:cs="宋体"/>
                <w:spacing w:val="20"/>
                <w:sz w:val="24"/>
              </w:rPr>
            </w:pPr>
            <w:r>
              <w:rPr>
                <w:rFonts w:hint="eastAsia" w:ascii="宋体" w:hAnsi="宋体" w:cs="宋体"/>
                <w:spacing w:val="20"/>
                <w:sz w:val="24"/>
              </w:rPr>
              <w:t>1</w:t>
            </w:r>
          </w:p>
        </w:tc>
        <w:tc>
          <w:tcPr>
            <w:tcW w:w="5445" w:type="dxa"/>
            <w:gridSpan w:val="4"/>
            <w:tcBorders>
              <w:top w:val="single" w:color="auto" w:sz="4" w:space="0"/>
              <w:left w:val="nil"/>
              <w:bottom w:val="single" w:color="auto" w:sz="4" w:space="0"/>
              <w:right w:val="single" w:color="auto" w:sz="4" w:space="0"/>
            </w:tcBorders>
            <w:vAlign w:val="center"/>
          </w:tcPr>
          <w:p w14:paraId="206331A3">
            <w:pPr>
              <w:adjustRightInd/>
              <w:spacing w:before="50" w:after="50" w:line="360" w:lineRule="auto"/>
              <w:jc w:val="center"/>
              <w:rPr>
                <w:rFonts w:ascii="宋体" w:hAnsi="宋体" w:cs="宋体"/>
                <w:spacing w:val="20"/>
                <w:sz w:val="24"/>
              </w:rPr>
            </w:pPr>
            <w:r>
              <w:rPr>
                <w:rFonts w:hint="eastAsia" w:ascii="宋体" w:hAnsi="宋体" w:cs="宋体"/>
                <w:spacing w:val="20"/>
                <w:sz w:val="24"/>
              </w:rPr>
              <w:t>设备费用</w:t>
            </w:r>
            <w:r>
              <w:rPr>
                <w:rFonts w:hint="eastAsia" w:ascii="宋体" w:hAnsi="宋体" w:cs="宋体"/>
                <w:spacing w:val="20"/>
                <w:sz w:val="24"/>
                <w:lang w:eastAsia="zh-CN"/>
              </w:rPr>
              <w:t>（</w:t>
            </w:r>
            <w:r>
              <w:rPr>
                <w:rFonts w:hint="eastAsia" w:ascii="宋体" w:hAnsi="宋体" w:cs="宋体"/>
                <w:spacing w:val="20"/>
                <w:sz w:val="24"/>
                <w:lang w:val="en-US" w:eastAsia="zh-CN"/>
              </w:rPr>
              <w:t>本部分最高限价为11284000元</w:t>
            </w:r>
            <w:r>
              <w:rPr>
                <w:rFonts w:hint="eastAsia" w:ascii="宋体" w:hAnsi="宋体" w:cs="宋体"/>
                <w:spacing w:val="20"/>
                <w:sz w:val="24"/>
                <w:lang w:eastAsia="zh-CN"/>
              </w:rPr>
              <w:t>）</w:t>
            </w:r>
          </w:p>
        </w:tc>
        <w:tc>
          <w:tcPr>
            <w:tcW w:w="1253" w:type="dxa"/>
            <w:tcBorders>
              <w:top w:val="single" w:color="auto" w:sz="4" w:space="0"/>
              <w:left w:val="nil"/>
              <w:bottom w:val="single" w:color="auto" w:sz="4" w:space="0"/>
              <w:right w:val="single" w:color="auto" w:sz="4" w:space="0"/>
            </w:tcBorders>
            <w:vAlign w:val="center"/>
          </w:tcPr>
          <w:p w14:paraId="1873FEA1">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34FC13BF">
            <w:pPr>
              <w:adjustRightInd/>
              <w:spacing w:before="50" w:after="50" w:line="360" w:lineRule="auto"/>
              <w:jc w:val="center"/>
              <w:rPr>
                <w:rFonts w:ascii="宋体" w:hAnsi="宋体" w:cs="宋体"/>
                <w:spacing w:val="20"/>
                <w:sz w:val="24"/>
              </w:rPr>
            </w:pPr>
          </w:p>
        </w:tc>
      </w:tr>
      <w:tr w14:paraId="0769B97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064F5E3">
            <w:pPr>
              <w:adjustRightInd/>
              <w:spacing w:before="50" w:after="50" w:line="360" w:lineRule="auto"/>
              <w:jc w:val="center"/>
              <w:rPr>
                <w:rFonts w:ascii="宋体" w:hAnsi="宋体" w:cs="宋体"/>
                <w:spacing w:val="20"/>
                <w:sz w:val="24"/>
              </w:rPr>
            </w:pPr>
            <w:r>
              <w:rPr>
                <w:rFonts w:hint="eastAsia" w:ascii="宋体" w:hAnsi="宋体" w:cs="宋体"/>
                <w:spacing w:val="20"/>
                <w:sz w:val="24"/>
              </w:rPr>
              <w:t>1.1</w:t>
            </w:r>
          </w:p>
        </w:tc>
        <w:tc>
          <w:tcPr>
            <w:tcW w:w="1703" w:type="dxa"/>
            <w:tcBorders>
              <w:top w:val="single" w:color="auto" w:sz="4" w:space="0"/>
              <w:left w:val="nil"/>
              <w:bottom w:val="single" w:color="auto" w:sz="4" w:space="0"/>
              <w:right w:val="single" w:color="auto" w:sz="4" w:space="0"/>
            </w:tcBorders>
            <w:vAlign w:val="center"/>
          </w:tcPr>
          <w:p w14:paraId="3C39B498">
            <w:pPr>
              <w:adjustRightInd/>
              <w:spacing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0CD20EBA">
            <w:pPr>
              <w:adjustRightInd/>
              <w:spacing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718BBFD2">
            <w:pPr>
              <w:adjustRightInd/>
              <w:spacing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194ADBB8">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67DBE234">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7981E637">
            <w:pPr>
              <w:adjustRightInd/>
              <w:spacing w:before="50" w:after="50" w:line="360" w:lineRule="auto"/>
              <w:jc w:val="center"/>
              <w:rPr>
                <w:rFonts w:ascii="宋体" w:hAnsi="宋体" w:cs="宋体"/>
                <w:spacing w:val="20"/>
                <w:sz w:val="24"/>
              </w:rPr>
            </w:pPr>
          </w:p>
        </w:tc>
      </w:tr>
      <w:tr w14:paraId="098A198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7DFC5926">
            <w:pPr>
              <w:adjustRightInd/>
              <w:spacing w:before="50" w:after="50" w:line="360" w:lineRule="auto"/>
              <w:jc w:val="center"/>
              <w:rPr>
                <w:rFonts w:ascii="宋体" w:hAnsi="宋体" w:cs="宋体"/>
                <w:spacing w:val="20"/>
                <w:sz w:val="24"/>
              </w:rPr>
            </w:pPr>
            <w:r>
              <w:rPr>
                <w:rFonts w:hint="eastAsia" w:ascii="宋体" w:hAnsi="宋体" w:cs="宋体"/>
                <w:spacing w:val="20"/>
                <w:sz w:val="24"/>
              </w:rPr>
              <w:t>1.2</w:t>
            </w:r>
          </w:p>
        </w:tc>
        <w:tc>
          <w:tcPr>
            <w:tcW w:w="1703" w:type="dxa"/>
            <w:tcBorders>
              <w:top w:val="single" w:color="auto" w:sz="4" w:space="0"/>
              <w:left w:val="nil"/>
              <w:bottom w:val="single" w:color="auto" w:sz="4" w:space="0"/>
              <w:right w:val="single" w:color="auto" w:sz="4" w:space="0"/>
            </w:tcBorders>
            <w:vAlign w:val="center"/>
          </w:tcPr>
          <w:p w14:paraId="54F507FB">
            <w:pPr>
              <w:adjustRightInd/>
              <w:spacing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574007B7">
            <w:pPr>
              <w:adjustRightInd/>
              <w:spacing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4E74E806">
            <w:pPr>
              <w:adjustRightInd/>
              <w:spacing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75F60146">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799BC520">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67E64FA3">
            <w:pPr>
              <w:adjustRightInd/>
              <w:spacing w:before="50" w:after="50" w:line="360" w:lineRule="auto"/>
              <w:jc w:val="center"/>
              <w:rPr>
                <w:rFonts w:ascii="宋体" w:hAnsi="宋体" w:cs="宋体"/>
                <w:spacing w:val="20"/>
                <w:sz w:val="24"/>
              </w:rPr>
            </w:pPr>
          </w:p>
        </w:tc>
      </w:tr>
      <w:tr w14:paraId="75602A8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2020672">
            <w:pPr>
              <w:adjustRightInd/>
              <w:spacing w:before="50" w:after="50" w:line="360" w:lineRule="auto"/>
              <w:jc w:val="center"/>
              <w:rPr>
                <w:rFonts w:ascii="宋体" w:hAnsi="宋体" w:cs="宋体"/>
                <w:spacing w:val="20"/>
                <w:sz w:val="24"/>
              </w:rPr>
            </w:pPr>
            <w:r>
              <w:rPr>
                <w:rFonts w:hint="eastAsia" w:ascii="宋体" w:hAnsi="宋体" w:cs="宋体"/>
                <w:spacing w:val="20"/>
                <w:sz w:val="24"/>
              </w:rPr>
              <w:t>...</w:t>
            </w:r>
          </w:p>
        </w:tc>
        <w:tc>
          <w:tcPr>
            <w:tcW w:w="1703" w:type="dxa"/>
            <w:tcBorders>
              <w:top w:val="single" w:color="auto" w:sz="4" w:space="0"/>
              <w:left w:val="nil"/>
              <w:bottom w:val="single" w:color="auto" w:sz="4" w:space="0"/>
              <w:right w:val="single" w:color="auto" w:sz="4" w:space="0"/>
            </w:tcBorders>
            <w:vAlign w:val="center"/>
          </w:tcPr>
          <w:p w14:paraId="72BDF1F1">
            <w:pPr>
              <w:adjustRightInd/>
              <w:spacing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7BF7A308">
            <w:pPr>
              <w:adjustRightInd/>
              <w:spacing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66366D1B">
            <w:pPr>
              <w:adjustRightInd/>
              <w:spacing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510480BF">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34CBF45B">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0F6A2027">
            <w:pPr>
              <w:adjustRightInd/>
              <w:spacing w:before="50" w:after="50" w:line="360" w:lineRule="auto"/>
              <w:jc w:val="center"/>
              <w:rPr>
                <w:rFonts w:ascii="宋体" w:hAnsi="宋体" w:cs="宋体"/>
                <w:spacing w:val="20"/>
                <w:sz w:val="24"/>
              </w:rPr>
            </w:pPr>
          </w:p>
        </w:tc>
      </w:tr>
      <w:tr w14:paraId="195C984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54C0C8F">
            <w:pPr>
              <w:adjustRightInd/>
              <w:spacing w:before="50" w:after="50" w:line="360" w:lineRule="auto"/>
              <w:jc w:val="center"/>
              <w:rPr>
                <w:rFonts w:ascii="宋体" w:hAnsi="宋体" w:cs="宋体"/>
                <w:spacing w:val="20"/>
                <w:sz w:val="24"/>
              </w:rPr>
            </w:pPr>
            <w:r>
              <w:rPr>
                <w:rFonts w:hint="eastAsia" w:ascii="宋体" w:hAnsi="宋体" w:cs="宋体"/>
                <w:spacing w:val="20"/>
                <w:sz w:val="24"/>
              </w:rPr>
              <w:t>2</w:t>
            </w:r>
          </w:p>
        </w:tc>
        <w:tc>
          <w:tcPr>
            <w:tcW w:w="5445" w:type="dxa"/>
            <w:gridSpan w:val="4"/>
            <w:tcBorders>
              <w:top w:val="single" w:color="auto" w:sz="4" w:space="0"/>
              <w:left w:val="nil"/>
              <w:bottom w:val="single" w:color="auto" w:sz="4" w:space="0"/>
              <w:right w:val="single" w:color="auto" w:sz="4" w:space="0"/>
            </w:tcBorders>
            <w:vAlign w:val="center"/>
          </w:tcPr>
          <w:p w14:paraId="08A80290">
            <w:pPr>
              <w:adjustRightInd/>
              <w:spacing w:before="50" w:after="50" w:line="360" w:lineRule="auto"/>
              <w:jc w:val="center"/>
              <w:rPr>
                <w:rFonts w:hint="eastAsia" w:ascii="宋体" w:hAnsi="宋体" w:cs="宋体"/>
                <w:spacing w:val="20"/>
                <w:sz w:val="24"/>
                <w:lang w:eastAsia="zh-CN"/>
              </w:rPr>
            </w:pPr>
            <w:r>
              <w:rPr>
                <w:rFonts w:hint="eastAsia" w:ascii="宋体" w:hAnsi="宋体" w:cs="宋体"/>
                <w:spacing w:val="20"/>
                <w:sz w:val="24"/>
                <w:lang w:eastAsia="zh-CN"/>
              </w:rPr>
              <w:t>设备运维费用</w:t>
            </w:r>
          </w:p>
          <w:p w14:paraId="7BE5ED5D">
            <w:pPr>
              <w:adjustRightInd/>
              <w:spacing w:before="50" w:after="50" w:line="360" w:lineRule="auto"/>
              <w:jc w:val="center"/>
              <w:rPr>
                <w:rFonts w:hint="eastAsia" w:ascii="宋体" w:hAnsi="宋体" w:eastAsia="宋体" w:cs="宋体"/>
                <w:spacing w:val="20"/>
                <w:sz w:val="24"/>
                <w:lang w:eastAsia="zh-CN"/>
              </w:rPr>
            </w:pPr>
            <w:r>
              <w:rPr>
                <w:rFonts w:hint="eastAsia" w:ascii="宋体" w:hAnsi="宋体" w:cs="宋体"/>
                <w:spacing w:val="20"/>
                <w:sz w:val="24"/>
                <w:lang w:eastAsia="zh-CN"/>
              </w:rPr>
              <w:t>（</w:t>
            </w:r>
            <w:r>
              <w:rPr>
                <w:rFonts w:hint="eastAsia" w:ascii="宋体" w:hAnsi="宋体" w:cs="宋体"/>
                <w:spacing w:val="20"/>
                <w:sz w:val="24"/>
                <w:lang w:val="en-US" w:eastAsia="zh-CN"/>
              </w:rPr>
              <w:t>本部分最高限价</w:t>
            </w:r>
            <w:r>
              <w:rPr>
                <w:rFonts w:hint="eastAsia" w:ascii="宋体" w:hAnsi="宋体" w:cs="宋体"/>
                <w:spacing w:val="20"/>
                <w:sz w:val="24"/>
                <w:lang w:eastAsia="zh-CN"/>
              </w:rPr>
              <w:t>为4641000元/三年）</w:t>
            </w:r>
          </w:p>
        </w:tc>
        <w:tc>
          <w:tcPr>
            <w:tcW w:w="1253" w:type="dxa"/>
            <w:tcBorders>
              <w:top w:val="single" w:color="auto" w:sz="4" w:space="0"/>
              <w:left w:val="nil"/>
              <w:bottom w:val="single" w:color="auto" w:sz="4" w:space="0"/>
              <w:right w:val="single" w:color="auto" w:sz="4" w:space="0"/>
            </w:tcBorders>
            <w:vAlign w:val="center"/>
          </w:tcPr>
          <w:p w14:paraId="3ECFF069">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4A46CE13">
            <w:pPr>
              <w:adjustRightInd/>
              <w:spacing w:before="50" w:after="50" w:line="360" w:lineRule="auto"/>
              <w:jc w:val="center"/>
              <w:rPr>
                <w:rFonts w:ascii="宋体" w:hAnsi="宋体" w:cs="宋体"/>
                <w:spacing w:val="20"/>
                <w:sz w:val="24"/>
              </w:rPr>
            </w:pPr>
          </w:p>
        </w:tc>
      </w:tr>
      <w:tr w14:paraId="3A69BB7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049B7EE">
            <w:pPr>
              <w:adjustRightInd/>
              <w:spacing w:before="50" w:after="50" w:line="360" w:lineRule="auto"/>
              <w:jc w:val="center"/>
              <w:rPr>
                <w:rFonts w:ascii="宋体" w:hAnsi="宋体" w:cs="宋体"/>
                <w:spacing w:val="20"/>
                <w:sz w:val="24"/>
              </w:rPr>
            </w:pPr>
            <w:r>
              <w:rPr>
                <w:rFonts w:hint="eastAsia" w:ascii="宋体" w:hAnsi="宋体" w:cs="宋体"/>
                <w:spacing w:val="20"/>
                <w:sz w:val="24"/>
              </w:rPr>
              <w:t>2.1</w:t>
            </w:r>
          </w:p>
        </w:tc>
        <w:tc>
          <w:tcPr>
            <w:tcW w:w="1703" w:type="dxa"/>
            <w:tcBorders>
              <w:top w:val="single" w:color="auto" w:sz="4" w:space="0"/>
              <w:left w:val="nil"/>
              <w:bottom w:val="single" w:color="auto" w:sz="4" w:space="0"/>
              <w:right w:val="single" w:color="auto" w:sz="4" w:space="0"/>
            </w:tcBorders>
            <w:vAlign w:val="center"/>
          </w:tcPr>
          <w:p w14:paraId="7721CF6B">
            <w:pPr>
              <w:adjustRightInd/>
              <w:spacing w:before="50" w:after="50"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671F3148">
            <w:pPr>
              <w:adjustRightInd/>
              <w:spacing w:before="50" w:after="50"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32B28946">
            <w:pPr>
              <w:adjustRightInd/>
              <w:spacing w:before="50" w:after="50"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06490E69">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3BBA8CAA">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7EB32A46">
            <w:pPr>
              <w:adjustRightInd/>
              <w:spacing w:before="50" w:after="50" w:line="360" w:lineRule="auto"/>
              <w:jc w:val="center"/>
              <w:rPr>
                <w:rFonts w:ascii="宋体" w:hAnsi="宋体" w:cs="宋体"/>
                <w:spacing w:val="20"/>
                <w:sz w:val="24"/>
              </w:rPr>
            </w:pPr>
          </w:p>
        </w:tc>
      </w:tr>
      <w:tr w14:paraId="184C618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54882D8">
            <w:pPr>
              <w:adjustRightInd/>
              <w:spacing w:before="50" w:after="50" w:line="360" w:lineRule="auto"/>
              <w:jc w:val="center"/>
              <w:rPr>
                <w:rFonts w:ascii="宋体" w:hAnsi="宋体" w:cs="宋体"/>
                <w:spacing w:val="20"/>
                <w:sz w:val="24"/>
              </w:rPr>
            </w:pPr>
            <w:r>
              <w:rPr>
                <w:rFonts w:hint="eastAsia" w:ascii="宋体" w:hAnsi="宋体" w:cs="宋体"/>
                <w:spacing w:val="20"/>
                <w:sz w:val="24"/>
              </w:rPr>
              <w:t>2.2</w:t>
            </w:r>
          </w:p>
        </w:tc>
        <w:tc>
          <w:tcPr>
            <w:tcW w:w="1703" w:type="dxa"/>
            <w:tcBorders>
              <w:top w:val="single" w:color="auto" w:sz="4" w:space="0"/>
              <w:left w:val="nil"/>
              <w:bottom w:val="single" w:color="auto" w:sz="4" w:space="0"/>
              <w:right w:val="single" w:color="auto" w:sz="4" w:space="0"/>
            </w:tcBorders>
            <w:vAlign w:val="center"/>
          </w:tcPr>
          <w:p w14:paraId="49D05310">
            <w:pPr>
              <w:adjustRightInd/>
              <w:spacing w:before="50" w:after="50"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580F684C">
            <w:pPr>
              <w:adjustRightInd/>
              <w:spacing w:before="50" w:after="50"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6221237E">
            <w:pPr>
              <w:adjustRightInd/>
              <w:spacing w:before="50" w:after="50"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2C5B8A97">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4EE09952">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1966D029">
            <w:pPr>
              <w:adjustRightInd/>
              <w:spacing w:before="50" w:after="50" w:line="360" w:lineRule="auto"/>
              <w:jc w:val="center"/>
              <w:rPr>
                <w:rFonts w:ascii="宋体" w:hAnsi="宋体" w:cs="宋体"/>
                <w:spacing w:val="20"/>
                <w:sz w:val="24"/>
              </w:rPr>
            </w:pPr>
          </w:p>
        </w:tc>
      </w:tr>
      <w:tr w14:paraId="3D704A76">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54741F4">
            <w:pPr>
              <w:adjustRightInd/>
              <w:spacing w:before="50" w:after="50" w:line="360" w:lineRule="auto"/>
              <w:jc w:val="center"/>
              <w:rPr>
                <w:rFonts w:ascii="宋体" w:hAnsi="宋体" w:cs="宋体"/>
                <w:spacing w:val="20"/>
                <w:sz w:val="24"/>
              </w:rPr>
            </w:pPr>
            <w:r>
              <w:rPr>
                <w:rFonts w:hint="eastAsia" w:ascii="宋体" w:hAnsi="宋体" w:cs="宋体"/>
                <w:spacing w:val="20"/>
                <w:sz w:val="24"/>
              </w:rPr>
              <w:t>...</w:t>
            </w:r>
          </w:p>
        </w:tc>
        <w:tc>
          <w:tcPr>
            <w:tcW w:w="1703" w:type="dxa"/>
            <w:tcBorders>
              <w:top w:val="single" w:color="auto" w:sz="4" w:space="0"/>
              <w:left w:val="nil"/>
              <w:bottom w:val="single" w:color="auto" w:sz="4" w:space="0"/>
              <w:right w:val="single" w:color="auto" w:sz="4" w:space="0"/>
            </w:tcBorders>
            <w:vAlign w:val="center"/>
          </w:tcPr>
          <w:p w14:paraId="59B9FE69">
            <w:pPr>
              <w:adjustRightInd/>
              <w:spacing w:before="50" w:after="50"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4F61FB01">
            <w:pPr>
              <w:adjustRightInd/>
              <w:spacing w:before="50" w:after="50"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7CE72EAD">
            <w:pPr>
              <w:adjustRightInd/>
              <w:spacing w:before="50" w:after="50"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4BF69078">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4D111B8B">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245A7612">
            <w:pPr>
              <w:adjustRightInd/>
              <w:spacing w:before="50" w:after="50" w:line="360" w:lineRule="auto"/>
              <w:jc w:val="center"/>
              <w:rPr>
                <w:rFonts w:ascii="宋体" w:hAnsi="宋体" w:cs="宋体"/>
                <w:spacing w:val="20"/>
                <w:sz w:val="24"/>
              </w:rPr>
            </w:pPr>
          </w:p>
        </w:tc>
      </w:tr>
      <w:tr w14:paraId="1BA21D8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7E55401">
            <w:pPr>
              <w:adjustRightInd/>
              <w:spacing w:before="50" w:after="50" w:line="360" w:lineRule="auto"/>
              <w:jc w:val="center"/>
              <w:rPr>
                <w:rFonts w:ascii="宋体" w:hAnsi="宋体" w:cs="宋体"/>
                <w:spacing w:val="20"/>
                <w:sz w:val="24"/>
              </w:rPr>
            </w:pPr>
          </w:p>
        </w:tc>
        <w:tc>
          <w:tcPr>
            <w:tcW w:w="1703" w:type="dxa"/>
            <w:tcBorders>
              <w:top w:val="single" w:color="auto" w:sz="4" w:space="0"/>
              <w:left w:val="nil"/>
              <w:bottom w:val="single" w:color="auto" w:sz="4" w:space="0"/>
              <w:right w:val="single" w:color="auto" w:sz="4" w:space="0"/>
            </w:tcBorders>
            <w:vAlign w:val="center"/>
          </w:tcPr>
          <w:p w14:paraId="53D47A9C">
            <w:pPr>
              <w:adjustRightInd/>
              <w:spacing w:before="50" w:after="50"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1970A11E">
            <w:pPr>
              <w:adjustRightInd/>
              <w:spacing w:before="50" w:after="50"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10E1CBB3">
            <w:pPr>
              <w:adjustRightInd/>
              <w:spacing w:before="50" w:after="50"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415056A9">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421979EB">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6667151E">
            <w:pPr>
              <w:adjustRightInd/>
              <w:spacing w:before="50" w:after="50" w:line="360" w:lineRule="auto"/>
              <w:jc w:val="center"/>
              <w:rPr>
                <w:rFonts w:ascii="宋体" w:hAnsi="宋体" w:cs="宋体"/>
                <w:spacing w:val="20"/>
                <w:sz w:val="24"/>
              </w:rPr>
            </w:pPr>
          </w:p>
        </w:tc>
      </w:tr>
      <w:tr w14:paraId="2CCA5FA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5549B84">
            <w:pPr>
              <w:adjustRightInd/>
              <w:spacing w:before="50" w:after="50" w:line="360" w:lineRule="auto"/>
              <w:jc w:val="center"/>
              <w:rPr>
                <w:rFonts w:ascii="宋体" w:hAnsi="宋体" w:cs="宋体"/>
                <w:spacing w:val="20"/>
                <w:sz w:val="24"/>
              </w:rPr>
            </w:pPr>
          </w:p>
        </w:tc>
        <w:tc>
          <w:tcPr>
            <w:tcW w:w="1703" w:type="dxa"/>
            <w:tcBorders>
              <w:top w:val="single" w:color="auto" w:sz="4" w:space="0"/>
              <w:left w:val="nil"/>
              <w:bottom w:val="single" w:color="auto" w:sz="4" w:space="0"/>
              <w:right w:val="single" w:color="auto" w:sz="4" w:space="0"/>
            </w:tcBorders>
            <w:vAlign w:val="center"/>
          </w:tcPr>
          <w:p w14:paraId="09DEE302">
            <w:pPr>
              <w:adjustRightInd/>
              <w:spacing w:before="50" w:after="50"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46B78537">
            <w:pPr>
              <w:adjustRightInd/>
              <w:spacing w:before="50" w:after="50"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097E5F62">
            <w:pPr>
              <w:adjustRightInd/>
              <w:spacing w:before="50" w:after="50"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501DE241">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257DC589">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650FDE27">
            <w:pPr>
              <w:adjustRightInd/>
              <w:spacing w:before="50" w:after="50" w:line="360" w:lineRule="auto"/>
              <w:jc w:val="center"/>
              <w:rPr>
                <w:rFonts w:ascii="宋体" w:hAnsi="宋体" w:cs="宋体"/>
                <w:spacing w:val="20"/>
                <w:sz w:val="24"/>
              </w:rPr>
            </w:pPr>
          </w:p>
        </w:tc>
      </w:tr>
      <w:tr w14:paraId="15F009DC">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AC44934">
            <w:pPr>
              <w:adjustRightInd/>
              <w:spacing w:before="50" w:after="50" w:line="360" w:lineRule="auto"/>
              <w:jc w:val="center"/>
              <w:rPr>
                <w:rFonts w:ascii="宋体" w:hAnsi="宋体" w:cs="宋体"/>
                <w:spacing w:val="20"/>
                <w:sz w:val="24"/>
              </w:rPr>
            </w:pPr>
          </w:p>
        </w:tc>
        <w:tc>
          <w:tcPr>
            <w:tcW w:w="1703" w:type="dxa"/>
            <w:tcBorders>
              <w:top w:val="single" w:color="auto" w:sz="4" w:space="0"/>
              <w:left w:val="nil"/>
              <w:bottom w:val="single" w:color="auto" w:sz="4" w:space="0"/>
              <w:right w:val="single" w:color="auto" w:sz="4" w:space="0"/>
            </w:tcBorders>
            <w:vAlign w:val="center"/>
          </w:tcPr>
          <w:p w14:paraId="0739514C">
            <w:pPr>
              <w:adjustRightInd/>
              <w:spacing w:before="50" w:after="50" w:line="360" w:lineRule="auto"/>
              <w:jc w:val="center"/>
              <w:rPr>
                <w:rFonts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3CF07866">
            <w:pPr>
              <w:adjustRightInd/>
              <w:spacing w:before="50" w:after="50" w:line="360" w:lineRule="auto"/>
              <w:jc w:val="center"/>
              <w:rPr>
                <w:rFonts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7047A5D6">
            <w:pPr>
              <w:adjustRightInd/>
              <w:spacing w:before="50" w:after="50" w:line="360" w:lineRule="auto"/>
              <w:jc w:val="center"/>
              <w:rPr>
                <w:rFonts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07B1F935">
            <w:pPr>
              <w:adjustRightInd/>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51B22079">
            <w:pPr>
              <w:adjustRightInd/>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3994A0F8">
            <w:pPr>
              <w:adjustRightInd/>
              <w:spacing w:before="50" w:after="50" w:line="360" w:lineRule="auto"/>
              <w:jc w:val="center"/>
              <w:rPr>
                <w:rFonts w:ascii="宋体" w:hAnsi="宋体" w:cs="宋体"/>
                <w:spacing w:val="20"/>
                <w:sz w:val="24"/>
              </w:rPr>
            </w:pPr>
          </w:p>
        </w:tc>
      </w:tr>
      <w:tr w14:paraId="3630A0B5">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vAlign w:val="center"/>
          </w:tcPr>
          <w:p w14:paraId="34B70681">
            <w:pPr>
              <w:adjustRightInd/>
              <w:spacing w:before="50" w:after="50" w:line="360" w:lineRule="auto"/>
              <w:jc w:val="center"/>
              <w:rPr>
                <w:rFonts w:ascii="宋体" w:hAnsi="宋体" w:cs="宋体"/>
                <w:spacing w:val="20"/>
                <w:sz w:val="24"/>
              </w:rPr>
            </w:pPr>
            <w:r>
              <w:rPr>
                <w:rFonts w:hint="eastAsia" w:ascii="宋体" w:hAnsi="宋体" w:cs="宋体"/>
                <w:spacing w:val="20"/>
                <w:sz w:val="24"/>
              </w:rPr>
              <w:t>投标总价</w:t>
            </w:r>
          </w:p>
        </w:tc>
        <w:tc>
          <w:tcPr>
            <w:tcW w:w="1432" w:type="dxa"/>
            <w:tcBorders>
              <w:top w:val="single" w:color="auto" w:sz="4" w:space="0"/>
              <w:left w:val="nil"/>
              <w:bottom w:val="single" w:color="auto" w:sz="4" w:space="0"/>
              <w:right w:val="single" w:color="auto" w:sz="4" w:space="0"/>
            </w:tcBorders>
            <w:vAlign w:val="center"/>
          </w:tcPr>
          <w:p w14:paraId="6C814493">
            <w:pPr>
              <w:adjustRightInd/>
              <w:spacing w:before="50" w:after="50" w:line="360" w:lineRule="auto"/>
              <w:jc w:val="center"/>
              <w:rPr>
                <w:rFonts w:ascii="宋体" w:hAnsi="宋体" w:cs="宋体"/>
                <w:spacing w:val="20"/>
                <w:sz w:val="24"/>
              </w:rPr>
            </w:pPr>
          </w:p>
        </w:tc>
      </w:tr>
    </w:tbl>
    <w:p w14:paraId="0292096A">
      <w:pPr>
        <w:widowControl/>
        <w:adjustRightInd/>
        <w:spacing w:line="360" w:lineRule="auto"/>
        <w:jc w:val="left"/>
        <w:rPr>
          <w:rFonts w:hAnsi="宋体" w:cs="宋体"/>
          <w:kern w:val="0"/>
          <w:szCs w:val="20"/>
        </w:rPr>
      </w:pPr>
    </w:p>
    <w:p w14:paraId="377FC9D3">
      <w:pPr>
        <w:spacing w:line="360" w:lineRule="auto"/>
        <w:rPr>
          <w:rFonts w:hAnsi="宋体" w:cs="宋体"/>
        </w:rPr>
      </w:pPr>
    </w:p>
    <w:p w14:paraId="3C6E84D6">
      <w:pPr>
        <w:widowControl/>
        <w:adjustRightInd/>
        <w:spacing w:line="360" w:lineRule="auto"/>
        <w:jc w:val="left"/>
        <w:rPr>
          <w:kern w:val="0"/>
          <w:szCs w:val="20"/>
        </w:rPr>
      </w:pPr>
    </w:p>
    <w:p w14:paraId="76EAE6C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2CA41C6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EE1CF84">
      <w:pPr>
        <w:rPr>
          <w:rFonts w:ascii="宋体" w:hAnsi="宋体" w:cs="宋体"/>
          <w:sz w:val="32"/>
          <w:szCs w:val="32"/>
        </w:rPr>
      </w:pPr>
    </w:p>
    <w:p w14:paraId="27E2D4B8">
      <w:pPr>
        <w:pStyle w:val="25"/>
        <w:sectPr>
          <w:headerReference r:id="rId22" w:type="first"/>
          <w:footerReference r:id="rId25" w:type="first"/>
          <w:headerReference r:id="rId21" w:type="default"/>
          <w:footerReference r:id="rId23" w:type="default"/>
          <w:footerReference r:id="rId24" w:type="even"/>
          <w:pgSz w:w="11906" w:h="16838"/>
          <w:pgMar w:top="1440" w:right="1803" w:bottom="1440" w:left="1803" w:header="851" w:footer="992" w:gutter="0"/>
          <w:cols w:space="0" w:num="1"/>
          <w:titlePg/>
          <w:docGrid w:linePitch="312" w:charSpace="0"/>
        </w:sectPr>
      </w:pPr>
    </w:p>
    <w:p w14:paraId="4407618C">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二、报价情况说明(如供应商报价低于项目预算50%的，应当提交本文档，详细阐述不影响产品质量或者诚信履约的具体原因。</w:t>
      </w:r>
    </w:p>
    <w:p w14:paraId="6A36155E">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p>
    <w:p w14:paraId="37DEAB5D">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p>
    <w:p w14:paraId="7460DE0E">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sz w:val="32"/>
          <w:szCs w:val="32"/>
        </w:rPr>
        <w:t>三、中小企业声明函</w:t>
      </w:r>
      <w:bookmarkStart w:id="411" w:name="_Hlk101259491"/>
      <w:r>
        <w:rPr>
          <w:rFonts w:hint="eastAsia" w:ascii="宋体" w:hAnsi="宋体" w:eastAsia="宋体" w:cs="宋体"/>
          <w:sz w:val="32"/>
          <w:szCs w:val="32"/>
        </w:rPr>
        <w:t>（如果有）</w:t>
      </w:r>
      <w:bookmarkEnd w:id="409"/>
      <w:bookmarkEnd w:id="410"/>
      <w:bookmarkEnd w:id="411"/>
    </w:p>
    <w:p w14:paraId="4333C608">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440FFFE">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3CA97A02">
      <w:pPr>
        <w:spacing w:line="360" w:lineRule="auto"/>
        <w:ind w:right="420" w:firstLine="3614" w:firstLineChars="1000"/>
        <w:rPr>
          <w:rFonts w:ascii="宋体" w:hAnsi="宋体" w:cs="宋体"/>
          <w:b/>
          <w:kern w:val="0"/>
          <w:sz w:val="36"/>
          <w:szCs w:val="36"/>
        </w:rPr>
      </w:pPr>
    </w:p>
    <w:p w14:paraId="4CBA642F">
      <w:pPr>
        <w:spacing w:line="360" w:lineRule="auto"/>
        <w:ind w:right="420" w:firstLine="3614" w:firstLineChars="1000"/>
        <w:rPr>
          <w:rFonts w:ascii="宋体" w:hAnsi="宋体" w:cs="宋体"/>
          <w:b/>
          <w:kern w:val="0"/>
          <w:sz w:val="36"/>
          <w:szCs w:val="36"/>
        </w:rPr>
      </w:pPr>
    </w:p>
    <w:p w14:paraId="25A24787">
      <w:pPr>
        <w:spacing w:line="360" w:lineRule="auto"/>
        <w:ind w:right="420" w:firstLine="3614" w:firstLineChars="1000"/>
        <w:rPr>
          <w:rFonts w:ascii="宋体" w:hAnsi="宋体" w:cs="宋体"/>
          <w:b/>
          <w:kern w:val="0"/>
          <w:sz w:val="36"/>
          <w:szCs w:val="36"/>
        </w:rPr>
      </w:pPr>
    </w:p>
    <w:p w14:paraId="5D9EC176">
      <w:pPr>
        <w:spacing w:line="360" w:lineRule="auto"/>
        <w:ind w:right="420" w:firstLine="3614" w:firstLineChars="1000"/>
        <w:rPr>
          <w:rFonts w:ascii="宋体" w:hAnsi="宋体" w:cs="宋体"/>
          <w:b/>
          <w:kern w:val="0"/>
          <w:sz w:val="36"/>
          <w:szCs w:val="36"/>
        </w:rPr>
      </w:pPr>
    </w:p>
    <w:p w14:paraId="2E70A748">
      <w:pPr>
        <w:spacing w:line="360" w:lineRule="auto"/>
        <w:ind w:right="420" w:firstLine="3614" w:firstLineChars="1000"/>
        <w:rPr>
          <w:rFonts w:ascii="宋体" w:hAnsi="宋体" w:cs="宋体"/>
          <w:b/>
          <w:kern w:val="0"/>
          <w:sz w:val="36"/>
          <w:szCs w:val="36"/>
        </w:rPr>
      </w:pPr>
    </w:p>
    <w:p w14:paraId="32CE3FB6">
      <w:pPr>
        <w:spacing w:line="360" w:lineRule="auto"/>
        <w:ind w:right="420" w:firstLine="3614" w:firstLineChars="1000"/>
        <w:rPr>
          <w:rFonts w:ascii="宋体" w:hAnsi="宋体" w:cs="宋体"/>
          <w:b/>
          <w:kern w:val="0"/>
          <w:sz w:val="36"/>
          <w:szCs w:val="36"/>
        </w:rPr>
      </w:pPr>
    </w:p>
    <w:p w14:paraId="2D6EF8B1">
      <w:pPr>
        <w:spacing w:line="360" w:lineRule="auto"/>
        <w:ind w:right="420" w:firstLine="3614" w:firstLineChars="1000"/>
        <w:rPr>
          <w:rFonts w:ascii="宋体" w:hAnsi="宋体" w:cs="宋体"/>
          <w:b/>
          <w:kern w:val="0"/>
          <w:sz w:val="36"/>
          <w:szCs w:val="36"/>
        </w:rPr>
      </w:pPr>
    </w:p>
    <w:p w14:paraId="15477465">
      <w:pPr>
        <w:spacing w:line="360" w:lineRule="auto"/>
        <w:ind w:right="420" w:firstLine="3614" w:firstLineChars="1000"/>
        <w:rPr>
          <w:rFonts w:ascii="宋体" w:hAnsi="宋体" w:cs="宋体"/>
          <w:b/>
          <w:kern w:val="0"/>
          <w:sz w:val="36"/>
          <w:szCs w:val="36"/>
        </w:rPr>
      </w:pPr>
    </w:p>
    <w:p w14:paraId="71491537">
      <w:pPr>
        <w:spacing w:line="360" w:lineRule="auto"/>
        <w:ind w:right="420" w:firstLine="3614" w:firstLineChars="1000"/>
        <w:rPr>
          <w:rFonts w:ascii="宋体" w:hAnsi="宋体" w:cs="宋体"/>
          <w:b/>
          <w:kern w:val="0"/>
          <w:sz w:val="36"/>
          <w:szCs w:val="36"/>
        </w:rPr>
      </w:pPr>
    </w:p>
    <w:p w14:paraId="1BBFC69C">
      <w:pPr>
        <w:pageBreakBefore/>
        <w:widowControl/>
        <w:tabs>
          <w:tab w:val="left" w:pos="432"/>
        </w:tabs>
        <w:spacing w:before="100" w:beforeAutospacing="1" w:after="100" w:afterAutospacing="1" w:line="360" w:lineRule="auto"/>
        <w:ind w:left="1290" w:firstLine="1470" w:firstLineChars="700"/>
        <w:rPr>
          <w:rFonts w:ascii="宋体" w:hAnsi="宋体" w:cs="宋体"/>
        </w:rPr>
      </w:pPr>
      <w:bookmarkStart w:id="412" w:name="_Toc465665161"/>
      <w:r>
        <w:rPr>
          <w:rFonts w:hint="eastAsia" w:ascii="宋体" w:hAnsi="宋体" w:cs="宋体"/>
        </w:rPr>
        <w:t>附件</w:t>
      </w:r>
      <w:bookmarkEnd w:id="412"/>
    </w:p>
    <w:p w14:paraId="27330A3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C1CAF82">
      <w:pPr>
        <w:spacing w:line="360" w:lineRule="auto"/>
        <w:jc w:val="center"/>
        <w:rPr>
          <w:rFonts w:ascii="宋体" w:hAnsi="宋体" w:cs="宋体"/>
          <w:b/>
          <w:spacing w:val="6"/>
          <w:sz w:val="32"/>
          <w:szCs w:val="32"/>
        </w:rPr>
      </w:pPr>
      <w:bookmarkStart w:id="413" w:name="OLE_LINK13"/>
      <w:bookmarkStart w:id="414" w:name="OLE_LINK14"/>
      <w:r>
        <w:rPr>
          <w:rFonts w:hint="eastAsia" w:ascii="宋体" w:hAnsi="宋体" w:cs="宋体"/>
          <w:b/>
          <w:spacing w:val="6"/>
          <w:sz w:val="32"/>
          <w:szCs w:val="32"/>
        </w:rPr>
        <w:t>残疾人福利性单位声明函</w:t>
      </w:r>
    </w:p>
    <w:bookmarkEnd w:id="413"/>
    <w:bookmarkEnd w:id="414"/>
    <w:p w14:paraId="2385F6E7">
      <w:pPr>
        <w:spacing w:line="360" w:lineRule="auto"/>
        <w:rPr>
          <w:rFonts w:ascii="宋体" w:hAnsi="宋体" w:cs="宋体"/>
          <w:b/>
          <w:spacing w:val="6"/>
          <w:sz w:val="30"/>
          <w:szCs w:val="30"/>
        </w:rPr>
      </w:pPr>
    </w:p>
    <w:p w14:paraId="655DCC5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A74157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2677DF9">
      <w:pPr>
        <w:spacing w:line="360" w:lineRule="auto"/>
        <w:ind w:firstLine="480" w:firstLineChars="200"/>
        <w:rPr>
          <w:rFonts w:ascii="宋体" w:hAnsi="宋体" w:cs="宋体"/>
          <w:sz w:val="24"/>
        </w:rPr>
      </w:pPr>
    </w:p>
    <w:p w14:paraId="47587ED7">
      <w:pPr>
        <w:spacing w:line="360" w:lineRule="auto"/>
        <w:ind w:firstLine="480" w:firstLineChars="200"/>
        <w:rPr>
          <w:rFonts w:ascii="宋体" w:hAnsi="宋体" w:cs="宋体"/>
          <w:sz w:val="24"/>
        </w:rPr>
      </w:pPr>
    </w:p>
    <w:p w14:paraId="2906DF9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7BC636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13DF4BA">
      <w:pPr>
        <w:spacing w:line="360" w:lineRule="auto"/>
        <w:ind w:firstLine="480" w:firstLineChars="200"/>
        <w:rPr>
          <w:rFonts w:ascii="宋体" w:hAnsi="宋体" w:cs="宋体"/>
          <w:sz w:val="24"/>
        </w:rPr>
      </w:pPr>
    </w:p>
    <w:p w14:paraId="20E27803">
      <w:pPr>
        <w:spacing w:line="360" w:lineRule="auto"/>
        <w:ind w:firstLine="420" w:firstLineChars="200"/>
        <w:rPr>
          <w:rFonts w:ascii="宋体" w:hAnsi="宋体" w:cs="宋体"/>
        </w:rPr>
      </w:pPr>
    </w:p>
    <w:p w14:paraId="2B22C8E8">
      <w:pPr>
        <w:spacing w:line="360" w:lineRule="auto"/>
        <w:ind w:firstLine="420" w:firstLineChars="200"/>
        <w:rPr>
          <w:rFonts w:ascii="宋体" w:hAnsi="宋体" w:cs="宋体"/>
        </w:rPr>
      </w:pPr>
    </w:p>
    <w:p w14:paraId="7082407F">
      <w:pPr>
        <w:spacing w:line="360" w:lineRule="auto"/>
        <w:ind w:firstLine="420" w:firstLineChars="200"/>
        <w:rPr>
          <w:rFonts w:ascii="宋体" w:hAnsi="宋体" w:cs="宋体"/>
        </w:rPr>
      </w:pPr>
    </w:p>
    <w:p w14:paraId="4FF14EA2">
      <w:pPr>
        <w:spacing w:line="360" w:lineRule="auto"/>
        <w:ind w:firstLine="420" w:firstLineChars="200"/>
        <w:rPr>
          <w:rFonts w:ascii="宋体" w:hAnsi="宋体" w:cs="宋体"/>
        </w:rPr>
      </w:pPr>
    </w:p>
    <w:p w14:paraId="7762787C">
      <w:pPr>
        <w:spacing w:line="360" w:lineRule="auto"/>
        <w:rPr>
          <w:rFonts w:ascii="宋体" w:hAnsi="宋体" w:cs="宋体"/>
          <w:b/>
          <w:sz w:val="24"/>
        </w:rPr>
      </w:pPr>
    </w:p>
    <w:p w14:paraId="17B532DF">
      <w:pPr>
        <w:spacing w:line="360" w:lineRule="auto"/>
        <w:rPr>
          <w:rFonts w:ascii="宋体" w:hAnsi="宋体" w:cs="宋体"/>
          <w:b/>
          <w:sz w:val="24"/>
        </w:rPr>
      </w:pPr>
    </w:p>
    <w:p w14:paraId="1D6D5860">
      <w:pPr>
        <w:spacing w:line="360" w:lineRule="auto"/>
        <w:rPr>
          <w:rFonts w:ascii="宋体" w:hAnsi="宋体" w:cs="宋体"/>
          <w:b/>
          <w:sz w:val="24"/>
        </w:rPr>
      </w:pPr>
    </w:p>
    <w:p w14:paraId="06E419AB">
      <w:pPr>
        <w:spacing w:line="360" w:lineRule="auto"/>
        <w:rPr>
          <w:rFonts w:ascii="宋体" w:hAnsi="宋体" w:cs="宋体"/>
          <w:b/>
          <w:sz w:val="24"/>
        </w:rPr>
      </w:pPr>
    </w:p>
    <w:p w14:paraId="77B970D6">
      <w:pPr>
        <w:spacing w:line="360" w:lineRule="auto"/>
        <w:rPr>
          <w:rFonts w:ascii="宋体" w:hAnsi="宋体" w:cs="宋体"/>
          <w:b/>
          <w:sz w:val="24"/>
        </w:rPr>
      </w:pPr>
    </w:p>
    <w:p w14:paraId="202AB908">
      <w:pPr>
        <w:spacing w:line="360" w:lineRule="auto"/>
        <w:rPr>
          <w:rFonts w:ascii="宋体" w:hAnsi="宋体" w:cs="宋体"/>
          <w:b/>
          <w:sz w:val="24"/>
        </w:rPr>
      </w:pPr>
    </w:p>
    <w:p w14:paraId="220921FA">
      <w:pPr>
        <w:rPr>
          <w:rFonts w:ascii="宋体" w:hAnsi="宋体" w:cs="宋体"/>
          <w:b/>
          <w:spacing w:val="6"/>
          <w:sz w:val="32"/>
          <w:szCs w:val="32"/>
        </w:rPr>
      </w:pPr>
      <w:r>
        <w:rPr>
          <w:rFonts w:hint="eastAsia" w:ascii="宋体" w:hAnsi="宋体" w:cs="宋体"/>
          <w:b/>
          <w:spacing w:val="6"/>
          <w:sz w:val="32"/>
          <w:szCs w:val="32"/>
        </w:rPr>
        <w:br w:type="page"/>
      </w:r>
    </w:p>
    <w:p w14:paraId="536944E4">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884CD3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9C0E65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852202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A9467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602626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4861BC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7E38B2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F5D974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48074C6">
      <w:pPr>
        <w:snapToGrid w:val="0"/>
        <w:spacing w:line="360" w:lineRule="auto"/>
        <w:rPr>
          <w:rFonts w:ascii="宋体" w:hAnsi="宋体" w:cs="宋体"/>
          <w:bCs/>
          <w:sz w:val="24"/>
        </w:rPr>
      </w:pPr>
      <w:r>
        <w:rPr>
          <w:rFonts w:hint="eastAsia" w:ascii="宋体" w:hAnsi="宋体" w:cs="宋体"/>
          <w:bCs/>
          <w:sz w:val="24"/>
        </w:rPr>
        <w:t>二、质疑项目基本情况</w:t>
      </w:r>
    </w:p>
    <w:p w14:paraId="0F0CB9F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646A04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E80A1F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D12051">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CD1C31B">
      <w:pPr>
        <w:snapToGrid w:val="0"/>
        <w:spacing w:line="360" w:lineRule="auto"/>
        <w:rPr>
          <w:rFonts w:ascii="宋体" w:hAnsi="宋体" w:cs="宋体"/>
          <w:bCs/>
          <w:sz w:val="24"/>
        </w:rPr>
      </w:pPr>
      <w:r>
        <w:rPr>
          <w:rFonts w:hint="eastAsia" w:ascii="宋体" w:hAnsi="宋体" w:cs="宋体"/>
          <w:bCs/>
          <w:sz w:val="24"/>
        </w:rPr>
        <w:t>三、质疑事项具体内容</w:t>
      </w:r>
    </w:p>
    <w:p w14:paraId="0636AA12">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A271E0C">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9B8A453">
      <w:pPr>
        <w:snapToGrid w:val="0"/>
        <w:spacing w:line="360" w:lineRule="auto"/>
        <w:rPr>
          <w:rFonts w:ascii="宋体" w:hAnsi="宋体" w:cs="宋体"/>
          <w:sz w:val="24"/>
        </w:rPr>
      </w:pPr>
      <w:r>
        <w:rPr>
          <w:rFonts w:hint="eastAsia" w:ascii="宋体" w:hAnsi="宋体" w:cs="宋体"/>
          <w:sz w:val="24"/>
          <w:u w:val="dotted"/>
        </w:rPr>
        <w:t xml:space="preserve">                                                       </w:t>
      </w:r>
    </w:p>
    <w:p w14:paraId="4B84E8A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4DD5895">
      <w:pPr>
        <w:snapToGrid w:val="0"/>
        <w:spacing w:line="360" w:lineRule="auto"/>
        <w:rPr>
          <w:rFonts w:ascii="宋体" w:hAnsi="宋体" w:cs="宋体"/>
          <w:sz w:val="24"/>
          <w:u w:val="dotted"/>
        </w:rPr>
      </w:pPr>
      <w:r>
        <w:rPr>
          <w:rFonts w:hint="eastAsia" w:ascii="宋体" w:hAnsi="宋体" w:cs="宋体"/>
          <w:sz w:val="24"/>
          <w:u w:val="dotted"/>
        </w:rPr>
        <w:t xml:space="preserve">                                                     </w:t>
      </w:r>
    </w:p>
    <w:p w14:paraId="7A9C1BC6">
      <w:pPr>
        <w:snapToGrid w:val="0"/>
        <w:spacing w:line="360" w:lineRule="auto"/>
        <w:rPr>
          <w:rFonts w:ascii="宋体" w:hAnsi="宋体" w:cs="宋体"/>
          <w:sz w:val="24"/>
          <w:u w:val="dotted"/>
        </w:rPr>
      </w:pPr>
      <w:r>
        <w:rPr>
          <w:rFonts w:hint="eastAsia" w:ascii="宋体" w:hAnsi="宋体" w:cs="宋体"/>
          <w:sz w:val="24"/>
        </w:rPr>
        <w:t>质疑事项2</w:t>
      </w:r>
    </w:p>
    <w:p w14:paraId="51E27E5A">
      <w:pPr>
        <w:snapToGrid w:val="0"/>
        <w:spacing w:line="360" w:lineRule="auto"/>
        <w:rPr>
          <w:rFonts w:ascii="宋体" w:hAnsi="宋体" w:cs="宋体"/>
          <w:sz w:val="24"/>
        </w:rPr>
      </w:pPr>
      <w:r>
        <w:rPr>
          <w:rFonts w:hint="eastAsia" w:ascii="宋体" w:hAnsi="宋体" w:cs="宋体"/>
          <w:sz w:val="24"/>
        </w:rPr>
        <w:t>……</w:t>
      </w:r>
    </w:p>
    <w:p w14:paraId="7916339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C6DD9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F307FEA">
      <w:pPr>
        <w:spacing w:line="360" w:lineRule="auto"/>
        <w:rPr>
          <w:rFonts w:ascii="宋体" w:hAnsi="宋体" w:cs="宋体"/>
          <w:sz w:val="24"/>
        </w:rPr>
      </w:pPr>
      <w:r>
        <w:rPr>
          <w:rFonts w:hint="eastAsia" w:ascii="宋体" w:hAnsi="宋体" w:cs="宋体"/>
          <w:sz w:val="24"/>
        </w:rPr>
        <w:t xml:space="preserve">签字(签章)：                   公章：                      </w:t>
      </w:r>
    </w:p>
    <w:p w14:paraId="62A81078">
      <w:pPr>
        <w:spacing w:line="360" w:lineRule="auto"/>
        <w:rPr>
          <w:rFonts w:ascii="宋体" w:hAnsi="宋体" w:cs="宋体"/>
          <w:sz w:val="24"/>
        </w:rPr>
      </w:pPr>
      <w:r>
        <w:rPr>
          <w:rFonts w:hint="eastAsia" w:ascii="宋体" w:hAnsi="宋体" w:cs="宋体"/>
          <w:sz w:val="24"/>
        </w:rPr>
        <w:t xml:space="preserve">日期：    </w:t>
      </w:r>
    </w:p>
    <w:p w14:paraId="648CAAFA">
      <w:pPr>
        <w:spacing w:line="360" w:lineRule="auto"/>
        <w:jc w:val="center"/>
        <w:rPr>
          <w:rFonts w:ascii="宋体" w:hAnsi="宋体" w:cs="宋体"/>
          <w:b/>
          <w:bCs/>
          <w:sz w:val="24"/>
        </w:rPr>
      </w:pPr>
    </w:p>
    <w:p w14:paraId="03881B6E">
      <w:pPr>
        <w:spacing w:line="360" w:lineRule="auto"/>
        <w:rPr>
          <w:rFonts w:ascii="宋体" w:hAnsi="宋体" w:cs="宋体"/>
          <w:b/>
          <w:sz w:val="24"/>
        </w:rPr>
      </w:pPr>
    </w:p>
    <w:p w14:paraId="1790FFF0">
      <w:pPr>
        <w:spacing w:line="360" w:lineRule="auto"/>
        <w:rPr>
          <w:rFonts w:ascii="宋体" w:hAnsi="宋体" w:cs="宋体"/>
          <w:b/>
          <w:sz w:val="24"/>
        </w:rPr>
      </w:pPr>
    </w:p>
    <w:p w14:paraId="30B75DC6">
      <w:pPr>
        <w:spacing w:line="360" w:lineRule="auto"/>
        <w:rPr>
          <w:rFonts w:ascii="宋体" w:hAnsi="宋体" w:cs="宋体"/>
          <w:b/>
          <w:sz w:val="24"/>
        </w:rPr>
      </w:pPr>
      <w:r>
        <w:rPr>
          <w:rFonts w:hint="eastAsia" w:ascii="宋体" w:hAnsi="宋体" w:cs="宋体"/>
          <w:b/>
          <w:sz w:val="24"/>
        </w:rPr>
        <w:t>质疑函制作说明：</w:t>
      </w:r>
    </w:p>
    <w:p w14:paraId="059548A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B0FF7D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EA3EB8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18EFCD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585E44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C931F0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31B3CD3">
      <w:pPr>
        <w:widowControl/>
        <w:spacing w:line="360" w:lineRule="auto"/>
        <w:ind w:firstLine="600" w:firstLineChars="200"/>
        <w:jc w:val="left"/>
        <w:rPr>
          <w:rFonts w:ascii="宋体" w:hAnsi="宋体" w:cs="宋体"/>
          <w:sz w:val="30"/>
          <w:szCs w:val="30"/>
        </w:rPr>
      </w:pPr>
    </w:p>
    <w:p w14:paraId="46F90ADF">
      <w:pPr>
        <w:spacing w:line="360" w:lineRule="auto"/>
        <w:jc w:val="center"/>
        <w:rPr>
          <w:rFonts w:ascii="宋体" w:hAnsi="宋体" w:cs="宋体"/>
          <w:b/>
          <w:spacing w:val="6"/>
          <w:sz w:val="32"/>
          <w:szCs w:val="32"/>
        </w:rPr>
      </w:pPr>
    </w:p>
    <w:p w14:paraId="5B22EAE6">
      <w:pPr>
        <w:spacing w:line="360" w:lineRule="auto"/>
        <w:jc w:val="center"/>
        <w:rPr>
          <w:rFonts w:ascii="宋体" w:hAnsi="宋体" w:cs="宋体"/>
          <w:b/>
          <w:spacing w:val="6"/>
          <w:sz w:val="32"/>
          <w:szCs w:val="32"/>
        </w:rPr>
      </w:pPr>
    </w:p>
    <w:p w14:paraId="659A5AE2">
      <w:pPr>
        <w:spacing w:line="360" w:lineRule="auto"/>
        <w:jc w:val="center"/>
        <w:rPr>
          <w:rFonts w:ascii="宋体" w:hAnsi="宋体" w:cs="宋体"/>
          <w:b/>
          <w:spacing w:val="6"/>
          <w:sz w:val="32"/>
          <w:szCs w:val="32"/>
        </w:rPr>
      </w:pPr>
    </w:p>
    <w:p w14:paraId="6D9D8E6E">
      <w:pPr>
        <w:spacing w:line="360" w:lineRule="auto"/>
        <w:jc w:val="center"/>
        <w:rPr>
          <w:rFonts w:ascii="宋体" w:hAnsi="宋体" w:cs="宋体"/>
          <w:b/>
          <w:spacing w:val="6"/>
          <w:sz w:val="32"/>
          <w:szCs w:val="32"/>
        </w:rPr>
      </w:pPr>
    </w:p>
    <w:p w14:paraId="506DF53E">
      <w:pPr>
        <w:spacing w:line="360" w:lineRule="auto"/>
        <w:jc w:val="center"/>
        <w:rPr>
          <w:rFonts w:ascii="宋体" w:hAnsi="宋体" w:cs="宋体"/>
          <w:b/>
          <w:spacing w:val="6"/>
          <w:sz w:val="32"/>
          <w:szCs w:val="32"/>
        </w:rPr>
      </w:pPr>
    </w:p>
    <w:p w14:paraId="256618ED">
      <w:pPr>
        <w:spacing w:line="360" w:lineRule="auto"/>
        <w:jc w:val="center"/>
        <w:rPr>
          <w:rFonts w:ascii="宋体" w:hAnsi="宋体" w:cs="宋体"/>
          <w:b/>
          <w:spacing w:val="6"/>
          <w:sz w:val="32"/>
          <w:szCs w:val="32"/>
        </w:rPr>
      </w:pPr>
    </w:p>
    <w:p w14:paraId="58D707ED">
      <w:pPr>
        <w:spacing w:line="360" w:lineRule="auto"/>
        <w:jc w:val="center"/>
        <w:rPr>
          <w:rFonts w:ascii="宋体" w:hAnsi="宋体" w:cs="宋体"/>
          <w:b/>
          <w:spacing w:val="6"/>
          <w:sz w:val="32"/>
          <w:szCs w:val="32"/>
        </w:rPr>
      </w:pPr>
    </w:p>
    <w:p w14:paraId="4C57E20B">
      <w:pPr>
        <w:spacing w:line="360" w:lineRule="auto"/>
        <w:jc w:val="center"/>
        <w:rPr>
          <w:rFonts w:ascii="宋体" w:hAnsi="宋体" w:cs="宋体"/>
          <w:b/>
          <w:spacing w:val="6"/>
          <w:sz w:val="32"/>
          <w:szCs w:val="32"/>
        </w:rPr>
      </w:pPr>
    </w:p>
    <w:p w14:paraId="62879CC1">
      <w:pPr>
        <w:spacing w:line="360" w:lineRule="auto"/>
        <w:jc w:val="center"/>
        <w:rPr>
          <w:rFonts w:ascii="宋体" w:hAnsi="宋体" w:cs="宋体"/>
          <w:b/>
          <w:spacing w:val="6"/>
          <w:sz w:val="32"/>
          <w:szCs w:val="32"/>
        </w:rPr>
      </w:pPr>
    </w:p>
    <w:p w14:paraId="07959360">
      <w:pPr>
        <w:spacing w:line="360" w:lineRule="auto"/>
        <w:jc w:val="center"/>
        <w:rPr>
          <w:rFonts w:ascii="宋体" w:hAnsi="宋体" w:cs="宋体"/>
          <w:b/>
          <w:spacing w:val="6"/>
          <w:sz w:val="32"/>
          <w:szCs w:val="32"/>
        </w:rPr>
      </w:pPr>
    </w:p>
    <w:p w14:paraId="104375A3">
      <w:pPr>
        <w:spacing w:line="360" w:lineRule="auto"/>
        <w:jc w:val="center"/>
        <w:rPr>
          <w:rFonts w:ascii="宋体" w:hAnsi="宋体" w:cs="宋体"/>
          <w:b/>
          <w:spacing w:val="6"/>
          <w:sz w:val="32"/>
          <w:szCs w:val="32"/>
        </w:rPr>
      </w:pPr>
    </w:p>
    <w:p w14:paraId="0704A4B1">
      <w:pPr>
        <w:spacing w:line="360" w:lineRule="auto"/>
        <w:jc w:val="center"/>
        <w:rPr>
          <w:rFonts w:ascii="宋体" w:hAnsi="宋体" w:cs="宋体"/>
          <w:b/>
          <w:spacing w:val="6"/>
          <w:sz w:val="32"/>
          <w:szCs w:val="32"/>
        </w:rPr>
      </w:pPr>
    </w:p>
    <w:p w14:paraId="582ECFCC">
      <w:pPr>
        <w:rPr>
          <w:rFonts w:ascii="宋体" w:hAnsi="宋体" w:cs="宋体"/>
          <w:b/>
          <w:spacing w:val="6"/>
          <w:sz w:val="32"/>
          <w:szCs w:val="32"/>
        </w:rPr>
      </w:pPr>
      <w:r>
        <w:rPr>
          <w:rFonts w:hint="eastAsia" w:ascii="宋体" w:hAnsi="宋体" w:cs="宋体"/>
          <w:b/>
          <w:spacing w:val="6"/>
          <w:sz w:val="32"/>
          <w:szCs w:val="32"/>
        </w:rPr>
        <w:br w:type="page"/>
      </w:r>
    </w:p>
    <w:p w14:paraId="16E6B97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C66342B">
      <w:pPr>
        <w:spacing w:line="360" w:lineRule="auto"/>
        <w:jc w:val="center"/>
        <w:rPr>
          <w:rFonts w:ascii="宋体" w:hAnsi="宋体" w:cs="宋体"/>
          <w:b/>
          <w:sz w:val="24"/>
        </w:rPr>
      </w:pPr>
    </w:p>
    <w:p w14:paraId="67EC2DF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AAC1620">
      <w:pPr>
        <w:spacing w:line="360" w:lineRule="auto"/>
        <w:rPr>
          <w:rFonts w:ascii="宋体" w:hAnsi="宋体" w:cs="宋体"/>
          <w:sz w:val="24"/>
        </w:rPr>
      </w:pPr>
      <w:r>
        <w:rPr>
          <w:rFonts w:hint="eastAsia" w:ascii="宋体" w:hAnsi="宋体" w:cs="宋体"/>
          <w:sz w:val="24"/>
        </w:rPr>
        <w:t>一、投诉相关主体基本情况</w:t>
      </w:r>
    </w:p>
    <w:p w14:paraId="66D9A8B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72A14D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6EB4A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615531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B2287AE">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6BBF9A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46439A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40597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9CD04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BEE76CE">
      <w:pPr>
        <w:spacing w:line="360" w:lineRule="auto"/>
        <w:rPr>
          <w:rFonts w:ascii="宋体" w:hAnsi="宋体" w:cs="宋体"/>
          <w:sz w:val="24"/>
        </w:rPr>
      </w:pPr>
      <w:r>
        <w:rPr>
          <w:rFonts w:hint="eastAsia" w:ascii="宋体" w:hAnsi="宋体" w:cs="宋体"/>
          <w:sz w:val="24"/>
        </w:rPr>
        <w:t>被投诉人2</w:t>
      </w:r>
    </w:p>
    <w:p w14:paraId="565075DB">
      <w:pPr>
        <w:spacing w:line="360" w:lineRule="auto"/>
        <w:rPr>
          <w:rFonts w:ascii="宋体" w:hAnsi="宋体" w:cs="宋体"/>
          <w:sz w:val="24"/>
          <w:u w:val="dotted"/>
        </w:rPr>
      </w:pPr>
      <w:r>
        <w:rPr>
          <w:rFonts w:hint="eastAsia" w:ascii="宋体" w:hAnsi="宋体" w:cs="宋体"/>
          <w:sz w:val="24"/>
        </w:rPr>
        <w:t>……</w:t>
      </w:r>
    </w:p>
    <w:p w14:paraId="67C6352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9F2679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37D1C2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1AE7152">
      <w:pPr>
        <w:spacing w:line="360" w:lineRule="auto"/>
        <w:rPr>
          <w:rFonts w:ascii="宋体" w:hAnsi="宋体" w:cs="宋体"/>
          <w:sz w:val="24"/>
        </w:rPr>
      </w:pPr>
      <w:r>
        <w:rPr>
          <w:rFonts w:hint="eastAsia" w:ascii="宋体" w:hAnsi="宋体" w:cs="宋体"/>
          <w:sz w:val="24"/>
        </w:rPr>
        <w:t>二、投诉项目基本情况</w:t>
      </w:r>
    </w:p>
    <w:p w14:paraId="6C3E0624">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27E8B7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BA105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C1233A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15430F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5E7160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D45AB8B">
      <w:pPr>
        <w:spacing w:line="360" w:lineRule="auto"/>
        <w:rPr>
          <w:rFonts w:ascii="宋体" w:hAnsi="宋体" w:cs="宋体"/>
          <w:sz w:val="24"/>
        </w:rPr>
      </w:pPr>
      <w:r>
        <w:rPr>
          <w:rFonts w:hint="eastAsia" w:ascii="宋体" w:hAnsi="宋体" w:cs="宋体"/>
          <w:sz w:val="24"/>
        </w:rPr>
        <w:t>三、质疑基本情况</w:t>
      </w:r>
    </w:p>
    <w:p w14:paraId="14D2BD8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3BDA93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E10FC7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CB253A5">
      <w:pPr>
        <w:spacing w:line="360" w:lineRule="auto"/>
        <w:rPr>
          <w:rFonts w:ascii="宋体" w:hAnsi="宋体" w:cs="宋体"/>
          <w:sz w:val="24"/>
        </w:rPr>
      </w:pPr>
      <w:r>
        <w:rPr>
          <w:rFonts w:hint="eastAsia" w:ascii="宋体" w:hAnsi="宋体" w:cs="宋体"/>
          <w:sz w:val="24"/>
        </w:rPr>
        <w:t>四、投诉事项具体内容</w:t>
      </w:r>
    </w:p>
    <w:p w14:paraId="603FC8C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A06E44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570F533">
      <w:pPr>
        <w:spacing w:line="360" w:lineRule="auto"/>
        <w:rPr>
          <w:rFonts w:ascii="宋体" w:hAnsi="宋体" w:cs="宋体"/>
          <w:sz w:val="24"/>
          <w:u w:val="dotted"/>
        </w:rPr>
      </w:pPr>
      <w:r>
        <w:rPr>
          <w:rFonts w:hint="eastAsia" w:ascii="宋体" w:hAnsi="宋体" w:cs="宋体"/>
          <w:sz w:val="24"/>
          <w:u w:val="dotted"/>
        </w:rPr>
        <w:t xml:space="preserve">                                                      </w:t>
      </w:r>
    </w:p>
    <w:p w14:paraId="197B8B35">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3983663">
      <w:pPr>
        <w:spacing w:line="360" w:lineRule="auto"/>
        <w:rPr>
          <w:rFonts w:ascii="宋体" w:hAnsi="宋体" w:cs="宋体"/>
          <w:sz w:val="24"/>
          <w:u w:val="dotted"/>
        </w:rPr>
      </w:pPr>
      <w:r>
        <w:rPr>
          <w:rFonts w:hint="eastAsia" w:ascii="宋体" w:hAnsi="宋体" w:cs="宋体"/>
          <w:sz w:val="24"/>
          <w:u w:val="dotted"/>
        </w:rPr>
        <w:t xml:space="preserve">                                                      </w:t>
      </w:r>
    </w:p>
    <w:p w14:paraId="716B4E67">
      <w:pPr>
        <w:spacing w:line="360" w:lineRule="auto"/>
        <w:rPr>
          <w:rFonts w:ascii="宋体" w:hAnsi="宋体" w:cs="宋体"/>
          <w:sz w:val="24"/>
        </w:rPr>
      </w:pPr>
      <w:r>
        <w:rPr>
          <w:rFonts w:hint="eastAsia" w:ascii="宋体" w:hAnsi="宋体" w:cs="宋体"/>
          <w:sz w:val="24"/>
        </w:rPr>
        <w:t>投诉事项2</w:t>
      </w:r>
    </w:p>
    <w:p w14:paraId="3CABA879">
      <w:pPr>
        <w:spacing w:line="360" w:lineRule="auto"/>
        <w:rPr>
          <w:rFonts w:ascii="宋体" w:hAnsi="宋体" w:cs="宋体"/>
          <w:sz w:val="24"/>
          <w:u w:val="dotted"/>
        </w:rPr>
      </w:pPr>
      <w:r>
        <w:rPr>
          <w:rFonts w:hint="eastAsia" w:ascii="宋体" w:hAnsi="宋体" w:cs="宋体"/>
          <w:sz w:val="24"/>
        </w:rPr>
        <w:t>……</w:t>
      </w:r>
    </w:p>
    <w:p w14:paraId="206B08E5">
      <w:pPr>
        <w:spacing w:line="360" w:lineRule="auto"/>
        <w:rPr>
          <w:rFonts w:ascii="宋体" w:hAnsi="宋体" w:cs="宋体"/>
          <w:sz w:val="24"/>
        </w:rPr>
      </w:pPr>
      <w:r>
        <w:rPr>
          <w:rFonts w:hint="eastAsia" w:ascii="宋体" w:hAnsi="宋体" w:cs="宋体"/>
          <w:sz w:val="24"/>
        </w:rPr>
        <w:t>五、与投诉事项相关的投诉请求</w:t>
      </w:r>
    </w:p>
    <w:p w14:paraId="4540F1F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790449C">
      <w:pPr>
        <w:spacing w:line="360" w:lineRule="auto"/>
        <w:rPr>
          <w:rFonts w:ascii="宋体" w:hAnsi="宋体" w:cs="宋体"/>
          <w:sz w:val="24"/>
          <w:u w:val="single"/>
        </w:rPr>
      </w:pPr>
      <w:r>
        <w:rPr>
          <w:rFonts w:hint="eastAsia" w:ascii="宋体" w:hAnsi="宋体" w:cs="宋体"/>
          <w:sz w:val="24"/>
        </w:rPr>
        <w:t xml:space="preserve">                                                                                                    </w:t>
      </w:r>
    </w:p>
    <w:p w14:paraId="24A4FC60">
      <w:pPr>
        <w:spacing w:line="360" w:lineRule="auto"/>
        <w:rPr>
          <w:rFonts w:ascii="宋体" w:hAnsi="宋体" w:cs="宋体"/>
          <w:sz w:val="24"/>
        </w:rPr>
      </w:pPr>
      <w:r>
        <w:rPr>
          <w:rFonts w:hint="eastAsia" w:ascii="宋体" w:hAnsi="宋体" w:cs="宋体"/>
          <w:sz w:val="24"/>
        </w:rPr>
        <w:t xml:space="preserve">签字(签章)：                   公章：                      </w:t>
      </w:r>
    </w:p>
    <w:p w14:paraId="6872B156">
      <w:pPr>
        <w:spacing w:line="360" w:lineRule="auto"/>
        <w:rPr>
          <w:rFonts w:ascii="宋体" w:hAnsi="宋体" w:cs="宋体"/>
          <w:sz w:val="24"/>
        </w:rPr>
      </w:pPr>
      <w:r>
        <w:rPr>
          <w:rFonts w:hint="eastAsia" w:ascii="宋体" w:hAnsi="宋体" w:cs="宋体"/>
          <w:sz w:val="24"/>
        </w:rPr>
        <w:t xml:space="preserve">日期：    </w:t>
      </w:r>
    </w:p>
    <w:p w14:paraId="130A0E81">
      <w:pPr>
        <w:spacing w:line="360" w:lineRule="auto"/>
        <w:rPr>
          <w:rFonts w:ascii="宋体" w:hAnsi="宋体" w:cs="宋体"/>
          <w:b/>
          <w:sz w:val="24"/>
        </w:rPr>
      </w:pPr>
    </w:p>
    <w:p w14:paraId="03DB31AD">
      <w:pPr>
        <w:spacing w:line="360" w:lineRule="auto"/>
        <w:rPr>
          <w:rFonts w:ascii="宋体" w:hAnsi="宋体" w:cs="宋体"/>
          <w:b/>
          <w:sz w:val="24"/>
        </w:rPr>
      </w:pPr>
    </w:p>
    <w:p w14:paraId="0B0D5FEA">
      <w:pPr>
        <w:spacing w:line="360" w:lineRule="auto"/>
        <w:rPr>
          <w:rFonts w:ascii="宋体" w:hAnsi="宋体" w:cs="宋体"/>
          <w:b/>
          <w:sz w:val="24"/>
        </w:rPr>
      </w:pPr>
      <w:r>
        <w:rPr>
          <w:rFonts w:hint="eastAsia" w:ascii="宋体" w:hAnsi="宋体" w:cs="宋体"/>
          <w:b/>
          <w:sz w:val="24"/>
        </w:rPr>
        <w:t>投诉书制作说明：</w:t>
      </w:r>
    </w:p>
    <w:p w14:paraId="1B2551F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1C69F9E">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BE621E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6B05D6A">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6FC6D9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D0542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DC1D56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0250E10">
      <w:pPr>
        <w:spacing w:line="360" w:lineRule="auto"/>
        <w:rPr>
          <w:rFonts w:ascii="宋体" w:hAnsi="宋体" w:cs="宋体"/>
          <w:b/>
          <w:sz w:val="24"/>
        </w:rPr>
      </w:pPr>
    </w:p>
    <w:p w14:paraId="18994B64">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BEDEB0F">
      <w:pPr>
        <w:spacing w:line="360" w:lineRule="auto"/>
        <w:rPr>
          <w:rFonts w:ascii="宋体" w:hAnsi="宋体" w:cs="宋体"/>
          <w:color w:val="0000FF"/>
          <w:sz w:val="24"/>
          <w:u w:val="single"/>
        </w:rPr>
      </w:pPr>
    </w:p>
    <w:p w14:paraId="015F6CFA">
      <w:pPr>
        <w:spacing w:line="360" w:lineRule="auto"/>
        <w:rPr>
          <w:rFonts w:ascii="宋体" w:hAnsi="宋体" w:cs="宋体"/>
          <w:sz w:val="24"/>
        </w:rPr>
      </w:pPr>
      <w:r>
        <w:rPr>
          <w:rFonts w:hint="eastAsia" w:ascii="宋体" w:hAnsi="宋体" w:cs="宋体"/>
          <w:sz w:val="24"/>
          <w:u w:val="single"/>
        </w:rPr>
        <w:t>（采购人）、（采购代理机构）：</w:t>
      </w:r>
    </w:p>
    <w:p w14:paraId="44E4741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B462B7D">
      <w:pPr>
        <w:spacing w:line="360" w:lineRule="auto"/>
        <w:ind w:firstLine="480" w:firstLineChars="200"/>
        <w:rPr>
          <w:rFonts w:ascii="宋体" w:hAnsi="宋体" w:cs="宋体"/>
          <w:sz w:val="24"/>
        </w:rPr>
      </w:pPr>
      <w:r>
        <w:rPr>
          <w:rFonts w:hint="eastAsia" w:ascii="宋体" w:hAnsi="宋体" w:cs="宋体"/>
          <w:sz w:val="24"/>
        </w:rPr>
        <w:t>特此说明。</w:t>
      </w:r>
    </w:p>
    <w:p w14:paraId="1DFF21E5">
      <w:pPr>
        <w:spacing w:line="360" w:lineRule="auto"/>
        <w:ind w:firstLine="494"/>
        <w:rPr>
          <w:rFonts w:ascii="宋体" w:hAnsi="宋体" w:cs="宋体"/>
          <w:sz w:val="24"/>
        </w:rPr>
      </w:pPr>
    </w:p>
    <w:p w14:paraId="5FC40C9B">
      <w:pPr>
        <w:spacing w:line="360" w:lineRule="auto"/>
        <w:ind w:firstLine="494"/>
        <w:rPr>
          <w:rFonts w:ascii="宋体" w:hAnsi="宋体" w:cs="宋体"/>
          <w:sz w:val="24"/>
        </w:rPr>
      </w:pPr>
    </w:p>
    <w:p w14:paraId="7F247BE8">
      <w:pPr>
        <w:spacing w:line="360" w:lineRule="auto"/>
        <w:ind w:firstLine="494"/>
        <w:rPr>
          <w:rFonts w:ascii="宋体" w:hAnsi="宋体" w:cs="宋体"/>
          <w:sz w:val="24"/>
        </w:rPr>
      </w:pPr>
    </w:p>
    <w:p w14:paraId="35B27F2C">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BC5999F">
      <w:pPr>
        <w:ind w:right="1440" w:firstLine="494"/>
        <w:jc w:val="center"/>
        <w:rPr>
          <w:rFonts w:ascii="宋体" w:hAnsi="宋体" w:cs="宋体"/>
          <w:sz w:val="24"/>
        </w:rPr>
      </w:pPr>
      <w:r>
        <w:rPr>
          <w:rFonts w:hint="eastAsia" w:ascii="宋体" w:hAnsi="宋体" w:cs="宋体"/>
          <w:sz w:val="24"/>
        </w:rPr>
        <w:t xml:space="preserve">                              日期：       年     月     日</w:t>
      </w:r>
    </w:p>
    <w:p w14:paraId="06A32C0D">
      <w:pPr>
        <w:rPr>
          <w:rFonts w:ascii="宋体" w:hAnsi="宋体" w:cs="宋体"/>
          <w:sz w:val="24"/>
        </w:rPr>
      </w:pPr>
      <w:r>
        <w:rPr>
          <w:rFonts w:hint="eastAsia" w:ascii="宋体" w:hAnsi="宋体" w:cs="宋体"/>
          <w:b/>
          <w:bCs/>
          <w:sz w:val="24"/>
        </w:rPr>
        <w:t>附：</w:t>
      </w:r>
    </w:p>
    <w:p w14:paraId="3CDDA68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69B2267">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69B2267">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A606C1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7A606C12">
                      <w:pPr>
                        <w:jc w:val="center"/>
                      </w:pPr>
                    </w:p>
                  </w:txbxContent>
                </v:textbox>
              </v:rect>
            </w:pict>
          </mc:Fallback>
        </mc:AlternateContent>
      </w:r>
      <w:r>
        <w:rPr>
          <w:rFonts w:hint="eastAsia" w:ascii="宋体" w:hAnsi="宋体" w:cs="宋体"/>
          <w:sz w:val="24"/>
        </w:rPr>
        <w:t>投标单位法定名称章（印模）                投标单位“XX专用章”（印模）</w:t>
      </w:r>
    </w:p>
    <w:p w14:paraId="1E4B08B3">
      <w:pPr>
        <w:autoSpaceDE w:val="0"/>
        <w:autoSpaceDN w:val="0"/>
        <w:jc w:val="center"/>
        <w:rPr>
          <w:rFonts w:ascii="宋体" w:hAnsi="宋体" w:cs="宋体"/>
          <w:b/>
          <w:spacing w:val="6"/>
          <w:sz w:val="32"/>
          <w:szCs w:val="32"/>
        </w:rPr>
      </w:pPr>
    </w:p>
    <w:p w14:paraId="3F998B93">
      <w:pPr>
        <w:autoSpaceDE w:val="0"/>
        <w:autoSpaceDN w:val="0"/>
        <w:jc w:val="center"/>
        <w:rPr>
          <w:rFonts w:ascii="宋体" w:hAnsi="宋体" w:cs="宋体"/>
          <w:b/>
          <w:spacing w:val="6"/>
          <w:sz w:val="32"/>
          <w:szCs w:val="32"/>
        </w:rPr>
      </w:pPr>
    </w:p>
    <w:p w14:paraId="008C6A5C">
      <w:pPr>
        <w:autoSpaceDE w:val="0"/>
        <w:autoSpaceDN w:val="0"/>
        <w:jc w:val="center"/>
        <w:rPr>
          <w:rFonts w:ascii="宋体" w:hAnsi="宋体" w:cs="宋体"/>
          <w:b/>
          <w:spacing w:val="6"/>
          <w:sz w:val="32"/>
          <w:szCs w:val="32"/>
        </w:rPr>
      </w:pPr>
    </w:p>
    <w:p w14:paraId="25D90ABD">
      <w:pPr>
        <w:autoSpaceDE w:val="0"/>
        <w:autoSpaceDN w:val="0"/>
        <w:jc w:val="center"/>
        <w:rPr>
          <w:rFonts w:ascii="宋体" w:hAnsi="宋体" w:cs="宋体"/>
          <w:b/>
          <w:spacing w:val="6"/>
          <w:sz w:val="32"/>
          <w:szCs w:val="32"/>
        </w:rPr>
      </w:pPr>
    </w:p>
    <w:p w14:paraId="127DBACC">
      <w:pPr>
        <w:autoSpaceDE w:val="0"/>
        <w:autoSpaceDN w:val="0"/>
        <w:jc w:val="center"/>
        <w:rPr>
          <w:rFonts w:ascii="宋体" w:hAnsi="宋体" w:cs="宋体"/>
          <w:b/>
          <w:spacing w:val="6"/>
          <w:sz w:val="32"/>
          <w:szCs w:val="32"/>
        </w:rPr>
      </w:pPr>
    </w:p>
    <w:p w14:paraId="7C73E3AF">
      <w:pPr>
        <w:autoSpaceDE w:val="0"/>
        <w:autoSpaceDN w:val="0"/>
        <w:jc w:val="center"/>
        <w:rPr>
          <w:rFonts w:ascii="宋体" w:hAnsi="宋体" w:cs="宋体"/>
          <w:b/>
          <w:spacing w:val="6"/>
          <w:sz w:val="32"/>
          <w:szCs w:val="32"/>
        </w:rPr>
      </w:pPr>
    </w:p>
    <w:p w14:paraId="04F2A248">
      <w:pPr>
        <w:autoSpaceDE w:val="0"/>
        <w:autoSpaceDN w:val="0"/>
        <w:jc w:val="center"/>
        <w:rPr>
          <w:rFonts w:ascii="宋体" w:hAnsi="宋体" w:cs="宋体"/>
          <w:b/>
          <w:spacing w:val="6"/>
          <w:sz w:val="32"/>
          <w:szCs w:val="32"/>
        </w:rPr>
      </w:pPr>
    </w:p>
    <w:p w14:paraId="6B485D06">
      <w:pPr>
        <w:autoSpaceDE w:val="0"/>
        <w:autoSpaceDN w:val="0"/>
        <w:jc w:val="center"/>
        <w:rPr>
          <w:rFonts w:ascii="宋体" w:hAnsi="宋体" w:cs="宋体"/>
          <w:b/>
          <w:spacing w:val="6"/>
          <w:sz w:val="32"/>
          <w:szCs w:val="32"/>
        </w:rPr>
      </w:pPr>
    </w:p>
    <w:p w14:paraId="5225AA36">
      <w:pPr>
        <w:autoSpaceDE w:val="0"/>
        <w:autoSpaceDN w:val="0"/>
        <w:jc w:val="center"/>
        <w:rPr>
          <w:rFonts w:ascii="宋体" w:hAnsi="宋体" w:cs="宋体"/>
          <w:b/>
          <w:spacing w:val="6"/>
          <w:sz w:val="32"/>
          <w:szCs w:val="32"/>
        </w:rPr>
      </w:pPr>
    </w:p>
    <w:p w14:paraId="09FFBD5A">
      <w:pPr>
        <w:autoSpaceDE w:val="0"/>
        <w:autoSpaceDN w:val="0"/>
        <w:jc w:val="center"/>
        <w:rPr>
          <w:rFonts w:ascii="宋体" w:hAnsi="宋体" w:cs="宋体"/>
          <w:b/>
          <w:spacing w:val="6"/>
          <w:sz w:val="32"/>
          <w:szCs w:val="32"/>
        </w:rPr>
      </w:pPr>
    </w:p>
    <w:p w14:paraId="330FD01B">
      <w:pPr>
        <w:autoSpaceDE w:val="0"/>
        <w:autoSpaceDN w:val="0"/>
        <w:jc w:val="center"/>
        <w:rPr>
          <w:rFonts w:ascii="宋体" w:hAnsi="宋体" w:cs="宋体"/>
          <w:b/>
          <w:spacing w:val="6"/>
          <w:sz w:val="32"/>
          <w:szCs w:val="32"/>
        </w:rPr>
      </w:pPr>
    </w:p>
    <w:p w14:paraId="00AF6E4F">
      <w:pPr>
        <w:autoSpaceDE w:val="0"/>
        <w:autoSpaceDN w:val="0"/>
        <w:jc w:val="center"/>
        <w:rPr>
          <w:rFonts w:ascii="宋体" w:hAnsi="宋体" w:cs="宋体"/>
          <w:b/>
          <w:spacing w:val="6"/>
          <w:sz w:val="32"/>
          <w:szCs w:val="32"/>
        </w:rPr>
      </w:pPr>
    </w:p>
    <w:p w14:paraId="65277FA6">
      <w:pPr>
        <w:autoSpaceDE w:val="0"/>
        <w:autoSpaceDN w:val="0"/>
        <w:jc w:val="center"/>
        <w:rPr>
          <w:rFonts w:ascii="宋体" w:hAnsi="宋体" w:cs="宋体"/>
          <w:b/>
          <w:spacing w:val="6"/>
          <w:sz w:val="32"/>
          <w:szCs w:val="32"/>
        </w:rPr>
      </w:pPr>
    </w:p>
    <w:p w14:paraId="3758F0ED">
      <w:pPr>
        <w:autoSpaceDE w:val="0"/>
        <w:autoSpaceDN w:val="0"/>
        <w:jc w:val="center"/>
        <w:rPr>
          <w:rFonts w:ascii="宋体" w:hAnsi="宋体" w:cs="宋体"/>
          <w:b/>
          <w:spacing w:val="6"/>
          <w:sz w:val="32"/>
          <w:szCs w:val="32"/>
        </w:rPr>
      </w:pPr>
    </w:p>
    <w:p w14:paraId="6A1F8F6F">
      <w:pPr>
        <w:autoSpaceDE w:val="0"/>
        <w:autoSpaceDN w:val="0"/>
        <w:jc w:val="center"/>
        <w:rPr>
          <w:rFonts w:ascii="宋体" w:hAnsi="宋体" w:cs="宋体"/>
          <w:b/>
          <w:spacing w:val="6"/>
          <w:sz w:val="32"/>
          <w:szCs w:val="32"/>
        </w:rPr>
      </w:pPr>
    </w:p>
    <w:p w14:paraId="57CE7F46">
      <w:pPr>
        <w:autoSpaceDE w:val="0"/>
        <w:autoSpaceDN w:val="0"/>
        <w:jc w:val="center"/>
        <w:rPr>
          <w:rFonts w:ascii="宋体" w:hAnsi="宋体" w:cs="宋体"/>
          <w:b/>
          <w:spacing w:val="6"/>
          <w:sz w:val="32"/>
          <w:szCs w:val="32"/>
        </w:rPr>
      </w:pPr>
    </w:p>
    <w:p w14:paraId="27F57420">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E74C55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0C393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9EBD6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789E7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108D64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B577C52">
      <w:pPr>
        <w:snapToGrid w:val="0"/>
        <w:spacing w:line="360" w:lineRule="auto"/>
        <w:ind w:firstLine="576"/>
        <w:rPr>
          <w:rFonts w:ascii="宋体" w:hAnsi="宋体" w:cs="宋体"/>
          <w:kern w:val="0"/>
          <w:sz w:val="24"/>
          <w:lang w:val="zh-CN"/>
        </w:rPr>
      </w:pPr>
      <w:bookmarkStart w:id="41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6491C6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DD246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5"/>
    <w:p w14:paraId="46E381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0E76DA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965C24E">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FDC1E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A7B97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2672B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AF7DE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224E8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CE94C4A">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4D20B615">
      <w:pPr>
        <w:snapToGrid w:val="0"/>
        <w:spacing w:line="360" w:lineRule="auto"/>
        <w:jc w:val="right"/>
        <w:rPr>
          <w:rFonts w:ascii="宋体" w:hAnsi="宋体" w:cs="宋体"/>
          <w:kern w:val="0"/>
          <w:sz w:val="24"/>
          <w:lang w:val="zh-CN"/>
        </w:rPr>
      </w:pPr>
      <w:r>
        <w:rPr>
          <w:rFonts w:hint="eastAsia" w:ascii="宋体" w:hAnsi="宋体" w:cs="宋体"/>
          <w:kern w:val="0"/>
          <w:sz w:val="24"/>
          <w:lang w:val="zh-CN"/>
        </w:rPr>
        <w:t>联合体成员名称(电子签名/公章)：</w:t>
      </w:r>
    </w:p>
    <w:p w14:paraId="7AF61F9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F25D2A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90EDD2E">
      <w:pPr>
        <w:snapToGrid w:val="0"/>
        <w:spacing w:line="360" w:lineRule="auto"/>
        <w:rPr>
          <w:rFonts w:ascii="宋体" w:hAnsi="宋体" w:cs="宋体"/>
          <w:sz w:val="24"/>
        </w:rPr>
      </w:pPr>
      <w:r>
        <w:rPr>
          <w:rFonts w:hint="eastAsia" w:ascii="宋体" w:hAnsi="宋体" w:cs="宋体"/>
          <w:sz w:val="24"/>
        </w:rPr>
        <w:t>注：按本格式和要求提供。</w:t>
      </w:r>
    </w:p>
    <w:p w14:paraId="4A48145D">
      <w:pPr>
        <w:rPr>
          <w:rFonts w:ascii="宋体" w:hAnsi="宋体" w:cs="宋体"/>
          <w:sz w:val="24"/>
        </w:rPr>
      </w:pPr>
      <w:r>
        <w:rPr>
          <w:rFonts w:hint="eastAsia" w:ascii="宋体" w:hAnsi="宋体" w:cs="宋体"/>
          <w:sz w:val="24"/>
        </w:rPr>
        <w:br w:type="page"/>
      </w:r>
    </w:p>
    <w:p w14:paraId="4A4207EE">
      <w:pPr>
        <w:snapToGrid w:val="0"/>
        <w:spacing w:line="312" w:lineRule="auto"/>
        <w:jc w:val="center"/>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62370EA0">
      <w:pPr>
        <w:widowControl/>
        <w:spacing w:line="312"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538EFCE">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454B051">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FFCDE47">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2E8353F">
      <w:pPr>
        <w:tabs>
          <w:tab w:val="left" w:pos="432"/>
        </w:tabs>
        <w:spacing w:line="312" w:lineRule="auto"/>
        <w:ind w:left="664" w:leftChars="316" w:firstLine="228" w:firstLineChars="95"/>
        <w:rPr>
          <w:rFonts w:ascii="宋体" w:hAnsi="宋体" w:cs="宋体"/>
          <w:kern w:val="0"/>
          <w:sz w:val="24"/>
        </w:rPr>
      </w:pPr>
      <w:r>
        <w:rPr>
          <w:rFonts w:hint="eastAsia" w:ascii="宋体" w:hAnsi="宋体" w:cs="宋体"/>
          <w:kern w:val="0"/>
          <w:sz w:val="24"/>
        </w:rPr>
        <w:t>……</w:t>
      </w:r>
    </w:p>
    <w:p w14:paraId="214F5122">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AE85560">
      <w:pPr>
        <w:snapToGrid w:val="0"/>
        <w:spacing w:line="312"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20346B">
      <w:pPr>
        <w:spacing w:line="312" w:lineRule="auto"/>
        <w:ind w:firstLine="480" w:firstLineChars="200"/>
        <w:rPr>
          <w:rFonts w:ascii="宋体" w:hAnsi="宋体" w:cs="宋体"/>
          <w:b/>
          <w:bCs/>
          <w:kern w:val="0"/>
          <w:sz w:val="24"/>
          <w:lang w:val="zh-CN"/>
        </w:rPr>
      </w:pPr>
      <w:r>
        <w:rPr>
          <w:rFonts w:hint="eastAsia" w:ascii="宋体" w:hAnsi="宋体" w:cs="宋体"/>
          <w:sz w:val="24"/>
        </w:rPr>
        <w:t>2、</w:t>
      </w:r>
      <w:bookmarkStart w:id="41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6"/>
    </w:p>
    <w:p w14:paraId="7487C01D">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6E2112C">
      <w:pPr>
        <w:snapToGrid w:val="0"/>
        <w:spacing w:line="312" w:lineRule="auto"/>
        <w:ind w:firstLine="576"/>
        <w:rPr>
          <w:rFonts w:ascii="宋体" w:hAnsi="宋体" w:cs="宋体"/>
          <w:u w:val="single"/>
        </w:rPr>
      </w:pPr>
      <w:r>
        <w:rPr>
          <w:rFonts w:hint="eastAsia" w:ascii="宋体" w:hAnsi="宋体" w:cs="宋体"/>
          <w:u w:val="single"/>
        </w:rPr>
        <w:t xml:space="preserve">                                                                                  </w:t>
      </w:r>
    </w:p>
    <w:p w14:paraId="79B9898A">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四、质量</w:t>
      </w:r>
    </w:p>
    <w:p w14:paraId="5DDE7B0D">
      <w:pPr>
        <w:snapToGrid w:val="0"/>
        <w:spacing w:line="312" w:lineRule="auto"/>
        <w:ind w:firstLine="576"/>
        <w:rPr>
          <w:rFonts w:ascii="宋体" w:hAnsi="宋体" w:cs="宋体"/>
          <w:kern w:val="0"/>
          <w:sz w:val="24"/>
          <w:lang w:val="zh-CN"/>
        </w:rPr>
      </w:pPr>
      <w:r>
        <w:rPr>
          <w:rFonts w:hint="eastAsia" w:ascii="宋体" w:hAnsi="宋体" w:cs="宋体"/>
          <w:u w:val="single"/>
        </w:rPr>
        <w:t xml:space="preserve">                                                                                       </w:t>
      </w:r>
    </w:p>
    <w:p w14:paraId="3B238EBE">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5E27F3E0">
      <w:pPr>
        <w:snapToGrid w:val="0"/>
        <w:spacing w:line="312" w:lineRule="auto"/>
        <w:ind w:left="573" w:leftChars="273"/>
        <w:rPr>
          <w:rFonts w:ascii="宋体" w:hAnsi="宋体" w:cs="宋体"/>
          <w:kern w:val="0"/>
          <w:sz w:val="24"/>
          <w:lang w:val="zh-CN"/>
        </w:rPr>
      </w:pPr>
      <w:r>
        <w:rPr>
          <w:rFonts w:hint="eastAsia" w:ascii="宋体" w:hAnsi="宋体" w:cs="宋体"/>
          <w:u w:val="single"/>
        </w:rPr>
        <w:t xml:space="preserve">                                                                                     </w:t>
      </w:r>
    </w:p>
    <w:p w14:paraId="3DC3C4F2">
      <w:pPr>
        <w:snapToGrid w:val="0"/>
        <w:spacing w:line="312"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1A675953">
      <w:pPr>
        <w:snapToGrid w:val="0"/>
        <w:spacing w:line="312" w:lineRule="auto"/>
        <w:ind w:firstLine="576"/>
        <w:rPr>
          <w:rFonts w:ascii="宋体" w:hAnsi="宋体" w:cs="宋体"/>
          <w:kern w:val="0"/>
          <w:sz w:val="24"/>
          <w:lang w:val="zh-CN"/>
        </w:rPr>
      </w:pPr>
      <w:r>
        <w:rPr>
          <w:rFonts w:hint="eastAsia" w:ascii="宋体" w:hAnsi="宋体" w:cs="宋体"/>
          <w:u w:val="single"/>
        </w:rPr>
        <w:t xml:space="preserve">                                                                                     </w:t>
      </w:r>
    </w:p>
    <w:p w14:paraId="09DA7DBA">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E16015E">
      <w:pPr>
        <w:snapToGrid w:val="0"/>
        <w:spacing w:line="312" w:lineRule="auto"/>
        <w:ind w:firstLine="576"/>
        <w:rPr>
          <w:rFonts w:ascii="宋体" w:hAnsi="宋体" w:cs="宋体"/>
          <w:kern w:val="0"/>
          <w:sz w:val="24"/>
          <w:lang w:val="zh-CN"/>
        </w:rPr>
      </w:pPr>
      <w:r>
        <w:rPr>
          <w:rFonts w:hint="eastAsia" w:ascii="宋体" w:hAnsi="宋体" w:cs="宋体"/>
          <w:u w:val="single"/>
        </w:rPr>
        <w:t xml:space="preserve">                                                                                  </w:t>
      </w:r>
    </w:p>
    <w:p w14:paraId="4D3F40D9">
      <w:pPr>
        <w:snapToGrid w:val="0"/>
        <w:spacing w:line="312"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0EA7AC89">
      <w:pPr>
        <w:snapToGrid w:val="0"/>
        <w:spacing w:line="312"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192C63B">
      <w:pPr>
        <w:spacing w:line="312" w:lineRule="auto"/>
        <w:jc w:val="right"/>
        <w:rPr>
          <w:rFonts w:ascii="宋体" w:hAnsi="宋体" w:cs="宋体"/>
          <w:kern w:val="0"/>
          <w:sz w:val="24"/>
          <w:lang w:val="zh-CN"/>
        </w:rPr>
      </w:pPr>
      <w:r>
        <w:rPr>
          <w:rFonts w:hint="eastAsia" w:ascii="宋体" w:hAnsi="宋体" w:cs="宋体"/>
          <w:kern w:val="0"/>
          <w:sz w:val="24"/>
          <w:lang w:val="zh-CN"/>
        </w:rPr>
        <w:t xml:space="preserve">          日期：  年  月   日</w:t>
      </w:r>
    </w:p>
    <w:p w14:paraId="06CBA3B2">
      <w:pPr>
        <w:widowControl/>
        <w:adjustRightInd/>
        <w:jc w:val="left"/>
        <w:rPr>
          <w:rFonts w:ascii="宋体" w:hAnsi="宋体" w:cs="宋体"/>
          <w:sz w:val="24"/>
        </w:rPr>
      </w:pPr>
      <w:r>
        <w:rPr>
          <w:rFonts w:hint="eastAsia" w:ascii="宋体" w:hAnsi="宋体" w:cs="宋体"/>
          <w:sz w:val="24"/>
        </w:rPr>
        <w:t>注：按本格式和要求提供。</w:t>
      </w:r>
    </w:p>
    <w:p w14:paraId="4D53AA79">
      <w:pPr>
        <w:widowControl/>
        <w:adjustRightInd/>
        <w:jc w:val="left"/>
        <w:rPr>
          <w:rFonts w:ascii="宋体" w:hAnsi="宋体" w:cs="宋体"/>
          <w:b/>
          <w:kern w:val="0"/>
          <w:sz w:val="32"/>
          <w:szCs w:val="32"/>
        </w:rPr>
      </w:pPr>
      <w:r>
        <w:rPr>
          <w:rFonts w:ascii="宋体" w:hAnsi="宋体" w:cs="宋体"/>
          <w:b/>
          <w:kern w:val="0"/>
          <w:sz w:val="32"/>
          <w:szCs w:val="32"/>
        </w:rPr>
        <w:br w:type="page"/>
      </w:r>
    </w:p>
    <w:p w14:paraId="1DBFB063">
      <w:pPr>
        <w:snapToGrid w:val="0"/>
        <w:spacing w:line="312" w:lineRule="auto"/>
        <w:rPr>
          <w:rFonts w:ascii="宋体" w:hAnsi="宋体" w:cs="宋体"/>
          <w:b/>
          <w:kern w:val="0"/>
          <w:sz w:val="32"/>
          <w:szCs w:val="32"/>
        </w:rPr>
      </w:pPr>
      <w:r>
        <w:rPr>
          <w:rFonts w:hint="eastAsia" w:ascii="宋体" w:hAnsi="宋体" w:cs="宋体"/>
          <w:b/>
          <w:kern w:val="0"/>
          <w:sz w:val="32"/>
          <w:szCs w:val="32"/>
        </w:rPr>
        <w:t>附件7：中小企业声明函</w:t>
      </w:r>
    </w:p>
    <w:p w14:paraId="5DDE83EE">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C78239E">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67FB3C4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（标的名称：四要素自动气象站）</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r>
        <w:rPr>
          <w:rFonts w:hint="eastAsia" w:ascii="宋体" w:hAnsi="宋体" w:cs="宋体"/>
          <w:sz w:val="24"/>
        </w:rPr>
        <w:t xml:space="preserve"> ，属于 </w:t>
      </w:r>
      <w:r>
        <w:rPr>
          <w:rFonts w:hint="eastAsia" w:ascii="宋体" w:hAnsi="宋体" w:cs="宋体"/>
          <w:sz w:val="24"/>
          <w:u w:val="single"/>
        </w:rPr>
        <w:t>（采购文件中明确的所属行业：工业）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C44BF32">
      <w:pPr>
        <w:spacing w:line="360" w:lineRule="auto"/>
        <w:ind w:firstLine="480" w:firstLineChars="200"/>
        <w:rPr>
          <w:rFonts w:ascii="宋体" w:hAnsi="宋体" w:cs="宋体"/>
          <w:sz w:val="24"/>
        </w:rPr>
      </w:pPr>
      <w:r>
        <w:rPr>
          <w:rFonts w:hint="eastAsia" w:ascii="宋体" w:hAnsi="宋体" w:cs="宋体"/>
          <w:sz w:val="24"/>
        </w:rPr>
        <w:t>……</w:t>
      </w:r>
    </w:p>
    <w:p w14:paraId="6467B29C">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93BF58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C46C9E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2BC93F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786080E">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BEFF54D">
      <w:pPr>
        <w:spacing w:line="360" w:lineRule="auto"/>
        <w:ind w:right="420"/>
        <w:rPr>
          <w:rFonts w:ascii="宋体" w:hAnsi="宋体" w:cs="宋体"/>
          <w:sz w:val="24"/>
        </w:rPr>
      </w:pPr>
      <w:r>
        <w:rPr>
          <w:rFonts w:hint="eastAsia" w:ascii="宋体" w:hAnsi="宋体" w:cs="宋体"/>
          <w:sz w:val="24"/>
        </w:rPr>
        <w:t>注：</w:t>
      </w:r>
    </w:p>
    <w:p w14:paraId="5FA25A3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26D037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2AF19A">
      <w:pPr>
        <w:spacing w:line="360" w:lineRule="auto"/>
        <w:ind w:right="420" w:firstLine="480" w:firstLineChars="200"/>
        <w:rPr>
          <w:rFonts w:ascii="宋体" w:hAnsi="宋体" w:cs="宋体"/>
          <w:bCs/>
          <w:sz w:val="24"/>
        </w:rPr>
      </w:pPr>
      <w:r>
        <w:rPr>
          <w:rFonts w:hint="eastAsia" w:ascii="宋体" w:hAnsi="宋体" w:cs="宋体"/>
          <w:sz w:val="24"/>
        </w:rPr>
        <w:t>3、</w:t>
      </w:r>
      <w:r>
        <w:rPr>
          <w:rFonts w:hint="eastAsia" w:ascii="宋体" w:hAnsi="宋体" w:cs="宋体"/>
          <w:sz w:val="24"/>
          <w:lang w:bidi="ar"/>
        </w:rPr>
        <w:t>本项目对应的中小企业划分标准所属行业：</w:t>
      </w:r>
      <w:r>
        <w:rPr>
          <w:rFonts w:hint="eastAsia" w:ascii="宋体" w:hAnsi="宋体" w:cs="宋体"/>
          <w:b/>
          <w:bCs/>
          <w:sz w:val="24"/>
          <w:u w:val="single"/>
          <w:lang w:bidi="ar"/>
        </w:rPr>
        <w:t>工业</w:t>
      </w:r>
      <w:r>
        <w:rPr>
          <w:rFonts w:hint="eastAsia" w:ascii="宋体" w:hAnsi="宋体" w:cs="宋体"/>
          <w:sz w:val="24"/>
          <w:lang w:bidi="ar"/>
        </w:rPr>
        <w:t>。 划分标准：</w:t>
      </w:r>
      <w:r>
        <w:rPr>
          <w:rFonts w:hint="eastAsia" w:ascii="宋体" w:hAnsi="宋体" w:cs="宋体"/>
          <w:kern w:val="0"/>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BE16">
    <w:pPr>
      <w:pStyle w:val="40"/>
      <w:framePr w:wrap="around" w:vAnchor="text" w:hAnchor="margin" w:xAlign="right" w:y="1"/>
      <w:rPr>
        <w:rStyle w:val="72"/>
      </w:rPr>
    </w:pPr>
    <w:r>
      <w:fldChar w:fldCharType="begin"/>
    </w:r>
    <w:r>
      <w:rPr>
        <w:rStyle w:val="72"/>
      </w:rPr>
      <w:instrText xml:space="preserve">PAGE  </w:instrText>
    </w:r>
    <w:r>
      <w:fldChar w:fldCharType="end"/>
    </w:r>
  </w:p>
  <w:p w14:paraId="68960E62">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349EB">
    <w:pP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F9150">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31EF9150">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1AE4B">
    <w:pPr>
      <w:pStyle w:val="40"/>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0360D">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2D0360D">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D9CA">
    <w:pPr>
      <w:pStyle w:val="40"/>
      <w:framePr w:wrap="around" w:vAnchor="text" w:hAnchor="margin" w:xAlign="right" w:y="1"/>
      <w:rPr>
        <w:rStyle w:val="72"/>
      </w:rPr>
    </w:pPr>
    <w:r>
      <w:fldChar w:fldCharType="begin"/>
    </w:r>
    <w:r>
      <w:rPr>
        <w:rStyle w:val="72"/>
      </w:rPr>
      <w:instrText xml:space="preserve">PAGE  </w:instrText>
    </w:r>
    <w:r>
      <w:fldChar w:fldCharType="end"/>
    </w:r>
  </w:p>
  <w:p w14:paraId="163AEADC">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5E81">
    <w:pPr>
      <w:pStyle w:val="40"/>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17E30">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0C17E30">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A914">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3D490">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083D490">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2A94">
    <w:pPr>
      <w:pStyle w:val="40"/>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576A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91576A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46EA">
    <w:pPr>
      <w:tabs>
        <w:tab w:val="center" w:pos="4153"/>
        <w:tab w:val="right" w:pos="8306"/>
      </w:tabs>
      <w:snapToGrid w:val="0"/>
      <w:ind w:right="360"/>
      <w:jc w:val="left"/>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485D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B2485DF">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08401">
                          <w:pPr>
                            <w:adjustRightInd/>
                            <w:rPr>
                              <w:szCs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C308401">
                    <w:pPr>
                      <w:adjustRightInd/>
                      <w:rPr>
                        <w:szCs w:val="20"/>
                      </w:rPr>
                    </w:pPr>
                  </w:p>
                </w:txbxContent>
              </v:textbox>
            </v:shape>
          </w:pict>
        </mc:Fallback>
      </mc:AlternateContent>
    </w:r>
    <w:r>
      <w:rPr>
        <w:rFonts w:hint="eastAsia"/>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F86A">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30D1D">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3730D1D">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9281">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F2169">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97F2169">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DDD8">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6AF35">
                          <w:pPr>
                            <w:pStyle w:val="4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0766AF35">
                    <w:pPr>
                      <w:pStyle w:val="4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133C">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9D6E9">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669D6E9">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4FF4">
    <w:pP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08C4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4A08C4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869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771C">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86358">
    <w:pPr>
      <w:tabs>
        <w:tab w:val="center" w:pos="4153"/>
        <w:tab w:val="right" w:pos="8306"/>
      </w:tabs>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3AAD">
    <w:pPr>
      <w:pStyle w:val="4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4A202">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1A9D">
    <w:pPr>
      <w:pStyle w:val="41"/>
      <w:pBdr>
        <w:bottom w:val="none" w:color="auto" w:sz="0" w:space="1"/>
      </w:pBdr>
      <w:jc w:val="right"/>
      <w:rPr>
        <w:rFonts w:ascii="仿宋_GB2312" w:eastAsia="仿宋_GB2312"/>
        <w:b/>
        <w:i/>
        <w:u w:val="single"/>
      </w:rPr>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B3FD">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26B7">
    <w:pPr>
      <w:pStyle w:val="41"/>
      <w:jc w:val="right"/>
      <w:rPr>
        <w:rFonts w:ascii="仿宋_GB2312" w:eastAsia="仿宋_GB2312"/>
        <w:b/>
        <w:i/>
        <w:u w:val="single"/>
      </w:rPr>
    </w:pPr>
    <w:r>
      <w:rPr>
        <w:rFonts w:hint="eastAsia"/>
      </w:rPr>
      <w:t xml:space="preserve">                                  </w:t>
    </w:r>
    <w:r>
      <w:t>政府采购公开招标文件</w:t>
    </w:r>
  </w:p>
  <w:p w14:paraId="63DE078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078B">
    <w:pPr>
      <w:pStyle w:val="41"/>
      <w:pBdr>
        <w:bottom w:val="none" w:color="auto" w:sz="0" w:space="1"/>
      </w:pBdr>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A675">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F0012"/>
    <w:multiLevelType w:val="singleLevel"/>
    <w:tmpl w:val="9C6F0012"/>
    <w:lvl w:ilvl="0" w:tentative="0">
      <w:start w:val="1"/>
      <w:numFmt w:val="decimal"/>
      <w:suff w:val="space"/>
      <w:lvlText w:val="%1."/>
      <w:lvlJc w:val="left"/>
      <w:pPr>
        <w:ind w:left="454" w:hanging="454"/>
      </w:pPr>
      <w:rPr>
        <w:rFonts w:hint="default"/>
      </w:rPr>
    </w:lvl>
  </w:abstractNum>
  <w:abstractNum w:abstractNumId="1">
    <w:nsid w:val="D332D8B2"/>
    <w:multiLevelType w:val="singleLevel"/>
    <w:tmpl w:val="D332D8B2"/>
    <w:lvl w:ilvl="0" w:tentative="0">
      <w:start w:val="1"/>
      <w:numFmt w:val="decimal"/>
      <w:suff w:val="space"/>
      <w:lvlText w:val="%1."/>
      <w:lvlJc w:val="left"/>
      <w:pPr>
        <w:ind w:left="454" w:hanging="454"/>
      </w:pPr>
      <w:rPr>
        <w:rFonts w:hint="default"/>
      </w:rPr>
    </w:lvl>
  </w:abstractNum>
  <w:abstractNum w:abstractNumId="2">
    <w:nsid w:val="DD8BBA07"/>
    <w:multiLevelType w:val="singleLevel"/>
    <w:tmpl w:val="DD8BBA07"/>
    <w:lvl w:ilvl="0" w:tentative="0">
      <w:start w:val="1"/>
      <w:numFmt w:val="decimal"/>
      <w:suff w:val="space"/>
      <w:lvlText w:val="%1."/>
      <w:lvlJc w:val="left"/>
      <w:pPr>
        <w:ind w:left="454" w:hanging="454"/>
      </w:pPr>
      <w:rPr>
        <w:rFonts w:hint="default"/>
      </w:rPr>
    </w:lvl>
  </w:abstractNum>
  <w:abstractNum w:abstractNumId="3">
    <w:nsid w:val="FBD9C5E7"/>
    <w:multiLevelType w:val="multilevel"/>
    <w:tmpl w:val="FBD9C5E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00000007"/>
    <w:multiLevelType w:val="singleLevel"/>
    <w:tmpl w:val="00000007"/>
    <w:lvl w:ilvl="0" w:tentative="0">
      <w:start w:val="1"/>
      <w:numFmt w:val="bullet"/>
      <w:lvlText w:val=""/>
      <w:lvlJc w:val="left"/>
      <w:pPr>
        <w:ind w:left="420" w:hanging="420"/>
      </w:pPr>
      <w:rPr>
        <w:rFonts w:hint="default" w:ascii="Wingdings" w:hAnsi="Wingdings"/>
      </w:rPr>
    </w:lvl>
  </w:abstractNum>
  <w:abstractNum w:abstractNumId="5">
    <w:nsid w:val="159C4D08"/>
    <w:multiLevelType w:val="singleLevel"/>
    <w:tmpl w:val="159C4D08"/>
    <w:lvl w:ilvl="0" w:tentative="0">
      <w:start w:val="1"/>
      <w:numFmt w:val="lowerLetter"/>
      <w:suff w:val="space"/>
      <w:lvlText w:val="%1."/>
      <w:lvlJc w:val="left"/>
      <w:pPr>
        <w:ind w:left="454" w:hanging="454"/>
      </w:pPr>
      <w:rPr>
        <w:rFonts w:hint="default"/>
      </w:rPr>
    </w:lvl>
  </w:abstractNum>
  <w:abstractNum w:abstractNumId="6">
    <w:nsid w:val="25F21B6E"/>
    <w:multiLevelType w:val="singleLevel"/>
    <w:tmpl w:val="25F21B6E"/>
    <w:lvl w:ilvl="0" w:tentative="0">
      <w:start w:val="1"/>
      <w:numFmt w:val="decimal"/>
      <w:suff w:val="space"/>
      <w:lvlText w:val="%1."/>
      <w:lvlJc w:val="left"/>
      <w:pPr>
        <w:ind w:left="454" w:hanging="454"/>
      </w:pPr>
      <w:rPr>
        <w:rFonts w:hint="default"/>
      </w:rPr>
    </w:lvl>
  </w:abstractNum>
  <w:abstractNum w:abstractNumId="7">
    <w:nsid w:val="2638B7A9"/>
    <w:multiLevelType w:val="singleLevel"/>
    <w:tmpl w:val="2638B7A9"/>
    <w:lvl w:ilvl="0" w:tentative="0">
      <w:start w:val="1"/>
      <w:numFmt w:val="decimal"/>
      <w:suff w:val="space"/>
      <w:lvlText w:val="%1."/>
      <w:lvlJc w:val="left"/>
      <w:pPr>
        <w:ind w:left="454" w:hanging="454"/>
      </w:pPr>
      <w:rPr>
        <w:rFonts w:hint="default"/>
      </w:rPr>
    </w:lvl>
  </w:abstractNum>
  <w:abstractNum w:abstractNumId="8">
    <w:nsid w:val="29E24FFE"/>
    <w:multiLevelType w:val="singleLevel"/>
    <w:tmpl w:val="29E24FFE"/>
    <w:lvl w:ilvl="0" w:tentative="0">
      <w:start w:val="1"/>
      <w:numFmt w:val="decimal"/>
      <w:suff w:val="space"/>
      <w:lvlText w:val="%1."/>
      <w:lvlJc w:val="left"/>
      <w:pPr>
        <w:ind w:left="454" w:hanging="454"/>
      </w:pPr>
      <w:rPr>
        <w:rFonts w:hint="default"/>
      </w:rPr>
    </w:lvl>
  </w:abstractNum>
  <w:abstractNum w:abstractNumId="9">
    <w:nsid w:val="4A13F3EA"/>
    <w:multiLevelType w:val="singleLevel"/>
    <w:tmpl w:val="4A13F3EA"/>
    <w:lvl w:ilvl="0" w:tentative="0">
      <w:start w:val="1"/>
      <w:numFmt w:val="bullet"/>
      <w:lvlText w:val=""/>
      <w:lvlJc w:val="left"/>
      <w:pPr>
        <w:ind w:left="420" w:hanging="420"/>
      </w:pPr>
      <w:rPr>
        <w:rFonts w:hint="default" w:ascii="Wingdings" w:hAnsi="Wingdings"/>
      </w:rPr>
    </w:lvl>
  </w:abstractNum>
  <w:abstractNum w:abstractNumId="10">
    <w:nsid w:val="4CA75A52"/>
    <w:multiLevelType w:val="multilevel"/>
    <w:tmpl w:val="4CA75A52"/>
    <w:lvl w:ilvl="0" w:tentative="0">
      <w:start w:val="1"/>
      <w:numFmt w:val="decimal"/>
      <w:pStyle w:val="978"/>
      <w:suff w:val="nothing"/>
      <w:lvlText w:val="（%1）"/>
      <w:lvlJc w:val="left"/>
      <w:pPr>
        <w:ind w:left="0"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30" w:firstLine="0"/>
      </w:pPr>
      <w:rPr>
        <w:rFonts w:hint="eastAsia"/>
      </w:rPr>
    </w:lvl>
    <w:lvl w:ilvl="2" w:tentative="0">
      <w:start w:val="1"/>
      <w:numFmt w:val="lowerRoman"/>
      <w:lvlText w:val="%3."/>
      <w:lvlJc w:val="right"/>
      <w:pPr>
        <w:ind w:left="550" w:firstLine="0"/>
      </w:pPr>
      <w:rPr>
        <w:rFonts w:hint="eastAsia"/>
      </w:rPr>
    </w:lvl>
    <w:lvl w:ilvl="3" w:tentative="0">
      <w:start w:val="1"/>
      <w:numFmt w:val="decimal"/>
      <w:lvlText w:val="%4）"/>
      <w:lvlJc w:val="left"/>
      <w:pPr>
        <w:ind w:left="970" w:firstLine="0"/>
      </w:pPr>
      <w:rPr>
        <w:rFonts w:hint="eastAsia"/>
      </w:rPr>
    </w:lvl>
    <w:lvl w:ilvl="4" w:tentative="0">
      <w:start w:val="1"/>
      <w:numFmt w:val="lowerLetter"/>
      <w:lvlText w:val="%5)"/>
      <w:lvlJc w:val="left"/>
      <w:pPr>
        <w:ind w:left="1390" w:firstLine="0"/>
      </w:pPr>
      <w:rPr>
        <w:rFonts w:hint="eastAsia"/>
      </w:rPr>
    </w:lvl>
    <w:lvl w:ilvl="5" w:tentative="0">
      <w:start w:val="1"/>
      <w:numFmt w:val="lowerRoman"/>
      <w:lvlText w:val="%6."/>
      <w:lvlJc w:val="right"/>
      <w:pPr>
        <w:ind w:left="1810" w:firstLine="0"/>
      </w:pPr>
      <w:rPr>
        <w:rFonts w:hint="eastAsia"/>
      </w:rPr>
    </w:lvl>
    <w:lvl w:ilvl="6" w:tentative="0">
      <w:start w:val="1"/>
      <w:numFmt w:val="decimal"/>
      <w:lvlText w:val="%7."/>
      <w:lvlJc w:val="left"/>
      <w:pPr>
        <w:ind w:left="2230" w:firstLine="0"/>
      </w:pPr>
      <w:rPr>
        <w:rFonts w:hint="eastAsia"/>
      </w:rPr>
    </w:lvl>
    <w:lvl w:ilvl="7" w:tentative="0">
      <w:start w:val="1"/>
      <w:numFmt w:val="lowerLetter"/>
      <w:lvlText w:val="%8)"/>
      <w:lvlJc w:val="left"/>
      <w:pPr>
        <w:ind w:left="2650" w:firstLine="0"/>
      </w:pPr>
      <w:rPr>
        <w:rFonts w:hint="eastAsia"/>
      </w:rPr>
    </w:lvl>
    <w:lvl w:ilvl="8" w:tentative="0">
      <w:start w:val="1"/>
      <w:numFmt w:val="lowerRoman"/>
      <w:lvlText w:val="%9."/>
      <w:lvlJc w:val="right"/>
      <w:pPr>
        <w:ind w:left="3070" w:firstLine="0"/>
      </w:pPr>
      <w:rPr>
        <w:rFonts w:hint="eastAsia"/>
      </w:rPr>
    </w:lvl>
  </w:abstractNum>
  <w:abstractNum w:abstractNumId="11">
    <w:nsid w:val="608E281C"/>
    <w:multiLevelType w:val="singleLevel"/>
    <w:tmpl w:val="608E281C"/>
    <w:lvl w:ilvl="0" w:tentative="0">
      <w:start w:val="1"/>
      <w:numFmt w:val="decimal"/>
      <w:suff w:val="space"/>
      <w:lvlText w:val="%1."/>
      <w:lvlJc w:val="left"/>
      <w:pPr>
        <w:ind w:left="454" w:hanging="454"/>
      </w:pPr>
      <w:rPr>
        <w:rFonts w:hint="default"/>
      </w:rPr>
    </w:lvl>
  </w:abstractNum>
  <w:abstractNum w:abstractNumId="12">
    <w:nsid w:val="669972FE"/>
    <w:multiLevelType w:val="singleLevel"/>
    <w:tmpl w:val="669972FE"/>
    <w:lvl w:ilvl="0" w:tentative="0">
      <w:start w:val="1"/>
      <w:numFmt w:val="bullet"/>
      <w:lvlText w:val=""/>
      <w:lvlJc w:val="left"/>
      <w:pPr>
        <w:ind w:left="420" w:hanging="420"/>
      </w:pPr>
      <w:rPr>
        <w:rFonts w:hint="default" w:ascii="Wingdings" w:hAnsi="Wingdings"/>
      </w:rPr>
    </w:lvl>
  </w:abstractNum>
  <w:abstractNum w:abstractNumId="13">
    <w:nsid w:val="7351A9A1"/>
    <w:multiLevelType w:val="singleLevel"/>
    <w:tmpl w:val="7351A9A1"/>
    <w:lvl w:ilvl="0" w:tentative="0">
      <w:start w:val="1"/>
      <w:numFmt w:val="chineseCounting"/>
      <w:suff w:val="nothing"/>
      <w:lvlText w:val="（%1）"/>
      <w:lvlJc w:val="left"/>
      <w:pPr>
        <w:ind w:left="0" w:firstLine="420"/>
      </w:pPr>
      <w:rPr>
        <w:rFonts w:hint="eastAsia"/>
      </w:rPr>
    </w:lvl>
  </w:abstractNum>
  <w:abstractNum w:abstractNumId="14">
    <w:nsid w:val="76842129"/>
    <w:multiLevelType w:val="singleLevel"/>
    <w:tmpl w:val="76842129"/>
    <w:lvl w:ilvl="0" w:tentative="0">
      <w:start w:val="1"/>
      <w:numFmt w:val="decimal"/>
      <w:suff w:val="space"/>
      <w:lvlText w:val="%1."/>
      <w:lvlJc w:val="left"/>
      <w:pPr>
        <w:ind w:left="454" w:hanging="454"/>
      </w:pPr>
      <w:rPr>
        <w:rFonts w:hint="default"/>
      </w:rPr>
    </w:lvl>
  </w:abstractNum>
  <w:abstractNum w:abstractNumId="15">
    <w:nsid w:val="76E3422B"/>
    <w:multiLevelType w:val="singleLevel"/>
    <w:tmpl w:val="76E3422B"/>
    <w:lvl w:ilvl="0" w:tentative="0">
      <w:start w:val="1"/>
      <w:numFmt w:val="decimal"/>
      <w:suff w:val="space"/>
      <w:lvlText w:val="%1."/>
      <w:lvlJc w:val="left"/>
      <w:pPr>
        <w:ind w:left="454" w:hanging="454"/>
      </w:pPr>
      <w:rPr>
        <w:rFonts w:hint="default"/>
      </w:rPr>
    </w:lvl>
  </w:abstractNum>
  <w:num w:numId="1">
    <w:abstractNumId w:val="10"/>
  </w:num>
  <w:num w:numId="2">
    <w:abstractNumId w:val="9"/>
  </w:num>
  <w:num w:numId="3">
    <w:abstractNumId w:val="4"/>
  </w:num>
  <w:num w:numId="4">
    <w:abstractNumId w:val="12"/>
  </w:num>
  <w:num w:numId="5">
    <w:abstractNumId w:val="3"/>
  </w:num>
  <w:num w:numId="6">
    <w:abstractNumId w:val="7"/>
  </w:num>
  <w:num w:numId="7">
    <w:abstractNumId w:val="14"/>
  </w:num>
  <w:num w:numId="8">
    <w:abstractNumId w:val="0"/>
  </w:num>
  <w:num w:numId="9">
    <w:abstractNumId w:val="6"/>
  </w:num>
  <w:num w:numId="10">
    <w:abstractNumId w:val="13"/>
  </w:num>
  <w:num w:numId="11">
    <w:abstractNumId w:val="1"/>
  </w:num>
  <w:num w:numId="12">
    <w:abstractNumId w:val="2"/>
  </w:num>
  <w:num w:numId="13">
    <w:abstractNumId w:val="11"/>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MWZiOWRlMTk0MzBjYTg0NWY0YjkzOWFjNDAy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6B1"/>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729"/>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767"/>
    <w:rsid w:val="001D1970"/>
    <w:rsid w:val="001D1D55"/>
    <w:rsid w:val="001D21EF"/>
    <w:rsid w:val="001D29A4"/>
    <w:rsid w:val="001D2B73"/>
    <w:rsid w:val="001D3136"/>
    <w:rsid w:val="001D330D"/>
    <w:rsid w:val="001D4AB6"/>
    <w:rsid w:val="001D4AD3"/>
    <w:rsid w:val="001D5281"/>
    <w:rsid w:val="001D7D62"/>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1DA"/>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A3F"/>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BC9"/>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4D7"/>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1E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EB1"/>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CD8"/>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206C"/>
    <w:rsid w:val="018D0F17"/>
    <w:rsid w:val="019F7441"/>
    <w:rsid w:val="01B37585"/>
    <w:rsid w:val="01D55165"/>
    <w:rsid w:val="01D76C89"/>
    <w:rsid w:val="01DF6BF8"/>
    <w:rsid w:val="01EC2C57"/>
    <w:rsid w:val="02296E92"/>
    <w:rsid w:val="02302F8F"/>
    <w:rsid w:val="024B1158"/>
    <w:rsid w:val="025F0711"/>
    <w:rsid w:val="026B2E25"/>
    <w:rsid w:val="027017EB"/>
    <w:rsid w:val="02824D4D"/>
    <w:rsid w:val="02DC4B10"/>
    <w:rsid w:val="02DD76CE"/>
    <w:rsid w:val="02F36323"/>
    <w:rsid w:val="02F5619C"/>
    <w:rsid w:val="0326446A"/>
    <w:rsid w:val="032D5555"/>
    <w:rsid w:val="03662D2A"/>
    <w:rsid w:val="036634D2"/>
    <w:rsid w:val="036D0D87"/>
    <w:rsid w:val="03B75F6E"/>
    <w:rsid w:val="03DD35E4"/>
    <w:rsid w:val="04076900"/>
    <w:rsid w:val="041A5A3B"/>
    <w:rsid w:val="042311BA"/>
    <w:rsid w:val="042B157A"/>
    <w:rsid w:val="04394805"/>
    <w:rsid w:val="044B25C2"/>
    <w:rsid w:val="048F763B"/>
    <w:rsid w:val="049F2F67"/>
    <w:rsid w:val="049F330E"/>
    <w:rsid w:val="04AA775C"/>
    <w:rsid w:val="04AF1889"/>
    <w:rsid w:val="04CF39A2"/>
    <w:rsid w:val="04F66F48"/>
    <w:rsid w:val="05251E14"/>
    <w:rsid w:val="05A16594"/>
    <w:rsid w:val="05A7762D"/>
    <w:rsid w:val="05E97064"/>
    <w:rsid w:val="060E5941"/>
    <w:rsid w:val="06110FAF"/>
    <w:rsid w:val="06493CA7"/>
    <w:rsid w:val="065A6178"/>
    <w:rsid w:val="066F1CF3"/>
    <w:rsid w:val="06930BB8"/>
    <w:rsid w:val="06CB0B55"/>
    <w:rsid w:val="07151AC9"/>
    <w:rsid w:val="07245D42"/>
    <w:rsid w:val="07264C62"/>
    <w:rsid w:val="073D09B5"/>
    <w:rsid w:val="0779354C"/>
    <w:rsid w:val="07B70A9C"/>
    <w:rsid w:val="07EE52E6"/>
    <w:rsid w:val="08061376"/>
    <w:rsid w:val="08202B5E"/>
    <w:rsid w:val="08452D77"/>
    <w:rsid w:val="086401F8"/>
    <w:rsid w:val="086C0833"/>
    <w:rsid w:val="08751CAA"/>
    <w:rsid w:val="087E4C40"/>
    <w:rsid w:val="08A871D0"/>
    <w:rsid w:val="08C23B9D"/>
    <w:rsid w:val="08D66AD6"/>
    <w:rsid w:val="08DA33A3"/>
    <w:rsid w:val="08E80F13"/>
    <w:rsid w:val="09335624"/>
    <w:rsid w:val="0944690F"/>
    <w:rsid w:val="09535675"/>
    <w:rsid w:val="095404D1"/>
    <w:rsid w:val="095F057D"/>
    <w:rsid w:val="09642282"/>
    <w:rsid w:val="09733572"/>
    <w:rsid w:val="09772C16"/>
    <w:rsid w:val="098353B5"/>
    <w:rsid w:val="09893C99"/>
    <w:rsid w:val="09A92330"/>
    <w:rsid w:val="09B06B87"/>
    <w:rsid w:val="09C13146"/>
    <w:rsid w:val="09C5466E"/>
    <w:rsid w:val="09D709B0"/>
    <w:rsid w:val="09E04166"/>
    <w:rsid w:val="0A1C0718"/>
    <w:rsid w:val="0A3E7710"/>
    <w:rsid w:val="0A5B7E63"/>
    <w:rsid w:val="0AA374A5"/>
    <w:rsid w:val="0AAB7649"/>
    <w:rsid w:val="0ABC5606"/>
    <w:rsid w:val="0AED013F"/>
    <w:rsid w:val="0B30404E"/>
    <w:rsid w:val="0B4C6C14"/>
    <w:rsid w:val="0B547599"/>
    <w:rsid w:val="0B631A88"/>
    <w:rsid w:val="0B683D45"/>
    <w:rsid w:val="0B7F3F11"/>
    <w:rsid w:val="0B884417"/>
    <w:rsid w:val="0BEA1661"/>
    <w:rsid w:val="0BF26547"/>
    <w:rsid w:val="0BF6188C"/>
    <w:rsid w:val="0BF73C91"/>
    <w:rsid w:val="0C170175"/>
    <w:rsid w:val="0C54217A"/>
    <w:rsid w:val="0C560098"/>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8025D"/>
    <w:rsid w:val="0D827401"/>
    <w:rsid w:val="0D84094E"/>
    <w:rsid w:val="0D8A00E9"/>
    <w:rsid w:val="0D8D589E"/>
    <w:rsid w:val="0DA01C73"/>
    <w:rsid w:val="0DD63300"/>
    <w:rsid w:val="0DF50604"/>
    <w:rsid w:val="0DF702FE"/>
    <w:rsid w:val="0E060E51"/>
    <w:rsid w:val="0E176F6A"/>
    <w:rsid w:val="0E5604B2"/>
    <w:rsid w:val="0E67088D"/>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514F2"/>
    <w:rsid w:val="0FED59A3"/>
    <w:rsid w:val="1008613E"/>
    <w:rsid w:val="10122236"/>
    <w:rsid w:val="102D01F2"/>
    <w:rsid w:val="10646583"/>
    <w:rsid w:val="107D4B15"/>
    <w:rsid w:val="107F794E"/>
    <w:rsid w:val="108A3C80"/>
    <w:rsid w:val="10C26171"/>
    <w:rsid w:val="10C80684"/>
    <w:rsid w:val="10F330DA"/>
    <w:rsid w:val="10F33360"/>
    <w:rsid w:val="10FC16EA"/>
    <w:rsid w:val="1101541A"/>
    <w:rsid w:val="110F1D40"/>
    <w:rsid w:val="11266F33"/>
    <w:rsid w:val="1147084D"/>
    <w:rsid w:val="11895257"/>
    <w:rsid w:val="118963A1"/>
    <w:rsid w:val="11C6522A"/>
    <w:rsid w:val="11E104CC"/>
    <w:rsid w:val="11E20309"/>
    <w:rsid w:val="12255233"/>
    <w:rsid w:val="123553DF"/>
    <w:rsid w:val="12530213"/>
    <w:rsid w:val="1266219E"/>
    <w:rsid w:val="127723A9"/>
    <w:rsid w:val="12862074"/>
    <w:rsid w:val="12883966"/>
    <w:rsid w:val="129E45B4"/>
    <w:rsid w:val="12D81596"/>
    <w:rsid w:val="13072A44"/>
    <w:rsid w:val="1312540B"/>
    <w:rsid w:val="13283FE9"/>
    <w:rsid w:val="135E1841"/>
    <w:rsid w:val="135F4BE2"/>
    <w:rsid w:val="139B1A0A"/>
    <w:rsid w:val="139D25C7"/>
    <w:rsid w:val="13BA312D"/>
    <w:rsid w:val="13BF3CE4"/>
    <w:rsid w:val="141008D8"/>
    <w:rsid w:val="14125FE6"/>
    <w:rsid w:val="143567BC"/>
    <w:rsid w:val="146D271E"/>
    <w:rsid w:val="14982588"/>
    <w:rsid w:val="149A5AD9"/>
    <w:rsid w:val="14A7619D"/>
    <w:rsid w:val="15007F69"/>
    <w:rsid w:val="150536C3"/>
    <w:rsid w:val="150C1963"/>
    <w:rsid w:val="151447A0"/>
    <w:rsid w:val="15273705"/>
    <w:rsid w:val="154A6454"/>
    <w:rsid w:val="15762120"/>
    <w:rsid w:val="15A31E4A"/>
    <w:rsid w:val="15AD67F9"/>
    <w:rsid w:val="15B1514C"/>
    <w:rsid w:val="15BE190C"/>
    <w:rsid w:val="16282019"/>
    <w:rsid w:val="16A8729C"/>
    <w:rsid w:val="16B33777"/>
    <w:rsid w:val="16BC70A7"/>
    <w:rsid w:val="16C6339E"/>
    <w:rsid w:val="16D30B5B"/>
    <w:rsid w:val="16D30DEE"/>
    <w:rsid w:val="172F2D79"/>
    <w:rsid w:val="17557BEF"/>
    <w:rsid w:val="17D349C1"/>
    <w:rsid w:val="181932FF"/>
    <w:rsid w:val="18244F26"/>
    <w:rsid w:val="1830729E"/>
    <w:rsid w:val="1870062C"/>
    <w:rsid w:val="18817102"/>
    <w:rsid w:val="18830A15"/>
    <w:rsid w:val="18852B28"/>
    <w:rsid w:val="188B5321"/>
    <w:rsid w:val="18911017"/>
    <w:rsid w:val="193F7E61"/>
    <w:rsid w:val="198771E8"/>
    <w:rsid w:val="19932372"/>
    <w:rsid w:val="19A20DD5"/>
    <w:rsid w:val="19AE03F1"/>
    <w:rsid w:val="1A071A03"/>
    <w:rsid w:val="1A1D6E1C"/>
    <w:rsid w:val="1A1F16AE"/>
    <w:rsid w:val="1A3B5C77"/>
    <w:rsid w:val="1A455DB0"/>
    <w:rsid w:val="1A984BAD"/>
    <w:rsid w:val="1AA074E4"/>
    <w:rsid w:val="1AB8220E"/>
    <w:rsid w:val="1AE4166C"/>
    <w:rsid w:val="1AF06CFB"/>
    <w:rsid w:val="1AF11B8D"/>
    <w:rsid w:val="1B11359C"/>
    <w:rsid w:val="1B2A271F"/>
    <w:rsid w:val="1B530544"/>
    <w:rsid w:val="1B5E64BF"/>
    <w:rsid w:val="1B605CBE"/>
    <w:rsid w:val="1B713184"/>
    <w:rsid w:val="1B7C778D"/>
    <w:rsid w:val="1BA209CF"/>
    <w:rsid w:val="1BB4777D"/>
    <w:rsid w:val="1BC07B91"/>
    <w:rsid w:val="1BC760EE"/>
    <w:rsid w:val="1BD75AB8"/>
    <w:rsid w:val="1C0459C2"/>
    <w:rsid w:val="1C1B3B4A"/>
    <w:rsid w:val="1C88086E"/>
    <w:rsid w:val="1D266CE1"/>
    <w:rsid w:val="1D3963AF"/>
    <w:rsid w:val="1D5150D1"/>
    <w:rsid w:val="1D6A673C"/>
    <w:rsid w:val="1D9247AE"/>
    <w:rsid w:val="1DA4549D"/>
    <w:rsid w:val="1DB567EC"/>
    <w:rsid w:val="1DF51A98"/>
    <w:rsid w:val="1DFE0969"/>
    <w:rsid w:val="1E051CD9"/>
    <w:rsid w:val="1E162569"/>
    <w:rsid w:val="1E3D060F"/>
    <w:rsid w:val="1E3F7D2E"/>
    <w:rsid w:val="1E4134E4"/>
    <w:rsid w:val="1E417A73"/>
    <w:rsid w:val="1E4748DF"/>
    <w:rsid w:val="1E5062B3"/>
    <w:rsid w:val="1E523514"/>
    <w:rsid w:val="1E714A66"/>
    <w:rsid w:val="1E802593"/>
    <w:rsid w:val="1E8B6156"/>
    <w:rsid w:val="1EA703CC"/>
    <w:rsid w:val="1EB7330C"/>
    <w:rsid w:val="1F011426"/>
    <w:rsid w:val="1F0A0FF3"/>
    <w:rsid w:val="1F47684D"/>
    <w:rsid w:val="1F5771FF"/>
    <w:rsid w:val="1FBD0D6B"/>
    <w:rsid w:val="1FD52574"/>
    <w:rsid w:val="1FE868A9"/>
    <w:rsid w:val="20034907"/>
    <w:rsid w:val="20173E4B"/>
    <w:rsid w:val="204E48BC"/>
    <w:rsid w:val="205F3D53"/>
    <w:rsid w:val="208921B3"/>
    <w:rsid w:val="20973DEB"/>
    <w:rsid w:val="20B26522"/>
    <w:rsid w:val="20B44310"/>
    <w:rsid w:val="210215CA"/>
    <w:rsid w:val="210D1AC0"/>
    <w:rsid w:val="210F5D0D"/>
    <w:rsid w:val="211116EB"/>
    <w:rsid w:val="211440A7"/>
    <w:rsid w:val="216133FC"/>
    <w:rsid w:val="21D56769"/>
    <w:rsid w:val="21DB4920"/>
    <w:rsid w:val="21E52EF3"/>
    <w:rsid w:val="21FB5D7B"/>
    <w:rsid w:val="22015E94"/>
    <w:rsid w:val="220B1C3D"/>
    <w:rsid w:val="221D1D20"/>
    <w:rsid w:val="22334A87"/>
    <w:rsid w:val="22402DB4"/>
    <w:rsid w:val="22BE6801"/>
    <w:rsid w:val="233500BF"/>
    <w:rsid w:val="23377FF7"/>
    <w:rsid w:val="236A5949"/>
    <w:rsid w:val="236B425F"/>
    <w:rsid w:val="23836192"/>
    <w:rsid w:val="23901F29"/>
    <w:rsid w:val="239C0061"/>
    <w:rsid w:val="23B908A4"/>
    <w:rsid w:val="23D13F67"/>
    <w:rsid w:val="23E95BEF"/>
    <w:rsid w:val="23FD0064"/>
    <w:rsid w:val="242F0117"/>
    <w:rsid w:val="245375B0"/>
    <w:rsid w:val="24642C0A"/>
    <w:rsid w:val="24B22173"/>
    <w:rsid w:val="24B95AD9"/>
    <w:rsid w:val="24BE24DA"/>
    <w:rsid w:val="24CF5825"/>
    <w:rsid w:val="24D63E34"/>
    <w:rsid w:val="24D663E6"/>
    <w:rsid w:val="24D77F2B"/>
    <w:rsid w:val="24E966FF"/>
    <w:rsid w:val="258B00E2"/>
    <w:rsid w:val="25A917A6"/>
    <w:rsid w:val="25BE27CC"/>
    <w:rsid w:val="25F74A5C"/>
    <w:rsid w:val="2628662C"/>
    <w:rsid w:val="262D45DE"/>
    <w:rsid w:val="267453E0"/>
    <w:rsid w:val="26871DC8"/>
    <w:rsid w:val="26A53EF9"/>
    <w:rsid w:val="26A64BBF"/>
    <w:rsid w:val="26A94201"/>
    <w:rsid w:val="26AC274F"/>
    <w:rsid w:val="27027B2E"/>
    <w:rsid w:val="27044A29"/>
    <w:rsid w:val="270A2DE7"/>
    <w:rsid w:val="27184562"/>
    <w:rsid w:val="271D34C8"/>
    <w:rsid w:val="273F53BF"/>
    <w:rsid w:val="276142BF"/>
    <w:rsid w:val="27783712"/>
    <w:rsid w:val="279067E2"/>
    <w:rsid w:val="27907362"/>
    <w:rsid w:val="27D238EF"/>
    <w:rsid w:val="27F9272A"/>
    <w:rsid w:val="28003354"/>
    <w:rsid w:val="28333E1D"/>
    <w:rsid w:val="28454BD6"/>
    <w:rsid w:val="28455253"/>
    <w:rsid w:val="28551971"/>
    <w:rsid w:val="285B1C53"/>
    <w:rsid w:val="289F7086"/>
    <w:rsid w:val="28C32028"/>
    <w:rsid w:val="28CC490F"/>
    <w:rsid w:val="28DE40AA"/>
    <w:rsid w:val="29345E77"/>
    <w:rsid w:val="294C65AD"/>
    <w:rsid w:val="295E05DF"/>
    <w:rsid w:val="29806583"/>
    <w:rsid w:val="298B3C4C"/>
    <w:rsid w:val="298B4347"/>
    <w:rsid w:val="29F26D24"/>
    <w:rsid w:val="2A15033F"/>
    <w:rsid w:val="2A1662C1"/>
    <w:rsid w:val="2A1C7367"/>
    <w:rsid w:val="2A2815FA"/>
    <w:rsid w:val="2A6D6092"/>
    <w:rsid w:val="2A7D76B4"/>
    <w:rsid w:val="2B09293F"/>
    <w:rsid w:val="2B437463"/>
    <w:rsid w:val="2B7807EE"/>
    <w:rsid w:val="2BA50BF7"/>
    <w:rsid w:val="2BBF00EC"/>
    <w:rsid w:val="2BC37CFD"/>
    <w:rsid w:val="2BD5237F"/>
    <w:rsid w:val="2BE536CE"/>
    <w:rsid w:val="2BE758D9"/>
    <w:rsid w:val="2BEA306D"/>
    <w:rsid w:val="2BF346BB"/>
    <w:rsid w:val="2C09049E"/>
    <w:rsid w:val="2C0A653C"/>
    <w:rsid w:val="2C191F85"/>
    <w:rsid w:val="2C3F67E2"/>
    <w:rsid w:val="2CA92052"/>
    <w:rsid w:val="2CBC2A9F"/>
    <w:rsid w:val="2CE82D6F"/>
    <w:rsid w:val="2D1C2FCC"/>
    <w:rsid w:val="2D343236"/>
    <w:rsid w:val="2D523C2C"/>
    <w:rsid w:val="2D575011"/>
    <w:rsid w:val="2D8763AA"/>
    <w:rsid w:val="2DD15014"/>
    <w:rsid w:val="2DF72DE4"/>
    <w:rsid w:val="2E0220AF"/>
    <w:rsid w:val="2E4B082A"/>
    <w:rsid w:val="2E5D4E86"/>
    <w:rsid w:val="2E5D790B"/>
    <w:rsid w:val="2E9A3C18"/>
    <w:rsid w:val="2EBB0FEE"/>
    <w:rsid w:val="2EC63002"/>
    <w:rsid w:val="2F0A6B38"/>
    <w:rsid w:val="2F2A7C22"/>
    <w:rsid w:val="2F454453"/>
    <w:rsid w:val="2F7760A6"/>
    <w:rsid w:val="2F946CCB"/>
    <w:rsid w:val="2FA87D10"/>
    <w:rsid w:val="2FD25781"/>
    <w:rsid w:val="2FDC745C"/>
    <w:rsid w:val="2FFD7934"/>
    <w:rsid w:val="3058256D"/>
    <w:rsid w:val="30733ACD"/>
    <w:rsid w:val="308C3862"/>
    <w:rsid w:val="309379D8"/>
    <w:rsid w:val="30A270F7"/>
    <w:rsid w:val="30DF1478"/>
    <w:rsid w:val="30EC586F"/>
    <w:rsid w:val="30FD0D95"/>
    <w:rsid w:val="310F6C24"/>
    <w:rsid w:val="313F54DB"/>
    <w:rsid w:val="319C6071"/>
    <w:rsid w:val="31AC537E"/>
    <w:rsid w:val="31E3679B"/>
    <w:rsid w:val="31E732FD"/>
    <w:rsid w:val="325124C4"/>
    <w:rsid w:val="32517576"/>
    <w:rsid w:val="32BE5C2C"/>
    <w:rsid w:val="32DA45A6"/>
    <w:rsid w:val="32FB6478"/>
    <w:rsid w:val="33263B3F"/>
    <w:rsid w:val="3364747B"/>
    <w:rsid w:val="336963EB"/>
    <w:rsid w:val="337B4EAE"/>
    <w:rsid w:val="33816EEB"/>
    <w:rsid w:val="33EB55CD"/>
    <w:rsid w:val="33EC4C02"/>
    <w:rsid w:val="340D2360"/>
    <w:rsid w:val="3410665D"/>
    <w:rsid w:val="34211214"/>
    <w:rsid w:val="342E63AB"/>
    <w:rsid w:val="34321327"/>
    <w:rsid w:val="34950E68"/>
    <w:rsid w:val="34986E94"/>
    <w:rsid w:val="34AF62C9"/>
    <w:rsid w:val="34CB4388"/>
    <w:rsid w:val="34FA6E12"/>
    <w:rsid w:val="354D7158"/>
    <w:rsid w:val="358D5588"/>
    <w:rsid w:val="360474F9"/>
    <w:rsid w:val="362225FF"/>
    <w:rsid w:val="363A3B40"/>
    <w:rsid w:val="363B0967"/>
    <w:rsid w:val="365302AE"/>
    <w:rsid w:val="36607A0A"/>
    <w:rsid w:val="366E227C"/>
    <w:rsid w:val="366F2E0D"/>
    <w:rsid w:val="367B6A5C"/>
    <w:rsid w:val="36A74ADA"/>
    <w:rsid w:val="36AD60D5"/>
    <w:rsid w:val="36B224F9"/>
    <w:rsid w:val="36EC0CC9"/>
    <w:rsid w:val="373F410B"/>
    <w:rsid w:val="377919C7"/>
    <w:rsid w:val="379D320F"/>
    <w:rsid w:val="37B42000"/>
    <w:rsid w:val="37E25CD5"/>
    <w:rsid w:val="37EE7094"/>
    <w:rsid w:val="38296C89"/>
    <w:rsid w:val="383002EB"/>
    <w:rsid w:val="38586797"/>
    <w:rsid w:val="385A0597"/>
    <w:rsid w:val="385D15DF"/>
    <w:rsid w:val="38A10D3E"/>
    <w:rsid w:val="38B54FF1"/>
    <w:rsid w:val="38BC0149"/>
    <w:rsid w:val="38D87D1C"/>
    <w:rsid w:val="390D379A"/>
    <w:rsid w:val="395835DE"/>
    <w:rsid w:val="39636459"/>
    <w:rsid w:val="396B7F6C"/>
    <w:rsid w:val="39B417A9"/>
    <w:rsid w:val="39FC5695"/>
    <w:rsid w:val="3A006D8E"/>
    <w:rsid w:val="3A3651E5"/>
    <w:rsid w:val="3A481410"/>
    <w:rsid w:val="3A744481"/>
    <w:rsid w:val="3A8C7BEF"/>
    <w:rsid w:val="3A906246"/>
    <w:rsid w:val="3AAF461F"/>
    <w:rsid w:val="3B1E7D78"/>
    <w:rsid w:val="3B2349B7"/>
    <w:rsid w:val="3B253993"/>
    <w:rsid w:val="3B3D0CDD"/>
    <w:rsid w:val="3B616CFF"/>
    <w:rsid w:val="3B6259F6"/>
    <w:rsid w:val="3B976654"/>
    <w:rsid w:val="3BA66882"/>
    <w:rsid w:val="3BC01EFC"/>
    <w:rsid w:val="3BC64BED"/>
    <w:rsid w:val="3BCA786A"/>
    <w:rsid w:val="3BD31E2F"/>
    <w:rsid w:val="3BF15831"/>
    <w:rsid w:val="3C105946"/>
    <w:rsid w:val="3C273E47"/>
    <w:rsid w:val="3C471448"/>
    <w:rsid w:val="3C5F759A"/>
    <w:rsid w:val="3C6C525A"/>
    <w:rsid w:val="3CC1392B"/>
    <w:rsid w:val="3CCE23CB"/>
    <w:rsid w:val="3CD17D17"/>
    <w:rsid w:val="3D16341B"/>
    <w:rsid w:val="3D3C7F39"/>
    <w:rsid w:val="3D440F09"/>
    <w:rsid w:val="3D4504A0"/>
    <w:rsid w:val="3D567E34"/>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C8520B"/>
    <w:rsid w:val="3EEC5AA8"/>
    <w:rsid w:val="3F060E16"/>
    <w:rsid w:val="3F1D1096"/>
    <w:rsid w:val="3F2F0234"/>
    <w:rsid w:val="3F6363FE"/>
    <w:rsid w:val="3F756B8F"/>
    <w:rsid w:val="3F7A2278"/>
    <w:rsid w:val="3F7B465B"/>
    <w:rsid w:val="3F95482B"/>
    <w:rsid w:val="4019356B"/>
    <w:rsid w:val="401C35B7"/>
    <w:rsid w:val="40390546"/>
    <w:rsid w:val="40592157"/>
    <w:rsid w:val="406E1CAE"/>
    <w:rsid w:val="40A0133A"/>
    <w:rsid w:val="40C31A53"/>
    <w:rsid w:val="40C37A4F"/>
    <w:rsid w:val="40FF545D"/>
    <w:rsid w:val="410067C8"/>
    <w:rsid w:val="414B0BB4"/>
    <w:rsid w:val="418F0D2A"/>
    <w:rsid w:val="41D01505"/>
    <w:rsid w:val="41E06866"/>
    <w:rsid w:val="41EF371A"/>
    <w:rsid w:val="42474939"/>
    <w:rsid w:val="424C3C57"/>
    <w:rsid w:val="42613FF3"/>
    <w:rsid w:val="42660D96"/>
    <w:rsid w:val="428667D2"/>
    <w:rsid w:val="428B7A9F"/>
    <w:rsid w:val="42CD1CE0"/>
    <w:rsid w:val="42E1381E"/>
    <w:rsid w:val="42ED6459"/>
    <w:rsid w:val="42FE58DD"/>
    <w:rsid w:val="43174B3D"/>
    <w:rsid w:val="433D3B47"/>
    <w:rsid w:val="434B790E"/>
    <w:rsid w:val="4360274F"/>
    <w:rsid w:val="43977AB6"/>
    <w:rsid w:val="43A3342B"/>
    <w:rsid w:val="43AC2684"/>
    <w:rsid w:val="43C77C27"/>
    <w:rsid w:val="43CB767A"/>
    <w:rsid w:val="43D40857"/>
    <w:rsid w:val="43DE09EE"/>
    <w:rsid w:val="44002FAD"/>
    <w:rsid w:val="449101DD"/>
    <w:rsid w:val="44DE1391"/>
    <w:rsid w:val="44ED24F2"/>
    <w:rsid w:val="451B225C"/>
    <w:rsid w:val="452410C9"/>
    <w:rsid w:val="45317DFB"/>
    <w:rsid w:val="456D3CE4"/>
    <w:rsid w:val="4579042C"/>
    <w:rsid w:val="457F0571"/>
    <w:rsid w:val="45851176"/>
    <w:rsid w:val="45C63B94"/>
    <w:rsid w:val="45F5079E"/>
    <w:rsid w:val="460E7DA5"/>
    <w:rsid w:val="46422483"/>
    <w:rsid w:val="4659254A"/>
    <w:rsid w:val="465B0637"/>
    <w:rsid w:val="465E3F0D"/>
    <w:rsid w:val="466A16E6"/>
    <w:rsid w:val="46893F2B"/>
    <w:rsid w:val="46B4090A"/>
    <w:rsid w:val="46C4686E"/>
    <w:rsid w:val="477B778F"/>
    <w:rsid w:val="478203EC"/>
    <w:rsid w:val="47B025FA"/>
    <w:rsid w:val="4809698F"/>
    <w:rsid w:val="48112003"/>
    <w:rsid w:val="4811697D"/>
    <w:rsid w:val="487A3E25"/>
    <w:rsid w:val="48822F7C"/>
    <w:rsid w:val="488B5503"/>
    <w:rsid w:val="48937E21"/>
    <w:rsid w:val="489A0361"/>
    <w:rsid w:val="48B94FF3"/>
    <w:rsid w:val="48E37AAB"/>
    <w:rsid w:val="48FD4B4C"/>
    <w:rsid w:val="490A68E0"/>
    <w:rsid w:val="491055FE"/>
    <w:rsid w:val="49461447"/>
    <w:rsid w:val="495B0E0B"/>
    <w:rsid w:val="495F5B3E"/>
    <w:rsid w:val="496F77D7"/>
    <w:rsid w:val="497654FD"/>
    <w:rsid w:val="49B64211"/>
    <w:rsid w:val="49D84DFC"/>
    <w:rsid w:val="49E901DB"/>
    <w:rsid w:val="49F6167F"/>
    <w:rsid w:val="4A064FA0"/>
    <w:rsid w:val="4A16615C"/>
    <w:rsid w:val="4A4424D7"/>
    <w:rsid w:val="4A517597"/>
    <w:rsid w:val="4A524841"/>
    <w:rsid w:val="4AB82D0F"/>
    <w:rsid w:val="4AD4326F"/>
    <w:rsid w:val="4AEB7664"/>
    <w:rsid w:val="4AFD7C19"/>
    <w:rsid w:val="4B0567D1"/>
    <w:rsid w:val="4B236AAE"/>
    <w:rsid w:val="4B707271"/>
    <w:rsid w:val="4B865DDB"/>
    <w:rsid w:val="4B9739F7"/>
    <w:rsid w:val="4BEE2503"/>
    <w:rsid w:val="4C245A30"/>
    <w:rsid w:val="4CB6685F"/>
    <w:rsid w:val="4CC367FE"/>
    <w:rsid w:val="4CEC01D8"/>
    <w:rsid w:val="4D077F3C"/>
    <w:rsid w:val="4D123355"/>
    <w:rsid w:val="4D2A3B31"/>
    <w:rsid w:val="4D312C52"/>
    <w:rsid w:val="4D8657A4"/>
    <w:rsid w:val="4D905305"/>
    <w:rsid w:val="4D964A72"/>
    <w:rsid w:val="4D9C1254"/>
    <w:rsid w:val="4E177742"/>
    <w:rsid w:val="4E4D2BE1"/>
    <w:rsid w:val="4E793892"/>
    <w:rsid w:val="4E800872"/>
    <w:rsid w:val="4E8B428F"/>
    <w:rsid w:val="4EC569ED"/>
    <w:rsid w:val="4ED50EA1"/>
    <w:rsid w:val="4EEC050C"/>
    <w:rsid w:val="4F104EC3"/>
    <w:rsid w:val="4F47354A"/>
    <w:rsid w:val="4F911C54"/>
    <w:rsid w:val="4FC253BF"/>
    <w:rsid w:val="4FE625E0"/>
    <w:rsid w:val="500F13D7"/>
    <w:rsid w:val="5021480F"/>
    <w:rsid w:val="50426A5E"/>
    <w:rsid w:val="507630D5"/>
    <w:rsid w:val="50962ECB"/>
    <w:rsid w:val="50A42E38"/>
    <w:rsid w:val="50A4577F"/>
    <w:rsid w:val="50B73D1F"/>
    <w:rsid w:val="50BD5BC9"/>
    <w:rsid w:val="50C11EEE"/>
    <w:rsid w:val="50E97CFC"/>
    <w:rsid w:val="50FA4028"/>
    <w:rsid w:val="510D65B7"/>
    <w:rsid w:val="511157AB"/>
    <w:rsid w:val="5142540C"/>
    <w:rsid w:val="518832C8"/>
    <w:rsid w:val="518E5010"/>
    <w:rsid w:val="519D3C50"/>
    <w:rsid w:val="51A0432A"/>
    <w:rsid w:val="51A86090"/>
    <w:rsid w:val="51B7396D"/>
    <w:rsid w:val="521F2462"/>
    <w:rsid w:val="521F697C"/>
    <w:rsid w:val="522E4CC3"/>
    <w:rsid w:val="5244713B"/>
    <w:rsid w:val="52615633"/>
    <w:rsid w:val="526F4DE4"/>
    <w:rsid w:val="52977FD4"/>
    <w:rsid w:val="52A25790"/>
    <w:rsid w:val="52A96B6F"/>
    <w:rsid w:val="52B45975"/>
    <w:rsid w:val="52C87406"/>
    <w:rsid w:val="52D94AA4"/>
    <w:rsid w:val="52EA3A62"/>
    <w:rsid w:val="52F50BB8"/>
    <w:rsid w:val="53097272"/>
    <w:rsid w:val="53544462"/>
    <w:rsid w:val="5397158E"/>
    <w:rsid w:val="53AC1C18"/>
    <w:rsid w:val="53DA4CD1"/>
    <w:rsid w:val="54013861"/>
    <w:rsid w:val="54487265"/>
    <w:rsid w:val="544D6070"/>
    <w:rsid w:val="54605E1E"/>
    <w:rsid w:val="54684D4C"/>
    <w:rsid w:val="547E6196"/>
    <w:rsid w:val="54B3506A"/>
    <w:rsid w:val="54CA0D16"/>
    <w:rsid w:val="54DD4057"/>
    <w:rsid w:val="54DF0B0E"/>
    <w:rsid w:val="54E7490F"/>
    <w:rsid w:val="550764A4"/>
    <w:rsid w:val="550B2BF6"/>
    <w:rsid w:val="55214EB5"/>
    <w:rsid w:val="55364EFD"/>
    <w:rsid w:val="554C6B67"/>
    <w:rsid w:val="555D4828"/>
    <w:rsid w:val="557A4C8B"/>
    <w:rsid w:val="558931E1"/>
    <w:rsid w:val="55923347"/>
    <w:rsid w:val="55925180"/>
    <w:rsid w:val="55983B1B"/>
    <w:rsid w:val="55A8376B"/>
    <w:rsid w:val="55DC29B6"/>
    <w:rsid w:val="55DD4241"/>
    <w:rsid w:val="566B6D1E"/>
    <w:rsid w:val="566E7804"/>
    <w:rsid w:val="56C650FB"/>
    <w:rsid w:val="56C67981"/>
    <w:rsid w:val="57032A2C"/>
    <w:rsid w:val="570F5219"/>
    <w:rsid w:val="5739326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00F16"/>
    <w:rsid w:val="58191E0F"/>
    <w:rsid w:val="584E5E80"/>
    <w:rsid w:val="58917D2F"/>
    <w:rsid w:val="5894085C"/>
    <w:rsid w:val="58AE4F0C"/>
    <w:rsid w:val="58B85899"/>
    <w:rsid w:val="58E363A9"/>
    <w:rsid w:val="59166304"/>
    <w:rsid w:val="591E678C"/>
    <w:rsid w:val="59412D9B"/>
    <w:rsid w:val="595E1678"/>
    <w:rsid w:val="596D5BD4"/>
    <w:rsid w:val="597A2268"/>
    <w:rsid w:val="597E3DD8"/>
    <w:rsid w:val="59AD65B4"/>
    <w:rsid w:val="59B30532"/>
    <w:rsid w:val="59B352CD"/>
    <w:rsid w:val="59D445FB"/>
    <w:rsid w:val="59E2253B"/>
    <w:rsid w:val="59F80043"/>
    <w:rsid w:val="5A09252F"/>
    <w:rsid w:val="5A0B2778"/>
    <w:rsid w:val="5A2A7C7B"/>
    <w:rsid w:val="5A3E2560"/>
    <w:rsid w:val="5A4D4415"/>
    <w:rsid w:val="5A5D3B6E"/>
    <w:rsid w:val="5A637A76"/>
    <w:rsid w:val="5A695D47"/>
    <w:rsid w:val="5A6D33BA"/>
    <w:rsid w:val="5A792B1F"/>
    <w:rsid w:val="5A874767"/>
    <w:rsid w:val="5AA85BE2"/>
    <w:rsid w:val="5AAD6F28"/>
    <w:rsid w:val="5AD63A24"/>
    <w:rsid w:val="5B2E1A1D"/>
    <w:rsid w:val="5B5A45CD"/>
    <w:rsid w:val="5B843A1C"/>
    <w:rsid w:val="5B873E3F"/>
    <w:rsid w:val="5BB24332"/>
    <w:rsid w:val="5C02690E"/>
    <w:rsid w:val="5C196DA7"/>
    <w:rsid w:val="5C2A048C"/>
    <w:rsid w:val="5C6E1A72"/>
    <w:rsid w:val="5C80234E"/>
    <w:rsid w:val="5C8A680C"/>
    <w:rsid w:val="5CF44684"/>
    <w:rsid w:val="5D0C4701"/>
    <w:rsid w:val="5D0F0395"/>
    <w:rsid w:val="5D221076"/>
    <w:rsid w:val="5D397964"/>
    <w:rsid w:val="5D5A391C"/>
    <w:rsid w:val="5D5F10C0"/>
    <w:rsid w:val="5D891B7B"/>
    <w:rsid w:val="5D8D2BF6"/>
    <w:rsid w:val="5DAD38EE"/>
    <w:rsid w:val="5E006862"/>
    <w:rsid w:val="5E0207B9"/>
    <w:rsid w:val="5E1834A1"/>
    <w:rsid w:val="5E1F7BDF"/>
    <w:rsid w:val="5E261785"/>
    <w:rsid w:val="5E4A7017"/>
    <w:rsid w:val="5E552BBA"/>
    <w:rsid w:val="5E611C10"/>
    <w:rsid w:val="5E762B94"/>
    <w:rsid w:val="5E7A0F3F"/>
    <w:rsid w:val="5EE026B8"/>
    <w:rsid w:val="5EFC7377"/>
    <w:rsid w:val="5F06174D"/>
    <w:rsid w:val="5F117C07"/>
    <w:rsid w:val="5F3A3602"/>
    <w:rsid w:val="5F45733B"/>
    <w:rsid w:val="5F6277C6"/>
    <w:rsid w:val="5F6D0B1D"/>
    <w:rsid w:val="5F8D0B82"/>
    <w:rsid w:val="5FBB771C"/>
    <w:rsid w:val="5FCC5339"/>
    <w:rsid w:val="5FE34A5B"/>
    <w:rsid w:val="5FFE1E36"/>
    <w:rsid w:val="60232584"/>
    <w:rsid w:val="607330CE"/>
    <w:rsid w:val="60825176"/>
    <w:rsid w:val="609F2AC4"/>
    <w:rsid w:val="60C5340A"/>
    <w:rsid w:val="60DC0119"/>
    <w:rsid w:val="60FA2EE8"/>
    <w:rsid w:val="61054A27"/>
    <w:rsid w:val="610A52BC"/>
    <w:rsid w:val="611D2366"/>
    <w:rsid w:val="61421856"/>
    <w:rsid w:val="615227C4"/>
    <w:rsid w:val="615D0EE2"/>
    <w:rsid w:val="61654E3F"/>
    <w:rsid w:val="6182292A"/>
    <w:rsid w:val="619F7F92"/>
    <w:rsid w:val="61E81EE3"/>
    <w:rsid w:val="61F94C26"/>
    <w:rsid w:val="62000E56"/>
    <w:rsid w:val="624F3E49"/>
    <w:rsid w:val="62632286"/>
    <w:rsid w:val="62885958"/>
    <w:rsid w:val="62F40B65"/>
    <w:rsid w:val="62FC2CFE"/>
    <w:rsid w:val="63024505"/>
    <w:rsid w:val="635335A3"/>
    <w:rsid w:val="635600A5"/>
    <w:rsid w:val="635B1DB5"/>
    <w:rsid w:val="63711FED"/>
    <w:rsid w:val="63880DDC"/>
    <w:rsid w:val="638D750D"/>
    <w:rsid w:val="63AC6CC0"/>
    <w:rsid w:val="63E82E51"/>
    <w:rsid w:val="64011514"/>
    <w:rsid w:val="64055776"/>
    <w:rsid w:val="64240056"/>
    <w:rsid w:val="643E143A"/>
    <w:rsid w:val="64491666"/>
    <w:rsid w:val="648B6EEF"/>
    <w:rsid w:val="64C158BF"/>
    <w:rsid w:val="64CE2EAA"/>
    <w:rsid w:val="64D2274E"/>
    <w:rsid w:val="64DB0A9B"/>
    <w:rsid w:val="64FB126F"/>
    <w:rsid w:val="653C3090"/>
    <w:rsid w:val="65711CFD"/>
    <w:rsid w:val="65854376"/>
    <w:rsid w:val="658767BE"/>
    <w:rsid w:val="65892531"/>
    <w:rsid w:val="659C776A"/>
    <w:rsid w:val="65B73D1B"/>
    <w:rsid w:val="65DA0D53"/>
    <w:rsid w:val="65E322FD"/>
    <w:rsid w:val="66195831"/>
    <w:rsid w:val="662E75B1"/>
    <w:rsid w:val="66342C2E"/>
    <w:rsid w:val="663E784C"/>
    <w:rsid w:val="668138C4"/>
    <w:rsid w:val="668B6A45"/>
    <w:rsid w:val="672F3F24"/>
    <w:rsid w:val="673E055F"/>
    <w:rsid w:val="67551CE3"/>
    <w:rsid w:val="67A22552"/>
    <w:rsid w:val="67B22DCC"/>
    <w:rsid w:val="67BE71AA"/>
    <w:rsid w:val="67D90273"/>
    <w:rsid w:val="67DE5875"/>
    <w:rsid w:val="67E55852"/>
    <w:rsid w:val="67EB1AB4"/>
    <w:rsid w:val="67FA1285"/>
    <w:rsid w:val="680B2BF3"/>
    <w:rsid w:val="682A055F"/>
    <w:rsid w:val="68551F4F"/>
    <w:rsid w:val="687C10C9"/>
    <w:rsid w:val="68840C16"/>
    <w:rsid w:val="68876EFB"/>
    <w:rsid w:val="68884654"/>
    <w:rsid w:val="689F444F"/>
    <w:rsid w:val="68B96DBB"/>
    <w:rsid w:val="68CA2805"/>
    <w:rsid w:val="68E937A3"/>
    <w:rsid w:val="693E15D3"/>
    <w:rsid w:val="69627681"/>
    <w:rsid w:val="69643717"/>
    <w:rsid w:val="6977531D"/>
    <w:rsid w:val="69833C22"/>
    <w:rsid w:val="69C82B4D"/>
    <w:rsid w:val="69CC2BFF"/>
    <w:rsid w:val="69FD55B8"/>
    <w:rsid w:val="6A0B1C62"/>
    <w:rsid w:val="6A2406C8"/>
    <w:rsid w:val="6A367445"/>
    <w:rsid w:val="6A5B0A3A"/>
    <w:rsid w:val="6ADE0BD1"/>
    <w:rsid w:val="6AE96859"/>
    <w:rsid w:val="6B147746"/>
    <w:rsid w:val="6B24787C"/>
    <w:rsid w:val="6B3B52B9"/>
    <w:rsid w:val="6B573233"/>
    <w:rsid w:val="6B5B6274"/>
    <w:rsid w:val="6B935D53"/>
    <w:rsid w:val="6BFE34F4"/>
    <w:rsid w:val="6C152AE5"/>
    <w:rsid w:val="6C196F71"/>
    <w:rsid w:val="6C226FCB"/>
    <w:rsid w:val="6C31226F"/>
    <w:rsid w:val="6C552F0B"/>
    <w:rsid w:val="6C8C67B7"/>
    <w:rsid w:val="6C9D744C"/>
    <w:rsid w:val="6CCF3746"/>
    <w:rsid w:val="6D167928"/>
    <w:rsid w:val="6D26299B"/>
    <w:rsid w:val="6D4772EC"/>
    <w:rsid w:val="6D9078AF"/>
    <w:rsid w:val="6DAA3FEF"/>
    <w:rsid w:val="6DC0172B"/>
    <w:rsid w:val="6DC86CC5"/>
    <w:rsid w:val="6DCB690C"/>
    <w:rsid w:val="6DD41A5B"/>
    <w:rsid w:val="6DDA4528"/>
    <w:rsid w:val="6DF43C2E"/>
    <w:rsid w:val="6DF51CA3"/>
    <w:rsid w:val="6E771638"/>
    <w:rsid w:val="6E8335BD"/>
    <w:rsid w:val="6E8C1058"/>
    <w:rsid w:val="6E8E12EF"/>
    <w:rsid w:val="6E972936"/>
    <w:rsid w:val="6ED446C5"/>
    <w:rsid w:val="6F030DBF"/>
    <w:rsid w:val="6F2A7D94"/>
    <w:rsid w:val="6F735562"/>
    <w:rsid w:val="6F8331F1"/>
    <w:rsid w:val="6FAE1A09"/>
    <w:rsid w:val="6FD75BF8"/>
    <w:rsid w:val="707723D0"/>
    <w:rsid w:val="70D31FDB"/>
    <w:rsid w:val="70F5661B"/>
    <w:rsid w:val="71025602"/>
    <w:rsid w:val="71360107"/>
    <w:rsid w:val="713B688E"/>
    <w:rsid w:val="715440AF"/>
    <w:rsid w:val="7177214E"/>
    <w:rsid w:val="71D43752"/>
    <w:rsid w:val="71ED109E"/>
    <w:rsid w:val="71F1796A"/>
    <w:rsid w:val="71FB09CF"/>
    <w:rsid w:val="72154626"/>
    <w:rsid w:val="72262B5D"/>
    <w:rsid w:val="72280D97"/>
    <w:rsid w:val="72283FF7"/>
    <w:rsid w:val="722E7212"/>
    <w:rsid w:val="723A0474"/>
    <w:rsid w:val="725923E4"/>
    <w:rsid w:val="727D3AE3"/>
    <w:rsid w:val="72864BF7"/>
    <w:rsid w:val="729023FC"/>
    <w:rsid w:val="72E64E56"/>
    <w:rsid w:val="73273DC5"/>
    <w:rsid w:val="73C0646E"/>
    <w:rsid w:val="73C337A4"/>
    <w:rsid w:val="742222F5"/>
    <w:rsid w:val="74476126"/>
    <w:rsid w:val="74706664"/>
    <w:rsid w:val="747F3682"/>
    <w:rsid w:val="74930F19"/>
    <w:rsid w:val="749C4185"/>
    <w:rsid w:val="75067759"/>
    <w:rsid w:val="752E6DCD"/>
    <w:rsid w:val="7551380D"/>
    <w:rsid w:val="75600BE5"/>
    <w:rsid w:val="7564475C"/>
    <w:rsid w:val="7583797F"/>
    <w:rsid w:val="75D20F1D"/>
    <w:rsid w:val="75DA2C18"/>
    <w:rsid w:val="75F54412"/>
    <w:rsid w:val="76086D93"/>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148D9"/>
    <w:rsid w:val="7904172F"/>
    <w:rsid w:val="790F7E27"/>
    <w:rsid w:val="792A231A"/>
    <w:rsid w:val="792E63AA"/>
    <w:rsid w:val="79316829"/>
    <w:rsid w:val="79427801"/>
    <w:rsid w:val="794E487B"/>
    <w:rsid w:val="797E66A9"/>
    <w:rsid w:val="798518A4"/>
    <w:rsid w:val="79A97383"/>
    <w:rsid w:val="79E27E8B"/>
    <w:rsid w:val="79F850CE"/>
    <w:rsid w:val="79FD443C"/>
    <w:rsid w:val="79FF3026"/>
    <w:rsid w:val="7A1D1975"/>
    <w:rsid w:val="7A3E5150"/>
    <w:rsid w:val="7A4670D6"/>
    <w:rsid w:val="7A534B63"/>
    <w:rsid w:val="7A596B7D"/>
    <w:rsid w:val="7A615382"/>
    <w:rsid w:val="7A67303B"/>
    <w:rsid w:val="7AA2777D"/>
    <w:rsid w:val="7AAB1D04"/>
    <w:rsid w:val="7ABA4368"/>
    <w:rsid w:val="7AD05746"/>
    <w:rsid w:val="7B101E72"/>
    <w:rsid w:val="7B257FFD"/>
    <w:rsid w:val="7B343476"/>
    <w:rsid w:val="7B5A2978"/>
    <w:rsid w:val="7B5A7E4C"/>
    <w:rsid w:val="7B667AF9"/>
    <w:rsid w:val="7B7468F8"/>
    <w:rsid w:val="7BBA6CA8"/>
    <w:rsid w:val="7BEE0103"/>
    <w:rsid w:val="7BEE3655"/>
    <w:rsid w:val="7C0A0FE4"/>
    <w:rsid w:val="7C254906"/>
    <w:rsid w:val="7C557552"/>
    <w:rsid w:val="7C590818"/>
    <w:rsid w:val="7C5A08E1"/>
    <w:rsid w:val="7C7C10F6"/>
    <w:rsid w:val="7C853BEA"/>
    <w:rsid w:val="7C881368"/>
    <w:rsid w:val="7C926DE2"/>
    <w:rsid w:val="7CB579CC"/>
    <w:rsid w:val="7CCF360A"/>
    <w:rsid w:val="7CE27788"/>
    <w:rsid w:val="7D0C32F1"/>
    <w:rsid w:val="7D0F408D"/>
    <w:rsid w:val="7D491C6C"/>
    <w:rsid w:val="7D5429C0"/>
    <w:rsid w:val="7D6E6D43"/>
    <w:rsid w:val="7DB57A34"/>
    <w:rsid w:val="7DE60973"/>
    <w:rsid w:val="7DEF0916"/>
    <w:rsid w:val="7E1E5218"/>
    <w:rsid w:val="7E9A4E1F"/>
    <w:rsid w:val="7E9A5639"/>
    <w:rsid w:val="7EA7723A"/>
    <w:rsid w:val="7EE230FA"/>
    <w:rsid w:val="7EEB4AED"/>
    <w:rsid w:val="7EF56FBB"/>
    <w:rsid w:val="7F0768EB"/>
    <w:rsid w:val="7F143BEC"/>
    <w:rsid w:val="7F715AF2"/>
    <w:rsid w:val="7F886E69"/>
    <w:rsid w:val="BB7FA927"/>
    <w:rsid w:val="F26CC5D5"/>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2"/>
    <w:basedOn w:val="25"/>
    <w:next w:val="1"/>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character" w:customStyle="1" w:styleId="80">
    <w:name w:val="标题 4 Char"/>
    <w:qFormat/>
    <w:uiPriority w:val="0"/>
    <w:rPr>
      <w:rFonts w:ascii="Arial" w:hAnsi="Arial" w:eastAsia="黑体"/>
      <w:b/>
      <w:kern w:val="2"/>
      <w:sz w:val="28"/>
    </w:rPr>
  </w:style>
  <w:style w:type="character" w:customStyle="1" w:styleId="81">
    <w:name w:val="标题 2 字符"/>
    <w:qFormat/>
    <w:uiPriority w:val="1"/>
    <w:rPr>
      <w:rFonts w:ascii="仿宋_GB2312" w:hAnsi="Times New Roman" w:eastAsia="仿宋_GB2312" w:cs="Times New Roman"/>
      <w:b/>
      <w:kern w:val="2"/>
      <w:sz w:val="24"/>
      <w:lang w:val="zh-CN"/>
    </w:rPr>
  </w:style>
  <w:style w:type="character" w:customStyle="1" w:styleId="82">
    <w:name w:val="标题 5 字符"/>
    <w:link w:val="6"/>
    <w:qFormat/>
    <w:uiPriority w:val="9"/>
    <w:rPr>
      <w:b/>
      <w:bCs/>
      <w:kern w:val="2"/>
      <w:sz w:val="28"/>
      <w:szCs w:val="28"/>
    </w:rPr>
  </w:style>
  <w:style w:type="character" w:customStyle="1" w:styleId="83">
    <w:name w:val="标题 6 字符"/>
    <w:link w:val="7"/>
    <w:qFormat/>
    <w:uiPriority w:val="0"/>
    <w:rPr>
      <w:rFonts w:ascii="Arial" w:hAnsi="Arial" w:eastAsia="黑体"/>
      <w:b/>
      <w:bCs/>
      <w:kern w:val="2"/>
      <w:sz w:val="24"/>
      <w:szCs w:val="24"/>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_Style 3"/>
    <w:basedOn w:val="1"/>
    <w:qFormat/>
    <w:uiPriority w:val="0"/>
    <w:pPr>
      <w:adjustRightInd/>
      <w:ind w:firstLine="420" w:firstLineChars="20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basedOn w:val="69"/>
    <w:qFormat/>
    <w:uiPriority w:val="0"/>
    <w:rPr>
      <w:rFonts w:hint="eastAsia" w:ascii="仿宋_GB2312" w:eastAsia="仿宋_GB2312" w:cs="仿宋_GB2312"/>
      <w:color w:val="000000"/>
      <w:sz w:val="22"/>
      <w:szCs w:val="22"/>
      <w:u w:val="none"/>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79"/>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next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8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84"/>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84"/>
    <w:qFormat/>
    <w:uiPriority w:val="0"/>
    <w:pPr>
      <w:tabs>
        <w:tab w:val="left" w:pos="1260"/>
        <w:tab w:val="left" w:pos="1680"/>
        <w:tab w:val="left" w:pos="2100"/>
      </w:tabs>
      <w:ind w:left="0"/>
      <w:outlineLvl w:val="3"/>
    </w:pPr>
  </w:style>
  <w:style w:type="paragraph" w:customStyle="1" w:styleId="654">
    <w:name w:val="一级条标题"/>
    <w:basedOn w:val="655"/>
    <w:next w:val="84"/>
    <w:qFormat/>
    <w:uiPriority w:val="0"/>
    <w:pPr>
      <w:tabs>
        <w:tab w:val="left" w:pos="1260"/>
        <w:tab w:val="left" w:pos="1680"/>
      </w:tabs>
      <w:spacing w:before="0" w:beforeLines="0" w:after="0" w:afterLines="0"/>
      <w:ind w:left="1680"/>
      <w:outlineLvl w:val="2"/>
    </w:pPr>
  </w:style>
  <w:style w:type="paragraph" w:customStyle="1" w:styleId="655">
    <w:name w:val="章标题"/>
    <w:next w:val="8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84"/>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84"/>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79"/>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7"/>
    <w:basedOn w:val="1"/>
    <w:qFormat/>
    <w:uiPriority w:val="0"/>
    <w:pPr>
      <w:spacing w:line="318" w:lineRule="atLeast"/>
      <w:ind w:left="369" w:firstLine="369"/>
      <w:textAlignment w:val="baseline"/>
    </w:pPr>
    <w:rPr>
      <w:rFonts w:ascii="宋体"/>
      <w:szCs w:val="20"/>
    </w:rPr>
  </w:style>
  <w:style w:type="paragraph" w:customStyle="1" w:styleId="9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character" w:customStyle="1" w:styleId="965">
    <w:name w:val="font171"/>
    <w:basedOn w:val="69"/>
    <w:qFormat/>
    <w:uiPriority w:val="0"/>
    <w:rPr>
      <w:rFonts w:ascii="Calibri" w:hAnsi="Calibri" w:cs="Calibri"/>
      <w:color w:val="000000"/>
      <w:sz w:val="20"/>
      <w:szCs w:val="20"/>
      <w:u w:val="none"/>
    </w:rPr>
  </w:style>
  <w:style w:type="character" w:customStyle="1" w:styleId="966">
    <w:name w:val="font181"/>
    <w:basedOn w:val="69"/>
    <w:qFormat/>
    <w:uiPriority w:val="0"/>
    <w:rPr>
      <w:rFonts w:hint="default" w:ascii="Calibri" w:hAnsi="Calibri" w:cs="Calibri"/>
      <w:color w:val="000000"/>
      <w:sz w:val="20"/>
      <w:szCs w:val="20"/>
      <w:u w:val="none"/>
    </w:rPr>
  </w:style>
  <w:style w:type="character" w:customStyle="1" w:styleId="967">
    <w:name w:val="font191"/>
    <w:basedOn w:val="69"/>
    <w:qFormat/>
    <w:uiPriority w:val="0"/>
    <w:rPr>
      <w:rFonts w:hint="default" w:ascii="Calibri" w:hAnsi="Calibri" w:cs="Calibri"/>
      <w:color w:val="000000"/>
      <w:sz w:val="20"/>
      <w:szCs w:val="20"/>
      <w:u w:val="none"/>
    </w:rPr>
  </w:style>
  <w:style w:type="paragraph" w:customStyle="1" w:styleId="968">
    <w:name w:val="招标_表格2"/>
    <w:basedOn w:val="1"/>
    <w:next w:val="1"/>
    <w:qFormat/>
    <w:uiPriority w:val="0"/>
    <w:rPr>
      <w:rFonts w:hint="eastAsia" w:ascii="宋体" w:hAnsi="宋体"/>
      <w:sz w:val="20"/>
      <w:szCs w:val="20"/>
    </w:rPr>
  </w:style>
  <w:style w:type="character" w:customStyle="1" w:styleId="969">
    <w:name w:val="font112"/>
    <w:basedOn w:val="69"/>
    <w:qFormat/>
    <w:uiPriority w:val="0"/>
    <w:rPr>
      <w:rFonts w:hint="eastAsia" w:ascii="宋体" w:hAnsi="宋体" w:eastAsia="宋体" w:cs="宋体"/>
      <w:color w:val="000000"/>
      <w:sz w:val="20"/>
      <w:szCs w:val="20"/>
      <w:u w:val="none"/>
    </w:rPr>
  </w:style>
  <w:style w:type="character" w:customStyle="1" w:styleId="970">
    <w:name w:val="font201"/>
    <w:basedOn w:val="69"/>
    <w:qFormat/>
    <w:uiPriority w:val="0"/>
    <w:rPr>
      <w:rFonts w:hint="default" w:ascii="Calibri" w:hAnsi="Calibri" w:cs="Calibri"/>
      <w:color w:val="000000"/>
      <w:sz w:val="20"/>
      <w:szCs w:val="20"/>
      <w:u w:val="none"/>
    </w:rPr>
  </w:style>
  <w:style w:type="character" w:customStyle="1" w:styleId="971">
    <w:name w:val="font212"/>
    <w:basedOn w:val="69"/>
    <w:qFormat/>
    <w:uiPriority w:val="0"/>
    <w:rPr>
      <w:rFonts w:hint="default" w:ascii="Calibri" w:hAnsi="Calibri" w:cs="Calibri"/>
      <w:color w:val="000000"/>
      <w:sz w:val="20"/>
      <w:szCs w:val="20"/>
      <w:u w:val="none"/>
    </w:rPr>
  </w:style>
  <w:style w:type="character" w:customStyle="1" w:styleId="972">
    <w:name w:val="font101"/>
    <w:basedOn w:val="69"/>
    <w:qFormat/>
    <w:uiPriority w:val="0"/>
    <w:rPr>
      <w:rFonts w:hint="eastAsia" w:ascii="宋体" w:hAnsi="宋体" w:eastAsia="宋体" w:cs="宋体"/>
      <w:color w:val="000000"/>
      <w:sz w:val="20"/>
      <w:szCs w:val="20"/>
      <w:u w:val="none"/>
    </w:rPr>
  </w:style>
  <w:style w:type="character" w:customStyle="1" w:styleId="973">
    <w:name w:val="font221"/>
    <w:basedOn w:val="69"/>
    <w:qFormat/>
    <w:uiPriority w:val="0"/>
    <w:rPr>
      <w:rFonts w:hint="default" w:ascii="Calibri" w:hAnsi="Calibri" w:cs="Calibri"/>
      <w:color w:val="000000"/>
      <w:sz w:val="20"/>
      <w:szCs w:val="20"/>
      <w:u w:val="none"/>
    </w:rPr>
  </w:style>
  <w:style w:type="character" w:customStyle="1" w:styleId="974">
    <w:name w:val="font131"/>
    <w:basedOn w:val="69"/>
    <w:qFormat/>
    <w:uiPriority w:val="0"/>
    <w:rPr>
      <w:rFonts w:hint="eastAsia" w:ascii="宋体" w:hAnsi="宋体" w:eastAsia="宋体" w:cs="宋体"/>
      <w:b/>
      <w:bCs/>
      <w:color w:val="000000"/>
      <w:sz w:val="20"/>
      <w:szCs w:val="20"/>
      <w:u w:val="none"/>
    </w:rPr>
  </w:style>
  <w:style w:type="paragraph" w:customStyle="1" w:styleId="975">
    <w:name w:val="detailed-parameter"/>
    <w:basedOn w:val="1"/>
    <w:qFormat/>
    <w:uiPriority w:val="0"/>
    <w:pPr>
      <w:spacing w:before="100" w:beforeAutospacing="1" w:after="100" w:afterAutospacing="1"/>
    </w:pPr>
  </w:style>
  <w:style w:type="paragraph" w:customStyle="1" w:styleId="976">
    <w:name w:val="n正文"/>
    <w:basedOn w:val="1"/>
    <w:qFormat/>
    <w:uiPriority w:val="0"/>
    <w:pPr>
      <w:widowControl/>
      <w:spacing w:line="480" w:lineRule="auto"/>
      <w:ind w:firstLine="480" w:firstLineChars="200"/>
      <w:jc w:val="left"/>
    </w:pPr>
    <w:rPr>
      <w:rFonts w:ascii="Calibri" w:hAnsi="Calibri"/>
      <w:kern w:val="0"/>
      <w:sz w:val="24"/>
    </w:rPr>
  </w:style>
  <w:style w:type="paragraph" w:customStyle="1" w:styleId="977">
    <w:name w:val="正文8"/>
    <w:basedOn w:val="1"/>
    <w:qFormat/>
    <w:uiPriority w:val="0"/>
    <w:pPr>
      <w:spacing w:line="318" w:lineRule="atLeast"/>
      <w:ind w:left="369" w:firstLine="369"/>
      <w:textAlignment w:val="baseline"/>
    </w:pPr>
    <w:rPr>
      <w:rFonts w:ascii="宋体"/>
      <w:szCs w:val="20"/>
    </w:rPr>
  </w:style>
  <w:style w:type="paragraph" w:customStyle="1" w:styleId="978">
    <w:name w:val="正文（1）"/>
    <w:basedOn w:val="1"/>
    <w:qFormat/>
    <w:uiPriority w:val="0"/>
    <w:pPr>
      <w:widowControl/>
      <w:numPr>
        <w:ilvl w:val="0"/>
        <w:numId w:val="1"/>
      </w:numPr>
      <w:spacing w:line="360" w:lineRule="auto"/>
      <w:jc w:val="left"/>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17367</Words>
  <Characters>18686</Characters>
  <Lines>356</Lines>
  <Paragraphs>100</Paragraphs>
  <TotalTime>16</TotalTime>
  <ScaleCrop>false</ScaleCrop>
  <LinksUpToDate>false</LinksUpToDate>
  <CharactersWithSpaces>18890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2025-06-18T08:13:00Z</dcterms:created>
  <dc:creator>玥</dc:creator>
  <cp:lastModifiedBy>May</cp:lastModifiedBy>
  <cp:lastPrinted>2024-09-29T16:18:00Z</cp:lastPrinted>
  <dcterms:modified xsi:type="dcterms:W3CDTF">2025-06-18T10:37:14Z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BD7AF7F69B324E38A26E7521F13C6A25_13</vt:lpwstr>
  </property>
  <property fmtid="{D5CDD505-2E9C-101B-9397-08002B2CF9AE}" pid="5" name="KSOTemplateDocerSaveRecord">
    <vt:lpwstr>eyJoZGlkIjoiOTAzMWZiOWRlMTk0MzBjYTg0NWY0YjkzOWFjNDAyNmQiLCJ1c2VySWQiOiIxNzg2MzQ1MCJ9</vt:lpwstr>
  </property>
</Properties>
</file>