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64CE">
      <w:pPr>
        <w:spacing w:line="360" w:lineRule="auto"/>
        <w:jc w:val="center"/>
        <w:rPr>
          <w:rFonts w:hint="eastAsia" w:cs="仿宋_GB2312" w:asciiTheme="majorEastAsia" w:hAnsiTheme="majorEastAsia" w:eastAsiaTheme="majorEastAsia"/>
          <w:sz w:val="48"/>
          <w:szCs w:val="48"/>
        </w:rPr>
      </w:pPr>
    </w:p>
    <w:p w14:paraId="3F5A8F10">
      <w:pPr>
        <w:spacing w:line="360" w:lineRule="auto"/>
        <w:jc w:val="center"/>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8"/>
          <w:szCs w:val="48"/>
        </w:rPr>
        <w:t xml:space="preserve">  </w:t>
      </w:r>
      <w:r>
        <w:rPr>
          <w:rFonts w:hint="eastAsia" w:cs="仿宋_GB2312" w:asciiTheme="majorEastAsia" w:hAnsiTheme="majorEastAsia" w:eastAsiaTheme="majorEastAsia"/>
          <w:sz w:val="48"/>
          <w:szCs w:val="48"/>
          <w:lang w:eastAsia="zh-CN"/>
        </w:rPr>
        <w:t>奉化区溪口镇班溪中心村集聚点二期工程智能化采购项目</w:t>
      </w:r>
    </w:p>
    <w:p w14:paraId="0AEE542B">
      <w:pPr>
        <w:spacing w:line="360" w:lineRule="auto"/>
        <w:jc w:val="center"/>
        <w:rPr>
          <w:rFonts w:hint="eastAsia"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41FF6803">
      <w:pPr>
        <w:spacing w:line="360" w:lineRule="auto"/>
        <w:jc w:val="center"/>
        <w:rPr>
          <w:rFonts w:hint="eastAsia"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2FA07D34">
      <w:pPr>
        <w:snapToGrid w:val="0"/>
        <w:spacing w:line="360" w:lineRule="auto"/>
        <w:jc w:val="center"/>
        <w:rPr>
          <w:rFonts w:hint="eastAsia"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lang w:eastAsia="zh-CN"/>
        </w:rPr>
        <w:t>FHGQZB(2025)</w:t>
      </w:r>
      <w:r>
        <w:rPr>
          <w:rFonts w:hint="eastAsia" w:cs="仿宋_GB2312" w:asciiTheme="majorEastAsia" w:hAnsiTheme="majorEastAsia" w:eastAsiaTheme="majorEastAsia"/>
          <w:sz w:val="30"/>
          <w:szCs w:val="30"/>
          <w:lang w:val="en-US" w:eastAsia="zh-CN"/>
        </w:rPr>
        <w:t>197</w:t>
      </w:r>
      <w:r>
        <w:rPr>
          <w:rFonts w:cs="仿宋_GB2312" w:asciiTheme="majorEastAsia" w:hAnsiTheme="majorEastAsia" w:eastAsiaTheme="majorEastAsia"/>
          <w:sz w:val="30"/>
          <w:szCs w:val="30"/>
        </w:rPr>
        <w:t>D</w:t>
      </w:r>
    </w:p>
    <w:p w14:paraId="28E3816F">
      <w:pPr>
        <w:spacing w:line="360" w:lineRule="auto"/>
        <w:rPr>
          <w:rFonts w:hint="eastAsia" w:cs="仿宋_GB2312" w:asciiTheme="majorEastAsia" w:hAnsiTheme="majorEastAsia" w:eastAsiaTheme="majorEastAsia"/>
          <w:sz w:val="28"/>
          <w:szCs w:val="20"/>
        </w:rPr>
      </w:pPr>
    </w:p>
    <w:p w14:paraId="686F766B">
      <w:pPr>
        <w:pStyle w:val="2"/>
        <w:ind w:firstLine="480"/>
        <w:rPr>
          <w:rFonts w:hint="eastAsia" w:cs="仿宋_GB2312" w:asciiTheme="majorEastAsia" w:hAnsiTheme="majorEastAsia" w:eastAsiaTheme="majorEastAsia"/>
          <w:sz w:val="24"/>
        </w:rPr>
      </w:pPr>
    </w:p>
    <w:p w14:paraId="3E632F7E">
      <w:pPr>
        <w:pStyle w:val="2"/>
        <w:ind w:firstLine="480"/>
        <w:rPr>
          <w:rFonts w:hint="eastAsia" w:cs="仿宋_GB2312" w:asciiTheme="majorEastAsia" w:hAnsiTheme="majorEastAsia" w:eastAsiaTheme="majorEastAsia"/>
          <w:sz w:val="24"/>
        </w:rPr>
      </w:pPr>
    </w:p>
    <w:p w14:paraId="3E0BE45B">
      <w:pPr>
        <w:pStyle w:val="2"/>
        <w:ind w:firstLine="480"/>
        <w:rPr>
          <w:rFonts w:hint="eastAsia" w:cs="仿宋_GB2312" w:asciiTheme="majorEastAsia" w:hAnsiTheme="majorEastAsia" w:eastAsiaTheme="majorEastAsia"/>
          <w:sz w:val="24"/>
        </w:rPr>
      </w:pPr>
    </w:p>
    <w:p w14:paraId="537B2C0A">
      <w:pPr>
        <w:pStyle w:val="2"/>
        <w:ind w:firstLine="480"/>
        <w:rPr>
          <w:rFonts w:hint="eastAsia" w:cs="仿宋_GB2312" w:asciiTheme="majorEastAsia" w:hAnsiTheme="majorEastAsia" w:eastAsiaTheme="majorEastAsia"/>
          <w:sz w:val="24"/>
        </w:rPr>
      </w:pPr>
    </w:p>
    <w:p w14:paraId="30469F2C">
      <w:pPr>
        <w:spacing w:line="360" w:lineRule="auto"/>
        <w:rPr>
          <w:rFonts w:hint="eastAsia" w:cs="仿宋_GB2312" w:asciiTheme="majorEastAsia" w:hAnsiTheme="majorEastAsia" w:eastAsiaTheme="majorEastAsia"/>
          <w:sz w:val="32"/>
          <w:szCs w:val="32"/>
        </w:rPr>
      </w:pPr>
    </w:p>
    <w:p w14:paraId="1727FECF">
      <w:pPr>
        <w:spacing w:line="360" w:lineRule="auto"/>
        <w:ind w:firstLine="960" w:firstLineChars="300"/>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sz w:val="32"/>
          <w:szCs w:val="32"/>
          <w:lang w:eastAsia="zh-CN"/>
        </w:rPr>
        <w:t>宁波市奉化区溪口城市建设投资有限公司</w:t>
      </w:r>
    </w:p>
    <w:p w14:paraId="06147251">
      <w:pPr>
        <w:spacing w:line="360" w:lineRule="auto"/>
        <w:ind w:firstLine="960" w:firstLineChars="300"/>
        <w:rPr>
          <w:rFonts w:hint="eastAsia"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r>
        <w:rPr>
          <w:rFonts w:cs="仿宋_GB2312" w:asciiTheme="majorEastAsia" w:hAnsiTheme="majorEastAsia" w:eastAsiaTheme="majorEastAsia"/>
          <w:bCs/>
          <w:sz w:val="32"/>
          <w:szCs w:val="32"/>
        </w:rPr>
        <w:t xml:space="preserve"> </w:t>
      </w:r>
    </w:p>
    <w:p w14:paraId="7C4BAEBE">
      <w:pPr>
        <w:snapToGrid w:val="0"/>
        <w:spacing w:line="360" w:lineRule="auto"/>
        <w:jc w:val="center"/>
        <w:rPr>
          <w:rFonts w:hint="eastAsia" w:cs="仿宋_GB2312" w:asciiTheme="majorEastAsia" w:hAnsiTheme="majorEastAsia" w:eastAsiaTheme="majorEastAsia"/>
          <w:bCs/>
          <w:sz w:val="32"/>
          <w:szCs w:val="32"/>
        </w:rPr>
      </w:pPr>
    </w:p>
    <w:p w14:paraId="5F381FB3">
      <w:pPr>
        <w:snapToGrid w:val="0"/>
        <w:spacing w:line="360" w:lineRule="auto"/>
        <w:jc w:val="center"/>
        <w:rPr>
          <w:rFonts w:hint="eastAsia"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w:t>
      </w:r>
      <w:r>
        <w:rPr>
          <w:rFonts w:hint="eastAsia" w:cs="仿宋_GB2312" w:asciiTheme="majorEastAsia" w:hAnsiTheme="majorEastAsia" w:eastAsiaTheme="majorEastAsia"/>
          <w:bCs/>
          <w:sz w:val="32"/>
          <w:szCs w:val="32"/>
          <w:lang w:val="en-US" w:eastAsia="zh-CN"/>
        </w:rPr>
        <w:t>五</w:t>
      </w:r>
      <w:r>
        <w:rPr>
          <w:rFonts w:hint="eastAsia" w:cs="仿宋_GB2312" w:asciiTheme="majorEastAsia" w:hAnsiTheme="majorEastAsia" w:eastAsiaTheme="majorEastAsia"/>
          <w:bCs/>
          <w:sz w:val="32"/>
          <w:szCs w:val="32"/>
        </w:rPr>
        <w:t>年</w:t>
      </w:r>
    </w:p>
    <w:p w14:paraId="2D234EA7">
      <w:pPr>
        <w:spacing w:line="360" w:lineRule="auto"/>
        <w:jc w:val="center"/>
        <w:rPr>
          <w:rFonts w:hint="eastAsia"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7C80BC58">
      <w:pPr>
        <w:spacing w:line="360" w:lineRule="auto"/>
        <w:jc w:val="center"/>
        <w:rPr>
          <w:rFonts w:hint="eastAsia" w:cs="仿宋_GB2312" w:asciiTheme="majorEastAsia" w:hAnsiTheme="majorEastAsia" w:eastAsiaTheme="majorEastAsia"/>
          <w:sz w:val="24"/>
        </w:rPr>
      </w:pPr>
    </w:p>
    <w:p w14:paraId="281063CE">
      <w:pPr>
        <w:spacing w:line="360" w:lineRule="auto"/>
        <w:jc w:val="center"/>
        <w:rPr>
          <w:rFonts w:hint="eastAsia"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4D6444FE">
      <w:pPr>
        <w:spacing w:line="360" w:lineRule="auto"/>
        <w:rPr>
          <w:rFonts w:hint="eastAsia" w:cs="仿宋_GB2312" w:asciiTheme="majorEastAsia" w:hAnsiTheme="majorEastAsia" w:eastAsiaTheme="majorEastAsia"/>
          <w:sz w:val="32"/>
          <w:szCs w:val="32"/>
        </w:rPr>
      </w:pPr>
    </w:p>
    <w:p w14:paraId="4C676CDA">
      <w:pPr>
        <w:spacing w:line="360" w:lineRule="auto"/>
        <w:rPr>
          <w:rFonts w:hint="eastAsia" w:cs="仿宋_GB2312" w:asciiTheme="majorEastAsia" w:hAnsiTheme="majorEastAsia" w:eastAsiaTheme="majorEastAsia"/>
          <w:sz w:val="32"/>
          <w:szCs w:val="32"/>
        </w:rPr>
      </w:pPr>
    </w:p>
    <w:p w14:paraId="0BEE5C0B">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3E65680B">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6EF31A34">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6174D959">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4F8D6588">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71E82597">
      <w:pPr>
        <w:spacing w:line="360" w:lineRule="auto"/>
        <w:ind w:firstLine="1280" w:firstLineChars="400"/>
        <w:rPr>
          <w:rFonts w:hint="eastAsia"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6A1F7BBD">
      <w:pPr>
        <w:spacing w:line="360" w:lineRule="auto"/>
        <w:ind w:firstLine="549" w:firstLineChars="229"/>
        <w:rPr>
          <w:rFonts w:hint="eastAsia" w:cs="仿宋" w:asciiTheme="majorEastAsia" w:hAnsiTheme="majorEastAsia" w:eastAsiaTheme="majorEastAsia"/>
          <w:sz w:val="24"/>
        </w:rPr>
      </w:pPr>
      <w:bookmarkStart w:id="1" w:name="_Hlt91233176"/>
      <w:bookmarkEnd w:id="1"/>
      <w:bookmarkStart w:id="2" w:name="_Toc91899869"/>
    </w:p>
    <w:p w14:paraId="6118AB89">
      <w:pPr>
        <w:spacing w:line="360" w:lineRule="auto"/>
        <w:ind w:firstLine="549" w:firstLineChars="229"/>
        <w:rPr>
          <w:rFonts w:hint="eastAsia" w:cs="仿宋" w:asciiTheme="majorEastAsia" w:hAnsiTheme="majorEastAsia" w:eastAsiaTheme="majorEastAsia"/>
          <w:sz w:val="24"/>
        </w:rPr>
      </w:pPr>
    </w:p>
    <w:p w14:paraId="02B6F19A">
      <w:pPr>
        <w:spacing w:line="360" w:lineRule="auto"/>
        <w:ind w:firstLine="549" w:firstLineChars="229"/>
        <w:rPr>
          <w:rFonts w:hint="eastAsia" w:cs="仿宋" w:asciiTheme="majorEastAsia" w:hAnsiTheme="majorEastAsia" w:eastAsiaTheme="majorEastAsia"/>
          <w:sz w:val="24"/>
        </w:rPr>
      </w:pPr>
    </w:p>
    <w:p w14:paraId="22379FC4">
      <w:pPr>
        <w:spacing w:line="360" w:lineRule="auto"/>
        <w:ind w:firstLine="549" w:firstLineChars="229"/>
        <w:rPr>
          <w:rFonts w:hint="eastAsia" w:cs="仿宋" w:asciiTheme="majorEastAsia" w:hAnsiTheme="majorEastAsia" w:eastAsiaTheme="majorEastAsia"/>
          <w:sz w:val="24"/>
        </w:rPr>
      </w:pPr>
    </w:p>
    <w:p w14:paraId="7D985F15">
      <w:pPr>
        <w:spacing w:line="360" w:lineRule="auto"/>
        <w:ind w:firstLine="549" w:firstLineChars="229"/>
        <w:rPr>
          <w:rFonts w:hint="eastAsia" w:cs="仿宋" w:asciiTheme="majorEastAsia" w:hAnsiTheme="majorEastAsia" w:eastAsiaTheme="majorEastAsia"/>
          <w:sz w:val="24"/>
        </w:rPr>
      </w:pPr>
    </w:p>
    <w:p w14:paraId="5035AC25">
      <w:pPr>
        <w:spacing w:line="360" w:lineRule="auto"/>
        <w:ind w:firstLine="549" w:firstLineChars="229"/>
        <w:rPr>
          <w:rFonts w:hint="eastAsia" w:cs="仿宋" w:asciiTheme="majorEastAsia" w:hAnsiTheme="majorEastAsia" w:eastAsiaTheme="majorEastAsia"/>
          <w:sz w:val="24"/>
        </w:rPr>
      </w:pPr>
    </w:p>
    <w:p w14:paraId="254E9A86">
      <w:pPr>
        <w:spacing w:line="360" w:lineRule="auto"/>
        <w:ind w:firstLine="549" w:firstLineChars="229"/>
        <w:rPr>
          <w:rFonts w:hint="eastAsia" w:cs="仿宋" w:asciiTheme="majorEastAsia" w:hAnsiTheme="majorEastAsia" w:eastAsiaTheme="majorEastAsia"/>
          <w:sz w:val="24"/>
        </w:rPr>
      </w:pPr>
    </w:p>
    <w:p w14:paraId="76340C0D">
      <w:pPr>
        <w:spacing w:line="360" w:lineRule="auto"/>
        <w:ind w:firstLine="549" w:firstLineChars="229"/>
        <w:rPr>
          <w:rFonts w:hint="eastAsia" w:cs="仿宋" w:asciiTheme="majorEastAsia" w:hAnsiTheme="majorEastAsia" w:eastAsiaTheme="majorEastAsia"/>
          <w:sz w:val="24"/>
        </w:rPr>
      </w:pPr>
    </w:p>
    <w:p w14:paraId="67CED68F">
      <w:pPr>
        <w:spacing w:line="360" w:lineRule="auto"/>
        <w:ind w:firstLine="549" w:firstLineChars="229"/>
        <w:rPr>
          <w:rFonts w:hint="eastAsia" w:cs="仿宋" w:asciiTheme="majorEastAsia" w:hAnsiTheme="majorEastAsia" w:eastAsiaTheme="majorEastAsia"/>
          <w:sz w:val="24"/>
        </w:rPr>
      </w:pPr>
    </w:p>
    <w:p w14:paraId="79F77C70">
      <w:pPr>
        <w:spacing w:line="360" w:lineRule="auto"/>
        <w:ind w:firstLine="549" w:firstLineChars="229"/>
        <w:rPr>
          <w:rFonts w:hint="eastAsia" w:cs="仿宋" w:asciiTheme="majorEastAsia" w:hAnsiTheme="majorEastAsia" w:eastAsiaTheme="majorEastAsia"/>
          <w:sz w:val="24"/>
        </w:rPr>
      </w:pPr>
    </w:p>
    <w:p w14:paraId="7DE6404B">
      <w:pPr>
        <w:spacing w:line="360" w:lineRule="auto"/>
        <w:ind w:firstLine="549" w:firstLineChars="229"/>
        <w:rPr>
          <w:rFonts w:hint="eastAsia" w:cs="仿宋" w:asciiTheme="majorEastAsia" w:hAnsiTheme="majorEastAsia" w:eastAsiaTheme="majorEastAsia"/>
          <w:sz w:val="24"/>
        </w:rPr>
      </w:pPr>
    </w:p>
    <w:p w14:paraId="0E148B18">
      <w:pPr>
        <w:spacing w:line="360" w:lineRule="auto"/>
        <w:ind w:firstLine="549" w:firstLineChars="229"/>
        <w:rPr>
          <w:rFonts w:hint="eastAsia" w:cs="仿宋" w:asciiTheme="majorEastAsia" w:hAnsiTheme="majorEastAsia" w:eastAsiaTheme="majorEastAsia"/>
          <w:sz w:val="24"/>
        </w:rPr>
      </w:pPr>
    </w:p>
    <w:p w14:paraId="67B819DD">
      <w:pPr>
        <w:spacing w:line="360" w:lineRule="auto"/>
        <w:ind w:firstLine="549" w:firstLineChars="229"/>
        <w:rPr>
          <w:rFonts w:hint="eastAsia" w:cs="仿宋" w:asciiTheme="majorEastAsia" w:hAnsiTheme="majorEastAsia" w:eastAsiaTheme="majorEastAsia"/>
          <w:sz w:val="24"/>
        </w:rPr>
      </w:pPr>
    </w:p>
    <w:p w14:paraId="257EEF1D">
      <w:pPr>
        <w:spacing w:line="360" w:lineRule="auto"/>
        <w:rPr>
          <w:rFonts w:hint="eastAsia" w:cs="仿宋" w:asciiTheme="majorEastAsia" w:hAnsiTheme="majorEastAsia" w:eastAsiaTheme="majorEastAsia"/>
          <w:sz w:val="24"/>
        </w:rPr>
      </w:pPr>
    </w:p>
    <w:p w14:paraId="31BA8EB2">
      <w:pPr>
        <w:spacing w:line="360" w:lineRule="auto"/>
        <w:jc w:val="center"/>
        <w:outlineLvl w:val="0"/>
        <w:rPr>
          <w:rFonts w:hint="eastAsia"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269ACE7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6FE45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奉化区溪口镇班溪中心村集聚点二期工程智能化采购项目</w:t>
      </w:r>
      <w:r>
        <w:rPr>
          <w:rFonts w:hint="eastAsia" w:ascii="仿宋" w:hAnsi="仿宋" w:eastAsia="仿宋" w:cs="仿宋"/>
          <w:sz w:val="24"/>
        </w:rPr>
        <w:t xml:space="preserve">的潜在供应商应在乐采云平台（ </w:t>
      </w:r>
      <w:r>
        <w:fldChar w:fldCharType="begin"/>
      </w:r>
      <w:r>
        <w:instrText xml:space="preserve"> HYPERLINK "https://www.zcygov.cn/）获取（下载）招标文件，并于2022年00月00日14点30分00秒" </w:instrText>
      </w:r>
      <w:r>
        <w:fldChar w:fldCharType="separate"/>
      </w:r>
      <w:r>
        <w:rPr>
          <w:rStyle w:val="29"/>
          <w:rFonts w:hint="eastAsia" w:ascii="仿宋" w:hAnsi="仿宋" w:eastAsia="仿宋" w:cs="仿宋"/>
          <w:sz w:val="24"/>
          <w:szCs w:val="24"/>
        </w:rPr>
        <w:t>https://www.lecaiyun.com/）获取（下载）招标文件，并于</w:t>
      </w:r>
      <w:r>
        <w:rPr>
          <w:rStyle w:val="29"/>
          <w:rFonts w:hint="eastAsia" w:ascii="仿宋" w:hAnsi="仿宋" w:eastAsia="仿宋" w:cs="仿宋"/>
          <w:snapToGrid/>
          <w:kern w:val="2"/>
          <w:sz w:val="24"/>
          <w:szCs w:val="24"/>
        </w:rPr>
        <w:t>202</w:t>
      </w:r>
      <w:r>
        <w:rPr>
          <w:rStyle w:val="29"/>
          <w:rFonts w:hint="eastAsia" w:ascii="仿宋" w:hAnsi="仿宋" w:eastAsia="仿宋" w:cs="仿宋"/>
          <w:snapToGrid/>
          <w:kern w:val="2"/>
          <w:sz w:val="24"/>
          <w:szCs w:val="24"/>
          <w:lang w:val="en-US" w:eastAsia="zh-CN"/>
        </w:rPr>
        <w:t>5</w:t>
      </w:r>
      <w:r>
        <w:rPr>
          <w:rStyle w:val="29"/>
          <w:rFonts w:hint="eastAsia" w:ascii="仿宋" w:hAnsi="仿宋" w:eastAsia="仿宋" w:cs="仿宋"/>
          <w:snapToGrid/>
          <w:kern w:val="2"/>
          <w:sz w:val="24"/>
          <w:szCs w:val="24"/>
        </w:rPr>
        <w:t>年</w:t>
      </w:r>
      <w:r>
        <w:rPr>
          <w:rStyle w:val="29"/>
          <w:rFonts w:hint="eastAsia" w:ascii="仿宋" w:hAnsi="仿宋" w:eastAsia="仿宋" w:cs="仿宋"/>
          <w:snapToGrid/>
          <w:kern w:val="2"/>
          <w:sz w:val="24"/>
          <w:szCs w:val="24"/>
          <w:lang w:val="en-US" w:eastAsia="zh-CN"/>
        </w:rPr>
        <w:t>7</w:t>
      </w:r>
      <w:r>
        <w:rPr>
          <w:rStyle w:val="29"/>
          <w:rFonts w:hint="eastAsia" w:ascii="仿宋" w:hAnsi="仿宋" w:eastAsia="仿宋" w:cs="仿宋"/>
          <w:snapToGrid/>
          <w:kern w:val="2"/>
          <w:sz w:val="24"/>
          <w:szCs w:val="24"/>
        </w:rPr>
        <w:t>月</w:t>
      </w:r>
      <w:r>
        <w:rPr>
          <w:rStyle w:val="29"/>
          <w:rFonts w:hint="eastAsia" w:ascii="仿宋" w:hAnsi="仿宋" w:eastAsia="仿宋" w:cs="仿宋"/>
          <w:snapToGrid/>
          <w:kern w:val="2"/>
          <w:sz w:val="24"/>
          <w:szCs w:val="24"/>
          <w:lang w:val="en-US" w:eastAsia="zh-CN"/>
        </w:rPr>
        <w:t>4</w:t>
      </w:r>
      <w:r>
        <w:rPr>
          <w:rStyle w:val="29"/>
          <w:rFonts w:hint="eastAsia" w:ascii="仿宋" w:hAnsi="仿宋" w:eastAsia="仿宋" w:cs="仿宋"/>
          <w:snapToGrid/>
          <w:kern w:val="2"/>
          <w:sz w:val="24"/>
          <w:szCs w:val="24"/>
        </w:rPr>
        <w:t>日</w:t>
      </w:r>
      <w:r>
        <w:rPr>
          <w:rStyle w:val="29"/>
          <w:rFonts w:hint="eastAsia" w:ascii="仿宋" w:hAnsi="仿宋" w:eastAsia="仿宋" w:cs="仿宋"/>
          <w:snapToGrid/>
          <w:kern w:val="2"/>
          <w:sz w:val="24"/>
          <w:szCs w:val="24"/>
          <w:lang w:val="en-US" w:eastAsia="zh-CN"/>
        </w:rPr>
        <w:t>9</w:t>
      </w:r>
      <w:r>
        <w:rPr>
          <w:rStyle w:val="29"/>
          <w:rFonts w:hint="eastAsia" w:ascii="仿宋" w:hAnsi="仿宋" w:eastAsia="仿宋" w:cs="仿宋"/>
          <w:snapToGrid/>
          <w:kern w:val="2"/>
          <w:sz w:val="24"/>
          <w:szCs w:val="24"/>
        </w:rPr>
        <w:t>点00分</w:t>
      </w:r>
      <w:r>
        <w:rPr>
          <w:rStyle w:val="29"/>
          <w:rFonts w:hint="eastAsia" w:ascii="仿宋" w:hAnsi="仿宋" w:eastAsia="仿宋" w:cs="仿宋"/>
          <w:bCs/>
          <w:snapToGrid/>
          <w:kern w:val="2"/>
          <w:sz w:val="24"/>
          <w:szCs w:val="24"/>
        </w:rPr>
        <w:t>00秒</w:t>
      </w:r>
      <w:r>
        <w:rPr>
          <w:rStyle w:val="29"/>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09EDFA64">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28EA9DA8">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FHGQZB(2025)</w:t>
      </w:r>
      <w:r>
        <w:rPr>
          <w:rFonts w:hint="eastAsia" w:ascii="仿宋" w:hAnsi="仿宋" w:eastAsia="仿宋" w:cs="仿宋"/>
          <w:sz w:val="24"/>
          <w:lang w:val="en-US" w:eastAsia="zh-CN"/>
        </w:rPr>
        <w:t>197</w:t>
      </w:r>
      <w:r>
        <w:rPr>
          <w:rFonts w:hint="eastAsia" w:ascii="仿宋" w:hAnsi="仿宋" w:eastAsia="仿宋" w:cs="仿宋"/>
          <w:sz w:val="24"/>
        </w:rPr>
        <w:t>D</w:t>
      </w:r>
    </w:p>
    <w:p w14:paraId="38962908">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奉化区溪口镇班溪中心村集聚点二期工程智能化采购项目</w:t>
      </w:r>
      <w:r>
        <w:rPr>
          <w:rFonts w:hint="eastAsia" w:ascii="仿宋" w:hAnsi="仿宋" w:eastAsia="仿宋" w:cs="仿宋"/>
          <w:sz w:val="24"/>
        </w:rPr>
        <w:t xml:space="preserve">  </w:t>
      </w:r>
    </w:p>
    <w:p w14:paraId="06C77071">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napToGrid/>
          <w:color w:val="auto"/>
          <w:kern w:val="2"/>
          <w:sz w:val="24"/>
          <w:szCs w:val="24"/>
          <w:lang w:val="en-US" w:eastAsia="zh-CN" w:bidi="ar-SA"/>
        </w:rPr>
        <w:t>1941349</w:t>
      </w:r>
    </w:p>
    <w:p w14:paraId="50E1CF18">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eastAsia="仿宋" w:cs="仿宋"/>
          <w:bCs/>
          <w:snapToGrid/>
          <w:color w:val="auto"/>
          <w:kern w:val="2"/>
          <w:sz w:val="24"/>
          <w:szCs w:val="24"/>
          <w:lang w:val="en-US" w:eastAsia="zh-CN" w:bidi="ar-SA"/>
        </w:rPr>
        <w:t>1941349</w:t>
      </w:r>
    </w:p>
    <w:p w14:paraId="5D5AFE84">
      <w:pPr>
        <w:pStyle w:val="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Cs/>
          <w:snapToGrid/>
          <w:color w:val="auto"/>
          <w:kern w:val="2"/>
          <w:sz w:val="24"/>
          <w:szCs w:val="24"/>
          <w:lang w:eastAsia="zh-CN"/>
        </w:rPr>
        <w:t>奉化区溪口镇班溪中心村集聚点二期工程智能化采购项目</w:t>
      </w:r>
      <w:r>
        <w:rPr>
          <w:rFonts w:hint="eastAsia" w:ascii="仿宋" w:hAnsi="仿宋" w:eastAsia="仿宋" w:cs="仿宋"/>
          <w:bCs/>
          <w:snapToGrid/>
          <w:color w:val="auto"/>
          <w:kern w:val="2"/>
          <w:sz w:val="24"/>
          <w:szCs w:val="24"/>
        </w:rPr>
        <w:t>。</w:t>
      </w:r>
    </w:p>
    <w:p w14:paraId="01D1AFC9">
      <w:pPr>
        <w:pStyle w:val="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详见招标文件第三部分采购需求。</w:t>
      </w:r>
    </w:p>
    <w:p w14:paraId="6E3093E9">
      <w:pPr>
        <w:pStyle w:val="47"/>
        <w:ind w:firstLine="482"/>
        <w:outlineLvl w:val="2"/>
        <w:rPr>
          <w:rFonts w:hint="eastAsia" w:ascii="仿宋" w:hAnsi="仿宋" w:eastAsia="仿宋" w:cs="仿宋"/>
          <w:szCs w:val="24"/>
        </w:rPr>
      </w:pPr>
      <w:r>
        <w:rPr>
          <w:rFonts w:hint="eastAsia" w:ascii="仿宋" w:hAnsi="仿宋" w:eastAsia="仿宋" w:cs="仿宋"/>
          <w:b/>
          <w:szCs w:val="24"/>
        </w:rPr>
        <w:t>合同履约期限：详见采购文件</w:t>
      </w:r>
    </w:p>
    <w:p w14:paraId="519FAAD9">
      <w:pPr>
        <w:pStyle w:val="8"/>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本项目接受联合体投标：</w:t>
      </w:r>
      <w:r>
        <w:rPr>
          <w:rFonts w:hint="eastAsia" w:ascii="仿宋" w:hAnsi="仿宋" w:eastAsia="仿宋" w:cs="仿宋"/>
          <w:color w:val="auto"/>
          <w:kern w:val="0"/>
          <w:sz w:val="24"/>
          <w:szCs w:val="24"/>
        </w:rPr>
        <w:t>☐</w:t>
      </w:r>
      <w:r>
        <w:rPr>
          <w:rFonts w:hint="eastAsia" w:ascii="仿宋" w:hAnsi="仿宋" w:eastAsia="仿宋" w:cs="仿宋"/>
          <w:b/>
          <w:color w:val="auto"/>
          <w:sz w:val="24"/>
          <w:szCs w:val="24"/>
        </w:rPr>
        <w:t>是，</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rPr>
        <w:sym w:font="Wingdings" w:char="F0FE"/>
      </w:r>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202964A6">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132FCDCC">
      <w:pPr>
        <w:spacing w:line="360" w:lineRule="auto"/>
        <w:ind w:firstLine="480"/>
        <w:rPr>
          <w:rFonts w:hint="eastAsia"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满足《中华人民共和国政府采购法》第二十二条规定；未被“信用中国”（www.creditchina.gov.cn)、中国政府采购网（www.ccgp.gov.cn）列入失信被执行人、重大税收违法失信主体、政府采购严重违法失信行为记录名单；</w:t>
      </w:r>
    </w:p>
    <w:p w14:paraId="193CBC5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14:paraId="3E7DA11D">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无；</w:t>
      </w:r>
    </w:p>
    <w:p w14:paraId="74897A27">
      <w:pPr>
        <w:numPr>
          <w:ilvl w:val="0"/>
          <w:numId w:val="2"/>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本项目的特定资格要求：投标人具备电子与智能化工程专业承包贰级及以上资质。</w:t>
      </w:r>
    </w:p>
    <w:p w14:paraId="04AEFA9E">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6DCA92">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B87EA6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6</w:t>
      </w:r>
      <w:r>
        <w:rPr>
          <w:rFonts w:hint="eastAsia" w:ascii="仿宋" w:hAnsi="仿宋" w:eastAsia="仿宋" w:cs="仿宋"/>
          <w:sz w:val="24"/>
          <w:u w:val="single"/>
        </w:rPr>
        <w:t>月</w:t>
      </w:r>
      <w:r>
        <w:rPr>
          <w:rFonts w:hint="eastAsia" w:ascii="仿宋" w:hAnsi="仿宋" w:eastAsia="仿宋" w:cs="仿宋"/>
          <w:sz w:val="24"/>
          <w:u w:val="single"/>
          <w:lang w:val="en-US" w:eastAsia="zh-CN"/>
        </w:rPr>
        <w:t>19</w:t>
      </w:r>
      <w:bookmarkStart w:id="452" w:name="_GoBack"/>
      <w:bookmarkEnd w:id="452"/>
      <w:r>
        <w:rPr>
          <w:rFonts w:hint="eastAsia" w:ascii="仿宋" w:hAnsi="仿宋" w:eastAsia="仿宋" w:cs="仿宋"/>
          <w:sz w:val="24"/>
          <w:u w:val="single"/>
        </w:rPr>
        <w:t>日</w:t>
      </w:r>
      <w:r>
        <w:rPr>
          <w:rFonts w:hint="eastAsia" w:ascii="仿宋" w:hAnsi="仿宋" w:eastAsia="仿宋" w:cs="仿宋"/>
          <w:sz w:val="24"/>
        </w:rPr>
        <w:t>，每天上午00:00至12:00 ，下午12:00至23:59（北京时间）。</w:t>
      </w:r>
    </w:p>
    <w:p w14:paraId="1711D11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乐采云平台（https://www.lecaiyun.com/）。</w:t>
      </w:r>
    </w:p>
    <w:p w14:paraId="6E9C545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供应商登录乐采云平台https://www.lecaiyun.com/在线申请获取招标文件（进入“项目采购”应用，在获取采购文件菜单中选择项目，申请获取招标文件）。 </w:t>
      </w:r>
    </w:p>
    <w:p w14:paraId="21093C0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ABF1249">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3DFE0C2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点00分</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18FDEAA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乐采云平台（https://www.lecaiyun.com/）。</w:t>
      </w:r>
    </w:p>
    <w:p w14:paraId="36BB8779">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点00分</w:t>
      </w:r>
      <w:r>
        <w:rPr>
          <w:rFonts w:hint="eastAsia" w:ascii="仿宋" w:hAnsi="仿宋" w:eastAsia="仿宋" w:cs="仿宋"/>
          <w:bCs/>
          <w:sz w:val="24"/>
        </w:rPr>
        <w:t>。</w:t>
      </w:r>
    </w:p>
    <w:p w14:paraId="796ED56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开标地点（网址）：乐</w:t>
      </w:r>
      <w:r>
        <w:rPr>
          <w:rFonts w:hint="eastAsia" w:ascii="仿宋" w:hAnsi="仿宋" w:eastAsia="仿宋" w:cs="仿宋"/>
          <w:sz w:val="24"/>
        </w:rPr>
        <w:t>采云平台（https://www.lecaiyun.com/）。</w:t>
      </w:r>
    </w:p>
    <w:p w14:paraId="0BAD6AD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开标地点（线下）：</w:t>
      </w:r>
      <w:r>
        <w:rPr>
          <w:rFonts w:hint="eastAsia" w:ascii="仿宋" w:hAnsi="仿宋" w:eastAsia="仿宋" w:cs="仿宋"/>
          <w:bCs/>
          <w:sz w:val="24"/>
        </w:rPr>
        <w:t>宁波市奉化区公共资源交易中心开标厅一（宁波市奉化区大成东路277号4楼）</w:t>
      </w:r>
    </w:p>
    <w:p w14:paraId="299D6615">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18CF6152">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9DB429D">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3EED3541">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3EFCC58A">
      <w:pPr>
        <w:spacing w:line="360" w:lineRule="auto"/>
        <w:ind w:firstLine="240" w:firstLineChars="1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乐采云平台（www.lecaiyun.com）”进行招投标活动，不接受纸质投标文件；②投标准备：注册账号--点击“商家入驻”，进行政府采购供应商资料填写；申领CA数字证书---申领流程详见“浙江省企业采购服务信息网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按照平台提示和招标文件的规定在半小时内完成在线解密。⑨具体操作指南：详见乐采云平台“服务中心-帮助文档-项目采购-操作流程-电子招投标-政府采购项目电子交易管理操作指南-供应商”。</w:t>
      </w:r>
    </w:p>
    <w:p w14:paraId="5D08B0E6">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5DB9E705">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7F0E601C">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宁波市奉化区溪口城市建设投资有限公司</w:t>
      </w:r>
      <w:r>
        <w:rPr>
          <w:rFonts w:hint="eastAsia" w:ascii="仿宋" w:hAnsi="仿宋" w:eastAsia="仿宋" w:cs="仿宋"/>
          <w:sz w:val="24"/>
        </w:rPr>
        <w:t xml:space="preserve">  </w:t>
      </w:r>
    </w:p>
    <w:p w14:paraId="7986F56A">
      <w:pPr>
        <w:spacing w:line="360" w:lineRule="auto"/>
        <w:ind w:firstLine="480" w:firstLineChars="200"/>
        <w:rPr>
          <w:rFonts w:hint="eastAsia" w:ascii="仿宋" w:hAnsi="仿宋" w:eastAsia="仿宋" w:cs="仿宋"/>
        </w:rPr>
      </w:pPr>
      <w:r>
        <w:rPr>
          <w:rFonts w:hint="eastAsia" w:ascii="仿宋" w:hAnsi="仿宋" w:eastAsia="仿宋" w:cs="仿宋"/>
          <w:sz w:val="24"/>
        </w:rPr>
        <w:t>地    址：</w:t>
      </w:r>
      <w:r>
        <w:rPr>
          <w:rFonts w:hint="eastAsia" w:ascii="仿宋" w:hAnsi="仿宋" w:eastAsia="仿宋" w:cs="仿宋"/>
          <w:sz w:val="24"/>
          <w:lang w:eastAsia="zh-CN"/>
        </w:rPr>
        <w:t>宁波市奉化区溪口镇中兴路290-2号</w:t>
      </w:r>
    </w:p>
    <w:p w14:paraId="0F804408">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7DAB8472">
      <w:pPr>
        <w:spacing w:line="360" w:lineRule="auto"/>
        <w:ind w:firstLine="48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单先生</w:t>
      </w:r>
      <w:r>
        <w:rPr>
          <w:rFonts w:hint="eastAsia" w:ascii="仿宋" w:hAnsi="仿宋" w:eastAsia="仿宋" w:cs="仿宋"/>
          <w:sz w:val="24"/>
          <w:lang w:eastAsia="zh-CN"/>
        </w:rPr>
        <w:t xml:space="preserve"> </w:t>
      </w:r>
    </w:p>
    <w:p w14:paraId="23B36BC0">
      <w:pPr>
        <w:spacing w:line="360" w:lineRule="auto"/>
        <w:ind w:firstLine="480"/>
        <w:rPr>
          <w:rFonts w:hint="eastAsia" w:ascii="仿宋" w:hAnsi="仿宋" w:eastAsia="仿宋" w:cs="仿宋"/>
          <w:sz w:val="24"/>
        </w:rPr>
      </w:pPr>
      <w:r>
        <w:rPr>
          <w:rFonts w:hint="eastAsia" w:ascii="仿宋" w:hAnsi="仿宋" w:eastAsia="仿宋" w:cs="仿宋"/>
          <w:sz w:val="24"/>
        </w:rPr>
        <w:t>项目联系</w:t>
      </w:r>
      <w:r>
        <w:rPr>
          <w:rFonts w:hint="eastAsia" w:ascii="仿宋" w:hAnsi="仿宋" w:eastAsia="仿宋" w:cs="仿宋"/>
          <w:sz w:val="24"/>
          <w:lang w:val="en-US" w:eastAsia="zh-CN"/>
        </w:rPr>
        <w:t>方式：0574-88854688</w:t>
      </w:r>
    </w:p>
    <w:p w14:paraId="5606521D">
      <w:pPr>
        <w:spacing w:line="360" w:lineRule="auto"/>
        <w:rPr>
          <w:rFonts w:hint="eastAsia" w:eastAsia="仿宋" w:cs="仿宋" w:asciiTheme="majorEastAsia" w:hAnsiTheme="majorEastAsia"/>
          <w:sz w:val="24"/>
        </w:rPr>
      </w:pPr>
      <w:r>
        <w:rPr>
          <w:rFonts w:hint="eastAsia" w:cs="仿宋" w:asciiTheme="majorEastAsia" w:hAnsiTheme="majorEastAsia" w:eastAsiaTheme="majorEastAsia"/>
          <w:sz w:val="24"/>
        </w:rPr>
        <w:t xml:space="preserve">    </w:t>
      </w:r>
      <w:r>
        <w:rPr>
          <w:rFonts w:hint="eastAsia" w:ascii="仿宋" w:hAnsi="仿宋" w:eastAsia="仿宋" w:cs="仿宋"/>
          <w:sz w:val="24"/>
        </w:rPr>
        <w:t>质疑联系人：</w:t>
      </w:r>
      <w:r>
        <w:rPr>
          <w:rFonts w:hint="eastAsia" w:ascii="仿宋" w:hAnsi="仿宋" w:eastAsia="仿宋" w:cs="仿宋"/>
          <w:sz w:val="24"/>
          <w:lang w:val="en-US" w:eastAsia="zh-CN"/>
        </w:rPr>
        <w:t>林先生</w:t>
      </w:r>
    </w:p>
    <w:p w14:paraId="153ED56A">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w:t>
      </w:r>
      <w:r>
        <w:rPr>
          <w:rFonts w:hint="eastAsia" w:ascii="仿宋" w:hAnsi="仿宋" w:eastAsia="仿宋" w:cs="仿宋"/>
          <w:sz w:val="24"/>
          <w:lang w:val="en-US" w:eastAsia="zh-CN"/>
        </w:rPr>
        <w:t>式：0574-89284180</w:t>
      </w:r>
    </w:p>
    <w:p w14:paraId="35661211">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88B6804">
      <w:pPr>
        <w:spacing w:line="360" w:lineRule="auto"/>
        <w:ind w:firstLine="480"/>
        <w:rPr>
          <w:rFonts w:hint="eastAsia" w:ascii="仿宋" w:hAnsi="仿宋" w:eastAsia="仿宋" w:cs="仿宋"/>
          <w:sz w:val="24"/>
        </w:rPr>
      </w:pPr>
      <w:r>
        <w:rPr>
          <w:rFonts w:hint="eastAsia" w:ascii="仿宋" w:hAnsi="仿宋" w:eastAsia="仿宋" w:cs="仿宋"/>
          <w:sz w:val="24"/>
        </w:rPr>
        <w:t>名    称：宁波德立工程项目管理咨询有限公司</w:t>
      </w:r>
    </w:p>
    <w:p w14:paraId="57DA1BBE">
      <w:pPr>
        <w:spacing w:line="360" w:lineRule="auto"/>
        <w:ind w:firstLine="480"/>
        <w:rPr>
          <w:rFonts w:hint="eastAsia" w:ascii="仿宋" w:hAnsi="仿宋" w:eastAsia="仿宋" w:cs="仿宋"/>
          <w:sz w:val="24"/>
        </w:rPr>
      </w:pPr>
      <w:r>
        <w:rPr>
          <w:rFonts w:hint="eastAsia" w:ascii="仿宋" w:hAnsi="仿宋" w:eastAsia="仿宋" w:cs="仿宋"/>
          <w:sz w:val="24"/>
        </w:rPr>
        <w:t>地    址： 宁波市奉化区南山路160号商贸大厦4楼</w:t>
      </w:r>
    </w:p>
    <w:p w14:paraId="08320D57">
      <w:pPr>
        <w:spacing w:line="360" w:lineRule="auto"/>
        <w:rPr>
          <w:rFonts w:hint="eastAsia" w:ascii="仿宋" w:hAnsi="仿宋" w:eastAsia="仿宋" w:cs="仿宋"/>
          <w:sz w:val="24"/>
        </w:rPr>
      </w:pPr>
      <w:r>
        <w:rPr>
          <w:rFonts w:hint="eastAsia" w:ascii="仿宋" w:hAnsi="仿宋" w:eastAsia="仿宋" w:cs="仿宋"/>
          <w:sz w:val="24"/>
        </w:rPr>
        <w:t xml:space="preserve">    传    真：  /          </w:t>
      </w:r>
    </w:p>
    <w:p w14:paraId="453A90FD">
      <w:pPr>
        <w:spacing w:line="360" w:lineRule="auto"/>
        <w:rPr>
          <w:rFonts w:hint="eastAsia" w:ascii="仿宋" w:hAnsi="仿宋" w:eastAsia="仿宋" w:cs="仿宋"/>
          <w:sz w:val="24"/>
        </w:rPr>
      </w:pPr>
      <w:r>
        <w:rPr>
          <w:rFonts w:hint="eastAsia" w:ascii="仿宋" w:hAnsi="仿宋" w:eastAsia="仿宋" w:cs="仿宋"/>
          <w:sz w:val="24"/>
        </w:rPr>
        <w:t xml:space="preserve">    项目联系人（询问）：吴欣怡</w:t>
      </w:r>
    </w:p>
    <w:p w14:paraId="3A4D82A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 0574-88581100</w:t>
      </w:r>
    </w:p>
    <w:p w14:paraId="26E97906">
      <w:pPr>
        <w:spacing w:line="360" w:lineRule="auto"/>
        <w:rPr>
          <w:rFonts w:hint="eastAsia" w:ascii="仿宋" w:hAnsi="仿宋" w:eastAsia="仿宋" w:cs="仿宋"/>
          <w:sz w:val="24"/>
        </w:rPr>
      </w:pPr>
      <w:r>
        <w:rPr>
          <w:rFonts w:hint="eastAsia" w:ascii="仿宋" w:hAnsi="仿宋" w:eastAsia="仿宋" w:cs="仿宋"/>
          <w:sz w:val="24"/>
        </w:rPr>
        <w:t xml:space="preserve">    质疑联系人：林远远</w:t>
      </w:r>
    </w:p>
    <w:p w14:paraId="5D2B0961">
      <w:pPr>
        <w:spacing w:line="360" w:lineRule="auto"/>
        <w:rPr>
          <w:rFonts w:hint="eastAsia" w:ascii="仿宋" w:hAnsi="仿宋" w:eastAsia="仿宋" w:cs="仿宋"/>
          <w:sz w:val="24"/>
        </w:rPr>
      </w:pPr>
      <w:r>
        <w:rPr>
          <w:rFonts w:hint="eastAsia" w:ascii="仿宋" w:hAnsi="仿宋" w:eastAsia="仿宋" w:cs="仿宋"/>
          <w:sz w:val="24"/>
        </w:rPr>
        <w:t xml:space="preserve">    质疑联系方式： 0574-88581100</w:t>
      </w:r>
    </w:p>
    <w:p w14:paraId="74324565">
      <w:pPr>
        <w:spacing w:line="360" w:lineRule="auto"/>
        <w:rPr>
          <w:rFonts w:hint="eastAsia" w:ascii="仿宋" w:hAnsi="仿宋" w:eastAsia="仿宋" w:cs="仿宋"/>
          <w:sz w:val="24"/>
        </w:rPr>
      </w:pPr>
      <w:r>
        <w:rPr>
          <w:rFonts w:hint="eastAsia" w:ascii="仿宋" w:hAnsi="仿宋" w:eastAsia="仿宋" w:cs="仿宋"/>
          <w:sz w:val="24"/>
        </w:rPr>
        <w:t xml:space="preserve">    3.监督管理部门            </w:t>
      </w:r>
    </w:p>
    <w:p w14:paraId="55AA2D57">
      <w:pPr>
        <w:spacing w:line="360" w:lineRule="auto"/>
        <w:ind w:firstLine="480" w:firstLineChars="200"/>
        <w:rPr>
          <w:rFonts w:hint="eastAsia" w:ascii="宋体" w:hAnsi="宋体" w:cs="宋体"/>
          <w:bCs/>
          <w:color w:val="auto"/>
          <w:sz w:val="21"/>
          <w:szCs w:val="21"/>
          <w:highlight w:val="none"/>
          <w:lang w:val="en-US" w:eastAsia="zh-CN"/>
        </w:rPr>
      </w:pPr>
      <w:r>
        <w:rPr>
          <w:rFonts w:hint="eastAsia" w:ascii="仿宋" w:hAnsi="仿宋" w:eastAsia="仿宋" w:cs="仿宋"/>
          <w:sz w:val="24"/>
        </w:rPr>
        <w:t>名称：</w:t>
      </w:r>
      <w:r>
        <w:rPr>
          <w:rFonts w:hint="eastAsia" w:ascii="仿宋" w:hAnsi="仿宋" w:eastAsia="仿宋" w:cs="仿宋"/>
          <w:sz w:val="24"/>
          <w:lang w:val="en-US" w:eastAsia="zh-CN"/>
        </w:rPr>
        <w:t>宁波市名山建设发展集团有限公司纪检监察（审计）室</w:t>
      </w:r>
    </w:p>
    <w:p w14:paraId="7120610D">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en-US" w:eastAsia="zh-CN"/>
        </w:rPr>
        <w:t>：宁波市奉化区溪口镇中兴路290-2号</w:t>
      </w:r>
    </w:p>
    <w:p w14:paraId="2DF0AF1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李娜</w:t>
      </w:r>
      <w:r>
        <w:rPr>
          <w:rFonts w:hint="eastAsia" w:ascii="仿宋" w:hAnsi="仿宋" w:eastAsia="仿宋" w:cs="仿宋"/>
          <w:sz w:val="24"/>
        </w:rPr>
        <w:t xml:space="preserve">     </w:t>
      </w:r>
    </w:p>
    <w:p w14:paraId="520EE077">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联系方式：0574-89284167   </w:t>
      </w:r>
    </w:p>
    <w:p w14:paraId="25AA34A6">
      <w:pPr>
        <w:pStyle w:val="31"/>
        <w:ind w:firstLine="480"/>
      </w:pPr>
    </w:p>
    <w:p w14:paraId="50DD9EAC">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若对项目采购电子交易系统操作有疑问，可登录乐采云（https://www.lecaiyun.com/），点击右侧咨询小采，获取采小蜜智能服务管家帮助，或拨打乐采云服务热线95763获取热线服务帮助。</w:t>
      </w:r>
    </w:p>
    <w:p w14:paraId="47D35FA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9994C66">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366E7D15">
      <w:pPr>
        <w:spacing w:line="360" w:lineRule="auto"/>
        <w:jc w:val="center"/>
        <w:outlineLvl w:val="0"/>
        <w:rPr>
          <w:rFonts w:hint="eastAsia"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5D427EC6">
      <w:pPr>
        <w:snapToGrid w:val="0"/>
        <w:spacing w:line="360" w:lineRule="auto"/>
        <w:jc w:val="center"/>
        <w:rPr>
          <w:rFonts w:hint="eastAsia"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4"/>
        <w:tblW w:w="929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2"/>
      </w:tblGrid>
      <w:tr w14:paraId="473F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F3A725">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F45DE8">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822" w:type="dxa"/>
            <w:tcBorders>
              <w:top w:val="single" w:color="000000" w:sz="8" w:space="0"/>
              <w:left w:val="single" w:color="000000" w:sz="2" w:space="0"/>
              <w:bottom w:val="single" w:color="000000" w:sz="8" w:space="0"/>
              <w:right w:val="single" w:color="000000" w:sz="8" w:space="0"/>
            </w:tcBorders>
            <w:vAlign w:val="center"/>
          </w:tcPr>
          <w:p w14:paraId="52C8BE20">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18830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7585AAB7">
            <w:pPr>
              <w:snapToGrid w:val="0"/>
              <w:spacing w:line="360" w:lineRule="auto"/>
              <w:jc w:val="center"/>
              <w:rPr>
                <w:rFonts w:hint="eastAsia" w:ascii="仿宋" w:hAnsi="仿宋" w:eastAsia="仿宋" w:cs="仿宋"/>
                <w:sz w:val="24"/>
              </w:rPr>
            </w:pPr>
          </w:p>
          <w:p w14:paraId="61E25EEE">
            <w:pPr>
              <w:snapToGrid w:val="0"/>
              <w:spacing w:line="360" w:lineRule="auto"/>
              <w:jc w:val="center"/>
              <w:rPr>
                <w:rFonts w:hint="eastAsia" w:ascii="仿宋" w:hAnsi="仿宋" w:eastAsia="仿宋" w:cs="仿宋"/>
                <w:sz w:val="24"/>
              </w:rPr>
            </w:pPr>
          </w:p>
          <w:p w14:paraId="57C4562C">
            <w:pPr>
              <w:snapToGrid w:val="0"/>
              <w:spacing w:line="360" w:lineRule="auto"/>
              <w:jc w:val="center"/>
              <w:rPr>
                <w:rFonts w:hint="eastAsia" w:ascii="仿宋" w:hAnsi="仿宋" w:eastAsia="仿宋" w:cs="仿宋"/>
                <w:sz w:val="24"/>
              </w:rPr>
            </w:pPr>
          </w:p>
          <w:p w14:paraId="619389F9">
            <w:pPr>
              <w:snapToGrid w:val="0"/>
              <w:spacing w:line="360" w:lineRule="auto"/>
              <w:jc w:val="center"/>
              <w:rPr>
                <w:rFonts w:hint="eastAsia" w:ascii="仿宋" w:hAnsi="仿宋" w:eastAsia="仿宋" w:cs="仿宋"/>
                <w:sz w:val="24"/>
              </w:rPr>
            </w:pPr>
          </w:p>
          <w:p w14:paraId="7AFD2B02">
            <w:pPr>
              <w:snapToGrid w:val="0"/>
              <w:spacing w:line="360" w:lineRule="auto"/>
              <w:jc w:val="center"/>
              <w:rPr>
                <w:rFonts w:hint="eastAsia" w:ascii="仿宋" w:hAnsi="仿宋" w:eastAsia="仿宋" w:cs="仿宋"/>
                <w:sz w:val="24"/>
              </w:rPr>
            </w:pPr>
          </w:p>
          <w:p w14:paraId="129FC335">
            <w:pPr>
              <w:snapToGrid w:val="0"/>
              <w:spacing w:line="360" w:lineRule="auto"/>
              <w:jc w:val="center"/>
              <w:rPr>
                <w:rFonts w:hint="eastAsia" w:ascii="仿宋" w:hAnsi="仿宋" w:eastAsia="仿宋" w:cs="仿宋"/>
                <w:sz w:val="24"/>
              </w:rPr>
            </w:pPr>
          </w:p>
          <w:p w14:paraId="76011389">
            <w:pPr>
              <w:snapToGrid w:val="0"/>
              <w:spacing w:line="360" w:lineRule="auto"/>
              <w:jc w:val="center"/>
              <w:rPr>
                <w:rFonts w:hint="eastAsia" w:ascii="仿宋" w:hAnsi="仿宋" w:eastAsia="仿宋" w:cs="仿宋"/>
                <w:sz w:val="24"/>
              </w:rPr>
            </w:pPr>
          </w:p>
          <w:p w14:paraId="35ADBA05">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5A2D0A">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822" w:type="dxa"/>
            <w:tcBorders>
              <w:top w:val="single" w:color="000000" w:sz="8" w:space="0"/>
              <w:left w:val="single" w:color="000000" w:sz="2" w:space="0"/>
              <w:bottom w:val="single" w:color="000000" w:sz="8" w:space="0"/>
              <w:right w:val="single" w:color="000000" w:sz="8" w:space="0"/>
            </w:tcBorders>
            <w:vAlign w:val="center"/>
          </w:tcPr>
          <w:p w14:paraId="20B984D0">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开标一览表是报价的唯一载体</w:t>
            </w:r>
            <w:r>
              <w:rPr>
                <w:rFonts w:hint="eastAsia" w:ascii="仿宋" w:hAnsi="仿宋" w:eastAsia="仿宋" w:cs="仿宋"/>
                <w:kern w:val="0"/>
                <w:sz w:val="24"/>
                <w:lang w:val="zh-CN"/>
              </w:rPr>
              <w:t>。投标文件中价格全部采用人民币报价。招标文件未列明，而供应商认为必需的费用也需列入报价。</w:t>
            </w:r>
          </w:p>
          <w:p w14:paraId="5A1B587C">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A716419">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211D0EAD">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211F10F5">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633B169A">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76100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E44735">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FDE988C">
            <w:pPr>
              <w:snapToGrid w:val="0"/>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分包</w:t>
            </w:r>
          </w:p>
        </w:tc>
        <w:tc>
          <w:tcPr>
            <w:tcW w:w="6822" w:type="dxa"/>
            <w:tcBorders>
              <w:top w:val="single" w:color="000000" w:sz="8" w:space="0"/>
              <w:left w:val="single" w:color="000000" w:sz="2" w:space="0"/>
              <w:bottom w:val="single" w:color="000000" w:sz="8" w:space="0"/>
              <w:right w:val="single" w:color="000000" w:sz="8" w:space="0"/>
            </w:tcBorders>
            <w:vAlign w:val="center"/>
          </w:tcPr>
          <w:p w14:paraId="5BE723B9">
            <w:pPr>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27D4B1BE">
            <w:pPr>
              <w:spacing w:line="360" w:lineRule="auto"/>
              <w:jc w:val="left"/>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8CE0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0FF9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E51D71A">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供应商应当提供的资格文件</w:t>
            </w:r>
          </w:p>
        </w:tc>
        <w:tc>
          <w:tcPr>
            <w:tcW w:w="6822" w:type="dxa"/>
            <w:tcBorders>
              <w:top w:val="single" w:color="000000" w:sz="8" w:space="0"/>
              <w:left w:val="single" w:color="000000" w:sz="2" w:space="0"/>
              <w:bottom w:val="single" w:color="000000" w:sz="8" w:space="0"/>
              <w:right w:val="single" w:color="000000" w:sz="8" w:space="0"/>
            </w:tcBorders>
            <w:vAlign w:val="center"/>
          </w:tcPr>
          <w:p w14:paraId="4EF45A36">
            <w:pPr>
              <w:spacing w:line="360" w:lineRule="auto"/>
              <w:rPr>
                <w:rFonts w:hint="eastAsia" w:ascii="仿宋" w:hAnsi="仿宋" w:eastAsia="仿宋" w:cs="仿宋"/>
                <w:sz w:val="24"/>
              </w:rPr>
            </w:pPr>
            <w:r>
              <w:rPr>
                <w:rFonts w:hint="eastAsia" w:ascii="仿宋" w:hAnsi="仿宋" w:eastAsia="仿宋" w:cs="仿宋"/>
                <w:sz w:val="24"/>
              </w:rPr>
              <w:t>资格证明文件：见招标文件第二部分9.1。</w:t>
            </w:r>
          </w:p>
          <w:p w14:paraId="36008F0E">
            <w:pPr>
              <w:spacing w:line="360" w:lineRule="auto"/>
              <w:rPr>
                <w:rFonts w:hint="eastAsia" w:ascii="仿宋" w:hAnsi="仿宋" w:eastAsia="仿宋" w:cs="仿宋"/>
                <w:kern w:val="0"/>
                <w:sz w:val="24"/>
              </w:rPr>
            </w:pPr>
            <w:r>
              <w:rPr>
                <w:rFonts w:hint="eastAsia" w:ascii="仿宋" w:hAnsi="仿宋" w:eastAsia="仿宋" w:cs="仿宋"/>
                <w:sz w:val="24"/>
              </w:rPr>
              <w:t>资格证明文件不全的或者不符合招标文件标明的资格要求的</w:t>
            </w:r>
            <w:r>
              <w:rPr>
                <w:rFonts w:hint="eastAsia" w:ascii="仿宋" w:hAnsi="仿宋" w:eastAsia="仿宋" w:cs="仿宋"/>
                <w:sz w:val="24"/>
                <w:lang w:val="zh-CN"/>
              </w:rPr>
              <w:t>，视为供应商不具备招标文件中规定的资格要求，投标无效。</w:t>
            </w:r>
          </w:p>
        </w:tc>
      </w:tr>
      <w:tr w14:paraId="7CC55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EE6D21">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0103CE">
            <w:pPr>
              <w:snapToGrid w:val="0"/>
              <w:spacing w:line="360" w:lineRule="auto"/>
              <w:jc w:val="center"/>
              <w:rPr>
                <w:rFonts w:hint="eastAsia" w:ascii="仿宋" w:hAnsi="仿宋" w:eastAsia="仿宋" w:cs="仿宋"/>
                <w:b/>
                <w:sz w:val="24"/>
              </w:rPr>
            </w:pPr>
            <w:r>
              <w:rPr>
                <w:rFonts w:hint="eastAsia" w:ascii="仿宋" w:hAnsi="仿宋" w:eastAsia="仿宋" w:cs="仿宋"/>
                <w:b/>
                <w:sz w:val="24"/>
              </w:rPr>
              <w:t>现场考察</w:t>
            </w:r>
          </w:p>
        </w:tc>
        <w:tc>
          <w:tcPr>
            <w:tcW w:w="6822" w:type="dxa"/>
            <w:tcBorders>
              <w:top w:val="single" w:color="000000" w:sz="8" w:space="0"/>
              <w:left w:val="single" w:color="000000" w:sz="2" w:space="0"/>
              <w:bottom w:val="single" w:color="000000" w:sz="8" w:space="0"/>
              <w:right w:val="single" w:color="000000" w:sz="8" w:space="0"/>
            </w:tcBorders>
            <w:vAlign w:val="center"/>
          </w:tcPr>
          <w:p w14:paraId="12D569A4">
            <w:pPr>
              <w:spacing w:line="360" w:lineRule="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621E7076">
            <w:pPr>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5E093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49C1660D">
            <w:pPr>
              <w:snapToGrid w:val="0"/>
              <w:spacing w:line="360" w:lineRule="auto"/>
              <w:jc w:val="center"/>
              <w:rPr>
                <w:rFonts w:hint="eastAsia" w:ascii="仿宋" w:hAnsi="仿宋" w:eastAsia="仿宋" w:cs="仿宋"/>
                <w:sz w:val="24"/>
              </w:rPr>
            </w:pPr>
          </w:p>
          <w:p w14:paraId="2115B67C">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F2B3949">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822" w:type="dxa"/>
            <w:tcBorders>
              <w:top w:val="single" w:color="000000" w:sz="8" w:space="0"/>
              <w:left w:val="single" w:color="000000" w:sz="2" w:space="0"/>
              <w:bottom w:val="single" w:color="000000" w:sz="8" w:space="0"/>
              <w:right w:val="single" w:color="000000" w:sz="8" w:space="0"/>
            </w:tcBorders>
            <w:vAlign w:val="center"/>
          </w:tcPr>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134"/>
            </w:tblGrid>
            <w:tr w14:paraId="71BBC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662" w:type="dxa"/>
                  <w:tcBorders>
                    <w:top w:val="single" w:color="000000" w:sz="8" w:space="0"/>
                    <w:left w:val="single" w:color="000000" w:sz="2" w:space="0"/>
                    <w:bottom w:val="single" w:color="000000" w:sz="8" w:space="0"/>
                    <w:right w:val="single" w:color="000000" w:sz="8" w:space="0"/>
                  </w:tcBorders>
                  <w:vAlign w:val="center"/>
                </w:tcPr>
                <w:p w14:paraId="6AC235C6">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51D21D7F">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tc>
            </w:tr>
          </w:tbl>
          <w:p w14:paraId="4F170A58">
            <w:pPr>
              <w:spacing w:line="360" w:lineRule="auto"/>
              <w:rPr>
                <w:rFonts w:hint="eastAsia" w:ascii="仿宋" w:hAnsi="仿宋" w:eastAsia="仿宋" w:cs="仿宋"/>
                <w:b/>
                <w:sz w:val="24"/>
              </w:rPr>
            </w:pPr>
          </w:p>
        </w:tc>
      </w:tr>
      <w:tr w14:paraId="5C71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E4D7F9">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0EA81C9">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822" w:type="dxa"/>
            <w:tcBorders>
              <w:top w:val="single" w:color="000000" w:sz="8" w:space="0"/>
              <w:left w:val="single" w:color="000000" w:sz="2" w:space="0"/>
              <w:bottom w:val="single" w:color="000000" w:sz="8" w:space="0"/>
              <w:right w:val="single" w:color="000000" w:sz="8" w:space="0"/>
            </w:tcBorders>
            <w:vAlign w:val="center"/>
          </w:tcPr>
          <w:p w14:paraId="322822D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A不组织。</w:t>
            </w:r>
          </w:p>
          <w:p w14:paraId="60B36AA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B组织。</w:t>
            </w:r>
          </w:p>
          <w:p w14:paraId="5F5CE4FC">
            <w:pPr>
              <w:spacing w:line="312" w:lineRule="auto"/>
              <w:rPr>
                <w:rFonts w:hint="eastAsia" w:ascii="仿宋" w:hAnsi="仿宋" w:eastAsia="仿宋" w:cs="仿宋"/>
                <w:kern w:val="0"/>
                <w:sz w:val="24"/>
                <w:lang w:val="zh-CN"/>
              </w:rPr>
            </w:pPr>
            <w:r>
              <w:rPr>
                <w:rFonts w:hint="eastAsia" w:ascii="仿宋" w:hAnsi="仿宋" w:eastAsia="仿宋" w:cs="仿宋"/>
                <w:kern w:val="0"/>
                <w:sz w:val="24"/>
                <w:lang w:val="zh-CN"/>
              </w:rPr>
              <w:t>（1）在评标时安排每个供应商进行</w:t>
            </w:r>
            <w:r>
              <w:rPr>
                <w:rFonts w:hint="eastAsia" w:ascii="仿宋" w:hAnsi="仿宋" w:eastAsia="仿宋" w:cs="仿宋"/>
                <w:kern w:val="0"/>
                <w:sz w:val="24"/>
              </w:rPr>
              <w:t>视频短片</w:t>
            </w:r>
            <w:r>
              <w:rPr>
                <w:rFonts w:hint="eastAsia" w:ascii="仿宋" w:hAnsi="仿宋" w:eastAsia="仿宋" w:cs="仿宋"/>
                <w:kern w:val="0"/>
                <w:sz w:val="24"/>
                <w:lang w:val="zh-CN"/>
              </w:rPr>
              <w:t>演示。每个供应商</w:t>
            </w:r>
            <w:r>
              <w:rPr>
                <w:rFonts w:hint="eastAsia" w:ascii="仿宋" w:hAnsi="仿宋" w:eastAsia="仿宋" w:cs="仿宋"/>
                <w:kern w:val="0"/>
                <w:sz w:val="24"/>
              </w:rPr>
              <w:t>演示内容总时长</w:t>
            </w:r>
            <w:r>
              <w:rPr>
                <w:rFonts w:hint="eastAsia" w:ascii="仿宋" w:hAnsi="仿宋" w:eastAsia="仿宋" w:cs="仿宋"/>
                <w:kern w:val="0"/>
                <w:sz w:val="24"/>
                <w:lang w:val="zh-CN"/>
              </w:rPr>
              <w:t>不超过</w:t>
            </w:r>
            <w:r>
              <w:rPr>
                <w:rFonts w:hint="eastAsia" w:ascii="仿宋" w:hAnsi="仿宋" w:eastAsia="仿宋" w:cs="仿宋"/>
                <w:kern w:val="0"/>
                <w:sz w:val="24"/>
                <w:u w:val="single"/>
              </w:rPr>
              <w:t>15</w:t>
            </w:r>
            <w:r>
              <w:rPr>
                <w:rFonts w:hint="eastAsia" w:ascii="仿宋" w:hAnsi="仿宋" w:eastAsia="仿宋" w:cs="仿宋"/>
                <w:kern w:val="0"/>
                <w:sz w:val="24"/>
                <w:lang w:val="zh-CN"/>
              </w:rPr>
              <w:t>分钟，</w:t>
            </w:r>
            <w:r>
              <w:rPr>
                <w:rFonts w:hint="eastAsia" w:ascii="仿宋" w:hAnsi="仿宋" w:eastAsia="仿宋" w:cs="仿宋"/>
                <w:kern w:val="0"/>
                <w:sz w:val="24"/>
              </w:rPr>
              <w:t>演示</w:t>
            </w:r>
            <w:r>
              <w:rPr>
                <w:rFonts w:hint="eastAsia" w:ascii="仿宋" w:hAnsi="仿宋" w:eastAsia="仿宋" w:cs="仿宋"/>
                <w:kern w:val="0"/>
                <w:sz w:val="24"/>
                <w:lang w:val="zh-CN"/>
              </w:rPr>
              <w:t>次序以投标文件解密时间先后次序为准。</w:t>
            </w:r>
          </w:p>
          <w:p w14:paraId="12EDA47F">
            <w:pPr>
              <w:spacing w:line="312" w:lineRule="auto"/>
              <w:rPr>
                <w:rFonts w:hint="eastAsia" w:ascii="仿宋" w:hAnsi="仿宋" w:eastAsia="仿宋" w:cs="仿宋"/>
                <w:kern w:val="0"/>
                <w:sz w:val="24"/>
                <w:lang w:val="zh-CN"/>
              </w:rPr>
            </w:pPr>
            <w:r>
              <w:rPr>
                <w:rFonts w:hint="eastAsia" w:ascii="仿宋" w:hAnsi="仿宋" w:eastAsia="仿宋" w:cs="仿宋"/>
                <w:kern w:val="0"/>
                <w:sz w:val="24"/>
                <w:lang w:val="zh-CN"/>
              </w:rPr>
              <w:t>（2）方案演示方式：</w:t>
            </w:r>
          </w:p>
          <w:p w14:paraId="7209A673">
            <w:pPr>
              <w:spacing w:line="312" w:lineRule="auto"/>
              <w:rPr>
                <w:rFonts w:hint="eastAsia" w:ascii="仿宋" w:hAnsi="仿宋" w:eastAsia="仿宋" w:cs="仿宋"/>
                <w:kern w:val="0"/>
                <w:sz w:val="24"/>
                <w:lang w:val="zh-CN"/>
              </w:rPr>
            </w:pPr>
            <w:r>
              <w:rPr>
                <w:rFonts w:hint="eastAsia" w:ascii="仿宋" w:hAnsi="仿宋" w:eastAsia="仿宋" w:cs="仿宋"/>
                <w:kern w:val="0"/>
                <w:sz w:val="24"/>
                <w:lang w:val="zh-CN"/>
              </w:rPr>
              <w:t>U盘演示。演示内容以U盘形式承载并邮寄，投标人可在投标截止时间前</w:t>
            </w:r>
            <w:r>
              <w:rPr>
                <w:rFonts w:hint="eastAsia" w:ascii="仿宋" w:hAnsi="仿宋" w:eastAsia="仿宋" w:cs="仿宋"/>
                <w:kern w:val="0"/>
                <w:sz w:val="24"/>
              </w:rPr>
              <w:t>24小时</w:t>
            </w:r>
            <w:r>
              <w:rPr>
                <w:rFonts w:hint="eastAsia" w:ascii="仿宋" w:hAnsi="仿宋" w:eastAsia="仿宋" w:cs="仿宋"/>
                <w:kern w:val="0"/>
                <w:sz w:val="24"/>
                <w:lang w:val="zh-CN"/>
              </w:rPr>
              <w:t>将</w:t>
            </w:r>
            <w:r>
              <w:rPr>
                <w:rFonts w:hint="eastAsia" w:ascii="仿宋" w:hAnsi="仿宋" w:eastAsia="仿宋" w:cs="仿宋"/>
                <w:color w:val="auto"/>
                <w:kern w:val="0"/>
                <w:sz w:val="24"/>
                <w:lang w:val="zh-CN"/>
              </w:rPr>
              <w:t>视频文件装袋密封后邮寄</w:t>
            </w:r>
            <w:r>
              <w:rPr>
                <w:rFonts w:hint="eastAsia" w:ascii="仿宋" w:hAnsi="仿宋" w:eastAsia="仿宋" w:cs="仿宋"/>
                <w:color w:val="auto"/>
                <w:kern w:val="0"/>
                <w:sz w:val="24"/>
              </w:rPr>
              <w:t>或其他方式</w:t>
            </w:r>
            <w:r>
              <w:rPr>
                <w:rFonts w:hint="eastAsia" w:ascii="仿宋" w:hAnsi="仿宋" w:eastAsia="仿宋" w:cs="仿宋"/>
                <w:color w:val="auto"/>
                <w:kern w:val="0"/>
                <w:sz w:val="24"/>
                <w:lang w:val="zh-CN"/>
              </w:rPr>
              <w:t>至</w:t>
            </w:r>
            <w:r>
              <w:rPr>
                <w:rFonts w:hint="eastAsia" w:ascii="仿宋" w:hAnsi="仿宋" w:eastAsia="仿宋" w:cs="仿宋"/>
                <w:color w:val="auto"/>
                <w:kern w:val="0"/>
                <w:sz w:val="24"/>
              </w:rPr>
              <w:t>宁波德立工程项目管理咨询有限公司</w:t>
            </w:r>
            <w:r>
              <w:rPr>
                <w:rFonts w:hint="eastAsia" w:ascii="仿宋" w:hAnsi="仿宋" w:eastAsia="仿宋" w:cs="仿宋"/>
                <w:color w:val="auto"/>
                <w:kern w:val="0"/>
                <w:sz w:val="24"/>
                <w:lang w:val="zh-CN"/>
              </w:rPr>
              <w:t>，密封袋上需标注项目名称、项目编号、投标人名称并加盖公章</w:t>
            </w:r>
            <w:r>
              <w:rPr>
                <w:rFonts w:hint="eastAsia" w:ascii="仿宋" w:hAnsi="仿宋" w:eastAsia="仿宋" w:cs="仿宋"/>
                <w:color w:val="auto"/>
                <w:kern w:val="0"/>
                <w:sz w:val="24"/>
                <w:u w:val="single"/>
                <w:lang w:val="zh-CN"/>
              </w:rPr>
              <w:t>（地址：</w:t>
            </w:r>
            <w:r>
              <w:rPr>
                <w:rFonts w:hint="eastAsia" w:ascii="仿宋" w:hAnsi="仿宋" w:eastAsia="仿宋" w:cs="仿宋"/>
                <w:color w:val="auto"/>
                <w:kern w:val="0"/>
                <w:sz w:val="24"/>
                <w:u w:val="single"/>
              </w:rPr>
              <w:t>宁波市奉化区南山路160号商贸大厦4楼</w:t>
            </w:r>
            <w:r>
              <w:rPr>
                <w:rFonts w:hint="eastAsia" w:ascii="仿宋" w:hAnsi="仿宋" w:eastAsia="仿宋" w:cs="仿宋"/>
                <w:color w:val="auto"/>
                <w:kern w:val="0"/>
                <w:sz w:val="24"/>
                <w:u w:val="single"/>
                <w:lang w:val="zh-CN"/>
              </w:rPr>
              <w:t>，收件人：</w:t>
            </w:r>
            <w:r>
              <w:rPr>
                <w:rFonts w:hint="eastAsia" w:ascii="仿宋" w:hAnsi="仿宋" w:eastAsia="仿宋" w:cs="仿宋"/>
                <w:color w:val="auto"/>
                <w:kern w:val="0"/>
                <w:sz w:val="24"/>
                <w:u w:val="single"/>
              </w:rPr>
              <w:t>吴欣怡</w:t>
            </w:r>
            <w:r>
              <w:rPr>
                <w:rFonts w:hint="eastAsia" w:ascii="仿宋" w:hAnsi="仿宋" w:eastAsia="仿宋" w:cs="仿宋"/>
                <w:color w:val="auto"/>
                <w:kern w:val="0"/>
                <w:sz w:val="24"/>
                <w:u w:val="single"/>
                <w:lang w:val="zh-CN"/>
              </w:rPr>
              <w:t>，联系电话：19857116064，快递以签收时间为准）。</w:t>
            </w:r>
            <w:r>
              <w:rPr>
                <w:rFonts w:hint="eastAsia" w:ascii="仿宋" w:hAnsi="仿宋" w:eastAsia="仿宋" w:cs="仿宋"/>
                <w:color w:val="auto"/>
                <w:kern w:val="0"/>
                <w:sz w:val="24"/>
                <w:lang w:val="zh-CN"/>
              </w:rPr>
              <w:t>邮寄公司推荐采用EMS或顺丰，快递费用由投标供应商承担，如投标供应商选</w:t>
            </w:r>
            <w:r>
              <w:rPr>
                <w:rFonts w:hint="eastAsia" w:ascii="仿宋" w:hAnsi="仿宋" w:eastAsia="仿宋" w:cs="仿宋"/>
                <w:kern w:val="0"/>
                <w:sz w:val="24"/>
                <w:lang w:val="zh-CN"/>
              </w:rPr>
              <w:t>择快递费到付，</w:t>
            </w:r>
            <w:r>
              <w:rPr>
                <w:rFonts w:hint="eastAsia" w:ascii="仿宋" w:hAnsi="仿宋" w:eastAsia="仿宋" w:cs="仿宋"/>
                <w:kern w:val="0"/>
                <w:sz w:val="24"/>
              </w:rPr>
              <w:t>代理</w:t>
            </w:r>
            <w:r>
              <w:rPr>
                <w:rFonts w:hint="eastAsia" w:ascii="仿宋" w:hAnsi="仿宋" w:eastAsia="仿宋" w:cs="仿宋"/>
                <w:kern w:val="0"/>
                <w:sz w:val="24"/>
                <w:lang w:val="zh-CN"/>
              </w:rPr>
              <w:t>机构将拒签并退回，逾期送达或未密封的将被拒收。</w:t>
            </w:r>
          </w:p>
          <w:p w14:paraId="40E98FA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55B9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8304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E59B60B">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822" w:type="dxa"/>
            <w:tcBorders>
              <w:top w:val="single" w:color="000000" w:sz="8" w:space="0"/>
              <w:left w:val="single" w:color="000000" w:sz="2" w:space="0"/>
              <w:bottom w:val="single" w:color="000000" w:sz="8" w:space="0"/>
              <w:right w:val="single" w:color="000000" w:sz="8" w:space="0"/>
            </w:tcBorders>
            <w:vAlign w:val="center"/>
          </w:tcPr>
          <w:p w14:paraId="60480C0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本项目不允许采购进口产品。</w:t>
            </w:r>
          </w:p>
        </w:tc>
      </w:tr>
      <w:tr w14:paraId="5243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26BAF0">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65CC384">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822" w:type="dxa"/>
            <w:tcBorders>
              <w:top w:val="single" w:color="000000" w:sz="8" w:space="0"/>
              <w:left w:val="single" w:color="000000" w:sz="2" w:space="0"/>
              <w:bottom w:val="single" w:color="000000" w:sz="8" w:space="0"/>
              <w:right w:val="single" w:color="000000" w:sz="8" w:space="0"/>
            </w:tcBorders>
            <w:vAlign w:val="center"/>
          </w:tcPr>
          <w:p w14:paraId="741477F4">
            <w:pPr>
              <w:spacing w:line="360" w:lineRule="auto"/>
              <w:rPr>
                <w:rFonts w:hint="eastAsia" w:ascii="仿宋" w:hAnsi="仿宋" w:eastAsia="仿宋" w:cs="仿宋"/>
                <w:color w:val="FF0000"/>
                <w:sz w:val="24"/>
                <w:u w:val="single"/>
              </w:rPr>
            </w:pPr>
            <w:r>
              <w:rPr>
                <w:rFonts w:hint="eastAsia" w:ascii="仿宋" w:hAnsi="仿宋" w:eastAsia="仿宋" w:cs="仿宋"/>
                <w:kern w:val="0"/>
                <w:sz w:val="24"/>
              </w:rPr>
              <w:t></w:t>
            </w: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lang w:eastAsia="zh-CN"/>
              </w:rPr>
              <w:t>：</w:t>
            </w:r>
            <w:r>
              <w:rPr>
                <w:rFonts w:hint="eastAsia" w:ascii="仿宋" w:hAnsi="仿宋" w:eastAsia="仿宋" w:cs="仿宋"/>
                <w:color w:val="auto"/>
                <w:sz w:val="24"/>
                <w:u w:val="single"/>
                <w:lang w:val="en-US" w:eastAsia="zh-CN"/>
              </w:rPr>
              <w:t xml:space="preserve">  红外摄像机(含电源)</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rPr>
              <w:t>。</w:t>
            </w:r>
          </w:p>
          <w:p w14:paraId="3BC862C9">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多家</w:t>
            </w:r>
            <w:r>
              <w:rPr>
                <w:rFonts w:hint="eastAsia" w:ascii="仿宋" w:hAnsi="仿宋" w:eastAsia="仿宋" w:cs="仿宋"/>
                <w:kern w:val="0"/>
                <w:sz w:val="24"/>
                <w:lang w:val="zh-CN"/>
              </w:rPr>
              <w:t>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val="zh-CN"/>
              </w:rPr>
              <w:t>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val="zh-CN"/>
              </w:rPr>
              <w:t>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获得中标人推荐资格；评审得分相同的，报价评审得分最高的同品牌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获得中标人推荐资格；评审得分和报价评审得分均相同的，由采购人或评标委员会采取随机抽取方式确定，其他同品牌</w:t>
            </w:r>
            <w:r>
              <w:rPr>
                <w:rFonts w:hint="eastAsia" w:ascii="仿宋" w:hAnsi="仿宋" w:eastAsia="仿宋" w:cs="仿宋"/>
                <w:kern w:val="0"/>
                <w:sz w:val="24"/>
                <w:lang w:val="zh-CN"/>
              </w:rPr>
              <w:t>供应商</w:t>
            </w:r>
            <w:r>
              <w:rPr>
                <w:rFonts w:hint="eastAsia" w:ascii="仿宋" w:hAnsi="仿宋" w:eastAsia="仿宋" w:cs="仿宋"/>
                <w:kern w:val="0"/>
                <w:sz w:val="24"/>
              </w:rPr>
              <w:t>不作为中标候选人。</w:t>
            </w:r>
          </w:p>
          <w:p w14:paraId="5202AEED">
            <w:pPr>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sz w:val="24"/>
              </w:rPr>
              <w:t>服务类</w:t>
            </w:r>
          </w:p>
        </w:tc>
      </w:tr>
      <w:tr w14:paraId="025D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5D842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411BA39">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822" w:type="dxa"/>
            <w:tcBorders>
              <w:top w:val="single" w:color="000000" w:sz="8" w:space="0"/>
              <w:left w:val="single" w:color="000000" w:sz="2" w:space="0"/>
              <w:bottom w:val="single" w:color="000000" w:sz="8" w:space="0"/>
              <w:right w:val="single" w:color="000000" w:sz="8" w:space="0"/>
            </w:tcBorders>
            <w:vAlign w:val="center"/>
          </w:tcPr>
          <w:p w14:paraId="72827DC5">
            <w:pPr>
              <w:snapToGrid w:val="0"/>
              <w:spacing w:line="312" w:lineRule="auto"/>
              <w:rPr>
                <w:rFonts w:hint="eastAsia" w:ascii="仿宋" w:hAnsi="仿宋" w:eastAsia="仿宋" w:cs="仿宋"/>
                <w:kern w:val="0"/>
                <w:sz w:val="24"/>
              </w:rPr>
            </w:pPr>
            <w:r>
              <w:rPr>
                <w:rFonts w:hint="eastAsia" w:ascii="仿宋" w:hAnsi="仿宋" w:eastAsia="仿宋" w:cs="仿宋"/>
                <w:kern w:val="0"/>
                <w:sz w:val="24"/>
              </w:rPr>
              <w:t>标的：详见设备清单</w:t>
            </w:r>
          </w:p>
          <w:p w14:paraId="227DD644">
            <w:pPr>
              <w:snapToGrid w:val="0"/>
              <w:spacing w:line="312" w:lineRule="auto"/>
            </w:pPr>
            <w:r>
              <w:rPr>
                <w:rFonts w:hint="eastAsia" w:ascii="仿宋" w:hAnsi="仿宋" w:eastAsia="仿宋" w:cs="仿宋"/>
                <w:kern w:val="0"/>
                <w:sz w:val="24"/>
              </w:rPr>
              <w:t>属于</w:t>
            </w:r>
            <w:r>
              <w:rPr>
                <w:rFonts w:hint="eastAsia" w:ascii="仿宋" w:hAnsi="仿宋" w:eastAsia="仿宋" w:cs="仿宋"/>
                <w:kern w:val="0"/>
                <w:sz w:val="24"/>
                <w:u w:val="single"/>
              </w:rPr>
              <w:t>工业</w:t>
            </w:r>
            <w:r>
              <w:rPr>
                <w:rFonts w:hint="eastAsia" w:ascii="仿宋" w:hAnsi="仿宋" w:eastAsia="仿宋" w:cs="仿宋"/>
                <w:kern w:val="0"/>
                <w:sz w:val="24"/>
              </w:rPr>
              <w:t>行业</w:t>
            </w:r>
          </w:p>
        </w:tc>
      </w:tr>
      <w:tr w14:paraId="6A70D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538DE5">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A1086C">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中标服务费</w:t>
            </w:r>
          </w:p>
        </w:tc>
        <w:tc>
          <w:tcPr>
            <w:tcW w:w="6822" w:type="dxa"/>
            <w:tcBorders>
              <w:top w:val="single" w:color="000000" w:sz="8" w:space="0"/>
              <w:left w:val="single" w:color="000000" w:sz="2" w:space="0"/>
              <w:bottom w:val="single" w:color="000000" w:sz="8" w:space="0"/>
              <w:right w:val="single" w:color="000000" w:sz="8" w:space="0"/>
            </w:tcBorders>
            <w:vAlign w:val="center"/>
          </w:tcPr>
          <w:p w14:paraId="224EE292">
            <w:pPr>
              <w:spacing w:line="360" w:lineRule="auto"/>
              <w:rPr>
                <w:rFonts w:hint="eastAsia" w:ascii="仿宋" w:hAnsi="仿宋" w:eastAsia="仿宋" w:cs="仿宋"/>
                <w:color w:val="FF0000"/>
                <w:kern w:val="0"/>
                <w:sz w:val="24"/>
              </w:rPr>
            </w:pPr>
            <w:r>
              <w:rPr>
                <w:rFonts w:hint="eastAsia" w:ascii="MS Gothic" w:hAnsi="MS Gothic" w:eastAsia="仿宋" w:cs="仿宋"/>
                <w:snapToGrid w:val="0"/>
                <w:kern w:val="0"/>
                <w:sz w:val="24"/>
              </w:rPr>
              <w:t>☐</w:t>
            </w:r>
            <w:r>
              <w:rPr>
                <w:rFonts w:hint="eastAsia" w:ascii="仿宋" w:hAnsi="仿宋" w:eastAsia="仿宋" w:cs="仿宋"/>
                <w:kern w:val="0"/>
                <w:sz w:val="24"/>
              </w:rPr>
              <w:t>无。</w:t>
            </w:r>
          </w:p>
          <w:p w14:paraId="6B902D06">
            <w:pPr>
              <w:pStyle w:val="9"/>
              <w:rPr>
                <w:color w:val="auto"/>
              </w:rPr>
            </w:pPr>
            <w:r>
              <w:rPr>
                <w:rFonts w:hint="eastAsia" w:ascii="Wingdings" w:hAnsi="Wingdings" w:eastAsia="仿宋" w:cs="仿宋"/>
                <w:color w:val="auto"/>
                <w:kern w:val="0"/>
                <w:szCs w:val="24"/>
                <w:lang w:val="en-US"/>
              </w:rPr>
              <w:sym w:font="Wingdings" w:char="00FE"/>
            </w:r>
            <w:r>
              <w:rPr>
                <w:rFonts w:hint="eastAsia" w:ascii="仿宋" w:hAnsi="仿宋" w:eastAsia="仿宋" w:cs="仿宋"/>
                <w:color w:val="auto"/>
                <w:kern w:val="28"/>
                <w:szCs w:val="24"/>
                <w:lang w:val="en-US"/>
              </w:rPr>
              <w:t>中标人向采购代理机构支付中标服务费</w:t>
            </w:r>
            <w:r>
              <w:rPr>
                <w:rFonts w:hint="eastAsia" w:ascii="仿宋" w:hAnsi="仿宋" w:eastAsia="仿宋" w:cs="仿宋"/>
                <w:color w:val="auto"/>
                <w:kern w:val="28"/>
                <w:szCs w:val="24"/>
                <w:lang w:val="en-US" w:eastAsia="zh-CN"/>
              </w:rPr>
              <w:t>25355</w:t>
            </w:r>
            <w:r>
              <w:rPr>
                <w:rFonts w:hint="eastAsia" w:ascii="仿宋" w:hAnsi="仿宋" w:eastAsia="仿宋" w:cs="仿宋"/>
                <w:color w:val="auto"/>
                <w:kern w:val="28"/>
                <w:szCs w:val="24"/>
                <w:lang w:val="en-US"/>
              </w:rPr>
              <w:t>元。</w:t>
            </w:r>
          </w:p>
          <w:p w14:paraId="634D60D4">
            <w:pPr>
              <w:spacing w:line="360" w:lineRule="auto"/>
              <w:rPr>
                <w:rFonts w:hint="eastAsia" w:ascii="仿宋" w:hAnsi="仿宋" w:eastAsia="仿宋" w:cs="仿宋"/>
                <w:snapToGrid w:val="0"/>
                <w:kern w:val="28"/>
                <w:sz w:val="24"/>
              </w:rPr>
            </w:pPr>
            <w:r>
              <w:rPr>
                <w:rFonts w:hint="eastAsia" w:ascii="Wingdings" w:hAnsi="Wingdings" w:eastAsia="仿宋" w:cs="仿宋"/>
                <w:kern w:val="0"/>
                <w:sz w:val="24"/>
              </w:rPr>
              <w:sym w:font="Wingdings" w:char="00A8"/>
            </w:r>
            <w:r>
              <w:rPr>
                <w:rFonts w:hint="eastAsia" w:ascii="仿宋" w:hAnsi="仿宋" w:eastAsia="仿宋" w:cs="仿宋"/>
                <w:snapToGrid w:val="0"/>
                <w:kern w:val="28"/>
                <w:sz w:val="24"/>
              </w:rPr>
              <w:t>根据国家发改委发改办价格[2003]857号通知和原国家计委计价格[2002]1980号文件规定的服务招标费率标准收取中标服务费，按照中标通知书确定的中标价，向中标供应商收取中标服务费。中标通知书发出后5个工作日内，中标人向采购代理机构支付中标服务费。</w:t>
            </w:r>
          </w:p>
        </w:tc>
      </w:tr>
      <w:tr w14:paraId="38A4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4688A8CF">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843" w:type="dxa"/>
            <w:tcBorders>
              <w:top w:val="single" w:color="000000" w:sz="8" w:space="0"/>
              <w:left w:val="single" w:color="000000" w:sz="2" w:space="0"/>
              <w:right w:val="single" w:color="000000" w:sz="8" w:space="0"/>
            </w:tcBorders>
            <w:vAlign w:val="center"/>
          </w:tcPr>
          <w:p w14:paraId="0E51AB7B">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822" w:type="dxa"/>
            <w:tcBorders>
              <w:top w:val="single" w:color="000000" w:sz="8" w:space="0"/>
              <w:left w:val="single" w:color="000000" w:sz="2" w:space="0"/>
              <w:bottom w:val="single" w:color="000000" w:sz="8" w:space="0"/>
              <w:right w:val="single" w:color="000000" w:sz="8" w:space="0"/>
            </w:tcBorders>
            <w:vAlign w:val="center"/>
          </w:tcPr>
          <w:p w14:paraId="08FEC2BE">
            <w:pPr>
              <w:spacing w:line="360" w:lineRule="auto"/>
              <w:rPr>
                <w:rFonts w:hint="eastAsia" w:ascii="仿宋" w:hAnsi="仿宋" w:eastAsia="仿宋" w:cs="仿宋"/>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14:paraId="7509D5BC">
      <w:pPr>
        <w:snapToGrid w:val="0"/>
        <w:spacing w:line="360" w:lineRule="auto"/>
        <w:jc w:val="center"/>
        <w:rPr>
          <w:rFonts w:hint="eastAsia" w:ascii="仿宋" w:hAnsi="仿宋" w:eastAsia="仿宋" w:cs="仿宋"/>
          <w:b/>
          <w:sz w:val="24"/>
        </w:rPr>
      </w:pPr>
    </w:p>
    <w:bookmarkEnd w:id="10"/>
    <w:p w14:paraId="2DD3141E">
      <w:pPr>
        <w:jc w:val="center"/>
        <w:rPr>
          <w:rFonts w:hint="eastAsia" w:cs="仿宋" w:asciiTheme="majorEastAsia" w:hAnsiTheme="majorEastAsia" w:eastAsiaTheme="majorEastAsia"/>
          <w:b/>
          <w:sz w:val="32"/>
          <w:szCs w:val="20"/>
        </w:rPr>
      </w:pPr>
      <w:bookmarkStart w:id="11" w:name="_Toc164416483"/>
      <w:bookmarkStart w:id="12" w:name="第三部分"/>
      <w:r>
        <w:rPr>
          <w:rFonts w:hint="eastAsia" w:cs="仿宋" w:asciiTheme="majorEastAsia" w:hAnsiTheme="majorEastAsia" w:eastAsiaTheme="majorEastAsia"/>
          <w:b/>
          <w:sz w:val="32"/>
          <w:szCs w:val="20"/>
        </w:rPr>
        <w:t>一、总则</w:t>
      </w:r>
    </w:p>
    <w:p w14:paraId="3209E082">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适用范围</w:t>
      </w:r>
    </w:p>
    <w:p w14:paraId="42E6821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42D9E85">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定义</w:t>
      </w:r>
    </w:p>
    <w:p w14:paraId="3990F1E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E4B7E2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D28ECFE">
      <w:pPr>
        <w:spacing w:line="360" w:lineRule="auto"/>
        <w:ind w:firstLine="480" w:firstLineChars="200"/>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5F1023AB">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1C6B9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FEB3C83">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2.6“电子交易平台”是指本项目采购活动所依托的采购云平台（https://www.lecaiyun.com/）。</w:t>
      </w:r>
    </w:p>
    <w:p w14:paraId="289385C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t></w:t>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52BD3F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14:paraId="0AD05A65">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26AE082">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支持节能产品</w:t>
      </w:r>
    </w:p>
    <w:p w14:paraId="6502320C">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27194AF2">
      <w:pPr>
        <w:spacing w:line="360" w:lineRule="auto"/>
        <w:ind w:firstLine="480" w:firstLineChars="200"/>
        <w:rPr>
          <w:rFonts w:hint="eastAsia" w:ascii="仿宋" w:hAnsi="仿宋" w:eastAsia="仿宋" w:cs="仿宋"/>
          <w:sz w:val="24"/>
          <w:highlight w:val="yellow"/>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62E78F">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8F1ACD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606D435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017D2FD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3A99FF0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1551E67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36CC08F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900790">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8937A3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3E920BA4">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28204E">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62EFD358">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F42B14C">
      <w:pPr>
        <w:spacing w:line="360" w:lineRule="auto"/>
        <w:ind w:firstLine="480" w:firstLineChars="200"/>
        <w:rPr>
          <w:rFonts w:hint="eastAsia" w:ascii="仿宋" w:hAnsi="仿宋" w:eastAsia="仿宋" w:cs="仿宋"/>
          <w:sz w:val="24"/>
        </w:rPr>
      </w:pPr>
      <w:r>
        <w:rPr>
          <w:rFonts w:hint="eastAsia" w:ascii="仿宋" w:hAnsi="仿宋" w:eastAsia="仿宋" w:cs="仿宋"/>
          <w:sz w:val="24"/>
        </w:rPr>
        <w:t>3.4支持创新发展</w:t>
      </w:r>
    </w:p>
    <w:p w14:paraId="46B58298">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36B7CF0">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A9BF0D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特别说明</w:t>
      </w:r>
    </w:p>
    <w:p w14:paraId="72BC6784">
      <w:pPr>
        <w:spacing w:line="360" w:lineRule="auto"/>
        <w:ind w:firstLine="480" w:firstLineChars="200"/>
        <w:rPr>
          <w:rFonts w:hint="eastAsia" w:ascii="仿宋" w:hAnsi="仿宋" w:eastAsia="仿宋" w:cs="仿宋"/>
          <w:sz w:val="24"/>
        </w:rPr>
      </w:pPr>
      <w:r>
        <w:rPr>
          <w:rFonts w:hint="eastAsia" w:ascii="仿宋" w:hAnsi="仿宋" w:eastAsia="仿宋" w:cs="仿宋"/>
          <w:sz w:val="24"/>
        </w:rPr>
        <w:t>4.1关于分公司投标</w:t>
      </w:r>
    </w:p>
    <w:p w14:paraId="6D9B5F9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除银行、保险、石油石化、电力、电信等特殊行业外。法人的分支机构由于不能独立承担民事责任，不能以分支机构的身份参加政府采购，只能以法人身份参加。 </w:t>
      </w:r>
    </w:p>
    <w:p w14:paraId="0247F034">
      <w:pPr>
        <w:spacing w:line="360" w:lineRule="auto"/>
        <w:ind w:firstLine="480" w:firstLineChars="200"/>
        <w:rPr>
          <w:rFonts w:hint="eastAsia" w:ascii="仿宋" w:hAnsi="仿宋" w:eastAsia="仿宋" w:cs="仿宋"/>
          <w:sz w:val="24"/>
        </w:rPr>
      </w:pPr>
      <w:r>
        <w:rPr>
          <w:rFonts w:hint="eastAsia" w:ascii="仿宋" w:hAnsi="仿宋" w:eastAsia="仿宋" w:cs="仿宋"/>
          <w:sz w:val="24"/>
        </w:rPr>
        <w:t>4.2关于知识产权</w:t>
      </w:r>
    </w:p>
    <w:p w14:paraId="7324BAE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4.2.1 </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07E5B04F">
      <w:pPr>
        <w:spacing w:line="360" w:lineRule="auto"/>
        <w:ind w:firstLine="480" w:firstLineChars="200"/>
        <w:rPr>
          <w:rFonts w:hint="eastAsia" w:ascii="仿宋" w:hAnsi="仿宋" w:eastAsia="仿宋" w:cs="仿宋"/>
          <w:sz w:val="24"/>
        </w:rPr>
      </w:pPr>
      <w:r>
        <w:rPr>
          <w:rFonts w:hint="eastAsia" w:ascii="仿宋" w:hAnsi="仿宋" w:eastAsia="仿宋" w:cs="仿宋"/>
          <w:sz w:val="24"/>
        </w:rPr>
        <w:t>4.2.2 投标报价应包含所有应向所有权人支付的专利权、商标权或其它知识产权的一切相关费用。</w:t>
      </w:r>
    </w:p>
    <w:p w14:paraId="29717122">
      <w:pPr>
        <w:spacing w:line="360" w:lineRule="auto"/>
        <w:ind w:firstLine="480" w:firstLineChars="200"/>
        <w:rPr>
          <w:rFonts w:hint="eastAsia" w:ascii="仿宋" w:hAnsi="仿宋" w:eastAsia="仿宋" w:cs="仿宋"/>
          <w:sz w:val="24"/>
        </w:rPr>
      </w:pPr>
      <w:r>
        <w:rPr>
          <w:rFonts w:hint="eastAsia" w:ascii="仿宋" w:hAnsi="仿宋" w:eastAsia="仿宋" w:cs="仿宋"/>
          <w:sz w:val="24"/>
        </w:rPr>
        <w:t>4.2.3 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28E1468D">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65915903">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4.3.1 </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5DA7FD45">
      <w:pPr>
        <w:spacing w:line="360" w:lineRule="auto"/>
        <w:ind w:firstLine="480" w:firstLineChars="200"/>
        <w:rPr>
          <w:rFonts w:hint="eastAsia" w:ascii="仿宋" w:hAnsi="仿宋" w:eastAsia="仿宋" w:cs="仿宋"/>
          <w:sz w:val="24"/>
        </w:rPr>
      </w:pPr>
      <w:r>
        <w:rPr>
          <w:rFonts w:hint="eastAsia" w:ascii="仿宋" w:hAnsi="仿宋" w:eastAsia="仿宋" w:cs="仿宋"/>
          <w:sz w:val="24"/>
        </w:rPr>
        <w:t>4.3.2 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40D8F45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询问、质疑、投诉</w:t>
      </w:r>
    </w:p>
    <w:p w14:paraId="0D7182A9">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1834165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DDA8B0">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209DA8B5">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B67A291">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E58D25">
      <w:pPr>
        <w:spacing w:line="360" w:lineRule="auto"/>
        <w:ind w:firstLine="480" w:firstLineChars="200"/>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20271C4B">
      <w:pPr>
        <w:spacing w:line="360" w:lineRule="auto"/>
        <w:ind w:firstLine="480" w:firstLineChars="200"/>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1F70A44C">
      <w:pPr>
        <w:spacing w:line="360" w:lineRule="auto"/>
        <w:ind w:firstLine="480" w:firstLineChars="200"/>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610D3DA5">
      <w:pPr>
        <w:spacing w:line="360" w:lineRule="auto"/>
        <w:ind w:firstLine="480" w:firstLineChars="200"/>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40E00299">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0269E3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6B148D2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6355B85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330B7DA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610F3487">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129A58C6">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674D1BB4">
      <w:pPr>
        <w:spacing w:line="360" w:lineRule="auto"/>
        <w:ind w:firstLine="480" w:firstLineChars="200"/>
        <w:rPr>
          <w:rFonts w:hint="eastAsia" w:ascii="仿宋" w:hAnsi="仿宋" w:eastAsia="仿宋" w:cs="仿宋"/>
          <w:sz w:val="24"/>
        </w:rPr>
      </w:pPr>
      <w:r>
        <w:rPr>
          <w:rFonts w:hint="eastAsia" w:ascii="仿宋" w:hAnsi="仿宋" w:eastAsia="仿宋" w:cs="仿宋"/>
          <w:sz w:val="24"/>
        </w:rPr>
        <w:t>5.2.3.7对招标文件提出质疑的需要提供在乐采云平台获取招标文件的截图。</w:t>
      </w:r>
    </w:p>
    <w:p w14:paraId="57CDFAE0">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55CE0C3">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质疑函范本请到浙江企业采购信息服务网下载专区下载。</w:t>
      </w:r>
    </w:p>
    <w:p w14:paraId="505DB89D">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28CE5C44">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0E17B17F">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118036EB">
      <w:pPr>
        <w:spacing w:line="360" w:lineRule="auto"/>
        <w:ind w:firstLine="480" w:firstLineChars="200"/>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849521C">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3AFCADDE">
      <w:pPr>
        <w:spacing w:line="360" w:lineRule="auto"/>
        <w:ind w:firstLine="480" w:firstLineChars="200"/>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1A9BC17B">
      <w:pPr>
        <w:spacing w:line="360" w:lineRule="auto"/>
        <w:ind w:firstLine="480" w:firstLineChars="200"/>
        <w:rPr>
          <w:rFonts w:hint="eastAsia" w:ascii="仿宋" w:hAnsi="仿宋" w:eastAsia="仿宋" w:cs="仿宋"/>
          <w:sz w:val="24"/>
        </w:rPr>
      </w:pPr>
      <w:r>
        <w:rPr>
          <w:rFonts w:hint="eastAsia" w:ascii="仿宋" w:hAnsi="仿宋" w:eastAsia="仿宋" w:cs="仿宋"/>
          <w:sz w:val="24"/>
        </w:rPr>
        <w:t>5.3.4 以联合体形式参加政府采购活动的，其投诉应当由组成联合体的所有供应商共同提出。</w:t>
      </w:r>
    </w:p>
    <w:p w14:paraId="38FD79A5">
      <w:pPr>
        <w:spacing w:line="360" w:lineRule="auto"/>
        <w:ind w:firstLine="480" w:firstLineChars="200"/>
        <w:rPr>
          <w:rFonts w:hint="eastAsia" w:ascii="仿宋" w:hAnsi="仿宋" w:eastAsia="仿宋" w:cs="仿宋"/>
          <w:sz w:val="24"/>
        </w:rPr>
      </w:pPr>
      <w:r>
        <w:rPr>
          <w:rFonts w:hint="eastAsia" w:ascii="仿宋" w:hAnsi="仿宋" w:eastAsia="仿宋" w:cs="仿宋"/>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543BC5C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投诉书范本请到浙江企业采购信息服务网下载专区下载。</w:t>
      </w:r>
      <w:r>
        <w:rPr>
          <w:rFonts w:hint="eastAsia" w:ascii="仿宋" w:hAnsi="仿宋" w:eastAsia="仿宋" w:cs="仿宋"/>
          <w:b/>
          <w:sz w:val="24"/>
        </w:rPr>
        <w:t xml:space="preserve">    </w:t>
      </w:r>
    </w:p>
    <w:p w14:paraId="4A0ED59E">
      <w:pPr>
        <w:rPr>
          <w:rFonts w:hint="eastAsia" w:ascii="仿宋" w:hAnsi="仿宋" w:eastAsia="仿宋" w:cs="仿宋"/>
          <w:b/>
          <w:sz w:val="24"/>
        </w:rPr>
      </w:pPr>
      <w:r>
        <w:rPr>
          <w:rFonts w:hint="eastAsia" w:ascii="仿宋" w:hAnsi="仿宋" w:eastAsia="仿宋" w:cs="仿宋"/>
          <w:b/>
          <w:sz w:val="24"/>
        </w:rPr>
        <w:br w:type="page"/>
      </w:r>
    </w:p>
    <w:p w14:paraId="5995A2EA">
      <w:pPr>
        <w:spacing w:line="360" w:lineRule="auto"/>
        <w:jc w:val="center"/>
        <w:outlineLvl w:val="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32"/>
          <w:szCs w:val="32"/>
        </w:rPr>
        <w:t xml:space="preserve"> 二、招标文件的构成、澄清、修改</w:t>
      </w:r>
    </w:p>
    <w:p w14:paraId="0DD9080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招标文件的构成</w:t>
      </w:r>
    </w:p>
    <w:p w14:paraId="789E2716">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 招标文件包括下列文件及附件：</w:t>
      </w:r>
    </w:p>
    <w:p w14:paraId="0F636722">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 招标公告；</w:t>
      </w:r>
    </w:p>
    <w:p w14:paraId="0D23881A">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6.1.2 </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5AA767C7">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 采购需求；</w:t>
      </w:r>
    </w:p>
    <w:p w14:paraId="5D7E799D">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 评标办法；</w:t>
      </w:r>
    </w:p>
    <w:p w14:paraId="45859E9A">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 拟签订的合同文本；</w:t>
      </w:r>
    </w:p>
    <w:p w14:paraId="5FFD4A0E">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6.1.6 应提交的有关格式范例； </w:t>
      </w:r>
    </w:p>
    <w:p w14:paraId="546546C3">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6.1.7附件（如有）。</w:t>
      </w:r>
    </w:p>
    <w:p w14:paraId="75609442">
      <w:pPr>
        <w:spacing w:line="360" w:lineRule="auto"/>
        <w:ind w:firstLine="480" w:firstLineChars="200"/>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4F208E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招标文件的澄清、修改</w:t>
      </w:r>
    </w:p>
    <w:p w14:paraId="3E8EFD14">
      <w:pPr>
        <w:spacing w:line="360" w:lineRule="auto"/>
        <w:ind w:firstLine="480" w:firstLineChars="200"/>
        <w:rPr>
          <w:rFonts w:hint="eastAsia" w:ascii="仿宋" w:hAnsi="仿宋" w:eastAsia="仿宋" w:cs="仿宋"/>
          <w:sz w:val="24"/>
        </w:rPr>
      </w:pPr>
      <w:r>
        <w:rPr>
          <w:rFonts w:hint="eastAsia" w:ascii="仿宋" w:hAnsi="仿宋" w:eastAsia="仿宋" w:cs="仿宋"/>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0D076BDE">
      <w:pPr>
        <w:spacing w:line="360" w:lineRule="auto"/>
        <w:ind w:firstLine="480" w:firstLineChars="200"/>
        <w:rPr>
          <w:rFonts w:hint="eastAsia" w:ascii="仿宋" w:hAnsi="仿宋" w:eastAsia="仿宋" w:cs="仿宋"/>
          <w:sz w:val="24"/>
        </w:rPr>
      </w:pPr>
      <w:r>
        <w:rPr>
          <w:rFonts w:hint="eastAsia" w:ascii="仿宋" w:hAnsi="仿宋" w:eastAsia="仿宋" w:cs="仿宋"/>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CC82D52">
      <w:pPr>
        <w:spacing w:line="360" w:lineRule="auto"/>
        <w:ind w:firstLine="480" w:firstLineChars="200"/>
        <w:rPr>
          <w:rFonts w:hint="eastAsia" w:ascii="仿宋" w:hAnsi="仿宋" w:eastAsia="仿宋" w:cs="仿宋"/>
          <w:sz w:val="24"/>
        </w:rPr>
      </w:pPr>
      <w:r>
        <w:rPr>
          <w:rFonts w:hint="eastAsia" w:ascii="仿宋" w:hAnsi="仿宋" w:eastAsia="仿宋" w:cs="仿宋"/>
          <w:sz w:val="24"/>
        </w:rPr>
        <w:t>7.3 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18225878">
      <w:pPr>
        <w:spacing w:line="360" w:lineRule="auto"/>
        <w:ind w:firstLine="480" w:firstLineChars="200"/>
        <w:rPr>
          <w:rFonts w:hint="eastAsia" w:ascii="仿宋" w:hAnsi="仿宋" w:eastAsia="仿宋" w:cs="仿宋"/>
          <w:b/>
          <w:sz w:val="24"/>
        </w:rPr>
      </w:pPr>
      <w:r>
        <w:rPr>
          <w:rFonts w:hint="eastAsia" w:ascii="仿宋" w:hAnsi="仿宋" w:eastAsia="仿宋" w:cs="仿宋"/>
          <w:sz w:val="24"/>
        </w:rPr>
        <w:t>7.4 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7758267E">
      <w:pPr>
        <w:spacing w:line="360" w:lineRule="auto"/>
        <w:jc w:val="center"/>
        <w:outlineLvl w:val="0"/>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32"/>
          <w:szCs w:val="32"/>
        </w:rPr>
        <w:t>三、投标</w:t>
      </w:r>
    </w:p>
    <w:p w14:paraId="6D8E70F4">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投标文件的语言</w:t>
      </w:r>
    </w:p>
    <w:p w14:paraId="6A785E19">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248071D3">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投标文件的组成</w:t>
      </w:r>
    </w:p>
    <w:p w14:paraId="33D12E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9.1 </w:t>
      </w:r>
      <w:r>
        <w:rPr>
          <w:rFonts w:hint="eastAsia" w:ascii="仿宋" w:hAnsi="仿宋" w:eastAsia="仿宋" w:cs="仿宋"/>
          <w:b/>
          <w:sz w:val="24"/>
        </w:rPr>
        <w:t>资格文件</w:t>
      </w:r>
      <w:r>
        <w:rPr>
          <w:rFonts w:hint="eastAsia" w:ascii="仿宋" w:hAnsi="仿宋" w:eastAsia="仿宋" w:cs="仿宋"/>
          <w:sz w:val="24"/>
        </w:rPr>
        <w:t>：</w:t>
      </w:r>
    </w:p>
    <w:p w14:paraId="01D363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p>
    <w:p w14:paraId="27B4E86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7D04E54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9.1.3落实政府采购政策需满足的资格要求（如适用）；</w:t>
      </w:r>
    </w:p>
    <w:p w14:paraId="5BA142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9.1.4本项目的特定资格要求。</w:t>
      </w:r>
    </w:p>
    <w:p w14:paraId="085B2941">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184474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 符合性自查表；</w:t>
      </w:r>
    </w:p>
    <w:p w14:paraId="47E7D7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9.2.2 投标函；</w:t>
      </w:r>
      <w:r>
        <w:rPr>
          <w:rFonts w:hint="eastAsia" w:ascii="仿宋" w:hAnsi="仿宋" w:eastAsia="仿宋" w:cs="仿宋"/>
          <w:sz w:val="24"/>
          <w:lang w:val="zh-CN"/>
        </w:rPr>
        <w:t xml:space="preserve"> </w:t>
      </w:r>
    </w:p>
    <w:p w14:paraId="56F768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9.2.3 授权委托书或法定代表人（单位负责人、自然人本人）身份证明；</w:t>
      </w:r>
    </w:p>
    <w:p w14:paraId="679BA6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9.2.4 供应商情况表；</w:t>
      </w:r>
    </w:p>
    <w:p w14:paraId="05DCBF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9.2.5 距采购人最近或者能为本项目提供最优服务的网点情况表；</w:t>
      </w:r>
    </w:p>
    <w:p w14:paraId="50E31C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 评标标准相应的商务技术资料；</w:t>
      </w:r>
    </w:p>
    <w:p w14:paraId="562436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9.2.7 商务偏离表；</w:t>
      </w:r>
    </w:p>
    <w:p w14:paraId="3E35EB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9.2.8 技术偏离表；</w:t>
      </w:r>
    </w:p>
    <w:p w14:paraId="0A7B19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9.2.9 同类业绩情况一览表；</w:t>
      </w:r>
    </w:p>
    <w:p w14:paraId="75496D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9.2.10</w:t>
      </w:r>
      <w:r>
        <w:rPr>
          <w:rFonts w:hint="eastAsia" w:ascii="仿宋" w:hAnsi="仿宋" w:eastAsia="仿宋" w:cs="仿宋"/>
          <w:sz w:val="24"/>
          <w:lang w:val="zh-CN"/>
        </w:rPr>
        <w:t>政府采购供应商廉洁自律承诺书；</w:t>
      </w:r>
    </w:p>
    <w:p w14:paraId="0A23BA0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9.2.11其他资料（如有）。</w:t>
      </w:r>
    </w:p>
    <w:p w14:paraId="1F01DE33">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53CC8F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9.3.1 开标一览表；</w:t>
      </w:r>
    </w:p>
    <w:p w14:paraId="57A1E4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9.3.2 投标报价明细表；</w:t>
      </w:r>
    </w:p>
    <w:p w14:paraId="67E38F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9.3.3 中小企业声明函（如有）；</w:t>
      </w:r>
    </w:p>
    <w:p w14:paraId="78A473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9.3.4 残疾人福利性单位声明函（如有）；</w:t>
      </w:r>
    </w:p>
    <w:p w14:paraId="4C2B26E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9.3.5 监狱企业的证明文件（如有）；</w:t>
      </w:r>
    </w:p>
    <w:p w14:paraId="0D2A5F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9.3.6 政府采购统计基础信息表；</w:t>
      </w:r>
    </w:p>
    <w:p w14:paraId="1CE2D49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9.3.7其他资料（如有）。</w:t>
      </w:r>
    </w:p>
    <w:p w14:paraId="71E7626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投标文件的编制</w:t>
      </w:r>
    </w:p>
    <w:p w14:paraId="193F2D5A">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45385118">
      <w:pPr>
        <w:spacing w:line="360" w:lineRule="auto"/>
        <w:ind w:firstLine="240" w:firstLineChars="100"/>
        <w:rPr>
          <w:rFonts w:hint="eastAsia" w:ascii="仿宋" w:hAnsi="仿宋" w:eastAsia="仿宋" w:cs="仿宋"/>
          <w:kern w:val="0"/>
          <w:sz w:val="24"/>
          <w:lang w:val="zh-CN"/>
        </w:rPr>
      </w:pPr>
      <w:r>
        <w:rPr>
          <w:rFonts w:hint="eastAsia" w:ascii="仿宋" w:hAnsi="仿宋" w:eastAsia="仿宋" w:cs="仿宋"/>
          <w:kern w:val="0"/>
          <w:sz w:val="24"/>
        </w:rPr>
        <w:t>10.2</w:t>
      </w:r>
      <w:r>
        <w:rPr>
          <w:rFonts w:hint="eastAsia" w:ascii="仿宋" w:hAnsi="仿宋" w:eastAsia="仿宋" w:cs="仿宋"/>
          <w:kern w:val="0"/>
          <w:sz w:val="24"/>
          <w:lang w:val="zh-CN"/>
        </w:rPr>
        <w:t>供应商进行电子投标应安装客户端软件</w:t>
      </w:r>
      <w:r>
        <w:rPr>
          <w:rFonts w:hint="eastAsia" w:ascii="仿宋" w:hAnsi="仿宋" w:eastAsia="仿宋" w:cs="仿宋"/>
          <w:kern w:val="0"/>
          <w:sz w:val="24"/>
        </w:rPr>
        <w:t>—“乐</w:t>
      </w:r>
      <w:r>
        <w:rPr>
          <w:rFonts w:hint="eastAsia" w:ascii="仿宋" w:hAnsi="仿宋" w:eastAsia="仿宋" w:cs="仿宋"/>
          <w:kern w:val="0"/>
          <w:sz w:val="24"/>
          <w:lang w:val="zh-CN"/>
        </w:rPr>
        <w:t>采云电子交易客户端</w:t>
      </w:r>
      <w:r>
        <w:rPr>
          <w:rFonts w:hint="eastAsia" w:ascii="仿宋" w:hAnsi="仿宋" w:eastAsia="仿宋" w:cs="仿宋"/>
          <w:kern w:val="0"/>
          <w:sz w:val="24"/>
        </w:rPr>
        <w:t>”（下载地址：https://b.zhengcaiyun.cn/luban/category?parentId=550045&amp;childrenCode=qicaiCategory17&amp;utm=luban.luban-PC-39026.959-pc-websitegroup-navBar-front.8.ebdec73052c711ef9ade896d008b9248），</w:t>
      </w:r>
      <w:r>
        <w:rPr>
          <w:rFonts w:hint="eastAsia" w:ascii="仿宋" w:hAnsi="仿宋" w:eastAsia="仿宋" w:cs="仿宋"/>
          <w:kern w:val="0"/>
          <w:sz w:val="24"/>
          <w:lang w:val="zh-CN"/>
        </w:rPr>
        <w:t>并按照招标文件和电子交易平台的要求编制并加密投标文件。供应商未按规定加密的投标文件，电子交易平台将拒收并提示。</w:t>
      </w:r>
    </w:p>
    <w:p w14:paraId="50ABEFF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w:t>
      </w:r>
      <w:r>
        <w:rPr>
          <w:rFonts w:hint="eastAsia" w:ascii="仿宋" w:hAnsi="仿宋" w:eastAsia="仿宋" w:cs="仿宋"/>
          <w:kern w:val="0"/>
          <w:sz w:val="24"/>
        </w:rPr>
        <w:t>乐</w:t>
      </w:r>
      <w:r>
        <w:rPr>
          <w:rFonts w:hint="eastAsia" w:ascii="仿宋" w:hAnsi="仿宋" w:eastAsia="仿宋" w:cs="仿宋"/>
          <w:kern w:val="0"/>
          <w:sz w:val="24"/>
          <w:lang w:val="zh-CN"/>
        </w:rPr>
        <w:t>采云电子交易客户端”需要提前申领CA数字证书，申领流程请自行前往“浙江企业采购信息服务网-下载专区-电子交易客户端-CA驱动和申领流程”进行查阅。</w:t>
      </w:r>
    </w:p>
    <w:p w14:paraId="73B8715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投标文件的签署、盖章</w:t>
      </w:r>
    </w:p>
    <w:p w14:paraId="16A46188">
      <w:pPr>
        <w:pStyle w:val="47"/>
        <w:snapToGrid w:val="0"/>
        <w:spacing w:before="0"/>
        <w:ind w:firstLine="480"/>
        <w:rPr>
          <w:rFonts w:hint="eastAsia" w:ascii="仿宋" w:hAnsi="仿宋" w:eastAsia="仿宋" w:cs="仿宋"/>
          <w:b/>
          <w:szCs w:val="24"/>
        </w:rPr>
      </w:pPr>
      <w:r>
        <w:rPr>
          <w:rFonts w:hint="eastAsia" w:ascii="仿宋" w:hAnsi="仿宋" w:eastAsia="仿宋" w:cs="仿宋"/>
          <w:szCs w:val="24"/>
        </w:rPr>
        <w:t>11.1投标文件按照招标文件第六部分格式要求进行签署、盖章。</w:t>
      </w:r>
      <w:r>
        <w:rPr>
          <w:rFonts w:hint="eastAsia" w:ascii="仿宋" w:hAnsi="仿宋" w:eastAsia="仿宋" w:cs="仿宋"/>
          <w:b/>
          <w:szCs w:val="24"/>
        </w:rPr>
        <w:t>▲供应商的投标文件未按照招标文件要求签署、盖章的，其投标无效</w:t>
      </w:r>
      <w:r>
        <w:rPr>
          <w:rFonts w:hint="eastAsia" w:ascii="仿宋" w:hAnsi="仿宋" w:eastAsia="仿宋" w:cs="仿宋"/>
          <w:szCs w:val="24"/>
        </w:rPr>
        <w:t>。</w:t>
      </w:r>
    </w:p>
    <w:p w14:paraId="5235DDC0">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11.2为确保网上操作合法、有效和安全，</w:t>
      </w:r>
      <w:r>
        <w:rPr>
          <w:rFonts w:hint="eastAsia" w:ascii="仿宋" w:hAnsi="仿宋" w:eastAsia="仿宋" w:cs="仿宋"/>
          <w:kern w:val="0"/>
          <w:szCs w:val="24"/>
          <w:lang w:val="zh-CN"/>
        </w:rPr>
        <w:t>供应商</w:t>
      </w:r>
      <w:r>
        <w:rPr>
          <w:rFonts w:hint="eastAsia" w:ascii="仿宋" w:hAnsi="仿宋" w:eastAsia="仿宋" w:cs="仿宋"/>
          <w:szCs w:val="24"/>
        </w:rPr>
        <w:t>应当在投标截止时间前完成在“政府采购云平台”的身份认证，确保在电子投标过程中能够对相关数据电文进行加密和使用电子签名。</w:t>
      </w:r>
    </w:p>
    <w:p w14:paraId="77B3994E">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11.3招标文件对投标文件签署、盖章的要求适用于电子签名。</w:t>
      </w:r>
    </w:p>
    <w:p w14:paraId="7F478B65">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投标文件的提交、补充、修改、撤回</w:t>
      </w:r>
    </w:p>
    <w:p w14:paraId="390E1EBF">
      <w:pPr>
        <w:pStyle w:val="47"/>
        <w:ind w:firstLine="480"/>
        <w:rPr>
          <w:rFonts w:hint="eastAsia" w:ascii="仿宋" w:hAnsi="仿宋" w:eastAsia="仿宋" w:cs="仿宋"/>
          <w:szCs w:val="24"/>
        </w:rPr>
      </w:pPr>
      <w:r>
        <w:rPr>
          <w:rFonts w:hint="eastAsia" w:ascii="仿宋" w:hAnsi="仿宋" w:eastAsia="仿宋" w:cs="仿宋"/>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00277E">
      <w:pPr>
        <w:pStyle w:val="47"/>
        <w:spacing w:before="0"/>
        <w:ind w:firstLine="480"/>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17DC8E76">
      <w:pPr>
        <w:pStyle w:val="47"/>
        <w:spacing w:before="0"/>
        <w:ind w:firstLine="480"/>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szCs w:val="24"/>
          <w:lang w:val="zh-CN"/>
        </w:rPr>
        <w:t>供应商</w:t>
      </w:r>
      <w:r>
        <w:rPr>
          <w:rFonts w:hint="eastAsia" w:ascii="仿宋" w:hAnsi="仿宋" w:eastAsia="仿宋" w:cs="仿宋"/>
          <w:szCs w:val="24"/>
        </w:rPr>
        <w:t>以前在投标截止期方面的全部权利、责任和义务，将适用于延长至新的投标截止期。</w:t>
      </w:r>
    </w:p>
    <w:p w14:paraId="093E8546">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投标有效期</w:t>
      </w:r>
    </w:p>
    <w:p w14:paraId="6787F6C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投标有效期为从提交投标文件的截止之日起90天。▲</w:t>
      </w:r>
      <w:r>
        <w:rPr>
          <w:rFonts w:hint="eastAsia" w:ascii="仿宋" w:hAnsi="仿宋" w:eastAsia="仿宋" w:cs="仿宋"/>
          <w:b/>
          <w:sz w:val="24"/>
        </w:rPr>
        <w:t>供应商的投标文件中承诺的投标有效期少于招标文件中载明的投标有效期的，投标无效。</w:t>
      </w:r>
    </w:p>
    <w:p w14:paraId="2E4C38F1">
      <w:pPr>
        <w:pStyle w:val="47"/>
        <w:spacing w:before="0"/>
        <w:ind w:firstLine="482"/>
        <w:rPr>
          <w:rFonts w:hint="eastAsia" w:ascii="仿宋" w:hAnsi="仿宋" w:eastAsia="仿宋" w:cs="仿宋"/>
          <w:b/>
          <w:szCs w:val="24"/>
        </w:rPr>
      </w:pPr>
    </w:p>
    <w:p w14:paraId="5A3E1420">
      <w:pPr>
        <w:pStyle w:val="47"/>
        <w:spacing w:before="0"/>
        <w:ind w:firstLine="1807" w:firstLineChars="600"/>
        <w:rPr>
          <w:rFonts w:hint="eastAsia" w:ascii="仿宋" w:hAnsi="仿宋" w:eastAsia="仿宋" w:cs="仿宋"/>
          <w:b/>
          <w:sz w:val="30"/>
          <w:szCs w:val="30"/>
        </w:rPr>
      </w:pPr>
      <w:r>
        <w:rPr>
          <w:rFonts w:hint="eastAsia" w:ascii="仿宋" w:hAnsi="仿宋" w:eastAsia="仿宋" w:cs="仿宋"/>
          <w:b/>
          <w:sz w:val="30"/>
          <w:szCs w:val="30"/>
        </w:rPr>
        <w:t>四、开标、资格审查与信用信息查询</w:t>
      </w:r>
    </w:p>
    <w:p w14:paraId="4A16D83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 xml:space="preserve">开标 </w:t>
      </w:r>
    </w:p>
    <w:p w14:paraId="39296B48">
      <w:pPr>
        <w:pStyle w:val="42"/>
        <w:spacing w:before="0" w:line="360" w:lineRule="auto"/>
        <w:ind w:left="0" w:firstLine="480" w:firstLineChars="200"/>
        <w:contextualSpacing/>
        <w:rPr>
          <w:rFonts w:hint="eastAsia" w:ascii="仿宋" w:hAnsi="仿宋" w:eastAsia="仿宋" w:cs="仿宋"/>
          <w:sz w:val="24"/>
          <w:szCs w:val="24"/>
        </w:rPr>
      </w:pPr>
      <w:r>
        <w:rPr>
          <w:rFonts w:hint="eastAsia" w:ascii="仿宋" w:hAnsi="仿宋" w:eastAsia="仿宋" w:cs="仿宋"/>
          <w:sz w:val="24"/>
          <w:szCs w:val="24"/>
        </w:rPr>
        <w:t>14.1采购代理机构按照招标文件规定的时间通过电子交易平台组织开标，所有</w:t>
      </w:r>
      <w:r>
        <w:rPr>
          <w:rFonts w:hint="eastAsia" w:ascii="仿宋" w:hAnsi="仿宋" w:eastAsia="仿宋" w:cs="仿宋"/>
          <w:sz w:val="24"/>
          <w:szCs w:val="24"/>
          <w:lang w:val="zh-CN"/>
        </w:rPr>
        <w:t>供应商</w:t>
      </w:r>
      <w:r>
        <w:rPr>
          <w:rFonts w:hint="eastAsia" w:ascii="仿宋" w:hAnsi="仿宋" w:eastAsia="仿宋" w:cs="仿宋"/>
          <w:sz w:val="24"/>
          <w:szCs w:val="24"/>
        </w:rPr>
        <w:t>均应当准时在线参加。</w:t>
      </w:r>
      <w:r>
        <w:rPr>
          <w:rFonts w:hint="eastAsia" w:ascii="仿宋" w:hAnsi="仿宋" w:eastAsia="仿宋" w:cs="仿宋"/>
          <w:sz w:val="24"/>
          <w:szCs w:val="24"/>
          <w:lang w:val="zh-CN"/>
        </w:rPr>
        <w:t>供应商</w:t>
      </w:r>
      <w:r>
        <w:rPr>
          <w:rFonts w:hint="eastAsia" w:ascii="仿宋" w:hAnsi="仿宋" w:eastAsia="仿宋" w:cs="仿宋"/>
          <w:sz w:val="24"/>
          <w:szCs w:val="24"/>
        </w:rPr>
        <w:t>不足3家的，不得开标。</w:t>
      </w:r>
    </w:p>
    <w:p w14:paraId="36A83F26">
      <w:pPr>
        <w:pStyle w:val="42"/>
        <w:spacing w:before="0" w:line="360" w:lineRule="auto"/>
        <w:ind w:left="0" w:firstLine="240" w:firstLineChars="100"/>
        <w:contextualSpacing/>
        <w:rPr>
          <w:rFonts w:hint="eastAsia" w:ascii="仿宋" w:hAnsi="仿宋" w:eastAsia="仿宋" w:cs="仿宋"/>
          <w:sz w:val="24"/>
          <w:szCs w:val="24"/>
        </w:rPr>
      </w:pPr>
      <w:r>
        <w:rPr>
          <w:rFonts w:hint="eastAsia" w:ascii="仿宋" w:hAnsi="仿宋" w:eastAsia="仿宋" w:cs="仿宋"/>
          <w:sz w:val="24"/>
          <w:szCs w:val="24"/>
        </w:rPr>
        <w:t>　14.2开标时，电子交易平台按开标时间自动提取所有投标文件。采购代理机构依托电子交易平台发起开始解密指令，</w:t>
      </w:r>
      <w:r>
        <w:rPr>
          <w:rFonts w:hint="eastAsia" w:ascii="仿宋" w:hAnsi="仿宋" w:eastAsia="仿宋" w:cs="仿宋"/>
          <w:sz w:val="24"/>
          <w:szCs w:val="24"/>
          <w:lang w:val="zh-CN"/>
        </w:rPr>
        <w:t>供应商</w:t>
      </w:r>
      <w:r>
        <w:rPr>
          <w:rFonts w:hint="eastAsia" w:ascii="仿宋" w:hAnsi="仿宋" w:eastAsia="仿宋" w:cs="仿宋"/>
          <w:sz w:val="24"/>
          <w:szCs w:val="24"/>
        </w:rPr>
        <w:t>按照平台提示和招标文件的规定在半小时内完成在线解密。</w:t>
      </w:r>
    </w:p>
    <w:p w14:paraId="57552B25">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资格审查</w:t>
      </w:r>
    </w:p>
    <w:p w14:paraId="1872DE6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9C84B68">
      <w:pPr>
        <w:pStyle w:val="47"/>
        <w:spacing w:before="0"/>
        <w:ind w:firstLine="480"/>
        <w:rPr>
          <w:rFonts w:hint="eastAsia" w:ascii="仿宋" w:hAnsi="仿宋" w:eastAsia="仿宋" w:cs="仿宋"/>
          <w:szCs w:val="24"/>
        </w:rPr>
      </w:pPr>
      <w:r>
        <w:rPr>
          <w:rFonts w:hint="eastAsia" w:ascii="仿宋" w:hAnsi="仿宋" w:eastAsia="仿宋" w:cs="仿宋"/>
          <w:kern w:val="0"/>
          <w:szCs w:val="24"/>
        </w:rPr>
        <w:t>15.</w:t>
      </w:r>
      <w:r>
        <w:rPr>
          <w:rFonts w:hint="eastAsia" w:ascii="仿宋" w:hAnsi="仿宋" w:eastAsia="仿宋" w:cs="仿宋"/>
          <w:szCs w:val="24"/>
        </w:rPr>
        <w:t>2对未通过资格审查的供应商，采购人或采购代理机构告知其未通过的原因。</w:t>
      </w:r>
    </w:p>
    <w:p w14:paraId="5C09A9A5">
      <w:pPr>
        <w:pStyle w:val="47"/>
        <w:spacing w:before="0"/>
        <w:ind w:firstLine="480"/>
        <w:rPr>
          <w:rFonts w:hint="eastAsia" w:ascii="仿宋" w:hAnsi="仿宋" w:eastAsia="仿宋" w:cs="仿宋"/>
          <w:szCs w:val="24"/>
        </w:rPr>
      </w:pPr>
      <w:r>
        <w:rPr>
          <w:rFonts w:hint="eastAsia" w:ascii="仿宋" w:hAnsi="仿宋" w:eastAsia="仿宋" w:cs="仿宋"/>
          <w:kern w:val="0"/>
          <w:szCs w:val="24"/>
        </w:rPr>
        <w:t>15.</w:t>
      </w:r>
      <w:r>
        <w:rPr>
          <w:rFonts w:hint="eastAsia" w:ascii="仿宋" w:hAnsi="仿宋" w:eastAsia="仿宋" w:cs="仿宋"/>
          <w:szCs w:val="24"/>
        </w:rPr>
        <w:t>3合格供应商不足3家的，不再评标。</w:t>
      </w:r>
    </w:p>
    <w:p w14:paraId="48E990F1">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信用信息查询</w:t>
      </w:r>
    </w:p>
    <w:p w14:paraId="63805F5C">
      <w:pPr>
        <w:pStyle w:val="4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44E1A60E">
      <w:pPr>
        <w:pStyle w:val="4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16.2信用信息的使用规则：经查询列入失信被执行人名单、重大税收违法失信主体、政府采购严重违法失信行为记录名单的</w:t>
      </w:r>
      <w:r>
        <w:rPr>
          <w:rFonts w:hint="eastAsia" w:ascii="仿宋" w:hAnsi="仿宋" w:eastAsia="仿宋" w:cs="仿宋"/>
          <w:kern w:val="0"/>
          <w:szCs w:val="24"/>
          <w:lang w:val="zh-CN"/>
        </w:rPr>
        <w:t>供应商</w:t>
      </w:r>
      <w:r>
        <w:rPr>
          <w:rFonts w:hint="eastAsia" w:ascii="仿宋" w:hAnsi="仿宋" w:eastAsia="仿宋" w:cs="仿宋"/>
          <w:kern w:val="0"/>
          <w:szCs w:val="24"/>
        </w:rPr>
        <w:t>将被拒绝参与政府采购活动。</w:t>
      </w:r>
    </w:p>
    <w:p w14:paraId="2EAFD125">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35463403">
      <w:pPr>
        <w:snapToGrid w:val="0"/>
        <w:spacing w:line="360" w:lineRule="auto"/>
        <w:jc w:val="center"/>
        <w:rPr>
          <w:rFonts w:hint="eastAsia" w:ascii="仿宋" w:hAnsi="仿宋" w:eastAsia="仿宋" w:cs="仿宋"/>
          <w:b/>
          <w:sz w:val="24"/>
        </w:rPr>
      </w:pPr>
    </w:p>
    <w:p w14:paraId="456548B5">
      <w:pPr>
        <w:snapToGrid w:val="0"/>
        <w:spacing w:line="360" w:lineRule="auto"/>
        <w:jc w:val="center"/>
        <w:rPr>
          <w:rFonts w:hint="eastAsia" w:ascii="仿宋" w:hAnsi="仿宋" w:eastAsia="仿宋" w:cs="仿宋"/>
          <w:b/>
          <w:sz w:val="32"/>
          <w:szCs w:val="32"/>
        </w:rPr>
      </w:pPr>
    </w:p>
    <w:p w14:paraId="3DEA90C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3AD609B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13" w:name="_Toc91899903"/>
      <w:r>
        <w:rPr>
          <w:rFonts w:hint="eastAsia" w:ascii="仿宋" w:hAnsi="仿宋" w:eastAsia="仿宋" w:cs="仿宋"/>
          <w:b/>
          <w:sz w:val="24"/>
        </w:rPr>
        <w:t>评标委员会</w:t>
      </w:r>
    </w:p>
    <w:p w14:paraId="7538A73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17.1 本次招标依法组建评标委员会。评标委员会由采购人代表和评审专家组成，评审专家从专家库随机抽取。</w:t>
      </w:r>
    </w:p>
    <w:p w14:paraId="25590D6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CA65D3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 评审专家有下列情形之一的，受到邀请应主动提出回避，采购当事人也可以要求该评审专家回避：</w:t>
      </w:r>
    </w:p>
    <w:p w14:paraId="5CA0A489">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17.3.1 参加采购活动前三年内，与供应商存在劳动关系，或者担任过供应商的董事、监事，或者是供应商的控股股东或实际控制人；</w:t>
      </w:r>
    </w:p>
    <w:p w14:paraId="4357AC3F">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17.3.2 与供应商的法定代表人或者负责人有夫妻、直系血亲、三代以内旁系血亲或者近姻亲关系；</w:t>
      </w:r>
    </w:p>
    <w:p w14:paraId="07DDA8B7">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17.3.3 任职单位与参加该采购项目供应商存在行政隶属关系；</w:t>
      </w:r>
    </w:p>
    <w:p w14:paraId="23BF007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17.3.4 曾经参加过该采购项目的进口产品或招标文件、采购需求、采购方式的论证和咨询服务工作；</w:t>
      </w:r>
    </w:p>
    <w:p w14:paraId="6EF7CCFC">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17.3.5 是参加该采购项目供应商的上级主管部门、控股或参股单位的工作人员，或与该供应商存在其他经济利益关系；</w:t>
      </w:r>
    </w:p>
    <w:p w14:paraId="043D03F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17.3.6 评标委员会成员之间具有配偶、近亲属关系等；</w:t>
      </w:r>
    </w:p>
    <w:p w14:paraId="66DE7B02">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17.3.7 法律、法规、规章规定应当回避以及其他可能影响政府采购活动公平、公正进行的关系。</w:t>
      </w:r>
    </w:p>
    <w:p w14:paraId="35B1E71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17.4 评标委员会判断投标文件的有效性、合格性和响应情况，仅依据投标人所递交一切文件的真实表述，不受与本项目无直接关联的外部信息、传言而影响自身的专业判断。</w:t>
      </w:r>
    </w:p>
    <w:p w14:paraId="671D740F">
      <w:pPr>
        <w:pStyle w:val="47"/>
        <w:spacing w:before="0"/>
        <w:ind w:firstLine="480"/>
        <w:rPr>
          <w:rFonts w:hint="eastAsia" w:ascii="仿宋" w:hAnsi="仿宋" w:eastAsia="仿宋" w:cs="仿宋"/>
          <w:szCs w:val="24"/>
        </w:rPr>
      </w:pPr>
      <w:r>
        <w:rPr>
          <w:rFonts w:hint="eastAsia" w:ascii="仿宋" w:hAnsi="仿宋" w:eastAsia="仿宋" w:cs="仿宋"/>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7705E6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评标</w:t>
      </w:r>
    </w:p>
    <w:p w14:paraId="79DF97BD">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szCs w:val="24"/>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val="zh-CN"/>
        </w:rPr>
        <w:t>供应商</w:t>
      </w:r>
      <w:r>
        <w:rPr>
          <w:rFonts w:hint="eastAsia" w:ascii="仿宋" w:hAnsi="仿宋" w:eastAsia="仿宋" w:cs="仿宋"/>
          <w:kern w:val="0"/>
          <w:szCs w:val="24"/>
        </w:rPr>
        <w:t>，按照评审因素的量化指标推荐综合得分排名第一的为中标候选人。</w:t>
      </w:r>
    </w:p>
    <w:p w14:paraId="340BFEBE">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szCs w:val="24"/>
          <w:lang w:val="zh-CN"/>
        </w:rPr>
        <w:t>供应商</w:t>
      </w:r>
      <w:r>
        <w:rPr>
          <w:rFonts w:hint="eastAsia" w:ascii="仿宋" w:hAnsi="仿宋" w:eastAsia="仿宋" w:cs="仿宋"/>
          <w:kern w:val="0"/>
          <w:szCs w:val="24"/>
        </w:rPr>
        <w:t>为排名第一的中标候选人。</w:t>
      </w:r>
    </w:p>
    <w:p w14:paraId="7956A058">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6C2885A6">
      <w:pPr>
        <w:spacing w:line="360" w:lineRule="auto"/>
        <w:rPr>
          <w:rFonts w:hint="eastAsia" w:ascii="仿宋" w:hAnsi="仿宋" w:eastAsia="仿宋" w:cs="仿宋"/>
          <w:b/>
          <w:sz w:val="24"/>
        </w:rPr>
      </w:pPr>
    </w:p>
    <w:p w14:paraId="676F04B9">
      <w:pPr>
        <w:snapToGrid w:val="0"/>
        <w:spacing w:line="360" w:lineRule="auto"/>
        <w:jc w:val="center"/>
        <w:outlineLvl w:val="0"/>
        <w:rPr>
          <w:rFonts w:hint="eastAsia" w:ascii="仿宋" w:hAnsi="仿宋" w:eastAsia="仿宋" w:cs="仿宋"/>
          <w:b/>
          <w:sz w:val="24"/>
        </w:rPr>
      </w:pPr>
      <w:r>
        <w:rPr>
          <w:rFonts w:hint="eastAsia" w:ascii="仿宋" w:hAnsi="仿宋" w:eastAsia="仿宋" w:cs="仿宋"/>
          <w:b/>
          <w:sz w:val="32"/>
          <w:szCs w:val="32"/>
        </w:rPr>
        <w:t>六、定 标</w:t>
      </w:r>
    </w:p>
    <w:p w14:paraId="576CB763">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确定中标供应商</w:t>
      </w:r>
    </w:p>
    <w:p w14:paraId="115BFB48">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本项目由评标委员会推荐一个中标候选人，采购人不得在评标委员会推荐的中标候选人以外确定中标候选人。</w:t>
      </w:r>
    </w:p>
    <w:p w14:paraId="53FFDC0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中标通知与中标结果公告</w:t>
      </w:r>
    </w:p>
    <w:p w14:paraId="43280D97">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5C47692E">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5CBE0931">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20.3公告期限为1个工作日。</w:t>
      </w:r>
    </w:p>
    <w:p w14:paraId="384EC10D">
      <w:pPr>
        <w:snapToGrid w:val="0"/>
        <w:spacing w:line="360" w:lineRule="auto"/>
        <w:ind w:left="120" w:leftChars="57" w:firstLine="361" w:firstLineChars="150"/>
        <w:jc w:val="center"/>
        <w:rPr>
          <w:rFonts w:hint="eastAsia" w:ascii="仿宋" w:hAnsi="仿宋" w:eastAsia="仿宋" w:cs="仿宋"/>
          <w:b/>
          <w:sz w:val="24"/>
        </w:rPr>
      </w:pPr>
    </w:p>
    <w:p w14:paraId="0B85A671">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szCs w:val="32"/>
        </w:rPr>
        <w:t>七、合同授予</w:t>
      </w:r>
    </w:p>
    <w:p w14:paraId="40FFB60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合同授予</w:t>
      </w:r>
    </w:p>
    <w:p w14:paraId="396DC89A">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合同主要条款详见第五部分拟签订的合同文本。</w:t>
      </w:r>
    </w:p>
    <w:p w14:paraId="1207B5D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合同的签订</w:t>
      </w:r>
    </w:p>
    <w:p w14:paraId="4FA1DE9C">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22.1 采购人与中标供应商应当通过电子交易平台在中标通知书发出之日起30日内，按照招标文件及中标供应商的投标文件确定的事项签订政府采购合同，并在合同签订之日起2个工作日内依法发布合同公告。</w:t>
      </w:r>
    </w:p>
    <w:p w14:paraId="3C220D7F">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6442F756">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215A88FF">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1C8707FE">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0E4D498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履约保证金</w:t>
      </w:r>
    </w:p>
    <w:p w14:paraId="7DC16153">
      <w:pPr>
        <w:tabs>
          <w:tab w:val="left" w:pos="0"/>
        </w:tabs>
        <w:spacing w:line="360" w:lineRule="auto"/>
        <w:ind w:firstLine="482"/>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14:paraId="47E7D3A4">
      <w:pPr>
        <w:pStyle w:val="9"/>
        <w:rPr>
          <w:rFonts w:hint="eastAsia" w:ascii="仿宋" w:hAnsi="仿宋" w:eastAsia="仿宋" w:cs="仿宋"/>
          <w:szCs w:val="24"/>
        </w:rPr>
      </w:pPr>
    </w:p>
    <w:p w14:paraId="2BA016E5">
      <w:pPr>
        <w:snapToGrid w:val="0"/>
        <w:spacing w:line="360" w:lineRule="auto"/>
        <w:ind w:firstLine="3357" w:firstLineChars="1045"/>
        <w:rPr>
          <w:rFonts w:hint="eastAsia" w:ascii="仿宋" w:hAnsi="仿宋" w:eastAsia="仿宋" w:cs="仿宋"/>
          <w:b/>
          <w:sz w:val="32"/>
          <w:szCs w:val="32"/>
        </w:rPr>
      </w:pPr>
      <w:r>
        <w:rPr>
          <w:rFonts w:hint="eastAsia" w:ascii="仿宋" w:hAnsi="仿宋" w:eastAsia="仿宋" w:cs="仿宋"/>
          <w:b/>
          <w:sz w:val="32"/>
          <w:szCs w:val="32"/>
        </w:rPr>
        <w:t>八、电子交易活动的中止</w:t>
      </w:r>
    </w:p>
    <w:p w14:paraId="02A1602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电子交易活动的中止</w:t>
      </w:r>
    </w:p>
    <w:p w14:paraId="0E6A8CD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4490C1D2">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 xml:space="preserve">24.1电子交易平台发生故障而无法登录访问的； </w:t>
      </w:r>
    </w:p>
    <w:p w14:paraId="55642CAD">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24.2电子交易平台应用或数据库出现错误，不能进行正常操作的；</w:t>
      </w:r>
    </w:p>
    <w:p w14:paraId="3B164860">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24.3电子交易平台发现严重安全漏洞，有潜在泄密危险的；</w:t>
      </w:r>
    </w:p>
    <w:p w14:paraId="3DE4FE5B">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 xml:space="preserve">24.4病毒发作导致不能进行正常操作的； </w:t>
      </w:r>
    </w:p>
    <w:p w14:paraId="75DA909F">
      <w:pPr>
        <w:pStyle w:val="47"/>
        <w:snapToGrid w:val="0"/>
        <w:spacing w:before="0"/>
        <w:ind w:firstLine="480"/>
        <w:rPr>
          <w:rFonts w:hint="eastAsia" w:ascii="仿宋" w:hAnsi="仿宋" w:eastAsia="仿宋" w:cs="仿宋"/>
          <w:szCs w:val="24"/>
        </w:rPr>
      </w:pPr>
      <w:r>
        <w:rPr>
          <w:rFonts w:hint="eastAsia" w:ascii="仿宋" w:hAnsi="仿宋" w:eastAsia="仿宋" w:cs="仿宋"/>
          <w:szCs w:val="24"/>
        </w:rPr>
        <w:t>24.5其他无法保证电子交易的公平、公正和安全的情况。</w:t>
      </w:r>
    </w:p>
    <w:p w14:paraId="455F2E5E">
      <w:pPr>
        <w:tabs>
          <w:tab w:val="left" w:pos="0"/>
        </w:tabs>
        <w:spacing w:line="360" w:lineRule="auto"/>
        <w:ind w:firstLine="480"/>
        <w:rPr>
          <w:rFonts w:hint="eastAsia" w:ascii="仿宋" w:hAnsi="仿宋" w:eastAsia="仿宋" w:cs="仿宋"/>
          <w:sz w:val="24"/>
        </w:rPr>
      </w:pPr>
    </w:p>
    <w:p w14:paraId="5D7E271C">
      <w:pPr>
        <w:snapToGrid w:val="0"/>
        <w:spacing w:line="360" w:lineRule="auto"/>
        <w:ind w:left="120" w:leftChars="57" w:firstLine="482" w:firstLineChars="150"/>
        <w:jc w:val="center"/>
        <w:rPr>
          <w:rFonts w:hint="eastAsia" w:ascii="仿宋" w:hAnsi="仿宋" w:eastAsia="仿宋" w:cs="仿宋"/>
          <w:b/>
          <w:sz w:val="32"/>
          <w:szCs w:val="32"/>
        </w:rPr>
      </w:pPr>
    </w:p>
    <w:p w14:paraId="2217A4A4">
      <w:pPr>
        <w:rPr>
          <w:rFonts w:hint="eastAsia" w:ascii="仿宋" w:hAnsi="仿宋" w:eastAsia="仿宋" w:cs="仿宋"/>
          <w:b/>
          <w:sz w:val="32"/>
          <w:szCs w:val="32"/>
        </w:rPr>
      </w:pPr>
      <w:r>
        <w:rPr>
          <w:rFonts w:hint="eastAsia" w:ascii="仿宋" w:hAnsi="仿宋" w:eastAsia="仿宋" w:cs="仿宋"/>
          <w:b/>
          <w:sz w:val="32"/>
          <w:szCs w:val="32"/>
        </w:rPr>
        <w:br w:type="page"/>
      </w:r>
    </w:p>
    <w:p w14:paraId="744C77EB">
      <w:pPr>
        <w:jc w:val="center"/>
        <w:rPr>
          <w:rFonts w:hint="eastAsia" w:ascii="仿宋" w:hAnsi="仿宋" w:eastAsia="仿宋" w:cs="仿宋"/>
          <w:b/>
          <w:sz w:val="24"/>
        </w:rPr>
      </w:pPr>
      <w:r>
        <w:rPr>
          <w:rFonts w:hint="eastAsia" w:ascii="仿宋" w:hAnsi="仿宋" w:eastAsia="仿宋" w:cs="仿宋"/>
          <w:b/>
          <w:sz w:val="32"/>
          <w:szCs w:val="32"/>
        </w:rPr>
        <w:t>九、验收</w:t>
      </w:r>
    </w:p>
    <w:p w14:paraId="70FEFDF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验收</w:t>
      </w:r>
    </w:p>
    <w:p w14:paraId="1BF249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6C36F2">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0B9F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5236290"/>
      <w:bookmarkEnd w:id="14"/>
      <w:bookmarkStart w:id="15" w:name="_Hlt75236011"/>
      <w:bookmarkEnd w:id="15"/>
      <w:bookmarkStart w:id="16" w:name="_Hlt68073093"/>
      <w:bookmarkEnd w:id="16"/>
      <w:bookmarkStart w:id="17" w:name="_Hlt68072990"/>
      <w:bookmarkEnd w:id="17"/>
      <w:bookmarkStart w:id="18" w:name="_Hlt68057669"/>
      <w:bookmarkEnd w:id="18"/>
      <w:bookmarkStart w:id="19" w:name="_Hlt68403820"/>
      <w:bookmarkEnd w:id="19"/>
      <w:bookmarkStart w:id="20" w:name="_Hlt68072998"/>
      <w:bookmarkEnd w:id="20"/>
      <w:bookmarkStart w:id="21" w:name="_Hlt74707468"/>
      <w:bookmarkEnd w:id="21"/>
      <w:bookmarkStart w:id="22" w:name="_Hlt74729768"/>
      <w:bookmarkEnd w:id="22"/>
      <w:bookmarkStart w:id="23" w:name="_Hlt74730295"/>
      <w:bookmarkEnd w:id="23"/>
      <w:bookmarkStart w:id="24" w:name="_Hlt74714665"/>
      <w:bookmarkEnd w:id="24"/>
      <w:bookmarkStart w:id="25" w:name="_Hlt75236101"/>
      <w:bookmarkEnd w:id="25"/>
      <w:bookmarkStart w:id="26" w:name="第四部分"/>
    </w:p>
    <w:p w14:paraId="2B71C741">
      <w:pPr>
        <w:spacing w:line="360" w:lineRule="auto"/>
        <w:rPr>
          <w:rFonts w:hint="eastAsia" w:ascii="仿宋" w:hAnsi="仿宋" w:eastAsia="仿宋" w:cs="仿宋"/>
          <w:kern w:val="0"/>
          <w:sz w:val="24"/>
        </w:rPr>
      </w:pPr>
      <w:r>
        <w:rPr>
          <w:rFonts w:hint="eastAsia" w:ascii="仿宋" w:hAnsi="仿宋" w:eastAsia="仿宋" w:cs="仿宋"/>
          <w:kern w:val="0"/>
          <w:sz w:val="24"/>
        </w:rPr>
        <w:br w:type="page"/>
      </w:r>
    </w:p>
    <w:bookmarkEnd w:id="26"/>
    <w:p w14:paraId="1CD6C53B">
      <w:pPr>
        <w:adjustRightInd w:val="0"/>
        <w:spacing w:line="360" w:lineRule="auto"/>
        <w:ind w:firstLine="643" w:firstLineChars="200"/>
        <w:jc w:val="center"/>
        <w:outlineLvl w:val="0"/>
        <w:rPr>
          <w:rFonts w:hint="eastAsia" w:ascii="仿宋" w:hAnsi="仿宋" w:eastAsia="仿宋" w:cs="仿宋"/>
          <w:b/>
          <w:sz w:val="32"/>
          <w:szCs w:val="32"/>
        </w:rPr>
      </w:pPr>
      <w:bookmarkStart w:id="27" w:name="_Toc2232"/>
      <w:bookmarkStart w:id="28" w:name="_Toc3029"/>
      <w:bookmarkStart w:id="29" w:name="_Toc24059"/>
      <w:bookmarkStart w:id="30" w:name="第五部分"/>
      <w:bookmarkStart w:id="31" w:name="_Toc86217003"/>
      <w:r>
        <w:rPr>
          <w:rFonts w:hint="eastAsia" w:ascii="仿宋" w:hAnsi="仿宋" w:eastAsia="仿宋" w:cs="仿宋"/>
          <w:b/>
          <w:sz w:val="32"/>
          <w:szCs w:val="32"/>
        </w:rPr>
        <w:t>十、定义</w:t>
      </w:r>
    </w:p>
    <w:p w14:paraId="1D97491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3366116">
      <w:pPr>
        <w:spacing w:line="360" w:lineRule="auto"/>
        <w:ind w:firstLine="480" w:firstLineChars="200"/>
        <w:rPr>
          <w:rFonts w:hint="eastAsia" w:ascii="仿宋" w:hAnsi="仿宋" w:eastAsia="仿宋" w:cs="仿宋"/>
          <w:sz w:val="24"/>
        </w:rPr>
      </w:pPr>
      <w:r>
        <w:rPr>
          <w:rFonts w:hint="eastAsia" w:ascii="仿宋" w:hAnsi="仿宋" w:eastAsia="仿宋" w:cs="仿宋"/>
          <w:sz w:val="24"/>
        </w:rPr>
        <w:t>25.4 “合同”系指采购人和中标供应商签订的载明双方当事人所达成的协议，并包括所有的附件、附录和构成合同的其他文件。</w:t>
      </w:r>
    </w:p>
    <w:p w14:paraId="3B210A5F">
      <w:pPr>
        <w:spacing w:line="360" w:lineRule="auto"/>
        <w:ind w:firstLine="480" w:firstLineChars="200"/>
        <w:rPr>
          <w:rFonts w:hint="eastAsia" w:ascii="仿宋" w:hAnsi="仿宋" w:eastAsia="仿宋" w:cs="仿宋"/>
          <w:sz w:val="24"/>
        </w:rPr>
      </w:pPr>
      <w:r>
        <w:rPr>
          <w:rFonts w:hint="eastAsia" w:ascii="仿宋" w:hAnsi="仿宋" w:eastAsia="仿宋" w:cs="仿宋"/>
          <w:sz w:val="24"/>
        </w:rPr>
        <w:t>25.5 “合同价”系指根据合同约定，中标供应商在完全履行合同义务后，采购人应支付给中标供应商的价格。</w:t>
      </w:r>
    </w:p>
    <w:p w14:paraId="7E3B65F7">
      <w:pPr>
        <w:spacing w:line="360" w:lineRule="auto"/>
        <w:ind w:firstLine="480" w:firstLineChars="200"/>
        <w:rPr>
          <w:rFonts w:hint="eastAsia" w:ascii="仿宋" w:hAnsi="仿宋" w:eastAsia="仿宋" w:cs="仿宋"/>
          <w:sz w:val="24"/>
        </w:rPr>
      </w:pPr>
      <w:r>
        <w:rPr>
          <w:rFonts w:hint="eastAsia" w:ascii="仿宋" w:hAnsi="仿宋" w:eastAsia="仿宋" w:cs="仿宋"/>
          <w:sz w:val="24"/>
        </w:rPr>
        <w:t>25.6 “货物”系指中标供应商根据合同约定应向采购人交付的一切各种形态和种类的物品，包括原材料、燃料、设备、机械、仪表、备件、计算机软件、产品等，并包括工具、手册等其他相关资料。</w:t>
      </w:r>
    </w:p>
    <w:p w14:paraId="4236DACC">
      <w:pPr>
        <w:spacing w:line="360" w:lineRule="auto"/>
        <w:ind w:firstLine="480" w:firstLineChars="200"/>
        <w:rPr>
          <w:rFonts w:hint="eastAsia" w:ascii="仿宋" w:hAnsi="仿宋" w:eastAsia="仿宋" w:cs="仿宋"/>
          <w:sz w:val="24"/>
        </w:rPr>
      </w:pPr>
      <w:r>
        <w:rPr>
          <w:rFonts w:hint="eastAsia" w:ascii="仿宋" w:hAnsi="仿宋" w:eastAsia="仿宋" w:cs="仿宋"/>
          <w:sz w:val="24"/>
        </w:rPr>
        <w:t>25.7 “甲方”系指与中标供应商签署合同的采购人；采购人委托采购代理机构代表其与乙方签订合同的，采购人的授权委托书作为合同附件。</w:t>
      </w:r>
    </w:p>
    <w:p w14:paraId="1804A2D8">
      <w:pPr>
        <w:spacing w:line="360" w:lineRule="auto"/>
        <w:ind w:firstLine="480" w:firstLineChars="200"/>
        <w:rPr>
          <w:rFonts w:hint="eastAsia" w:ascii="仿宋" w:hAnsi="仿宋" w:eastAsia="仿宋" w:cs="仿宋"/>
          <w:sz w:val="24"/>
        </w:rPr>
      </w:pPr>
      <w:r>
        <w:rPr>
          <w:rFonts w:hint="eastAsia" w:ascii="仿宋" w:hAnsi="仿宋" w:eastAsia="仿宋" w:cs="仿宋"/>
          <w:sz w:val="24"/>
        </w:rPr>
        <w:t>25.8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AB26510">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25.9 “现场”系指合同约定货物将要运至或者安装的地点。</w:t>
      </w:r>
    </w:p>
    <w:bookmarkEnd w:id="27"/>
    <w:bookmarkEnd w:id="28"/>
    <w:bookmarkEnd w:id="29"/>
    <w:p w14:paraId="0C2419AA">
      <w:pPr>
        <w:rPr>
          <w:rFonts w:hint="eastAsia"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p>
    <w:p w14:paraId="7B418F77">
      <w:pPr>
        <w:tabs>
          <w:tab w:val="left" w:pos="0"/>
        </w:tabs>
        <w:spacing w:line="360" w:lineRule="auto"/>
        <w:jc w:val="center"/>
        <w:outlineLvl w:val="0"/>
        <w:rPr>
          <w:rFonts w:hint="eastAsia" w:cs="仿宋" w:asciiTheme="majorEastAsia" w:hAnsiTheme="majorEastAsia" w:eastAsiaTheme="majorEastAsia"/>
          <w:b/>
          <w:sz w:val="36"/>
          <w:szCs w:val="36"/>
        </w:rPr>
        <w:sectPr>
          <w:footerReference r:id="rId5" w:type="first"/>
          <w:headerReference r:id="rId3" w:type="default"/>
          <w:footerReference r:id="rId4" w:type="default"/>
          <w:pgSz w:w="11906" w:h="16838"/>
          <w:pgMar w:top="1276" w:right="1418" w:bottom="1247" w:left="1418" w:header="851" w:footer="992" w:gutter="0"/>
          <w:cols w:space="720" w:num="1"/>
          <w:titlePg/>
          <w:docGrid w:linePitch="312" w:charSpace="0"/>
        </w:sectPr>
      </w:pPr>
    </w:p>
    <w:p w14:paraId="58E95C4E">
      <w:pPr>
        <w:tabs>
          <w:tab w:val="left" w:pos="0"/>
        </w:tabs>
        <w:spacing w:line="360" w:lineRule="auto"/>
        <w:jc w:val="center"/>
        <w:outlineLvl w:val="0"/>
        <w:rPr>
          <w:rFonts w:hint="eastAsia" w:ascii="宋体" w:hAnsi="宋体" w:cs="宋体"/>
          <w:b/>
          <w:bCs/>
          <w:sz w:val="24"/>
        </w:rPr>
      </w:pPr>
      <w:r>
        <w:rPr>
          <w:rFonts w:hint="eastAsia" w:cs="仿宋" w:asciiTheme="majorEastAsia" w:hAnsiTheme="majorEastAsia" w:eastAsiaTheme="majorEastAsia"/>
          <w:b/>
          <w:sz w:val="36"/>
          <w:szCs w:val="36"/>
        </w:rPr>
        <w:t>第三部分   采购内容和技术（服务）要求</w:t>
      </w:r>
    </w:p>
    <w:p w14:paraId="2C9263DD">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一、项目概况 </w:t>
      </w:r>
    </w:p>
    <w:p w14:paraId="5DE89FE7">
      <w:pPr>
        <w:spacing w:line="360" w:lineRule="auto"/>
        <w:ind w:firstLine="480" w:firstLineChars="200"/>
        <w:jc w:val="left"/>
        <w:rPr>
          <w:rFonts w:hint="eastAsia" w:ascii="仿宋" w:hAnsi="仿宋" w:eastAsia="仿宋" w:cs="仿宋"/>
          <w:color w:val="auto"/>
          <w:sz w:val="24"/>
        </w:rPr>
      </w:pPr>
      <w:bookmarkStart w:id="32" w:name="_Toc471938839"/>
      <w:r>
        <w:rPr>
          <w:rFonts w:hint="eastAsia" w:ascii="仿宋" w:hAnsi="仿宋" w:eastAsia="仿宋" w:cs="仿宋"/>
          <w:color w:val="auto"/>
          <w:sz w:val="24"/>
        </w:rPr>
        <w:t>本项目包括内容：奉化区溪口镇班溪中心村集聚点二期工程智能化设备</w:t>
      </w:r>
    </w:p>
    <w:p w14:paraId="243BD10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包括</w:t>
      </w:r>
      <w:r>
        <w:rPr>
          <w:rFonts w:hint="eastAsia" w:ascii="仿宋" w:hAnsi="仿宋" w:eastAsia="仿宋" w:cs="仿宋"/>
          <w:color w:val="auto"/>
          <w:sz w:val="24"/>
        </w:rPr>
        <w:t>智能专网系统建设、入侵防范报警系统建设、视频安防监控系统(含电梯五方通话系统)建设、电子巡查系统建设</w:t>
      </w:r>
      <w:r>
        <w:rPr>
          <w:rFonts w:hint="eastAsia" w:ascii="仿宋" w:hAnsi="仿宋" w:eastAsia="仿宋" w:cs="仿宋"/>
          <w:color w:val="auto"/>
          <w:sz w:val="24"/>
          <w:lang w:eastAsia="zh-CN"/>
        </w:rPr>
        <w:t>、访客对讲系统（含住户室内报警系统）</w:t>
      </w:r>
      <w:r>
        <w:rPr>
          <w:rFonts w:hint="eastAsia" w:ascii="仿宋" w:hAnsi="仿宋" w:eastAsia="仿宋" w:cs="仿宋"/>
          <w:color w:val="auto"/>
          <w:sz w:val="24"/>
        </w:rPr>
        <w:t>建设</w:t>
      </w:r>
      <w:r>
        <w:rPr>
          <w:rFonts w:hint="eastAsia" w:ascii="仿宋" w:hAnsi="仿宋" w:eastAsia="仿宋" w:cs="仿宋"/>
          <w:color w:val="auto"/>
          <w:sz w:val="24"/>
          <w:lang w:eastAsia="zh-CN"/>
        </w:rPr>
        <w:t>、出入口控制系统（含门禁系统、人行通道管理系统）</w:t>
      </w:r>
      <w:r>
        <w:rPr>
          <w:rFonts w:hint="eastAsia" w:ascii="仿宋" w:hAnsi="仿宋" w:eastAsia="仿宋" w:cs="仿宋"/>
          <w:color w:val="auto"/>
          <w:sz w:val="24"/>
        </w:rPr>
        <w:t>建设</w:t>
      </w:r>
      <w:r>
        <w:rPr>
          <w:rFonts w:hint="eastAsia" w:ascii="仿宋" w:hAnsi="仿宋" w:eastAsia="仿宋" w:cs="仿宋"/>
          <w:color w:val="auto"/>
          <w:sz w:val="24"/>
          <w:lang w:eastAsia="zh-CN"/>
        </w:rPr>
        <w:t>、建筑能效监测系统</w:t>
      </w:r>
      <w:r>
        <w:rPr>
          <w:rFonts w:hint="eastAsia" w:ascii="仿宋" w:hAnsi="仿宋" w:eastAsia="仿宋" w:cs="仿宋"/>
          <w:color w:val="auto"/>
          <w:sz w:val="24"/>
          <w:lang w:val="en-US" w:eastAsia="zh-CN"/>
        </w:rPr>
        <w:t>建设、UPS、防雷接地系统建设</w:t>
      </w:r>
      <w:r>
        <w:rPr>
          <w:rFonts w:hint="eastAsia" w:ascii="仿宋" w:hAnsi="仿宋" w:eastAsia="仿宋" w:cs="仿宋"/>
          <w:color w:val="auto"/>
          <w:sz w:val="24"/>
        </w:rPr>
        <w:t>。</w:t>
      </w:r>
    </w:p>
    <w:p w14:paraId="4173A05B">
      <w:pPr>
        <w:jc w:val="left"/>
        <w:rPr>
          <w:rFonts w:hint="eastAsia" w:ascii="仿宋" w:hAnsi="仿宋" w:eastAsia="仿宋" w:cs="仿宋"/>
          <w:color w:val="auto"/>
          <w:sz w:val="24"/>
        </w:rPr>
      </w:pPr>
      <w:r>
        <w:rPr>
          <w:rFonts w:hint="eastAsia" w:ascii="仿宋" w:hAnsi="仿宋" w:eastAsia="仿宋" w:cs="仿宋"/>
          <w:color w:val="auto"/>
          <w:sz w:val="24"/>
        </w:rPr>
        <w:t>二、采购范围</w:t>
      </w:r>
      <w:bookmarkEnd w:id="32"/>
    </w:p>
    <w:p w14:paraId="2725BF21">
      <w:pPr>
        <w:spacing w:line="360" w:lineRule="auto"/>
        <w:ind w:firstLine="480" w:firstLineChars="200"/>
        <w:jc w:val="left"/>
        <w:rPr>
          <w:rFonts w:hint="eastAsia" w:ascii="仿宋" w:hAnsi="仿宋" w:eastAsia="仿宋" w:cs="仿宋"/>
          <w:color w:val="auto"/>
          <w:sz w:val="24"/>
        </w:rPr>
      </w:pPr>
      <w:bookmarkStart w:id="33" w:name="_Toc309922651"/>
      <w:bookmarkStart w:id="34" w:name="_Toc309921098"/>
      <w:r>
        <w:rPr>
          <w:rFonts w:hint="eastAsia" w:ascii="仿宋" w:hAnsi="仿宋" w:eastAsia="仿宋" w:cs="仿宋"/>
          <w:color w:val="auto"/>
          <w:sz w:val="24"/>
        </w:rPr>
        <w:t>1、本项目采购执行交钥匙工程方式，包含采购清单范围内设备和材料采购、运输及装卸、安装施工、系统集成、调试及试运行、产品保护、竣工验收、专项检测、技术培训、保修期内的售后服务等内容。</w:t>
      </w:r>
      <w:bookmarkEnd w:id="33"/>
      <w:bookmarkEnd w:id="34"/>
    </w:p>
    <w:p w14:paraId="511ADC80">
      <w:pPr>
        <w:pStyle w:val="20"/>
        <w:spacing w:line="360" w:lineRule="auto"/>
        <w:ind w:firstLine="480"/>
        <w:rPr>
          <w:rFonts w:hint="eastAsia" w:ascii="仿宋" w:hAnsi="仿宋" w:eastAsia="仿宋" w:cs="仿宋"/>
          <w:color w:val="auto"/>
        </w:rPr>
      </w:pPr>
      <w:bookmarkStart w:id="35" w:name="_Toc309922652"/>
      <w:bookmarkStart w:id="36" w:name="_Toc309921099"/>
      <w:r>
        <w:rPr>
          <w:rFonts w:hint="eastAsia" w:ascii="仿宋" w:hAnsi="仿宋" w:eastAsia="仿宋" w:cs="仿宋"/>
          <w:color w:val="auto"/>
        </w:rPr>
        <w:t>2、项目包含以下子系统：</w:t>
      </w:r>
      <w:bookmarkEnd w:id="35"/>
      <w:bookmarkEnd w:id="36"/>
      <w:r>
        <w:rPr>
          <w:rFonts w:hint="eastAsia" w:ascii="仿宋" w:hAnsi="仿宋" w:eastAsia="仿宋" w:cs="仿宋"/>
          <w:color w:val="auto"/>
        </w:rPr>
        <w:t>详见主要设备清单。</w:t>
      </w:r>
    </w:p>
    <w:p w14:paraId="7C5D7B53">
      <w:pPr>
        <w:jc w:val="left"/>
        <w:rPr>
          <w:rFonts w:hint="eastAsia" w:ascii="仿宋" w:hAnsi="仿宋" w:eastAsia="仿宋" w:cs="仿宋"/>
          <w:color w:val="auto"/>
          <w:sz w:val="24"/>
        </w:rPr>
      </w:pPr>
      <w:r>
        <w:rPr>
          <w:rFonts w:hint="eastAsia" w:asciiTheme="minorEastAsia" w:hAnsiTheme="minorEastAsia" w:eastAsiaTheme="minorEastAsia" w:cstheme="minorEastAsia"/>
          <w:color w:val="auto"/>
          <w:szCs w:val="21"/>
        </w:rPr>
        <w:t>▲</w:t>
      </w:r>
      <w:r>
        <w:rPr>
          <w:rFonts w:hint="eastAsia" w:ascii="仿宋" w:hAnsi="仿宋" w:eastAsia="仿宋" w:cs="仿宋"/>
          <w:color w:val="auto"/>
          <w:sz w:val="24"/>
        </w:rPr>
        <w:t>三、主要设计规范及依据</w:t>
      </w:r>
    </w:p>
    <w:p w14:paraId="4F86C386">
      <w:pPr>
        <w:spacing w:line="360" w:lineRule="auto"/>
        <w:jc w:val="left"/>
        <w:rPr>
          <w:rFonts w:ascii="仿宋" w:hAnsi="仿宋" w:eastAsia="仿宋" w:cs="仿宋"/>
          <w:color w:val="auto"/>
          <w:sz w:val="24"/>
        </w:rPr>
      </w:pPr>
      <w:r>
        <w:rPr>
          <w:rFonts w:hint="eastAsia" w:ascii="仿宋" w:hAnsi="仿宋" w:eastAsia="仿宋" w:cs="仿宋"/>
          <w:color w:val="auto"/>
          <w:sz w:val="24"/>
        </w:rPr>
        <w:t>《智能建筑设计标准》GB50314-2015</w:t>
      </w:r>
    </w:p>
    <w:p w14:paraId="47474D63">
      <w:pPr>
        <w:pStyle w:val="22"/>
        <w:ind w:firstLine="0" w:firstLineChars="0"/>
        <w:rPr>
          <w:rFonts w:ascii="仿宋" w:hAnsi="仿宋" w:eastAsia="仿宋" w:cs="仿宋"/>
          <w:b w:val="0"/>
          <w:bCs w:val="0"/>
          <w:snapToGrid/>
          <w:color w:val="auto"/>
          <w:szCs w:val="24"/>
          <w:lang w:val="en-US"/>
        </w:rPr>
      </w:pPr>
      <w:r>
        <w:rPr>
          <w:rFonts w:hint="eastAsia" w:ascii="仿宋" w:hAnsi="仿宋" w:eastAsia="仿宋" w:cs="仿宋"/>
          <w:b w:val="0"/>
          <w:bCs w:val="0"/>
          <w:snapToGrid/>
          <w:color w:val="auto"/>
          <w:szCs w:val="24"/>
          <w:lang w:val="en-US"/>
        </w:rPr>
        <w:t>《浙江地方标准-安全技术防范系统建设技术规范》DB33_ 768.2-2009（2013）复审</w:t>
      </w:r>
    </w:p>
    <w:p w14:paraId="536F5391">
      <w:pPr>
        <w:pStyle w:val="19"/>
        <w:spacing w:line="360" w:lineRule="auto"/>
        <w:ind w:left="0"/>
        <w:rPr>
          <w:rFonts w:ascii="仿宋" w:hAnsi="仿宋" w:eastAsia="仿宋" w:cs="仿宋"/>
          <w:color w:val="auto"/>
          <w:sz w:val="24"/>
          <w:szCs w:val="24"/>
        </w:rPr>
      </w:pPr>
      <w:r>
        <w:rPr>
          <w:rFonts w:hint="eastAsia" w:ascii="仿宋" w:hAnsi="仿宋" w:eastAsia="仿宋" w:cs="仿宋"/>
          <w:color w:val="auto"/>
          <w:sz w:val="24"/>
          <w:szCs w:val="24"/>
        </w:rPr>
        <w:t>《安全防范工程技术标准》GB 50348-2018</w:t>
      </w:r>
    </w:p>
    <w:p w14:paraId="27610FD4">
      <w:pPr>
        <w:spacing w:line="360" w:lineRule="auto"/>
        <w:rPr>
          <w:rFonts w:ascii="仿宋" w:hAnsi="仿宋" w:eastAsia="仿宋" w:cs="仿宋"/>
          <w:color w:val="auto"/>
          <w:sz w:val="24"/>
        </w:rPr>
      </w:pPr>
      <w:r>
        <w:rPr>
          <w:rFonts w:hint="eastAsia" w:ascii="仿宋" w:hAnsi="仿宋" w:eastAsia="仿宋" w:cs="仿宋"/>
          <w:color w:val="auto"/>
          <w:sz w:val="24"/>
        </w:rPr>
        <w:t>《综合布线系统工程设计规范》GB50311-2016</w:t>
      </w:r>
    </w:p>
    <w:p w14:paraId="4DD59994">
      <w:pPr>
        <w:pStyle w:val="19"/>
        <w:spacing w:line="360" w:lineRule="auto"/>
        <w:ind w:left="0"/>
        <w:rPr>
          <w:rFonts w:ascii="仿宋" w:hAnsi="仿宋" w:eastAsia="仿宋" w:cs="仿宋"/>
          <w:color w:val="auto"/>
          <w:sz w:val="24"/>
          <w:szCs w:val="24"/>
        </w:rPr>
      </w:pPr>
      <w:r>
        <w:rPr>
          <w:rFonts w:hint="eastAsia" w:ascii="仿宋" w:hAnsi="仿宋" w:eastAsia="仿宋" w:cs="仿宋"/>
          <w:color w:val="auto"/>
          <w:sz w:val="24"/>
          <w:szCs w:val="24"/>
        </w:rPr>
        <w:t>《视频安防监控系统工程设计规范》GB50395-2016</w:t>
      </w:r>
    </w:p>
    <w:p w14:paraId="2B98074A">
      <w:pPr>
        <w:spacing w:line="360" w:lineRule="auto"/>
        <w:rPr>
          <w:rFonts w:ascii="仿宋" w:hAnsi="仿宋" w:eastAsia="仿宋" w:cs="仿宋"/>
          <w:color w:val="auto"/>
          <w:sz w:val="24"/>
        </w:rPr>
      </w:pPr>
      <w:r>
        <w:rPr>
          <w:rFonts w:hint="eastAsia" w:ascii="仿宋" w:hAnsi="仿宋" w:eastAsia="仿宋" w:cs="仿宋"/>
          <w:color w:val="auto"/>
          <w:sz w:val="24"/>
        </w:rPr>
        <w:t>《安全防范工程技术标准》GB50348-2018</w:t>
      </w:r>
    </w:p>
    <w:p w14:paraId="1112BA97">
      <w:pPr>
        <w:pStyle w:val="22"/>
        <w:ind w:firstLine="0" w:firstLineChars="0"/>
        <w:rPr>
          <w:rFonts w:ascii="仿宋" w:hAnsi="仿宋" w:eastAsia="仿宋" w:cs="仿宋"/>
          <w:b w:val="0"/>
          <w:bCs w:val="0"/>
          <w:snapToGrid/>
          <w:color w:val="auto"/>
          <w:szCs w:val="24"/>
          <w:lang w:val="en-US"/>
        </w:rPr>
      </w:pPr>
      <w:r>
        <w:rPr>
          <w:rFonts w:hint="eastAsia" w:ascii="仿宋" w:hAnsi="仿宋" w:eastAsia="仿宋" w:cs="仿宋"/>
          <w:b w:val="0"/>
          <w:bCs w:val="0"/>
          <w:snapToGrid/>
          <w:color w:val="auto"/>
          <w:szCs w:val="24"/>
          <w:lang w:val="en-US"/>
        </w:rPr>
        <w:t>《民用建筑电气设计标准》GB51348-2019</w:t>
      </w:r>
    </w:p>
    <w:p w14:paraId="7DFD9C2B">
      <w:pPr>
        <w:pStyle w:val="19"/>
        <w:spacing w:line="360" w:lineRule="auto"/>
        <w:ind w:left="0"/>
        <w:rPr>
          <w:rFonts w:ascii="仿宋" w:hAnsi="仿宋" w:eastAsia="仿宋" w:cs="仿宋"/>
          <w:color w:val="auto"/>
          <w:sz w:val="24"/>
          <w:szCs w:val="24"/>
        </w:rPr>
      </w:pPr>
      <w:r>
        <w:rPr>
          <w:rFonts w:hint="eastAsia" w:ascii="仿宋" w:hAnsi="仿宋" w:eastAsia="仿宋" w:cs="仿宋"/>
          <w:color w:val="auto"/>
          <w:sz w:val="24"/>
          <w:szCs w:val="24"/>
        </w:rPr>
        <w:t>《UTP布线系统现场测试标准》 ANSI/TIA/EIA TSB-67</w:t>
      </w:r>
    </w:p>
    <w:p w14:paraId="669BC7E5">
      <w:pPr>
        <w:spacing w:line="360" w:lineRule="auto"/>
        <w:rPr>
          <w:rFonts w:ascii="仿宋" w:hAnsi="仿宋" w:eastAsia="仿宋" w:cs="仿宋"/>
          <w:color w:val="auto"/>
          <w:sz w:val="24"/>
        </w:rPr>
      </w:pPr>
      <w:r>
        <w:rPr>
          <w:rFonts w:hint="eastAsia" w:ascii="仿宋" w:hAnsi="仿宋" w:eastAsia="仿宋" w:cs="仿宋"/>
          <w:color w:val="auto"/>
          <w:sz w:val="24"/>
        </w:rPr>
        <w:t>《集中式光纤布线系统标准》 ANSI/TIA/EIA TSB-72</w:t>
      </w:r>
    </w:p>
    <w:p w14:paraId="108E1251">
      <w:pPr>
        <w:pStyle w:val="22"/>
        <w:ind w:firstLine="0" w:firstLineChars="0"/>
        <w:rPr>
          <w:rFonts w:ascii="仿宋" w:hAnsi="仿宋" w:eastAsia="仿宋" w:cs="仿宋"/>
          <w:b w:val="0"/>
          <w:bCs w:val="0"/>
          <w:snapToGrid/>
          <w:color w:val="auto"/>
          <w:szCs w:val="24"/>
          <w:lang w:val="en-US"/>
        </w:rPr>
      </w:pPr>
      <w:r>
        <w:rPr>
          <w:rFonts w:hint="eastAsia" w:ascii="仿宋" w:hAnsi="仿宋" w:eastAsia="仿宋" w:cs="仿宋"/>
          <w:b w:val="0"/>
          <w:bCs w:val="0"/>
          <w:snapToGrid/>
          <w:color w:val="auto"/>
          <w:szCs w:val="24"/>
          <w:lang w:val="en-US"/>
        </w:rPr>
        <w:t>《数据中心设计规范》GB50174-2017</w:t>
      </w:r>
    </w:p>
    <w:p w14:paraId="7C901226">
      <w:pPr>
        <w:pStyle w:val="19"/>
        <w:spacing w:line="360" w:lineRule="auto"/>
        <w:ind w:left="0"/>
        <w:rPr>
          <w:rFonts w:ascii="仿宋" w:hAnsi="仿宋" w:eastAsia="仿宋" w:cs="仿宋"/>
          <w:color w:val="auto"/>
          <w:sz w:val="24"/>
          <w:szCs w:val="24"/>
        </w:rPr>
      </w:pPr>
      <w:r>
        <w:rPr>
          <w:rFonts w:hint="eastAsia" w:ascii="仿宋" w:hAnsi="仿宋" w:eastAsia="仿宋" w:cs="仿宋"/>
          <w:b w:val="0"/>
          <w:bCs w:val="0"/>
          <w:snapToGrid/>
          <w:color w:val="auto"/>
          <w:kern w:val="2"/>
          <w:sz w:val="24"/>
          <w:szCs w:val="24"/>
          <w:lang w:val="en-US" w:eastAsia="zh-CN" w:bidi="ar-SA"/>
        </w:rPr>
        <w:t>《民</w:t>
      </w:r>
      <w:r>
        <w:rPr>
          <w:rFonts w:hint="eastAsia" w:ascii="仿宋" w:hAnsi="仿宋" w:eastAsia="仿宋" w:cs="仿宋"/>
          <w:color w:val="auto"/>
          <w:sz w:val="24"/>
          <w:szCs w:val="24"/>
        </w:rPr>
        <w:t>用闭路监视电视系统工程技术规范》GB50198-2011</w:t>
      </w:r>
    </w:p>
    <w:p w14:paraId="14F8FA3A">
      <w:pPr>
        <w:spacing w:line="360" w:lineRule="auto"/>
        <w:rPr>
          <w:rFonts w:ascii="仿宋" w:hAnsi="仿宋" w:eastAsia="仿宋" w:cs="仿宋"/>
          <w:color w:val="auto"/>
          <w:sz w:val="24"/>
        </w:rPr>
      </w:pPr>
      <w:r>
        <w:rPr>
          <w:rFonts w:hint="eastAsia" w:ascii="仿宋" w:hAnsi="仿宋" w:eastAsia="仿宋" w:cs="仿宋"/>
          <w:color w:val="auto"/>
          <w:sz w:val="24"/>
        </w:rPr>
        <w:t>《信息技术设备的安全》GB4943-2011</w:t>
      </w:r>
    </w:p>
    <w:p w14:paraId="096817E6">
      <w:pPr>
        <w:pStyle w:val="22"/>
        <w:ind w:firstLine="0" w:firstLineChars="0"/>
        <w:rPr>
          <w:rFonts w:ascii="仿宋" w:hAnsi="仿宋" w:eastAsia="仿宋" w:cs="仿宋"/>
          <w:b w:val="0"/>
          <w:bCs w:val="0"/>
          <w:snapToGrid/>
          <w:color w:val="auto"/>
          <w:szCs w:val="24"/>
          <w:lang w:val="en-US"/>
        </w:rPr>
      </w:pPr>
      <w:r>
        <w:rPr>
          <w:rFonts w:hint="eastAsia" w:ascii="仿宋" w:hAnsi="仿宋" w:eastAsia="仿宋" w:cs="仿宋"/>
          <w:b w:val="0"/>
          <w:bCs w:val="0"/>
          <w:snapToGrid/>
          <w:color w:val="auto"/>
          <w:szCs w:val="24"/>
          <w:lang w:val="en-US"/>
        </w:rPr>
        <w:t>《建筑与市政工程抗震通用规范》 GB 55002-2021</w:t>
      </w:r>
    </w:p>
    <w:p w14:paraId="78FAAF47">
      <w:pPr>
        <w:pStyle w:val="19"/>
        <w:spacing w:line="360" w:lineRule="auto"/>
        <w:ind w:left="0"/>
        <w:rPr>
          <w:rFonts w:ascii="仿宋" w:hAnsi="仿宋" w:eastAsia="仿宋" w:cs="仿宋"/>
          <w:color w:val="auto"/>
          <w:sz w:val="24"/>
          <w:szCs w:val="24"/>
        </w:rPr>
      </w:pPr>
      <w:r>
        <w:rPr>
          <w:rFonts w:hint="eastAsia" w:ascii="仿宋" w:hAnsi="仿宋" w:eastAsia="仿宋" w:cs="仿宋"/>
          <w:color w:val="auto"/>
          <w:sz w:val="24"/>
          <w:szCs w:val="24"/>
        </w:rPr>
        <w:t>《建筑与市政工程无障碍通用规范》GB 55019-2021</w:t>
      </w:r>
    </w:p>
    <w:p w14:paraId="62184412">
      <w:pPr>
        <w:spacing w:line="360" w:lineRule="auto"/>
        <w:rPr>
          <w:rFonts w:ascii="仿宋" w:hAnsi="仿宋" w:eastAsia="仿宋" w:cs="仿宋"/>
          <w:color w:val="auto"/>
          <w:sz w:val="24"/>
        </w:rPr>
      </w:pPr>
      <w:r>
        <w:rPr>
          <w:rFonts w:hint="eastAsia" w:ascii="仿宋" w:hAnsi="仿宋" w:eastAsia="仿宋" w:cs="仿宋"/>
          <w:color w:val="auto"/>
          <w:sz w:val="24"/>
        </w:rPr>
        <w:t>《建筑电气与智能化通用规范》GB 55024-2022</w:t>
      </w:r>
    </w:p>
    <w:p w14:paraId="57EA6F9A">
      <w:pPr>
        <w:pStyle w:val="22"/>
        <w:ind w:firstLine="0" w:firstLineChars="0"/>
        <w:rPr>
          <w:rFonts w:ascii="仿宋" w:hAnsi="仿宋" w:eastAsia="仿宋" w:cs="仿宋"/>
          <w:b w:val="0"/>
          <w:bCs w:val="0"/>
          <w:snapToGrid/>
          <w:color w:val="auto"/>
          <w:szCs w:val="24"/>
          <w:lang w:val="en-US"/>
        </w:rPr>
      </w:pPr>
      <w:r>
        <w:rPr>
          <w:rFonts w:hint="eastAsia" w:ascii="仿宋" w:hAnsi="仿宋" w:eastAsia="仿宋" w:cs="仿宋"/>
          <w:b w:val="0"/>
          <w:bCs w:val="0"/>
          <w:snapToGrid/>
          <w:color w:val="auto"/>
          <w:szCs w:val="24"/>
          <w:lang w:val="en-US"/>
        </w:rPr>
        <w:t>《安全防范工程通用规范》GB 55029-2022</w:t>
      </w:r>
    </w:p>
    <w:p w14:paraId="453ABBEF">
      <w:pPr>
        <w:pStyle w:val="19"/>
        <w:spacing w:line="360" w:lineRule="auto"/>
        <w:ind w:left="0"/>
        <w:rPr>
          <w:rFonts w:hint="eastAsia"/>
          <w:color w:val="auto"/>
        </w:rPr>
      </w:pPr>
      <w:r>
        <w:rPr>
          <w:rFonts w:hint="eastAsia" w:ascii="仿宋" w:hAnsi="仿宋" w:eastAsia="仿宋" w:cs="仿宋"/>
          <w:color w:val="auto"/>
          <w:sz w:val="24"/>
          <w:szCs w:val="24"/>
        </w:rPr>
        <w:t xml:space="preserve">其它有关国家及地方的现行规程、规范及标准。    </w:t>
      </w:r>
      <w:r>
        <w:rPr>
          <w:rFonts w:hint="eastAsia"/>
          <w:color w:val="auto"/>
        </w:rPr>
        <w:t xml:space="preserve">      </w:t>
      </w:r>
    </w:p>
    <w:p w14:paraId="13AE0417">
      <w:pPr>
        <w:rPr>
          <w:rFonts w:hint="eastAsia" w:ascii="仿宋" w:hAnsi="仿宋" w:eastAsia="仿宋" w:cs="仿宋"/>
          <w:color w:val="auto"/>
          <w:sz w:val="24"/>
        </w:rPr>
      </w:pPr>
      <w:r>
        <w:rPr>
          <w:rFonts w:hint="eastAsia" w:ascii="仿宋" w:hAnsi="仿宋" w:eastAsia="仿宋" w:cs="仿宋"/>
          <w:color w:val="auto"/>
          <w:sz w:val="24"/>
        </w:rPr>
        <w:t>四、项目基本要求</w:t>
      </w:r>
    </w:p>
    <w:p w14:paraId="6FFC8F21">
      <w:pPr>
        <w:tabs>
          <w:tab w:val="left" w:pos="851"/>
        </w:tabs>
        <w:spacing w:before="60" w:after="60" w:line="340" w:lineRule="exact"/>
        <w:ind w:left="491"/>
        <w:rPr>
          <w:rFonts w:hint="eastAsia" w:ascii="仿宋" w:hAnsi="仿宋" w:eastAsia="仿宋" w:cs="仿宋"/>
          <w:color w:val="auto"/>
          <w:sz w:val="24"/>
        </w:rPr>
      </w:pPr>
      <w:bookmarkStart w:id="37" w:name="_Toc309921101"/>
      <w:bookmarkStart w:id="38" w:name="_Toc309922654"/>
      <w:r>
        <w:rPr>
          <w:rFonts w:hint="eastAsia" w:ascii="仿宋" w:hAnsi="仿宋" w:eastAsia="仿宋" w:cs="仿宋"/>
          <w:color w:val="auto"/>
          <w:sz w:val="24"/>
        </w:rPr>
        <w:t>1、本系统工程所有设备和材料均应选用专业制造商生产的较新规格型号的产品。</w:t>
      </w:r>
      <w:bookmarkEnd w:id="37"/>
      <w:bookmarkEnd w:id="38"/>
    </w:p>
    <w:p w14:paraId="38270E03">
      <w:pPr>
        <w:tabs>
          <w:tab w:val="left" w:pos="851"/>
        </w:tabs>
        <w:spacing w:before="60" w:after="60" w:line="340" w:lineRule="exact"/>
        <w:ind w:left="491"/>
        <w:rPr>
          <w:rFonts w:hint="eastAsia" w:ascii="仿宋" w:hAnsi="仿宋" w:eastAsia="仿宋" w:cs="仿宋"/>
          <w:color w:val="auto"/>
          <w:sz w:val="24"/>
        </w:rPr>
      </w:pPr>
      <w:bookmarkStart w:id="39" w:name="_Toc309922655"/>
      <w:bookmarkStart w:id="40" w:name="_Toc309921102"/>
      <w:r>
        <w:rPr>
          <w:rFonts w:hint="eastAsia" w:ascii="仿宋" w:hAnsi="仿宋" w:eastAsia="仿宋" w:cs="仿宋"/>
          <w:color w:val="auto"/>
          <w:sz w:val="24"/>
        </w:rPr>
        <w:t>2、设备和材料的质量必须符合国际或中国国家标准的要求。</w:t>
      </w:r>
      <w:bookmarkEnd w:id="39"/>
      <w:bookmarkEnd w:id="40"/>
    </w:p>
    <w:p w14:paraId="5CD16EF7">
      <w:pPr>
        <w:tabs>
          <w:tab w:val="left" w:pos="851"/>
        </w:tabs>
        <w:spacing w:before="60" w:after="60" w:line="340" w:lineRule="exact"/>
        <w:ind w:left="491"/>
        <w:rPr>
          <w:rFonts w:hint="eastAsia" w:ascii="仿宋" w:hAnsi="仿宋" w:eastAsia="仿宋" w:cs="仿宋"/>
          <w:color w:val="auto"/>
          <w:sz w:val="24"/>
        </w:rPr>
      </w:pPr>
      <w:bookmarkStart w:id="41" w:name="_Toc309921111"/>
      <w:bookmarkStart w:id="42" w:name="_Toc309922664"/>
      <w:r>
        <w:rPr>
          <w:rFonts w:hint="eastAsia" w:ascii="仿宋" w:hAnsi="仿宋" w:eastAsia="仿宋" w:cs="仿宋"/>
          <w:color w:val="auto"/>
          <w:sz w:val="24"/>
          <w:lang w:val="en-US" w:eastAsia="zh-CN"/>
        </w:rPr>
        <w:t>3</w:t>
      </w:r>
      <w:r>
        <w:rPr>
          <w:rFonts w:hint="eastAsia" w:ascii="仿宋" w:hAnsi="仿宋" w:eastAsia="仿宋" w:cs="仿宋"/>
          <w:color w:val="auto"/>
          <w:sz w:val="24"/>
        </w:rPr>
        <w:t>、系统设备安装工艺要求明确系统设备安装材料、安装步骤、安装方式和安装方法等。</w:t>
      </w:r>
      <w:bookmarkEnd w:id="41"/>
      <w:bookmarkEnd w:id="42"/>
    </w:p>
    <w:p w14:paraId="5147B0E1">
      <w:pPr>
        <w:tabs>
          <w:tab w:val="left" w:pos="851"/>
        </w:tabs>
        <w:spacing w:before="60" w:after="60" w:line="340" w:lineRule="exact"/>
        <w:ind w:left="491"/>
        <w:rPr>
          <w:rFonts w:hint="eastAsia" w:ascii="仿宋" w:hAnsi="仿宋" w:eastAsia="仿宋" w:cs="仿宋"/>
          <w:color w:val="auto"/>
          <w:sz w:val="24"/>
        </w:rPr>
      </w:pPr>
      <w:bookmarkStart w:id="43" w:name="_Toc309922666"/>
      <w:bookmarkStart w:id="44" w:name="_Toc309921113"/>
      <w:r>
        <w:rPr>
          <w:rFonts w:hint="eastAsia" w:ascii="仿宋" w:hAnsi="仿宋" w:eastAsia="仿宋" w:cs="仿宋"/>
          <w:color w:val="auto"/>
          <w:sz w:val="24"/>
          <w:lang w:val="en-US" w:eastAsia="zh-CN"/>
        </w:rPr>
        <w:t>4</w:t>
      </w:r>
      <w:r>
        <w:rPr>
          <w:rFonts w:hint="eastAsia" w:ascii="仿宋" w:hAnsi="仿宋" w:eastAsia="仿宋" w:cs="仿宋"/>
          <w:color w:val="auto"/>
          <w:sz w:val="24"/>
        </w:rPr>
        <w:t>、承包人(中标人)对提供的设备和材料负总责任。</w:t>
      </w:r>
      <w:bookmarkEnd w:id="43"/>
      <w:bookmarkEnd w:id="44"/>
    </w:p>
    <w:p w14:paraId="1CD66BA7">
      <w:pPr>
        <w:tabs>
          <w:tab w:val="left" w:pos="851"/>
        </w:tabs>
        <w:spacing w:before="60" w:after="60" w:line="340" w:lineRule="exact"/>
        <w:ind w:left="491"/>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、总承包配合要求。投标人参照采购人提供的土建图纸进行详细规划，说明土建施工时应注意的要点。</w:t>
      </w:r>
    </w:p>
    <w:p w14:paraId="747118BF">
      <w:pPr>
        <w:rPr>
          <w:rFonts w:hint="eastAsia" w:ascii="仿宋" w:hAnsi="仿宋" w:eastAsia="仿宋" w:cs="仿宋"/>
          <w:color w:val="auto"/>
          <w:sz w:val="24"/>
        </w:rPr>
      </w:pPr>
      <w:bookmarkStart w:id="45" w:name="_Toc462044160"/>
      <w:r>
        <w:rPr>
          <w:rFonts w:hint="eastAsia" w:ascii="仿宋" w:hAnsi="仿宋" w:eastAsia="仿宋" w:cs="仿宋"/>
          <w:color w:val="auto"/>
          <w:sz w:val="24"/>
        </w:rPr>
        <w:t>五、项目实施方案</w:t>
      </w:r>
      <w:bookmarkEnd w:id="45"/>
    </w:p>
    <w:p w14:paraId="6142FD78">
      <w:pPr>
        <w:tabs>
          <w:tab w:val="left" w:pos="851"/>
        </w:tabs>
        <w:spacing w:before="60" w:after="60" w:line="340" w:lineRule="exact"/>
        <w:ind w:left="568"/>
        <w:rPr>
          <w:rFonts w:hint="eastAsia" w:ascii="仿宋" w:hAnsi="仿宋" w:eastAsia="仿宋" w:cs="仿宋"/>
          <w:color w:val="auto"/>
          <w:sz w:val="24"/>
        </w:rPr>
      </w:pPr>
      <w:bookmarkStart w:id="46" w:name="_Toc309921115"/>
      <w:bookmarkStart w:id="47" w:name="_Toc309922668"/>
      <w:r>
        <w:rPr>
          <w:rFonts w:hint="eastAsia" w:ascii="仿宋" w:hAnsi="仿宋" w:eastAsia="仿宋" w:cs="仿宋"/>
          <w:color w:val="auto"/>
          <w:sz w:val="24"/>
        </w:rPr>
        <w:t>1、供应商应针对本工程编制项目管理机构的配置情况，填写“项目管理机构配备情况表”、 “项目技术负责人简历表”并放入投标文件中。</w:t>
      </w:r>
      <w:bookmarkEnd w:id="46"/>
      <w:bookmarkEnd w:id="47"/>
    </w:p>
    <w:p w14:paraId="25C23A7A">
      <w:pPr>
        <w:tabs>
          <w:tab w:val="left" w:pos="851"/>
        </w:tabs>
        <w:spacing w:before="60" w:after="60" w:line="340" w:lineRule="exact"/>
        <w:ind w:left="491"/>
        <w:rPr>
          <w:rFonts w:hint="eastAsia" w:ascii="仿宋" w:hAnsi="仿宋" w:eastAsia="仿宋" w:cs="仿宋"/>
          <w:color w:val="auto"/>
          <w:sz w:val="24"/>
        </w:rPr>
      </w:pPr>
      <w:bookmarkStart w:id="48" w:name="_Toc309922669"/>
      <w:bookmarkStart w:id="49" w:name="_Toc309921116"/>
      <w:r>
        <w:rPr>
          <w:rFonts w:hint="eastAsia" w:ascii="仿宋" w:hAnsi="仿宋" w:eastAsia="仿宋" w:cs="仿宋"/>
          <w:color w:val="auto"/>
          <w:sz w:val="24"/>
        </w:rPr>
        <w:t>2、供应商一旦中标，没有经采购人允许，不得对管理机构人员配置进行变更。</w:t>
      </w:r>
      <w:bookmarkEnd w:id="48"/>
      <w:bookmarkEnd w:id="49"/>
    </w:p>
    <w:p w14:paraId="3E410721">
      <w:pPr>
        <w:tabs>
          <w:tab w:val="left" w:pos="851"/>
        </w:tabs>
        <w:spacing w:before="60" w:after="60" w:line="340" w:lineRule="exact"/>
        <w:ind w:left="491"/>
        <w:rPr>
          <w:rFonts w:hint="eastAsia" w:ascii="仿宋" w:hAnsi="仿宋" w:eastAsia="仿宋" w:cs="仿宋"/>
          <w:color w:val="auto"/>
          <w:sz w:val="24"/>
        </w:rPr>
      </w:pPr>
      <w:bookmarkStart w:id="50" w:name="_Toc309921117"/>
      <w:bookmarkStart w:id="51" w:name="_Toc309922670"/>
      <w:r>
        <w:rPr>
          <w:rFonts w:hint="eastAsia" w:ascii="仿宋" w:hAnsi="仿宋" w:eastAsia="仿宋" w:cs="仿宋"/>
          <w:color w:val="auto"/>
          <w:sz w:val="24"/>
        </w:rPr>
        <w:t>3、项目组织方案包括项目执行计划，项目组成员介绍等，内容简洁实用。</w:t>
      </w:r>
      <w:bookmarkEnd w:id="50"/>
      <w:bookmarkEnd w:id="51"/>
    </w:p>
    <w:p w14:paraId="6941AC40">
      <w:pPr>
        <w:tabs>
          <w:tab w:val="left" w:pos="851"/>
        </w:tabs>
        <w:spacing w:before="60" w:after="60" w:line="340" w:lineRule="exact"/>
        <w:ind w:left="491"/>
        <w:rPr>
          <w:rFonts w:hint="eastAsia" w:ascii="仿宋" w:hAnsi="仿宋" w:eastAsia="仿宋" w:cs="仿宋"/>
          <w:color w:val="auto"/>
          <w:sz w:val="24"/>
        </w:rPr>
      </w:pPr>
      <w:bookmarkStart w:id="52" w:name="_Toc309922671"/>
      <w:bookmarkStart w:id="53" w:name="_Toc309921118"/>
      <w:r>
        <w:rPr>
          <w:rFonts w:hint="eastAsia" w:ascii="仿宋" w:hAnsi="仿宋" w:eastAsia="仿宋" w:cs="仿宋"/>
          <w:color w:val="auto"/>
          <w:sz w:val="24"/>
        </w:rPr>
        <w:t>4</w:t>
      </w:r>
      <w:r>
        <w:rPr>
          <w:rFonts w:hint="eastAsia" w:ascii="仿宋" w:hAnsi="仿宋" w:eastAsia="仿宋" w:cs="仿宋"/>
          <w:color w:val="auto"/>
          <w:sz w:val="24"/>
          <w:lang w:eastAsia="zh-CN"/>
        </w:rPr>
        <w:t>、</w:t>
      </w:r>
      <w:r>
        <w:rPr>
          <w:rFonts w:hint="eastAsia" w:ascii="仿宋" w:hAnsi="仿宋" w:eastAsia="仿宋" w:cs="仿宋"/>
          <w:color w:val="auto"/>
          <w:sz w:val="24"/>
        </w:rPr>
        <w:t>项目执行计划。投标人应根据采购人的交付要求，在合同签订后按要求进行设备采购、安装调试、系统集成、内部测试、验收通过等，并注明时段以及每个阶段的负责人，具体在项目执行计划中体现。</w:t>
      </w:r>
      <w:bookmarkEnd w:id="52"/>
      <w:bookmarkEnd w:id="53"/>
    </w:p>
    <w:p w14:paraId="2739F1DA">
      <w:pPr>
        <w:tabs>
          <w:tab w:val="left" w:pos="851"/>
        </w:tabs>
        <w:spacing w:before="60" w:after="60" w:line="340" w:lineRule="exact"/>
        <w:ind w:left="491"/>
        <w:rPr>
          <w:rFonts w:hint="eastAsia" w:ascii="仿宋" w:hAnsi="仿宋" w:eastAsia="仿宋" w:cs="仿宋"/>
          <w:color w:val="auto"/>
          <w:sz w:val="24"/>
        </w:rPr>
      </w:pPr>
      <w:bookmarkStart w:id="54" w:name="_Toc309922673"/>
      <w:bookmarkStart w:id="55" w:name="_Toc309921120"/>
      <w:r>
        <w:rPr>
          <w:rFonts w:hint="eastAsia" w:ascii="仿宋" w:hAnsi="仿宋" w:eastAsia="仿宋" w:cs="仿宋"/>
          <w:color w:val="auto"/>
          <w:sz w:val="24"/>
        </w:rPr>
        <w:t>5、项目验收要求：项目安装、调试完成后，需通过采购人验收。系统验收合格的条件必须至少满足以下三个要求：</w:t>
      </w:r>
    </w:p>
    <w:p w14:paraId="028545D3">
      <w:pPr>
        <w:tabs>
          <w:tab w:val="left" w:pos="851"/>
        </w:tabs>
        <w:spacing w:before="60" w:after="60" w:line="340" w:lineRule="exact"/>
        <w:ind w:left="491"/>
        <w:rPr>
          <w:rFonts w:hint="eastAsia" w:ascii="仿宋" w:hAnsi="仿宋" w:eastAsia="仿宋" w:cs="仿宋"/>
          <w:color w:val="auto"/>
          <w:sz w:val="24"/>
        </w:rPr>
      </w:pPr>
      <w:r>
        <w:rPr>
          <w:rFonts w:hint="eastAsia" w:ascii="仿宋" w:hAnsi="仿宋" w:eastAsia="仿宋" w:cs="仿宋"/>
          <w:color w:val="auto"/>
          <w:sz w:val="24"/>
          <w:lang w:val="en-US" w:eastAsia="zh-CN"/>
        </w:rPr>
        <w:t>5.1</w:t>
      </w:r>
      <w:r>
        <w:rPr>
          <w:rFonts w:hint="eastAsia" w:ascii="仿宋" w:hAnsi="仿宋" w:eastAsia="仿宋" w:cs="仿宋"/>
          <w:color w:val="auto"/>
          <w:sz w:val="24"/>
        </w:rPr>
        <w:t>已提供了合同要求的全部设备和资料；</w:t>
      </w:r>
    </w:p>
    <w:p w14:paraId="66A9DEA6">
      <w:pPr>
        <w:tabs>
          <w:tab w:val="left" w:pos="851"/>
        </w:tabs>
        <w:spacing w:before="60" w:after="60" w:line="340" w:lineRule="exact"/>
        <w:ind w:left="491"/>
        <w:rPr>
          <w:rFonts w:hint="eastAsia" w:ascii="仿宋" w:hAnsi="仿宋" w:eastAsia="仿宋" w:cs="仿宋"/>
          <w:color w:val="auto"/>
          <w:sz w:val="24"/>
        </w:rPr>
      </w:pPr>
      <w:r>
        <w:rPr>
          <w:rFonts w:hint="eastAsia" w:ascii="仿宋" w:hAnsi="仿宋" w:eastAsia="仿宋" w:cs="仿宋"/>
          <w:color w:val="auto"/>
          <w:sz w:val="24"/>
          <w:lang w:val="en-US" w:eastAsia="zh-CN"/>
        </w:rPr>
        <w:t>5.2</w:t>
      </w:r>
      <w:r>
        <w:rPr>
          <w:rFonts w:hint="eastAsia" w:ascii="仿宋" w:hAnsi="仿宋" w:eastAsia="仿宋" w:cs="仿宋"/>
          <w:color w:val="auto"/>
          <w:sz w:val="24"/>
        </w:rPr>
        <w:t>试运行时性能满足合同要求；</w:t>
      </w:r>
    </w:p>
    <w:p w14:paraId="0BA02462">
      <w:pPr>
        <w:tabs>
          <w:tab w:val="left" w:pos="851"/>
        </w:tabs>
        <w:spacing w:before="60" w:after="60" w:line="340" w:lineRule="exact"/>
        <w:ind w:left="491"/>
        <w:rPr>
          <w:rFonts w:hint="eastAsia" w:ascii="仿宋" w:hAnsi="仿宋" w:eastAsia="仿宋" w:cs="仿宋"/>
          <w:color w:val="auto"/>
          <w:sz w:val="24"/>
        </w:rPr>
      </w:pPr>
      <w:r>
        <w:rPr>
          <w:rFonts w:hint="eastAsia" w:ascii="仿宋" w:hAnsi="仿宋" w:eastAsia="仿宋" w:cs="仿宋"/>
          <w:color w:val="auto"/>
          <w:sz w:val="24"/>
          <w:lang w:val="en-US" w:eastAsia="zh-CN"/>
        </w:rPr>
        <w:t>5.3</w:t>
      </w:r>
      <w:r>
        <w:rPr>
          <w:rFonts w:hint="eastAsia" w:ascii="仿宋" w:hAnsi="仿宋" w:eastAsia="仿宋" w:cs="仿宋"/>
          <w:color w:val="auto"/>
          <w:sz w:val="24"/>
        </w:rPr>
        <w:t>性能测试和试运行验收时出现的问题已被解决。</w:t>
      </w:r>
      <w:bookmarkEnd w:id="54"/>
      <w:bookmarkEnd w:id="55"/>
    </w:p>
    <w:p w14:paraId="633E7E17">
      <w:pPr>
        <w:tabs>
          <w:tab w:val="left" w:pos="851"/>
        </w:tabs>
        <w:spacing w:before="60" w:after="60" w:line="340" w:lineRule="exact"/>
        <w:rPr>
          <w:rFonts w:hint="eastAsia" w:ascii="仿宋" w:hAnsi="仿宋" w:eastAsia="仿宋" w:cs="仿宋"/>
          <w:color w:val="auto"/>
          <w:sz w:val="24"/>
        </w:rPr>
      </w:pPr>
      <w:bookmarkStart w:id="56" w:name="_Toc309922674"/>
      <w:bookmarkStart w:id="57" w:name="_Toc309921121"/>
      <w:r>
        <w:rPr>
          <w:rFonts w:hint="eastAsia" w:ascii="仿宋" w:hAnsi="仿宋" w:eastAsia="仿宋" w:cs="仿宋"/>
          <w:color w:val="auto"/>
          <w:sz w:val="24"/>
          <w:lang w:val="en-US" w:eastAsia="zh-CN"/>
        </w:rPr>
        <w:t>六</w:t>
      </w:r>
      <w:r>
        <w:rPr>
          <w:rFonts w:hint="eastAsia" w:ascii="仿宋" w:hAnsi="仿宋" w:eastAsia="仿宋" w:cs="仿宋"/>
          <w:color w:val="auto"/>
          <w:sz w:val="24"/>
        </w:rPr>
        <w:t>、供应商应针对本工程编制施工组织设计并放入投标文件中，施工组织设计包括以下内容：</w:t>
      </w:r>
      <w:bookmarkEnd w:id="56"/>
      <w:bookmarkEnd w:id="57"/>
    </w:p>
    <w:p w14:paraId="535255B2">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--各子系统的施工方法</w:t>
      </w:r>
    </w:p>
    <w:p w14:paraId="31AB5B2B">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--施工进度计划</w:t>
      </w:r>
    </w:p>
    <w:p w14:paraId="388EF8DA">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--劳动力安排计划</w:t>
      </w:r>
    </w:p>
    <w:p w14:paraId="3E0CF52A">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--确保工程质量的技术组织措施</w:t>
      </w:r>
    </w:p>
    <w:p w14:paraId="3C3A19D5">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--确保安全生产的技术组织措施</w:t>
      </w:r>
    </w:p>
    <w:p w14:paraId="746F730C">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--确保文明施工的技术组织措施</w:t>
      </w:r>
    </w:p>
    <w:p w14:paraId="2CA7BA7B">
      <w:pPr>
        <w:pStyle w:val="8"/>
        <w:spacing w:line="340" w:lineRule="exact"/>
        <w:ind w:left="900" w:firstLine="480"/>
        <w:rPr>
          <w:rFonts w:hint="eastAsia" w:ascii="仿宋" w:hAnsi="仿宋" w:eastAsia="仿宋" w:cs="仿宋"/>
          <w:color w:val="auto"/>
          <w:sz w:val="24"/>
          <w:szCs w:val="24"/>
        </w:rPr>
      </w:pPr>
      <w:r>
        <w:rPr>
          <w:rFonts w:hint="eastAsia" w:ascii="仿宋" w:hAnsi="仿宋" w:eastAsia="仿宋" w:cs="仿宋"/>
          <w:color w:val="auto"/>
          <w:sz w:val="24"/>
          <w:szCs w:val="24"/>
        </w:rPr>
        <w:t>--确保工期的技术组织措施</w:t>
      </w:r>
    </w:p>
    <w:p w14:paraId="78F64346">
      <w:pPr>
        <w:pStyle w:val="8"/>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施工组织设计应采用文字并结合图表形式予以说明，内容简洁明了。</w:t>
      </w:r>
    </w:p>
    <w:p w14:paraId="1EE824F9">
      <w:pPr>
        <w:rPr>
          <w:rFonts w:hint="eastAsia" w:ascii="仿宋" w:hAnsi="仿宋" w:eastAsia="仿宋" w:cs="仿宋"/>
          <w:color w:val="auto"/>
          <w:sz w:val="24"/>
        </w:rPr>
      </w:pPr>
      <w:r>
        <w:rPr>
          <w:rFonts w:hint="eastAsia" w:ascii="仿宋" w:hAnsi="仿宋" w:eastAsia="仿宋" w:cs="仿宋"/>
          <w:color w:val="auto"/>
          <w:sz w:val="24"/>
          <w:lang w:val="en-US" w:eastAsia="zh-CN"/>
        </w:rPr>
        <w:t>七</w:t>
      </w:r>
      <w:r>
        <w:rPr>
          <w:rFonts w:hint="eastAsia" w:ascii="仿宋" w:hAnsi="仿宋" w:eastAsia="仿宋" w:cs="仿宋"/>
          <w:color w:val="auto"/>
          <w:sz w:val="24"/>
        </w:rPr>
        <w:t>、系统设计说明</w:t>
      </w:r>
      <w:bookmarkStart w:id="58" w:name="5.1_建设原则"/>
      <w:bookmarkEnd w:id="58"/>
      <w:bookmarkStart w:id="59" w:name="_bookmark35"/>
      <w:bookmarkEnd w:id="59"/>
      <w:bookmarkStart w:id="60" w:name="_Toc488650306"/>
      <w:bookmarkStart w:id="61" w:name="_Toc4940"/>
      <w:bookmarkStart w:id="62" w:name="_Toc6483"/>
    </w:p>
    <w:p w14:paraId="0311B4EE">
      <w:pPr>
        <w:tabs>
          <w:tab w:val="left" w:pos="851"/>
        </w:tabs>
        <w:spacing w:before="60" w:after="60" w:line="480" w:lineRule="auto"/>
        <w:ind w:left="493"/>
        <w:rPr>
          <w:rFonts w:hint="eastAsia" w:ascii="仿宋" w:hAnsi="仿宋" w:eastAsia="仿宋" w:cs="仿宋"/>
          <w:color w:val="auto"/>
          <w:sz w:val="24"/>
        </w:rPr>
      </w:pPr>
      <w:r>
        <w:rPr>
          <w:rFonts w:hint="eastAsia" w:ascii="仿宋" w:hAnsi="仿宋" w:eastAsia="仿宋" w:cs="仿宋"/>
          <w:color w:val="auto"/>
          <w:sz w:val="24"/>
        </w:rPr>
        <w:t>详见附件二：图纸。</w:t>
      </w:r>
    </w:p>
    <w:p w14:paraId="759B13BC">
      <w:pPr>
        <w:rPr>
          <w:rFonts w:hint="eastAsia" w:ascii="仿宋" w:hAnsi="仿宋" w:eastAsia="仿宋" w:cs="仿宋"/>
          <w:color w:val="auto"/>
          <w:sz w:val="24"/>
        </w:rPr>
      </w:pPr>
      <w:r>
        <w:rPr>
          <w:rFonts w:hint="eastAsia" w:ascii="仿宋" w:hAnsi="仿宋" w:eastAsia="仿宋" w:cs="仿宋"/>
          <w:color w:val="auto"/>
          <w:sz w:val="24"/>
          <w:lang w:val="en-US" w:eastAsia="zh-CN"/>
        </w:rPr>
        <w:t>八</w:t>
      </w:r>
      <w:r>
        <w:rPr>
          <w:rFonts w:hint="eastAsia" w:ascii="仿宋" w:hAnsi="仿宋" w:eastAsia="仿宋" w:cs="仿宋"/>
          <w:color w:val="auto"/>
          <w:sz w:val="24"/>
        </w:rPr>
        <w:t>、主要设备清单</w:t>
      </w:r>
      <w:bookmarkEnd w:id="60"/>
      <w:bookmarkEnd w:id="61"/>
      <w:bookmarkEnd w:id="62"/>
      <w:r>
        <w:rPr>
          <w:rFonts w:hint="eastAsia" w:ascii="仿宋" w:hAnsi="仿宋" w:eastAsia="仿宋" w:cs="仿宋"/>
          <w:color w:val="auto"/>
          <w:sz w:val="24"/>
        </w:rPr>
        <w:t>及图纸</w:t>
      </w:r>
    </w:p>
    <w:p w14:paraId="33CA125C">
      <w:pPr>
        <w:tabs>
          <w:tab w:val="left" w:pos="851"/>
        </w:tabs>
        <w:spacing w:before="60" w:after="60" w:line="480" w:lineRule="auto"/>
        <w:ind w:left="493"/>
        <w:rPr>
          <w:rFonts w:hint="eastAsia" w:ascii="仿宋" w:hAnsi="仿宋" w:eastAsia="仿宋" w:cs="仿宋"/>
          <w:color w:val="auto"/>
          <w:sz w:val="24"/>
        </w:rPr>
      </w:pPr>
      <w:r>
        <w:rPr>
          <w:rFonts w:hint="eastAsia" w:ascii="仿宋" w:hAnsi="仿宋" w:eastAsia="仿宋" w:cs="仿宋"/>
          <w:color w:val="auto"/>
          <w:sz w:val="24"/>
        </w:rPr>
        <w:t>详见附件一：主要设备清单；详见附件二：图纸。</w:t>
      </w:r>
    </w:p>
    <w:p w14:paraId="5F21D088">
      <w:pPr>
        <w:tabs>
          <w:tab w:val="left" w:pos="851"/>
        </w:tabs>
        <w:spacing w:before="60" w:after="60" w:line="480" w:lineRule="auto"/>
        <w:ind w:left="493"/>
        <w:rPr>
          <w:szCs w:val="21"/>
        </w:rPr>
      </w:pPr>
      <w:r>
        <w:rPr>
          <w:rFonts w:hint="eastAsia"/>
          <w:szCs w:val="21"/>
        </w:rPr>
        <w:br w:type="page"/>
      </w:r>
    </w:p>
    <w:p w14:paraId="1587091D">
      <w:pPr>
        <w:rPr>
          <w:szCs w:val="21"/>
        </w:rPr>
      </w:pPr>
      <w:r>
        <w:rPr>
          <w:rFonts w:hint="eastAsia" w:ascii="仿宋" w:hAnsi="仿宋" w:eastAsia="仿宋" w:cs="仿宋"/>
          <w:color w:val="auto"/>
          <w:sz w:val="24"/>
          <w:lang w:val="en-US" w:eastAsia="zh-CN"/>
        </w:rPr>
        <w:t>九</w:t>
      </w:r>
      <w:r>
        <w:rPr>
          <w:rFonts w:hint="eastAsia" w:ascii="仿宋" w:hAnsi="仿宋" w:eastAsia="仿宋" w:cs="仿宋"/>
          <w:color w:val="auto"/>
          <w:sz w:val="24"/>
        </w:rPr>
        <w:t>、商务要求</w:t>
      </w:r>
    </w:p>
    <w:tbl>
      <w:tblPr>
        <w:tblStyle w:val="24"/>
        <w:tblW w:w="975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39"/>
        <w:gridCol w:w="7816"/>
      </w:tblGrid>
      <w:tr w14:paraId="437F78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1939" w:type="dxa"/>
            <w:tcBorders>
              <w:top w:val="single" w:color="auto" w:sz="4" w:space="0"/>
              <w:bottom w:val="single" w:color="auto" w:sz="4" w:space="0"/>
            </w:tcBorders>
            <w:vAlign w:val="center"/>
          </w:tcPr>
          <w:p w14:paraId="14BD8484">
            <w:pPr>
              <w:widowControl/>
              <w:spacing w:line="0" w:lineRule="atLeast"/>
              <w:jc w:val="center"/>
              <w:rPr>
                <w:rFonts w:hint="eastAsia" w:ascii="宋体" w:hAnsi="宋体" w:cs="宋体"/>
                <w:szCs w:val="21"/>
              </w:rPr>
            </w:pPr>
            <w:r>
              <w:rPr>
                <w:rFonts w:ascii="宋体" w:hAnsi="宋体" w:cs="宋体"/>
                <w:szCs w:val="21"/>
              </w:rPr>
              <w:t>商务要求项目</w:t>
            </w:r>
          </w:p>
        </w:tc>
        <w:tc>
          <w:tcPr>
            <w:tcW w:w="7816" w:type="dxa"/>
            <w:tcBorders>
              <w:top w:val="single" w:color="auto" w:sz="4" w:space="0"/>
              <w:bottom w:val="single" w:color="auto" w:sz="4" w:space="0"/>
            </w:tcBorders>
            <w:vAlign w:val="center"/>
          </w:tcPr>
          <w:p w14:paraId="02757F10">
            <w:pPr>
              <w:widowControl/>
              <w:spacing w:line="0" w:lineRule="atLeast"/>
              <w:jc w:val="center"/>
              <w:rPr>
                <w:rFonts w:hint="eastAsia" w:ascii="宋体" w:hAnsi="宋体" w:cs="宋体"/>
                <w:szCs w:val="21"/>
              </w:rPr>
            </w:pPr>
            <w:r>
              <w:rPr>
                <w:rFonts w:ascii="宋体" w:hAnsi="宋体" w:cs="宋体"/>
                <w:szCs w:val="21"/>
              </w:rPr>
              <w:t>采购文件要求</w:t>
            </w:r>
          </w:p>
        </w:tc>
      </w:tr>
      <w:tr w14:paraId="5B924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939" w:type="dxa"/>
            <w:tcBorders>
              <w:top w:val="single" w:color="auto" w:sz="4" w:space="0"/>
            </w:tcBorders>
            <w:vAlign w:val="center"/>
          </w:tcPr>
          <w:p w14:paraId="597846A5">
            <w:pPr>
              <w:widowControl/>
              <w:spacing w:line="0" w:lineRule="atLeast"/>
              <w:jc w:val="center"/>
              <w:rPr>
                <w:rFonts w:hint="eastAsia" w:ascii="宋体" w:hAnsi="宋体" w:cs="宋体"/>
                <w:szCs w:val="21"/>
              </w:rPr>
            </w:pPr>
            <w:r>
              <w:rPr>
                <w:rFonts w:ascii="宋体" w:hAnsi="宋体" w:cs="宋体"/>
                <w:szCs w:val="21"/>
              </w:rPr>
              <w:t>质保期</w:t>
            </w:r>
          </w:p>
        </w:tc>
        <w:tc>
          <w:tcPr>
            <w:tcW w:w="7816" w:type="dxa"/>
            <w:tcBorders>
              <w:top w:val="single" w:color="auto" w:sz="4" w:space="0"/>
            </w:tcBorders>
            <w:vAlign w:val="center"/>
          </w:tcPr>
          <w:p w14:paraId="6E04E009">
            <w:pPr>
              <w:snapToGrid w:val="0"/>
              <w:ind w:right="-108"/>
              <w:rPr>
                <w:rFonts w:hint="eastAsia" w:ascii="宋体" w:hAnsi="宋体" w:cs="宋体"/>
                <w:szCs w:val="21"/>
              </w:rPr>
            </w:pPr>
            <w:r>
              <w:rPr>
                <w:rFonts w:hint="eastAsia" w:ascii="宋体" w:hAnsi="宋体" w:cs="宋体"/>
                <w:szCs w:val="21"/>
              </w:rPr>
              <w:t>通过验收并完成移交之日起24</w:t>
            </w:r>
            <w:r>
              <w:rPr>
                <w:rFonts w:ascii="宋体" w:hAnsi="宋体" w:cs="宋体"/>
                <w:szCs w:val="21"/>
              </w:rPr>
              <w:t>个月</w:t>
            </w:r>
            <w:r>
              <w:rPr>
                <w:rFonts w:hint="eastAsia" w:ascii="宋体" w:hAnsi="宋体" w:cs="宋体"/>
                <w:szCs w:val="21"/>
              </w:rPr>
              <w:t>。</w:t>
            </w:r>
          </w:p>
          <w:p w14:paraId="3D4BE1F4">
            <w:pPr>
              <w:snapToGrid w:val="0"/>
              <w:ind w:right="-108"/>
              <w:rPr>
                <w:rFonts w:hint="eastAsia" w:ascii="宋体" w:hAnsi="宋体" w:cs="宋体"/>
                <w:szCs w:val="21"/>
              </w:rPr>
            </w:pPr>
            <w:r>
              <w:rPr>
                <w:rFonts w:ascii="宋体" w:hAnsi="宋体" w:cs="宋体"/>
                <w:szCs w:val="21"/>
              </w:rPr>
              <w:t>质保期内被免费更换的零部件质量保证：自更换之日起计</w:t>
            </w:r>
            <w:r>
              <w:rPr>
                <w:rFonts w:hint="eastAsia" w:ascii="宋体" w:hAnsi="宋体" w:cs="宋体"/>
                <w:szCs w:val="21"/>
              </w:rPr>
              <w:t>24</w:t>
            </w:r>
            <w:r>
              <w:rPr>
                <w:rFonts w:ascii="宋体" w:hAnsi="宋体" w:cs="宋体"/>
                <w:szCs w:val="21"/>
              </w:rPr>
              <w:t>个月</w:t>
            </w:r>
            <w:r>
              <w:rPr>
                <w:rFonts w:hint="eastAsia" w:ascii="宋体" w:hAnsi="宋体" w:cs="宋体"/>
                <w:szCs w:val="21"/>
              </w:rPr>
              <w:t>。</w:t>
            </w:r>
          </w:p>
        </w:tc>
      </w:tr>
      <w:tr w14:paraId="05FF37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939" w:type="dxa"/>
            <w:tcBorders>
              <w:top w:val="single" w:color="auto" w:sz="4" w:space="0"/>
            </w:tcBorders>
            <w:vAlign w:val="center"/>
          </w:tcPr>
          <w:p w14:paraId="375DDDB7">
            <w:pPr>
              <w:widowControl/>
              <w:spacing w:line="0" w:lineRule="atLeast"/>
              <w:jc w:val="center"/>
              <w:rPr>
                <w:rFonts w:hint="eastAsia" w:ascii="宋体" w:hAnsi="宋体" w:cs="宋体"/>
                <w:szCs w:val="21"/>
              </w:rPr>
            </w:pPr>
            <w:r>
              <w:rPr>
                <w:rFonts w:ascii="宋体" w:hAnsi="宋体" w:cs="宋体"/>
                <w:szCs w:val="21"/>
              </w:rPr>
              <w:t>售后技术</w:t>
            </w:r>
          </w:p>
          <w:p w14:paraId="30196C0B">
            <w:pPr>
              <w:widowControl/>
              <w:spacing w:line="0" w:lineRule="atLeast"/>
              <w:jc w:val="center"/>
              <w:rPr>
                <w:rFonts w:hint="eastAsia" w:ascii="宋体" w:hAnsi="宋体" w:cs="宋体"/>
                <w:szCs w:val="21"/>
              </w:rPr>
            </w:pPr>
            <w:r>
              <w:rPr>
                <w:rFonts w:ascii="宋体" w:hAnsi="宋体" w:cs="宋体"/>
                <w:szCs w:val="21"/>
              </w:rPr>
              <w:t>服务要求</w:t>
            </w:r>
          </w:p>
        </w:tc>
        <w:tc>
          <w:tcPr>
            <w:tcW w:w="7816" w:type="dxa"/>
            <w:tcBorders>
              <w:top w:val="single" w:color="auto" w:sz="4" w:space="0"/>
            </w:tcBorders>
            <w:vAlign w:val="center"/>
          </w:tcPr>
          <w:p w14:paraId="72A8955E">
            <w:pPr>
              <w:snapToGrid w:val="0"/>
              <w:rPr>
                <w:rFonts w:hint="eastAsia" w:ascii="宋体" w:hAnsi="宋体" w:cs="宋体"/>
                <w:szCs w:val="21"/>
              </w:rPr>
            </w:pPr>
            <w:r>
              <w:rPr>
                <w:rFonts w:hint="eastAsia" w:ascii="宋体" w:hAnsi="宋体" w:cs="宋体"/>
                <w:szCs w:val="21"/>
              </w:rPr>
              <w:t>接到要求提供服务的电话（或传真）后30分钟内做出响应。60分钟内派出合格的服务人员到达业主设备使用现场。一般故障4小时内修复，重大故障12小时内修复。规定时间内不能修复的免费提供同档次产品供甲方使用。</w:t>
            </w:r>
          </w:p>
        </w:tc>
      </w:tr>
      <w:tr w14:paraId="63406F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939" w:type="dxa"/>
            <w:vAlign w:val="center"/>
          </w:tcPr>
          <w:p w14:paraId="0359B837">
            <w:pPr>
              <w:widowControl/>
              <w:spacing w:line="0" w:lineRule="atLeast"/>
              <w:ind w:left="-108" w:right="-120"/>
              <w:jc w:val="center"/>
              <w:rPr>
                <w:rFonts w:hint="eastAsia" w:ascii="宋体" w:hAnsi="宋体" w:cs="宋体"/>
                <w:szCs w:val="21"/>
              </w:rPr>
            </w:pPr>
            <w:r>
              <w:rPr>
                <w:rFonts w:hint="eastAsia" w:ascii="宋体" w:hAnsi="宋体" w:cs="宋体"/>
                <w:szCs w:val="21"/>
              </w:rPr>
              <w:t>工期</w:t>
            </w:r>
            <w:r>
              <w:rPr>
                <w:rFonts w:ascii="宋体" w:hAnsi="宋体" w:cs="宋体"/>
                <w:szCs w:val="21"/>
              </w:rPr>
              <w:t>及地点</w:t>
            </w:r>
          </w:p>
        </w:tc>
        <w:tc>
          <w:tcPr>
            <w:tcW w:w="7816" w:type="dxa"/>
            <w:vAlign w:val="center"/>
          </w:tcPr>
          <w:p w14:paraId="5BD4C8FE">
            <w:pPr>
              <w:snapToGrid w:val="0"/>
              <w:rPr>
                <w:rFonts w:hint="eastAsia" w:ascii="宋体" w:hAnsi="宋体" w:cs="宋体"/>
                <w:szCs w:val="21"/>
              </w:rPr>
            </w:pPr>
            <w:r>
              <w:rPr>
                <w:rFonts w:hint="eastAsia" w:ascii="宋体" w:hAnsi="宋体" w:cs="宋体"/>
                <w:szCs w:val="21"/>
              </w:rPr>
              <w:t>工期：60日历天完成安装调试。（招标人需提前通知中标人，中标人根据招标人发出的书面通知为准）；</w:t>
            </w:r>
          </w:p>
          <w:p w14:paraId="6CDD3BF1">
            <w:pPr>
              <w:snapToGrid w:val="0"/>
              <w:rPr>
                <w:rFonts w:hint="eastAsia" w:ascii="宋体" w:hAnsi="宋体" w:cs="宋体"/>
                <w:szCs w:val="21"/>
              </w:rPr>
            </w:pPr>
            <w:r>
              <w:rPr>
                <w:rFonts w:hint="eastAsia" w:ascii="宋体" w:hAnsi="宋体" w:cs="宋体"/>
                <w:szCs w:val="21"/>
              </w:rPr>
              <w:t>地点：业主指定地点。</w:t>
            </w:r>
          </w:p>
        </w:tc>
      </w:tr>
      <w:tr w14:paraId="73725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1939" w:type="dxa"/>
            <w:vAlign w:val="center"/>
          </w:tcPr>
          <w:p w14:paraId="63591889">
            <w:pPr>
              <w:widowControl/>
              <w:spacing w:line="0" w:lineRule="atLeast"/>
              <w:ind w:left="-108" w:right="-120"/>
              <w:jc w:val="center"/>
              <w:rPr>
                <w:rFonts w:hint="eastAsia" w:ascii="宋体" w:hAnsi="宋体" w:cs="宋体"/>
                <w:szCs w:val="21"/>
              </w:rPr>
            </w:pPr>
            <w:r>
              <w:rPr>
                <w:rFonts w:hint="eastAsia" w:ascii="宋体" w:hAnsi="宋体" w:cs="宋体"/>
                <w:szCs w:val="21"/>
              </w:rPr>
              <w:t>履约担保</w:t>
            </w:r>
          </w:p>
        </w:tc>
        <w:tc>
          <w:tcPr>
            <w:tcW w:w="7816" w:type="dxa"/>
            <w:vAlign w:val="center"/>
          </w:tcPr>
          <w:p w14:paraId="01F1AF71">
            <w:pPr>
              <w:snapToGrid w:val="0"/>
              <w:rPr>
                <w:rFonts w:hint="eastAsia" w:ascii="宋体" w:hAnsi="宋体" w:cs="宋体"/>
                <w:szCs w:val="21"/>
              </w:rPr>
            </w:pPr>
            <w:r>
              <w:rPr>
                <w:rFonts w:hint="eastAsia" w:ascii="宋体" w:hAnsi="宋体" w:cs="宋体"/>
                <w:szCs w:val="21"/>
              </w:rPr>
              <w:t>履约担保形式：电汇、银行保函、保险公司保函。</w:t>
            </w:r>
          </w:p>
          <w:p w14:paraId="65E89A87">
            <w:pPr>
              <w:snapToGrid w:val="0"/>
              <w:rPr>
                <w:rFonts w:hint="eastAsia" w:ascii="宋体" w:hAnsi="宋体" w:cs="宋体"/>
                <w:szCs w:val="21"/>
              </w:rPr>
            </w:pPr>
            <w:r>
              <w:rPr>
                <w:rFonts w:hint="eastAsia" w:ascii="宋体" w:hAnsi="宋体" w:cs="宋体"/>
                <w:szCs w:val="21"/>
              </w:rPr>
              <w:t>履约担保的收取及退还：按合同总金额的2.5%计收，合同履行完毕（验收合格并交付使用）后5日内无息退还。</w:t>
            </w:r>
          </w:p>
        </w:tc>
      </w:tr>
      <w:tr w14:paraId="6F9AC8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06" w:hRule="atLeast"/>
          <w:jc w:val="center"/>
        </w:trPr>
        <w:tc>
          <w:tcPr>
            <w:tcW w:w="1939" w:type="dxa"/>
            <w:vAlign w:val="center"/>
          </w:tcPr>
          <w:p w14:paraId="6F128A80">
            <w:pPr>
              <w:widowControl/>
              <w:spacing w:line="0" w:lineRule="atLeast"/>
              <w:jc w:val="center"/>
              <w:rPr>
                <w:rFonts w:hint="eastAsia" w:ascii="宋体" w:hAnsi="宋体" w:cs="宋体"/>
                <w:szCs w:val="21"/>
              </w:rPr>
            </w:pPr>
            <w:r>
              <w:rPr>
                <w:rFonts w:ascii="宋体" w:hAnsi="宋体" w:cs="宋体"/>
                <w:szCs w:val="21"/>
              </w:rPr>
              <w:t>付款条件</w:t>
            </w:r>
          </w:p>
        </w:tc>
        <w:tc>
          <w:tcPr>
            <w:tcW w:w="7816" w:type="dxa"/>
            <w:vAlign w:val="center"/>
          </w:tcPr>
          <w:p w14:paraId="4EBC8F40">
            <w:pPr>
              <w:snapToGrid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1、合同生效以及具备实施条件后，采购人收到等额的增值税专用发票后7日内支付合同金额的30%；</w:t>
            </w:r>
          </w:p>
          <w:p w14:paraId="4403A8DA">
            <w:pPr>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、主要设备到场后采购人收到等额的增值税专用发票后10日内支付合同金额的30%；</w:t>
            </w:r>
          </w:p>
          <w:p w14:paraId="1FE9DFD7">
            <w:pPr>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、全部安装完毕验收合格后10日内支付至合同价的80%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支付前中标人应开具等额的增值税专用发票，同时经第三方咨询机构审核后15日内支付至结算审定金额的95%，支付前中标人应开足结算审定金额的增值税专用发票；</w:t>
            </w:r>
          </w:p>
          <w:p w14:paraId="212C0941">
            <w:pPr>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、质保期结束后15日内支付结算审定金额余款</w:t>
            </w:r>
          </w:p>
          <w:p w14:paraId="4527590E">
            <w:pPr>
              <w:snapToGrid w:val="0"/>
              <w:rPr>
                <w:rFonts w:hint="eastAsia" w:ascii="宋体" w:hAnsi="宋体" w:cs="宋体"/>
                <w:szCs w:val="21"/>
              </w:rPr>
            </w:pPr>
            <w:r>
              <w:rPr>
                <w:rFonts w:hint="eastAsia" w:ascii="宋体" w:hAnsi="宋体" w:eastAsia="宋体" w:cs="宋体"/>
                <w:sz w:val="21"/>
                <w:szCs w:val="21"/>
                <w:lang w:val="en-US" w:eastAsia="zh-CN"/>
              </w:rPr>
              <w:t>注：采购人支付预付款前，中标人须提供等额预付款保函给采购人。</w:t>
            </w:r>
          </w:p>
        </w:tc>
      </w:tr>
      <w:tr w14:paraId="075CFD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6" w:hRule="atLeast"/>
          <w:jc w:val="center"/>
        </w:trPr>
        <w:tc>
          <w:tcPr>
            <w:tcW w:w="1939" w:type="dxa"/>
            <w:vAlign w:val="center"/>
          </w:tcPr>
          <w:p w14:paraId="4493ED8C">
            <w:pPr>
              <w:widowControl/>
              <w:spacing w:line="0" w:lineRule="atLeast"/>
              <w:jc w:val="center"/>
              <w:rPr>
                <w:rFonts w:hint="eastAsia" w:ascii="宋体" w:hAnsi="宋体" w:cs="宋体"/>
                <w:szCs w:val="21"/>
              </w:rPr>
            </w:pPr>
            <w:r>
              <w:rPr>
                <w:rFonts w:ascii="宋体" w:hAnsi="宋体" w:cs="宋体"/>
                <w:szCs w:val="21"/>
              </w:rPr>
              <w:t>报价组成</w:t>
            </w:r>
          </w:p>
        </w:tc>
        <w:tc>
          <w:tcPr>
            <w:tcW w:w="7816" w:type="dxa"/>
            <w:vAlign w:val="center"/>
          </w:tcPr>
          <w:p w14:paraId="57F930D2">
            <w:pPr>
              <w:snapToGrid w:val="0"/>
              <w:rPr>
                <w:rFonts w:hint="eastAsia" w:ascii="宋体" w:hAnsi="宋体" w:cs="宋体"/>
                <w:szCs w:val="21"/>
              </w:rPr>
            </w:pPr>
            <w:r>
              <w:rPr>
                <w:rFonts w:hint="eastAsia" w:ascii="宋体" w:hAnsi="宋体" w:cs="宋体"/>
                <w:szCs w:val="21"/>
              </w:rPr>
              <w:t>1、投标报价应包括完成招标文件及图纸范围内的货款、标准附件、备品备件、专用工具、包装、运输、装卸、保险、税金、水电费、开孔及修补费、货到就位以及保管、安装、调试、培训、保修等一切税金和费用。</w:t>
            </w:r>
          </w:p>
          <w:p w14:paraId="5DB96506">
            <w:pPr>
              <w:snapToGrid w:val="0"/>
              <w:ind w:right="-108"/>
            </w:pPr>
            <w:r>
              <w:rPr>
                <w:rFonts w:hint="eastAsia"/>
              </w:rPr>
              <w:t>2、本次项目工程量以“主要设备清单”为准，按实结算。中标后按图施工。如“设备清单”中主要参数与图纸描述不一致的，以“设备清单”中主要参数要求的为准。</w:t>
            </w:r>
          </w:p>
          <w:p w14:paraId="219D87AF">
            <w:pPr>
              <w:snapToGrid w:val="0"/>
              <w:rPr>
                <w:rFonts w:hint="eastAsia" w:ascii="宋体" w:hAnsi="宋体" w:cs="宋体"/>
                <w:szCs w:val="21"/>
              </w:rPr>
            </w:pPr>
            <w:r>
              <w:rPr>
                <w:rFonts w:hint="eastAsia" w:ascii="宋体" w:hAnsi="宋体" w:cs="宋体"/>
                <w:szCs w:val="21"/>
              </w:rPr>
              <w:t>3、中标人应考虑交货期间内材料等价格上涨因素，中标后的价格将不予调整。</w:t>
            </w:r>
          </w:p>
          <w:p w14:paraId="7BB81769">
            <w:pPr>
              <w:snapToGrid w:val="0"/>
              <w:rPr>
                <w:rFonts w:hint="eastAsia" w:ascii="宋体" w:hAnsi="宋体" w:cs="宋体"/>
                <w:szCs w:val="21"/>
              </w:rPr>
            </w:pPr>
            <w:r>
              <w:rPr>
                <w:rFonts w:hint="eastAsia" w:ascii="宋体" w:hAnsi="宋体" w:cs="宋体"/>
                <w:szCs w:val="21"/>
              </w:rPr>
              <w:t>4、投标人须提供保证货物在验收合格后保修期内正常使用所必需的辅助材料、人员服务费用和检查、维护、保养费用等，其价格含在总价中。</w:t>
            </w:r>
          </w:p>
        </w:tc>
      </w:tr>
    </w:tbl>
    <w:p w14:paraId="3CFC99D4">
      <w:pPr>
        <w:rPr>
          <w:rFonts w:hint="eastAsia"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p>
    <w:p w14:paraId="6F1269D5">
      <w:pPr>
        <w:snapToGrid w:val="0"/>
        <w:spacing w:line="360" w:lineRule="auto"/>
        <w:jc w:val="center"/>
        <w:outlineLvl w:val="0"/>
        <w:rPr>
          <w:rFonts w:hint="eastAsia" w:cs="仿宋" w:asciiTheme="majorEastAsia" w:hAnsiTheme="majorEastAsia" w:eastAsiaTheme="majorEastAsia"/>
          <w:b/>
          <w:sz w:val="32"/>
          <w:szCs w:val="20"/>
        </w:rPr>
      </w:pPr>
      <w:r>
        <w:rPr>
          <w:rFonts w:hint="eastAsia" w:cs="仿宋" w:asciiTheme="majorEastAsia" w:hAnsiTheme="majorEastAsia" w:eastAsiaTheme="majorEastAsia"/>
          <w:b/>
          <w:sz w:val="36"/>
          <w:szCs w:val="36"/>
        </w:rPr>
        <w:t xml:space="preserve">第四部分   </w:t>
      </w:r>
      <w:bookmarkStart w:id="63" w:name="_Toc184308069"/>
      <w:bookmarkEnd w:id="63"/>
      <w:bookmarkStart w:id="64" w:name="_Toc184312106"/>
      <w:bookmarkEnd w:id="64"/>
      <w:bookmarkStart w:id="65" w:name="_Toc184310297"/>
      <w:bookmarkEnd w:id="65"/>
      <w:bookmarkStart w:id="66" w:name="_Toc184312112"/>
      <w:bookmarkEnd w:id="66"/>
      <w:bookmarkStart w:id="67" w:name="_Toc184310272"/>
      <w:bookmarkEnd w:id="67"/>
      <w:bookmarkStart w:id="68" w:name="_Toc184313247"/>
      <w:bookmarkEnd w:id="68"/>
      <w:bookmarkStart w:id="69" w:name="_Toc184314431"/>
      <w:bookmarkEnd w:id="69"/>
      <w:bookmarkStart w:id="70" w:name="_Toc184313297"/>
      <w:bookmarkEnd w:id="70"/>
      <w:bookmarkStart w:id="71" w:name="_Toc184310323"/>
      <w:bookmarkEnd w:id="71"/>
      <w:bookmarkStart w:id="72" w:name="_Toc184310319"/>
      <w:bookmarkEnd w:id="72"/>
      <w:bookmarkStart w:id="73" w:name="_Toc184314473"/>
      <w:bookmarkEnd w:id="73"/>
      <w:bookmarkStart w:id="74" w:name="_Toc184313273"/>
      <w:bookmarkEnd w:id="74"/>
      <w:bookmarkStart w:id="75" w:name="_Toc184310320"/>
      <w:bookmarkEnd w:id="75"/>
      <w:bookmarkStart w:id="76" w:name="_Toc184314441"/>
      <w:bookmarkEnd w:id="76"/>
      <w:bookmarkStart w:id="77" w:name="_Toc184312135"/>
      <w:bookmarkEnd w:id="77"/>
      <w:bookmarkStart w:id="78" w:name="_Toc184308089"/>
      <w:bookmarkEnd w:id="78"/>
      <w:bookmarkStart w:id="79" w:name="_Toc184310285"/>
      <w:bookmarkEnd w:id="79"/>
      <w:bookmarkStart w:id="80" w:name="_Toc184313238"/>
      <w:bookmarkEnd w:id="80"/>
      <w:bookmarkStart w:id="81" w:name="_Toc184308037"/>
      <w:bookmarkEnd w:id="81"/>
      <w:bookmarkStart w:id="82" w:name="_Toc184308080"/>
      <w:bookmarkEnd w:id="82"/>
      <w:bookmarkStart w:id="83" w:name="_Toc184314458"/>
      <w:bookmarkEnd w:id="83"/>
      <w:bookmarkStart w:id="84" w:name="_Toc184314410"/>
      <w:bookmarkEnd w:id="84"/>
      <w:bookmarkStart w:id="85" w:name="_Toc184313268"/>
      <w:bookmarkEnd w:id="85"/>
      <w:bookmarkStart w:id="86" w:name="_Toc184312088"/>
      <w:bookmarkEnd w:id="86"/>
      <w:bookmarkStart w:id="87" w:name="_Toc184312080"/>
      <w:bookmarkEnd w:id="87"/>
      <w:bookmarkStart w:id="88" w:name="_Toc184312093"/>
      <w:bookmarkEnd w:id="88"/>
      <w:bookmarkStart w:id="89" w:name="_Toc184310338"/>
      <w:bookmarkEnd w:id="89"/>
      <w:bookmarkStart w:id="90" w:name="_Toc184312101"/>
      <w:bookmarkEnd w:id="90"/>
      <w:bookmarkStart w:id="91" w:name="_Toc184312090"/>
      <w:bookmarkEnd w:id="91"/>
      <w:bookmarkStart w:id="92" w:name="_Toc184308072"/>
      <w:bookmarkEnd w:id="92"/>
      <w:bookmarkStart w:id="93" w:name="_Toc184308047"/>
      <w:bookmarkEnd w:id="93"/>
      <w:bookmarkStart w:id="94" w:name="_Toc184308086"/>
      <w:bookmarkEnd w:id="94"/>
      <w:bookmarkStart w:id="95" w:name="_Toc184310343"/>
      <w:bookmarkEnd w:id="95"/>
      <w:bookmarkStart w:id="96" w:name="_Toc184314447"/>
      <w:bookmarkEnd w:id="96"/>
      <w:bookmarkStart w:id="97" w:name="_Toc184308044"/>
      <w:bookmarkEnd w:id="97"/>
      <w:bookmarkStart w:id="98" w:name="_Toc184312104"/>
      <w:bookmarkEnd w:id="98"/>
      <w:bookmarkStart w:id="99" w:name="_Toc184308053"/>
      <w:bookmarkEnd w:id="99"/>
      <w:bookmarkStart w:id="100" w:name="_Toc184312114"/>
      <w:bookmarkEnd w:id="100"/>
      <w:bookmarkStart w:id="101" w:name="_Toc184310334"/>
      <w:bookmarkEnd w:id="101"/>
      <w:bookmarkStart w:id="102" w:name="_Toc184312100"/>
      <w:bookmarkEnd w:id="102"/>
      <w:bookmarkStart w:id="103" w:name="_Toc184308104"/>
      <w:bookmarkEnd w:id="103"/>
      <w:bookmarkStart w:id="104" w:name="_Toc184312123"/>
      <w:bookmarkEnd w:id="104"/>
      <w:bookmarkStart w:id="105" w:name="_Toc184310293"/>
      <w:bookmarkEnd w:id="105"/>
      <w:bookmarkStart w:id="106" w:name="_Toc184312099"/>
      <w:bookmarkEnd w:id="106"/>
      <w:bookmarkStart w:id="107" w:name="_Toc184310341"/>
      <w:bookmarkEnd w:id="107"/>
      <w:bookmarkStart w:id="108" w:name="_Toc184313299"/>
      <w:bookmarkEnd w:id="108"/>
      <w:bookmarkStart w:id="109" w:name="_Toc184310307"/>
      <w:bookmarkEnd w:id="109"/>
      <w:bookmarkStart w:id="110" w:name="_Toc184314466"/>
      <w:bookmarkEnd w:id="110"/>
      <w:bookmarkStart w:id="111" w:name="_Toc184314450"/>
      <w:bookmarkEnd w:id="111"/>
      <w:bookmarkStart w:id="112" w:name="_Toc184308065"/>
      <w:bookmarkEnd w:id="112"/>
      <w:bookmarkStart w:id="113" w:name="_Toc184314444"/>
      <w:bookmarkEnd w:id="113"/>
      <w:bookmarkStart w:id="114" w:name="_Toc184314481"/>
      <w:bookmarkEnd w:id="114"/>
      <w:bookmarkStart w:id="115" w:name="_Toc184313284"/>
      <w:bookmarkEnd w:id="115"/>
      <w:bookmarkStart w:id="116" w:name="_Toc184312139"/>
      <w:bookmarkEnd w:id="116"/>
      <w:bookmarkStart w:id="117" w:name="_Toc184308048"/>
      <w:bookmarkEnd w:id="117"/>
      <w:bookmarkStart w:id="118" w:name="_Toc184310331"/>
      <w:bookmarkEnd w:id="118"/>
      <w:bookmarkStart w:id="119" w:name="_Toc184308061"/>
      <w:bookmarkEnd w:id="119"/>
      <w:bookmarkStart w:id="120" w:name="_Toc184310336"/>
      <w:bookmarkEnd w:id="120"/>
      <w:bookmarkStart w:id="121" w:name="_Toc184313298"/>
      <w:bookmarkEnd w:id="121"/>
      <w:bookmarkStart w:id="122" w:name="_Toc184310318"/>
      <w:bookmarkEnd w:id="122"/>
      <w:bookmarkStart w:id="123" w:name="_Toc184310344"/>
      <w:bookmarkEnd w:id="123"/>
      <w:bookmarkStart w:id="124" w:name="_Toc184314452"/>
      <w:bookmarkEnd w:id="124"/>
      <w:bookmarkStart w:id="125" w:name="_Toc184308076"/>
      <w:bookmarkEnd w:id="125"/>
      <w:bookmarkStart w:id="126" w:name="_Toc184314424"/>
      <w:bookmarkEnd w:id="126"/>
      <w:bookmarkStart w:id="127" w:name="_Toc184308095"/>
      <w:bookmarkEnd w:id="127"/>
      <w:bookmarkStart w:id="128" w:name="_Toc184312110"/>
      <w:bookmarkEnd w:id="128"/>
      <w:bookmarkStart w:id="129" w:name="_Toc184310292"/>
      <w:bookmarkEnd w:id="129"/>
      <w:bookmarkStart w:id="130" w:name="_Toc184313246"/>
      <w:bookmarkEnd w:id="130"/>
      <w:bookmarkStart w:id="131" w:name="_Toc184313248"/>
      <w:bookmarkEnd w:id="131"/>
      <w:bookmarkStart w:id="132" w:name="_Toc184308068"/>
      <w:bookmarkEnd w:id="132"/>
      <w:bookmarkStart w:id="133" w:name="_Toc184313274"/>
      <w:bookmarkEnd w:id="133"/>
      <w:bookmarkStart w:id="134" w:name="_Toc184312125"/>
      <w:bookmarkEnd w:id="134"/>
      <w:bookmarkStart w:id="135" w:name="_Toc184310327"/>
      <w:bookmarkEnd w:id="135"/>
      <w:bookmarkStart w:id="136" w:name="_Toc184308096"/>
      <w:bookmarkEnd w:id="136"/>
      <w:bookmarkStart w:id="137" w:name="_Toc184308100"/>
      <w:bookmarkEnd w:id="137"/>
      <w:bookmarkStart w:id="138" w:name="_Toc184310337"/>
      <w:bookmarkEnd w:id="138"/>
      <w:bookmarkStart w:id="139" w:name="_Toc184314437"/>
      <w:bookmarkEnd w:id="139"/>
      <w:bookmarkStart w:id="140" w:name="_Toc184312127"/>
      <w:bookmarkEnd w:id="140"/>
      <w:bookmarkStart w:id="141" w:name="_Toc184314422"/>
      <w:bookmarkEnd w:id="141"/>
      <w:bookmarkStart w:id="142" w:name="_Toc184314471"/>
      <w:bookmarkEnd w:id="142"/>
      <w:bookmarkStart w:id="143" w:name="_Toc184310277"/>
      <w:bookmarkEnd w:id="143"/>
      <w:bookmarkStart w:id="144" w:name="_Toc184314464"/>
      <w:bookmarkEnd w:id="144"/>
      <w:bookmarkStart w:id="145" w:name="_Toc184314456"/>
      <w:bookmarkEnd w:id="145"/>
      <w:bookmarkStart w:id="146" w:name="_Toc184308087"/>
      <w:bookmarkEnd w:id="146"/>
      <w:bookmarkStart w:id="147" w:name="_Toc184313304"/>
      <w:bookmarkEnd w:id="147"/>
      <w:bookmarkStart w:id="148" w:name="_Toc184312121"/>
      <w:bookmarkEnd w:id="148"/>
      <w:bookmarkStart w:id="149" w:name="_Toc184314430"/>
      <w:bookmarkEnd w:id="149"/>
      <w:bookmarkStart w:id="150" w:name="_Toc184313262"/>
      <w:bookmarkEnd w:id="150"/>
      <w:bookmarkStart w:id="151" w:name="_Toc184310278"/>
      <w:bookmarkEnd w:id="151"/>
      <w:bookmarkStart w:id="152" w:name="_Toc184314425"/>
      <w:bookmarkEnd w:id="152"/>
      <w:bookmarkStart w:id="153" w:name="_Toc184310328"/>
      <w:bookmarkEnd w:id="153"/>
      <w:bookmarkStart w:id="154" w:name="_Toc184310273"/>
      <w:bookmarkEnd w:id="154"/>
      <w:bookmarkStart w:id="155" w:name="_Toc184313275"/>
      <w:bookmarkEnd w:id="155"/>
      <w:bookmarkStart w:id="156" w:name="_Toc184308083"/>
      <w:bookmarkEnd w:id="156"/>
      <w:bookmarkStart w:id="157" w:name="_Toc184308050"/>
      <w:bookmarkEnd w:id="157"/>
      <w:bookmarkStart w:id="158" w:name="_Toc184308067"/>
      <w:bookmarkEnd w:id="158"/>
      <w:bookmarkStart w:id="159" w:name="_Toc184314480"/>
      <w:bookmarkEnd w:id="159"/>
      <w:bookmarkStart w:id="160" w:name="_Toc184308057"/>
      <w:bookmarkEnd w:id="160"/>
      <w:bookmarkStart w:id="161" w:name="_Toc184308099"/>
      <w:bookmarkEnd w:id="161"/>
      <w:bookmarkStart w:id="162" w:name="_Toc184313245"/>
      <w:bookmarkEnd w:id="162"/>
      <w:bookmarkStart w:id="163" w:name="_Toc184313305"/>
      <w:bookmarkEnd w:id="163"/>
      <w:bookmarkStart w:id="164" w:name="_Toc184313278"/>
      <w:bookmarkEnd w:id="164"/>
      <w:bookmarkStart w:id="165" w:name="_Toc184312079"/>
      <w:bookmarkEnd w:id="165"/>
      <w:bookmarkStart w:id="166" w:name="_Toc184312069"/>
      <w:bookmarkEnd w:id="166"/>
      <w:bookmarkStart w:id="167" w:name="_Toc184314443"/>
      <w:bookmarkEnd w:id="167"/>
      <w:bookmarkStart w:id="168" w:name="_Toc184308082"/>
      <w:bookmarkEnd w:id="168"/>
      <w:bookmarkStart w:id="169" w:name="_Toc184312113"/>
      <w:bookmarkEnd w:id="169"/>
      <w:bookmarkStart w:id="170" w:name="_Toc184308058"/>
      <w:bookmarkEnd w:id="170"/>
      <w:bookmarkStart w:id="171" w:name="_Toc184312097"/>
      <w:bookmarkEnd w:id="171"/>
      <w:bookmarkStart w:id="172" w:name="_Toc184312082"/>
      <w:bookmarkEnd w:id="172"/>
      <w:bookmarkStart w:id="173" w:name="_Toc184314417"/>
      <w:bookmarkEnd w:id="173"/>
      <w:bookmarkStart w:id="174" w:name="_Toc184308073"/>
      <w:bookmarkEnd w:id="174"/>
      <w:bookmarkStart w:id="175" w:name="_Toc184308074"/>
      <w:bookmarkEnd w:id="175"/>
      <w:bookmarkStart w:id="176" w:name="_Toc184310299"/>
      <w:bookmarkEnd w:id="176"/>
      <w:bookmarkStart w:id="177" w:name="_Toc184314478"/>
      <w:bookmarkEnd w:id="177"/>
      <w:bookmarkStart w:id="178" w:name="_Toc184314426"/>
      <w:bookmarkEnd w:id="178"/>
      <w:bookmarkStart w:id="179" w:name="_Toc184313239"/>
      <w:bookmarkEnd w:id="179"/>
      <w:bookmarkStart w:id="180" w:name="_Toc184310340"/>
      <w:bookmarkEnd w:id="180"/>
      <w:bookmarkStart w:id="181" w:name="_Toc184313308"/>
      <w:bookmarkEnd w:id="181"/>
      <w:bookmarkStart w:id="182" w:name="_Toc184310283"/>
      <w:bookmarkEnd w:id="182"/>
      <w:bookmarkStart w:id="183" w:name="_Toc184314469"/>
      <w:bookmarkEnd w:id="183"/>
      <w:bookmarkStart w:id="184" w:name="_Toc184310284"/>
      <w:bookmarkEnd w:id="184"/>
      <w:bookmarkStart w:id="185" w:name="_Toc184312071"/>
      <w:bookmarkEnd w:id="185"/>
      <w:bookmarkStart w:id="186" w:name="_Toc184312096"/>
      <w:bookmarkEnd w:id="186"/>
      <w:bookmarkStart w:id="187" w:name="_Toc184314445"/>
      <w:bookmarkEnd w:id="187"/>
      <w:bookmarkStart w:id="188" w:name="_Toc184313260"/>
      <w:bookmarkEnd w:id="188"/>
      <w:bookmarkStart w:id="189" w:name="_Toc184313294"/>
      <w:bookmarkEnd w:id="189"/>
      <w:bookmarkStart w:id="190" w:name="_Toc184310294"/>
      <w:bookmarkEnd w:id="190"/>
      <w:bookmarkStart w:id="191" w:name="_Toc184308090"/>
      <w:bookmarkEnd w:id="191"/>
      <w:bookmarkStart w:id="192" w:name="_Toc184310333"/>
      <w:bookmarkEnd w:id="192"/>
      <w:bookmarkStart w:id="193" w:name="_Toc184310279"/>
      <w:bookmarkEnd w:id="193"/>
      <w:bookmarkStart w:id="194" w:name="_Toc184314457"/>
      <w:bookmarkEnd w:id="194"/>
      <w:bookmarkStart w:id="195" w:name="_Toc184313252"/>
      <w:bookmarkEnd w:id="195"/>
      <w:bookmarkStart w:id="196" w:name="_Toc184310335"/>
      <w:bookmarkEnd w:id="196"/>
      <w:bookmarkStart w:id="197" w:name="_Toc184314454"/>
      <w:bookmarkEnd w:id="197"/>
      <w:bookmarkStart w:id="198" w:name="_Toc184314421"/>
      <w:bookmarkEnd w:id="198"/>
      <w:bookmarkStart w:id="199" w:name="_Toc184314462"/>
      <w:bookmarkEnd w:id="199"/>
      <w:bookmarkStart w:id="200" w:name="_Toc184310314"/>
      <w:bookmarkEnd w:id="200"/>
      <w:bookmarkStart w:id="201" w:name="_Toc184314453"/>
      <w:bookmarkEnd w:id="201"/>
      <w:bookmarkStart w:id="202" w:name="_Toc184310280"/>
      <w:bookmarkEnd w:id="202"/>
      <w:bookmarkStart w:id="203" w:name="_Toc184310282"/>
      <w:bookmarkEnd w:id="203"/>
      <w:bookmarkStart w:id="204" w:name="_Toc184313249"/>
      <w:bookmarkEnd w:id="204"/>
      <w:bookmarkStart w:id="205" w:name="_Toc184314412"/>
      <w:bookmarkEnd w:id="205"/>
      <w:bookmarkStart w:id="206" w:name="_Toc184308101"/>
      <w:bookmarkEnd w:id="206"/>
      <w:bookmarkStart w:id="207" w:name="_Toc184308054"/>
      <w:bookmarkEnd w:id="207"/>
      <w:bookmarkStart w:id="208" w:name="_Toc184312072"/>
      <w:bookmarkEnd w:id="208"/>
      <w:bookmarkStart w:id="209" w:name="_Toc184310276"/>
      <w:bookmarkEnd w:id="209"/>
      <w:bookmarkStart w:id="210" w:name="_Toc184310286"/>
      <w:bookmarkEnd w:id="210"/>
      <w:bookmarkStart w:id="211" w:name="_Toc184313271"/>
      <w:bookmarkEnd w:id="211"/>
      <w:bookmarkStart w:id="212" w:name="_Toc184308059"/>
      <w:bookmarkEnd w:id="212"/>
      <w:bookmarkStart w:id="213" w:name="_Toc184314449"/>
      <w:bookmarkEnd w:id="213"/>
      <w:bookmarkStart w:id="214" w:name="_Toc184308077"/>
      <w:bookmarkEnd w:id="214"/>
      <w:bookmarkStart w:id="215" w:name="_Toc184312076"/>
      <w:bookmarkEnd w:id="215"/>
      <w:bookmarkStart w:id="216" w:name="_Toc184313288"/>
      <w:bookmarkEnd w:id="216"/>
      <w:bookmarkStart w:id="217" w:name="_Toc184312105"/>
      <w:bookmarkEnd w:id="217"/>
      <w:bookmarkStart w:id="218" w:name="_Toc184310315"/>
      <w:bookmarkEnd w:id="218"/>
      <w:bookmarkStart w:id="219" w:name="_Toc184314474"/>
      <w:bookmarkEnd w:id="219"/>
      <w:bookmarkStart w:id="220" w:name="_Toc184308056"/>
      <w:bookmarkEnd w:id="220"/>
      <w:bookmarkStart w:id="221" w:name="_Toc184314414"/>
      <w:bookmarkEnd w:id="221"/>
      <w:bookmarkStart w:id="222" w:name="_Toc184308102"/>
      <w:bookmarkEnd w:id="222"/>
      <w:bookmarkStart w:id="223" w:name="_Toc184308081"/>
      <w:bookmarkEnd w:id="223"/>
      <w:bookmarkStart w:id="224" w:name="_Toc184308071"/>
      <w:bookmarkEnd w:id="224"/>
      <w:bookmarkStart w:id="225" w:name="_Toc184312074"/>
      <w:bookmarkEnd w:id="225"/>
      <w:bookmarkStart w:id="226" w:name="_Toc184308106"/>
      <w:bookmarkEnd w:id="226"/>
      <w:bookmarkStart w:id="227" w:name="_Toc184308098"/>
      <w:bookmarkEnd w:id="227"/>
      <w:bookmarkStart w:id="228" w:name="_Toc184312134"/>
      <w:bookmarkEnd w:id="228"/>
      <w:bookmarkStart w:id="229" w:name="_Toc184312081"/>
      <w:bookmarkEnd w:id="229"/>
      <w:bookmarkStart w:id="230" w:name="_Toc184314432"/>
      <w:bookmarkEnd w:id="230"/>
      <w:bookmarkStart w:id="231" w:name="_Toc184308041"/>
      <w:bookmarkEnd w:id="231"/>
      <w:bookmarkStart w:id="232" w:name="_Toc184314446"/>
      <w:bookmarkEnd w:id="232"/>
      <w:bookmarkStart w:id="233" w:name="_Toc184310295"/>
      <w:bookmarkEnd w:id="233"/>
      <w:bookmarkStart w:id="234" w:name="_Toc184313300"/>
      <w:bookmarkEnd w:id="234"/>
      <w:bookmarkStart w:id="235" w:name="_Toc184308084"/>
      <w:bookmarkEnd w:id="235"/>
      <w:bookmarkStart w:id="236" w:name="_Toc184308093"/>
      <w:bookmarkEnd w:id="236"/>
      <w:bookmarkStart w:id="237" w:name="_Toc184312084"/>
      <w:bookmarkEnd w:id="237"/>
      <w:bookmarkStart w:id="238" w:name="_Toc184310296"/>
      <w:bookmarkEnd w:id="238"/>
      <w:bookmarkStart w:id="239" w:name="_Toc184308094"/>
      <w:bookmarkEnd w:id="239"/>
      <w:bookmarkStart w:id="240" w:name="_Toc184314470"/>
      <w:bookmarkEnd w:id="240"/>
      <w:bookmarkStart w:id="241" w:name="_Toc184312077"/>
      <w:bookmarkEnd w:id="241"/>
      <w:bookmarkStart w:id="242" w:name="_Toc184312111"/>
      <w:bookmarkEnd w:id="242"/>
      <w:bookmarkStart w:id="243" w:name="_Toc184312115"/>
      <w:bookmarkEnd w:id="243"/>
      <w:bookmarkStart w:id="244" w:name="_Toc184312108"/>
      <w:bookmarkEnd w:id="244"/>
      <w:bookmarkStart w:id="245" w:name="_Toc184313277"/>
      <w:bookmarkEnd w:id="245"/>
      <w:bookmarkStart w:id="246" w:name="_Toc184310287"/>
      <w:bookmarkEnd w:id="246"/>
      <w:bookmarkStart w:id="247" w:name="_Toc184310342"/>
      <w:bookmarkEnd w:id="247"/>
      <w:bookmarkStart w:id="248" w:name="_Toc184308051"/>
      <w:bookmarkEnd w:id="248"/>
      <w:bookmarkStart w:id="249" w:name="_Toc184313259"/>
      <w:bookmarkEnd w:id="249"/>
      <w:bookmarkStart w:id="250" w:name="_Toc184308060"/>
      <w:bookmarkEnd w:id="250"/>
      <w:bookmarkStart w:id="251" w:name="_Toc184312120"/>
      <w:bookmarkEnd w:id="251"/>
      <w:bookmarkStart w:id="252" w:name="_Toc184313309"/>
      <w:bookmarkEnd w:id="252"/>
      <w:bookmarkStart w:id="253" w:name="_Toc184313301"/>
      <w:bookmarkEnd w:id="253"/>
      <w:bookmarkStart w:id="254" w:name="_Toc184312098"/>
      <w:bookmarkEnd w:id="254"/>
      <w:bookmarkStart w:id="255" w:name="_Toc184308040"/>
      <w:bookmarkEnd w:id="255"/>
      <w:bookmarkStart w:id="256" w:name="_Toc184310298"/>
      <w:bookmarkEnd w:id="256"/>
      <w:bookmarkStart w:id="257" w:name="_Toc184310310"/>
      <w:bookmarkEnd w:id="257"/>
      <w:bookmarkStart w:id="258" w:name="_Toc184314418"/>
      <w:bookmarkEnd w:id="258"/>
      <w:bookmarkStart w:id="259" w:name="_Toc184312092"/>
      <w:bookmarkEnd w:id="259"/>
      <w:bookmarkStart w:id="260" w:name="_Toc184310316"/>
      <w:bookmarkEnd w:id="260"/>
      <w:bookmarkStart w:id="261" w:name="_Toc184312126"/>
      <w:bookmarkEnd w:id="261"/>
      <w:bookmarkStart w:id="262" w:name="_Toc184308043"/>
      <w:bookmarkEnd w:id="262"/>
      <w:bookmarkStart w:id="263" w:name="_Toc184312078"/>
      <w:bookmarkEnd w:id="263"/>
      <w:bookmarkStart w:id="264" w:name="_Toc184308038"/>
      <w:bookmarkEnd w:id="264"/>
      <w:bookmarkStart w:id="265" w:name="_Toc184312132"/>
      <w:bookmarkEnd w:id="265"/>
      <w:bookmarkStart w:id="266" w:name="_Toc184310303"/>
      <w:bookmarkEnd w:id="266"/>
      <w:bookmarkStart w:id="267" w:name="_Toc184314429"/>
      <w:bookmarkEnd w:id="267"/>
      <w:bookmarkStart w:id="268" w:name="_Toc184308097"/>
      <w:bookmarkEnd w:id="268"/>
      <w:bookmarkStart w:id="269" w:name="_Toc184314455"/>
      <w:bookmarkEnd w:id="269"/>
      <w:bookmarkStart w:id="270" w:name="_Toc184313287"/>
      <w:bookmarkEnd w:id="270"/>
      <w:bookmarkStart w:id="271" w:name="_Toc184313281"/>
      <w:bookmarkEnd w:id="271"/>
      <w:bookmarkStart w:id="272" w:name="_Toc184314433"/>
      <w:bookmarkEnd w:id="272"/>
      <w:bookmarkStart w:id="273" w:name="_Toc184313296"/>
      <w:bookmarkEnd w:id="273"/>
      <w:bookmarkStart w:id="274" w:name="_Toc184314461"/>
      <w:bookmarkEnd w:id="274"/>
      <w:bookmarkStart w:id="275" w:name="_Toc184313240"/>
      <w:bookmarkEnd w:id="275"/>
      <w:bookmarkStart w:id="276" w:name="_Toc184312133"/>
      <w:bookmarkEnd w:id="276"/>
      <w:bookmarkStart w:id="277" w:name="_Toc184312122"/>
      <w:bookmarkEnd w:id="277"/>
      <w:bookmarkStart w:id="278" w:name="_Toc184314434"/>
      <w:bookmarkEnd w:id="278"/>
      <w:bookmarkStart w:id="279" w:name="_Toc184313257"/>
      <w:bookmarkEnd w:id="279"/>
      <w:bookmarkStart w:id="280" w:name="_Toc184313258"/>
      <w:bookmarkEnd w:id="280"/>
      <w:bookmarkStart w:id="281" w:name="_Toc184308070"/>
      <w:bookmarkEnd w:id="281"/>
      <w:bookmarkStart w:id="282" w:name="_Toc184312094"/>
      <w:bookmarkEnd w:id="282"/>
      <w:bookmarkStart w:id="283" w:name="_Toc184313264"/>
      <w:bookmarkEnd w:id="283"/>
      <w:bookmarkStart w:id="284" w:name="_Toc184314439"/>
      <w:bookmarkEnd w:id="284"/>
      <w:bookmarkStart w:id="285" w:name="_Toc184310339"/>
      <w:bookmarkEnd w:id="285"/>
      <w:bookmarkStart w:id="286" w:name="_Toc184310309"/>
      <w:bookmarkEnd w:id="286"/>
      <w:bookmarkStart w:id="287" w:name="_Toc184308091"/>
      <w:bookmarkEnd w:id="287"/>
      <w:bookmarkStart w:id="288" w:name="_Toc184314423"/>
      <w:bookmarkEnd w:id="288"/>
      <w:bookmarkStart w:id="289" w:name="_Toc184313307"/>
      <w:bookmarkEnd w:id="289"/>
      <w:bookmarkStart w:id="290" w:name="_Toc184314416"/>
      <w:bookmarkEnd w:id="290"/>
      <w:bookmarkStart w:id="291" w:name="_Toc184313293"/>
      <w:bookmarkEnd w:id="291"/>
      <w:bookmarkStart w:id="292" w:name="_Toc184308105"/>
      <w:bookmarkEnd w:id="292"/>
      <w:bookmarkStart w:id="293" w:name="_Toc184314479"/>
      <w:bookmarkEnd w:id="293"/>
      <w:bookmarkStart w:id="294" w:name="_Toc184314467"/>
      <w:bookmarkEnd w:id="294"/>
      <w:bookmarkStart w:id="295" w:name="_Toc184308079"/>
      <w:bookmarkEnd w:id="295"/>
      <w:bookmarkStart w:id="296" w:name="_Toc184314451"/>
      <w:bookmarkEnd w:id="296"/>
      <w:bookmarkStart w:id="297" w:name="_Toc184312085"/>
      <w:bookmarkEnd w:id="297"/>
      <w:bookmarkStart w:id="298" w:name="_Toc184312073"/>
      <w:bookmarkEnd w:id="298"/>
      <w:bookmarkStart w:id="299" w:name="_Toc184313286"/>
      <w:bookmarkEnd w:id="299"/>
      <w:bookmarkStart w:id="300" w:name="_Toc184314420"/>
      <w:bookmarkEnd w:id="300"/>
      <w:bookmarkStart w:id="301" w:name="_Toc184308064"/>
      <w:bookmarkEnd w:id="301"/>
      <w:bookmarkStart w:id="302" w:name="_Toc184314475"/>
      <w:bookmarkEnd w:id="302"/>
      <w:bookmarkStart w:id="303" w:name="_Toc184313302"/>
      <w:bookmarkEnd w:id="303"/>
      <w:bookmarkStart w:id="304" w:name="_Toc184312091"/>
      <w:bookmarkEnd w:id="304"/>
      <w:bookmarkStart w:id="305" w:name="_Toc184308036"/>
      <w:bookmarkEnd w:id="305"/>
      <w:bookmarkStart w:id="306" w:name="_Toc184314463"/>
      <w:bookmarkEnd w:id="306"/>
      <w:bookmarkStart w:id="307" w:name="_Toc184310311"/>
      <w:bookmarkEnd w:id="307"/>
      <w:bookmarkStart w:id="308" w:name="_Toc184313295"/>
      <w:bookmarkEnd w:id="308"/>
      <w:bookmarkStart w:id="309" w:name="_Toc184314435"/>
      <w:bookmarkEnd w:id="309"/>
      <w:bookmarkStart w:id="310" w:name="_Toc184313292"/>
      <w:bookmarkEnd w:id="310"/>
      <w:bookmarkStart w:id="311" w:name="_Toc184313266"/>
      <w:bookmarkEnd w:id="311"/>
      <w:bookmarkStart w:id="312" w:name="_Toc184310281"/>
      <w:bookmarkEnd w:id="312"/>
      <w:bookmarkStart w:id="313" w:name="_Toc184312130"/>
      <w:bookmarkEnd w:id="313"/>
      <w:bookmarkStart w:id="314" w:name="_Toc184314482"/>
      <w:bookmarkEnd w:id="314"/>
      <w:bookmarkStart w:id="315" w:name="_Toc184310322"/>
      <w:bookmarkEnd w:id="315"/>
      <w:bookmarkStart w:id="316" w:name="_Toc184312119"/>
      <w:bookmarkEnd w:id="316"/>
      <w:bookmarkStart w:id="317" w:name="_Toc184308085"/>
      <w:bookmarkEnd w:id="317"/>
      <w:bookmarkStart w:id="318" w:name="_Toc184312116"/>
      <w:bookmarkEnd w:id="318"/>
      <w:bookmarkStart w:id="319" w:name="_Toc184312102"/>
      <w:bookmarkEnd w:id="319"/>
      <w:bookmarkStart w:id="320" w:name="_Toc184314468"/>
      <w:bookmarkEnd w:id="320"/>
      <w:bookmarkStart w:id="321" w:name="_Toc184312067"/>
      <w:bookmarkEnd w:id="321"/>
      <w:bookmarkStart w:id="322" w:name="_Toc184312124"/>
      <w:bookmarkEnd w:id="322"/>
      <w:bookmarkStart w:id="323" w:name="_Toc184314440"/>
      <w:bookmarkEnd w:id="323"/>
      <w:bookmarkStart w:id="324" w:name="_Toc184313291"/>
      <w:bookmarkEnd w:id="324"/>
      <w:bookmarkStart w:id="325" w:name="_Toc184308039"/>
      <w:bookmarkEnd w:id="325"/>
      <w:bookmarkStart w:id="326" w:name="_Toc184312103"/>
      <w:bookmarkEnd w:id="326"/>
      <w:bookmarkStart w:id="327" w:name="_Toc184310329"/>
      <w:bookmarkEnd w:id="327"/>
      <w:bookmarkStart w:id="328" w:name="_Toc184313241"/>
      <w:bookmarkEnd w:id="328"/>
      <w:bookmarkStart w:id="329" w:name="_Toc184313269"/>
      <w:bookmarkEnd w:id="329"/>
      <w:bookmarkStart w:id="330" w:name="_Toc184313306"/>
      <w:bookmarkEnd w:id="330"/>
      <w:bookmarkStart w:id="331" w:name="_Toc184314476"/>
      <w:bookmarkEnd w:id="331"/>
      <w:bookmarkStart w:id="332" w:name="_Toc184308062"/>
      <w:bookmarkEnd w:id="332"/>
      <w:bookmarkStart w:id="333" w:name="_Toc184312068"/>
      <w:bookmarkEnd w:id="333"/>
      <w:bookmarkStart w:id="334" w:name="_Toc184310274"/>
      <w:bookmarkEnd w:id="334"/>
      <w:bookmarkStart w:id="335" w:name="_Toc184310308"/>
      <w:bookmarkEnd w:id="335"/>
      <w:bookmarkStart w:id="336" w:name="_Toc184312095"/>
      <w:bookmarkEnd w:id="336"/>
      <w:bookmarkStart w:id="337" w:name="_Toc184310312"/>
      <w:bookmarkEnd w:id="337"/>
      <w:bookmarkStart w:id="338" w:name="_Toc184313265"/>
      <w:bookmarkEnd w:id="338"/>
      <w:bookmarkStart w:id="339" w:name="_Toc184314459"/>
      <w:bookmarkEnd w:id="339"/>
      <w:bookmarkStart w:id="340" w:name="_Toc184310306"/>
      <w:bookmarkEnd w:id="340"/>
      <w:bookmarkStart w:id="341" w:name="_Toc184308092"/>
      <w:bookmarkEnd w:id="341"/>
      <w:bookmarkStart w:id="342" w:name="_Toc184310288"/>
      <w:bookmarkEnd w:id="342"/>
      <w:bookmarkStart w:id="343" w:name="_Toc184308063"/>
      <w:bookmarkEnd w:id="343"/>
      <w:bookmarkStart w:id="344" w:name="_Toc184313242"/>
      <w:bookmarkEnd w:id="344"/>
      <w:bookmarkStart w:id="345" w:name="_Toc184310289"/>
      <w:bookmarkEnd w:id="345"/>
      <w:bookmarkStart w:id="346" w:name="_Toc184314436"/>
      <w:bookmarkEnd w:id="346"/>
      <w:bookmarkStart w:id="347" w:name="_Toc184313261"/>
      <w:bookmarkEnd w:id="347"/>
      <w:bookmarkStart w:id="348" w:name="_Toc184313272"/>
      <w:bookmarkEnd w:id="348"/>
      <w:bookmarkStart w:id="349" w:name="_Toc184313250"/>
      <w:bookmarkEnd w:id="349"/>
      <w:bookmarkStart w:id="350" w:name="_Toc184310301"/>
      <w:bookmarkEnd w:id="350"/>
      <w:bookmarkStart w:id="351" w:name="_Toc184313289"/>
      <w:bookmarkEnd w:id="351"/>
      <w:bookmarkStart w:id="352" w:name="_Toc184314472"/>
      <w:bookmarkEnd w:id="352"/>
      <w:bookmarkStart w:id="353" w:name="_Toc184313267"/>
      <w:bookmarkEnd w:id="353"/>
      <w:bookmarkStart w:id="354" w:name="_Toc184313285"/>
      <w:bookmarkEnd w:id="354"/>
      <w:bookmarkStart w:id="355" w:name="_Toc184312075"/>
      <w:bookmarkEnd w:id="355"/>
      <w:bookmarkStart w:id="356" w:name="_Toc184312117"/>
      <w:bookmarkEnd w:id="356"/>
      <w:bookmarkStart w:id="357" w:name="_Toc184313253"/>
      <w:bookmarkEnd w:id="357"/>
      <w:bookmarkStart w:id="358" w:name="_Toc184308075"/>
      <w:bookmarkEnd w:id="358"/>
      <w:bookmarkStart w:id="359" w:name="_Toc184312138"/>
      <w:bookmarkEnd w:id="359"/>
      <w:bookmarkStart w:id="360" w:name="_Toc184314411"/>
      <w:bookmarkEnd w:id="360"/>
      <w:bookmarkStart w:id="361" w:name="_Toc184314477"/>
      <w:bookmarkEnd w:id="361"/>
      <w:bookmarkStart w:id="362" w:name="_Toc184308045"/>
      <w:bookmarkEnd w:id="362"/>
      <w:bookmarkStart w:id="363" w:name="_Toc184310305"/>
      <w:bookmarkEnd w:id="363"/>
      <w:bookmarkStart w:id="364" w:name="_Toc184312131"/>
      <w:bookmarkEnd w:id="364"/>
      <w:bookmarkStart w:id="365" w:name="_Toc184313276"/>
      <w:bookmarkEnd w:id="365"/>
      <w:bookmarkStart w:id="366" w:name="_Toc184313254"/>
      <w:bookmarkEnd w:id="366"/>
      <w:bookmarkStart w:id="367" w:name="_Toc184310321"/>
      <w:bookmarkEnd w:id="367"/>
      <w:bookmarkStart w:id="368" w:name="_Toc184308107"/>
      <w:bookmarkEnd w:id="368"/>
      <w:bookmarkStart w:id="369" w:name="_Toc184314442"/>
      <w:bookmarkEnd w:id="369"/>
      <w:bookmarkStart w:id="370" w:name="_Toc184312109"/>
      <w:bookmarkEnd w:id="370"/>
      <w:bookmarkStart w:id="371" w:name="_Toc184314428"/>
      <w:bookmarkEnd w:id="371"/>
      <w:bookmarkStart w:id="372" w:name="_Toc184313279"/>
      <w:bookmarkEnd w:id="372"/>
      <w:bookmarkStart w:id="373" w:name="_Toc184310325"/>
      <w:bookmarkEnd w:id="373"/>
      <w:bookmarkStart w:id="374" w:name="_Toc184308055"/>
      <w:bookmarkEnd w:id="374"/>
      <w:bookmarkStart w:id="375" w:name="_Toc184312087"/>
      <w:bookmarkEnd w:id="375"/>
      <w:bookmarkStart w:id="376" w:name="_Toc184313283"/>
      <w:bookmarkEnd w:id="376"/>
      <w:bookmarkStart w:id="377" w:name="_Toc184314448"/>
      <w:bookmarkEnd w:id="377"/>
      <w:bookmarkStart w:id="378" w:name="_Toc184313244"/>
      <w:bookmarkEnd w:id="378"/>
      <w:bookmarkStart w:id="379" w:name="_Toc184308049"/>
      <w:bookmarkEnd w:id="379"/>
      <w:bookmarkStart w:id="380" w:name="_Toc184308078"/>
      <w:bookmarkEnd w:id="380"/>
      <w:bookmarkStart w:id="381" w:name="_Toc184310275"/>
      <w:bookmarkEnd w:id="381"/>
      <w:bookmarkStart w:id="382" w:name="_Toc184313256"/>
      <w:bookmarkEnd w:id="382"/>
      <w:bookmarkStart w:id="383" w:name="_Toc184310300"/>
      <w:bookmarkEnd w:id="383"/>
      <w:bookmarkStart w:id="384" w:name="_Toc184308088"/>
      <w:bookmarkEnd w:id="384"/>
      <w:bookmarkStart w:id="385" w:name="_Toc184312070"/>
      <w:bookmarkEnd w:id="385"/>
      <w:bookmarkStart w:id="386" w:name="_Toc184310324"/>
      <w:bookmarkEnd w:id="386"/>
      <w:bookmarkStart w:id="387" w:name="_Toc184314438"/>
      <w:bookmarkEnd w:id="387"/>
      <w:bookmarkStart w:id="388" w:name="_Toc184313282"/>
      <w:bookmarkEnd w:id="388"/>
      <w:bookmarkStart w:id="389" w:name="_Toc184310290"/>
      <w:bookmarkEnd w:id="389"/>
      <w:bookmarkStart w:id="390" w:name="_Toc184312107"/>
      <w:bookmarkEnd w:id="390"/>
      <w:bookmarkStart w:id="391" w:name="_Toc184313303"/>
      <w:bookmarkEnd w:id="391"/>
      <w:bookmarkStart w:id="392" w:name="_Toc184313280"/>
      <w:bookmarkEnd w:id="392"/>
      <w:bookmarkStart w:id="393" w:name="_Toc184312136"/>
      <w:bookmarkEnd w:id="393"/>
      <w:bookmarkStart w:id="394" w:name="_Toc184308108"/>
      <w:bookmarkEnd w:id="394"/>
      <w:bookmarkStart w:id="395" w:name="_Toc184310317"/>
      <w:bookmarkEnd w:id="395"/>
      <w:bookmarkStart w:id="396" w:name="_Toc184313243"/>
      <w:bookmarkEnd w:id="396"/>
      <w:bookmarkStart w:id="397" w:name="_Toc184312086"/>
      <w:bookmarkEnd w:id="397"/>
      <w:bookmarkStart w:id="398" w:name="_Toc184308066"/>
      <w:bookmarkEnd w:id="398"/>
      <w:bookmarkStart w:id="399" w:name="_Toc184310304"/>
      <w:bookmarkEnd w:id="399"/>
      <w:bookmarkStart w:id="400" w:name="_Toc184312128"/>
      <w:bookmarkEnd w:id="400"/>
      <w:bookmarkStart w:id="401" w:name="_Toc184312083"/>
      <w:bookmarkEnd w:id="401"/>
      <w:bookmarkStart w:id="402" w:name="_Toc184308042"/>
      <w:bookmarkEnd w:id="402"/>
      <w:bookmarkStart w:id="403" w:name="_Toc184312089"/>
      <w:bookmarkEnd w:id="403"/>
      <w:bookmarkStart w:id="404" w:name="_Toc184312129"/>
      <w:bookmarkEnd w:id="404"/>
      <w:bookmarkStart w:id="405" w:name="_Toc184314419"/>
      <w:bookmarkEnd w:id="405"/>
      <w:bookmarkStart w:id="406" w:name="_Toc184314413"/>
      <w:bookmarkEnd w:id="406"/>
      <w:bookmarkStart w:id="407" w:name="_Toc184313290"/>
      <w:bookmarkEnd w:id="407"/>
      <w:bookmarkStart w:id="408" w:name="_Toc184310330"/>
      <w:bookmarkEnd w:id="408"/>
      <w:bookmarkStart w:id="409" w:name="_Toc184308046"/>
      <w:bookmarkEnd w:id="409"/>
      <w:bookmarkStart w:id="410" w:name="_Toc184310313"/>
      <w:bookmarkEnd w:id="410"/>
      <w:bookmarkStart w:id="411" w:name="_Toc184313263"/>
      <w:bookmarkEnd w:id="411"/>
      <w:bookmarkStart w:id="412" w:name="_Toc184310302"/>
      <w:bookmarkEnd w:id="412"/>
      <w:bookmarkStart w:id="413" w:name="_Toc184308052"/>
      <w:bookmarkEnd w:id="413"/>
      <w:bookmarkStart w:id="414" w:name="_Toc184314460"/>
      <w:bookmarkEnd w:id="414"/>
      <w:bookmarkStart w:id="415" w:name="_Toc184314427"/>
      <w:bookmarkEnd w:id="415"/>
      <w:bookmarkStart w:id="416" w:name="_Toc184312118"/>
      <w:bookmarkEnd w:id="416"/>
      <w:bookmarkStart w:id="417" w:name="_Toc184314465"/>
      <w:bookmarkEnd w:id="417"/>
      <w:bookmarkStart w:id="418" w:name="_Toc184313255"/>
      <w:bookmarkEnd w:id="418"/>
      <w:bookmarkStart w:id="419" w:name="_Toc184314415"/>
      <w:bookmarkEnd w:id="419"/>
      <w:bookmarkStart w:id="420" w:name="_Toc184310332"/>
      <w:bookmarkEnd w:id="420"/>
      <w:bookmarkStart w:id="421" w:name="_Toc184312137"/>
      <w:bookmarkEnd w:id="421"/>
      <w:bookmarkStart w:id="422" w:name="_Toc184313270"/>
      <w:bookmarkEnd w:id="422"/>
      <w:bookmarkStart w:id="423" w:name="_Toc184313251"/>
      <w:bookmarkEnd w:id="423"/>
      <w:bookmarkStart w:id="424" w:name="_Toc184308103"/>
      <w:bookmarkEnd w:id="424"/>
      <w:bookmarkStart w:id="425" w:name="_Toc184310291"/>
      <w:bookmarkEnd w:id="425"/>
      <w:bookmarkStart w:id="426" w:name="_Toc184313310"/>
      <w:bookmarkEnd w:id="426"/>
      <w:bookmarkStart w:id="427" w:name="_Toc184310326"/>
      <w:bookmarkEnd w:id="427"/>
      <w:r>
        <w:rPr>
          <w:rFonts w:hint="eastAsia" w:cs="仿宋" w:asciiTheme="majorEastAsia" w:hAnsiTheme="majorEastAsia" w:eastAsiaTheme="majorEastAsia"/>
          <w:b/>
          <w:sz w:val="36"/>
          <w:szCs w:val="36"/>
        </w:rPr>
        <w:t>评标办法</w:t>
      </w:r>
    </w:p>
    <w:p w14:paraId="14072312">
      <w:pPr>
        <w:snapToGrid w:val="0"/>
        <w:spacing w:line="360" w:lineRule="auto"/>
        <w:jc w:val="center"/>
        <w:rPr>
          <w:rFonts w:hint="eastAsia" w:cs="仿宋" w:asciiTheme="majorEastAsia" w:hAnsiTheme="majorEastAsia" w:eastAsiaTheme="majorEastAsia"/>
          <w:b/>
          <w:sz w:val="32"/>
          <w:szCs w:val="20"/>
        </w:rPr>
      </w:pPr>
    </w:p>
    <w:p w14:paraId="0454C5A7">
      <w:pPr>
        <w:snapToGrid w:val="0"/>
        <w:spacing w:line="360" w:lineRule="auto"/>
        <w:jc w:val="center"/>
      </w:pPr>
      <w:r>
        <w:rPr>
          <w:rFonts w:hint="eastAsia" w:cs="仿宋" w:asciiTheme="majorEastAsia" w:hAnsiTheme="majorEastAsia" w:eastAsiaTheme="majorEastAsia"/>
          <w:b/>
          <w:sz w:val="32"/>
          <w:szCs w:val="20"/>
        </w:rPr>
        <w:t>评标办法前附表</w:t>
      </w:r>
    </w:p>
    <w:tbl>
      <w:tblPr>
        <w:tblStyle w:val="24"/>
        <w:tblW w:w="533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6"/>
        <w:gridCol w:w="1236"/>
        <w:gridCol w:w="8119"/>
      </w:tblGrid>
      <w:tr w14:paraId="55457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276" w:type="pct"/>
          </w:tcPr>
          <w:p w14:paraId="0A4EDD7E">
            <w:pPr>
              <w:spacing w:line="360" w:lineRule="auto"/>
              <w:jc w:val="center"/>
              <w:rPr>
                <w:rFonts w:hint="eastAsia" w:ascii="宋体" w:hAnsi="宋体" w:cs="宋体"/>
                <w:szCs w:val="21"/>
              </w:rPr>
            </w:pPr>
            <w:r>
              <w:rPr>
                <w:rFonts w:hint="eastAsia" w:ascii="宋体" w:hAnsi="宋体" w:cs="宋体"/>
                <w:szCs w:val="21"/>
              </w:rPr>
              <w:t>序号</w:t>
            </w:r>
          </w:p>
        </w:tc>
        <w:tc>
          <w:tcPr>
            <w:tcW w:w="624" w:type="pct"/>
            <w:vAlign w:val="center"/>
          </w:tcPr>
          <w:p w14:paraId="18F12F0B">
            <w:pPr>
              <w:spacing w:line="360" w:lineRule="auto"/>
              <w:jc w:val="center"/>
              <w:rPr>
                <w:rFonts w:hint="eastAsia" w:ascii="宋体" w:hAnsi="宋体" w:cs="宋体"/>
                <w:szCs w:val="21"/>
              </w:rPr>
            </w:pPr>
            <w:r>
              <w:rPr>
                <w:rFonts w:hint="eastAsia" w:ascii="宋体" w:hAnsi="宋体" w:cs="宋体"/>
                <w:szCs w:val="21"/>
              </w:rPr>
              <w:t>因素分值</w:t>
            </w:r>
          </w:p>
        </w:tc>
        <w:tc>
          <w:tcPr>
            <w:tcW w:w="4099" w:type="pct"/>
            <w:vAlign w:val="center"/>
          </w:tcPr>
          <w:p w14:paraId="76795D45">
            <w:pPr>
              <w:spacing w:line="360" w:lineRule="auto"/>
              <w:jc w:val="center"/>
              <w:rPr>
                <w:rFonts w:hint="eastAsia" w:ascii="宋体" w:hAnsi="宋体" w:cs="宋体"/>
                <w:szCs w:val="21"/>
              </w:rPr>
            </w:pPr>
            <w:r>
              <w:rPr>
                <w:rFonts w:hint="eastAsia" w:ascii="宋体" w:hAnsi="宋体" w:cs="宋体"/>
                <w:szCs w:val="21"/>
              </w:rPr>
              <w:t>细项评审因素划分</w:t>
            </w:r>
          </w:p>
        </w:tc>
      </w:tr>
      <w:tr w14:paraId="1D46A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5000" w:type="pct"/>
            <w:gridSpan w:val="3"/>
            <w:vAlign w:val="center"/>
          </w:tcPr>
          <w:p w14:paraId="77458130">
            <w:pPr>
              <w:spacing w:line="360" w:lineRule="auto"/>
              <w:jc w:val="center"/>
              <w:rPr>
                <w:rFonts w:hint="eastAsia" w:ascii="宋体" w:hAnsi="宋体" w:cs="宋体"/>
                <w:szCs w:val="21"/>
              </w:rPr>
            </w:pPr>
            <w:r>
              <w:rPr>
                <w:rFonts w:hint="eastAsia" w:ascii="宋体" w:hAnsi="宋体" w:cs="宋体"/>
                <w:szCs w:val="21"/>
              </w:rPr>
              <w:t>资信技术分（65分）</w:t>
            </w:r>
          </w:p>
        </w:tc>
      </w:tr>
      <w:tr w14:paraId="319A6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276" w:type="pct"/>
            <w:vAlign w:val="center"/>
          </w:tcPr>
          <w:p w14:paraId="3F934593">
            <w:pPr>
              <w:spacing w:line="360" w:lineRule="auto"/>
              <w:jc w:val="center"/>
              <w:rPr>
                <w:rFonts w:hint="eastAsia" w:ascii="宋体" w:hAnsi="宋体" w:cs="宋体"/>
                <w:szCs w:val="21"/>
              </w:rPr>
            </w:pPr>
            <w:r>
              <w:rPr>
                <w:rFonts w:hint="eastAsia" w:ascii="宋体" w:hAnsi="宋体" w:cs="宋体"/>
                <w:szCs w:val="21"/>
              </w:rPr>
              <w:t>1</w:t>
            </w:r>
          </w:p>
        </w:tc>
        <w:tc>
          <w:tcPr>
            <w:tcW w:w="624" w:type="pct"/>
            <w:vAlign w:val="center"/>
          </w:tcPr>
          <w:p w14:paraId="51A8D570">
            <w:pPr>
              <w:adjustRightInd w:val="0"/>
              <w:snapToGrid w:val="0"/>
              <w:spacing w:before="62" w:beforeLines="20" w:after="62" w:afterLines="20" w:line="360" w:lineRule="auto"/>
              <w:rPr>
                <w:rFonts w:hint="eastAsia" w:ascii="宋体" w:hAnsi="宋体" w:cs="宋体"/>
                <w:color w:val="auto"/>
                <w:szCs w:val="21"/>
              </w:rPr>
            </w:pPr>
            <w:r>
              <w:rPr>
                <w:rFonts w:hint="eastAsia" w:ascii="宋体" w:hAnsi="宋体" w:cs="宋体"/>
                <w:color w:val="auto"/>
                <w:szCs w:val="21"/>
              </w:rPr>
              <w:t>响应情况（</w:t>
            </w:r>
            <w:r>
              <w:rPr>
                <w:rFonts w:hint="eastAsia" w:ascii="宋体" w:hAnsi="宋体" w:cs="宋体"/>
                <w:color w:val="auto"/>
                <w:szCs w:val="21"/>
                <w:lang w:val="en-US" w:eastAsia="zh-CN"/>
              </w:rPr>
              <w:t>15</w:t>
            </w:r>
            <w:r>
              <w:rPr>
                <w:rFonts w:hint="eastAsia" w:ascii="宋体" w:hAnsi="宋体" w:cs="宋体"/>
                <w:color w:val="auto"/>
                <w:szCs w:val="21"/>
              </w:rPr>
              <w:t>分）</w:t>
            </w:r>
          </w:p>
        </w:tc>
        <w:tc>
          <w:tcPr>
            <w:tcW w:w="4099" w:type="pct"/>
            <w:vAlign w:val="center"/>
          </w:tcPr>
          <w:p w14:paraId="510C4CDC">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根据投标人针对本采购文件“第三部分 采购需求”响应情况进行评审：标注“★”为重要技术参数，每负偏离一项扣减2分；其它的(无任何标注)为一般技术参数，每负偏离一项扣减1分,发生负偏离达</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项（含）以上的将被视为无效投标文件；带“▲”服务要求每负偏离1项，视为无效投标文件，满分得</w:t>
            </w:r>
            <w:r>
              <w:rPr>
                <w:rFonts w:hint="eastAsia" w:asciiTheme="minorEastAsia" w:hAnsiTheme="minorEastAsia" w:eastAsiaTheme="minorEastAsia" w:cstheme="minorEastAsia"/>
                <w:color w:val="auto"/>
                <w:szCs w:val="21"/>
                <w:lang w:val="en-US" w:eastAsia="zh-CN"/>
              </w:rPr>
              <w:t>15</w:t>
            </w:r>
            <w:r>
              <w:rPr>
                <w:rFonts w:hint="eastAsia" w:asciiTheme="minorEastAsia" w:hAnsiTheme="minorEastAsia" w:eastAsiaTheme="minorEastAsia" w:cstheme="minorEastAsia"/>
                <w:color w:val="auto"/>
                <w:szCs w:val="21"/>
              </w:rPr>
              <w:t>分。</w:t>
            </w:r>
          </w:p>
          <w:p w14:paraId="268E2280">
            <w:pPr>
              <w:spacing w:line="3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注：参数一样有多处不满足或负偏离的，只计算1次，不重复扣分。</w:t>
            </w:r>
          </w:p>
        </w:tc>
      </w:tr>
      <w:tr w14:paraId="1D116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276" w:type="pct"/>
            <w:vAlign w:val="center"/>
          </w:tcPr>
          <w:p w14:paraId="66C79445">
            <w:pPr>
              <w:spacing w:line="360" w:lineRule="auto"/>
              <w:jc w:val="center"/>
              <w:rPr>
                <w:rFonts w:hint="eastAsia" w:ascii="宋体" w:hAnsi="宋体" w:cs="宋体"/>
                <w:szCs w:val="21"/>
              </w:rPr>
            </w:pPr>
            <w:r>
              <w:rPr>
                <w:rFonts w:hint="eastAsia" w:ascii="宋体" w:hAnsi="宋体" w:cs="宋体"/>
                <w:szCs w:val="21"/>
              </w:rPr>
              <w:t>2</w:t>
            </w:r>
          </w:p>
        </w:tc>
        <w:tc>
          <w:tcPr>
            <w:tcW w:w="624" w:type="pct"/>
            <w:vAlign w:val="center"/>
          </w:tcPr>
          <w:p w14:paraId="64FFC81C">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供货方案（6分）</w:t>
            </w:r>
          </w:p>
        </w:tc>
        <w:tc>
          <w:tcPr>
            <w:tcW w:w="4099" w:type="pct"/>
            <w:vAlign w:val="center"/>
          </w:tcPr>
          <w:p w14:paraId="3782C638">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根据投标人针对本项目供货方案（包含但不限于物流运输、成品保护、仓储措施、备品备件等内容）进行评议：</w:t>
            </w:r>
          </w:p>
          <w:p w14:paraId="182B9C41">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方案有明确的供货流程、货物检验内容及方法②针对本项目制定具有针对性③执行有标准有利于本项目实施且保障到位的，每符合一项得2分，以上内容有所欠缺的每项得1分，以上内容欠缺较大或未提供该内容的不得分，最</w:t>
            </w:r>
            <w:r>
              <w:rPr>
                <w:rFonts w:hint="eastAsia" w:asciiTheme="minorEastAsia" w:hAnsiTheme="minorEastAsia" w:eastAsiaTheme="minorEastAsia" w:cstheme="minorEastAsia"/>
                <w:szCs w:val="21"/>
                <w:lang w:val="en-US" w:eastAsia="zh-CN"/>
              </w:rPr>
              <w:t>高</w:t>
            </w:r>
            <w:r>
              <w:rPr>
                <w:rFonts w:hint="eastAsia" w:asciiTheme="minorEastAsia" w:hAnsiTheme="minorEastAsia" w:eastAsiaTheme="minorEastAsia" w:cstheme="minorEastAsia"/>
                <w:szCs w:val="21"/>
              </w:rPr>
              <w:t>得6分。</w:t>
            </w:r>
          </w:p>
        </w:tc>
      </w:tr>
      <w:tr w14:paraId="07A26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6" w:type="pct"/>
            <w:vAlign w:val="center"/>
          </w:tcPr>
          <w:p w14:paraId="739FB2F2">
            <w:pPr>
              <w:spacing w:line="360" w:lineRule="auto"/>
              <w:jc w:val="center"/>
              <w:rPr>
                <w:rFonts w:hint="eastAsia" w:ascii="宋体" w:hAnsi="宋体" w:cs="宋体"/>
                <w:szCs w:val="21"/>
              </w:rPr>
            </w:pPr>
            <w:r>
              <w:rPr>
                <w:rFonts w:hint="eastAsia" w:ascii="宋体" w:hAnsi="宋体" w:cs="宋体"/>
                <w:szCs w:val="21"/>
              </w:rPr>
              <w:t>3</w:t>
            </w:r>
          </w:p>
        </w:tc>
        <w:tc>
          <w:tcPr>
            <w:tcW w:w="624" w:type="pct"/>
            <w:vAlign w:val="center"/>
          </w:tcPr>
          <w:p w14:paraId="3F158EC1">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施工方案（6分）</w:t>
            </w:r>
          </w:p>
        </w:tc>
        <w:tc>
          <w:tcPr>
            <w:tcW w:w="4099" w:type="pct"/>
            <w:vAlign w:val="center"/>
          </w:tcPr>
          <w:p w14:paraId="43C8AC2A">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投标人针对本项目制定的施工方案进行评议：</w:t>
            </w:r>
          </w:p>
          <w:p w14:paraId="4844D471">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①方案切合实际全面完整②针对本项目制定具有针对性③执行标准有利于本项目实施且保障到位的，每符合一项得2分，以上内容有所欠缺的每项得1分，以上内容欠缺较大或未提供该内容的不得分，最</w:t>
            </w:r>
            <w:r>
              <w:rPr>
                <w:rFonts w:hint="eastAsia" w:asciiTheme="minorEastAsia" w:hAnsiTheme="minorEastAsia" w:eastAsiaTheme="minorEastAsia" w:cstheme="minorEastAsia"/>
                <w:szCs w:val="21"/>
                <w:lang w:val="en-US" w:eastAsia="zh-CN"/>
              </w:rPr>
              <w:t>高</w:t>
            </w:r>
            <w:r>
              <w:rPr>
                <w:rFonts w:hint="eastAsia" w:asciiTheme="minorEastAsia" w:hAnsiTheme="minorEastAsia" w:eastAsiaTheme="minorEastAsia" w:cstheme="minorEastAsia"/>
                <w:szCs w:val="21"/>
              </w:rPr>
              <w:t>得6分。</w:t>
            </w:r>
          </w:p>
        </w:tc>
      </w:tr>
      <w:tr w14:paraId="1488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6" w:type="pct"/>
            <w:vAlign w:val="center"/>
          </w:tcPr>
          <w:p w14:paraId="7B98BD6B">
            <w:pPr>
              <w:spacing w:line="360" w:lineRule="auto"/>
              <w:jc w:val="center"/>
              <w:rPr>
                <w:rFonts w:hint="eastAsia" w:ascii="宋体" w:hAnsi="宋体" w:cs="宋体"/>
                <w:color w:val="0000FF"/>
                <w:szCs w:val="21"/>
              </w:rPr>
            </w:pPr>
            <w:r>
              <w:rPr>
                <w:rFonts w:hint="eastAsia" w:ascii="宋体" w:hAnsi="宋体" w:cs="宋体"/>
                <w:szCs w:val="21"/>
              </w:rPr>
              <w:t>4</w:t>
            </w:r>
          </w:p>
        </w:tc>
        <w:tc>
          <w:tcPr>
            <w:tcW w:w="624" w:type="pct"/>
            <w:vAlign w:val="center"/>
          </w:tcPr>
          <w:p w14:paraId="0087CCB4">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设备选型方案（</w:t>
            </w:r>
            <w:r>
              <w:rPr>
                <w:rFonts w:hint="eastAsia" w:ascii="宋体" w:hAnsi="宋体" w:cs="宋体"/>
                <w:szCs w:val="21"/>
                <w:lang w:val="en-US" w:eastAsia="zh-CN"/>
              </w:rPr>
              <w:t>9</w:t>
            </w:r>
            <w:r>
              <w:rPr>
                <w:rFonts w:hint="eastAsia" w:ascii="宋体" w:hAnsi="宋体" w:cs="宋体"/>
                <w:szCs w:val="21"/>
              </w:rPr>
              <w:t>分）</w:t>
            </w:r>
          </w:p>
        </w:tc>
        <w:tc>
          <w:tcPr>
            <w:tcW w:w="4099" w:type="pct"/>
            <w:vAlign w:val="center"/>
          </w:tcPr>
          <w:p w14:paraId="19EA731E">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投标人根据主要设备选型的合理性及质量可靠性方案进行评议；</w:t>
            </w:r>
          </w:p>
          <w:p w14:paraId="64521AB3">
            <w:pPr>
              <w:spacing w:line="0" w:lineRule="atLeast"/>
              <w:rPr>
                <w:rFonts w:hint="eastAsia" w:ascii="宋体" w:hAnsi="宋体" w:eastAsia="宋体" w:cs="宋体"/>
                <w:szCs w:val="21"/>
              </w:rPr>
            </w:pPr>
            <w:r>
              <w:rPr>
                <w:rFonts w:hint="eastAsia" w:asciiTheme="minorEastAsia" w:hAnsiTheme="minorEastAsia" w:eastAsiaTheme="minorEastAsia" w:cstheme="minorEastAsia"/>
                <w:szCs w:val="21"/>
              </w:rPr>
              <w:t>①</w:t>
            </w:r>
            <w:r>
              <w:rPr>
                <w:rFonts w:hint="eastAsia" w:ascii="宋体" w:hAnsi="宋体" w:eastAsia="宋体" w:cs="宋体"/>
                <w:szCs w:val="21"/>
              </w:rPr>
              <w:t>智能专网系统（</w:t>
            </w:r>
            <w:r>
              <w:rPr>
                <w:rFonts w:hint="eastAsia" w:ascii="宋体" w:hAnsi="宋体" w:eastAsia="宋体" w:cs="宋体"/>
                <w:szCs w:val="21"/>
                <w:lang w:val="en-US" w:eastAsia="zh-CN"/>
              </w:rPr>
              <w:t>3</w:t>
            </w:r>
            <w:r>
              <w:rPr>
                <w:rFonts w:hint="eastAsia" w:ascii="宋体" w:hAnsi="宋体" w:eastAsia="宋体" w:cs="宋体"/>
                <w:szCs w:val="21"/>
              </w:rPr>
              <w:t>分）</w:t>
            </w:r>
          </w:p>
          <w:p w14:paraId="56AAA2CB">
            <w:pPr>
              <w:spacing w:line="0" w:lineRule="atLeast"/>
              <w:rPr>
                <w:rFonts w:hint="eastAsia" w:ascii="宋体" w:hAnsi="宋体" w:eastAsia="宋体" w:cs="宋体"/>
                <w:szCs w:val="21"/>
              </w:rPr>
            </w:pPr>
            <w:r>
              <w:rPr>
                <w:rFonts w:hint="eastAsia" w:ascii="宋体" w:hAnsi="宋体" w:eastAsia="宋体" w:cs="宋体"/>
                <w:szCs w:val="21"/>
              </w:rPr>
              <w:t>根据所选的48口千兆交换机、24口千兆交换机</w:t>
            </w:r>
            <w:r>
              <w:rPr>
                <w:rFonts w:hint="default" w:ascii="宋体" w:hAnsi="宋体" w:eastAsia="宋体" w:cs="宋体"/>
                <w:szCs w:val="21"/>
              </w:rPr>
              <w:t>、8口千兆交换机</w:t>
            </w:r>
            <w:r>
              <w:rPr>
                <w:rFonts w:hint="eastAsia" w:ascii="宋体" w:hAnsi="宋体" w:eastAsia="宋体" w:cs="宋体"/>
                <w:szCs w:val="21"/>
              </w:rPr>
              <w:t>设备参数的优异情况及功能的全面性等进行评议，</w:t>
            </w:r>
            <w:r>
              <w:rPr>
                <w:rFonts w:hint="eastAsia" w:asciiTheme="minorEastAsia" w:hAnsiTheme="minorEastAsia" w:eastAsiaTheme="minorEastAsia" w:cstheme="minorEastAsia"/>
                <w:szCs w:val="21"/>
              </w:rPr>
              <w:t>每符合一项得</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分，最</w:t>
            </w:r>
            <w:r>
              <w:rPr>
                <w:rFonts w:hint="eastAsia" w:asciiTheme="minorEastAsia" w:hAnsiTheme="minorEastAsia" w:eastAsiaTheme="minorEastAsia" w:cstheme="minorEastAsia"/>
                <w:szCs w:val="21"/>
                <w:lang w:val="en-US" w:eastAsia="zh-CN"/>
              </w:rPr>
              <w:t>高</w:t>
            </w:r>
            <w:r>
              <w:rPr>
                <w:rFonts w:hint="eastAsia" w:asciiTheme="minorEastAsia" w:hAnsiTheme="minorEastAsia" w:eastAsiaTheme="minorEastAsia" w:cstheme="minorEastAsia"/>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p>
          <w:p w14:paraId="129240C3">
            <w:pPr>
              <w:spacing w:line="0" w:lineRule="atLeast"/>
              <w:rPr>
                <w:rFonts w:hint="eastAsia" w:ascii="宋体" w:hAnsi="宋体" w:eastAsia="宋体" w:cs="宋体"/>
                <w:szCs w:val="21"/>
              </w:rPr>
            </w:pPr>
            <w:r>
              <w:rPr>
                <w:rFonts w:hint="eastAsia"/>
                <w:lang w:val="en-US" w:eastAsia="zh-CN"/>
              </w:rPr>
              <w:t>②</w:t>
            </w:r>
            <w:r>
              <w:rPr>
                <w:rFonts w:hint="eastAsia" w:ascii="宋体" w:hAnsi="宋体" w:eastAsia="宋体" w:cs="宋体"/>
                <w:szCs w:val="21"/>
              </w:rPr>
              <w:t>入侵防范报警系统（</w:t>
            </w:r>
            <w:r>
              <w:rPr>
                <w:rFonts w:hint="eastAsia" w:ascii="宋体" w:hAnsi="宋体" w:eastAsia="宋体" w:cs="宋体"/>
                <w:szCs w:val="21"/>
                <w:lang w:val="en-US" w:eastAsia="zh-CN"/>
              </w:rPr>
              <w:t>3</w:t>
            </w:r>
            <w:r>
              <w:rPr>
                <w:rFonts w:hint="eastAsia" w:ascii="宋体" w:hAnsi="宋体" w:eastAsia="宋体" w:cs="宋体"/>
                <w:szCs w:val="21"/>
              </w:rPr>
              <w:t>分）</w:t>
            </w:r>
          </w:p>
          <w:p w14:paraId="1AAAEAFE">
            <w:pPr>
              <w:spacing w:line="0" w:lineRule="atLeast"/>
              <w:rPr>
                <w:rFonts w:hint="eastAsia" w:ascii="宋体" w:hAnsi="宋体" w:eastAsia="宋体" w:cs="宋体"/>
                <w:szCs w:val="21"/>
              </w:rPr>
            </w:pPr>
            <w:r>
              <w:rPr>
                <w:rFonts w:hint="eastAsia" w:ascii="宋体" w:hAnsi="宋体" w:eastAsia="宋体" w:cs="宋体"/>
                <w:szCs w:val="21"/>
              </w:rPr>
              <w:t>根据所选的报警键盘、四道双防区控制杆、</w:t>
            </w:r>
            <w:r>
              <w:rPr>
                <w:rFonts w:hint="eastAsia" w:ascii="宋体" w:hAnsi="宋体" w:eastAsia="宋体" w:cs="宋体"/>
                <w:szCs w:val="21"/>
                <w:lang w:val="en-US" w:eastAsia="zh-Hans"/>
              </w:rPr>
              <w:t>紧急按钮</w:t>
            </w:r>
            <w:r>
              <w:rPr>
                <w:rFonts w:hint="eastAsia" w:ascii="宋体" w:hAnsi="宋体" w:eastAsia="宋体" w:cs="宋体"/>
                <w:szCs w:val="21"/>
              </w:rPr>
              <w:t>设备参数的优异情况及功能的全面性等进行评议，</w:t>
            </w:r>
            <w:r>
              <w:rPr>
                <w:rFonts w:hint="eastAsia" w:asciiTheme="minorEastAsia" w:hAnsiTheme="minorEastAsia" w:eastAsiaTheme="minorEastAsia" w:cstheme="minorEastAsia"/>
                <w:szCs w:val="21"/>
              </w:rPr>
              <w:t>每符合一项得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Theme="minorEastAsia" w:hAnsiTheme="minorEastAsia" w:eastAsiaTheme="minorEastAsia" w:cstheme="minorEastAsia"/>
                <w:szCs w:val="21"/>
              </w:rPr>
              <w:t>最</w:t>
            </w:r>
            <w:r>
              <w:rPr>
                <w:rFonts w:hint="eastAsia" w:asciiTheme="minorEastAsia" w:hAnsiTheme="minorEastAsia" w:eastAsiaTheme="minorEastAsia" w:cstheme="minorEastAsia"/>
                <w:szCs w:val="21"/>
                <w:lang w:val="en-US" w:eastAsia="zh-CN"/>
              </w:rPr>
              <w:t>高</w:t>
            </w:r>
            <w:r>
              <w:rPr>
                <w:rFonts w:hint="eastAsia" w:asciiTheme="minorEastAsia" w:hAnsiTheme="minorEastAsia" w:eastAsiaTheme="minorEastAsia" w:cstheme="minorEastAsia"/>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p>
          <w:p w14:paraId="1A5CC339">
            <w:pPr>
              <w:spacing w:line="0" w:lineRule="atLeast"/>
              <w:rPr>
                <w:rFonts w:hint="eastAsia" w:ascii="宋体" w:hAnsi="宋体" w:eastAsia="宋体" w:cs="宋体"/>
                <w:szCs w:val="21"/>
              </w:rPr>
            </w:pPr>
            <w:r>
              <w:rPr>
                <w:rFonts w:hint="eastAsia"/>
                <w:lang w:val="en-US" w:eastAsia="zh-CN"/>
              </w:rPr>
              <w:t>③</w:t>
            </w:r>
            <w:r>
              <w:rPr>
                <w:rFonts w:hint="eastAsia" w:ascii="宋体" w:hAnsi="宋体" w:eastAsia="宋体" w:cs="宋体"/>
                <w:szCs w:val="21"/>
              </w:rPr>
              <w:t>视频安防监控系统主要设备选型的合理性及质量可靠性（</w:t>
            </w:r>
            <w:r>
              <w:rPr>
                <w:rFonts w:hint="eastAsia" w:ascii="宋体" w:hAnsi="宋体" w:eastAsia="宋体" w:cs="宋体"/>
                <w:szCs w:val="21"/>
                <w:lang w:val="en-US" w:eastAsia="zh-CN"/>
              </w:rPr>
              <w:t>3</w:t>
            </w:r>
            <w:r>
              <w:rPr>
                <w:rFonts w:hint="eastAsia" w:ascii="宋体" w:hAnsi="宋体" w:eastAsia="宋体" w:cs="宋体"/>
                <w:szCs w:val="21"/>
              </w:rPr>
              <w:t>分）</w:t>
            </w:r>
          </w:p>
          <w:p w14:paraId="2C1A2A2C">
            <w:pPr>
              <w:spacing w:line="0" w:lineRule="atLeast"/>
              <w:rPr>
                <w:rFonts w:hint="eastAsia" w:ascii="宋体" w:hAnsi="宋体" w:eastAsia="宋体" w:cs="宋体"/>
                <w:szCs w:val="21"/>
              </w:rPr>
            </w:pPr>
            <w:r>
              <w:rPr>
                <w:rFonts w:hint="eastAsia" w:ascii="宋体" w:hAnsi="宋体" w:eastAsia="宋体" w:cs="宋体"/>
                <w:szCs w:val="21"/>
              </w:rPr>
              <w:t>根据所选的彩转黑枪型摄像机分体(含电源)、强光抑制摄像机、车脸识别摄像机(含电源)设备参数的优异情况及功能的全面性等进行评议</w:t>
            </w:r>
            <w:r>
              <w:rPr>
                <w:rFonts w:hint="eastAsia" w:ascii="宋体" w:hAnsi="宋体" w:eastAsia="宋体" w:cs="宋体"/>
                <w:szCs w:val="21"/>
                <w:lang w:eastAsia="zh-CN"/>
              </w:rPr>
              <w:t>，</w:t>
            </w:r>
            <w:r>
              <w:rPr>
                <w:rFonts w:hint="eastAsia" w:ascii="宋体" w:hAnsi="宋体" w:eastAsia="宋体" w:cs="宋体"/>
                <w:szCs w:val="21"/>
              </w:rPr>
              <w:t>每符合一项得</w:t>
            </w:r>
            <w:r>
              <w:rPr>
                <w:rFonts w:hint="eastAsia" w:ascii="宋体" w:hAnsi="宋体" w:eastAsia="宋体" w:cs="宋体"/>
                <w:szCs w:val="21"/>
                <w:lang w:val="en-US" w:eastAsia="zh-CN"/>
              </w:rPr>
              <w:t>1</w:t>
            </w:r>
            <w:r>
              <w:rPr>
                <w:rFonts w:hint="eastAsia" w:ascii="宋体" w:hAnsi="宋体" w:eastAsia="宋体" w:cs="宋体"/>
                <w:szCs w:val="21"/>
              </w:rPr>
              <w:t>分，最</w:t>
            </w:r>
            <w:r>
              <w:rPr>
                <w:rFonts w:hint="eastAsia" w:ascii="宋体" w:hAnsi="宋体" w:eastAsia="宋体" w:cs="宋体"/>
                <w:szCs w:val="21"/>
                <w:lang w:val="en-US" w:eastAsia="zh-CN"/>
              </w:rPr>
              <w:t>高</w:t>
            </w:r>
            <w:r>
              <w:rPr>
                <w:rFonts w:hint="eastAsia" w:ascii="宋体" w:hAnsi="宋体" w:eastAsia="宋体" w:cs="宋体"/>
                <w:szCs w:val="21"/>
              </w:rPr>
              <w:t>得</w:t>
            </w:r>
            <w:r>
              <w:rPr>
                <w:rFonts w:hint="eastAsia" w:ascii="宋体" w:hAnsi="宋体" w:eastAsia="宋体" w:cs="宋体"/>
                <w:szCs w:val="21"/>
                <w:lang w:val="en-US" w:eastAsia="zh-CN"/>
              </w:rPr>
              <w:t>3</w:t>
            </w:r>
            <w:r>
              <w:rPr>
                <w:rFonts w:hint="eastAsia" w:ascii="宋体" w:hAnsi="宋体" w:eastAsia="宋体" w:cs="宋体"/>
                <w:szCs w:val="21"/>
              </w:rPr>
              <w:t>分。</w:t>
            </w:r>
          </w:p>
          <w:p w14:paraId="4E13D7D6">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（上述评审项投标文件中提供详细产品配置情况、资料介绍、性能及功能描述等材料说明。）</w:t>
            </w:r>
          </w:p>
        </w:tc>
      </w:tr>
      <w:tr w14:paraId="4AA5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276" w:type="pct"/>
            <w:vAlign w:val="center"/>
          </w:tcPr>
          <w:p w14:paraId="07098DC0">
            <w:pPr>
              <w:spacing w:line="360" w:lineRule="auto"/>
              <w:jc w:val="center"/>
              <w:rPr>
                <w:rFonts w:hint="eastAsia" w:ascii="宋体" w:hAnsi="宋体" w:cs="宋体"/>
                <w:szCs w:val="21"/>
              </w:rPr>
            </w:pPr>
            <w:r>
              <w:rPr>
                <w:rFonts w:hint="eastAsia" w:ascii="宋体" w:hAnsi="宋体" w:cs="宋体"/>
                <w:szCs w:val="21"/>
              </w:rPr>
              <w:t>5</w:t>
            </w:r>
          </w:p>
        </w:tc>
        <w:tc>
          <w:tcPr>
            <w:tcW w:w="624" w:type="pct"/>
            <w:vAlign w:val="center"/>
          </w:tcPr>
          <w:p w14:paraId="28D15FFA">
            <w:pPr>
              <w:adjustRightInd w:val="0"/>
              <w:snapToGrid w:val="0"/>
              <w:spacing w:before="62" w:beforeLines="20" w:after="62" w:afterLines="20" w:line="360" w:lineRule="auto"/>
              <w:rPr>
                <w:rFonts w:hint="eastAsia" w:ascii="宋体" w:hAnsi="宋体" w:cs="宋体"/>
                <w:color w:val="auto"/>
                <w:szCs w:val="21"/>
              </w:rPr>
            </w:pPr>
            <w:r>
              <w:rPr>
                <w:rFonts w:hint="eastAsia" w:ascii="宋体" w:hAnsi="宋体" w:cs="仿宋"/>
                <w:color w:val="auto"/>
                <w:kern w:val="0"/>
                <w:lang w:bidi="ar"/>
              </w:rPr>
              <w:t>系统演示（</w:t>
            </w:r>
            <w:r>
              <w:rPr>
                <w:rFonts w:hint="eastAsia" w:ascii="宋体" w:hAnsi="宋体" w:cs="仿宋"/>
                <w:color w:val="auto"/>
                <w:kern w:val="0"/>
                <w:lang w:val="en-US" w:eastAsia="zh-CN" w:bidi="ar"/>
              </w:rPr>
              <w:t>14</w:t>
            </w:r>
            <w:r>
              <w:rPr>
                <w:rFonts w:hint="eastAsia" w:ascii="宋体" w:hAnsi="宋体" w:cs="仿宋"/>
                <w:color w:val="auto"/>
                <w:kern w:val="0"/>
                <w:lang w:bidi="ar"/>
              </w:rPr>
              <w:t>分）</w:t>
            </w:r>
          </w:p>
        </w:tc>
        <w:tc>
          <w:tcPr>
            <w:tcW w:w="4099" w:type="pct"/>
            <w:vAlign w:val="center"/>
          </w:tcPr>
          <w:p w14:paraId="757B5115">
            <w:pPr>
              <w:spacing w:line="0" w:lineRule="atLeast"/>
              <w:rPr>
                <w:rFonts w:hint="eastAsia" w:ascii="宋体" w:hAnsi="宋体" w:cs="宋体"/>
                <w:szCs w:val="21"/>
              </w:rPr>
            </w:pPr>
            <w:r>
              <w:rPr>
                <w:rFonts w:hint="eastAsia" w:ascii="宋体" w:hAnsi="宋体"/>
                <w:color w:val="auto"/>
                <w:szCs w:val="21"/>
              </w:rPr>
              <w:t>产品功能演示（</w:t>
            </w:r>
            <w:r>
              <w:rPr>
                <w:rFonts w:hint="eastAsia" w:ascii="宋体" w:hAnsi="宋体"/>
                <w:color w:val="auto"/>
                <w:szCs w:val="21"/>
                <w:lang w:val="en-US" w:eastAsia="zh-CN"/>
              </w:rPr>
              <w:t>14</w:t>
            </w:r>
            <w:r>
              <w:rPr>
                <w:rFonts w:hint="eastAsia" w:ascii="宋体" w:hAnsi="宋体"/>
                <w:color w:val="auto"/>
                <w:szCs w:val="21"/>
              </w:rPr>
              <w:t>分）</w:t>
            </w:r>
            <w:r>
              <w:rPr>
                <w:rFonts w:hint="eastAsia" w:ascii="宋体" w:hAnsi="宋体"/>
                <w:color w:val="auto"/>
                <w:szCs w:val="21"/>
              </w:rPr>
              <w:cr/>
            </w:r>
            <w:r>
              <w:rPr>
                <w:rFonts w:hint="eastAsia" w:ascii="宋体" w:hAnsi="宋体" w:eastAsia="宋体" w:cs="Times New Roman"/>
                <w:color w:val="auto"/>
                <w:szCs w:val="21"/>
                <w:lang w:val="en-US" w:eastAsia="zh-CN"/>
              </w:rPr>
              <w:t>招标人将对以下重要设备与相关的平台及系统组织演示，由专家组根据演示结果进行评议；</w:t>
            </w:r>
          </w:p>
          <w:p w14:paraId="5E8BA0B3">
            <w:pPr>
              <w:spacing w:line="0" w:lineRule="atLeast"/>
              <w:rPr>
                <w:rFonts w:hint="eastAsia" w:ascii="宋体" w:hAnsi="宋体" w:cs="宋体"/>
                <w:szCs w:val="21"/>
              </w:rPr>
            </w:pPr>
            <w:r>
              <w:rPr>
                <w:rFonts w:hint="eastAsia" w:ascii="宋体" w:hAnsi="宋体" w:cs="宋体"/>
                <w:szCs w:val="21"/>
              </w:rPr>
              <w:t>1、车脸识别摄像机功能演示；</w:t>
            </w:r>
          </w:p>
          <w:p w14:paraId="4AF6F1CE">
            <w:pPr>
              <w:spacing w:line="0" w:lineRule="atLeast"/>
              <w:rPr>
                <w:rFonts w:hint="eastAsia" w:ascii="宋体" w:hAnsi="宋体" w:cs="宋体"/>
                <w:szCs w:val="21"/>
                <w:lang w:eastAsia="zh-Hans"/>
              </w:rPr>
            </w:pPr>
            <w:r>
              <w:rPr>
                <w:rFonts w:hint="eastAsia" w:ascii="宋体" w:hAnsi="宋体" w:cs="宋体"/>
                <w:szCs w:val="21"/>
              </w:rPr>
              <w:t>①</w:t>
            </w:r>
            <w:r>
              <w:rPr>
                <w:rFonts w:hint="eastAsia" w:ascii="宋体" w:hAnsi="宋体" w:cs="宋体"/>
                <w:szCs w:val="21"/>
                <w:lang w:eastAsia="zh-Hans"/>
              </w:rPr>
              <w:t>人脸检测；支持同时检测32张人脸，对运动人脸进行检测、跟踪、抓拍、优选，输出最优的人脸抓图；</w:t>
            </w:r>
          </w:p>
          <w:p w14:paraId="6435D865">
            <w:pPr>
              <w:spacing w:line="0" w:lineRule="atLeast"/>
              <w:rPr>
                <w:rFonts w:hint="eastAsia" w:ascii="宋体" w:hAnsi="宋体" w:cs="宋体"/>
                <w:szCs w:val="21"/>
              </w:rPr>
            </w:pPr>
            <w:r>
              <w:rPr>
                <w:rFonts w:hint="eastAsia" w:ascii="宋体" w:hAnsi="宋体" w:cs="宋体"/>
                <w:szCs w:val="21"/>
              </w:rPr>
              <w:t>②支持人脸增强，人脸曝光，人脸属性提取；</w:t>
            </w:r>
          </w:p>
          <w:p w14:paraId="413A597D">
            <w:pPr>
              <w:spacing w:line="0" w:lineRule="atLeast"/>
              <w:rPr>
                <w:rFonts w:hint="eastAsia" w:ascii="宋体" w:hAnsi="宋体" w:cs="宋体"/>
                <w:szCs w:val="21"/>
              </w:rPr>
            </w:pPr>
            <w:r>
              <w:rPr>
                <w:rFonts w:hint="eastAsia" w:ascii="宋体" w:hAnsi="宋体" w:cs="宋体"/>
                <w:szCs w:val="21"/>
              </w:rPr>
              <w:t>③车辆检测；支持正向/背向行驶车辆抓拍，支持车牌、车牌颜色、车标、车系、车身颜色、车辆类型；</w:t>
            </w:r>
          </w:p>
          <w:p w14:paraId="33D11C62">
            <w:pPr>
              <w:spacing w:line="0" w:lineRule="atLeast"/>
              <w:rPr>
                <w:rFonts w:hint="eastAsia" w:ascii="宋体" w:hAnsi="宋体" w:cs="宋体"/>
                <w:szCs w:val="21"/>
              </w:rPr>
            </w:pPr>
            <w:r>
              <w:rPr>
                <w:rFonts w:hint="eastAsia" w:ascii="PingFang SC" w:hAnsi="PingFang SC" w:eastAsia="PingFang SC" w:cs="PingFang SC"/>
                <w:szCs w:val="21"/>
              </w:rPr>
              <w:t>④</w:t>
            </w:r>
            <w:r>
              <w:rPr>
                <w:rFonts w:hint="eastAsia" w:ascii="宋体" w:hAnsi="宋体" w:cs="宋体"/>
                <w:szCs w:val="21"/>
              </w:rPr>
              <w:t>支持行人、非机动车、机动车的混行检测</w:t>
            </w:r>
          </w:p>
          <w:p w14:paraId="72C9B784">
            <w:pPr>
              <w:spacing w:line="0" w:lineRule="atLeast"/>
              <w:rPr>
                <w:rFonts w:hint="eastAsia" w:ascii="宋体" w:hAnsi="宋体" w:cs="宋体"/>
                <w:szCs w:val="21"/>
              </w:rPr>
            </w:pPr>
            <w:r>
              <w:rPr>
                <w:rFonts w:hint="eastAsia" w:ascii="PingFang SC" w:hAnsi="PingFang SC" w:eastAsia="PingFang SC" w:cs="PingFang SC"/>
                <w:szCs w:val="21"/>
              </w:rPr>
              <w:t>⑤</w:t>
            </w:r>
            <w:r>
              <w:rPr>
                <w:rFonts w:hint="eastAsia" w:ascii="宋体" w:hAnsi="宋体" w:cs="宋体"/>
                <w:szCs w:val="21"/>
              </w:rPr>
              <w:t>支持行人、非机动车、机动车的混行检测</w:t>
            </w:r>
          </w:p>
          <w:p w14:paraId="2D2A27BC">
            <w:pPr>
              <w:spacing w:line="0" w:lineRule="atLeast"/>
              <w:rPr>
                <w:rFonts w:hint="eastAsia" w:ascii="宋体" w:hAnsi="宋体" w:cs="宋体"/>
                <w:szCs w:val="21"/>
              </w:rPr>
            </w:pPr>
            <w:r>
              <w:rPr>
                <w:rFonts w:hint="eastAsia" w:ascii="PingFang SC" w:hAnsi="PingFang SC" w:eastAsia="PingFang SC" w:cs="PingFang SC"/>
                <w:szCs w:val="21"/>
              </w:rPr>
              <w:t>⑥</w:t>
            </w:r>
            <w:r>
              <w:rPr>
                <w:rFonts w:ascii="宋体" w:hAnsi="宋体" w:cs="宋体"/>
                <w:szCs w:val="21"/>
              </w:rPr>
              <w:t>人数统计：支持排队管理；支持区域内人数统计，进入/离开人数统计，并可生成人数统计日/月/年报表，导出使用；</w:t>
            </w:r>
          </w:p>
          <w:p w14:paraId="49DB524D">
            <w:pPr>
              <w:spacing w:line="0" w:lineRule="atLeast"/>
              <w:rPr>
                <w:rFonts w:hint="eastAsia" w:ascii="宋体" w:hAnsi="宋体" w:cs="宋体"/>
                <w:szCs w:val="21"/>
              </w:rPr>
            </w:pPr>
            <w:r>
              <w:rPr>
                <w:rFonts w:hint="eastAsia" w:ascii="PingFang SC" w:hAnsi="PingFang SC" w:eastAsia="PingFang SC" w:cs="PingFang SC"/>
                <w:szCs w:val="21"/>
              </w:rPr>
              <w:t>⑦</w:t>
            </w:r>
            <w:r>
              <w:rPr>
                <w:rFonts w:hint="eastAsia" w:ascii="宋体" w:hAnsi="宋体" w:cs="宋体"/>
                <w:szCs w:val="21"/>
              </w:rPr>
              <w:t>支持绊线入侵，区域入侵，快速移动（三项均支持人车分类及精准检测），物品遗留，物品搬移，徘徊检测，人员聚集，停车检测，热度图，人脸检测，人数统计；</w:t>
            </w:r>
          </w:p>
          <w:p w14:paraId="0209C5B7">
            <w:pPr>
              <w:spacing w:line="276" w:lineRule="auto"/>
              <w:rPr>
                <w:rFonts w:hint="default" w:eastAsia="宋体"/>
                <w:color w:val="auto"/>
                <w:lang w:val="en-US" w:eastAsia="zh-CN"/>
              </w:rPr>
            </w:pPr>
            <w:r>
              <w:rPr>
                <w:rFonts w:hint="eastAsia" w:ascii="宋体" w:hAnsi="宋体" w:cs="宋体"/>
                <w:szCs w:val="21"/>
              </w:rPr>
              <w:t>以上功能每演示成功一项得2分。</w:t>
            </w:r>
          </w:p>
          <w:p w14:paraId="50D9A63F">
            <w:pPr>
              <w:spacing w:line="320" w:lineRule="exact"/>
              <w:rPr>
                <w:color w:val="auto"/>
              </w:rPr>
            </w:pPr>
            <w:r>
              <w:rPr>
                <w:rFonts w:hint="eastAsia" w:asciiTheme="minorEastAsia" w:hAnsiTheme="minorEastAsia" w:eastAsiaTheme="minorEastAsia" w:cstheme="minorEastAsia"/>
                <w:color w:val="auto"/>
                <w:szCs w:val="21"/>
              </w:rPr>
              <w:cr/>
            </w:r>
            <w:r>
              <w:rPr>
                <w:rFonts w:hint="eastAsia" w:asciiTheme="minorEastAsia" w:hAnsiTheme="minorEastAsia" w:eastAsiaTheme="minorEastAsia" w:cstheme="minorEastAsia"/>
                <w:color w:val="auto"/>
                <w:szCs w:val="21"/>
              </w:rPr>
              <w:t>注：</w:t>
            </w:r>
            <w:r>
              <w:rPr>
                <w:rFonts w:hint="eastAsia" w:ascii="宋体" w:hAnsi="宋体"/>
                <w:color w:val="auto"/>
                <w:szCs w:val="21"/>
              </w:rPr>
              <w:t>具体要求详见采购文件第二部分 投标须知前附表。</w:t>
            </w:r>
          </w:p>
        </w:tc>
      </w:tr>
      <w:tr w14:paraId="21951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6" w:type="pct"/>
            <w:vAlign w:val="center"/>
          </w:tcPr>
          <w:p w14:paraId="4413724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624" w:type="pct"/>
            <w:vAlign w:val="center"/>
          </w:tcPr>
          <w:p w14:paraId="00988E40">
            <w:pPr>
              <w:spacing w:line="360" w:lineRule="auto"/>
              <w:jc w:val="center"/>
              <w:textAlignment w:val="center"/>
              <w:rPr>
                <w:rFonts w:hint="eastAsia" w:ascii="宋体" w:hAnsi="宋体" w:cs="宋体"/>
                <w:szCs w:val="21"/>
              </w:rPr>
            </w:pPr>
            <w:r>
              <w:rPr>
                <w:rFonts w:hint="eastAsia" w:ascii="宋体" w:hAnsi="宋体" w:cs="宋体"/>
                <w:szCs w:val="21"/>
              </w:rPr>
              <w:t>安全保障措施（6分）</w:t>
            </w:r>
          </w:p>
        </w:tc>
        <w:tc>
          <w:tcPr>
            <w:tcW w:w="4099" w:type="pct"/>
            <w:vAlign w:val="center"/>
          </w:tcPr>
          <w:p w14:paraId="3C9B1493">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根据投标人提供的针对本项目的安全保障措施进行评议：</w:t>
            </w:r>
          </w:p>
          <w:p w14:paraId="63B2EF4A">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①安全职责分明②组织框架明确③措施针对本项目制定具有针对性、有利于本项目实施且保障到位的，每符合一项得2分，以上内容有所欠缺的每项得1分，以上内容欠缺较大或未提供该内容的不得分，最多得6分。</w:t>
            </w:r>
          </w:p>
        </w:tc>
      </w:tr>
      <w:tr w14:paraId="6226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276" w:type="pct"/>
            <w:vAlign w:val="center"/>
          </w:tcPr>
          <w:p w14:paraId="3B549199">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624" w:type="pct"/>
            <w:vAlign w:val="center"/>
          </w:tcPr>
          <w:p w14:paraId="03083FFF">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售后服务方案（5分）</w:t>
            </w:r>
          </w:p>
        </w:tc>
        <w:tc>
          <w:tcPr>
            <w:tcW w:w="4099" w:type="pct"/>
            <w:vAlign w:val="center"/>
          </w:tcPr>
          <w:p w14:paraId="30CF7816">
            <w:pPr>
              <w:rPr>
                <w:rFonts w:hint="eastAsia" w:ascii="宋体" w:hAnsi="宋体" w:eastAsia="宋体" w:cs="Times New Roman"/>
                <w:szCs w:val="21"/>
                <w:lang w:eastAsia="zh-CN"/>
              </w:rPr>
            </w:pPr>
            <w:r>
              <w:rPr>
                <w:rFonts w:hint="eastAsia" w:ascii="宋体" w:hAnsi="宋体" w:eastAsia="宋体" w:cs="Times New Roman"/>
                <w:szCs w:val="21"/>
              </w:rPr>
              <w:t>根据各投标人的售后服务方案进行评议</w:t>
            </w:r>
            <w:r>
              <w:rPr>
                <w:rFonts w:hint="eastAsia" w:ascii="宋体" w:hAnsi="宋体" w:eastAsia="宋体" w:cs="Times New Roman"/>
                <w:szCs w:val="21"/>
                <w:lang w:eastAsia="zh-CN"/>
              </w:rPr>
              <w:t>：</w:t>
            </w:r>
          </w:p>
          <w:p w14:paraId="652F5388">
            <w:pPr>
              <w:rPr>
                <w:rFonts w:hint="eastAsia" w:ascii="宋体" w:hAnsi="宋体" w:eastAsia="宋体" w:cs="Times New Roman"/>
                <w:szCs w:val="21"/>
              </w:rPr>
            </w:pPr>
            <w:r>
              <w:rPr>
                <w:rFonts w:hint="eastAsia" w:ascii="宋体" w:hAnsi="宋体" w:eastAsia="宋体" w:cs="Times New Roman"/>
                <w:szCs w:val="21"/>
                <w:lang w:val="en-US" w:eastAsia="zh-CN"/>
              </w:rPr>
              <w:t>①</w:t>
            </w:r>
            <w:r>
              <w:rPr>
                <w:rFonts w:hint="eastAsia" w:ascii="宋体" w:hAnsi="宋体" w:eastAsia="宋体" w:cs="Times New Roman"/>
                <w:szCs w:val="21"/>
              </w:rPr>
              <w:t>售后服务体系是否健全、技术服务力量是否满足采购需求、售后服务方案有针对性且全面可行的得</w:t>
            </w:r>
            <w:r>
              <w:rPr>
                <w:rFonts w:hint="eastAsia" w:ascii="宋体" w:hAnsi="宋体" w:eastAsia="宋体" w:cs="Times New Roman"/>
                <w:szCs w:val="21"/>
                <w:lang w:val="en-US" w:eastAsia="zh-CN"/>
              </w:rPr>
              <w:t>3</w:t>
            </w:r>
            <w:r>
              <w:rPr>
                <w:rFonts w:hint="eastAsia" w:ascii="宋体" w:hAnsi="宋体" w:eastAsia="宋体" w:cs="Times New Roman"/>
                <w:szCs w:val="21"/>
              </w:rPr>
              <w:t>分；售后服务方案基本合理但细节处需做调整，各项方案均有涉及但不够具体细致的得</w:t>
            </w:r>
            <w:r>
              <w:rPr>
                <w:rFonts w:hint="eastAsia" w:ascii="宋体" w:hAnsi="宋体" w:eastAsia="宋体" w:cs="Times New Roman"/>
                <w:szCs w:val="21"/>
                <w:lang w:val="en-US" w:eastAsia="zh-CN"/>
              </w:rPr>
              <w:t>2</w:t>
            </w:r>
            <w:r>
              <w:rPr>
                <w:rFonts w:hint="eastAsia" w:ascii="宋体" w:hAnsi="宋体" w:eastAsia="宋体" w:cs="Times New Roman"/>
                <w:szCs w:val="21"/>
              </w:rPr>
              <w:t>分；售后服务方案不合理的得1分，未提供售后服务方案的得0分。</w:t>
            </w:r>
          </w:p>
          <w:p w14:paraId="5E0C8F8F">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②</w:t>
            </w:r>
            <w:r>
              <w:rPr>
                <w:rFonts w:hint="eastAsia" w:ascii="宋体" w:hAnsi="宋体" w:eastAsia="宋体" w:cs="Times New Roman"/>
                <w:szCs w:val="21"/>
              </w:rPr>
              <w:t>售后服务点配备有工程登高作业车的得2分；（投标文件中提供的车辆行驶证、发票复印件，车辆图片。抬头需与投标人名称一致）。</w:t>
            </w:r>
          </w:p>
        </w:tc>
      </w:tr>
      <w:tr w14:paraId="02BEA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276" w:type="pct"/>
            <w:vAlign w:val="center"/>
          </w:tcPr>
          <w:p w14:paraId="5A151DA6">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624" w:type="pct"/>
            <w:vAlign w:val="center"/>
          </w:tcPr>
          <w:p w14:paraId="77C138E6">
            <w:pPr>
              <w:rPr>
                <w:rFonts w:hint="eastAsia" w:ascii="宋体" w:hAnsi="宋体" w:cs="宋体"/>
                <w:szCs w:val="21"/>
              </w:rPr>
            </w:pPr>
            <w:r>
              <w:rPr>
                <w:rFonts w:hint="eastAsia" w:ascii="宋体" w:hAnsi="宋体"/>
                <w:szCs w:val="21"/>
              </w:rPr>
              <w:t>认证证书（</w:t>
            </w:r>
            <w:r>
              <w:rPr>
                <w:rFonts w:hint="eastAsia" w:ascii="宋体" w:hAnsi="宋体"/>
                <w:szCs w:val="21"/>
                <w:lang w:val="en-US" w:eastAsia="zh-CN"/>
              </w:rPr>
              <w:t>2</w:t>
            </w:r>
            <w:r>
              <w:rPr>
                <w:rFonts w:hint="eastAsia" w:ascii="宋体" w:hAnsi="宋体"/>
                <w:szCs w:val="21"/>
              </w:rPr>
              <w:t>分）</w:t>
            </w:r>
          </w:p>
        </w:tc>
        <w:tc>
          <w:tcPr>
            <w:tcW w:w="4099" w:type="pct"/>
            <w:vAlign w:val="top"/>
          </w:tcPr>
          <w:p w14:paraId="4421E9F5">
            <w:pPr>
              <w:rPr>
                <w:rFonts w:hint="eastAsia" w:ascii="宋体" w:hAnsi="宋体" w:eastAsia="宋体" w:cs="Times New Roman"/>
                <w:szCs w:val="21"/>
                <w:lang w:val="en-US" w:eastAsia="zh-CN"/>
              </w:rPr>
            </w:pPr>
            <w:r>
              <w:rPr>
                <w:rFonts w:hint="eastAsia" w:ascii="宋体" w:hAnsi="宋体" w:eastAsia="宋体" w:cs="Times New Roman"/>
                <w:szCs w:val="21"/>
              </w:rPr>
              <w:t>投标人具有有效期内的质量管理体系证书、信息安全管理体系认证证书的每个证书得1分，共</w:t>
            </w:r>
            <w:r>
              <w:rPr>
                <w:rFonts w:hint="eastAsia" w:ascii="宋体" w:hAnsi="宋体" w:eastAsia="宋体" w:cs="Times New Roman"/>
                <w:szCs w:val="21"/>
                <w:lang w:val="en-US" w:eastAsia="zh-CN"/>
              </w:rPr>
              <w:t>2</w:t>
            </w:r>
            <w:r>
              <w:rPr>
                <w:rFonts w:hint="eastAsia" w:ascii="宋体" w:hAnsi="宋体" w:eastAsia="宋体" w:cs="Times New Roman"/>
                <w:szCs w:val="21"/>
              </w:rPr>
              <w:t>分。</w:t>
            </w:r>
          </w:p>
        </w:tc>
      </w:tr>
      <w:tr w14:paraId="3D7DB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276" w:type="pct"/>
            <w:vAlign w:val="center"/>
          </w:tcPr>
          <w:p w14:paraId="30A062ED">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9</w:t>
            </w:r>
          </w:p>
        </w:tc>
        <w:tc>
          <w:tcPr>
            <w:tcW w:w="624" w:type="pct"/>
            <w:vAlign w:val="center"/>
          </w:tcPr>
          <w:p w14:paraId="509869E2">
            <w:pPr>
              <w:adjustRightInd w:val="0"/>
              <w:snapToGrid w:val="0"/>
              <w:spacing w:before="62" w:beforeLines="20" w:after="62" w:afterLines="20" w:line="360" w:lineRule="auto"/>
              <w:rPr>
                <w:rFonts w:hint="eastAsia" w:ascii="宋体" w:hAnsi="宋体" w:cs="宋体"/>
                <w:szCs w:val="21"/>
              </w:rPr>
            </w:pPr>
            <w:r>
              <w:rPr>
                <w:rFonts w:hint="eastAsia" w:ascii="宋体" w:hAnsi="宋体"/>
                <w:szCs w:val="21"/>
              </w:rPr>
              <w:t>履约能力（</w:t>
            </w:r>
            <w:r>
              <w:rPr>
                <w:rFonts w:hint="eastAsia" w:ascii="宋体" w:hAnsi="宋体"/>
                <w:szCs w:val="21"/>
                <w:lang w:val="en-US" w:eastAsia="zh-CN"/>
              </w:rPr>
              <w:t>1</w:t>
            </w:r>
            <w:r>
              <w:rPr>
                <w:rFonts w:hint="eastAsia" w:ascii="宋体" w:hAnsi="宋体"/>
                <w:szCs w:val="21"/>
              </w:rPr>
              <w:t>分）</w:t>
            </w:r>
          </w:p>
        </w:tc>
        <w:tc>
          <w:tcPr>
            <w:tcW w:w="4099" w:type="pct"/>
            <w:vAlign w:val="top"/>
          </w:tcPr>
          <w:p w14:paraId="69C4AF9E">
            <w:pPr>
              <w:rPr>
                <w:rFonts w:hint="eastAsia" w:ascii="宋体" w:hAnsi="宋体" w:eastAsia="宋体" w:cs="Times New Roman"/>
                <w:szCs w:val="21"/>
                <w:lang w:val="en-US" w:eastAsia="zh-CN"/>
              </w:rPr>
            </w:pPr>
            <w:r>
              <w:rPr>
                <w:rFonts w:hint="eastAsia" w:ascii="宋体" w:hAnsi="宋体" w:eastAsia="宋体" w:cs="Times New Roman"/>
                <w:szCs w:val="21"/>
              </w:rPr>
              <w:t>投标人2019年1月1日以来具有同类项目业绩的</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每提供一个得1</w:t>
            </w:r>
            <w:r>
              <w:rPr>
                <w:rFonts w:hint="eastAsia" w:ascii="宋体" w:hAnsi="宋体" w:eastAsia="宋体" w:cs="Times New Roman"/>
                <w:szCs w:val="21"/>
              </w:rPr>
              <w:t>分，最多得</w:t>
            </w:r>
            <w:r>
              <w:rPr>
                <w:rFonts w:hint="eastAsia" w:ascii="宋体" w:hAnsi="宋体" w:cs="Times New Roman"/>
                <w:szCs w:val="21"/>
                <w:lang w:val="en-US" w:eastAsia="zh-CN"/>
              </w:rPr>
              <w:t>1</w:t>
            </w:r>
            <w:r>
              <w:rPr>
                <w:rFonts w:hint="eastAsia" w:ascii="宋体" w:hAnsi="宋体" w:eastAsia="宋体" w:cs="Times New Roman"/>
                <w:szCs w:val="21"/>
              </w:rPr>
              <w:t>分。（时间以签订合同时间为准。投标文件中提供合同，</w:t>
            </w:r>
            <w:r>
              <w:rPr>
                <w:rFonts w:hint="eastAsia" w:ascii="宋体" w:hAnsi="宋体" w:eastAsia="宋体" w:cs="Times New Roman"/>
                <w:szCs w:val="21"/>
                <w:lang w:val="en-US" w:eastAsia="zh-Hans"/>
              </w:rPr>
              <w:t>中标通知书复印件及网上截图</w:t>
            </w:r>
            <w:r>
              <w:rPr>
                <w:rFonts w:hint="default" w:ascii="宋体" w:hAnsi="宋体" w:eastAsia="宋体" w:cs="Times New Roman"/>
                <w:szCs w:val="21"/>
                <w:lang w:eastAsia="zh-Hans"/>
              </w:rPr>
              <w:t>，</w:t>
            </w:r>
            <w:r>
              <w:rPr>
                <w:rFonts w:hint="eastAsia" w:ascii="宋体" w:hAnsi="宋体" w:eastAsia="宋体" w:cs="Times New Roman"/>
                <w:szCs w:val="21"/>
              </w:rPr>
              <w:t>未提供不得分。）</w:t>
            </w:r>
          </w:p>
        </w:tc>
      </w:tr>
      <w:tr w14:paraId="2BC31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2" w:hRule="atLeast"/>
        </w:trPr>
        <w:tc>
          <w:tcPr>
            <w:tcW w:w="276" w:type="pct"/>
            <w:vAlign w:val="center"/>
          </w:tcPr>
          <w:p w14:paraId="2A06115D">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624" w:type="pct"/>
            <w:vAlign w:val="center"/>
          </w:tcPr>
          <w:p w14:paraId="04447B31">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政策加分（</w:t>
            </w:r>
            <w:r>
              <w:rPr>
                <w:rFonts w:hint="eastAsia" w:ascii="宋体" w:hAnsi="宋体" w:cs="宋体"/>
                <w:szCs w:val="21"/>
                <w:lang w:val="en-US" w:eastAsia="zh-CN"/>
              </w:rPr>
              <w:t>1</w:t>
            </w:r>
            <w:r>
              <w:rPr>
                <w:rFonts w:hint="eastAsia" w:ascii="宋体" w:hAnsi="宋体" w:cs="宋体"/>
                <w:szCs w:val="21"/>
              </w:rPr>
              <w:t>分）</w:t>
            </w:r>
          </w:p>
        </w:tc>
        <w:tc>
          <w:tcPr>
            <w:tcW w:w="4099" w:type="pct"/>
            <w:vAlign w:val="center"/>
          </w:tcPr>
          <w:p w14:paraId="2D961765">
            <w:pPr>
              <w:rPr>
                <w:rFonts w:hint="eastAsia" w:ascii="宋体" w:hAnsi="宋体" w:eastAsia="宋体" w:cs="Times New Roman"/>
                <w:szCs w:val="21"/>
              </w:rPr>
            </w:pPr>
            <w:r>
              <w:rPr>
                <w:rFonts w:hint="eastAsia" w:ascii="宋体" w:hAnsi="宋体" w:eastAsia="宋体" w:cs="Times New Roman"/>
                <w:szCs w:val="21"/>
              </w:rPr>
              <w:t>（1）投标人是国家认定的少数民族地区企业的加</w:t>
            </w:r>
            <w:r>
              <w:rPr>
                <w:rFonts w:hint="eastAsia" w:ascii="宋体" w:hAnsi="宋体" w:eastAsia="宋体" w:cs="Times New Roman"/>
                <w:szCs w:val="21"/>
                <w:lang w:val="en-US" w:eastAsia="zh-CN"/>
              </w:rPr>
              <w:t>0.5</w:t>
            </w:r>
            <w:r>
              <w:rPr>
                <w:rFonts w:hint="eastAsia" w:ascii="宋体" w:hAnsi="宋体" w:eastAsia="宋体" w:cs="Times New Roman"/>
                <w:szCs w:val="21"/>
              </w:rPr>
              <w:t>分。</w:t>
            </w:r>
          </w:p>
          <w:p w14:paraId="79EE6F54">
            <w:pPr>
              <w:rPr>
                <w:rFonts w:hint="eastAsia" w:ascii="宋体" w:hAnsi="宋体" w:eastAsia="宋体" w:cs="Times New Roman"/>
                <w:szCs w:val="21"/>
              </w:rPr>
            </w:pPr>
            <w:r>
              <w:rPr>
                <w:rFonts w:hint="eastAsia" w:ascii="宋体" w:hAnsi="宋体" w:eastAsia="宋体" w:cs="Times New Roman"/>
                <w:szCs w:val="21"/>
              </w:rPr>
              <w:t>（2）节能产品、环境标志产品政策性因素得分（</w:t>
            </w:r>
            <w:r>
              <w:rPr>
                <w:rFonts w:hint="eastAsia" w:ascii="宋体" w:hAnsi="宋体" w:eastAsia="宋体" w:cs="Times New Roman"/>
                <w:szCs w:val="21"/>
                <w:lang w:val="en-US" w:eastAsia="zh-CN"/>
              </w:rPr>
              <w:t>0.5</w:t>
            </w:r>
            <w:r>
              <w:rPr>
                <w:rFonts w:hint="eastAsia" w:ascii="宋体" w:hAnsi="宋体" w:eastAsia="宋体" w:cs="Times New Roman"/>
                <w:szCs w:val="21"/>
              </w:rPr>
              <w:t>分）。投标产品如属于节能产品的得0.</w:t>
            </w:r>
            <w:r>
              <w:rPr>
                <w:rFonts w:hint="eastAsia" w:ascii="宋体" w:hAnsi="宋体" w:eastAsia="宋体" w:cs="Times New Roman"/>
                <w:szCs w:val="21"/>
                <w:lang w:val="en-US" w:eastAsia="zh-CN"/>
              </w:rPr>
              <w:t>2</w:t>
            </w:r>
            <w:r>
              <w:rPr>
                <w:rFonts w:hint="eastAsia" w:ascii="宋体" w:hAnsi="宋体" w:eastAsia="宋体" w:cs="Times New Roman"/>
                <w:szCs w:val="21"/>
              </w:rPr>
              <w:t>5分，投标产品如属于环境标志产品的得0.</w:t>
            </w:r>
            <w:r>
              <w:rPr>
                <w:rFonts w:hint="eastAsia" w:ascii="宋体" w:hAnsi="宋体" w:eastAsia="宋体" w:cs="Times New Roman"/>
                <w:szCs w:val="21"/>
                <w:lang w:val="en-US" w:eastAsia="zh-CN"/>
              </w:rPr>
              <w:t>2</w:t>
            </w:r>
            <w:r>
              <w:rPr>
                <w:rFonts w:hint="eastAsia" w:ascii="宋体" w:hAnsi="宋体" w:eastAsia="宋体" w:cs="Times New Roman"/>
                <w:szCs w:val="21"/>
              </w:rPr>
              <w:t>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06385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5000" w:type="pct"/>
            <w:gridSpan w:val="3"/>
            <w:vAlign w:val="center"/>
          </w:tcPr>
          <w:p w14:paraId="3BB6940A">
            <w:pPr>
              <w:adjustRightInd w:val="0"/>
              <w:snapToGrid w:val="0"/>
              <w:spacing w:before="62" w:beforeLines="20" w:after="62" w:afterLines="20" w:line="360" w:lineRule="auto"/>
              <w:jc w:val="center"/>
              <w:rPr>
                <w:rFonts w:hint="eastAsia" w:ascii="宋体" w:hAnsi="宋体" w:cs="宋体"/>
                <w:szCs w:val="21"/>
              </w:rPr>
            </w:pPr>
            <w:r>
              <w:rPr>
                <w:rFonts w:hint="eastAsia" w:ascii="宋体" w:hAnsi="宋体" w:cs="宋体"/>
                <w:szCs w:val="21"/>
              </w:rPr>
              <w:t>投标报价（35分）</w:t>
            </w:r>
          </w:p>
        </w:tc>
      </w:tr>
      <w:tr w14:paraId="5E76E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6" w:type="pct"/>
            <w:vAlign w:val="center"/>
          </w:tcPr>
          <w:p w14:paraId="3675D530">
            <w:pPr>
              <w:spacing w:line="360" w:lineRule="auto"/>
              <w:rPr>
                <w:rFonts w:hint="eastAsia" w:ascii="宋体" w:hAnsi="宋体" w:cs="宋体"/>
                <w:szCs w:val="21"/>
              </w:rPr>
            </w:pPr>
          </w:p>
        </w:tc>
        <w:tc>
          <w:tcPr>
            <w:tcW w:w="624" w:type="pct"/>
            <w:vAlign w:val="center"/>
          </w:tcPr>
          <w:p w14:paraId="4EB11515">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投标报价（35分）</w:t>
            </w:r>
          </w:p>
        </w:tc>
        <w:tc>
          <w:tcPr>
            <w:tcW w:w="4099" w:type="pct"/>
            <w:vAlign w:val="center"/>
          </w:tcPr>
          <w:p w14:paraId="17F1F58A">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满足采购文件要求且参与评审价格最低为评标基准价，其价格分为满分，其余供应商的价格分以下列公式计算：</w:t>
            </w:r>
          </w:p>
          <w:p w14:paraId="64830239">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投标报价得分=（评标基准价/参与评审的价格）×价格权值×100</w:t>
            </w:r>
          </w:p>
          <w:p w14:paraId="270A8DD5">
            <w:pPr>
              <w:adjustRightInd w:val="0"/>
              <w:snapToGrid w:val="0"/>
              <w:spacing w:before="62" w:beforeLines="20" w:after="62" w:afterLines="20" w:line="360" w:lineRule="auto"/>
              <w:rPr>
                <w:rFonts w:hint="eastAsia" w:ascii="宋体" w:hAnsi="宋体" w:cs="宋体"/>
                <w:szCs w:val="21"/>
              </w:rPr>
            </w:pPr>
            <w:r>
              <w:rPr>
                <w:rFonts w:hint="eastAsia" w:ascii="宋体" w:hAnsi="宋体" w:cs="宋体"/>
                <w:szCs w:val="21"/>
              </w:rPr>
              <w:t>参与评审价格=投标价格×（1-价格折扣率）</w:t>
            </w:r>
          </w:p>
        </w:tc>
      </w:tr>
    </w:tbl>
    <w:p w14:paraId="4DC77291">
      <w:pPr>
        <w:snapToGrid w:val="0"/>
        <w:spacing w:line="360" w:lineRule="auto"/>
        <w:rPr>
          <w:rFonts w:hint="eastAsia" w:ascii="仿宋" w:hAnsi="仿宋" w:eastAsia="仿宋" w:cs="仿宋"/>
          <w:b/>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 </w:t>
      </w:r>
    </w:p>
    <w:p w14:paraId="02FB936F">
      <w:pPr>
        <w:rPr>
          <w:rFonts w:hint="eastAsia" w:ascii="仿宋" w:hAnsi="仿宋" w:eastAsia="仿宋" w:cs="仿宋"/>
          <w:b/>
          <w:sz w:val="32"/>
          <w:szCs w:val="32"/>
        </w:rPr>
      </w:pPr>
      <w:r>
        <w:rPr>
          <w:rFonts w:hint="eastAsia" w:ascii="仿宋" w:hAnsi="仿宋" w:eastAsia="仿宋" w:cs="仿宋"/>
          <w:b/>
          <w:sz w:val="32"/>
          <w:szCs w:val="32"/>
        </w:rPr>
        <w:br w:type="page"/>
      </w:r>
    </w:p>
    <w:p w14:paraId="7D8B69FD">
      <w:pPr>
        <w:ind w:firstLine="2891" w:firstLineChars="900"/>
        <w:rPr>
          <w:rFonts w:hint="eastAsia" w:ascii="仿宋" w:hAnsi="仿宋" w:eastAsia="仿宋" w:cs="仿宋"/>
          <w:b/>
          <w:sz w:val="32"/>
          <w:szCs w:val="32"/>
        </w:rPr>
      </w:pPr>
      <w:r>
        <w:rPr>
          <w:rFonts w:hint="eastAsia" w:ascii="仿宋" w:hAnsi="仿宋" w:eastAsia="仿宋" w:cs="仿宋"/>
          <w:b/>
          <w:sz w:val="32"/>
          <w:szCs w:val="32"/>
        </w:rPr>
        <w:t>一、评标方法</w:t>
      </w:r>
    </w:p>
    <w:p w14:paraId="2F8EE21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val="zh-CN"/>
        </w:rPr>
        <w:t>供应商</w:t>
      </w:r>
      <w:r>
        <w:rPr>
          <w:rFonts w:hint="eastAsia" w:ascii="仿宋" w:hAnsi="仿宋" w:eastAsia="仿宋" w:cs="仿宋"/>
          <w:kern w:val="0"/>
          <w:sz w:val="24"/>
        </w:rPr>
        <w:t>为中标候选人的评标方法。</w:t>
      </w:r>
    </w:p>
    <w:p w14:paraId="249E637D">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szCs w:val="32"/>
        </w:rPr>
        <w:t>二、评标标准</w:t>
      </w:r>
    </w:p>
    <w:p w14:paraId="187DA5DD">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9209510">
      <w:pPr>
        <w:snapToGrid w:val="0"/>
        <w:spacing w:line="360" w:lineRule="auto"/>
        <w:ind w:left="120" w:leftChars="57" w:firstLine="482" w:firstLineChars="150"/>
        <w:jc w:val="center"/>
        <w:rPr>
          <w:rFonts w:hint="eastAsia" w:ascii="仿宋" w:hAnsi="仿宋" w:eastAsia="仿宋" w:cs="仿宋"/>
          <w:b/>
          <w:sz w:val="24"/>
        </w:rPr>
      </w:pPr>
      <w:r>
        <w:rPr>
          <w:rFonts w:hint="eastAsia" w:ascii="仿宋" w:hAnsi="仿宋" w:eastAsia="仿宋" w:cs="仿宋"/>
          <w:b/>
          <w:sz w:val="32"/>
          <w:szCs w:val="32"/>
        </w:rPr>
        <w:t>三、评标程序</w:t>
      </w:r>
    </w:p>
    <w:p w14:paraId="5873EA0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val="zh-CN"/>
        </w:rPr>
        <w:t>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384591F3">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3.2 商务技术评审。</w:t>
      </w:r>
      <w:r>
        <w:rPr>
          <w:rFonts w:hint="eastAsia" w:ascii="仿宋" w:hAnsi="仿宋" w:eastAsia="仿宋" w:cs="仿宋"/>
          <w:kern w:val="0"/>
          <w:sz w:val="24"/>
        </w:rPr>
        <w:t>评标委员会应当按照招标文件中规定的评标方法和标准，对符合性审查合格的投标文件进行商务和技术评估。</w:t>
      </w:r>
    </w:p>
    <w:p w14:paraId="3192005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3.3 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val="zh-CN"/>
        </w:rPr>
        <w:t>供应商</w:t>
      </w:r>
      <w:r>
        <w:rPr>
          <w:rFonts w:hint="eastAsia" w:ascii="仿宋" w:hAnsi="仿宋" w:eastAsia="仿宋" w:cs="仿宋"/>
          <w:kern w:val="0"/>
          <w:sz w:val="24"/>
        </w:rPr>
        <w:t>的商务和技术文件进行评价，并汇总商务技术得分情况。</w:t>
      </w:r>
    </w:p>
    <w:p w14:paraId="4EF710AA">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3.4 报价评审。</w:t>
      </w:r>
    </w:p>
    <w:p w14:paraId="6B60B1B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22488BA1">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3.4.1.1电子交易平台生成的开标记录表(报价表)内容与投标文件中开标一览表(报价表)不一致的，以投标文件中开标一览表(报价表)为准；</w:t>
      </w:r>
    </w:p>
    <w:p w14:paraId="6D63AE21">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3.4.1.2投标文件中开标一览表(报价表)内容与投标文件中相应内容不一致的，以开标一览表(报价表)为准；</w:t>
      </w:r>
    </w:p>
    <w:p w14:paraId="5F106DD7">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3.4.1.3 大写金额和小写金额不一致的，以大写金额为准;</w:t>
      </w:r>
    </w:p>
    <w:p w14:paraId="49D73E8C">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3.4.1.4 单价金额小数点或者百分比有明显错位的，以开标一览表的总价为准，并修改单价;</w:t>
      </w:r>
    </w:p>
    <w:p w14:paraId="5B2A0624">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3.4.1.5 总价金额与按单价汇总金额不一致的，以单价金额计算结果为准；</w:t>
      </w:r>
    </w:p>
    <w:p w14:paraId="6D01D7CF">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kern w:val="0"/>
          <w:szCs w:val="24"/>
          <w:lang w:val="zh-CN"/>
        </w:rPr>
        <w:t>供应商</w:t>
      </w:r>
      <w:r>
        <w:rPr>
          <w:rFonts w:hint="eastAsia" w:ascii="仿宋" w:hAnsi="仿宋" w:eastAsia="仿宋" w:cs="仿宋"/>
          <w:kern w:val="0"/>
          <w:szCs w:val="24"/>
        </w:rPr>
        <w:t>确认后产生约束力。</w:t>
      </w:r>
    </w:p>
    <w:p w14:paraId="4C253888">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68BB0C2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C2EA803">
      <w:pPr>
        <w:pStyle w:val="47"/>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val="zh-CN"/>
        </w:rPr>
        <w:t>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val="zh-CN"/>
        </w:rPr>
        <w:t>供应商</w:t>
      </w:r>
      <w:r>
        <w:rPr>
          <w:rFonts w:hint="eastAsia" w:ascii="仿宋" w:hAnsi="仿宋" w:eastAsia="仿宋" w:cs="仿宋"/>
          <w:kern w:val="0"/>
          <w:szCs w:val="24"/>
        </w:rPr>
        <w:t>的报价，有可能影响产品质量或者不能诚信履约的，应当要求其在30分钟内提供书面说明，必要时提交相关证明材料;</w:t>
      </w:r>
      <w:r>
        <w:rPr>
          <w:rFonts w:hint="eastAsia" w:ascii="仿宋" w:hAnsi="仿宋" w:eastAsia="仿宋" w:cs="仿宋"/>
          <w:kern w:val="0"/>
          <w:szCs w:val="24"/>
          <w:lang w:val="zh-CN"/>
        </w:rPr>
        <w:t>供应商</w:t>
      </w:r>
      <w:r>
        <w:rPr>
          <w:rFonts w:hint="eastAsia" w:ascii="仿宋" w:hAnsi="仿宋" w:eastAsia="仿宋" w:cs="仿宋"/>
          <w:kern w:val="0"/>
          <w:szCs w:val="24"/>
        </w:rPr>
        <w:t>不能证明其报价合理性的，评标委员会应当将其作为无效投标处理。</w:t>
      </w:r>
    </w:p>
    <w:p w14:paraId="6F416FC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5559BB">
      <w:pPr>
        <w:snapToGrid w:val="0"/>
        <w:spacing w:line="360" w:lineRule="auto"/>
        <w:ind w:left="120" w:leftChars="57" w:firstLine="482" w:firstLineChars="150"/>
        <w:jc w:val="center"/>
        <w:rPr>
          <w:rFonts w:hint="eastAsia" w:ascii="仿宋" w:hAnsi="仿宋" w:eastAsia="仿宋" w:cs="仿宋"/>
          <w:b/>
          <w:sz w:val="24"/>
        </w:rPr>
      </w:pPr>
      <w:r>
        <w:rPr>
          <w:rFonts w:hint="eastAsia" w:ascii="仿宋" w:hAnsi="仿宋" w:eastAsia="仿宋" w:cs="仿宋"/>
          <w:b/>
          <w:sz w:val="32"/>
          <w:szCs w:val="32"/>
        </w:rPr>
        <w:t>四、评标中的其他事项</w:t>
      </w:r>
    </w:p>
    <w:p w14:paraId="7F03E636">
      <w:pPr>
        <w:pStyle w:val="47"/>
        <w:spacing w:before="0"/>
        <w:ind w:firstLine="482"/>
        <w:rPr>
          <w:rFonts w:hint="eastAsia" w:ascii="仿宋" w:hAnsi="仿宋" w:eastAsia="仿宋" w:cs="仿宋"/>
          <w:kern w:val="0"/>
          <w:szCs w:val="24"/>
        </w:rPr>
      </w:pPr>
      <w:r>
        <w:rPr>
          <w:rFonts w:hint="eastAsia" w:ascii="仿宋" w:hAnsi="仿宋" w:eastAsia="仿宋" w:cs="仿宋"/>
          <w:b/>
          <w:kern w:val="0"/>
          <w:szCs w:val="24"/>
        </w:rPr>
        <w:t>4.1投标澄清、说明或者补正。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val="zh-CN"/>
        </w:rPr>
        <w:t>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val="zh-CN"/>
        </w:rPr>
        <w:t>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val="zh-CN"/>
        </w:rPr>
        <w:t>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val="zh-CN"/>
        </w:rPr>
        <w:t>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val="zh-CN"/>
        </w:rPr>
        <w:t>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val="zh-CN"/>
        </w:rPr>
        <w:t>供应商</w:t>
      </w:r>
      <w:r>
        <w:rPr>
          <w:rFonts w:hint="eastAsia" w:ascii="仿宋" w:hAnsi="仿宋" w:eastAsia="仿宋" w:cs="仿宋"/>
          <w:kern w:val="0"/>
          <w:szCs w:val="24"/>
        </w:rPr>
        <w:t>的澄清、说明或者补正不得超出投标文件的范围或者改变投标文件的实质性内容。</w:t>
      </w:r>
    </w:p>
    <w:p w14:paraId="7B265A05">
      <w:pPr>
        <w:pStyle w:val="10"/>
        <w:spacing w:line="360" w:lineRule="auto"/>
        <w:ind w:firstLine="482"/>
        <w:rPr>
          <w:rFonts w:hint="eastAsia" w:ascii="仿宋" w:hAnsi="仿宋" w:eastAsia="仿宋" w:cs="仿宋"/>
        </w:rPr>
      </w:pPr>
      <w:r>
        <w:rPr>
          <w:rFonts w:hint="eastAsia" w:ascii="仿宋" w:hAnsi="仿宋" w:eastAsia="仿宋" w:cs="仿宋"/>
          <w:b/>
          <w:kern w:val="0"/>
        </w:rPr>
        <w:t>4.2投标无效的情形。</w:t>
      </w:r>
    </w:p>
    <w:p w14:paraId="2207D3D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 没有响应招标文件实质性要求的投标将被视为无效投标。</w:t>
      </w:r>
      <w:r>
        <w:rPr>
          <w:rFonts w:hint="eastAsia" w:ascii="仿宋" w:hAnsi="仿宋" w:eastAsia="仿宋" w:cs="仿宋"/>
          <w:kern w:val="0"/>
          <w:sz w:val="24"/>
          <w:lang w:val="zh-CN"/>
        </w:rPr>
        <w:t>供应商</w:t>
      </w:r>
      <w:r>
        <w:rPr>
          <w:rFonts w:hint="eastAsia" w:ascii="仿宋" w:hAnsi="仿宋" w:eastAsia="仿宋" w:cs="仿宋"/>
          <w:kern w:val="0"/>
          <w:sz w:val="24"/>
        </w:rPr>
        <w:t>不得通过修正或撤消不合要求的偏离或保留从而使其投标成为实质上响应的投标，但经评标委员会认定属于</w:t>
      </w:r>
      <w:r>
        <w:rPr>
          <w:rFonts w:hint="eastAsia" w:ascii="仿宋" w:hAnsi="仿宋" w:eastAsia="仿宋" w:cs="仿宋"/>
          <w:kern w:val="0"/>
          <w:sz w:val="24"/>
          <w:lang w:val="zh-CN"/>
        </w:rPr>
        <w:t>供应商</w:t>
      </w:r>
      <w:r>
        <w:rPr>
          <w:rFonts w:hint="eastAsia" w:ascii="仿宋" w:hAnsi="仿宋" w:eastAsia="仿宋" w:cs="仿宋"/>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kern w:val="0"/>
          <w:sz w:val="24"/>
          <w:lang w:val="zh-CN"/>
        </w:rPr>
        <w:t>供应商</w:t>
      </w:r>
      <w:r>
        <w:rPr>
          <w:rFonts w:hint="eastAsia" w:ascii="仿宋" w:hAnsi="仿宋" w:eastAsia="仿宋" w:cs="仿宋"/>
          <w:kern w:val="0"/>
          <w:sz w:val="24"/>
        </w:rPr>
        <w:t>修改、补正投标文件后，不影响评标委员会对其投标文件所作的评价和评分结果。</w:t>
      </w:r>
    </w:p>
    <w:p w14:paraId="4B6EC61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 在电子开评标时，如发现下列情形之一的，将被视为无效投标文件：</w:t>
      </w:r>
    </w:p>
    <w:p w14:paraId="5E7A5F1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4.2.2.1电子投标文件解密失败的；</w:t>
      </w:r>
    </w:p>
    <w:p w14:paraId="775655B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4.2.2.2投标文件未按招标文件要求加密、签字、盖章的；（投标文件中加盖</w:t>
      </w:r>
      <w:r>
        <w:rPr>
          <w:rFonts w:hint="eastAsia" w:ascii="仿宋" w:hAnsi="仿宋" w:eastAsia="仿宋" w:cs="仿宋"/>
          <w:kern w:val="0"/>
          <w:sz w:val="24"/>
          <w:lang w:val="zh-CN"/>
        </w:rPr>
        <w:t>供应商</w:t>
      </w:r>
      <w:r>
        <w:rPr>
          <w:rFonts w:hint="eastAsia" w:ascii="仿宋" w:hAnsi="仿宋" w:eastAsia="仿宋" w:cs="仿宋"/>
          <w:kern w:val="0"/>
          <w:sz w:val="24"/>
        </w:rPr>
        <w:t>公章部分均须CA签章。）</w:t>
      </w:r>
    </w:p>
    <w:p w14:paraId="71AA222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 在资格审查、符合性审查和商务评审时，如发现下列情形之一的，将被视为无效投标文件：</w:t>
      </w:r>
    </w:p>
    <w:p w14:paraId="0809285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4.2.3.1 资格证明文件不全的或者不符合招标文件标明的资格要求的；</w:t>
      </w:r>
    </w:p>
    <w:p w14:paraId="4DC5FC6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4.2.3.2 投标文件未按招标文件要求签署、盖章的；</w:t>
      </w:r>
    </w:p>
    <w:p w14:paraId="127563E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4.2.3.3 投标文件格式不规范、项目不齐全或者内容虚假的；</w:t>
      </w:r>
    </w:p>
    <w:p w14:paraId="5219E18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4.2.3.4 投标文件的实质性内容未使用中文表述、意思表述不明确、前后矛盾或者使用计量单位不符合招标文件要求的（经评标委员会认定并允许其当场更正的笔误除外）；</w:t>
      </w:r>
    </w:p>
    <w:p w14:paraId="349E590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4.2.3.5 投标有效期、交货时间、质保期等商务条款不能满足招标文件要求的；</w:t>
      </w:r>
    </w:p>
    <w:p w14:paraId="3E87E64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4.2.3.6 带“▲”的条款不能满足招标文件要求、未实质性响应招标文件要求或者投标文件有采购人不能接受的附加条件的；</w:t>
      </w:r>
    </w:p>
    <w:p w14:paraId="38A40DB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4.2.3.7 单位负责人为同一人或者存在直接控股、管理关系的不同供应商参加同一合同项下的政府采购活动的；</w:t>
      </w:r>
    </w:p>
    <w:p w14:paraId="1208FD1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4.2.3.8 为采购项目提供整体设计、规范编制或者项目管理、监理、检测等服务的供应商参加该采购项目的其他采购活动的；</w:t>
      </w:r>
    </w:p>
    <w:p w14:paraId="1F2A71B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4.2.3.9 商务技术文件中出现本项目投标报价或单价的。</w:t>
      </w:r>
    </w:p>
    <w:p w14:paraId="205FF2C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4.3.在技术评审时，如发现下列情形之一的，将被视为无效投标文件：</w:t>
      </w:r>
    </w:p>
    <w:p w14:paraId="55EBD98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4.3.1未提供或未如实提供投标货物的技术参数，或者投标文件标明的响应或偏离与事实不符或虚假投标的；</w:t>
      </w:r>
    </w:p>
    <w:p w14:paraId="76CBCFC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4.3.2 明显不符合招标文件要求的规格型号、质量标准，或者与招标文件中标“▲”的技术指标、主要功能项目发生实质性偏离的；</w:t>
      </w:r>
    </w:p>
    <w:p w14:paraId="62FE6BF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4.3.3 允许偏离的技术、性能指标或辅助功能项目发生负偏离达</w:t>
      </w:r>
      <w:r>
        <w:rPr>
          <w:rFonts w:hint="eastAsia" w:ascii="仿宋" w:hAnsi="仿宋" w:eastAsia="仿宋" w:cs="仿宋"/>
          <w:kern w:val="0"/>
          <w:sz w:val="24"/>
          <w:lang w:val="en-US" w:eastAsia="zh-CN"/>
        </w:rPr>
        <w:t>15</w:t>
      </w:r>
      <w:r>
        <w:rPr>
          <w:rFonts w:hint="eastAsia" w:ascii="仿宋" w:hAnsi="仿宋" w:eastAsia="仿宋" w:cs="仿宋"/>
          <w:kern w:val="0"/>
          <w:sz w:val="24"/>
        </w:rPr>
        <w:t>项（含）以上的；</w:t>
      </w:r>
    </w:p>
    <w:p w14:paraId="0274D2F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4.3.4 投标技术方案不明确，存在一个或一个以上备选（替代）投标方案的；</w:t>
      </w:r>
    </w:p>
    <w:p w14:paraId="249B314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4.3.5 与其他参加本次投标</w:t>
      </w:r>
      <w:r>
        <w:rPr>
          <w:rFonts w:hint="eastAsia" w:ascii="仿宋" w:hAnsi="仿宋" w:eastAsia="仿宋" w:cs="仿宋"/>
          <w:kern w:val="0"/>
          <w:sz w:val="24"/>
          <w:lang w:val="zh-CN"/>
        </w:rPr>
        <w:t>供应商</w:t>
      </w:r>
      <w:r>
        <w:rPr>
          <w:rFonts w:hint="eastAsia" w:ascii="仿宋" w:hAnsi="仿宋" w:eastAsia="仿宋" w:cs="仿宋"/>
          <w:kern w:val="0"/>
          <w:sz w:val="24"/>
        </w:rPr>
        <w:t>的投标文件（技术文件）的文字表述内容差错相同2处以上的；</w:t>
      </w:r>
    </w:p>
    <w:p w14:paraId="3B81723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 在报价评审时，如发现下列情形之一的，投标文件将被视为无效：</w:t>
      </w:r>
    </w:p>
    <w:p w14:paraId="1A58B58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4.4.1 未采用人民币报价或者未按照招标文件标明的币种报价的；</w:t>
      </w:r>
    </w:p>
    <w:p w14:paraId="21C7A9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4.4.2 报价超出最高限价，或者超出采购预算金额的；</w:t>
      </w:r>
    </w:p>
    <w:p w14:paraId="0203BDD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4.4.3 投标报价具有选择性的；</w:t>
      </w:r>
    </w:p>
    <w:p w14:paraId="2966679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4.4.4 投标报价中出现缺项、漏项或被评标委员会认定为有可能影响产品质量或者不能诚信履约的且不能在合理的时间内证明其报价合理性的；</w:t>
      </w:r>
    </w:p>
    <w:p w14:paraId="11820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4.4.5供应商对根据修正原则修正后的报价不确认的。</w:t>
      </w:r>
    </w:p>
    <w:p w14:paraId="2AA89A8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4.5其他无效情形：</w:t>
      </w:r>
    </w:p>
    <w:p w14:paraId="587BB0B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4.5.1 不同</w:t>
      </w:r>
      <w:r>
        <w:rPr>
          <w:rFonts w:hint="eastAsia" w:ascii="仿宋" w:hAnsi="仿宋" w:eastAsia="仿宋" w:cs="仿宋"/>
          <w:kern w:val="0"/>
          <w:sz w:val="24"/>
          <w:lang w:val="zh-CN"/>
        </w:rPr>
        <w:t>供应商</w:t>
      </w:r>
      <w:r>
        <w:rPr>
          <w:rFonts w:hint="eastAsia" w:ascii="仿宋" w:hAnsi="仿宋" w:eastAsia="仿宋" w:cs="仿宋"/>
          <w:kern w:val="0"/>
          <w:sz w:val="24"/>
        </w:rPr>
        <w:t>的投标文件出自同一终端设备或在相同Internet主机分配地址（相同IP地址）进行网上报名、投标的；</w:t>
      </w:r>
    </w:p>
    <w:p w14:paraId="46798B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4.5.2 法律、法规、规章（适用本市的）及省级以上规范性文件（适用本市的）规定的其他无效情形。</w:t>
      </w:r>
    </w:p>
    <w:p w14:paraId="69E03180">
      <w:pPr>
        <w:pStyle w:val="10"/>
        <w:snapToGrid w:val="0"/>
        <w:spacing w:line="360" w:lineRule="auto"/>
        <w:ind w:firstLine="482"/>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68C9320">
      <w:pPr>
        <w:pStyle w:val="10"/>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94A9817">
      <w:pPr>
        <w:pStyle w:val="10"/>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9712AF">
      <w:pPr>
        <w:pStyle w:val="10"/>
        <w:snapToGrid w:val="0"/>
        <w:spacing w:line="360" w:lineRule="auto"/>
        <w:rPr>
          <w:rFonts w:hint="eastAsia" w:ascii="仿宋" w:hAnsi="仿宋" w:eastAsia="仿宋" w:cs="仿宋"/>
        </w:rPr>
      </w:pPr>
      <w:r>
        <w:rPr>
          <w:rFonts w:hint="eastAsia" w:ascii="仿宋" w:hAnsi="仿宋" w:eastAsia="仿宋" w:cs="仿宋"/>
        </w:rPr>
        <w:t>5.3</w:t>
      </w:r>
      <w:r>
        <w:rPr>
          <w:rFonts w:hint="eastAsia" w:ascii="仿宋" w:hAnsi="仿宋" w:eastAsia="仿宋" w:cs="仿宋"/>
          <w:kern w:val="0"/>
          <w:lang w:val="zh-CN"/>
        </w:rPr>
        <w:t>供应商</w:t>
      </w:r>
      <w:r>
        <w:rPr>
          <w:rFonts w:hint="eastAsia" w:ascii="仿宋" w:hAnsi="仿宋" w:eastAsia="仿宋" w:cs="仿宋"/>
        </w:rPr>
        <w:t>的报价均超过了采购预算，采购人不能支付的；</w:t>
      </w:r>
    </w:p>
    <w:p w14:paraId="70C68BCE">
      <w:pPr>
        <w:pStyle w:val="10"/>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046B96CA">
      <w:pPr>
        <w:pStyle w:val="10"/>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kern w:val="0"/>
          <w:lang w:val="zh-CN"/>
        </w:rPr>
        <w:t>供应商</w:t>
      </w:r>
      <w:r>
        <w:rPr>
          <w:rFonts w:hint="eastAsia" w:ascii="仿宋" w:hAnsi="仿宋" w:eastAsia="仿宋" w:cs="仿宋"/>
        </w:rPr>
        <w:t>。</w:t>
      </w:r>
    </w:p>
    <w:p w14:paraId="0B06CBF3">
      <w:pPr>
        <w:pStyle w:val="10"/>
        <w:snapToGrid w:val="0"/>
        <w:spacing w:line="360" w:lineRule="auto"/>
        <w:ind w:firstLine="482"/>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1EC667">
      <w:pPr>
        <w:pStyle w:val="10"/>
        <w:adjustRightInd w:val="0"/>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E864856">
      <w:pPr>
        <w:pStyle w:val="10"/>
        <w:adjustRightInd w:val="0"/>
        <w:snapToGrid w:val="0"/>
        <w:spacing w:line="360" w:lineRule="auto"/>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35F0C851">
      <w:pPr>
        <w:pStyle w:val="10"/>
        <w:adjustRightInd w:val="0"/>
        <w:snapToGrid w:val="0"/>
        <w:spacing w:line="360" w:lineRule="auto"/>
        <w:rPr>
          <w:rFonts w:hint="eastAsia" w:ascii="仿宋" w:hAnsi="仿宋" w:eastAsia="仿宋" w:cs="仿宋"/>
        </w:rPr>
      </w:pPr>
      <w:r>
        <w:rPr>
          <w:rFonts w:hint="eastAsia" w:ascii="仿宋" w:hAnsi="仿宋" w:eastAsia="仿宋" w:cs="仿宋"/>
        </w:rPr>
        <w:t>7.2已确定中标或者中标人但尚未签订政府采购合同的，中标或者成交结果无效，重新开展政府采购活动。</w:t>
      </w:r>
    </w:p>
    <w:p w14:paraId="15DFFEA2">
      <w:pPr>
        <w:pStyle w:val="10"/>
        <w:adjustRightInd w:val="0"/>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7.3政府采购合同已签订但尚未履行的，撤销合同，重新开展政府采购活动。</w:t>
      </w:r>
    </w:p>
    <w:p w14:paraId="27914A52">
      <w:pPr>
        <w:pStyle w:val="10"/>
        <w:adjustRightInd w:val="0"/>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2861B492">
      <w:pPr>
        <w:pStyle w:val="10"/>
        <w:adjustRightInd w:val="0"/>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0A76B1AB">
      <w:pPr>
        <w:spacing w:line="360" w:lineRule="auto"/>
        <w:rPr>
          <w:rFonts w:hint="eastAsia" w:ascii="仿宋" w:hAnsi="仿宋" w:eastAsia="仿宋" w:cs="仿宋"/>
          <w:b/>
          <w:sz w:val="24"/>
        </w:rPr>
      </w:pPr>
    </w:p>
    <w:p w14:paraId="1CBFE493">
      <w:pPr>
        <w:pStyle w:val="10"/>
        <w:adjustRightInd w:val="0"/>
        <w:snapToGrid w:val="0"/>
        <w:spacing w:line="360" w:lineRule="auto"/>
        <w:ind w:firstLine="0" w:firstLineChars="0"/>
        <w:jc w:val="center"/>
        <w:rPr>
          <w:rFonts w:hint="eastAsia" w:ascii="仿宋" w:hAnsi="仿宋" w:eastAsia="仿宋" w:cs="仿宋"/>
          <w:b/>
        </w:rPr>
      </w:pPr>
      <w:r>
        <w:rPr>
          <w:rFonts w:hint="eastAsia" w:ascii="仿宋" w:hAnsi="仿宋" w:eastAsia="仿宋" w:cs="仿宋"/>
          <w:b/>
        </w:rPr>
        <w:br w:type="page"/>
      </w:r>
      <w:r>
        <w:rPr>
          <w:rFonts w:hint="eastAsia" w:ascii="仿宋" w:hAnsi="仿宋" w:eastAsia="仿宋" w:cs="仿宋"/>
          <w:b/>
          <w:sz w:val="32"/>
          <w:szCs w:val="32"/>
        </w:rPr>
        <w:t>第五部分拟签订的合同文本</w:t>
      </w:r>
    </w:p>
    <w:p w14:paraId="3EE86EF4">
      <w:pPr>
        <w:spacing w:line="360" w:lineRule="auto"/>
        <w:rPr>
          <w:rFonts w:hint="eastAsia" w:ascii="宋体" w:hAnsi="宋体" w:cs="宋体"/>
          <w:b/>
          <w:sz w:val="24"/>
        </w:rPr>
      </w:pPr>
      <w:r>
        <w:rPr>
          <w:rFonts w:hint="eastAsia" w:ascii="宋体" w:hAnsi="宋体" w:cs="宋体"/>
          <w:sz w:val="24"/>
        </w:rPr>
        <w:t>（此合同仅供参考。以最终采购人与中标人签定的合同条款为准进行公示，最终签定合同的主要条款不能与招标文件冲突）</w:t>
      </w:r>
    </w:p>
    <w:p w14:paraId="4707F803">
      <w:pPr>
        <w:spacing w:line="360" w:lineRule="auto"/>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4609416">
      <w:pPr>
        <w:spacing w:line="360" w:lineRule="auto"/>
        <w:jc w:val="center"/>
        <w:rPr>
          <w:rFonts w:hint="eastAsia" w:ascii="宋体" w:hAnsi="宋体" w:cs="宋体"/>
          <w:b/>
          <w:sz w:val="24"/>
        </w:rPr>
      </w:pPr>
    </w:p>
    <w:p w14:paraId="4BB5FF0D">
      <w:pPr>
        <w:spacing w:line="360" w:lineRule="auto"/>
        <w:jc w:val="center"/>
        <w:rPr>
          <w:rFonts w:hint="eastAsia" w:ascii="宋体" w:hAnsi="宋体" w:cs="宋体"/>
          <w:b/>
          <w:sz w:val="24"/>
        </w:rPr>
      </w:pPr>
      <w:r>
        <w:rPr>
          <w:rFonts w:hint="eastAsia" w:ascii="宋体" w:hAnsi="宋体" w:cs="宋体"/>
          <w:b/>
          <w:sz w:val="24"/>
        </w:rPr>
        <w:t>政府采购合同参考范本</w:t>
      </w:r>
    </w:p>
    <w:p w14:paraId="22E45012">
      <w:pPr>
        <w:spacing w:line="360" w:lineRule="auto"/>
        <w:jc w:val="center"/>
        <w:rPr>
          <w:rFonts w:hint="eastAsia" w:ascii="宋体" w:hAnsi="宋体" w:cs="宋体"/>
          <w:b/>
          <w:sz w:val="24"/>
        </w:rPr>
      </w:pPr>
      <w:r>
        <w:rPr>
          <w:rFonts w:hint="eastAsia" w:ascii="宋体" w:hAnsi="宋体" w:cs="宋体"/>
          <w:b/>
          <w:sz w:val="24"/>
        </w:rPr>
        <w:t>（货物类）</w:t>
      </w:r>
    </w:p>
    <w:p w14:paraId="62B83AD8">
      <w:pPr>
        <w:pStyle w:val="48"/>
        <w:ind w:left="0" w:leftChars="0" w:firstLine="0" w:firstLineChars="0"/>
        <w:rPr>
          <w:rFonts w:hint="eastAsia" w:ascii="宋体" w:hAnsi="宋体" w:cs="宋体"/>
          <w:szCs w:val="24"/>
        </w:rPr>
      </w:pPr>
    </w:p>
    <w:p w14:paraId="75440F03">
      <w:pPr>
        <w:spacing w:before="120" w:line="360" w:lineRule="auto"/>
        <w:rPr>
          <w:rFonts w:hint="eastAsia" w:ascii="宋体" w:hAnsi="宋体" w:cs="宋体"/>
          <w:sz w:val="24"/>
        </w:rPr>
      </w:pPr>
    </w:p>
    <w:p w14:paraId="138EEF5A">
      <w:pPr>
        <w:spacing w:before="120" w:line="360" w:lineRule="auto"/>
        <w:ind w:left="960"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lang w:eastAsia="zh-CN"/>
        </w:rPr>
        <w:t>奉化区溪口镇班溪中心村集聚点二期工程智能化采购项目</w:t>
      </w:r>
      <w:r>
        <w:rPr>
          <w:rFonts w:hint="eastAsia" w:ascii="宋体" w:hAnsi="宋体" w:cs="宋体"/>
          <w:sz w:val="24"/>
          <w:u w:val="single"/>
        </w:rPr>
        <w:t xml:space="preserve">  </w:t>
      </w:r>
    </w:p>
    <w:p w14:paraId="60A35370">
      <w:pPr>
        <w:pStyle w:val="40"/>
        <w:spacing w:before="120"/>
        <w:rPr>
          <w:rFonts w:hint="eastAsia" w:ascii="宋体" w:hAnsi="宋体" w:eastAsia="宋体" w:cs="宋体"/>
          <w:szCs w:val="24"/>
        </w:rPr>
      </w:pPr>
    </w:p>
    <w:p w14:paraId="2A3502A9">
      <w:pPr>
        <w:spacing w:line="360" w:lineRule="auto"/>
        <w:rPr>
          <w:rFonts w:hint="eastAsia" w:ascii="宋体" w:hAnsi="宋体" w:cs="宋体"/>
          <w:sz w:val="24"/>
        </w:rPr>
      </w:pPr>
    </w:p>
    <w:p w14:paraId="3E78E2EB">
      <w:pPr>
        <w:spacing w:line="360" w:lineRule="auto"/>
        <w:ind w:firstLine="1680" w:firstLineChars="700"/>
        <w:rPr>
          <w:rFonts w:hint="eastAsia" w:ascii="宋体" w:hAnsi="宋体" w:eastAsia="宋体" w:cs="宋体"/>
          <w:sz w:val="24"/>
          <w:u w:val="single"/>
          <w:lang w:eastAsia="zh-CN"/>
        </w:rPr>
      </w:pPr>
      <w:r>
        <w:rPr>
          <w:rFonts w:hint="eastAsia" w:ascii="宋体" w:hAnsi="宋体" w:cs="宋体"/>
          <w:sz w:val="24"/>
        </w:rPr>
        <w:t>甲方：</w:t>
      </w:r>
      <w:r>
        <w:rPr>
          <w:rFonts w:hint="eastAsia" w:ascii="宋体" w:hAnsi="宋体" w:cs="宋体"/>
          <w:sz w:val="24"/>
          <w:u w:val="single"/>
          <w:lang w:eastAsia="zh-CN"/>
        </w:rPr>
        <w:t>宁波市奉化区溪口城市建设投资有限公司</w:t>
      </w:r>
    </w:p>
    <w:p w14:paraId="49C6465A">
      <w:pPr>
        <w:spacing w:before="120" w:line="480" w:lineRule="auto"/>
        <w:ind w:left="960" w:firstLine="720" w:firstLineChars="30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14:paraId="01E18920">
      <w:pPr>
        <w:spacing w:before="120" w:line="480" w:lineRule="auto"/>
        <w:ind w:firstLine="1680" w:firstLineChars="700"/>
        <w:rPr>
          <w:rFonts w:hint="eastAsia" w:ascii="宋体" w:hAnsi="宋体" w:cs="宋体"/>
          <w:sz w:val="24"/>
        </w:rPr>
      </w:pPr>
      <w:r>
        <w:rPr>
          <w:rFonts w:hint="eastAsia" w:ascii="宋体" w:hAnsi="宋体" w:cs="宋体"/>
          <w:sz w:val="24"/>
        </w:rPr>
        <w:t>签订地：</w:t>
      </w:r>
      <w:r>
        <w:rPr>
          <w:rFonts w:hint="eastAsia" w:ascii="宋体" w:hAnsi="宋体" w:cs="宋体"/>
          <w:sz w:val="24"/>
          <w:u w:val="single"/>
        </w:rPr>
        <w:t xml:space="preserve">                                     </w:t>
      </w:r>
    </w:p>
    <w:p w14:paraId="3A2A75E4">
      <w:pPr>
        <w:spacing w:before="120" w:line="480" w:lineRule="auto"/>
        <w:ind w:firstLine="1680" w:firstLineChars="700"/>
        <w:rPr>
          <w:rFonts w:hint="eastAsia" w:ascii="宋体" w:hAnsi="宋体" w:cs="宋体"/>
          <w:sz w:val="24"/>
          <w:lang w:val="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zh-CN"/>
        </w:rPr>
        <w:br w:type="page"/>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u w:val="single"/>
          <w:lang w:val="zh-CN"/>
        </w:rPr>
        <w:t xml:space="preserve">   （采购人）   </w:t>
      </w:r>
      <w:r>
        <w:rPr>
          <w:rFonts w:hint="eastAsia" w:ascii="宋体" w:hAnsi="宋体" w:cs="宋体"/>
          <w:sz w:val="24"/>
          <w:lang w:val="zh-CN"/>
        </w:rPr>
        <w:t>以</w:t>
      </w:r>
      <w:r>
        <w:rPr>
          <w:rFonts w:hint="eastAsia" w:ascii="宋体" w:hAnsi="宋体" w:cs="宋体"/>
          <w:sz w:val="24"/>
          <w:u w:val="single"/>
          <w:lang w:val="zh-CN"/>
        </w:rPr>
        <w:t xml:space="preserve">   （政府采购方式）  </w:t>
      </w:r>
      <w:r>
        <w:rPr>
          <w:rFonts w:hint="eastAsia" w:ascii="宋体" w:hAnsi="宋体" w:cs="宋体"/>
          <w:sz w:val="24"/>
          <w:lang w:val="zh-CN"/>
        </w:rPr>
        <w:t>对</w:t>
      </w:r>
      <w:r>
        <w:rPr>
          <w:rFonts w:hint="eastAsia" w:ascii="宋体" w:hAnsi="宋体" w:cs="宋体"/>
          <w:sz w:val="24"/>
          <w:u w:val="single"/>
          <w:lang w:val="zh-CN"/>
        </w:rPr>
        <w:t xml:space="preserve">   （同前页项目名称）   </w:t>
      </w:r>
      <w:r>
        <w:rPr>
          <w:rFonts w:hint="eastAsia" w:ascii="宋体" w:hAnsi="宋体" w:cs="宋体"/>
          <w:sz w:val="24"/>
          <w:lang w:val="zh-CN"/>
        </w:rPr>
        <w:t>项目进行了采购。经</w:t>
      </w:r>
      <w:r>
        <w:rPr>
          <w:rFonts w:hint="eastAsia" w:ascii="宋体" w:hAnsi="宋体" w:cs="宋体"/>
          <w:sz w:val="24"/>
          <w:u w:val="single"/>
          <w:lang w:val="zh-CN"/>
        </w:rPr>
        <w:t xml:space="preserve">   （相关评定主体名称）   </w:t>
      </w:r>
      <w:r>
        <w:rPr>
          <w:rFonts w:hint="eastAsia" w:ascii="宋体" w:hAnsi="宋体" w:cs="宋体"/>
          <w:sz w:val="24"/>
          <w:lang w:val="zh-CN"/>
        </w:rPr>
        <w:t>评定，</w:t>
      </w:r>
      <w:r>
        <w:rPr>
          <w:rFonts w:hint="eastAsia" w:ascii="宋体" w:hAnsi="宋体" w:cs="宋体"/>
          <w:sz w:val="24"/>
          <w:u w:val="single"/>
          <w:lang w:val="zh-CN"/>
        </w:rPr>
        <w:t xml:space="preserve">   （中标供应商名称）</w:t>
      </w:r>
      <w:r>
        <w:rPr>
          <w:rFonts w:hint="eastAsia" w:ascii="宋体" w:hAnsi="宋体" w:cs="宋体"/>
          <w:sz w:val="24"/>
          <w:lang w:val="zh-CN"/>
        </w:rPr>
        <w:t>为该项目中标供应商。现于中标通知书发出之日起三十日内，按照采购文件确定的事项签订本合同。</w:t>
      </w:r>
    </w:p>
    <w:p w14:paraId="61893113">
      <w:pPr>
        <w:spacing w:line="360" w:lineRule="auto"/>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C75CA45">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1 定义</w:t>
      </w:r>
    </w:p>
    <w:p w14:paraId="72DF25CB">
      <w:pPr>
        <w:spacing w:line="360" w:lineRule="auto"/>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28E65418">
      <w:pPr>
        <w:spacing w:line="360" w:lineRule="auto"/>
        <w:ind w:firstLine="480" w:firstLineChars="200"/>
        <w:rPr>
          <w:rFonts w:hint="eastAsia" w:ascii="宋体" w:hAnsi="宋体" w:cs="宋体"/>
          <w:sz w:val="24"/>
        </w:rPr>
      </w:pPr>
      <w:r>
        <w:rPr>
          <w:rFonts w:hint="eastAsia" w:ascii="宋体" w:hAnsi="宋体" w:cs="宋体"/>
          <w:sz w:val="24"/>
        </w:rPr>
        <w:t>1.1 “合同”系指采购人和中标供应商签订的载明双方当事人所达成的协议，并包括所有的附件、附录和构成合同的其他文件。</w:t>
      </w:r>
    </w:p>
    <w:p w14:paraId="4B5B3B06">
      <w:pPr>
        <w:spacing w:line="360" w:lineRule="auto"/>
        <w:ind w:firstLine="480" w:firstLineChars="200"/>
        <w:rPr>
          <w:rFonts w:hint="eastAsia" w:ascii="宋体" w:hAnsi="宋体" w:cs="宋体"/>
          <w:sz w:val="24"/>
        </w:rPr>
      </w:pPr>
      <w:r>
        <w:rPr>
          <w:rFonts w:hint="eastAsia" w:ascii="宋体" w:hAnsi="宋体" w:cs="宋体"/>
          <w:sz w:val="24"/>
        </w:rPr>
        <w:t>1.2 “合同价”系指根据合同约定，中标供应商在完全履行合同义务后，采购人应支付给中标供应商的价格。</w:t>
      </w:r>
    </w:p>
    <w:p w14:paraId="1E2A75DD">
      <w:pPr>
        <w:spacing w:line="360" w:lineRule="auto"/>
        <w:ind w:firstLine="480" w:firstLineChars="200"/>
        <w:rPr>
          <w:rFonts w:hint="eastAsia" w:ascii="宋体" w:hAnsi="宋体" w:cs="宋体"/>
          <w:sz w:val="24"/>
        </w:rPr>
      </w:pPr>
      <w:r>
        <w:rPr>
          <w:rFonts w:hint="eastAsia" w:ascii="宋体" w:hAnsi="宋体" w:cs="宋体"/>
          <w:sz w:val="24"/>
        </w:rPr>
        <w:t>1.3 “货物”系指中标供应商根据合同约定应向采购人交付的一切各种形态和种类的物品，包括原材料、燃料、设备、机械、仪表、备件、计算机软件、产品等，并包括工具、手册等其他相关资料。</w:t>
      </w:r>
    </w:p>
    <w:p w14:paraId="7AD31DAA">
      <w:pPr>
        <w:spacing w:line="360" w:lineRule="auto"/>
        <w:ind w:firstLine="480" w:firstLineChars="200"/>
        <w:rPr>
          <w:rFonts w:hint="eastAsia" w:ascii="宋体" w:hAnsi="宋体" w:cs="宋体"/>
          <w:sz w:val="24"/>
        </w:rPr>
      </w:pPr>
      <w:r>
        <w:rPr>
          <w:rFonts w:hint="eastAsia" w:ascii="宋体" w:hAnsi="宋体" w:cs="宋体"/>
          <w:sz w:val="24"/>
        </w:rPr>
        <w:t>1.4 “甲方”系指与中标供应商签署合同的采购人；采购人委托采购代理机构代表其与乙方签订合同的，采购人的授权委托书作为合同附件。</w:t>
      </w:r>
    </w:p>
    <w:p w14:paraId="57A857A4">
      <w:pPr>
        <w:spacing w:line="360" w:lineRule="auto"/>
        <w:ind w:firstLine="480" w:firstLineChars="200"/>
        <w:rPr>
          <w:rFonts w:hint="eastAsia" w:ascii="宋体" w:hAnsi="宋体" w:cs="宋体"/>
          <w:sz w:val="24"/>
        </w:rPr>
      </w:pPr>
      <w:r>
        <w:rPr>
          <w:rFonts w:hint="eastAsia" w:ascii="宋体" w:hAnsi="宋体" w:cs="宋体"/>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A65A78">
      <w:pPr>
        <w:spacing w:line="360" w:lineRule="auto"/>
        <w:ind w:firstLine="480" w:firstLineChars="200"/>
        <w:rPr>
          <w:rFonts w:hint="eastAsia" w:ascii="宋体" w:hAnsi="宋体" w:cs="宋体"/>
          <w:b/>
          <w:sz w:val="24"/>
        </w:rPr>
      </w:pPr>
      <w:r>
        <w:rPr>
          <w:rFonts w:hint="eastAsia" w:ascii="宋体" w:hAnsi="宋体" w:cs="宋体"/>
          <w:sz w:val="24"/>
        </w:rPr>
        <w:t>1.6 “现场”系指合同约定货物将要运至或者安装的地点。</w:t>
      </w:r>
    </w:p>
    <w:p w14:paraId="12B01908">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2 合同组成部分</w:t>
      </w:r>
    </w:p>
    <w:p w14:paraId="0CECB30E">
      <w:pPr>
        <w:spacing w:line="36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777A43BE">
      <w:pPr>
        <w:spacing w:line="360" w:lineRule="auto"/>
        <w:ind w:firstLine="480" w:firstLineChars="200"/>
        <w:rPr>
          <w:rFonts w:hint="eastAsia" w:ascii="宋体" w:hAnsi="宋体" w:cs="宋体"/>
          <w:sz w:val="24"/>
        </w:rPr>
      </w:pPr>
      <w:r>
        <w:rPr>
          <w:rFonts w:hint="eastAsia" w:ascii="宋体" w:hAnsi="宋体" w:cs="宋体"/>
          <w:sz w:val="24"/>
        </w:rPr>
        <w:t>2.1 本合同及其补充合同、变更协议；</w:t>
      </w:r>
    </w:p>
    <w:p w14:paraId="6E045B8B">
      <w:pPr>
        <w:spacing w:line="360" w:lineRule="auto"/>
        <w:ind w:firstLine="480" w:firstLineChars="200"/>
        <w:rPr>
          <w:rFonts w:hint="eastAsia" w:ascii="宋体" w:hAnsi="宋体" w:cs="宋体"/>
          <w:sz w:val="24"/>
        </w:rPr>
      </w:pPr>
      <w:r>
        <w:rPr>
          <w:rFonts w:hint="eastAsia" w:ascii="宋体" w:hAnsi="宋体" w:cs="宋体"/>
          <w:sz w:val="24"/>
        </w:rPr>
        <w:t>2.2 中标通知书；</w:t>
      </w:r>
    </w:p>
    <w:p w14:paraId="7DDBED7C">
      <w:pPr>
        <w:spacing w:line="360" w:lineRule="auto"/>
        <w:ind w:firstLine="480" w:firstLineChars="200"/>
        <w:rPr>
          <w:rFonts w:hint="eastAsia" w:ascii="宋体" w:hAnsi="宋体" w:cs="宋体"/>
          <w:sz w:val="24"/>
        </w:rPr>
      </w:pPr>
      <w:r>
        <w:rPr>
          <w:rFonts w:hint="eastAsia" w:ascii="宋体" w:hAnsi="宋体" w:cs="宋体"/>
          <w:sz w:val="24"/>
        </w:rPr>
        <w:t>2.3 投标文件（含澄清或者说明文件）；</w:t>
      </w:r>
    </w:p>
    <w:p w14:paraId="33F41CAC">
      <w:pPr>
        <w:spacing w:line="360" w:lineRule="auto"/>
        <w:ind w:firstLine="480" w:firstLineChars="200"/>
        <w:rPr>
          <w:rFonts w:hint="eastAsia" w:ascii="宋体" w:hAnsi="宋体" w:cs="宋体"/>
          <w:sz w:val="24"/>
        </w:rPr>
      </w:pPr>
      <w:r>
        <w:rPr>
          <w:rFonts w:hint="eastAsia" w:ascii="宋体" w:hAnsi="宋体" w:cs="宋体"/>
          <w:sz w:val="24"/>
        </w:rPr>
        <w:t>2.4 招标文件（含澄清或者修改文件）；</w:t>
      </w:r>
    </w:p>
    <w:p w14:paraId="26EEA655">
      <w:pPr>
        <w:spacing w:line="360" w:lineRule="auto"/>
        <w:ind w:firstLine="480" w:firstLineChars="200"/>
        <w:rPr>
          <w:rFonts w:hint="eastAsia" w:ascii="宋体" w:hAnsi="宋体" w:cs="宋体"/>
          <w:sz w:val="24"/>
        </w:rPr>
      </w:pPr>
      <w:r>
        <w:rPr>
          <w:rFonts w:hint="eastAsia" w:ascii="宋体" w:hAnsi="宋体" w:cs="宋体"/>
          <w:sz w:val="24"/>
        </w:rPr>
        <w:t>2.5 其他相关采购文件。</w:t>
      </w:r>
    </w:p>
    <w:p w14:paraId="67303DFE">
      <w:pPr>
        <w:adjustRightInd w:val="0"/>
        <w:spacing w:line="360" w:lineRule="auto"/>
        <w:ind w:firstLine="482" w:firstLineChars="200"/>
        <w:outlineLvl w:val="0"/>
        <w:rPr>
          <w:rFonts w:hint="eastAsia" w:ascii="宋体" w:hAnsi="宋体" w:cs="宋体"/>
          <w:b/>
          <w:sz w:val="24"/>
        </w:rPr>
      </w:pPr>
      <w:bookmarkStart w:id="428" w:name="_Toc27126"/>
      <w:bookmarkStart w:id="429" w:name="_Toc21295"/>
      <w:bookmarkStart w:id="430" w:name="_Toc24300"/>
      <w:r>
        <w:rPr>
          <w:rFonts w:hint="eastAsia" w:ascii="宋体" w:hAnsi="宋体" w:cs="宋体"/>
          <w:b/>
          <w:sz w:val="24"/>
        </w:rPr>
        <w:t>3 货物</w:t>
      </w:r>
      <w:bookmarkEnd w:id="428"/>
      <w:bookmarkEnd w:id="429"/>
      <w:bookmarkEnd w:id="43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5DF3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6705D4">
            <w:pPr>
              <w:pStyle w:val="44"/>
              <w:spacing w:line="360" w:lineRule="auto"/>
              <w:jc w:val="center"/>
              <w:rPr>
                <w:rFonts w:hint="eastAsia" w:hAnsi="宋体" w:cs="宋体"/>
                <w:sz w:val="24"/>
                <w:szCs w:val="24"/>
              </w:rPr>
            </w:pPr>
            <w:r>
              <w:rPr>
                <w:rFonts w:hint="eastAsia" w:hAnsi="宋体" w:cs="宋体"/>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107E11FB">
            <w:pPr>
              <w:pStyle w:val="44"/>
              <w:spacing w:line="360" w:lineRule="auto"/>
              <w:jc w:val="center"/>
              <w:rPr>
                <w:rFonts w:hint="eastAsia" w:hAnsi="宋体" w:cs="宋体"/>
                <w:sz w:val="24"/>
                <w:szCs w:val="24"/>
              </w:rPr>
            </w:pPr>
            <w:r>
              <w:rPr>
                <w:rFonts w:hint="eastAsia" w:hAnsi="宋体" w:cs="宋体"/>
                <w:sz w:val="24"/>
                <w:szCs w:val="24"/>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186902F1">
            <w:pPr>
              <w:pStyle w:val="44"/>
              <w:spacing w:line="360" w:lineRule="auto"/>
              <w:jc w:val="center"/>
              <w:rPr>
                <w:rFonts w:hint="eastAsia" w:hAnsi="宋体" w:cs="宋体"/>
                <w:sz w:val="24"/>
                <w:szCs w:val="24"/>
              </w:rPr>
            </w:pPr>
            <w:r>
              <w:rPr>
                <w:rFonts w:hint="eastAsia" w:hAnsi="宋体" w:cs="宋体"/>
                <w:sz w:val="24"/>
                <w:szCs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14E64F0">
            <w:pPr>
              <w:pStyle w:val="44"/>
              <w:spacing w:line="360" w:lineRule="auto"/>
              <w:jc w:val="center"/>
              <w:rPr>
                <w:rFonts w:hint="eastAsia" w:hAnsi="宋体" w:cs="宋体"/>
                <w:sz w:val="24"/>
                <w:szCs w:val="24"/>
              </w:rPr>
            </w:pPr>
            <w:r>
              <w:rPr>
                <w:rFonts w:hint="eastAsia" w:hAnsi="宋体" w:cs="宋体"/>
                <w:sz w:val="24"/>
                <w:szCs w:val="24"/>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590D2C96">
            <w:pPr>
              <w:pStyle w:val="44"/>
              <w:spacing w:line="360" w:lineRule="auto"/>
              <w:rPr>
                <w:rFonts w:hint="eastAsia" w:hAnsi="宋体" w:cs="宋体"/>
                <w:sz w:val="24"/>
                <w:szCs w:val="24"/>
              </w:rPr>
            </w:pPr>
            <w:r>
              <w:rPr>
                <w:rFonts w:hint="eastAsia" w:hAnsi="宋体" w:cs="宋体"/>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61A7FE55">
            <w:pPr>
              <w:pStyle w:val="44"/>
              <w:spacing w:line="360" w:lineRule="auto"/>
              <w:jc w:val="center"/>
              <w:rPr>
                <w:rFonts w:hint="eastAsia" w:hAnsi="宋体" w:cs="宋体"/>
                <w:sz w:val="24"/>
                <w:szCs w:val="24"/>
              </w:rPr>
            </w:pPr>
            <w:r>
              <w:rPr>
                <w:rFonts w:hint="eastAsia" w:hAnsi="宋体" w:cs="宋体"/>
                <w:sz w:val="24"/>
                <w:szCs w:val="24"/>
              </w:rPr>
              <w:t>原产地</w:t>
            </w:r>
          </w:p>
        </w:tc>
      </w:tr>
      <w:tr w14:paraId="434E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BEA3406">
            <w:pPr>
              <w:pStyle w:val="44"/>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20C2F11B">
            <w:pPr>
              <w:pStyle w:val="44"/>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76442B96">
            <w:pPr>
              <w:pStyle w:val="44"/>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C4AE836">
            <w:pPr>
              <w:pStyle w:val="44"/>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3BA0A362">
            <w:pPr>
              <w:pStyle w:val="44"/>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6AE7171F">
            <w:pPr>
              <w:pStyle w:val="44"/>
              <w:spacing w:line="360" w:lineRule="auto"/>
              <w:ind w:firstLine="200"/>
              <w:jc w:val="center"/>
              <w:rPr>
                <w:rFonts w:hint="eastAsia" w:hAnsi="宋体" w:cs="宋体"/>
                <w:sz w:val="24"/>
                <w:szCs w:val="24"/>
              </w:rPr>
            </w:pPr>
          </w:p>
        </w:tc>
      </w:tr>
      <w:tr w14:paraId="5B7A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29A1F75">
            <w:pPr>
              <w:pStyle w:val="44"/>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B3A9C83">
            <w:pPr>
              <w:pStyle w:val="44"/>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60EFA4E7">
            <w:pPr>
              <w:pStyle w:val="44"/>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6491265">
            <w:pPr>
              <w:pStyle w:val="44"/>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1F2ACAB3">
            <w:pPr>
              <w:pStyle w:val="44"/>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B39283F">
            <w:pPr>
              <w:pStyle w:val="44"/>
              <w:spacing w:line="360" w:lineRule="auto"/>
              <w:ind w:firstLine="200"/>
              <w:jc w:val="center"/>
              <w:rPr>
                <w:rFonts w:hint="eastAsia" w:hAnsi="宋体" w:cs="宋体"/>
                <w:sz w:val="24"/>
                <w:szCs w:val="24"/>
              </w:rPr>
            </w:pPr>
          </w:p>
        </w:tc>
      </w:tr>
      <w:tr w14:paraId="52E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649B7CD">
            <w:pPr>
              <w:pStyle w:val="44"/>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82EBED">
            <w:pPr>
              <w:pStyle w:val="44"/>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6FA83B14">
            <w:pPr>
              <w:pStyle w:val="44"/>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2B3B84A">
            <w:pPr>
              <w:pStyle w:val="44"/>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5087BB8A">
            <w:pPr>
              <w:pStyle w:val="44"/>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067FD6D6">
            <w:pPr>
              <w:pStyle w:val="44"/>
              <w:spacing w:line="360" w:lineRule="auto"/>
              <w:ind w:firstLine="200"/>
              <w:jc w:val="center"/>
              <w:rPr>
                <w:rFonts w:hint="eastAsia" w:hAnsi="宋体" w:cs="宋体"/>
                <w:sz w:val="24"/>
                <w:szCs w:val="24"/>
              </w:rPr>
            </w:pPr>
          </w:p>
        </w:tc>
      </w:tr>
      <w:tr w14:paraId="708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413CE0A">
            <w:pPr>
              <w:pStyle w:val="44"/>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FAFAC83">
            <w:pPr>
              <w:pStyle w:val="44"/>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47D775E7">
            <w:pPr>
              <w:pStyle w:val="44"/>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7040372A">
            <w:pPr>
              <w:pStyle w:val="44"/>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1BA30FEE">
            <w:pPr>
              <w:pStyle w:val="44"/>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290D49C3">
            <w:pPr>
              <w:pStyle w:val="44"/>
              <w:spacing w:line="360" w:lineRule="auto"/>
              <w:ind w:firstLine="200"/>
              <w:jc w:val="center"/>
              <w:rPr>
                <w:rFonts w:hint="eastAsia" w:hAnsi="宋体" w:cs="宋体"/>
                <w:sz w:val="24"/>
                <w:szCs w:val="24"/>
              </w:rPr>
            </w:pPr>
          </w:p>
        </w:tc>
      </w:tr>
    </w:tbl>
    <w:p w14:paraId="460A306D">
      <w:pPr>
        <w:pStyle w:val="2"/>
        <w:ind w:firstLine="480"/>
        <w:rPr>
          <w:rFonts w:hint="eastAsia" w:ascii="宋体" w:hAnsi="宋体" w:eastAsia="宋体" w:cs="宋体"/>
          <w:sz w:val="24"/>
        </w:rPr>
      </w:pPr>
    </w:p>
    <w:p w14:paraId="694342F2">
      <w:pPr>
        <w:adjustRightInd w:val="0"/>
        <w:spacing w:line="360" w:lineRule="auto"/>
        <w:ind w:firstLine="482" w:firstLineChars="200"/>
        <w:outlineLvl w:val="0"/>
        <w:rPr>
          <w:rFonts w:hint="eastAsia" w:ascii="宋体" w:hAnsi="宋体" w:cs="宋体"/>
          <w:b/>
          <w:sz w:val="24"/>
        </w:rPr>
      </w:pPr>
      <w:bookmarkStart w:id="431" w:name="_Toc21551"/>
      <w:bookmarkStart w:id="432" w:name="_Toc23292"/>
      <w:bookmarkStart w:id="433" w:name="_Toc21631"/>
      <w:r>
        <w:rPr>
          <w:rFonts w:hint="eastAsia" w:ascii="宋体" w:hAnsi="宋体" w:cs="宋体"/>
          <w:b/>
          <w:sz w:val="24"/>
        </w:rPr>
        <w:t>4 价款</w:t>
      </w:r>
      <w:bookmarkEnd w:id="431"/>
      <w:bookmarkEnd w:id="432"/>
      <w:bookmarkEnd w:id="433"/>
    </w:p>
    <w:p w14:paraId="08AC73DD">
      <w:pPr>
        <w:spacing w:line="360" w:lineRule="auto"/>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097C21F">
      <w:pPr>
        <w:spacing w:line="360" w:lineRule="auto"/>
        <w:ind w:firstLine="480" w:firstLineChars="200"/>
        <w:rPr>
          <w:rFonts w:hint="eastAsia" w:ascii="宋体" w:hAnsi="宋体" w:cs="宋体"/>
          <w:sz w:val="24"/>
          <w:u w:val="single"/>
        </w:rPr>
      </w:pPr>
      <w:r>
        <w:rPr>
          <w:rFonts w:hint="eastAsia" w:ascii="宋体" w:hAnsi="宋体" w:cs="宋体"/>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C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CEB2B5">
            <w:pPr>
              <w:pStyle w:val="44"/>
              <w:spacing w:line="360" w:lineRule="auto"/>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9FE7E17">
            <w:pPr>
              <w:pStyle w:val="44"/>
              <w:spacing w:line="360" w:lineRule="auto"/>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8BD00DF">
            <w:pPr>
              <w:pStyle w:val="44"/>
              <w:spacing w:line="360" w:lineRule="auto"/>
              <w:jc w:val="center"/>
              <w:rPr>
                <w:rFonts w:hint="eastAsia" w:hAnsi="宋体" w:cs="宋体"/>
                <w:sz w:val="24"/>
                <w:szCs w:val="24"/>
              </w:rPr>
            </w:pPr>
            <w:r>
              <w:rPr>
                <w:rFonts w:hint="eastAsia" w:hAnsi="宋体" w:cs="宋体"/>
                <w:sz w:val="24"/>
                <w:szCs w:val="24"/>
              </w:rPr>
              <w:t>分项价格</w:t>
            </w:r>
          </w:p>
        </w:tc>
      </w:tr>
      <w:tr w14:paraId="6DC5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119B48">
            <w:pPr>
              <w:pStyle w:val="44"/>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52585B8">
            <w:pPr>
              <w:pStyle w:val="44"/>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9817D8">
            <w:pPr>
              <w:pStyle w:val="44"/>
              <w:spacing w:line="360" w:lineRule="auto"/>
              <w:ind w:firstLine="200"/>
              <w:jc w:val="center"/>
              <w:rPr>
                <w:rFonts w:hint="eastAsia" w:hAnsi="宋体" w:cs="宋体"/>
                <w:sz w:val="24"/>
                <w:szCs w:val="24"/>
              </w:rPr>
            </w:pPr>
          </w:p>
        </w:tc>
      </w:tr>
      <w:tr w14:paraId="6054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C83F8">
            <w:pPr>
              <w:pStyle w:val="44"/>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6AF7BE3">
            <w:pPr>
              <w:pStyle w:val="44"/>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0A7DD04">
            <w:pPr>
              <w:pStyle w:val="44"/>
              <w:spacing w:line="360" w:lineRule="auto"/>
              <w:ind w:firstLine="200"/>
              <w:jc w:val="center"/>
              <w:rPr>
                <w:rFonts w:hint="eastAsia" w:hAnsi="宋体" w:cs="宋体"/>
                <w:sz w:val="24"/>
                <w:szCs w:val="24"/>
              </w:rPr>
            </w:pPr>
          </w:p>
        </w:tc>
      </w:tr>
      <w:tr w14:paraId="54F7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8A3C2D">
            <w:pPr>
              <w:pStyle w:val="44"/>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8AD91B0">
            <w:pPr>
              <w:pStyle w:val="44"/>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1EE9D8">
            <w:pPr>
              <w:pStyle w:val="44"/>
              <w:spacing w:line="360" w:lineRule="auto"/>
              <w:ind w:firstLine="200"/>
              <w:jc w:val="center"/>
              <w:rPr>
                <w:rFonts w:hint="eastAsia" w:hAnsi="宋体" w:cs="宋体"/>
                <w:sz w:val="24"/>
                <w:szCs w:val="24"/>
              </w:rPr>
            </w:pPr>
          </w:p>
        </w:tc>
      </w:tr>
      <w:tr w14:paraId="7C5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76E41E">
            <w:pPr>
              <w:pStyle w:val="44"/>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1A8DB03">
            <w:pPr>
              <w:pStyle w:val="44"/>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D454FE">
            <w:pPr>
              <w:pStyle w:val="44"/>
              <w:spacing w:line="360" w:lineRule="auto"/>
              <w:ind w:firstLine="200"/>
              <w:jc w:val="center"/>
              <w:rPr>
                <w:rFonts w:hint="eastAsia" w:hAnsi="宋体" w:cs="宋体"/>
                <w:sz w:val="24"/>
                <w:szCs w:val="24"/>
              </w:rPr>
            </w:pPr>
          </w:p>
        </w:tc>
      </w:tr>
      <w:tr w14:paraId="2326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2838F1B">
            <w:pPr>
              <w:pStyle w:val="44"/>
              <w:spacing w:line="360" w:lineRule="auto"/>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5134B5">
            <w:pPr>
              <w:pStyle w:val="44"/>
              <w:spacing w:line="360" w:lineRule="auto"/>
              <w:ind w:firstLine="200"/>
              <w:jc w:val="center"/>
              <w:rPr>
                <w:rFonts w:hint="eastAsia" w:hAnsi="宋体" w:cs="宋体"/>
                <w:sz w:val="24"/>
                <w:szCs w:val="24"/>
              </w:rPr>
            </w:pPr>
          </w:p>
        </w:tc>
      </w:tr>
    </w:tbl>
    <w:p w14:paraId="3F61ADFC">
      <w:pPr>
        <w:adjustRightInd w:val="0"/>
        <w:spacing w:line="360" w:lineRule="auto"/>
        <w:ind w:firstLine="482" w:firstLineChars="200"/>
        <w:outlineLvl w:val="0"/>
        <w:rPr>
          <w:rFonts w:hint="eastAsia" w:ascii="宋体" w:hAnsi="宋体" w:cs="宋体"/>
          <w:b/>
          <w:sz w:val="24"/>
        </w:rPr>
      </w:pPr>
      <w:bookmarkStart w:id="434" w:name="_Toc1814"/>
      <w:bookmarkStart w:id="435" w:name="_Toc22618"/>
      <w:bookmarkStart w:id="436" w:name="_Toc10340"/>
      <w:r>
        <w:rPr>
          <w:rFonts w:hint="eastAsia" w:ascii="宋体" w:hAnsi="宋体" w:cs="宋体"/>
          <w:b/>
          <w:sz w:val="24"/>
        </w:rPr>
        <w:t>5 付款</w:t>
      </w:r>
      <w:bookmarkEnd w:id="434"/>
      <w:bookmarkEnd w:id="435"/>
      <w:bookmarkEnd w:id="436"/>
      <w:r>
        <w:rPr>
          <w:rFonts w:hint="eastAsia" w:ascii="宋体" w:hAnsi="宋体" w:cs="宋体"/>
          <w:b/>
          <w:sz w:val="24"/>
        </w:rPr>
        <w:t>方式、时间和条件</w:t>
      </w:r>
    </w:p>
    <w:p w14:paraId="58A15E49">
      <w:pPr>
        <w:pStyle w:val="43"/>
        <w:spacing w:before="0" w:beforeAutospacing="0" w:after="0" w:afterAutospacing="0" w:line="360" w:lineRule="auto"/>
        <w:ind w:firstLine="480"/>
        <w:rPr>
          <w:rFonts w:hint="eastAsia"/>
          <w:b/>
          <w:bCs/>
          <w:i/>
          <w:iCs/>
          <w:kern w:val="2"/>
          <w:u w:val="single"/>
        </w:rPr>
      </w:pPr>
      <w:bookmarkStart w:id="437" w:name="_Toc19304"/>
      <w:bookmarkStart w:id="438" w:name="_Toc2846"/>
      <w:bookmarkStart w:id="439" w:name="_Toc32071"/>
      <w:r>
        <w:rPr>
          <w:rFonts w:hint="eastAsia"/>
          <w:kern w:val="2"/>
        </w:rPr>
        <w:t>5.1 资金支付的方式、时间和条件：</w:t>
      </w:r>
      <w:r>
        <w:rPr>
          <w:rFonts w:hint="eastAsia"/>
          <w:b/>
          <w:bCs/>
          <w:i/>
          <w:iCs/>
          <w:kern w:val="2"/>
          <w:u w:val="single"/>
        </w:rPr>
        <w:t xml:space="preserve">                       </w:t>
      </w:r>
    </w:p>
    <w:p w14:paraId="0C0E4184">
      <w:pPr>
        <w:pStyle w:val="43"/>
        <w:spacing w:before="0" w:beforeAutospacing="0" w:after="0" w:afterAutospacing="0" w:line="360" w:lineRule="auto"/>
        <w:ind w:firstLine="480"/>
        <w:rPr>
          <w:rFonts w:hint="eastAsia"/>
          <w:kern w:val="2"/>
        </w:rPr>
      </w:pPr>
      <w:r>
        <w:rPr>
          <w:rFonts w:hint="eastAsia"/>
          <w:kern w:val="2"/>
        </w:rPr>
        <w:t>5.2 乙方收款账户：</w:t>
      </w:r>
    </w:p>
    <w:p w14:paraId="492A696E">
      <w:pPr>
        <w:autoSpaceDE w:val="0"/>
        <w:autoSpaceDN w:val="0"/>
        <w:spacing w:line="360" w:lineRule="auto"/>
        <w:ind w:left="1470" w:leftChars="700"/>
        <w:rPr>
          <w:rFonts w:hint="eastAsia" w:ascii="宋体" w:hAnsi="宋体" w:cs="宋体"/>
          <w:sz w:val="24"/>
        </w:rPr>
      </w:pPr>
      <w:r>
        <w:rPr>
          <w:rFonts w:hint="eastAsia" w:ascii="宋体" w:hAnsi="宋体" w:cs="宋体"/>
          <w:sz w:val="24"/>
        </w:rPr>
        <w:t>开户银行：</w:t>
      </w:r>
      <w:r>
        <w:rPr>
          <w:rFonts w:hint="eastAsia" w:ascii="宋体" w:hAnsi="宋体" w:cs="宋体"/>
          <w:b/>
          <w:bCs/>
          <w:i/>
          <w:iCs/>
          <w:sz w:val="24"/>
          <w:u w:val="single"/>
        </w:rPr>
        <w:t xml:space="preserve">                          </w:t>
      </w:r>
      <w:r>
        <w:rPr>
          <w:rFonts w:hint="eastAsia" w:ascii="宋体" w:hAnsi="宋体" w:cs="宋体"/>
          <w:sz w:val="24"/>
        </w:rPr>
        <w:t xml:space="preserve">                          </w:t>
      </w:r>
    </w:p>
    <w:p w14:paraId="29FC6FB1">
      <w:pPr>
        <w:autoSpaceDE w:val="0"/>
        <w:autoSpaceDN w:val="0"/>
        <w:spacing w:line="360" w:lineRule="auto"/>
        <w:ind w:left="1470" w:leftChars="700"/>
        <w:rPr>
          <w:rFonts w:hint="eastAsia" w:ascii="宋体" w:hAnsi="宋体" w:cs="宋体"/>
          <w:sz w:val="24"/>
        </w:rPr>
      </w:pPr>
      <w:r>
        <w:rPr>
          <w:rFonts w:hint="eastAsia" w:ascii="宋体" w:hAnsi="宋体" w:cs="宋体"/>
          <w:sz w:val="24"/>
        </w:rPr>
        <w:t>开户名称：</w:t>
      </w:r>
      <w:r>
        <w:rPr>
          <w:rFonts w:hint="eastAsia" w:ascii="宋体" w:hAnsi="宋体" w:cs="宋体"/>
          <w:b/>
          <w:bCs/>
          <w:i/>
          <w:iCs/>
          <w:sz w:val="24"/>
          <w:u w:val="single"/>
        </w:rPr>
        <w:t xml:space="preserve">                          </w:t>
      </w:r>
      <w:r>
        <w:rPr>
          <w:rFonts w:hint="eastAsia" w:ascii="宋体" w:hAnsi="宋体" w:cs="宋体"/>
          <w:sz w:val="24"/>
        </w:rPr>
        <w:t xml:space="preserve">                             </w:t>
      </w:r>
    </w:p>
    <w:p w14:paraId="0951505A">
      <w:pPr>
        <w:autoSpaceDE w:val="0"/>
        <w:autoSpaceDN w:val="0"/>
        <w:spacing w:line="360" w:lineRule="auto"/>
        <w:ind w:left="1470" w:leftChars="700"/>
        <w:rPr>
          <w:rFonts w:hint="eastAsia" w:ascii="宋体" w:hAnsi="宋体" w:cs="宋体"/>
          <w:sz w:val="24"/>
          <w:lang w:val="zh-CN"/>
        </w:rPr>
      </w:pPr>
      <w:r>
        <w:rPr>
          <w:rFonts w:hint="eastAsia" w:ascii="宋体" w:hAnsi="宋体" w:cs="宋体"/>
          <w:sz w:val="24"/>
        </w:rPr>
        <w:t>开户账号：</w:t>
      </w:r>
      <w:r>
        <w:rPr>
          <w:rFonts w:hint="eastAsia" w:ascii="宋体" w:hAnsi="宋体" w:cs="宋体"/>
          <w:b/>
          <w:bCs/>
          <w:i/>
          <w:iCs/>
          <w:sz w:val="24"/>
          <w:u w:val="single"/>
        </w:rPr>
        <w:t xml:space="preserve">                          </w:t>
      </w:r>
      <w:r>
        <w:rPr>
          <w:rFonts w:hint="eastAsia" w:ascii="宋体" w:hAnsi="宋体" w:cs="宋体"/>
          <w:sz w:val="24"/>
          <w:lang w:val="zh-CN"/>
        </w:rPr>
        <w:t xml:space="preserve">      </w:t>
      </w:r>
    </w:p>
    <w:p w14:paraId="0216BEEC">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6 货物交付期限、地点和方式</w:t>
      </w:r>
      <w:bookmarkEnd w:id="437"/>
      <w:bookmarkEnd w:id="438"/>
      <w:bookmarkEnd w:id="439"/>
    </w:p>
    <w:p w14:paraId="42E575D6">
      <w:pPr>
        <w:adjustRightInd w:val="0"/>
        <w:spacing w:line="360" w:lineRule="auto"/>
        <w:ind w:firstLine="480" w:firstLineChars="200"/>
        <w:rPr>
          <w:rFonts w:hint="eastAsia" w:ascii="宋体" w:hAnsi="宋体" w:cs="宋体"/>
          <w:sz w:val="24"/>
          <w:u w:val="single"/>
        </w:rPr>
      </w:pPr>
      <w:r>
        <w:rPr>
          <w:rFonts w:hint="eastAsia" w:ascii="宋体" w:hAnsi="宋体" w:cs="宋体"/>
          <w:sz w:val="24"/>
        </w:rPr>
        <w:t>6.1 交付期限：</w:t>
      </w:r>
      <w:r>
        <w:rPr>
          <w:rFonts w:hint="eastAsia" w:ascii="宋体" w:hAnsi="宋体" w:cs="宋体"/>
          <w:b/>
          <w:i/>
          <w:sz w:val="24"/>
          <w:u w:val="single"/>
        </w:rPr>
        <w:t xml:space="preserve">                   </w:t>
      </w:r>
    </w:p>
    <w:p w14:paraId="28E9C28C">
      <w:pPr>
        <w:adjustRightInd w:val="0"/>
        <w:spacing w:line="360" w:lineRule="auto"/>
        <w:ind w:firstLine="480" w:firstLineChars="200"/>
        <w:rPr>
          <w:rFonts w:hint="eastAsia" w:ascii="宋体" w:hAnsi="宋体" w:cs="宋体"/>
          <w:sz w:val="24"/>
        </w:rPr>
      </w:pPr>
      <w:r>
        <w:rPr>
          <w:rFonts w:hint="eastAsia" w:ascii="宋体" w:hAnsi="宋体" w:cs="宋体"/>
          <w:sz w:val="24"/>
        </w:rPr>
        <w:t>6.2 交付地点：</w:t>
      </w:r>
      <w:r>
        <w:rPr>
          <w:rFonts w:hint="eastAsia" w:ascii="宋体" w:hAnsi="宋体" w:cs="宋体"/>
          <w:b/>
          <w:i/>
          <w:sz w:val="24"/>
          <w:u w:val="single"/>
        </w:rPr>
        <w:t xml:space="preserve">                   </w:t>
      </w:r>
    </w:p>
    <w:p w14:paraId="7FE7AE5B">
      <w:pPr>
        <w:adjustRightInd w:val="0"/>
        <w:spacing w:line="360" w:lineRule="auto"/>
        <w:ind w:firstLine="480" w:firstLineChars="200"/>
        <w:rPr>
          <w:rFonts w:hint="eastAsia" w:ascii="宋体" w:hAnsi="宋体" w:cs="宋体"/>
          <w:sz w:val="24"/>
        </w:rPr>
      </w:pPr>
      <w:r>
        <w:rPr>
          <w:rFonts w:hint="eastAsia" w:ascii="宋体" w:hAnsi="宋体" w:cs="宋体"/>
          <w:sz w:val="24"/>
        </w:rPr>
        <w:t>6.3 交付方式：</w:t>
      </w:r>
      <w:r>
        <w:rPr>
          <w:rFonts w:hint="eastAsia" w:ascii="宋体" w:hAnsi="宋体" w:cs="宋体"/>
          <w:b/>
          <w:i/>
          <w:sz w:val="24"/>
          <w:u w:val="single"/>
        </w:rPr>
        <w:t xml:space="preserve">                   </w:t>
      </w:r>
    </w:p>
    <w:p w14:paraId="7E33F3EF">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7 技术规范</w:t>
      </w:r>
    </w:p>
    <w:p w14:paraId="2ECF63F3">
      <w:pPr>
        <w:spacing w:line="360" w:lineRule="auto"/>
        <w:ind w:firstLine="480" w:firstLineChars="200"/>
        <w:rPr>
          <w:rFonts w:hint="eastAsia" w:ascii="宋体" w:hAnsi="宋体" w:cs="宋体"/>
          <w:sz w:val="24"/>
        </w:rPr>
      </w:pPr>
      <w:r>
        <w:rPr>
          <w:rFonts w:hint="eastAsia" w:ascii="宋体" w:hAnsi="宋体" w:cs="宋体"/>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0F45944">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8 知识产权</w:t>
      </w:r>
    </w:p>
    <w:p w14:paraId="548D1D17">
      <w:pPr>
        <w:spacing w:line="360" w:lineRule="auto"/>
        <w:ind w:firstLine="480" w:firstLineChars="200"/>
        <w:rPr>
          <w:rFonts w:hint="eastAsia" w:ascii="宋体" w:hAnsi="宋体" w:cs="宋体"/>
          <w:sz w:val="24"/>
        </w:rPr>
      </w:pPr>
      <w:r>
        <w:rPr>
          <w:rFonts w:hint="eastAsia" w:ascii="宋体" w:hAnsi="宋体" w:cs="宋体"/>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02E0802">
      <w:pPr>
        <w:spacing w:line="360" w:lineRule="auto"/>
        <w:ind w:firstLine="480" w:firstLineChars="200"/>
        <w:rPr>
          <w:rFonts w:hint="eastAsia" w:ascii="宋体" w:hAnsi="宋体" w:cs="宋体"/>
          <w:sz w:val="24"/>
        </w:rPr>
      </w:pPr>
      <w:r>
        <w:rPr>
          <w:rFonts w:hint="eastAsia" w:ascii="宋体" w:hAnsi="宋体" w:cs="宋体"/>
          <w:sz w:val="24"/>
        </w:rPr>
        <w:t>8.2具有知识产权的计算机软件等货物的知识产权归属，除合同另有规定外，归甲方所有。</w:t>
      </w:r>
    </w:p>
    <w:p w14:paraId="7C063E01">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9 包装和装运</w:t>
      </w:r>
    </w:p>
    <w:p w14:paraId="7F430CCB">
      <w:pPr>
        <w:spacing w:line="360" w:lineRule="auto"/>
        <w:ind w:firstLine="480" w:firstLineChars="200"/>
        <w:rPr>
          <w:rFonts w:hint="eastAsia" w:ascii="宋体" w:hAnsi="宋体" w:cs="宋体"/>
          <w:sz w:val="24"/>
        </w:rPr>
      </w:pPr>
      <w:r>
        <w:rPr>
          <w:rFonts w:hint="eastAsia" w:ascii="宋体" w:hAnsi="宋体" w:cs="宋体"/>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496869B">
      <w:pPr>
        <w:spacing w:line="360" w:lineRule="auto"/>
        <w:ind w:firstLine="480" w:firstLineChars="200"/>
        <w:rPr>
          <w:rFonts w:hint="eastAsia" w:ascii="宋体" w:hAnsi="宋体" w:cs="宋体"/>
          <w:sz w:val="24"/>
        </w:rPr>
      </w:pPr>
      <w:r>
        <w:rPr>
          <w:rFonts w:hint="eastAsia" w:ascii="宋体" w:hAnsi="宋体" w:cs="宋体"/>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38CF02E5">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10履约保证金</w:t>
      </w:r>
    </w:p>
    <w:p w14:paraId="69EDFED4">
      <w:pPr>
        <w:spacing w:line="360" w:lineRule="auto"/>
        <w:ind w:firstLine="480" w:firstLineChars="200"/>
        <w:rPr>
          <w:rFonts w:hint="eastAsia" w:ascii="宋体" w:hAnsi="宋体" w:cs="宋体"/>
          <w:sz w:val="24"/>
        </w:rPr>
      </w:pPr>
      <w:r>
        <w:rPr>
          <w:rFonts w:hint="eastAsia" w:ascii="宋体" w:hAnsi="宋体" w:cs="宋体"/>
          <w:sz w:val="24"/>
        </w:rPr>
        <w:t>10.1 招标文件要求乙方提交履约保证金的，乙方应按</w:t>
      </w:r>
      <w:r>
        <w:rPr>
          <w:rFonts w:hint="eastAsia" w:ascii="宋体" w:hAnsi="宋体" w:cs="宋体"/>
          <w:sz w:val="24"/>
          <w:u w:val="single"/>
        </w:rPr>
        <w:t xml:space="preserve">         </w:t>
      </w:r>
      <w:r>
        <w:rPr>
          <w:rFonts w:hint="eastAsia" w:ascii="宋体" w:hAnsi="宋体" w:cs="宋体"/>
          <w:sz w:val="24"/>
        </w:rPr>
        <w:t>方式（可以支票、汇票、本票或者银行保函等非现金形式），在合同签订并生效后</w:t>
      </w:r>
      <w:r>
        <w:rPr>
          <w:rFonts w:hint="eastAsia" w:ascii="宋体" w:hAnsi="宋体" w:cs="宋体"/>
          <w:sz w:val="24"/>
          <w:u w:val="single"/>
        </w:rPr>
        <w:t xml:space="preserve">         </w:t>
      </w:r>
      <w:r>
        <w:rPr>
          <w:rFonts w:hint="eastAsia" w:ascii="宋体" w:hAnsi="宋体" w:cs="宋体"/>
          <w:sz w:val="24"/>
        </w:rPr>
        <w:t>日内提交不超过合同金额2.5%的履约保证金。</w:t>
      </w:r>
    </w:p>
    <w:p w14:paraId="6EB90EAA">
      <w:pPr>
        <w:spacing w:line="360" w:lineRule="auto"/>
        <w:ind w:firstLine="480" w:firstLineChars="200"/>
        <w:rPr>
          <w:rFonts w:hint="eastAsia" w:ascii="宋体" w:hAnsi="宋体" w:cs="宋体"/>
          <w:sz w:val="24"/>
        </w:rPr>
      </w:pPr>
      <w:r>
        <w:rPr>
          <w:rFonts w:hint="eastAsia" w:ascii="宋体" w:hAnsi="宋体" w:cs="宋体"/>
          <w:sz w:val="24"/>
        </w:rPr>
        <w:t>10.2  履约保证金在</w:t>
      </w:r>
      <w:r>
        <w:rPr>
          <w:rFonts w:hint="eastAsia" w:ascii="宋体" w:hAnsi="宋体" w:cs="宋体"/>
          <w:b/>
          <w:i/>
          <w:sz w:val="24"/>
          <w:u w:val="single"/>
        </w:rPr>
        <w:t xml:space="preserve">              </w:t>
      </w:r>
      <w:r>
        <w:rPr>
          <w:rFonts w:hint="eastAsia" w:ascii="宋体" w:hAnsi="宋体" w:cs="宋体"/>
          <w:sz w:val="24"/>
        </w:rPr>
        <w:t>（合同规定的履约时间）内不予退还。乙方在前述约定期间届满前能履行完合同约定义务事项的，甲方在前述约定期间届满之日起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个工作日内，将履约保证金无息退还乙方。</w:t>
      </w:r>
    </w:p>
    <w:p w14:paraId="50E89014">
      <w:pPr>
        <w:spacing w:line="360" w:lineRule="auto"/>
        <w:ind w:firstLine="480" w:firstLineChars="200"/>
        <w:rPr>
          <w:rFonts w:hint="eastAsia" w:ascii="宋体" w:hAnsi="宋体" w:cs="宋体"/>
          <w:sz w:val="24"/>
        </w:rPr>
      </w:pPr>
      <w:r>
        <w:rPr>
          <w:rFonts w:hint="eastAsia" w:ascii="宋体" w:hAnsi="宋体" w:cs="宋体"/>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DD53B4">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11 履约检查和问题反馈</w:t>
      </w:r>
    </w:p>
    <w:p w14:paraId="1C1C9B19">
      <w:pPr>
        <w:spacing w:line="360" w:lineRule="auto"/>
        <w:ind w:firstLine="480" w:firstLineChars="200"/>
        <w:rPr>
          <w:rFonts w:hint="eastAsia" w:ascii="宋体" w:hAnsi="宋体" w:cs="宋体"/>
          <w:sz w:val="24"/>
        </w:rPr>
      </w:pPr>
      <w:r>
        <w:rPr>
          <w:rFonts w:hint="eastAsia" w:ascii="宋体" w:hAnsi="宋体" w:cs="宋体"/>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31D36BA6">
      <w:pPr>
        <w:spacing w:line="360" w:lineRule="auto"/>
        <w:ind w:firstLine="480" w:firstLineChars="200"/>
        <w:rPr>
          <w:rFonts w:hint="eastAsia" w:ascii="宋体" w:hAnsi="宋体" w:cs="宋体"/>
          <w:sz w:val="24"/>
        </w:rPr>
      </w:pPr>
      <w:r>
        <w:rPr>
          <w:rFonts w:hint="eastAsia" w:ascii="宋体" w:hAnsi="宋体" w:cs="宋体"/>
          <w:sz w:val="24"/>
        </w:rPr>
        <w:t>11.2 合同履行期间，甲方有权将履行过程中出现的问题反馈给乙方，双方当事人应以书面形式约定需要完善和改进的内容。</w:t>
      </w:r>
    </w:p>
    <w:p w14:paraId="6B94E009">
      <w:pPr>
        <w:spacing w:line="360" w:lineRule="auto"/>
        <w:ind w:firstLine="482" w:firstLineChars="200"/>
        <w:outlineLvl w:val="0"/>
        <w:rPr>
          <w:rFonts w:hint="eastAsia" w:ascii="宋体" w:hAnsi="宋体" w:cs="宋体"/>
          <w:b/>
          <w:sz w:val="24"/>
        </w:rPr>
      </w:pPr>
      <w:r>
        <w:rPr>
          <w:rFonts w:hint="eastAsia" w:ascii="宋体" w:hAnsi="宋体" w:cs="宋体"/>
          <w:b/>
          <w:sz w:val="24"/>
        </w:rPr>
        <w:t>12 检验和验收</w:t>
      </w:r>
    </w:p>
    <w:p w14:paraId="0C8FD5E4">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12.1货物交付前，乙方应对货物的质量、数量等方面进行详细、全面的检验，并向甲方出具证明货物符合合同约定的文件；货物交付时，乙方在交付后</w:t>
      </w:r>
      <w:r>
        <w:rPr>
          <w:rFonts w:hint="eastAsia" w:ascii="宋体" w:hAnsi="宋体" w:cs="宋体"/>
          <w:sz w:val="24"/>
          <w:u w:val="single"/>
        </w:rPr>
        <w:t xml:space="preserve">     </w:t>
      </w:r>
      <w:r>
        <w:rPr>
          <w:rFonts w:hint="eastAsia" w:ascii="宋体" w:hAnsi="宋体" w:cs="宋体"/>
          <w:sz w:val="24"/>
        </w:rPr>
        <w:t>个工作日内组织验收，并可依法邀请相关方参加，验收应出具验收书。</w:t>
      </w:r>
    </w:p>
    <w:p w14:paraId="17BA04F1">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3AE3A29">
      <w:pPr>
        <w:spacing w:line="360" w:lineRule="auto"/>
        <w:ind w:firstLine="482" w:firstLineChars="200"/>
        <w:outlineLvl w:val="0"/>
        <w:rPr>
          <w:rFonts w:hint="eastAsia" w:ascii="宋体" w:hAnsi="宋体" w:cs="宋体"/>
          <w:b/>
          <w:sz w:val="24"/>
        </w:rPr>
      </w:pPr>
      <w:r>
        <w:rPr>
          <w:rFonts w:hint="eastAsia" w:ascii="宋体" w:hAnsi="宋体" w:cs="宋体"/>
          <w:b/>
          <w:sz w:val="24"/>
        </w:rPr>
        <w:t>13 技术资料和保密义务</w:t>
      </w:r>
    </w:p>
    <w:p w14:paraId="0360B83A">
      <w:pPr>
        <w:spacing w:line="360" w:lineRule="auto"/>
        <w:ind w:firstLine="480" w:firstLineChars="200"/>
        <w:rPr>
          <w:rFonts w:hint="eastAsia" w:ascii="宋体" w:hAnsi="宋体" w:cs="宋体"/>
          <w:sz w:val="24"/>
        </w:rPr>
      </w:pPr>
      <w:r>
        <w:rPr>
          <w:rFonts w:hint="eastAsia" w:ascii="宋体" w:hAnsi="宋体" w:cs="宋体"/>
          <w:sz w:val="24"/>
        </w:rPr>
        <w:t>13.1 乙方有权依据合同约定和项目需要，向甲方了解有关情况，调阅有关资料等，甲方应予积极配合；</w:t>
      </w:r>
    </w:p>
    <w:p w14:paraId="1D489693">
      <w:pPr>
        <w:spacing w:line="360" w:lineRule="auto"/>
        <w:ind w:firstLine="480" w:firstLineChars="200"/>
        <w:rPr>
          <w:rFonts w:hint="eastAsia" w:ascii="宋体" w:hAnsi="宋体" w:cs="宋体"/>
          <w:sz w:val="24"/>
        </w:rPr>
      </w:pPr>
      <w:r>
        <w:rPr>
          <w:rFonts w:hint="eastAsia" w:ascii="宋体" w:hAnsi="宋体" w:cs="宋体"/>
          <w:sz w:val="24"/>
        </w:rPr>
        <w:t>13.2 乙方有义务妥善保管和保护由甲方提供的前款信息和资料等；</w:t>
      </w:r>
    </w:p>
    <w:p w14:paraId="45D1024E">
      <w:pPr>
        <w:spacing w:line="360" w:lineRule="auto"/>
        <w:ind w:firstLine="480" w:firstLineChars="200"/>
        <w:rPr>
          <w:rFonts w:hint="eastAsia" w:ascii="宋体" w:hAnsi="宋体" w:cs="宋体"/>
          <w:sz w:val="24"/>
        </w:rPr>
      </w:pPr>
      <w:r>
        <w:rPr>
          <w:rFonts w:hint="eastAsia" w:ascii="宋体" w:hAnsi="宋体" w:cs="宋体"/>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981A9A">
      <w:pPr>
        <w:spacing w:line="360" w:lineRule="auto"/>
        <w:ind w:firstLine="482" w:firstLineChars="200"/>
        <w:outlineLvl w:val="0"/>
        <w:rPr>
          <w:rFonts w:hint="eastAsia" w:ascii="宋体" w:hAnsi="宋体" w:cs="宋体"/>
          <w:b/>
          <w:sz w:val="24"/>
        </w:rPr>
      </w:pPr>
      <w:r>
        <w:rPr>
          <w:rFonts w:hint="eastAsia" w:ascii="宋体" w:hAnsi="宋体" w:cs="宋体"/>
          <w:b/>
          <w:sz w:val="24"/>
        </w:rPr>
        <w:t>14 质量保证</w:t>
      </w:r>
    </w:p>
    <w:p w14:paraId="0847CFE9">
      <w:pPr>
        <w:spacing w:line="360" w:lineRule="auto"/>
        <w:ind w:firstLine="480" w:firstLineChars="200"/>
        <w:rPr>
          <w:rFonts w:hint="eastAsia" w:ascii="宋体" w:hAnsi="宋体" w:cs="宋体"/>
          <w:sz w:val="24"/>
        </w:rPr>
      </w:pPr>
      <w:r>
        <w:rPr>
          <w:rFonts w:hint="eastAsia" w:ascii="宋体" w:hAnsi="宋体" w:cs="宋体"/>
          <w:sz w:val="24"/>
        </w:rPr>
        <w:t>14.1 乙方应建立和完善履行合同的内部质量保证体系，并提供相关内部规章制度给甲方，以便甲方进行监督检查；</w:t>
      </w:r>
    </w:p>
    <w:p w14:paraId="147E54EA">
      <w:pPr>
        <w:spacing w:line="360" w:lineRule="auto"/>
        <w:ind w:firstLine="480" w:firstLineChars="200"/>
        <w:rPr>
          <w:rFonts w:hint="eastAsia" w:ascii="宋体" w:hAnsi="宋体" w:cs="宋体"/>
          <w:sz w:val="24"/>
        </w:rPr>
      </w:pPr>
      <w:r>
        <w:rPr>
          <w:rFonts w:hint="eastAsia" w:ascii="宋体" w:hAnsi="宋体" w:cs="宋体"/>
          <w:sz w:val="24"/>
        </w:rPr>
        <w:t>14.2 乙方应保证履行合同的人员数量和素质、软件和硬件设备的配置、场地、环境和设施等满足全面履行合同的要求，并应接受甲方的监督检查。</w:t>
      </w:r>
    </w:p>
    <w:p w14:paraId="6458D7C2">
      <w:pPr>
        <w:spacing w:line="360" w:lineRule="auto"/>
        <w:ind w:firstLine="482" w:firstLineChars="200"/>
        <w:outlineLvl w:val="0"/>
        <w:rPr>
          <w:rFonts w:hint="eastAsia" w:ascii="宋体" w:hAnsi="宋体" w:cs="宋体"/>
          <w:b/>
          <w:sz w:val="24"/>
        </w:rPr>
      </w:pPr>
      <w:r>
        <w:rPr>
          <w:rFonts w:hint="eastAsia" w:ascii="宋体" w:hAnsi="宋体" w:cs="宋体"/>
          <w:b/>
          <w:sz w:val="24"/>
        </w:rPr>
        <w:t>15 货物的风险负担</w:t>
      </w:r>
    </w:p>
    <w:p w14:paraId="0081CA1A">
      <w:pPr>
        <w:spacing w:line="360" w:lineRule="auto"/>
        <w:ind w:firstLine="480" w:firstLineChars="200"/>
        <w:rPr>
          <w:rFonts w:hint="eastAsia" w:ascii="宋体" w:hAnsi="宋体" w:cs="宋体"/>
          <w:b/>
          <w:sz w:val="24"/>
        </w:rPr>
      </w:pPr>
      <w:r>
        <w:rPr>
          <w:rFonts w:hint="eastAsia" w:ascii="宋体" w:hAnsi="宋体" w:cs="宋体"/>
          <w:sz w:val="24"/>
        </w:rPr>
        <w:t>货物在甲方未收货前出现的货物毁损、灭失的风险均由乙方承担。</w:t>
      </w:r>
    </w:p>
    <w:p w14:paraId="71454B4E">
      <w:pPr>
        <w:spacing w:line="360" w:lineRule="auto"/>
        <w:ind w:firstLine="482" w:firstLineChars="200"/>
        <w:outlineLvl w:val="0"/>
        <w:rPr>
          <w:rFonts w:hint="eastAsia" w:ascii="宋体" w:hAnsi="宋体" w:cs="宋体"/>
          <w:b/>
          <w:sz w:val="24"/>
        </w:rPr>
      </w:pPr>
      <w:r>
        <w:rPr>
          <w:rFonts w:hint="eastAsia" w:ascii="宋体" w:hAnsi="宋体" w:cs="宋体"/>
          <w:b/>
          <w:sz w:val="24"/>
        </w:rPr>
        <w:t>16 延迟交货</w:t>
      </w:r>
    </w:p>
    <w:p w14:paraId="6C4F0A52">
      <w:pPr>
        <w:spacing w:line="360" w:lineRule="auto"/>
        <w:ind w:firstLine="480" w:firstLineChars="200"/>
        <w:rPr>
          <w:rFonts w:hint="eastAsia"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85C81DC">
      <w:pPr>
        <w:spacing w:line="360" w:lineRule="auto"/>
        <w:ind w:firstLine="482" w:firstLineChars="200"/>
        <w:outlineLvl w:val="0"/>
        <w:rPr>
          <w:rFonts w:hint="eastAsia" w:ascii="宋体" w:hAnsi="宋体" w:cs="宋体"/>
          <w:b/>
          <w:sz w:val="24"/>
        </w:rPr>
      </w:pPr>
      <w:r>
        <w:rPr>
          <w:rFonts w:hint="eastAsia" w:ascii="宋体" w:hAnsi="宋体" w:cs="宋体"/>
          <w:b/>
          <w:sz w:val="24"/>
        </w:rPr>
        <w:t>17 合同变更</w:t>
      </w:r>
    </w:p>
    <w:p w14:paraId="55368487">
      <w:pPr>
        <w:spacing w:line="360" w:lineRule="auto"/>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717103E4">
      <w:pPr>
        <w:spacing w:line="360" w:lineRule="auto"/>
        <w:ind w:firstLine="482" w:firstLineChars="200"/>
        <w:outlineLvl w:val="0"/>
        <w:rPr>
          <w:rFonts w:hint="eastAsia" w:ascii="宋体" w:hAnsi="宋体" w:cs="宋体"/>
          <w:b/>
          <w:sz w:val="24"/>
        </w:rPr>
      </w:pPr>
      <w:r>
        <w:rPr>
          <w:rFonts w:hint="eastAsia" w:ascii="宋体" w:hAnsi="宋体" w:cs="宋体"/>
          <w:b/>
          <w:sz w:val="24"/>
        </w:rPr>
        <w:t>18 合同转让和分包</w:t>
      </w:r>
    </w:p>
    <w:p w14:paraId="364FC310">
      <w:pPr>
        <w:spacing w:line="360" w:lineRule="auto"/>
        <w:ind w:firstLine="480" w:firstLineChars="200"/>
        <w:rPr>
          <w:rFonts w:hint="eastAsia" w:ascii="宋体" w:hAnsi="宋体" w:cs="宋体"/>
          <w:sz w:val="24"/>
        </w:rPr>
      </w:pPr>
      <w:r>
        <w:rPr>
          <w:rFonts w:hint="eastAsia" w:ascii="宋体" w:hAnsi="宋体" w:cs="宋体"/>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47F9E3">
      <w:pPr>
        <w:spacing w:line="360" w:lineRule="auto"/>
        <w:ind w:firstLine="480" w:firstLineChars="200"/>
        <w:rPr>
          <w:rFonts w:hint="eastAsia" w:ascii="宋体" w:hAnsi="宋体" w:cs="宋体"/>
          <w:sz w:val="24"/>
        </w:rPr>
      </w:pPr>
      <w:r>
        <w:rPr>
          <w:rFonts w:hint="eastAsia" w:ascii="宋体" w:hAnsi="宋体" w:cs="宋体"/>
          <w:sz w:val="24"/>
        </w:rPr>
        <w:t>18.2乙方采取分包方式履行合同的，甲方可直接向分包供应商支付款项。</w:t>
      </w:r>
    </w:p>
    <w:p w14:paraId="43723E62">
      <w:pPr>
        <w:spacing w:line="360" w:lineRule="auto"/>
        <w:ind w:firstLine="482" w:firstLineChars="200"/>
        <w:outlineLvl w:val="0"/>
        <w:rPr>
          <w:rFonts w:hint="eastAsia" w:ascii="宋体" w:hAnsi="宋体" w:cs="宋体"/>
          <w:b/>
          <w:sz w:val="24"/>
        </w:rPr>
      </w:pPr>
      <w:bookmarkStart w:id="440" w:name="_Toc21423"/>
      <w:bookmarkStart w:id="441" w:name="_Toc27250"/>
      <w:bookmarkStart w:id="442" w:name="_Toc19554"/>
      <w:r>
        <w:rPr>
          <w:rFonts w:hint="eastAsia" w:ascii="宋体" w:hAnsi="宋体" w:cs="宋体"/>
          <w:b/>
          <w:sz w:val="24"/>
        </w:rPr>
        <w:t>19 违约责任</w:t>
      </w:r>
      <w:bookmarkEnd w:id="440"/>
      <w:bookmarkEnd w:id="441"/>
      <w:bookmarkEnd w:id="442"/>
    </w:p>
    <w:p w14:paraId="1F47D5EB">
      <w:pPr>
        <w:spacing w:line="360" w:lineRule="auto"/>
        <w:ind w:firstLine="480" w:firstLineChars="200"/>
        <w:rPr>
          <w:rFonts w:hint="eastAsia" w:ascii="宋体" w:hAnsi="宋体" w:cs="宋体"/>
          <w:sz w:val="24"/>
        </w:rPr>
      </w:pPr>
      <w:r>
        <w:rPr>
          <w:rFonts w:hint="eastAsia" w:ascii="宋体" w:hAnsi="宋体" w:cs="宋体"/>
          <w:sz w:val="24"/>
        </w:rPr>
        <w:t>19.1 除不可抗力外，如果乙方拒绝履行合同，或没有按照本合同约定的期限、地点和方式交付货物，那么甲方可要求乙方支付违约金，违约金按每日计合同总价的</w:t>
      </w:r>
      <w:r>
        <w:rPr>
          <w:rFonts w:hint="eastAsia" w:ascii="宋体" w:hAnsi="宋体" w:cs="宋体"/>
          <w:sz w:val="24"/>
          <w:u w:val="single"/>
        </w:rPr>
        <w:t xml:space="preserve">  0.05  </w:t>
      </w:r>
      <w:r>
        <w:rPr>
          <w:rFonts w:hint="eastAsia" w:ascii="宋体" w:hAnsi="宋体" w:cs="宋体"/>
          <w:sz w:val="24"/>
        </w:rPr>
        <w:t>%，最高限额为本合同总价的</w:t>
      </w:r>
      <w:r>
        <w:rPr>
          <w:rFonts w:hint="eastAsia" w:ascii="宋体" w:hAnsi="宋体" w:cs="宋体"/>
          <w:sz w:val="24"/>
          <w:u w:val="single"/>
        </w:rPr>
        <w:t xml:space="preserve"> 10  </w:t>
      </w:r>
      <w:r>
        <w:rPr>
          <w:rFonts w:hint="eastAsia" w:ascii="宋体" w:hAnsi="宋体" w:cs="宋体"/>
          <w:sz w:val="24"/>
        </w:rPr>
        <w:t>%；迟延交付货物的违约金计算数额达到前述最高限额之日起，甲方有权在要求乙方支付违约金的同时，书面通知乙方解除本合同；</w:t>
      </w:r>
    </w:p>
    <w:p w14:paraId="4006AF25">
      <w:pPr>
        <w:spacing w:line="360" w:lineRule="auto"/>
        <w:ind w:firstLine="480" w:firstLineChars="200"/>
        <w:rPr>
          <w:rFonts w:hint="eastAsia" w:ascii="宋体" w:hAnsi="宋体" w:cs="宋体"/>
          <w:sz w:val="24"/>
        </w:rPr>
      </w:pPr>
      <w:r>
        <w:rPr>
          <w:rFonts w:hint="eastAsia" w:ascii="宋体" w:hAnsi="宋体" w:cs="宋体"/>
          <w:sz w:val="24"/>
        </w:rPr>
        <w:t>19.2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10   </w:t>
      </w:r>
      <w:r>
        <w:rPr>
          <w:rFonts w:hint="eastAsia" w:ascii="宋体" w:hAnsi="宋体" w:cs="宋体"/>
          <w:sz w:val="24"/>
        </w:rPr>
        <w:t>%；迟延付款的违约金计算数额达到前述最高限额之日起，乙方有权在要求甲方支付违约金的同时，书面通知甲方解除本合同；</w:t>
      </w:r>
    </w:p>
    <w:p w14:paraId="4EE6C31E">
      <w:pPr>
        <w:spacing w:line="360" w:lineRule="auto"/>
        <w:ind w:firstLine="480" w:firstLineChars="200"/>
        <w:rPr>
          <w:rFonts w:hint="eastAsia" w:ascii="宋体" w:hAnsi="宋体" w:cs="宋体"/>
          <w:sz w:val="24"/>
        </w:rPr>
      </w:pPr>
      <w:r>
        <w:rPr>
          <w:rFonts w:hint="eastAsia" w:ascii="宋体" w:hAnsi="宋体" w:cs="宋体"/>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38201F">
      <w:pPr>
        <w:spacing w:line="360" w:lineRule="auto"/>
        <w:ind w:firstLine="480" w:firstLineChars="200"/>
        <w:rPr>
          <w:rFonts w:hint="eastAsia" w:ascii="宋体" w:hAnsi="宋体" w:cs="宋体"/>
          <w:sz w:val="24"/>
        </w:rPr>
      </w:pPr>
      <w:r>
        <w:rPr>
          <w:rFonts w:hint="eastAsia" w:ascii="宋体" w:hAnsi="宋体" w:cs="宋体"/>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F11474">
      <w:pPr>
        <w:spacing w:line="360" w:lineRule="auto"/>
        <w:ind w:firstLine="480" w:firstLineChars="200"/>
        <w:rPr>
          <w:rFonts w:hint="eastAsia" w:ascii="宋体" w:hAnsi="宋体" w:cs="宋体"/>
          <w:sz w:val="24"/>
        </w:rPr>
      </w:pPr>
      <w:r>
        <w:rPr>
          <w:rFonts w:hint="eastAsia" w:ascii="宋体" w:hAnsi="宋体" w:cs="宋体"/>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AEB5E1E">
      <w:pPr>
        <w:spacing w:line="360" w:lineRule="auto"/>
        <w:ind w:firstLine="480" w:firstLineChars="200"/>
        <w:rPr>
          <w:rFonts w:hint="eastAsia" w:ascii="宋体" w:hAnsi="宋体" w:cs="宋体"/>
          <w:sz w:val="24"/>
        </w:rPr>
      </w:pPr>
      <w:r>
        <w:rPr>
          <w:rFonts w:hint="eastAsia" w:ascii="宋体" w:hAnsi="宋体" w:cs="宋体"/>
          <w:sz w:val="24"/>
        </w:rPr>
        <w:t>19.6 如果出现政府采购监督管理部门在处理投诉事项期间，书面通知甲方暂停采购活动的情形，或者询问或质疑事项可能影响中标结果的，导致甲方中止履行合同的情形，均不视为甲方违约。</w:t>
      </w:r>
    </w:p>
    <w:p w14:paraId="5C43B242">
      <w:pPr>
        <w:spacing w:line="360" w:lineRule="auto"/>
        <w:ind w:firstLine="482" w:firstLineChars="200"/>
        <w:outlineLvl w:val="0"/>
        <w:rPr>
          <w:rFonts w:hint="eastAsia" w:ascii="宋体" w:hAnsi="宋体" w:cs="宋体"/>
          <w:b/>
          <w:sz w:val="24"/>
        </w:rPr>
      </w:pPr>
      <w:r>
        <w:rPr>
          <w:rFonts w:hint="eastAsia" w:ascii="宋体" w:hAnsi="宋体" w:cs="宋体"/>
          <w:b/>
          <w:sz w:val="24"/>
        </w:rPr>
        <w:t>20 不可抗力</w:t>
      </w:r>
    </w:p>
    <w:p w14:paraId="5FE6D5FC">
      <w:pPr>
        <w:spacing w:line="360" w:lineRule="auto"/>
        <w:ind w:firstLine="480" w:firstLineChars="200"/>
        <w:rPr>
          <w:rFonts w:hint="eastAsia" w:ascii="宋体" w:hAnsi="宋体" w:cs="宋体"/>
          <w:sz w:val="24"/>
        </w:rPr>
      </w:pPr>
      <w:r>
        <w:rPr>
          <w:rFonts w:hint="eastAsia" w:ascii="宋体" w:hAnsi="宋体" w:cs="宋体"/>
          <w:sz w:val="24"/>
        </w:rPr>
        <w:t>20.1如果任何一方遭遇法律规定的不可抗力，致使合同履行受阻时，履行合同的期限应予延长，延长的期限应相当于不可抗力所影响的时间；</w:t>
      </w:r>
    </w:p>
    <w:p w14:paraId="7D1DF916">
      <w:pPr>
        <w:spacing w:line="360" w:lineRule="auto"/>
        <w:ind w:firstLine="480" w:firstLineChars="200"/>
        <w:rPr>
          <w:rFonts w:hint="eastAsia" w:ascii="宋体" w:hAnsi="宋体" w:cs="宋体"/>
          <w:sz w:val="24"/>
        </w:rPr>
      </w:pPr>
      <w:r>
        <w:rPr>
          <w:rFonts w:hint="eastAsia" w:ascii="宋体" w:hAnsi="宋体" w:cs="宋体"/>
          <w:sz w:val="24"/>
        </w:rPr>
        <w:t>20.2 因不可抗力致使不能实现合同目的的，当事人可以解除合同；</w:t>
      </w:r>
    </w:p>
    <w:p w14:paraId="4C4CC46C">
      <w:pPr>
        <w:spacing w:line="360" w:lineRule="auto"/>
        <w:ind w:firstLine="480" w:firstLineChars="200"/>
        <w:rPr>
          <w:rFonts w:hint="eastAsia" w:ascii="宋体" w:hAnsi="宋体" w:cs="宋体"/>
          <w:sz w:val="24"/>
        </w:rPr>
      </w:pPr>
      <w:r>
        <w:rPr>
          <w:rFonts w:hint="eastAsia" w:ascii="宋体" w:hAnsi="宋体" w:cs="宋体"/>
          <w:sz w:val="24"/>
        </w:rPr>
        <w:t>20.3 因不可抗力致使合同有变更必要的，双方当事人应在不可抗力发生后</w:t>
      </w:r>
      <w:r>
        <w:rPr>
          <w:rFonts w:hint="eastAsia" w:ascii="宋体" w:hAnsi="宋体" w:cs="宋体"/>
          <w:sz w:val="24"/>
          <w:u w:val="single"/>
        </w:rPr>
        <w:t xml:space="preserve"> 10 </w:t>
      </w:r>
      <w:r>
        <w:rPr>
          <w:rFonts w:hint="eastAsia" w:ascii="宋体" w:hAnsi="宋体" w:cs="宋体"/>
          <w:sz w:val="24"/>
        </w:rPr>
        <w:t>日内以书面形式变更合同；</w:t>
      </w:r>
    </w:p>
    <w:p w14:paraId="09F93D34">
      <w:pPr>
        <w:spacing w:line="360" w:lineRule="auto"/>
        <w:ind w:firstLine="480" w:firstLineChars="200"/>
        <w:rPr>
          <w:rFonts w:hint="eastAsia" w:ascii="宋体" w:hAnsi="宋体" w:cs="宋体"/>
          <w:sz w:val="24"/>
        </w:rPr>
      </w:pPr>
      <w:r>
        <w:rPr>
          <w:rFonts w:hint="eastAsia" w:ascii="宋体" w:hAnsi="宋体" w:cs="宋体"/>
          <w:sz w:val="24"/>
        </w:rPr>
        <w:t>20.4受不可抗力影响的一方在不可抗力发生后，应在</w:t>
      </w:r>
      <w:r>
        <w:rPr>
          <w:rFonts w:hint="eastAsia" w:ascii="宋体" w:hAnsi="宋体" w:cs="宋体"/>
          <w:sz w:val="24"/>
          <w:u w:val="single"/>
        </w:rPr>
        <w:t xml:space="preserve">  5  </w:t>
      </w:r>
      <w:r>
        <w:rPr>
          <w:rFonts w:hint="eastAsia" w:ascii="宋体" w:hAnsi="宋体" w:cs="宋体"/>
          <w:sz w:val="24"/>
        </w:rPr>
        <w:t>日内以书面形式通知对方当事人，并在</w:t>
      </w:r>
      <w:r>
        <w:rPr>
          <w:rFonts w:hint="eastAsia" w:ascii="宋体" w:hAnsi="宋体" w:cs="宋体"/>
          <w:sz w:val="24"/>
          <w:u w:val="single"/>
        </w:rPr>
        <w:t xml:space="preserve">  15  </w:t>
      </w:r>
      <w:r>
        <w:rPr>
          <w:rFonts w:hint="eastAsia" w:ascii="宋体" w:hAnsi="宋体" w:cs="宋体"/>
          <w:sz w:val="24"/>
        </w:rPr>
        <w:t>日内，将有关部门出具的证明文件送达对方当事人。</w:t>
      </w:r>
    </w:p>
    <w:p w14:paraId="1C186A12">
      <w:pPr>
        <w:spacing w:line="360" w:lineRule="auto"/>
        <w:ind w:firstLine="482" w:firstLineChars="200"/>
        <w:outlineLvl w:val="0"/>
        <w:rPr>
          <w:rFonts w:hint="eastAsia" w:ascii="宋体" w:hAnsi="宋体" w:cs="宋体"/>
          <w:b/>
          <w:sz w:val="24"/>
        </w:rPr>
      </w:pPr>
      <w:r>
        <w:rPr>
          <w:rFonts w:hint="eastAsia" w:ascii="宋体" w:hAnsi="宋体" w:cs="宋体"/>
          <w:b/>
          <w:sz w:val="24"/>
        </w:rPr>
        <w:t>21 税费</w:t>
      </w:r>
    </w:p>
    <w:p w14:paraId="5BEF3676">
      <w:pPr>
        <w:spacing w:line="360" w:lineRule="auto"/>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14:paraId="1E6D84F4">
      <w:pPr>
        <w:spacing w:line="360" w:lineRule="auto"/>
        <w:ind w:firstLine="482" w:firstLineChars="200"/>
        <w:outlineLvl w:val="0"/>
        <w:rPr>
          <w:rFonts w:hint="eastAsia" w:ascii="宋体" w:hAnsi="宋体" w:cs="宋体"/>
          <w:b/>
          <w:sz w:val="24"/>
        </w:rPr>
      </w:pPr>
      <w:r>
        <w:rPr>
          <w:rFonts w:hint="eastAsia" w:ascii="宋体" w:hAnsi="宋体" w:cs="宋体"/>
          <w:b/>
          <w:sz w:val="24"/>
        </w:rPr>
        <w:t>22 乙方破产</w:t>
      </w:r>
    </w:p>
    <w:p w14:paraId="3F7F1C6C">
      <w:pPr>
        <w:spacing w:line="360" w:lineRule="auto"/>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CDBC6A">
      <w:pPr>
        <w:spacing w:line="360" w:lineRule="auto"/>
        <w:ind w:firstLine="482" w:firstLineChars="200"/>
        <w:outlineLvl w:val="0"/>
        <w:rPr>
          <w:rFonts w:hint="eastAsia" w:ascii="宋体" w:hAnsi="宋体" w:cs="宋体"/>
          <w:b/>
          <w:sz w:val="24"/>
        </w:rPr>
      </w:pPr>
      <w:bookmarkStart w:id="443" w:name="_Toc16021"/>
      <w:bookmarkStart w:id="444" w:name="_Toc15583"/>
      <w:bookmarkStart w:id="445" w:name="_Toc28375"/>
      <w:r>
        <w:rPr>
          <w:rFonts w:hint="eastAsia" w:ascii="宋体" w:hAnsi="宋体" w:cs="宋体"/>
          <w:b/>
          <w:sz w:val="24"/>
        </w:rPr>
        <w:t>23 合同争议的解决</w:t>
      </w:r>
      <w:bookmarkEnd w:id="443"/>
      <w:bookmarkEnd w:id="444"/>
      <w:bookmarkEnd w:id="445"/>
    </w:p>
    <w:p w14:paraId="037AEA29">
      <w:pPr>
        <w:adjustRightInd w:val="0"/>
        <w:spacing w:line="360" w:lineRule="auto"/>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本合同履行过程中发生的任何争议，双方当事人均可通过和解或者调解解决；不愿和解、调解或者和解、调解不成的，可以向宁波市奉化区人民法院提起诉讼。</w:t>
      </w:r>
    </w:p>
    <w:p w14:paraId="0AB38D56">
      <w:pPr>
        <w:spacing w:line="360" w:lineRule="auto"/>
        <w:ind w:firstLine="482" w:firstLineChars="200"/>
        <w:outlineLvl w:val="0"/>
        <w:rPr>
          <w:rFonts w:hint="eastAsia" w:ascii="宋体" w:hAnsi="宋体" w:cs="宋体"/>
          <w:b/>
          <w:sz w:val="24"/>
        </w:rPr>
      </w:pPr>
      <w:r>
        <w:rPr>
          <w:rFonts w:hint="eastAsia" w:ascii="宋体" w:hAnsi="宋体" w:cs="宋体"/>
          <w:b/>
          <w:sz w:val="24"/>
        </w:rPr>
        <w:t>24 合同中止、终止</w:t>
      </w:r>
    </w:p>
    <w:p w14:paraId="58FBD300">
      <w:pPr>
        <w:spacing w:line="360" w:lineRule="auto"/>
        <w:ind w:firstLine="480" w:firstLineChars="200"/>
        <w:rPr>
          <w:rFonts w:hint="eastAsia" w:ascii="宋体" w:hAnsi="宋体" w:cs="宋体"/>
          <w:sz w:val="24"/>
        </w:rPr>
      </w:pPr>
      <w:r>
        <w:rPr>
          <w:rFonts w:hint="eastAsia" w:ascii="宋体" w:hAnsi="宋体" w:cs="宋体"/>
          <w:sz w:val="24"/>
        </w:rPr>
        <w:t>24.1 双方当事人不得擅自中止或者终止合同；</w:t>
      </w:r>
    </w:p>
    <w:p w14:paraId="5EB1A4CE">
      <w:pPr>
        <w:spacing w:line="360" w:lineRule="auto"/>
        <w:ind w:firstLine="480" w:firstLineChars="200"/>
        <w:rPr>
          <w:rFonts w:hint="eastAsia" w:ascii="宋体" w:hAnsi="宋体" w:cs="宋体"/>
          <w:sz w:val="24"/>
        </w:rPr>
      </w:pPr>
      <w:r>
        <w:rPr>
          <w:rFonts w:hint="eastAsia" w:ascii="宋体" w:hAnsi="宋体" w:cs="宋体"/>
          <w:sz w:val="24"/>
        </w:rPr>
        <w:t>24.2合同继续履行将损害国家利益和社会公共利益的，双方当事人应当中止或者终止合同。有过错的一方应当承担赔偿责任，双方当事人都有过错的，各自承担相应的责任。</w:t>
      </w:r>
    </w:p>
    <w:p w14:paraId="04F996DE">
      <w:pPr>
        <w:spacing w:line="360" w:lineRule="auto"/>
        <w:ind w:firstLine="482" w:firstLineChars="200"/>
        <w:outlineLvl w:val="0"/>
        <w:rPr>
          <w:rFonts w:hint="eastAsia" w:ascii="宋体" w:hAnsi="宋体" w:cs="宋体"/>
          <w:b/>
          <w:sz w:val="24"/>
        </w:rPr>
      </w:pPr>
      <w:r>
        <w:rPr>
          <w:rFonts w:hint="eastAsia" w:ascii="宋体" w:hAnsi="宋体" w:cs="宋体"/>
          <w:b/>
          <w:sz w:val="24"/>
        </w:rPr>
        <w:t>25 通知和送达</w:t>
      </w:r>
    </w:p>
    <w:p w14:paraId="609EE53A">
      <w:pPr>
        <w:spacing w:line="360" w:lineRule="auto"/>
        <w:ind w:firstLine="480" w:firstLineChars="200"/>
        <w:rPr>
          <w:rFonts w:hint="eastAsia" w:ascii="宋体" w:hAnsi="宋体" w:cs="宋体"/>
          <w:sz w:val="24"/>
        </w:rPr>
      </w:pPr>
      <w:r>
        <w:rPr>
          <w:rFonts w:hint="eastAsia" w:ascii="宋体" w:hAnsi="宋体" w:cs="宋体"/>
          <w:sz w:val="24"/>
        </w:rPr>
        <w:t xml:space="preserve">25.1任何一方因履行合同而以合同第一部分尾部所列明的传真或电子邮件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501A4167">
      <w:pPr>
        <w:spacing w:line="360" w:lineRule="auto"/>
        <w:ind w:firstLine="480" w:firstLineChars="200"/>
        <w:rPr>
          <w:rFonts w:hint="eastAsia" w:ascii="宋体" w:hAnsi="宋体" w:cs="宋体"/>
          <w:sz w:val="24"/>
        </w:rPr>
      </w:pPr>
      <w:r>
        <w:rPr>
          <w:rFonts w:hint="eastAsia" w:ascii="宋体" w:hAnsi="宋体" w:cs="宋体"/>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39DF0DAD">
      <w:pPr>
        <w:spacing w:line="360" w:lineRule="auto"/>
        <w:ind w:firstLine="482" w:firstLineChars="200"/>
        <w:outlineLvl w:val="0"/>
        <w:rPr>
          <w:rFonts w:hint="eastAsia" w:ascii="宋体" w:hAnsi="宋体" w:cs="宋体"/>
          <w:b/>
          <w:sz w:val="24"/>
        </w:rPr>
      </w:pPr>
      <w:r>
        <w:rPr>
          <w:rFonts w:hint="eastAsia" w:ascii="宋体" w:hAnsi="宋体" w:cs="宋体"/>
          <w:b/>
          <w:sz w:val="24"/>
        </w:rPr>
        <w:t>26 计量单位</w:t>
      </w:r>
    </w:p>
    <w:p w14:paraId="2300C89D">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FD9FC2A">
      <w:pPr>
        <w:spacing w:line="360" w:lineRule="auto"/>
        <w:ind w:firstLine="482" w:firstLineChars="200"/>
        <w:outlineLvl w:val="0"/>
        <w:rPr>
          <w:rFonts w:hint="eastAsia" w:ascii="宋体" w:hAnsi="宋体" w:cs="宋体"/>
          <w:b/>
          <w:sz w:val="24"/>
        </w:rPr>
      </w:pPr>
      <w:r>
        <w:rPr>
          <w:rFonts w:hint="eastAsia" w:ascii="宋体" w:hAnsi="宋体" w:cs="宋体"/>
          <w:b/>
          <w:sz w:val="24"/>
        </w:rPr>
        <w:t>27合同使用的文字和适用的法律</w:t>
      </w:r>
    </w:p>
    <w:p w14:paraId="1867AE3E">
      <w:pPr>
        <w:spacing w:line="360" w:lineRule="auto"/>
        <w:ind w:firstLine="480" w:firstLineChars="200"/>
        <w:rPr>
          <w:rFonts w:hint="eastAsia" w:ascii="宋体" w:hAnsi="宋体" w:cs="宋体"/>
          <w:sz w:val="24"/>
        </w:rPr>
      </w:pPr>
      <w:r>
        <w:rPr>
          <w:rFonts w:hint="eastAsia" w:ascii="宋体" w:hAnsi="宋体" w:cs="宋体"/>
          <w:sz w:val="24"/>
        </w:rPr>
        <w:t>27.1 合同使用汉语书就、变更和解释；</w:t>
      </w:r>
    </w:p>
    <w:p w14:paraId="42F8ECB7">
      <w:pPr>
        <w:spacing w:line="360" w:lineRule="auto"/>
        <w:ind w:firstLine="480" w:firstLineChars="200"/>
        <w:rPr>
          <w:rFonts w:hint="eastAsia" w:ascii="宋体" w:hAnsi="宋体" w:cs="宋体"/>
          <w:sz w:val="24"/>
        </w:rPr>
      </w:pPr>
      <w:r>
        <w:rPr>
          <w:rFonts w:hint="eastAsia" w:ascii="宋体" w:hAnsi="宋体" w:cs="宋体"/>
          <w:sz w:val="24"/>
        </w:rPr>
        <w:t>27.2 合同适用中华人民共和国法律。</w:t>
      </w:r>
    </w:p>
    <w:p w14:paraId="7973F692">
      <w:pPr>
        <w:spacing w:line="360" w:lineRule="auto"/>
        <w:ind w:firstLine="482" w:firstLineChars="200"/>
        <w:outlineLvl w:val="0"/>
        <w:rPr>
          <w:rFonts w:hint="eastAsia" w:ascii="宋体" w:hAnsi="宋体" w:cs="宋体"/>
          <w:b/>
          <w:sz w:val="24"/>
        </w:rPr>
      </w:pPr>
      <w:r>
        <w:rPr>
          <w:rFonts w:hint="eastAsia" w:ascii="宋体" w:hAnsi="宋体" w:cs="宋体"/>
          <w:b/>
          <w:sz w:val="24"/>
        </w:rPr>
        <w:t>28合同效力</w:t>
      </w:r>
    </w:p>
    <w:p w14:paraId="59C225A4">
      <w:pPr>
        <w:spacing w:line="360" w:lineRule="auto"/>
        <w:ind w:firstLine="480" w:firstLineChars="200"/>
        <w:rPr>
          <w:rFonts w:hint="eastAsia" w:ascii="宋体" w:hAnsi="宋体" w:cs="宋体"/>
          <w:sz w:val="24"/>
        </w:rPr>
      </w:pPr>
      <w:r>
        <w:rPr>
          <w:rFonts w:hint="eastAsia" w:ascii="宋体" w:hAnsi="宋体" w:cs="宋体"/>
          <w:sz w:val="24"/>
        </w:rPr>
        <w:t>本合同一式四份，甲乙双方各两份，每份均具有同等法律效力。本合同自双方当事人盖章或者签字时生效。</w:t>
      </w:r>
    </w:p>
    <w:p w14:paraId="5B6F69D5">
      <w:pPr>
        <w:autoSpaceDE w:val="0"/>
        <w:autoSpaceDN w:val="0"/>
        <w:spacing w:line="360" w:lineRule="auto"/>
        <w:rPr>
          <w:rFonts w:hint="eastAsia" w:ascii="宋体" w:hAnsi="宋体" w:cs="宋体"/>
          <w:sz w:val="24"/>
          <w:lang w:val="zh-CN"/>
        </w:rPr>
      </w:pPr>
    </w:p>
    <w:p w14:paraId="693D2A53">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甲方名称（公章）</w:t>
      </w:r>
      <w:r>
        <w:rPr>
          <w:rFonts w:hint="eastAsia" w:ascii="宋体" w:hAnsi="宋体" w:cs="宋体"/>
          <w:sz w:val="24"/>
          <w:lang w:val="zh-CN"/>
        </w:rPr>
        <w:t xml:space="preserve">：                       </w:t>
      </w:r>
      <w:r>
        <w:rPr>
          <w:rFonts w:hint="eastAsia" w:ascii="宋体" w:hAnsi="宋体" w:cs="宋体"/>
          <w:b/>
          <w:sz w:val="24"/>
          <w:lang w:val="zh-CN"/>
        </w:rPr>
        <w:t>乙方名称（公章）</w:t>
      </w:r>
      <w:r>
        <w:rPr>
          <w:rFonts w:hint="eastAsia" w:ascii="宋体" w:hAnsi="宋体" w:cs="宋体"/>
          <w:sz w:val="24"/>
          <w:lang w:val="zh-CN"/>
        </w:rPr>
        <w:t>：</w:t>
      </w:r>
    </w:p>
    <w:p w14:paraId="1494D217">
      <w:pPr>
        <w:autoSpaceDE w:val="0"/>
        <w:autoSpaceDN w:val="0"/>
        <w:spacing w:line="360" w:lineRule="auto"/>
        <w:rPr>
          <w:rFonts w:hint="eastAsia" w:ascii="宋体" w:hAnsi="宋体" w:cs="宋体"/>
          <w:sz w:val="24"/>
          <w:lang w:val="zh-CN"/>
        </w:rPr>
      </w:pPr>
    </w:p>
    <w:p w14:paraId="616D2B59">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35AE5530">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14:paraId="22D04893">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r>
        <w:rPr>
          <w:rFonts w:hint="eastAsia" w:ascii="宋体" w:hAnsi="宋体" w:cs="宋体"/>
          <w:sz w:val="24"/>
          <w:lang w:val="zh-CN"/>
        </w:rPr>
        <w:t xml:space="preserve"> 法定代表人或授权代表（签字）: </w:t>
      </w:r>
    </w:p>
    <w:p w14:paraId="389050C5">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14:paraId="25C55077">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14:paraId="1C3AE4A8">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14:paraId="32C981DE">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14:paraId="7AA9601B">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14:paraId="0A0AD5AE">
      <w:pPr>
        <w:pStyle w:val="2"/>
        <w:spacing w:line="360" w:lineRule="auto"/>
        <w:ind w:firstLine="0" w:firstLineChars="0"/>
        <w:rPr>
          <w:rFonts w:hint="eastAsia" w:ascii="宋体" w:hAnsi="宋体" w:eastAsia="宋体" w:cs="宋体"/>
          <w:b/>
          <w:bCs/>
          <w:sz w:val="24"/>
        </w:rPr>
      </w:pPr>
      <w:r>
        <w:rPr>
          <w:rFonts w:hint="eastAsia" w:ascii="宋体" w:hAnsi="宋体" w:eastAsia="宋体" w:cs="宋体"/>
          <w:b/>
          <w:bCs/>
          <w:sz w:val="24"/>
        </w:rPr>
        <w:t>见证人：宁波德立工程项目管理咨询有限公司</w:t>
      </w:r>
    </w:p>
    <w:p w14:paraId="07754CE2">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w:t>
      </w:r>
      <w:r>
        <w:rPr>
          <w:rFonts w:hint="eastAsia" w:ascii="宋体" w:hAnsi="宋体" w:cs="宋体"/>
          <w:sz w:val="24"/>
        </w:rPr>
        <w:t>宁波市奉化区南山路160号商贸大厦4楼</w:t>
      </w:r>
      <w:r>
        <w:rPr>
          <w:rFonts w:hint="eastAsia" w:ascii="宋体" w:hAnsi="宋体" w:cs="宋体"/>
          <w:sz w:val="24"/>
          <w:lang w:val="zh-CN"/>
        </w:rPr>
        <w:t xml:space="preserve">                             </w:t>
      </w:r>
    </w:p>
    <w:p w14:paraId="407A0B87">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p>
    <w:p w14:paraId="5D493783">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w:t>
      </w:r>
      <w:r>
        <w:rPr>
          <w:rFonts w:hint="eastAsia" w:ascii="宋体" w:hAnsi="宋体" w:cs="宋体"/>
          <w:sz w:val="24"/>
        </w:rPr>
        <w:t>林远远</w:t>
      </w:r>
      <w:r>
        <w:rPr>
          <w:rFonts w:hint="eastAsia" w:ascii="宋体" w:hAnsi="宋体" w:cs="宋体"/>
          <w:sz w:val="24"/>
          <w:lang w:val="zh-CN"/>
        </w:rPr>
        <w:t xml:space="preserve">                                                                    </w:t>
      </w:r>
    </w:p>
    <w:p w14:paraId="038820BA">
      <w:pPr>
        <w:rPr>
          <w:rFonts w:hint="eastAsia" w:ascii="仿宋" w:hAnsi="仿宋" w:eastAsia="仿宋" w:cs="仿宋"/>
          <w:b/>
          <w:sz w:val="24"/>
        </w:rPr>
      </w:pPr>
      <w:r>
        <w:rPr>
          <w:rFonts w:hint="eastAsia" w:ascii="宋体" w:hAnsi="宋体" w:cs="宋体"/>
          <w:sz w:val="24"/>
          <w:lang w:val="zh-CN"/>
        </w:rPr>
        <w:t>电话:</w:t>
      </w:r>
      <w:r>
        <w:rPr>
          <w:rFonts w:hint="eastAsia" w:ascii="宋体" w:hAnsi="宋体" w:cs="宋体"/>
          <w:sz w:val="24"/>
        </w:rPr>
        <w:t>0574-88581100</w:t>
      </w:r>
      <w:r>
        <w:rPr>
          <w:rFonts w:hint="eastAsia" w:ascii="宋体" w:hAnsi="宋体" w:cs="宋体"/>
          <w:b/>
          <w:sz w:val="24"/>
        </w:rPr>
        <w:br w:type="page"/>
      </w:r>
    </w:p>
    <w:p w14:paraId="13691D3B">
      <w:pPr>
        <w:spacing w:line="360" w:lineRule="auto"/>
        <w:ind w:left="720" w:firstLine="1285" w:firstLineChars="400"/>
        <w:outlineLvl w:val="0"/>
        <w:rPr>
          <w:rFonts w:hint="eastAsia" w:ascii="仿宋" w:hAnsi="仿宋" w:eastAsia="仿宋" w:cs="仿宋"/>
          <w:b/>
          <w:sz w:val="32"/>
          <w:szCs w:val="32"/>
        </w:rPr>
      </w:pPr>
      <w:r>
        <w:rPr>
          <w:rFonts w:hint="eastAsia" w:ascii="仿宋" w:hAnsi="仿宋" w:eastAsia="仿宋" w:cs="仿宋"/>
          <w:b/>
          <w:sz w:val="32"/>
          <w:szCs w:val="32"/>
        </w:rPr>
        <w:t>第六部分</w:t>
      </w:r>
      <w:bookmarkEnd w:id="30"/>
      <w:r>
        <w:rPr>
          <w:rFonts w:hint="eastAsia" w:ascii="仿宋" w:hAnsi="仿宋" w:eastAsia="仿宋" w:cs="仿宋"/>
          <w:b/>
          <w:sz w:val="32"/>
          <w:szCs w:val="32"/>
        </w:rPr>
        <w:t xml:space="preserve"> </w:t>
      </w:r>
      <w:bookmarkEnd w:id="31"/>
      <w:r>
        <w:rPr>
          <w:rFonts w:hint="eastAsia" w:ascii="仿宋" w:hAnsi="仿宋" w:eastAsia="仿宋" w:cs="仿宋"/>
          <w:b/>
          <w:sz w:val="32"/>
          <w:szCs w:val="32"/>
        </w:rPr>
        <w:t>应提交的有关格式范例</w:t>
      </w:r>
    </w:p>
    <w:p w14:paraId="6BD68E70">
      <w:pPr>
        <w:pStyle w:val="22"/>
        <w:ind w:firstLine="482"/>
        <w:rPr>
          <w:rFonts w:hint="eastAsia" w:ascii="仿宋" w:hAnsi="仿宋" w:eastAsia="仿宋" w:cs="仿宋"/>
          <w:szCs w:val="24"/>
        </w:rPr>
      </w:pPr>
    </w:p>
    <w:p w14:paraId="2DAA7A01">
      <w:pPr>
        <w:pStyle w:val="22"/>
        <w:ind w:firstLine="482"/>
        <w:rPr>
          <w:rFonts w:hint="eastAsia" w:ascii="仿宋" w:hAnsi="仿宋" w:eastAsia="仿宋" w:cs="仿宋"/>
          <w:szCs w:val="24"/>
        </w:rPr>
      </w:pPr>
    </w:p>
    <w:p w14:paraId="57AF3FD8">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资格文件部分</w:t>
      </w:r>
    </w:p>
    <w:p w14:paraId="7D35F450">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24"/>
        </w:rPr>
        <w:t>目录</w:t>
      </w:r>
    </w:p>
    <w:p w14:paraId="2FD26A72">
      <w:pPr>
        <w:adjustRightInd w:val="0"/>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 有效的企业法人营业执照（或事业法人登记证）、其他组织（个体工商户）的营业执照或者民办非企业单位登记证书；</w:t>
      </w:r>
    </w:p>
    <w:p w14:paraId="382F3407">
      <w:pPr>
        <w:adjustRightInd w:val="0"/>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 符合参加政府采购活动应当具备的一般条件的承诺函；</w:t>
      </w:r>
    </w:p>
    <w:p w14:paraId="053158C8">
      <w:pPr>
        <w:adjustRightInd w:val="0"/>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3 落实政府采购政策需满足的资格要求（如有）；</w:t>
      </w:r>
    </w:p>
    <w:p w14:paraId="796513FA">
      <w:pPr>
        <w:adjustRightInd w:val="0"/>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4 本项目的特定资格要求（如有）。</w:t>
      </w:r>
    </w:p>
    <w:p w14:paraId="521A5598">
      <w:pPr>
        <w:pStyle w:val="2"/>
        <w:spacing w:line="360" w:lineRule="auto"/>
        <w:ind w:firstLine="480"/>
        <w:rPr>
          <w:rFonts w:hint="eastAsia" w:ascii="仿宋" w:hAnsi="仿宋" w:eastAsia="仿宋" w:cs="仿宋"/>
          <w:sz w:val="24"/>
        </w:rPr>
      </w:pPr>
    </w:p>
    <w:p w14:paraId="7AC8170D">
      <w:pPr>
        <w:spacing w:line="360" w:lineRule="auto"/>
        <w:rPr>
          <w:rFonts w:hint="eastAsia" w:ascii="仿宋" w:hAnsi="仿宋" w:eastAsia="仿宋" w:cs="仿宋"/>
          <w:b/>
          <w:kern w:val="0"/>
          <w:sz w:val="24"/>
        </w:rPr>
      </w:pPr>
      <w:r>
        <w:rPr>
          <w:rFonts w:hint="eastAsia" w:ascii="仿宋" w:hAnsi="仿宋" w:eastAsia="仿宋" w:cs="仿宋"/>
          <w:b/>
          <w:kern w:val="0"/>
          <w:sz w:val="24"/>
        </w:rPr>
        <w:br w:type="page"/>
      </w:r>
    </w:p>
    <w:p w14:paraId="24C6B5B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230680E4">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3E9442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837E4B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F24099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2E0C7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578B3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C85BA0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6D80E0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6CF4C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E4937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3CF906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E2E8BC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CE02D0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6534D1D">
      <w:pPr>
        <w:snapToGrid w:val="0"/>
        <w:spacing w:line="360" w:lineRule="auto"/>
        <w:ind w:firstLine="5520" w:firstLineChars="2300"/>
        <w:rPr>
          <w:rFonts w:hint="eastAsia" w:ascii="仿宋" w:hAnsi="仿宋" w:eastAsia="仿宋" w:cs="仿宋"/>
          <w:kern w:val="0"/>
          <w:sz w:val="24"/>
          <w:lang w:val="zh-CN"/>
        </w:rPr>
      </w:pPr>
    </w:p>
    <w:p w14:paraId="6670BBF7">
      <w:pPr>
        <w:snapToGrid w:val="0"/>
        <w:spacing w:line="360" w:lineRule="auto"/>
        <w:ind w:firstLine="5520" w:firstLineChars="2300"/>
        <w:rPr>
          <w:rFonts w:hint="eastAsia" w:ascii="仿宋" w:hAnsi="仿宋" w:eastAsia="仿宋" w:cs="仿宋"/>
          <w:kern w:val="0"/>
          <w:sz w:val="24"/>
          <w:lang w:val="zh-CN"/>
        </w:rPr>
      </w:pPr>
    </w:p>
    <w:p w14:paraId="757C35B5">
      <w:pPr>
        <w:spacing w:line="360" w:lineRule="auto"/>
        <w:ind w:right="420" w:firstLine="6000" w:firstLineChars="2500"/>
        <w:rPr>
          <w:rFonts w:hint="eastAsia" w:ascii="仿宋" w:hAnsi="仿宋" w:eastAsia="仿宋" w:cs="仿宋"/>
          <w:sz w:val="24"/>
        </w:rPr>
      </w:pPr>
      <w:r>
        <w:rPr>
          <w:rFonts w:hint="eastAsia" w:ascii="仿宋" w:hAnsi="仿宋" w:eastAsia="仿宋" w:cs="仿宋"/>
          <w:sz w:val="24"/>
        </w:rPr>
        <w:t xml:space="preserve">法定代表人（签名或印章）：     </w:t>
      </w:r>
    </w:p>
    <w:p w14:paraId="795AE41A">
      <w:pPr>
        <w:spacing w:line="360" w:lineRule="auto"/>
        <w:ind w:right="420" w:firstLine="6240" w:firstLineChars="2600"/>
        <w:rPr>
          <w:rFonts w:hint="eastAsia" w:ascii="仿宋" w:hAnsi="仿宋" w:eastAsia="仿宋" w:cs="仿宋"/>
          <w:sz w:val="24"/>
        </w:rPr>
      </w:pPr>
      <w:r>
        <w:rPr>
          <w:rFonts w:hint="eastAsia" w:ascii="仿宋" w:hAnsi="仿宋" w:eastAsia="仿宋" w:cs="仿宋"/>
          <w:sz w:val="24"/>
        </w:rPr>
        <w:t xml:space="preserve">投标人（盖章）：   </w:t>
      </w:r>
    </w:p>
    <w:p w14:paraId="24DFAB63">
      <w:pPr>
        <w:spacing w:line="360" w:lineRule="auto"/>
        <w:ind w:right="420" w:firstLine="6120" w:firstLineChars="2550"/>
        <w:rPr>
          <w:rFonts w:hint="eastAsia" w:ascii="仿宋" w:hAnsi="仿宋" w:eastAsia="仿宋" w:cs="仿宋"/>
          <w:sz w:val="24"/>
        </w:rPr>
      </w:pPr>
      <w:r>
        <w:rPr>
          <w:rFonts w:hint="eastAsia" w:ascii="仿宋" w:hAnsi="仿宋" w:eastAsia="仿宋" w:cs="仿宋"/>
          <w:sz w:val="24"/>
        </w:rPr>
        <w:t xml:space="preserve"> 年    月    日</w:t>
      </w:r>
    </w:p>
    <w:p w14:paraId="3F4F76BB">
      <w:pPr>
        <w:snapToGrid w:val="0"/>
        <w:spacing w:line="360" w:lineRule="auto"/>
        <w:ind w:right="480"/>
        <w:jc w:val="center"/>
        <w:rPr>
          <w:rFonts w:hint="eastAsia" w:ascii="仿宋" w:hAnsi="仿宋" w:eastAsia="仿宋" w:cs="仿宋"/>
          <w:b/>
          <w:kern w:val="0"/>
          <w:sz w:val="24"/>
        </w:rPr>
      </w:pPr>
    </w:p>
    <w:p w14:paraId="523F9A6F">
      <w:pPr>
        <w:spacing w:line="360" w:lineRule="auto"/>
        <w:rPr>
          <w:rFonts w:hint="eastAsia" w:ascii="仿宋" w:hAnsi="仿宋" w:eastAsia="仿宋" w:cs="仿宋"/>
          <w:b/>
          <w:kern w:val="0"/>
          <w:sz w:val="24"/>
        </w:rPr>
      </w:pPr>
      <w:r>
        <w:rPr>
          <w:rFonts w:hint="eastAsia" w:ascii="仿宋" w:hAnsi="仿宋" w:eastAsia="仿宋" w:cs="仿宋"/>
          <w:b/>
          <w:kern w:val="0"/>
          <w:sz w:val="24"/>
        </w:rPr>
        <w:br w:type="page"/>
      </w:r>
    </w:p>
    <w:p w14:paraId="12B5F83C">
      <w:pPr>
        <w:snapToGrid w:val="0"/>
        <w:spacing w:line="360" w:lineRule="auto"/>
        <w:ind w:right="480"/>
        <w:jc w:val="center"/>
        <w:rPr>
          <w:rFonts w:hint="eastAsia" w:ascii="仿宋" w:hAnsi="仿宋" w:eastAsia="仿宋" w:cs="仿宋"/>
          <w:b/>
          <w:kern w:val="0"/>
          <w:sz w:val="24"/>
        </w:rPr>
      </w:pPr>
      <w:r>
        <w:rPr>
          <w:rFonts w:hint="eastAsia" w:ascii="仿宋" w:hAnsi="仿宋" w:eastAsia="仿宋" w:cs="仿宋"/>
          <w:b/>
          <w:kern w:val="0"/>
          <w:sz w:val="32"/>
          <w:szCs w:val="32"/>
        </w:rPr>
        <w:t>二、落实政府采购政策需满足的资格要求</w:t>
      </w:r>
    </w:p>
    <w:p w14:paraId="49E9FF93">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E55BFFE">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 </w:t>
      </w:r>
    </w:p>
    <w:p w14:paraId="2A5BEC3D">
      <w:pPr>
        <w:widowControl/>
        <w:spacing w:line="360" w:lineRule="auto"/>
        <w:ind w:firstLine="480"/>
        <w:jc w:val="left"/>
        <w:rPr>
          <w:rFonts w:hint="eastAsia" w:ascii="仿宋" w:hAnsi="仿宋" w:eastAsia="仿宋" w:cs="仿宋"/>
          <w:sz w:val="24"/>
        </w:rPr>
      </w:pPr>
    </w:p>
    <w:p w14:paraId="7C0FF45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7D5AAE4">
      <w:pPr>
        <w:spacing w:line="360" w:lineRule="auto"/>
        <w:jc w:val="center"/>
        <w:rPr>
          <w:rFonts w:hint="eastAsia" w:ascii="仿宋" w:hAnsi="仿宋" w:eastAsia="仿宋" w:cs="仿宋"/>
          <w:b/>
          <w:kern w:val="0"/>
          <w:sz w:val="24"/>
        </w:rPr>
      </w:pPr>
      <w:r>
        <w:rPr>
          <w:rFonts w:hint="eastAsia" w:ascii="仿宋" w:hAnsi="仿宋" w:eastAsia="仿宋" w:cs="仿宋"/>
          <w:b/>
          <w:kern w:val="0"/>
          <w:sz w:val="24"/>
          <w:lang w:val="zh-CN"/>
        </w:rPr>
        <w:br w:type="page"/>
      </w:r>
      <w:r>
        <w:rPr>
          <w:rFonts w:hint="eastAsia" w:ascii="仿宋" w:hAnsi="仿宋" w:eastAsia="仿宋" w:cs="仿宋"/>
          <w:b/>
          <w:kern w:val="0"/>
          <w:sz w:val="32"/>
          <w:szCs w:val="32"/>
        </w:rPr>
        <w:t>三、本项目的特定资格要求</w:t>
      </w:r>
    </w:p>
    <w:p w14:paraId="668C67FC">
      <w:pPr>
        <w:spacing w:line="360" w:lineRule="auto"/>
        <w:jc w:val="center"/>
        <w:rPr>
          <w:rFonts w:hint="eastAsia" w:ascii="仿宋" w:hAnsi="仿宋" w:eastAsia="仿宋" w:cs="仿宋"/>
          <w:b/>
          <w:kern w:val="0"/>
          <w:sz w:val="24"/>
        </w:rPr>
      </w:pPr>
      <w:r>
        <w:rPr>
          <w:rFonts w:hint="eastAsia" w:ascii="仿宋" w:hAnsi="仿宋" w:eastAsia="仿宋" w:cs="仿宋"/>
          <w:sz w:val="24"/>
        </w:rPr>
        <w:t>（根据招标公告本项目的特定资格要求提供相应的材料；未要求的，无需提供）</w:t>
      </w:r>
    </w:p>
    <w:p w14:paraId="058361DC">
      <w:pPr>
        <w:rPr>
          <w:rFonts w:hint="eastAsia" w:ascii="仿宋" w:hAnsi="仿宋" w:eastAsia="仿宋" w:cs="仿宋"/>
          <w:b/>
          <w:kern w:val="0"/>
          <w:sz w:val="24"/>
        </w:rPr>
      </w:pPr>
      <w:r>
        <w:rPr>
          <w:rFonts w:hint="eastAsia" w:ascii="仿宋" w:hAnsi="仿宋" w:eastAsia="仿宋" w:cs="仿宋"/>
          <w:b/>
          <w:kern w:val="0"/>
          <w:sz w:val="24"/>
        </w:rPr>
        <w:br w:type="page"/>
      </w:r>
    </w:p>
    <w:p w14:paraId="12CCF6A0">
      <w:pPr>
        <w:spacing w:line="360" w:lineRule="auto"/>
        <w:jc w:val="center"/>
        <w:rPr>
          <w:rFonts w:hint="eastAsia" w:ascii="仿宋" w:hAnsi="仿宋" w:eastAsia="仿宋" w:cs="仿宋"/>
          <w:b/>
          <w:kern w:val="0"/>
          <w:sz w:val="24"/>
        </w:rPr>
      </w:pPr>
      <w:r>
        <w:rPr>
          <w:rFonts w:hint="eastAsia" w:ascii="仿宋" w:hAnsi="仿宋" w:eastAsia="仿宋" w:cs="仿宋"/>
          <w:b/>
          <w:kern w:val="0"/>
          <w:sz w:val="32"/>
          <w:szCs w:val="32"/>
        </w:rPr>
        <w:t>商务技术文件部分</w:t>
      </w:r>
    </w:p>
    <w:p w14:paraId="7AC0057F">
      <w:pPr>
        <w:spacing w:line="360" w:lineRule="auto"/>
        <w:ind w:left="3990" w:leftChars="1900"/>
        <w:outlineLvl w:val="0"/>
        <w:rPr>
          <w:rFonts w:hint="eastAsia" w:ascii="仿宋" w:hAnsi="仿宋" w:eastAsia="仿宋" w:cs="仿宋"/>
          <w:b/>
          <w:kern w:val="0"/>
          <w:sz w:val="24"/>
        </w:rPr>
      </w:pPr>
      <w:r>
        <w:rPr>
          <w:rFonts w:hint="eastAsia" w:ascii="仿宋" w:hAnsi="仿宋" w:eastAsia="仿宋" w:cs="仿宋"/>
          <w:b/>
          <w:kern w:val="0"/>
          <w:sz w:val="24"/>
        </w:rPr>
        <w:t>目 录</w:t>
      </w:r>
    </w:p>
    <w:p w14:paraId="7C2C8836">
      <w:pPr>
        <w:snapToGrid w:val="0"/>
        <w:spacing w:line="360" w:lineRule="auto"/>
        <w:ind w:firstLine="960" w:firstLineChars="400"/>
        <w:rPr>
          <w:rFonts w:hint="eastAsia" w:ascii="仿宋" w:hAnsi="仿宋" w:eastAsia="仿宋" w:cs="仿宋"/>
          <w:sz w:val="24"/>
        </w:rPr>
      </w:pPr>
    </w:p>
    <w:p w14:paraId="3B674B42">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1 符合性自查表；</w:t>
      </w:r>
    </w:p>
    <w:p w14:paraId="0126F5EE">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 投标函；</w:t>
      </w:r>
      <w:r>
        <w:rPr>
          <w:rFonts w:hint="eastAsia" w:ascii="仿宋" w:hAnsi="仿宋" w:eastAsia="仿宋" w:cs="仿宋"/>
          <w:sz w:val="24"/>
          <w:lang w:val="zh-CN"/>
        </w:rPr>
        <w:t xml:space="preserve"> </w:t>
      </w:r>
    </w:p>
    <w:p w14:paraId="31099E60">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3 授权委托书；</w:t>
      </w:r>
    </w:p>
    <w:p w14:paraId="3E1DABC3">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4 供应商情况表；</w:t>
      </w:r>
    </w:p>
    <w:p w14:paraId="3DEFA80F">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5 距采购人最近或者能为本项目提供最优服务的网点情况表；</w:t>
      </w:r>
    </w:p>
    <w:p w14:paraId="072A91DC">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6 评标标准相应的商务技术资料；</w:t>
      </w:r>
    </w:p>
    <w:p w14:paraId="75363F6C">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7 商务偏离表；</w:t>
      </w:r>
    </w:p>
    <w:p w14:paraId="7EE07E26">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8 技术偏离表；</w:t>
      </w:r>
    </w:p>
    <w:p w14:paraId="068049F8">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9 同类业绩情况一览表；</w:t>
      </w:r>
    </w:p>
    <w:p w14:paraId="7AAEBD73">
      <w:pPr>
        <w:adjustRightInd w:val="0"/>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 xml:space="preserve">10 </w:t>
      </w:r>
      <w:r>
        <w:rPr>
          <w:rFonts w:hint="eastAsia" w:ascii="仿宋" w:hAnsi="仿宋" w:eastAsia="仿宋" w:cs="仿宋"/>
          <w:sz w:val="24"/>
          <w:lang w:val="zh-CN"/>
        </w:rPr>
        <w:t>政府采购供应商廉洁自律承诺书；</w:t>
      </w:r>
    </w:p>
    <w:p w14:paraId="68233002">
      <w:pPr>
        <w:adjustRightInd w:val="0"/>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11 其他资料。</w:t>
      </w:r>
    </w:p>
    <w:p w14:paraId="5409D8BD">
      <w:pPr>
        <w:rPr>
          <w:rFonts w:hint="eastAsia" w:ascii="仿宋" w:hAnsi="仿宋" w:eastAsia="仿宋" w:cs="仿宋"/>
          <w:sz w:val="24"/>
        </w:rPr>
      </w:pPr>
      <w:r>
        <w:rPr>
          <w:rFonts w:hint="eastAsia" w:ascii="仿宋" w:hAnsi="仿宋" w:eastAsia="仿宋" w:cs="仿宋"/>
          <w:sz w:val="24"/>
        </w:rPr>
        <w:br w:type="page"/>
      </w:r>
    </w:p>
    <w:p w14:paraId="01F7332D">
      <w:pPr>
        <w:pStyle w:val="22"/>
        <w:ind w:firstLine="482"/>
        <w:rPr>
          <w:rFonts w:hint="eastAsia" w:ascii="仿宋" w:hAnsi="仿宋" w:eastAsia="仿宋" w:cs="仿宋"/>
          <w:szCs w:val="24"/>
        </w:rPr>
      </w:pPr>
    </w:p>
    <w:p w14:paraId="1E45E29A">
      <w:pPr>
        <w:numPr>
          <w:ilvl w:val="0"/>
          <w:numId w:val="4"/>
        </w:numPr>
        <w:snapToGrid w:val="0"/>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32"/>
          <w:szCs w:val="32"/>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01E1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61D827FC">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103" w:type="dxa"/>
            <w:vAlign w:val="center"/>
          </w:tcPr>
          <w:p w14:paraId="5E30B122">
            <w:pPr>
              <w:snapToGrid w:val="0"/>
              <w:spacing w:line="360" w:lineRule="auto"/>
              <w:jc w:val="center"/>
              <w:rPr>
                <w:rFonts w:hint="eastAsia" w:ascii="仿宋" w:hAnsi="仿宋" w:eastAsia="仿宋" w:cs="仿宋"/>
                <w:b/>
                <w:sz w:val="24"/>
              </w:rPr>
            </w:pPr>
            <w:r>
              <w:rPr>
                <w:rFonts w:hint="eastAsia" w:ascii="仿宋" w:hAnsi="仿宋" w:eastAsia="仿宋" w:cs="仿宋"/>
                <w:b/>
                <w:sz w:val="24"/>
              </w:rPr>
              <w:t>实质性要求</w:t>
            </w:r>
          </w:p>
        </w:tc>
        <w:tc>
          <w:tcPr>
            <w:tcW w:w="2518" w:type="dxa"/>
            <w:vAlign w:val="center"/>
          </w:tcPr>
          <w:p w14:paraId="2C5AE76C">
            <w:pPr>
              <w:snapToGrid w:val="0"/>
              <w:spacing w:line="360" w:lineRule="auto"/>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185" w:type="dxa"/>
            <w:vAlign w:val="center"/>
          </w:tcPr>
          <w:p w14:paraId="20773171">
            <w:pPr>
              <w:spacing w:line="360" w:lineRule="auto"/>
              <w:rPr>
                <w:rFonts w:hint="eastAsia" w:ascii="仿宋" w:hAnsi="仿宋" w:eastAsia="仿宋" w:cs="仿宋"/>
                <w:sz w:val="24"/>
              </w:rPr>
            </w:pPr>
            <w:r>
              <w:rPr>
                <w:rFonts w:hint="eastAsia" w:ascii="仿宋" w:hAnsi="仿宋" w:eastAsia="仿宋" w:cs="仿宋"/>
                <w:b/>
                <w:sz w:val="24"/>
              </w:rPr>
              <w:t>自查结论</w:t>
            </w:r>
          </w:p>
        </w:tc>
        <w:tc>
          <w:tcPr>
            <w:tcW w:w="1785" w:type="dxa"/>
            <w:vAlign w:val="center"/>
          </w:tcPr>
          <w:p w14:paraId="3BC9EE30">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投标文件中的</w:t>
            </w:r>
          </w:p>
          <w:p w14:paraId="188AC1D9">
            <w:pPr>
              <w:snapToGrid w:val="0"/>
              <w:spacing w:line="360" w:lineRule="auto"/>
              <w:jc w:val="center"/>
              <w:rPr>
                <w:rFonts w:hint="eastAsia" w:ascii="仿宋" w:hAnsi="仿宋" w:eastAsia="仿宋" w:cs="仿宋"/>
                <w:b/>
                <w:sz w:val="24"/>
              </w:rPr>
            </w:pPr>
            <w:r>
              <w:rPr>
                <w:rFonts w:hint="eastAsia" w:ascii="仿宋" w:hAnsi="仿宋" w:eastAsia="仿宋" w:cs="仿宋"/>
                <w:b/>
                <w:sz w:val="24"/>
              </w:rPr>
              <w:t>页码位置</w:t>
            </w:r>
          </w:p>
        </w:tc>
      </w:tr>
      <w:tr w14:paraId="6BA4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3721758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4103" w:type="dxa"/>
            <w:vAlign w:val="center"/>
          </w:tcPr>
          <w:p w14:paraId="4A19738B">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18" w:type="dxa"/>
            <w:vAlign w:val="center"/>
          </w:tcPr>
          <w:p w14:paraId="7227C62A">
            <w:pPr>
              <w:spacing w:line="360" w:lineRule="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185" w:type="dxa"/>
            <w:vAlign w:val="center"/>
          </w:tcPr>
          <w:p w14:paraId="0F1B9B14">
            <w:pPr>
              <w:spacing w:line="360" w:lineRule="auto"/>
              <w:rPr>
                <w:rFonts w:hint="eastAsia" w:ascii="仿宋" w:hAnsi="仿宋" w:eastAsia="仿宋" w:cs="仿宋"/>
                <w:sz w:val="24"/>
              </w:rPr>
            </w:pPr>
            <w:r>
              <w:rPr>
                <w:rFonts w:hint="eastAsia" w:ascii="仿宋" w:hAnsi="仿宋" w:eastAsia="仿宋" w:cs="仿宋"/>
                <w:sz w:val="24"/>
              </w:rPr>
              <w:t xml:space="preserve">□通过 </w:t>
            </w:r>
          </w:p>
          <w:p w14:paraId="4BDB28BB">
            <w:pPr>
              <w:spacing w:line="360" w:lineRule="auto"/>
              <w:rPr>
                <w:rFonts w:hint="eastAsia" w:ascii="仿宋" w:hAnsi="仿宋" w:eastAsia="仿宋" w:cs="仿宋"/>
                <w:sz w:val="24"/>
              </w:rPr>
            </w:pPr>
            <w:r>
              <w:rPr>
                <w:rFonts w:hint="eastAsia" w:ascii="仿宋" w:hAnsi="仿宋" w:eastAsia="仿宋" w:cs="仿宋"/>
                <w:sz w:val="24"/>
              </w:rPr>
              <w:t>□不通过</w:t>
            </w:r>
          </w:p>
        </w:tc>
        <w:tc>
          <w:tcPr>
            <w:tcW w:w="1785" w:type="dxa"/>
            <w:vAlign w:val="center"/>
          </w:tcPr>
          <w:p w14:paraId="17B7EB6E">
            <w:pPr>
              <w:spacing w:line="360" w:lineRule="auto"/>
              <w:rPr>
                <w:rFonts w:hint="eastAsia" w:ascii="仿宋" w:hAnsi="仿宋" w:eastAsia="仿宋" w:cs="仿宋"/>
                <w:sz w:val="24"/>
              </w:rPr>
            </w:pPr>
          </w:p>
          <w:p w14:paraId="1C045D23">
            <w:pPr>
              <w:spacing w:line="360" w:lineRule="auto"/>
              <w:rPr>
                <w:rFonts w:hint="eastAsia" w:ascii="仿宋" w:hAnsi="仿宋" w:eastAsia="仿宋" w:cs="仿宋"/>
                <w:sz w:val="24"/>
              </w:rPr>
            </w:pPr>
            <w:r>
              <w:rPr>
                <w:rFonts w:hint="eastAsia" w:ascii="仿宋" w:hAnsi="仿宋" w:eastAsia="仿宋" w:cs="仿宋"/>
                <w:sz w:val="24"/>
              </w:rPr>
              <w:t>见投标文件</w:t>
            </w:r>
          </w:p>
          <w:p w14:paraId="164087B3">
            <w:pPr>
              <w:spacing w:line="360" w:lineRule="auto"/>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268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E428434">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103" w:type="dxa"/>
            <w:vAlign w:val="center"/>
          </w:tcPr>
          <w:p w14:paraId="680ECFA1">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18" w:type="dxa"/>
            <w:vAlign w:val="center"/>
          </w:tcPr>
          <w:p w14:paraId="45CFCE84">
            <w:pPr>
              <w:spacing w:line="360" w:lineRule="auto"/>
              <w:rPr>
                <w:rFonts w:hint="eastAsia" w:ascii="仿宋" w:hAnsi="仿宋" w:eastAsia="仿宋" w:cs="仿宋"/>
                <w:sz w:val="24"/>
              </w:rPr>
            </w:pPr>
            <w:r>
              <w:rPr>
                <w:rFonts w:hint="eastAsia" w:ascii="仿宋" w:hAnsi="仿宋" w:eastAsia="仿宋" w:cs="仿宋"/>
                <w:sz w:val="24"/>
              </w:rPr>
              <w:t>投标函</w:t>
            </w:r>
          </w:p>
        </w:tc>
        <w:tc>
          <w:tcPr>
            <w:tcW w:w="1185" w:type="dxa"/>
            <w:vAlign w:val="center"/>
          </w:tcPr>
          <w:p w14:paraId="0DEA2D19">
            <w:pPr>
              <w:spacing w:line="360" w:lineRule="auto"/>
              <w:rPr>
                <w:rFonts w:hint="eastAsia" w:ascii="仿宋" w:hAnsi="仿宋" w:eastAsia="仿宋" w:cs="仿宋"/>
                <w:sz w:val="24"/>
              </w:rPr>
            </w:pPr>
            <w:r>
              <w:rPr>
                <w:rFonts w:hint="eastAsia" w:ascii="仿宋" w:hAnsi="仿宋" w:eastAsia="仿宋" w:cs="仿宋"/>
                <w:sz w:val="24"/>
              </w:rPr>
              <w:t xml:space="preserve">□通过 </w:t>
            </w:r>
          </w:p>
          <w:p w14:paraId="774EF7A1">
            <w:pPr>
              <w:spacing w:line="360" w:lineRule="auto"/>
              <w:rPr>
                <w:rFonts w:hint="eastAsia" w:ascii="仿宋" w:hAnsi="仿宋" w:eastAsia="仿宋" w:cs="仿宋"/>
                <w:sz w:val="24"/>
              </w:rPr>
            </w:pPr>
            <w:r>
              <w:rPr>
                <w:rFonts w:hint="eastAsia" w:ascii="仿宋" w:hAnsi="仿宋" w:eastAsia="仿宋" w:cs="仿宋"/>
                <w:sz w:val="24"/>
              </w:rPr>
              <w:t>□不通过</w:t>
            </w:r>
          </w:p>
        </w:tc>
        <w:tc>
          <w:tcPr>
            <w:tcW w:w="1785" w:type="dxa"/>
            <w:vAlign w:val="center"/>
          </w:tcPr>
          <w:p w14:paraId="763D79E4">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423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2511CB75">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103" w:type="dxa"/>
            <w:vAlign w:val="center"/>
          </w:tcPr>
          <w:p w14:paraId="561DBE5E">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18" w:type="dxa"/>
            <w:vAlign w:val="center"/>
          </w:tcPr>
          <w:p w14:paraId="470930FB">
            <w:pPr>
              <w:spacing w:line="360" w:lineRule="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185" w:type="dxa"/>
            <w:vAlign w:val="center"/>
          </w:tcPr>
          <w:p w14:paraId="35353AEA">
            <w:pPr>
              <w:spacing w:line="360" w:lineRule="auto"/>
              <w:rPr>
                <w:rFonts w:hint="eastAsia" w:ascii="仿宋" w:hAnsi="仿宋" w:eastAsia="仿宋" w:cs="仿宋"/>
                <w:sz w:val="24"/>
              </w:rPr>
            </w:pPr>
            <w:r>
              <w:rPr>
                <w:rFonts w:hint="eastAsia" w:ascii="仿宋" w:hAnsi="仿宋" w:eastAsia="仿宋" w:cs="仿宋"/>
                <w:sz w:val="24"/>
              </w:rPr>
              <w:t xml:space="preserve">□通过 </w:t>
            </w:r>
          </w:p>
          <w:p w14:paraId="011BECAD">
            <w:pPr>
              <w:spacing w:line="360" w:lineRule="auto"/>
              <w:rPr>
                <w:rFonts w:hint="eastAsia" w:ascii="仿宋" w:hAnsi="仿宋" w:eastAsia="仿宋" w:cs="仿宋"/>
                <w:sz w:val="24"/>
              </w:rPr>
            </w:pPr>
            <w:r>
              <w:rPr>
                <w:rFonts w:hint="eastAsia" w:ascii="仿宋" w:hAnsi="仿宋" w:eastAsia="仿宋" w:cs="仿宋"/>
                <w:sz w:val="24"/>
              </w:rPr>
              <w:t>□不通过</w:t>
            </w:r>
          </w:p>
        </w:tc>
        <w:tc>
          <w:tcPr>
            <w:tcW w:w="1785" w:type="dxa"/>
            <w:vAlign w:val="center"/>
          </w:tcPr>
          <w:p w14:paraId="25951145">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997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B58C08A">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103" w:type="dxa"/>
            <w:vAlign w:val="center"/>
          </w:tcPr>
          <w:p w14:paraId="0F850478">
            <w:pPr>
              <w:snapToGrid w:val="0"/>
              <w:spacing w:line="360" w:lineRule="auto"/>
              <w:jc w:val="left"/>
              <w:rPr>
                <w:rFonts w:hint="eastAsia" w:ascii="仿宋" w:hAnsi="仿宋" w:eastAsia="仿宋" w:cs="仿宋"/>
                <w:bCs/>
                <w:sz w:val="24"/>
              </w:rPr>
            </w:pPr>
            <w:r>
              <w:rPr>
                <w:rFonts w:hint="eastAsia" w:ascii="仿宋" w:hAnsi="仿宋" w:eastAsia="仿宋" w:cs="仿宋"/>
                <w:bCs/>
                <w:sz w:val="24"/>
              </w:rPr>
              <w:t>投标文件没有招标文件中规定的其它无效投标条款的。</w:t>
            </w:r>
          </w:p>
        </w:tc>
        <w:tc>
          <w:tcPr>
            <w:tcW w:w="2518" w:type="dxa"/>
            <w:vAlign w:val="center"/>
          </w:tcPr>
          <w:p w14:paraId="51A268B4">
            <w:pPr>
              <w:spacing w:line="360" w:lineRule="auto"/>
              <w:rPr>
                <w:rFonts w:hint="eastAsia" w:ascii="仿宋" w:hAnsi="仿宋" w:eastAsia="仿宋" w:cs="仿宋"/>
                <w:kern w:val="0"/>
                <w:sz w:val="24"/>
              </w:rPr>
            </w:pPr>
          </w:p>
        </w:tc>
        <w:tc>
          <w:tcPr>
            <w:tcW w:w="1185" w:type="dxa"/>
            <w:vAlign w:val="center"/>
          </w:tcPr>
          <w:p w14:paraId="4612B8B3">
            <w:pPr>
              <w:spacing w:line="360" w:lineRule="auto"/>
              <w:rPr>
                <w:rFonts w:hint="eastAsia" w:ascii="仿宋" w:hAnsi="仿宋" w:eastAsia="仿宋" w:cs="仿宋"/>
                <w:sz w:val="24"/>
              </w:rPr>
            </w:pPr>
            <w:r>
              <w:rPr>
                <w:rFonts w:hint="eastAsia" w:ascii="仿宋" w:hAnsi="仿宋" w:eastAsia="仿宋" w:cs="仿宋"/>
                <w:sz w:val="24"/>
              </w:rPr>
              <w:t xml:space="preserve">□通过 </w:t>
            </w:r>
          </w:p>
          <w:p w14:paraId="0DF2692E">
            <w:pPr>
              <w:spacing w:line="360" w:lineRule="auto"/>
              <w:rPr>
                <w:rFonts w:hint="eastAsia" w:ascii="仿宋" w:hAnsi="仿宋" w:eastAsia="仿宋" w:cs="仿宋"/>
                <w:sz w:val="24"/>
              </w:rPr>
            </w:pPr>
            <w:r>
              <w:rPr>
                <w:rFonts w:hint="eastAsia" w:ascii="仿宋" w:hAnsi="仿宋" w:eastAsia="仿宋" w:cs="仿宋"/>
                <w:sz w:val="24"/>
              </w:rPr>
              <w:t>□不通过</w:t>
            </w:r>
          </w:p>
        </w:tc>
        <w:tc>
          <w:tcPr>
            <w:tcW w:w="1785" w:type="dxa"/>
            <w:vAlign w:val="center"/>
          </w:tcPr>
          <w:p w14:paraId="216EA61B">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E89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7DC6FBF7">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103" w:type="dxa"/>
            <w:vAlign w:val="center"/>
          </w:tcPr>
          <w:p w14:paraId="7D43B6DA">
            <w:pPr>
              <w:snapToGrid w:val="0"/>
              <w:spacing w:line="360" w:lineRule="auto"/>
              <w:jc w:val="left"/>
              <w:rPr>
                <w:rFonts w:hint="eastAsia" w:ascii="仿宋" w:hAnsi="仿宋" w:eastAsia="仿宋" w:cs="仿宋"/>
                <w:bCs/>
                <w:sz w:val="24"/>
              </w:rPr>
            </w:pPr>
            <w:r>
              <w:rPr>
                <w:rFonts w:hint="eastAsia" w:ascii="仿宋" w:hAnsi="仿宋" w:eastAsia="仿宋" w:cs="仿宋"/>
                <w:bCs/>
                <w:sz w:val="24"/>
              </w:rPr>
              <w:t>按有关法律、法规、规章不属于投标无效的。</w:t>
            </w:r>
          </w:p>
        </w:tc>
        <w:tc>
          <w:tcPr>
            <w:tcW w:w="2518" w:type="dxa"/>
            <w:vAlign w:val="center"/>
          </w:tcPr>
          <w:p w14:paraId="621A47A9">
            <w:pPr>
              <w:spacing w:line="360" w:lineRule="auto"/>
              <w:rPr>
                <w:rFonts w:hint="eastAsia" w:ascii="仿宋" w:hAnsi="仿宋" w:eastAsia="仿宋" w:cs="仿宋"/>
                <w:kern w:val="0"/>
                <w:sz w:val="24"/>
              </w:rPr>
            </w:pPr>
          </w:p>
        </w:tc>
        <w:tc>
          <w:tcPr>
            <w:tcW w:w="1185" w:type="dxa"/>
            <w:vAlign w:val="center"/>
          </w:tcPr>
          <w:p w14:paraId="5B809E3B">
            <w:pPr>
              <w:spacing w:line="360" w:lineRule="auto"/>
              <w:rPr>
                <w:rFonts w:hint="eastAsia" w:ascii="仿宋" w:hAnsi="仿宋" w:eastAsia="仿宋" w:cs="仿宋"/>
                <w:sz w:val="24"/>
              </w:rPr>
            </w:pPr>
            <w:r>
              <w:rPr>
                <w:rFonts w:hint="eastAsia" w:ascii="仿宋" w:hAnsi="仿宋" w:eastAsia="仿宋" w:cs="仿宋"/>
                <w:sz w:val="24"/>
              </w:rPr>
              <w:t xml:space="preserve">□通过 </w:t>
            </w:r>
          </w:p>
          <w:p w14:paraId="14834C4C">
            <w:pPr>
              <w:spacing w:line="360" w:lineRule="auto"/>
              <w:rPr>
                <w:rFonts w:hint="eastAsia" w:ascii="仿宋" w:hAnsi="仿宋" w:eastAsia="仿宋" w:cs="仿宋"/>
                <w:sz w:val="24"/>
              </w:rPr>
            </w:pPr>
            <w:r>
              <w:rPr>
                <w:rFonts w:hint="eastAsia" w:ascii="仿宋" w:hAnsi="仿宋" w:eastAsia="仿宋" w:cs="仿宋"/>
                <w:sz w:val="24"/>
              </w:rPr>
              <w:t>□不通过</w:t>
            </w:r>
          </w:p>
        </w:tc>
        <w:tc>
          <w:tcPr>
            <w:tcW w:w="1785" w:type="dxa"/>
            <w:vAlign w:val="center"/>
          </w:tcPr>
          <w:p w14:paraId="5EBEB981">
            <w:pPr>
              <w:spacing w:line="360" w:lineRule="auto"/>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02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D5876AF">
            <w:pPr>
              <w:spacing w:line="360" w:lineRule="auto"/>
              <w:jc w:val="center"/>
              <w:rPr>
                <w:rFonts w:hint="eastAsia" w:ascii="仿宋" w:hAnsi="仿宋" w:eastAsia="仿宋" w:cs="仿宋"/>
                <w:sz w:val="24"/>
              </w:rPr>
            </w:pPr>
          </w:p>
        </w:tc>
        <w:tc>
          <w:tcPr>
            <w:tcW w:w="4103" w:type="dxa"/>
            <w:vAlign w:val="center"/>
          </w:tcPr>
          <w:p w14:paraId="2F33FE23">
            <w:pPr>
              <w:spacing w:line="360" w:lineRule="auto"/>
              <w:rPr>
                <w:rFonts w:hint="eastAsia" w:ascii="仿宋" w:hAnsi="仿宋" w:eastAsia="仿宋" w:cs="仿宋"/>
                <w:sz w:val="24"/>
              </w:rPr>
            </w:pPr>
            <w:r>
              <w:rPr>
                <w:rFonts w:hint="eastAsia" w:ascii="仿宋" w:hAnsi="仿宋" w:eastAsia="仿宋" w:cs="仿宋"/>
                <w:sz w:val="24"/>
              </w:rPr>
              <w:t>......</w:t>
            </w:r>
          </w:p>
        </w:tc>
        <w:tc>
          <w:tcPr>
            <w:tcW w:w="2518" w:type="dxa"/>
            <w:vAlign w:val="center"/>
          </w:tcPr>
          <w:p w14:paraId="122211FD">
            <w:pPr>
              <w:spacing w:line="360" w:lineRule="auto"/>
              <w:rPr>
                <w:rFonts w:hint="eastAsia" w:ascii="仿宋" w:hAnsi="仿宋" w:eastAsia="仿宋" w:cs="仿宋"/>
                <w:kern w:val="0"/>
                <w:sz w:val="24"/>
              </w:rPr>
            </w:pPr>
          </w:p>
        </w:tc>
        <w:tc>
          <w:tcPr>
            <w:tcW w:w="1185" w:type="dxa"/>
          </w:tcPr>
          <w:p w14:paraId="757210DD">
            <w:pPr>
              <w:spacing w:line="360" w:lineRule="auto"/>
              <w:rPr>
                <w:rFonts w:hint="eastAsia" w:ascii="仿宋" w:hAnsi="仿宋" w:eastAsia="仿宋" w:cs="仿宋"/>
                <w:sz w:val="24"/>
              </w:rPr>
            </w:pPr>
          </w:p>
        </w:tc>
        <w:tc>
          <w:tcPr>
            <w:tcW w:w="1785" w:type="dxa"/>
            <w:vAlign w:val="center"/>
          </w:tcPr>
          <w:p w14:paraId="63C9A08A">
            <w:pPr>
              <w:spacing w:line="360" w:lineRule="auto"/>
              <w:rPr>
                <w:rFonts w:hint="eastAsia" w:ascii="仿宋" w:hAnsi="仿宋" w:eastAsia="仿宋" w:cs="仿宋"/>
                <w:sz w:val="24"/>
              </w:rPr>
            </w:pPr>
          </w:p>
        </w:tc>
      </w:tr>
    </w:tbl>
    <w:p w14:paraId="27C67EB1">
      <w:pPr>
        <w:snapToGrid w:val="0"/>
        <w:spacing w:line="360" w:lineRule="auto"/>
        <w:jc w:val="left"/>
        <w:rPr>
          <w:rFonts w:hint="eastAsia" w:ascii="仿宋" w:hAnsi="仿宋" w:eastAsia="仿宋" w:cs="仿宋"/>
          <w:b/>
          <w:sz w:val="24"/>
        </w:rPr>
      </w:pPr>
      <w:r>
        <w:rPr>
          <w:rFonts w:hint="eastAsia" w:ascii="仿宋" w:hAnsi="仿宋" w:eastAsia="仿宋" w:cs="仿宋"/>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110891D">
      <w:pPr>
        <w:numPr>
          <w:ilvl w:val="0"/>
          <w:numId w:val="4"/>
        </w:numPr>
        <w:snapToGrid w:val="0"/>
        <w:spacing w:line="360" w:lineRule="auto"/>
        <w:jc w:val="center"/>
        <w:outlineLvl w:val="0"/>
        <w:rPr>
          <w:rFonts w:hint="eastAsia" w:ascii="仿宋" w:hAnsi="仿宋" w:eastAsia="仿宋" w:cs="仿宋"/>
          <w:b/>
          <w:sz w:val="24"/>
        </w:rPr>
      </w:pPr>
      <w:r>
        <w:rPr>
          <w:rFonts w:hint="eastAsia" w:ascii="仿宋" w:hAnsi="仿宋" w:eastAsia="仿宋" w:cs="仿宋"/>
          <w:b/>
          <w:kern w:val="0"/>
          <w:sz w:val="24"/>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7C637C29">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7F9E9B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F2768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22F4E3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60E731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27D0408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5F64B84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2.1.2符合参加政府采购活动应当具备的一般条件的承诺函落实政府采购政策需满足的资格要求（如果有）；</w:t>
      </w:r>
    </w:p>
    <w:p w14:paraId="4AB4A27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2.1.3落实政府采购政策需满足的资格要求；</w:t>
      </w:r>
    </w:p>
    <w:p w14:paraId="31C22D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2.1.4联合协议（如果有）；</w:t>
      </w:r>
    </w:p>
    <w:p w14:paraId="1F992A1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2.1.5分包意向协议（如果有）；</w:t>
      </w:r>
    </w:p>
    <w:p w14:paraId="33D71E9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2.1.6本项目的特定资格要求。</w:t>
      </w:r>
    </w:p>
    <w:p w14:paraId="0BACDF7E">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301C08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 符合性自查表；</w:t>
      </w:r>
    </w:p>
    <w:p w14:paraId="5CFDBB0F">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2.2.2 投标函；</w:t>
      </w:r>
      <w:r>
        <w:rPr>
          <w:rFonts w:hint="eastAsia" w:ascii="仿宋" w:hAnsi="仿宋" w:eastAsia="仿宋" w:cs="仿宋"/>
          <w:sz w:val="24"/>
          <w:lang w:val="zh-CN"/>
        </w:rPr>
        <w:t xml:space="preserve"> </w:t>
      </w:r>
    </w:p>
    <w:p w14:paraId="59CD61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 授权委托书；</w:t>
      </w:r>
    </w:p>
    <w:p w14:paraId="036728A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 供应商情况表；</w:t>
      </w:r>
    </w:p>
    <w:p w14:paraId="324FF02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 距采购人最近或者能为本项目提供最优服务的网点情况表；</w:t>
      </w:r>
    </w:p>
    <w:p w14:paraId="44D436A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 评标标准相应的商务技术资料；</w:t>
      </w:r>
    </w:p>
    <w:p w14:paraId="58C4287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 商务偏离表；</w:t>
      </w:r>
    </w:p>
    <w:p w14:paraId="21B842C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 技术偏离表；</w:t>
      </w:r>
    </w:p>
    <w:p w14:paraId="5B3EA05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9 同类业绩情况一览表；</w:t>
      </w:r>
    </w:p>
    <w:p w14:paraId="2C3C623C">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 xml:space="preserve">2.2.10 </w:t>
      </w:r>
      <w:r>
        <w:rPr>
          <w:rFonts w:hint="eastAsia" w:ascii="仿宋" w:hAnsi="仿宋" w:eastAsia="仿宋" w:cs="仿宋"/>
          <w:sz w:val="24"/>
          <w:lang w:val="zh-CN"/>
        </w:rPr>
        <w:t>政府采购供应商廉洁自律承诺书；</w:t>
      </w:r>
    </w:p>
    <w:p w14:paraId="556B8CF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2.2.11 其他资料。</w:t>
      </w:r>
    </w:p>
    <w:p w14:paraId="3163CB0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A5654B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2.3.1 开标一览表；</w:t>
      </w:r>
    </w:p>
    <w:p w14:paraId="69B529D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2.3.2投标报价明细表；</w:t>
      </w:r>
    </w:p>
    <w:p w14:paraId="12FCFCD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2.3.3 中小企业声明函（如有）；</w:t>
      </w:r>
    </w:p>
    <w:p w14:paraId="1550AA2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2.3.4 残疾人福利性单位声明函（如有）；</w:t>
      </w:r>
    </w:p>
    <w:p w14:paraId="2419E84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2.3.5 监狱企业的证明文件（如有）；</w:t>
      </w:r>
    </w:p>
    <w:p w14:paraId="14A9267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2.3.6 政府采购统计基础信息表。</w:t>
      </w:r>
    </w:p>
    <w:p w14:paraId="183F465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FA36E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A3E8F6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76F46F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EF26C3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685FBE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2727F9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C6E5E69">
      <w:pPr>
        <w:spacing w:line="360" w:lineRule="auto"/>
        <w:ind w:firstLine="3600" w:firstLineChars="1500"/>
        <w:rPr>
          <w:rFonts w:hint="eastAsia" w:ascii="仿宋" w:hAnsi="仿宋" w:eastAsia="仿宋" w:cs="仿宋"/>
          <w:sz w:val="24"/>
        </w:rPr>
      </w:pPr>
    </w:p>
    <w:p w14:paraId="6C776A44">
      <w:pPr>
        <w:spacing w:line="360" w:lineRule="auto"/>
        <w:ind w:firstLine="3600" w:firstLineChars="1500"/>
        <w:rPr>
          <w:rFonts w:hint="eastAsia" w:ascii="仿宋" w:hAnsi="仿宋" w:eastAsia="仿宋" w:cs="仿宋"/>
          <w:sz w:val="24"/>
        </w:rPr>
      </w:pPr>
    </w:p>
    <w:p w14:paraId="1A026630">
      <w:pPr>
        <w:spacing w:line="360" w:lineRule="auto"/>
        <w:ind w:right="420" w:firstLine="6000" w:firstLineChars="2500"/>
        <w:rPr>
          <w:rFonts w:hint="eastAsia" w:ascii="仿宋" w:hAnsi="仿宋" w:eastAsia="仿宋" w:cs="仿宋"/>
          <w:sz w:val="24"/>
        </w:rPr>
      </w:pPr>
      <w:r>
        <w:rPr>
          <w:rFonts w:hint="eastAsia" w:ascii="仿宋" w:hAnsi="仿宋" w:eastAsia="仿宋" w:cs="仿宋"/>
          <w:sz w:val="24"/>
        </w:rPr>
        <w:t xml:space="preserve">法定代表人（签名或印章）：     </w:t>
      </w:r>
    </w:p>
    <w:p w14:paraId="6A2DD022">
      <w:pPr>
        <w:spacing w:line="360" w:lineRule="auto"/>
        <w:ind w:right="420" w:firstLine="6240" w:firstLineChars="2600"/>
        <w:rPr>
          <w:rFonts w:hint="eastAsia" w:ascii="仿宋" w:hAnsi="仿宋" w:eastAsia="仿宋" w:cs="仿宋"/>
          <w:sz w:val="24"/>
        </w:rPr>
      </w:pPr>
      <w:r>
        <w:rPr>
          <w:rFonts w:hint="eastAsia" w:ascii="仿宋" w:hAnsi="仿宋" w:eastAsia="仿宋" w:cs="仿宋"/>
          <w:sz w:val="24"/>
        </w:rPr>
        <w:t xml:space="preserve">投标人（盖章）：   </w:t>
      </w:r>
    </w:p>
    <w:p w14:paraId="58842B99">
      <w:pPr>
        <w:spacing w:line="360" w:lineRule="auto"/>
        <w:ind w:right="420" w:firstLine="6120" w:firstLineChars="2550"/>
        <w:rPr>
          <w:rFonts w:hint="eastAsia" w:ascii="仿宋" w:hAnsi="仿宋" w:eastAsia="仿宋" w:cs="仿宋"/>
          <w:sz w:val="24"/>
        </w:rPr>
      </w:pPr>
      <w:r>
        <w:rPr>
          <w:rFonts w:hint="eastAsia" w:ascii="仿宋" w:hAnsi="仿宋" w:eastAsia="仿宋" w:cs="仿宋"/>
          <w:sz w:val="24"/>
        </w:rPr>
        <w:t xml:space="preserve"> 年    月    日</w:t>
      </w:r>
    </w:p>
    <w:p w14:paraId="48F908DC">
      <w:pPr>
        <w:spacing w:line="360" w:lineRule="auto"/>
        <w:jc w:val="center"/>
        <w:rPr>
          <w:rFonts w:hint="eastAsia" w:ascii="仿宋" w:hAnsi="仿宋" w:eastAsia="仿宋" w:cs="仿宋"/>
          <w:b/>
          <w:kern w:val="0"/>
          <w:sz w:val="24"/>
        </w:rPr>
      </w:pPr>
    </w:p>
    <w:p w14:paraId="38D65CD7">
      <w:pPr>
        <w:spacing w:line="360" w:lineRule="auto"/>
        <w:jc w:val="center"/>
        <w:rPr>
          <w:rFonts w:hint="eastAsia" w:ascii="仿宋" w:hAnsi="仿宋" w:eastAsia="仿宋" w:cs="仿宋"/>
          <w:b/>
          <w:kern w:val="0"/>
          <w:sz w:val="24"/>
          <w:lang w:val="zh-CN"/>
        </w:rPr>
      </w:pPr>
    </w:p>
    <w:p w14:paraId="74960157">
      <w:pPr>
        <w:spacing w:line="360" w:lineRule="auto"/>
        <w:rPr>
          <w:rFonts w:hint="eastAsia" w:ascii="仿宋" w:hAnsi="仿宋" w:eastAsia="仿宋" w:cs="仿宋"/>
          <w:b/>
          <w:sz w:val="24"/>
        </w:rPr>
      </w:pPr>
      <w:bookmarkStart w:id="446" w:name="_Toc483379796"/>
      <w:bookmarkStart w:id="447" w:name="_Toc225223761"/>
      <w:bookmarkStart w:id="448" w:name="_Toc479927873"/>
      <w:bookmarkStart w:id="449" w:name="_Toc14746861"/>
      <w:bookmarkStart w:id="450" w:name="_Toc488936100"/>
      <w:bookmarkStart w:id="451" w:name="_Toc110393361"/>
    </w:p>
    <w:p w14:paraId="053D2AD6">
      <w:pPr>
        <w:numPr>
          <w:ilvl w:val="0"/>
          <w:numId w:val="4"/>
        </w:numPr>
        <w:snapToGrid w:val="0"/>
        <w:spacing w:line="360" w:lineRule="auto"/>
        <w:jc w:val="center"/>
        <w:outlineLvl w:val="0"/>
        <w:rPr>
          <w:rFonts w:hint="eastAsia"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授权委托书</w:t>
      </w:r>
    </w:p>
    <w:p w14:paraId="2EB8D7FD">
      <w:pPr>
        <w:jc w:val="lef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法定代表人授权委托书</w:t>
      </w:r>
    </w:p>
    <w:p w14:paraId="02E50559">
      <w:pPr>
        <w:jc w:val="center"/>
        <w:rPr>
          <w:rFonts w:hint="eastAsia" w:ascii="仿宋" w:hAnsi="仿宋" w:eastAsia="仿宋" w:cs="仿宋"/>
          <w:b/>
          <w:sz w:val="24"/>
        </w:rPr>
      </w:pPr>
      <w:r>
        <w:rPr>
          <w:rFonts w:hint="eastAsia" w:ascii="仿宋" w:hAnsi="仿宋" w:eastAsia="仿宋" w:cs="仿宋"/>
          <w:bCs/>
          <w:sz w:val="24"/>
        </w:rPr>
        <w:t>（法定代表人来投标的，此表不用）</w:t>
      </w:r>
    </w:p>
    <w:p w14:paraId="25328749">
      <w:pPr>
        <w:snapToGrid w:val="0"/>
        <w:spacing w:line="360" w:lineRule="auto"/>
        <w:rPr>
          <w:rFonts w:hint="eastAsia" w:ascii="仿宋" w:hAnsi="仿宋" w:eastAsia="仿宋" w:cs="仿宋"/>
          <w:bCs/>
          <w:sz w:val="24"/>
        </w:rPr>
      </w:pPr>
    </w:p>
    <w:p w14:paraId="1233DB81">
      <w:pPr>
        <w:snapToGrid w:val="0"/>
        <w:spacing w:line="360" w:lineRule="auto"/>
        <w:rPr>
          <w:rFonts w:hint="eastAsia" w:ascii="仿宋" w:hAnsi="仿宋" w:eastAsia="仿宋" w:cs="仿宋"/>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（采购单位名称）</w:t>
      </w:r>
      <w:r>
        <w:rPr>
          <w:rFonts w:hint="eastAsia" w:ascii="仿宋" w:hAnsi="仿宋" w:eastAsia="仿宋" w:cs="仿宋"/>
          <w:b/>
          <w:bCs/>
          <w:sz w:val="24"/>
        </w:rPr>
        <w:t xml:space="preserve"> </w:t>
      </w:r>
      <w:r>
        <w:rPr>
          <w:rFonts w:hint="eastAsia" w:ascii="仿宋" w:hAnsi="仿宋" w:eastAsia="仿宋" w:cs="仿宋"/>
          <w:sz w:val="24"/>
        </w:rPr>
        <w:t>：</w:t>
      </w:r>
    </w:p>
    <w:p w14:paraId="05FCB9FC">
      <w:pPr>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政府采购 </w:t>
      </w:r>
      <w:r>
        <w:rPr>
          <w:rFonts w:hint="eastAsia" w:ascii="仿宋" w:hAnsi="仿宋" w:eastAsia="仿宋" w:cs="仿宋"/>
          <w:sz w:val="24"/>
        </w:rPr>
        <w:t>项目的投标活动，并代表我方全权办理针对上述项目的投标、开标、评标、签约等具体事务和签署相关文件。</w:t>
      </w:r>
    </w:p>
    <w:p w14:paraId="2F09018B">
      <w:pPr>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我方对被授权人的签名事项负全部责任。</w:t>
      </w:r>
    </w:p>
    <w:p w14:paraId="0A6CF5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617BAEF8">
      <w:pPr>
        <w:snapToGrid w:val="0"/>
        <w:spacing w:line="360" w:lineRule="auto"/>
        <w:ind w:firstLine="480"/>
        <w:rPr>
          <w:rFonts w:hint="eastAsia" w:ascii="仿宋" w:hAnsi="仿宋" w:eastAsia="仿宋" w:cs="仿宋"/>
          <w:sz w:val="24"/>
        </w:rPr>
      </w:pPr>
      <w:r>
        <w:rPr>
          <w:rFonts w:hint="eastAsia" w:ascii="仿宋" w:hAnsi="仿宋" w:eastAsia="仿宋" w:cs="仿宋"/>
          <w:sz w:val="24"/>
        </w:rPr>
        <w:t>被授权人无转委托权，特此委托。</w:t>
      </w:r>
    </w:p>
    <w:p w14:paraId="274B010E">
      <w:pPr>
        <w:snapToGrid w:val="0"/>
        <w:spacing w:line="360" w:lineRule="auto"/>
        <w:rPr>
          <w:rFonts w:hint="eastAsia" w:ascii="仿宋" w:hAnsi="仿宋" w:eastAsia="仿宋" w:cs="仿宋"/>
          <w:sz w:val="24"/>
        </w:rPr>
      </w:pPr>
    </w:p>
    <w:p w14:paraId="4D62CA01">
      <w:pPr>
        <w:snapToGrid w:val="0"/>
        <w:spacing w:line="360" w:lineRule="auto"/>
        <w:rPr>
          <w:rFonts w:hint="eastAsia" w:ascii="仿宋" w:hAnsi="仿宋" w:eastAsia="仿宋" w:cs="仿宋"/>
          <w:sz w:val="24"/>
        </w:rPr>
      </w:pPr>
    </w:p>
    <w:p w14:paraId="66FE0E65">
      <w:pPr>
        <w:snapToGrid w:val="0"/>
        <w:spacing w:line="360" w:lineRule="auto"/>
        <w:rPr>
          <w:rFonts w:hint="eastAsia"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14:paraId="6DC8541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14:paraId="293F4911">
      <w:pPr>
        <w:snapToGrid w:val="0"/>
        <w:spacing w:line="360" w:lineRule="auto"/>
        <w:rPr>
          <w:rFonts w:hint="eastAsia"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4FF0A3B">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831BBA5">
      <w:pPr>
        <w:snapToGrid w:val="0"/>
        <w:spacing w:line="360" w:lineRule="auto"/>
        <w:rPr>
          <w:rFonts w:hint="eastAsia" w:ascii="仿宋" w:hAnsi="仿宋" w:eastAsia="仿宋" w:cs="仿宋"/>
          <w:sz w:val="24"/>
        </w:rPr>
      </w:pPr>
    </w:p>
    <w:p w14:paraId="416E679E">
      <w:pPr>
        <w:spacing w:line="360" w:lineRule="auto"/>
        <w:ind w:firstLine="5520" w:firstLineChars="2300"/>
        <w:rPr>
          <w:rFonts w:hint="eastAsia" w:ascii="仿宋" w:hAnsi="仿宋" w:eastAsia="仿宋" w:cs="仿宋"/>
          <w:sz w:val="24"/>
        </w:rPr>
      </w:pPr>
      <w:r>
        <w:rPr>
          <w:rFonts w:hint="eastAsia" w:ascii="仿宋" w:hAnsi="仿宋" w:eastAsia="仿宋" w:cs="仿宋"/>
          <w:sz w:val="24"/>
        </w:rPr>
        <w:t>投标人（盖章）：</w:t>
      </w:r>
    </w:p>
    <w:p w14:paraId="52178B76">
      <w:pPr>
        <w:spacing w:line="360" w:lineRule="auto"/>
        <w:ind w:firstLine="1440" w:firstLineChars="600"/>
        <w:rPr>
          <w:rFonts w:hint="eastAsia" w:ascii="仿宋" w:hAnsi="仿宋" w:eastAsia="仿宋" w:cs="仿宋"/>
          <w:sz w:val="24"/>
        </w:rPr>
      </w:pPr>
      <w:r>
        <w:rPr>
          <w:rFonts w:hint="eastAsia" w:ascii="仿宋" w:hAnsi="仿宋" w:eastAsia="仿宋" w:cs="仿宋"/>
          <w:sz w:val="24"/>
        </w:rPr>
        <w:t xml:space="preserve">                                  日期：</w:t>
      </w:r>
    </w:p>
    <w:p w14:paraId="1462E2C0">
      <w:pPr>
        <w:spacing w:line="360" w:lineRule="auto"/>
        <w:rPr>
          <w:rFonts w:hint="eastAsia" w:ascii="仿宋" w:hAnsi="仿宋" w:eastAsia="仿宋" w:cs="仿宋"/>
          <w:b/>
          <w:sz w:val="24"/>
        </w:rPr>
      </w:pPr>
    </w:p>
    <w:p w14:paraId="663D1D34">
      <w:pPr>
        <w:spacing w:line="360" w:lineRule="auto"/>
        <w:rPr>
          <w:rFonts w:hint="eastAsia" w:ascii="仿宋" w:hAnsi="仿宋" w:eastAsia="仿宋" w:cs="仿宋"/>
          <w:b/>
          <w:sz w:val="24"/>
        </w:rPr>
      </w:pPr>
    </w:p>
    <w:p w14:paraId="15B0DE1B">
      <w:pPr>
        <w:spacing w:line="360" w:lineRule="auto"/>
        <w:rPr>
          <w:rFonts w:hint="eastAsia" w:ascii="仿宋" w:hAnsi="仿宋" w:eastAsia="仿宋" w:cs="仿宋"/>
          <w:b/>
          <w:sz w:val="24"/>
        </w:rPr>
      </w:pPr>
      <w:r>
        <w:rPr>
          <w:rFonts w:hint="eastAsia" w:ascii="仿宋" w:hAnsi="仿宋" w:eastAsia="仿宋" w:cs="仿宋"/>
          <w:b/>
          <w:sz w:val="24"/>
        </w:rPr>
        <w:t>附：法定代表人身份证复印件（正反面）、授权代表身份证复印件（正反面）：</w:t>
      </w:r>
    </w:p>
    <w:p w14:paraId="48F4E767">
      <w:pPr>
        <w:snapToGrid w:val="0"/>
        <w:spacing w:line="360" w:lineRule="auto"/>
        <w:rPr>
          <w:rFonts w:hint="eastAsia" w:ascii="仿宋" w:hAnsi="仿宋" w:eastAsia="仿宋" w:cs="仿宋"/>
          <w:sz w:val="24"/>
        </w:rPr>
      </w:pPr>
    </w:p>
    <w:p w14:paraId="6F9C9B21">
      <w:pPr>
        <w:spacing w:line="360" w:lineRule="auto"/>
        <w:jc w:val="center"/>
        <w:rPr>
          <w:rFonts w:hint="eastAsia" w:ascii="仿宋" w:hAnsi="仿宋" w:eastAsia="仿宋" w:cs="仿宋"/>
          <w:kern w:val="0"/>
          <w:sz w:val="24"/>
          <w:lang w:val="zh-CN"/>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p>
    <w:p w14:paraId="3AF318FC">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四、投标人基本情况</w:t>
      </w:r>
      <w:bookmarkEnd w:id="446"/>
      <w:bookmarkEnd w:id="447"/>
      <w:bookmarkEnd w:id="448"/>
      <w:bookmarkEnd w:id="449"/>
      <w:bookmarkEnd w:id="450"/>
      <w:bookmarkEnd w:id="451"/>
      <w:r>
        <w:rPr>
          <w:rFonts w:hint="eastAsia" w:ascii="仿宋" w:hAnsi="仿宋" w:eastAsia="仿宋" w:cs="仿宋"/>
          <w:b/>
          <w:kern w:val="0"/>
          <w:sz w:val="32"/>
          <w:szCs w:val="32"/>
          <w:lang w:val="zh-CN"/>
        </w:rPr>
        <w:t>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7B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7B0616B">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p>
        </w:tc>
        <w:tc>
          <w:tcPr>
            <w:tcW w:w="7647" w:type="dxa"/>
            <w:gridSpan w:val="5"/>
            <w:vAlign w:val="center"/>
          </w:tcPr>
          <w:p w14:paraId="6C0AAC59">
            <w:pPr>
              <w:adjustRightInd w:val="0"/>
              <w:snapToGrid w:val="0"/>
              <w:spacing w:line="360" w:lineRule="auto"/>
              <w:rPr>
                <w:rFonts w:hint="eastAsia" w:ascii="仿宋" w:hAnsi="仿宋" w:eastAsia="仿宋" w:cs="仿宋"/>
                <w:kern w:val="0"/>
                <w:sz w:val="24"/>
                <w:lang w:val="zh-CN"/>
              </w:rPr>
            </w:pPr>
          </w:p>
        </w:tc>
      </w:tr>
      <w:tr w14:paraId="1028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370CCDA">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313EE59A">
            <w:pPr>
              <w:adjustRightInd w:val="0"/>
              <w:snapToGrid w:val="0"/>
              <w:spacing w:line="360" w:lineRule="auto"/>
              <w:rPr>
                <w:rFonts w:hint="eastAsia" w:ascii="仿宋" w:hAnsi="仿宋" w:eastAsia="仿宋" w:cs="仿宋"/>
                <w:kern w:val="0"/>
                <w:sz w:val="24"/>
                <w:lang w:val="zh-CN"/>
              </w:rPr>
            </w:pPr>
          </w:p>
        </w:tc>
        <w:tc>
          <w:tcPr>
            <w:tcW w:w="1786" w:type="dxa"/>
            <w:vAlign w:val="center"/>
          </w:tcPr>
          <w:p w14:paraId="5E0DA172">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2883FDCA">
            <w:pPr>
              <w:adjustRightInd w:val="0"/>
              <w:snapToGrid w:val="0"/>
              <w:spacing w:line="360" w:lineRule="auto"/>
              <w:rPr>
                <w:rFonts w:hint="eastAsia" w:ascii="仿宋" w:hAnsi="仿宋" w:eastAsia="仿宋" w:cs="仿宋"/>
                <w:kern w:val="0"/>
                <w:sz w:val="24"/>
                <w:lang w:val="zh-CN"/>
              </w:rPr>
            </w:pPr>
          </w:p>
        </w:tc>
      </w:tr>
      <w:tr w14:paraId="0D92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065816">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2F1A13F2">
            <w:pPr>
              <w:adjustRightInd w:val="0"/>
              <w:snapToGrid w:val="0"/>
              <w:spacing w:line="360" w:lineRule="auto"/>
              <w:rPr>
                <w:rFonts w:hint="eastAsia" w:ascii="仿宋" w:hAnsi="仿宋" w:eastAsia="仿宋" w:cs="仿宋"/>
                <w:kern w:val="0"/>
                <w:sz w:val="24"/>
                <w:lang w:val="zh-CN"/>
              </w:rPr>
            </w:pPr>
          </w:p>
        </w:tc>
        <w:tc>
          <w:tcPr>
            <w:tcW w:w="1786" w:type="dxa"/>
            <w:vAlign w:val="center"/>
          </w:tcPr>
          <w:p w14:paraId="4E97BD3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562FA1D7">
            <w:pPr>
              <w:adjustRightInd w:val="0"/>
              <w:snapToGrid w:val="0"/>
              <w:spacing w:line="360" w:lineRule="auto"/>
              <w:rPr>
                <w:rFonts w:hint="eastAsia" w:ascii="仿宋" w:hAnsi="仿宋" w:eastAsia="仿宋" w:cs="仿宋"/>
                <w:kern w:val="0"/>
                <w:sz w:val="24"/>
                <w:lang w:val="zh-CN"/>
              </w:rPr>
            </w:pPr>
          </w:p>
        </w:tc>
      </w:tr>
      <w:tr w14:paraId="1204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D3CDA1E">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投标联系人姓名</w:t>
            </w:r>
          </w:p>
        </w:tc>
        <w:tc>
          <w:tcPr>
            <w:tcW w:w="1936" w:type="dxa"/>
            <w:vAlign w:val="center"/>
          </w:tcPr>
          <w:p w14:paraId="60D36EA1">
            <w:pPr>
              <w:adjustRightInd w:val="0"/>
              <w:snapToGrid w:val="0"/>
              <w:spacing w:line="360" w:lineRule="auto"/>
              <w:rPr>
                <w:rFonts w:hint="eastAsia" w:ascii="仿宋" w:hAnsi="仿宋" w:eastAsia="仿宋" w:cs="仿宋"/>
                <w:kern w:val="0"/>
                <w:sz w:val="24"/>
                <w:lang w:val="zh-CN"/>
              </w:rPr>
            </w:pPr>
          </w:p>
        </w:tc>
        <w:tc>
          <w:tcPr>
            <w:tcW w:w="873" w:type="dxa"/>
            <w:vAlign w:val="center"/>
          </w:tcPr>
          <w:p w14:paraId="17E8CB6D">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3F65B367">
            <w:pPr>
              <w:adjustRightInd w:val="0"/>
              <w:snapToGrid w:val="0"/>
              <w:spacing w:line="360" w:lineRule="auto"/>
              <w:rPr>
                <w:rFonts w:hint="eastAsia" w:ascii="仿宋" w:hAnsi="仿宋" w:eastAsia="仿宋" w:cs="仿宋"/>
                <w:kern w:val="0"/>
                <w:sz w:val="24"/>
                <w:lang w:val="zh-CN"/>
              </w:rPr>
            </w:pPr>
          </w:p>
        </w:tc>
        <w:tc>
          <w:tcPr>
            <w:tcW w:w="1200" w:type="dxa"/>
            <w:vAlign w:val="center"/>
          </w:tcPr>
          <w:p w14:paraId="747808A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72FCA95">
            <w:pPr>
              <w:adjustRightInd w:val="0"/>
              <w:snapToGrid w:val="0"/>
              <w:spacing w:line="360" w:lineRule="auto"/>
              <w:rPr>
                <w:rFonts w:hint="eastAsia" w:ascii="仿宋" w:hAnsi="仿宋" w:eastAsia="仿宋" w:cs="仿宋"/>
                <w:kern w:val="0"/>
                <w:sz w:val="24"/>
                <w:lang w:val="zh-CN"/>
              </w:rPr>
            </w:pPr>
          </w:p>
        </w:tc>
      </w:tr>
      <w:tr w14:paraId="4FF4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FB14B2D">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7A83C906">
            <w:pPr>
              <w:adjustRightInd w:val="0"/>
              <w:snapToGrid w:val="0"/>
              <w:spacing w:line="360" w:lineRule="auto"/>
              <w:rPr>
                <w:rFonts w:hint="eastAsia" w:ascii="仿宋" w:hAnsi="仿宋" w:eastAsia="仿宋" w:cs="仿宋"/>
                <w:kern w:val="0"/>
                <w:sz w:val="24"/>
                <w:lang w:val="zh-CN"/>
              </w:rPr>
            </w:pPr>
          </w:p>
        </w:tc>
        <w:tc>
          <w:tcPr>
            <w:tcW w:w="873" w:type="dxa"/>
            <w:vAlign w:val="center"/>
          </w:tcPr>
          <w:p w14:paraId="275F3114">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51A77B2C">
            <w:pPr>
              <w:adjustRightInd w:val="0"/>
              <w:snapToGrid w:val="0"/>
              <w:spacing w:line="360" w:lineRule="auto"/>
              <w:rPr>
                <w:rFonts w:hint="eastAsia" w:ascii="仿宋" w:hAnsi="仿宋" w:eastAsia="仿宋" w:cs="仿宋"/>
                <w:kern w:val="0"/>
                <w:sz w:val="24"/>
                <w:lang w:val="zh-CN"/>
              </w:rPr>
            </w:pPr>
          </w:p>
        </w:tc>
        <w:tc>
          <w:tcPr>
            <w:tcW w:w="1200" w:type="dxa"/>
            <w:vAlign w:val="center"/>
          </w:tcPr>
          <w:p w14:paraId="7A25DCE6">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0461133D">
            <w:pPr>
              <w:adjustRightInd w:val="0"/>
              <w:snapToGrid w:val="0"/>
              <w:spacing w:line="360" w:lineRule="auto"/>
              <w:rPr>
                <w:rFonts w:hint="eastAsia" w:ascii="仿宋" w:hAnsi="仿宋" w:eastAsia="仿宋" w:cs="仿宋"/>
                <w:kern w:val="0"/>
                <w:sz w:val="24"/>
                <w:lang w:val="zh-CN"/>
              </w:rPr>
            </w:pPr>
          </w:p>
        </w:tc>
      </w:tr>
      <w:tr w14:paraId="2179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489FC1F">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76FE5F47">
            <w:pPr>
              <w:adjustRightInd w:val="0"/>
              <w:snapToGrid w:val="0"/>
              <w:spacing w:line="360" w:lineRule="auto"/>
              <w:rPr>
                <w:rFonts w:hint="eastAsia" w:ascii="仿宋" w:hAnsi="仿宋" w:eastAsia="仿宋" w:cs="仿宋"/>
                <w:kern w:val="0"/>
                <w:sz w:val="24"/>
                <w:lang w:val="zh-CN"/>
              </w:rPr>
            </w:pPr>
          </w:p>
        </w:tc>
        <w:tc>
          <w:tcPr>
            <w:tcW w:w="873" w:type="dxa"/>
            <w:vAlign w:val="center"/>
          </w:tcPr>
          <w:p w14:paraId="3E82B77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06DE70CD">
            <w:pPr>
              <w:adjustRightInd w:val="0"/>
              <w:snapToGrid w:val="0"/>
              <w:spacing w:line="360" w:lineRule="auto"/>
              <w:rPr>
                <w:rFonts w:hint="eastAsia" w:ascii="仿宋" w:hAnsi="仿宋" w:eastAsia="仿宋" w:cs="仿宋"/>
                <w:kern w:val="0"/>
                <w:sz w:val="24"/>
                <w:lang w:val="zh-CN"/>
              </w:rPr>
            </w:pPr>
          </w:p>
        </w:tc>
        <w:tc>
          <w:tcPr>
            <w:tcW w:w="1200" w:type="dxa"/>
            <w:vAlign w:val="center"/>
          </w:tcPr>
          <w:p w14:paraId="2ACE470B">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2049A9EC">
            <w:pPr>
              <w:adjustRightInd w:val="0"/>
              <w:snapToGrid w:val="0"/>
              <w:spacing w:line="360" w:lineRule="auto"/>
              <w:rPr>
                <w:rFonts w:hint="eastAsia" w:ascii="仿宋" w:hAnsi="仿宋" w:eastAsia="仿宋" w:cs="仿宋"/>
                <w:kern w:val="0"/>
                <w:sz w:val="24"/>
                <w:lang w:val="zh-CN"/>
              </w:rPr>
            </w:pPr>
          </w:p>
        </w:tc>
      </w:tr>
      <w:tr w14:paraId="7322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49841C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604ABAC1">
            <w:pPr>
              <w:adjustRightInd w:val="0"/>
              <w:snapToGrid w:val="0"/>
              <w:spacing w:line="360" w:lineRule="auto"/>
              <w:rPr>
                <w:rFonts w:hint="eastAsia" w:ascii="仿宋" w:hAnsi="仿宋" w:eastAsia="仿宋" w:cs="仿宋"/>
                <w:kern w:val="0"/>
                <w:sz w:val="24"/>
                <w:lang w:val="zh-CN"/>
              </w:rPr>
            </w:pPr>
          </w:p>
        </w:tc>
        <w:tc>
          <w:tcPr>
            <w:tcW w:w="873" w:type="dxa"/>
            <w:vMerge w:val="restart"/>
            <w:vAlign w:val="center"/>
          </w:tcPr>
          <w:p w14:paraId="0775C134">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BC78CA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7AD911C4">
            <w:pPr>
              <w:adjustRightInd w:val="0"/>
              <w:snapToGrid w:val="0"/>
              <w:spacing w:line="360" w:lineRule="auto"/>
              <w:rPr>
                <w:rFonts w:hint="eastAsia" w:ascii="仿宋" w:hAnsi="仿宋" w:eastAsia="仿宋" w:cs="仿宋"/>
                <w:kern w:val="0"/>
                <w:sz w:val="24"/>
                <w:lang w:val="zh-CN"/>
              </w:rPr>
            </w:pPr>
          </w:p>
        </w:tc>
      </w:tr>
      <w:tr w14:paraId="7DB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44A7FEA">
            <w:pPr>
              <w:adjustRightInd w:val="0"/>
              <w:snapToGrid w:val="0"/>
              <w:spacing w:line="360" w:lineRule="auto"/>
              <w:rPr>
                <w:rFonts w:hint="eastAsia" w:ascii="仿宋" w:hAnsi="仿宋" w:eastAsia="仿宋" w:cs="仿宋"/>
                <w:kern w:val="0"/>
                <w:sz w:val="24"/>
                <w:lang w:val="zh-CN"/>
              </w:rPr>
            </w:pPr>
          </w:p>
        </w:tc>
        <w:tc>
          <w:tcPr>
            <w:tcW w:w="1936" w:type="dxa"/>
            <w:vMerge w:val="continue"/>
            <w:vAlign w:val="center"/>
          </w:tcPr>
          <w:p w14:paraId="530D85A4">
            <w:pPr>
              <w:adjustRightInd w:val="0"/>
              <w:snapToGrid w:val="0"/>
              <w:spacing w:line="360" w:lineRule="auto"/>
              <w:rPr>
                <w:rFonts w:hint="eastAsia" w:ascii="仿宋" w:hAnsi="仿宋" w:eastAsia="仿宋" w:cs="仿宋"/>
                <w:kern w:val="0"/>
                <w:sz w:val="24"/>
                <w:lang w:val="zh-CN"/>
              </w:rPr>
            </w:pPr>
          </w:p>
        </w:tc>
        <w:tc>
          <w:tcPr>
            <w:tcW w:w="873" w:type="dxa"/>
            <w:vMerge w:val="continue"/>
            <w:vAlign w:val="center"/>
          </w:tcPr>
          <w:p w14:paraId="2C4AB31D">
            <w:pPr>
              <w:adjustRightInd w:val="0"/>
              <w:snapToGrid w:val="0"/>
              <w:spacing w:line="360" w:lineRule="auto"/>
              <w:rPr>
                <w:rFonts w:hint="eastAsia" w:ascii="仿宋" w:hAnsi="仿宋" w:eastAsia="仿宋" w:cs="仿宋"/>
                <w:kern w:val="0"/>
                <w:sz w:val="24"/>
                <w:lang w:val="zh-CN"/>
              </w:rPr>
            </w:pPr>
          </w:p>
        </w:tc>
        <w:tc>
          <w:tcPr>
            <w:tcW w:w="1786" w:type="dxa"/>
            <w:vAlign w:val="center"/>
          </w:tcPr>
          <w:p w14:paraId="6C6BDEA5">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2A035EF2">
            <w:pPr>
              <w:adjustRightInd w:val="0"/>
              <w:snapToGrid w:val="0"/>
              <w:spacing w:line="360" w:lineRule="auto"/>
              <w:rPr>
                <w:rFonts w:hint="eastAsia" w:ascii="仿宋" w:hAnsi="仿宋" w:eastAsia="仿宋" w:cs="仿宋"/>
                <w:kern w:val="0"/>
                <w:sz w:val="24"/>
                <w:lang w:val="zh-CN"/>
              </w:rPr>
            </w:pPr>
          </w:p>
        </w:tc>
      </w:tr>
      <w:tr w14:paraId="3F93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9DE1973">
            <w:pPr>
              <w:adjustRightInd w:val="0"/>
              <w:snapToGrid w:val="0"/>
              <w:spacing w:line="360" w:lineRule="auto"/>
              <w:rPr>
                <w:rFonts w:hint="eastAsia" w:ascii="仿宋" w:hAnsi="仿宋" w:eastAsia="仿宋" w:cs="仿宋"/>
                <w:kern w:val="0"/>
                <w:sz w:val="24"/>
                <w:lang w:val="zh-CN"/>
              </w:rPr>
            </w:pPr>
          </w:p>
        </w:tc>
        <w:tc>
          <w:tcPr>
            <w:tcW w:w="1936" w:type="dxa"/>
            <w:vMerge w:val="continue"/>
            <w:vAlign w:val="center"/>
          </w:tcPr>
          <w:p w14:paraId="2BA14FAA">
            <w:pPr>
              <w:adjustRightInd w:val="0"/>
              <w:snapToGrid w:val="0"/>
              <w:spacing w:line="360" w:lineRule="auto"/>
              <w:rPr>
                <w:rFonts w:hint="eastAsia" w:ascii="仿宋" w:hAnsi="仿宋" w:eastAsia="仿宋" w:cs="仿宋"/>
                <w:kern w:val="0"/>
                <w:sz w:val="24"/>
                <w:lang w:val="zh-CN"/>
              </w:rPr>
            </w:pPr>
          </w:p>
        </w:tc>
        <w:tc>
          <w:tcPr>
            <w:tcW w:w="873" w:type="dxa"/>
            <w:vMerge w:val="continue"/>
            <w:vAlign w:val="center"/>
          </w:tcPr>
          <w:p w14:paraId="13C7A5A6">
            <w:pPr>
              <w:adjustRightInd w:val="0"/>
              <w:snapToGrid w:val="0"/>
              <w:spacing w:line="360" w:lineRule="auto"/>
              <w:rPr>
                <w:rFonts w:hint="eastAsia" w:ascii="仿宋" w:hAnsi="仿宋" w:eastAsia="仿宋" w:cs="仿宋"/>
                <w:kern w:val="0"/>
                <w:sz w:val="24"/>
                <w:lang w:val="zh-CN"/>
              </w:rPr>
            </w:pPr>
          </w:p>
        </w:tc>
        <w:tc>
          <w:tcPr>
            <w:tcW w:w="1786" w:type="dxa"/>
            <w:vAlign w:val="center"/>
          </w:tcPr>
          <w:p w14:paraId="46483618">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7C1150A">
            <w:pPr>
              <w:adjustRightInd w:val="0"/>
              <w:snapToGrid w:val="0"/>
              <w:spacing w:line="360" w:lineRule="auto"/>
              <w:rPr>
                <w:rFonts w:hint="eastAsia" w:ascii="仿宋" w:hAnsi="仿宋" w:eastAsia="仿宋" w:cs="仿宋"/>
                <w:kern w:val="0"/>
                <w:sz w:val="24"/>
                <w:lang w:val="zh-CN"/>
              </w:rPr>
            </w:pPr>
          </w:p>
        </w:tc>
      </w:tr>
      <w:tr w14:paraId="5E2B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7BC5D85">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5C80769B">
            <w:pPr>
              <w:adjustRightInd w:val="0"/>
              <w:snapToGrid w:val="0"/>
              <w:spacing w:line="360" w:lineRule="auto"/>
              <w:rPr>
                <w:rFonts w:hint="eastAsia" w:ascii="仿宋" w:hAnsi="仿宋" w:eastAsia="仿宋" w:cs="仿宋"/>
                <w:kern w:val="0"/>
                <w:sz w:val="24"/>
                <w:lang w:val="zh-CN"/>
              </w:rPr>
            </w:pPr>
          </w:p>
        </w:tc>
      </w:tr>
      <w:tr w14:paraId="7E1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42EF23">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51E4004A">
            <w:pPr>
              <w:adjustRightInd w:val="0"/>
              <w:snapToGrid w:val="0"/>
              <w:spacing w:line="360" w:lineRule="auto"/>
              <w:rPr>
                <w:rFonts w:hint="eastAsia" w:ascii="仿宋" w:hAnsi="仿宋" w:eastAsia="仿宋" w:cs="仿宋"/>
                <w:kern w:val="0"/>
                <w:sz w:val="24"/>
                <w:lang w:val="zh-CN"/>
              </w:rPr>
            </w:pPr>
          </w:p>
        </w:tc>
      </w:tr>
      <w:tr w14:paraId="5880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00828DC">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37B23551">
            <w:pPr>
              <w:adjustRightInd w:val="0"/>
              <w:snapToGrid w:val="0"/>
              <w:spacing w:line="360" w:lineRule="auto"/>
              <w:rPr>
                <w:rFonts w:hint="eastAsia" w:ascii="仿宋" w:hAnsi="仿宋" w:eastAsia="仿宋" w:cs="仿宋"/>
                <w:kern w:val="0"/>
                <w:sz w:val="24"/>
                <w:lang w:val="zh-CN"/>
              </w:rPr>
            </w:pPr>
          </w:p>
        </w:tc>
      </w:tr>
      <w:tr w14:paraId="665B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238B3B5">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60193C6C">
            <w:pPr>
              <w:adjustRightInd w:val="0"/>
              <w:snapToGrid w:val="0"/>
              <w:spacing w:line="360" w:lineRule="auto"/>
              <w:rPr>
                <w:rFonts w:hint="eastAsia" w:ascii="仿宋" w:hAnsi="仿宋" w:eastAsia="仿宋" w:cs="仿宋"/>
                <w:kern w:val="0"/>
                <w:sz w:val="24"/>
                <w:lang w:val="zh-CN"/>
              </w:rPr>
            </w:pPr>
          </w:p>
        </w:tc>
      </w:tr>
    </w:tbl>
    <w:p w14:paraId="70F2D623">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0F3D241A">
      <w:pPr>
        <w:adjustRightInd w:val="0"/>
        <w:snapToGrid w:val="0"/>
        <w:spacing w:line="360" w:lineRule="auto"/>
        <w:rPr>
          <w:rFonts w:hint="eastAsia" w:ascii="仿宋" w:hAnsi="仿宋" w:eastAsia="仿宋" w:cs="仿宋"/>
          <w:kern w:val="0"/>
          <w:sz w:val="24"/>
          <w:lang w:val="zh-CN"/>
        </w:rPr>
      </w:pPr>
    </w:p>
    <w:p w14:paraId="5E459433">
      <w:pPr>
        <w:pStyle w:val="2"/>
        <w:spacing w:line="360" w:lineRule="auto"/>
        <w:ind w:firstLine="480"/>
        <w:rPr>
          <w:rFonts w:hint="eastAsia" w:ascii="仿宋" w:hAnsi="仿宋" w:eastAsia="仿宋" w:cs="仿宋"/>
          <w:sz w:val="24"/>
          <w:lang w:val="zh-CN"/>
        </w:rPr>
      </w:pPr>
    </w:p>
    <w:p w14:paraId="1B1832D5">
      <w:pPr>
        <w:adjustRightInd w:val="0"/>
        <w:snapToGrid w:val="0"/>
        <w:spacing w:line="360" w:lineRule="auto"/>
        <w:ind w:firstLine="4080" w:firstLineChars="1700"/>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1A5F0658">
      <w:pPr>
        <w:adjustRightInd w:val="0"/>
        <w:snapToGrid w:val="0"/>
        <w:spacing w:line="360" w:lineRule="auto"/>
        <w:ind w:firstLine="4080" w:firstLineChars="1700"/>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43EB3B2B">
      <w:pPr>
        <w:adjustRightInd w:val="0"/>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lang w:val="zh-CN"/>
        </w:rPr>
        <w:t xml:space="preserve">                                  日期：</w:t>
      </w:r>
    </w:p>
    <w:p w14:paraId="5351C891">
      <w:pPr>
        <w:snapToGrid w:val="0"/>
        <w:spacing w:line="360" w:lineRule="auto"/>
        <w:jc w:val="center"/>
        <w:outlineLvl w:val="0"/>
        <w:rPr>
          <w:rFonts w:hint="eastAsia"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五、距采购人最近或者能为本项目提供最优服务的网点情况表</w:t>
      </w:r>
    </w:p>
    <w:p w14:paraId="4844E6F3">
      <w:pPr>
        <w:spacing w:line="360" w:lineRule="auto"/>
        <w:rPr>
          <w:rFonts w:hint="eastAsia" w:ascii="仿宋" w:hAnsi="仿宋" w:eastAsia="仿宋" w:cs="仿宋"/>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F409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56CA5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52BED6F">
            <w:pPr>
              <w:adjustRightInd w:val="0"/>
              <w:snapToGrid w:val="0"/>
              <w:spacing w:line="360" w:lineRule="auto"/>
              <w:rPr>
                <w:rFonts w:hint="eastAsia" w:ascii="仿宋" w:hAnsi="仿宋" w:eastAsia="仿宋" w:cs="仿宋"/>
                <w:kern w:val="0"/>
                <w:sz w:val="24"/>
                <w:lang w:val="zh-CN"/>
              </w:rPr>
            </w:pPr>
          </w:p>
        </w:tc>
      </w:tr>
      <w:tr w14:paraId="62CF6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F9A081B">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E97B438">
            <w:pPr>
              <w:adjustRightInd w:val="0"/>
              <w:snapToGrid w:val="0"/>
              <w:spacing w:line="360" w:lineRule="auto"/>
              <w:rPr>
                <w:rFonts w:hint="eastAsia" w:ascii="仿宋" w:hAnsi="仿宋" w:eastAsia="仿宋" w:cs="仿宋"/>
                <w:kern w:val="0"/>
                <w:sz w:val="24"/>
                <w:lang w:val="zh-CN"/>
              </w:rPr>
            </w:pPr>
          </w:p>
        </w:tc>
      </w:tr>
      <w:tr w14:paraId="46522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B087B6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7869C31D">
            <w:pPr>
              <w:adjustRightInd w:val="0"/>
              <w:snapToGrid w:val="0"/>
              <w:spacing w:line="360" w:lineRule="auto"/>
              <w:rPr>
                <w:rFonts w:hint="eastAsia"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A053D33">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5B991C4">
            <w:pPr>
              <w:adjustRightInd w:val="0"/>
              <w:snapToGrid w:val="0"/>
              <w:spacing w:line="360" w:lineRule="auto"/>
              <w:rPr>
                <w:rFonts w:hint="eastAsia" w:ascii="仿宋" w:hAnsi="仿宋" w:eastAsia="仿宋" w:cs="仿宋"/>
                <w:kern w:val="0"/>
                <w:sz w:val="24"/>
                <w:lang w:val="zh-CN"/>
              </w:rPr>
            </w:pPr>
          </w:p>
        </w:tc>
      </w:tr>
      <w:tr w14:paraId="2BBAC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85B31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45C5BDFA">
            <w:pPr>
              <w:adjustRightInd w:val="0"/>
              <w:snapToGrid w:val="0"/>
              <w:spacing w:line="360" w:lineRule="auto"/>
              <w:rPr>
                <w:rFonts w:hint="eastAsia"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78472F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9C5518F">
            <w:pPr>
              <w:adjustRightInd w:val="0"/>
              <w:snapToGrid w:val="0"/>
              <w:spacing w:line="360" w:lineRule="auto"/>
              <w:rPr>
                <w:rFonts w:hint="eastAsia" w:ascii="仿宋" w:hAnsi="仿宋" w:eastAsia="仿宋" w:cs="仿宋"/>
                <w:kern w:val="0"/>
                <w:sz w:val="24"/>
                <w:lang w:val="zh-CN"/>
              </w:rPr>
            </w:pPr>
          </w:p>
        </w:tc>
      </w:tr>
      <w:tr w14:paraId="546AA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B4EFDF0">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D05933F">
            <w:pPr>
              <w:adjustRightInd w:val="0"/>
              <w:snapToGrid w:val="0"/>
              <w:spacing w:line="360" w:lineRule="auto"/>
              <w:rPr>
                <w:rFonts w:hint="eastAsia" w:ascii="仿宋" w:hAnsi="仿宋" w:eastAsia="仿宋" w:cs="仿宋"/>
                <w:kern w:val="0"/>
                <w:sz w:val="24"/>
                <w:lang w:val="zh-CN"/>
              </w:rPr>
            </w:pPr>
          </w:p>
        </w:tc>
      </w:tr>
      <w:tr w14:paraId="73B44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9F0E46">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9772FDA">
            <w:pPr>
              <w:adjustRightInd w:val="0"/>
              <w:snapToGrid w:val="0"/>
              <w:spacing w:line="360" w:lineRule="auto"/>
              <w:rPr>
                <w:rFonts w:hint="eastAsia" w:ascii="仿宋" w:hAnsi="仿宋" w:eastAsia="仿宋" w:cs="仿宋"/>
                <w:kern w:val="0"/>
                <w:sz w:val="24"/>
                <w:lang w:val="zh-CN"/>
              </w:rPr>
            </w:pPr>
          </w:p>
        </w:tc>
      </w:tr>
      <w:tr w14:paraId="436C9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A857331">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1BEE704">
            <w:pPr>
              <w:adjustRightInd w:val="0"/>
              <w:snapToGrid w:val="0"/>
              <w:spacing w:line="360" w:lineRule="auto"/>
              <w:rPr>
                <w:rFonts w:hint="eastAsia" w:ascii="仿宋" w:hAnsi="仿宋" w:eastAsia="仿宋" w:cs="仿宋"/>
                <w:kern w:val="0"/>
                <w:sz w:val="24"/>
                <w:lang w:val="zh-CN"/>
              </w:rPr>
            </w:pPr>
          </w:p>
        </w:tc>
      </w:tr>
      <w:tr w14:paraId="7F48B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8E2BD7">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B47878C">
            <w:pPr>
              <w:adjustRightInd w:val="0"/>
              <w:snapToGrid w:val="0"/>
              <w:spacing w:line="360" w:lineRule="auto"/>
              <w:rPr>
                <w:rFonts w:hint="eastAsia" w:ascii="仿宋" w:hAnsi="仿宋" w:eastAsia="仿宋" w:cs="仿宋"/>
                <w:kern w:val="0"/>
                <w:sz w:val="24"/>
                <w:lang w:val="zh-CN"/>
              </w:rPr>
            </w:pPr>
          </w:p>
        </w:tc>
      </w:tr>
      <w:tr w14:paraId="39C25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347D2BC">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2873EA7">
            <w:pPr>
              <w:adjustRightInd w:val="0"/>
              <w:snapToGrid w:val="0"/>
              <w:spacing w:line="360" w:lineRule="auto"/>
              <w:rPr>
                <w:rFonts w:hint="eastAsia" w:ascii="仿宋" w:hAnsi="仿宋" w:eastAsia="仿宋" w:cs="仿宋"/>
                <w:kern w:val="0"/>
                <w:sz w:val="24"/>
                <w:lang w:val="zh-CN"/>
              </w:rPr>
            </w:pPr>
          </w:p>
        </w:tc>
      </w:tr>
      <w:tr w14:paraId="0D3FB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646D6D6">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D3A7A73">
            <w:pPr>
              <w:adjustRightInd w:val="0"/>
              <w:snapToGrid w:val="0"/>
              <w:spacing w:line="360" w:lineRule="auto"/>
              <w:rPr>
                <w:rFonts w:hint="eastAsia"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9B8DDB4">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4D3AF63F">
            <w:pPr>
              <w:adjustRightInd w:val="0"/>
              <w:snapToGrid w:val="0"/>
              <w:spacing w:line="360" w:lineRule="auto"/>
              <w:rPr>
                <w:rFonts w:hint="eastAsia" w:ascii="仿宋" w:hAnsi="仿宋" w:eastAsia="仿宋" w:cs="仿宋"/>
                <w:kern w:val="0"/>
                <w:sz w:val="24"/>
                <w:lang w:val="zh-CN"/>
              </w:rPr>
            </w:pPr>
          </w:p>
        </w:tc>
      </w:tr>
      <w:tr w14:paraId="51BD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A978CD">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0600C59">
            <w:pPr>
              <w:adjustRightInd w:val="0"/>
              <w:snapToGrid w:val="0"/>
              <w:spacing w:line="360" w:lineRule="auto"/>
              <w:rPr>
                <w:rFonts w:hint="eastAsia"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77930A6A">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4AF2A36">
            <w:pPr>
              <w:adjustRightInd w:val="0"/>
              <w:snapToGrid w:val="0"/>
              <w:spacing w:line="360" w:lineRule="auto"/>
              <w:rPr>
                <w:rFonts w:hint="eastAsia" w:ascii="仿宋" w:hAnsi="仿宋" w:eastAsia="仿宋" w:cs="仿宋"/>
                <w:kern w:val="0"/>
                <w:sz w:val="24"/>
                <w:lang w:val="zh-CN"/>
              </w:rPr>
            </w:pPr>
          </w:p>
        </w:tc>
      </w:tr>
    </w:tbl>
    <w:p w14:paraId="21B5511B">
      <w:pPr>
        <w:spacing w:line="360" w:lineRule="auto"/>
        <w:rPr>
          <w:rFonts w:hint="eastAsia" w:ascii="仿宋" w:hAnsi="仿宋" w:eastAsia="仿宋" w:cs="仿宋"/>
          <w:sz w:val="24"/>
        </w:rPr>
      </w:pPr>
    </w:p>
    <w:p w14:paraId="090B4E4D">
      <w:pPr>
        <w:spacing w:line="360" w:lineRule="auto"/>
        <w:rPr>
          <w:rFonts w:hint="eastAsia" w:ascii="仿宋" w:hAnsi="仿宋" w:eastAsia="仿宋" w:cs="仿宋"/>
          <w:sz w:val="24"/>
        </w:rPr>
      </w:pPr>
    </w:p>
    <w:p w14:paraId="77820BF6">
      <w:pPr>
        <w:adjustRightInd w:val="0"/>
        <w:snapToGrid w:val="0"/>
        <w:spacing w:line="360" w:lineRule="auto"/>
        <w:rPr>
          <w:rFonts w:hint="eastAsia" w:ascii="仿宋" w:hAnsi="仿宋" w:eastAsia="仿宋" w:cs="仿宋"/>
          <w:kern w:val="0"/>
          <w:sz w:val="24"/>
          <w:lang w:val="zh-CN"/>
        </w:rPr>
      </w:pPr>
      <w:r>
        <w:rPr>
          <w:rFonts w:hint="eastAsia" w:ascii="仿宋" w:hAnsi="仿宋" w:eastAsia="仿宋" w:cs="仿宋"/>
          <w:sz w:val="24"/>
        </w:rPr>
        <w:t xml:space="preserve">       </w:t>
      </w:r>
    </w:p>
    <w:p w14:paraId="53BAF100">
      <w:pPr>
        <w:adjustRightInd w:val="0"/>
        <w:snapToGrid w:val="0"/>
        <w:spacing w:line="360" w:lineRule="auto"/>
        <w:ind w:left="3990" w:leftChars="1900"/>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37EA389">
      <w:pPr>
        <w:adjustRightInd w:val="0"/>
        <w:snapToGrid w:val="0"/>
        <w:spacing w:line="360" w:lineRule="auto"/>
        <w:ind w:left="3990" w:leftChars="1900"/>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4AD5A84C">
      <w:pPr>
        <w:adjustRightInd w:val="0"/>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26F452A0">
      <w:pPr>
        <w:snapToGrid w:val="0"/>
        <w:spacing w:line="360" w:lineRule="auto"/>
        <w:ind w:left="210"/>
        <w:jc w:val="center"/>
        <w:outlineLvl w:val="0"/>
        <w:rPr>
          <w:rFonts w:hint="eastAsia"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六、评标标准相应的商务技术资料</w:t>
      </w:r>
    </w:p>
    <w:p w14:paraId="4A2C6799">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6EF18F23">
      <w:pPr>
        <w:pStyle w:val="2"/>
        <w:ind w:firstLine="480"/>
        <w:rPr>
          <w:rFonts w:hint="eastAsia" w:ascii="仿宋" w:hAnsi="仿宋" w:eastAsia="仿宋" w:cs="仿宋"/>
          <w:sz w:val="24"/>
          <w:lang w:val="zh-CN"/>
        </w:rPr>
      </w:pPr>
    </w:p>
    <w:p w14:paraId="0C57A35B">
      <w:pPr>
        <w:snapToGrid w:val="0"/>
        <w:spacing w:line="360" w:lineRule="auto"/>
        <w:ind w:left="210"/>
        <w:jc w:val="center"/>
        <w:outlineLvl w:val="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4424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731AAA1">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272" w:type="dxa"/>
          </w:tcPr>
          <w:p w14:paraId="0FAE9D2E">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6EFA803D">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4E66E188">
            <w:pPr>
              <w:spacing w:line="360" w:lineRule="auto"/>
              <w:jc w:val="center"/>
              <w:rPr>
                <w:rFonts w:hint="eastAsia" w:ascii="仿宋" w:hAnsi="仿宋" w:eastAsia="仿宋" w:cs="仿宋"/>
                <w:b/>
                <w:bCs/>
                <w:sz w:val="24"/>
              </w:rPr>
            </w:pPr>
            <w:r>
              <w:rPr>
                <w:rFonts w:hint="eastAsia" w:ascii="仿宋" w:hAnsi="仿宋" w:eastAsia="仿宋" w:cs="仿宋"/>
                <w:b/>
                <w:bCs/>
                <w:sz w:val="24"/>
              </w:rPr>
              <w:t>响应或偏离说明</w:t>
            </w:r>
          </w:p>
        </w:tc>
      </w:tr>
      <w:tr w14:paraId="448A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C3A427">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272" w:type="dxa"/>
          </w:tcPr>
          <w:p w14:paraId="367ADC8A">
            <w:pPr>
              <w:spacing w:line="360" w:lineRule="auto"/>
              <w:jc w:val="center"/>
              <w:rPr>
                <w:rFonts w:hint="eastAsia" w:ascii="仿宋" w:hAnsi="仿宋" w:eastAsia="仿宋" w:cs="仿宋"/>
                <w:b/>
                <w:kern w:val="0"/>
                <w:sz w:val="24"/>
              </w:rPr>
            </w:pPr>
          </w:p>
        </w:tc>
        <w:tc>
          <w:tcPr>
            <w:tcW w:w="3285" w:type="dxa"/>
          </w:tcPr>
          <w:p w14:paraId="1D9746A8">
            <w:pPr>
              <w:spacing w:line="360" w:lineRule="auto"/>
              <w:jc w:val="center"/>
              <w:rPr>
                <w:rFonts w:hint="eastAsia" w:ascii="仿宋" w:hAnsi="仿宋" w:eastAsia="仿宋" w:cs="仿宋"/>
                <w:b/>
                <w:kern w:val="0"/>
                <w:sz w:val="24"/>
              </w:rPr>
            </w:pPr>
          </w:p>
        </w:tc>
        <w:tc>
          <w:tcPr>
            <w:tcW w:w="1948" w:type="dxa"/>
          </w:tcPr>
          <w:p w14:paraId="530080A9">
            <w:pPr>
              <w:spacing w:line="360" w:lineRule="auto"/>
              <w:jc w:val="center"/>
              <w:rPr>
                <w:rFonts w:hint="eastAsia" w:ascii="仿宋" w:hAnsi="仿宋" w:eastAsia="仿宋" w:cs="仿宋"/>
                <w:b/>
                <w:kern w:val="0"/>
                <w:sz w:val="24"/>
              </w:rPr>
            </w:pPr>
          </w:p>
        </w:tc>
      </w:tr>
      <w:tr w14:paraId="2824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B860F4">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272" w:type="dxa"/>
          </w:tcPr>
          <w:p w14:paraId="53024105">
            <w:pPr>
              <w:spacing w:line="360" w:lineRule="auto"/>
              <w:jc w:val="center"/>
              <w:rPr>
                <w:rFonts w:hint="eastAsia" w:ascii="仿宋" w:hAnsi="仿宋" w:eastAsia="仿宋" w:cs="仿宋"/>
                <w:b/>
                <w:kern w:val="0"/>
                <w:sz w:val="24"/>
              </w:rPr>
            </w:pPr>
          </w:p>
        </w:tc>
        <w:tc>
          <w:tcPr>
            <w:tcW w:w="3285" w:type="dxa"/>
          </w:tcPr>
          <w:p w14:paraId="72037250">
            <w:pPr>
              <w:spacing w:line="360" w:lineRule="auto"/>
              <w:jc w:val="center"/>
              <w:rPr>
                <w:rFonts w:hint="eastAsia" w:ascii="仿宋" w:hAnsi="仿宋" w:eastAsia="仿宋" w:cs="仿宋"/>
                <w:b/>
                <w:kern w:val="0"/>
                <w:sz w:val="24"/>
              </w:rPr>
            </w:pPr>
          </w:p>
        </w:tc>
        <w:tc>
          <w:tcPr>
            <w:tcW w:w="1948" w:type="dxa"/>
          </w:tcPr>
          <w:p w14:paraId="5397C511">
            <w:pPr>
              <w:spacing w:line="360" w:lineRule="auto"/>
              <w:jc w:val="center"/>
              <w:rPr>
                <w:rFonts w:hint="eastAsia" w:ascii="仿宋" w:hAnsi="仿宋" w:eastAsia="仿宋" w:cs="仿宋"/>
                <w:b/>
                <w:kern w:val="0"/>
                <w:sz w:val="24"/>
              </w:rPr>
            </w:pPr>
          </w:p>
        </w:tc>
      </w:tr>
      <w:tr w14:paraId="5FAE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7E18A0">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272" w:type="dxa"/>
          </w:tcPr>
          <w:p w14:paraId="44ACED2A">
            <w:pPr>
              <w:spacing w:line="360" w:lineRule="auto"/>
              <w:jc w:val="center"/>
              <w:rPr>
                <w:rFonts w:hint="eastAsia" w:ascii="仿宋" w:hAnsi="仿宋" w:eastAsia="仿宋" w:cs="仿宋"/>
                <w:b/>
                <w:kern w:val="0"/>
                <w:sz w:val="24"/>
              </w:rPr>
            </w:pPr>
          </w:p>
        </w:tc>
        <w:tc>
          <w:tcPr>
            <w:tcW w:w="3285" w:type="dxa"/>
          </w:tcPr>
          <w:p w14:paraId="45EA4644">
            <w:pPr>
              <w:spacing w:line="360" w:lineRule="auto"/>
              <w:jc w:val="center"/>
              <w:rPr>
                <w:rFonts w:hint="eastAsia" w:ascii="仿宋" w:hAnsi="仿宋" w:eastAsia="仿宋" w:cs="仿宋"/>
                <w:b/>
                <w:kern w:val="0"/>
                <w:sz w:val="24"/>
              </w:rPr>
            </w:pPr>
          </w:p>
        </w:tc>
        <w:tc>
          <w:tcPr>
            <w:tcW w:w="1948" w:type="dxa"/>
          </w:tcPr>
          <w:p w14:paraId="73B45C35">
            <w:pPr>
              <w:spacing w:line="360" w:lineRule="auto"/>
              <w:jc w:val="center"/>
              <w:rPr>
                <w:rFonts w:hint="eastAsia" w:ascii="仿宋" w:hAnsi="仿宋" w:eastAsia="仿宋" w:cs="仿宋"/>
                <w:b/>
                <w:kern w:val="0"/>
                <w:sz w:val="24"/>
              </w:rPr>
            </w:pPr>
          </w:p>
        </w:tc>
      </w:tr>
    </w:tbl>
    <w:p w14:paraId="5D73D599">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6AC2A064">
      <w:pPr>
        <w:adjustRightInd w:val="0"/>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0C640A5">
      <w:pPr>
        <w:adjustRightInd w:val="0"/>
        <w:snapToGrid w:val="0"/>
        <w:spacing w:line="360" w:lineRule="auto"/>
        <w:ind w:left="3990" w:leftChars="1900"/>
        <w:jc w:val="center"/>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1C82FEAC">
      <w:pPr>
        <w:adjustRightInd w:val="0"/>
        <w:snapToGrid w:val="0"/>
        <w:spacing w:line="360" w:lineRule="auto"/>
        <w:ind w:right="1920"/>
        <w:jc w:val="center"/>
        <w:rPr>
          <w:rFonts w:hint="eastAsia"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1B90D974">
      <w:pPr>
        <w:widowControl/>
        <w:jc w:val="left"/>
        <w:rPr>
          <w:rFonts w:hint="eastAsia" w:ascii="仿宋" w:hAnsi="仿宋" w:eastAsia="仿宋" w:cs="仿宋"/>
          <w:sz w:val="32"/>
          <w:szCs w:val="32"/>
          <w:lang w:val="zh-CN"/>
        </w:rPr>
      </w:pPr>
    </w:p>
    <w:p w14:paraId="6177CDEB">
      <w:pPr>
        <w:widowControl/>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2102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8F1BA8">
            <w:pPr>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227" w:type="dxa"/>
          </w:tcPr>
          <w:p w14:paraId="3D368BE4">
            <w:pPr>
              <w:spacing w:line="360" w:lineRule="auto"/>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3D1D648D">
            <w:pPr>
              <w:spacing w:line="360" w:lineRule="auto"/>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764851A8">
            <w:pPr>
              <w:spacing w:line="360" w:lineRule="auto"/>
              <w:jc w:val="center"/>
              <w:rPr>
                <w:rFonts w:hint="eastAsia" w:ascii="仿宋" w:hAnsi="仿宋" w:eastAsia="仿宋" w:cs="仿宋"/>
                <w:b/>
                <w:bCs/>
                <w:sz w:val="24"/>
              </w:rPr>
            </w:pPr>
            <w:r>
              <w:rPr>
                <w:rFonts w:hint="eastAsia" w:ascii="仿宋" w:hAnsi="仿宋" w:eastAsia="仿宋" w:cs="仿宋"/>
                <w:b/>
                <w:bCs/>
                <w:sz w:val="24"/>
              </w:rPr>
              <w:t>响应或偏离说明</w:t>
            </w:r>
          </w:p>
        </w:tc>
      </w:tr>
      <w:tr w14:paraId="4D2B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BF145F">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227" w:type="dxa"/>
          </w:tcPr>
          <w:p w14:paraId="764F95D6">
            <w:pPr>
              <w:spacing w:line="360" w:lineRule="auto"/>
              <w:jc w:val="center"/>
              <w:rPr>
                <w:rFonts w:hint="eastAsia" w:ascii="仿宋" w:hAnsi="仿宋" w:eastAsia="仿宋" w:cs="仿宋"/>
                <w:b/>
                <w:kern w:val="0"/>
                <w:sz w:val="24"/>
              </w:rPr>
            </w:pPr>
          </w:p>
        </w:tc>
        <w:tc>
          <w:tcPr>
            <w:tcW w:w="3270" w:type="dxa"/>
          </w:tcPr>
          <w:p w14:paraId="2473E33C">
            <w:pPr>
              <w:spacing w:line="360" w:lineRule="auto"/>
              <w:jc w:val="center"/>
              <w:rPr>
                <w:rFonts w:hint="eastAsia" w:ascii="仿宋" w:hAnsi="仿宋" w:eastAsia="仿宋" w:cs="仿宋"/>
                <w:b/>
                <w:kern w:val="0"/>
                <w:sz w:val="24"/>
              </w:rPr>
            </w:pPr>
          </w:p>
        </w:tc>
        <w:tc>
          <w:tcPr>
            <w:tcW w:w="2008" w:type="dxa"/>
          </w:tcPr>
          <w:p w14:paraId="007A442A">
            <w:pPr>
              <w:spacing w:line="360" w:lineRule="auto"/>
              <w:jc w:val="center"/>
              <w:rPr>
                <w:rFonts w:hint="eastAsia" w:ascii="仿宋" w:hAnsi="仿宋" w:eastAsia="仿宋" w:cs="仿宋"/>
                <w:b/>
                <w:kern w:val="0"/>
                <w:sz w:val="24"/>
              </w:rPr>
            </w:pPr>
          </w:p>
        </w:tc>
      </w:tr>
      <w:tr w14:paraId="017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260683">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227" w:type="dxa"/>
          </w:tcPr>
          <w:p w14:paraId="0186AA67">
            <w:pPr>
              <w:spacing w:line="360" w:lineRule="auto"/>
              <w:jc w:val="center"/>
              <w:rPr>
                <w:rFonts w:hint="eastAsia" w:ascii="仿宋" w:hAnsi="仿宋" w:eastAsia="仿宋" w:cs="仿宋"/>
                <w:b/>
                <w:kern w:val="0"/>
                <w:sz w:val="24"/>
              </w:rPr>
            </w:pPr>
          </w:p>
        </w:tc>
        <w:tc>
          <w:tcPr>
            <w:tcW w:w="3270" w:type="dxa"/>
          </w:tcPr>
          <w:p w14:paraId="14C7CC35">
            <w:pPr>
              <w:spacing w:line="360" w:lineRule="auto"/>
              <w:jc w:val="center"/>
              <w:rPr>
                <w:rFonts w:hint="eastAsia" w:ascii="仿宋" w:hAnsi="仿宋" w:eastAsia="仿宋" w:cs="仿宋"/>
                <w:b/>
                <w:kern w:val="0"/>
                <w:sz w:val="24"/>
              </w:rPr>
            </w:pPr>
          </w:p>
        </w:tc>
        <w:tc>
          <w:tcPr>
            <w:tcW w:w="2008" w:type="dxa"/>
          </w:tcPr>
          <w:p w14:paraId="086E4729">
            <w:pPr>
              <w:spacing w:line="360" w:lineRule="auto"/>
              <w:jc w:val="center"/>
              <w:rPr>
                <w:rFonts w:hint="eastAsia" w:ascii="仿宋" w:hAnsi="仿宋" w:eastAsia="仿宋" w:cs="仿宋"/>
                <w:b/>
                <w:kern w:val="0"/>
                <w:sz w:val="24"/>
              </w:rPr>
            </w:pPr>
          </w:p>
        </w:tc>
      </w:tr>
      <w:tr w14:paraId="117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1624C8">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227" w:type="dxa"/>
          </w:tcPr>
          <w:p w14:paraId="02806A5A">
            <w:pPr>
              <w:spacing w:line="360" w:lineRule="auto"/>
              <w:jc w:val="center"/>
              <w:rPr>
                <w:rFonts w:hint="eastAsia" w:ascii="仿宋" w:hAnsi="仿宋" w:eastAsia="仿宋" w:cs="仿宋"/>
                <w:b/>
                <w:kern w:val="0"/>
                <w:sz w:val="24"/>
              </w:rPr>
            </w:pPr>
          </w:p>
        </w:tc>
        <w:tc>
          <w:tcPr>
            <w:tcW w:w="3270" w:type="dxa"/>
          </w:tcPr>
          <w:p w14:paraId="68F33A96">
            <w:pPr>
              <w:spacing w:line="360" w:lineRule="auto"/>
              <w:jc w:val="center"/>
              <w:rPr>
                <w:rFonts w:hint="eastAsia" w:ascii="仿宋" w:hAnsi="仿宋" w:eastAsia="仿宋" w:cs="仿宋"/>
                <w:b/>
                <w:kern w:val="0"/>
                <w:sz w:val="24"/>
              </w:rPr>
            </w:pPr>
          </w:p>
        </w:tc>
        <w:tc>
          <w:tcPr>
            <w:tcW w:w="2008" w:type="dxa"/>
          </w:tcPr>
          <w:p w14:paraId="56836B2E">
            <w:pPr>
              <w:spacing w:line="360" w:lineRule="auto"/>
              <w:jc w:val="center"/>
              <w:rPr>
                <w:rFonts w:hint="eastAsia" w:ascii="仿宋" w:hAnsi="仿宋" w:eastAsia="仿宋" w:cs="仿宋"/>
                <w:b/>
                <w:kern w:val="0"/>
                <w:sz w:val="24"/>
              </w:rPr>
            </w:pPr>
          </w:p>
        </w:tc>
      </w:tr>
    </w:tbl>
    <w:p w14:paraId="328F39E7">
      <w:pPr>
        <w:spacing w:line="360" w:lineRule="auto"/>
        <w:ind w:firstLine="3840" w:firstLineChars="1600"/>
        <w:rPr>
          <w:rFonts w:hint="eastAsia" w:ascii="仿宋" w:hAnsi="仿宋" w:eastAsia="仿宋" w:cs="仿宋"/>
          <w:sz w:val="24"/>
        </w:rPr>
      </w:pPr>
      <w:r>
        <w:rPr>
          <w:rFonts w:hint="eastAsia" w:ascii="仿宋" w:hAnsi="仿宋" w:eastAsia="仿宋" w:cs="仿宋"/>
          <w:sz w:val="24"/>
        </w:rPr>
        <w:t>法定代表人或其授权委托人（签名或印章）：</w:t>
      </w:r>
    </w:p>
    <w:p w14:paraId="148A21ED">
      <w:pPr>
        <w:spacing w:line="360" w:lineRule="auto"/>
        <w:ind w:firstLine="5520" w:firstLineChars="2300"/>
        <w:rPr>
          <w:rFonts w:hint="eastAsia" w:ascii="仿宋" w:hAnsi="仿宋" w:eastAsia="仿宋" w:cs="仿宋"/>
          <w:sz w:val="24"/>
        </w:rPr>
      </w:pPr>
      <w:r>
        <w:rPr>
          <w:rFonts w:hint="eastAsia" w:ascii="仿宋" w:hAnsi="仿宋" w:eastAsia="仿宋" w:cs="仿宋"/>
          <w:sz w:val="24"/>
        </w:rPr>
        <w:t>投标人（盖章）：</w:t>
      </w:r>
    </w:p>
    <w:p w14:paraId="5690BDA4">
      <w:pPr>
        <w:spacing w:line="360" w:lineRule="auto"/>
        <w:rPr>
          <w:rFonts w:hint="eastAsia" w:ascii="仿宋" w:hAnsi="仿宋" w:eastAsia="仿宋" w:cs="仿宋"/>
          <w:sz w:val="24"/>
        </w:rPr>
      </w:pPr>
      <w:r>
        <w:rPr>
          <w:rFonts w:hint="eastAsia" w:ascii="仿宋" w:hAnsi="仿宋" w:eastAsia="仿宋" w:cs="仿宋"/>
          <w:sz w:val="24"/>
        </w:rPr>
        <w:t xml:space="preserve">                                              日期：</w:t>
      </w:r>
    </w:p>
    <w:p w14:paraId="13315053">
      <w:pPr>
        <w:pStyle w:val="2"/>
        <w:ind w:firstLine="480"/>
        <w:rPr>
          <w:rFonts w:hint="eastAsia" w:ascii="仿宋" w:hAnsi="仿宋" w:eastAsia="仿宋" w:cs="仿宋"/>
          <w:sz w:val="24"/>
        </w:rPr>
      </w:pPr>
    </w:p>
    <w:p w14:paraId="5D3924CA">
      <w:pPr>
        <w:snapToGrid w:val="0"/>
        <w:spacing w:line="360" w:lineRule="auto"/>
        <w:ind w:left="210"/>
        <w:jc w:val="center"/>
        <w:outlineLvl w:val="0"/>
        <w:rPr>
          <w:rFonts w:hint="eastAsia" w:ascii="仿宋" w:hAnsi="仿宋" w:eastAsia="仿宋" w:cs="仿宋"/>
          <w:b/>
          <w:kern w:val="0"/>
          <w:sz w:val="24"/>
          <w:lang w:val="zh-CN"/>
        </w:rPr>
      </w:pPr>
      <w:r>
        <w:rPr>
          <w:rFonts w:hint="eastAsia" w:ascii="仿宋" w:hAnsi="仿宋" w:eastAsia="仿宋" w:cs="仿宋"/>
          <w:b/>
          <w:kern w:val="0"/>
          <w:sz w:val="24"/>
        </w:rPr>
        <w:br w:type="page"/>
      </w:r>
      <w:r>
        <w:rPr>
          <w:rFonts w:hint="eastAsia" w:ascii="仿宋" w:hAnsi="仿宋" w:eastAsia="仿宋" w:cs="仿宋"/>
          <w:b/>
          <w:kern w:val="0"/>
          <w:sz w:val="32"/>
          <w:szCs w:val="32"/>
        </w:rPr>
        <w:t>九、同类业绩情况一览表</w:t>
      </w:r>
    </w:p>
    <w:p w14:paraId="2A34C8B7">
      <w:pPr>
        <w:spacing w:line="360" w:lineRule="auto"/>
        <w:jc w:val="center"/>
        <w:rPr>
          <w:rFonts w:hint="eastAsia" w:ascii="仿宋" w:hAnsi="仿宋" w:eastAsia="仿宋" w:cs="仿宋"/>
          <w:sz w:val="24"/>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5E5B4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8A6CC4F">
            <w:pPr>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99AA224">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采购单位名称</w:t>
            </w:r>
          </w:p>
        </w:tc>
        <w:tc>
          <w:tcPr>
            <w:tcW w:w="1732" w:type="dxa"/>
            <w:tcBorders>
              <w:top w:val="single" w:color="auto" w:sz="4" w:space="0"/>
              <w:left w:val="single" w:color="auto" w:sz="4" w:space="0"/>
              <w:right w:val="single" w:color="auto" w:sz="4" w:space="0"/>
            </w:tcBorders>
            <w:vAlign w:val="center"/>
          </w:tcPr>
          <w:p w14:paraId="65E7EE74">
            <w:pPr>
              <w:spacing w:line="360" w:lineRule="auto"/>
              <w:jc w:val="left"/>
              <w:rPr>
                <w:rFonts w:hint="eastAsia" w:ascii="仿宋" w:hAnsi="仿宋" w:eastAsia="仿宋" w:cs="仿宋"/>
                <w:kern w:val="0"/>
                <w:sz w:val="24"/>
              </w:rPr>
            </w:pPr>
            <w:r>
              <w:rPr>
                <w:rFonts w:hint="eastAsia" w:ascii="仿宋" w:hAnsi="仿宋" w:eastAsia="仿宋" w:cs="仿宋"/>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3D454AA7">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合同金额</w:t>
            </w:r>
          </w:p>
          <w:p w14:paraId="5258C123">
            <w:pPr>
              <w:spacing w:line="360"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D008443">
            <w:pPr>
              <w:spacing w:line="360" w:lineRule="auto"/>
              <w:jc w:val="left"/>
              <w:rPr>
                <w:rFonts w:hint="eastAsia" w:ascii="仿宋" w:hAnsi="仿宋" w:eastAsia="仿宋" w:cs="仿宋"/>
                <w:kern w:val="0"/>
                <w:sz w:val="24"/>
              </w:rPr>
            </w:pPr>
            <w:r>
              <w:rPr>
                <w:rFonts w:hint="eastAsia" w:ascii="仿宋" w:hAnsi="仿宋" w:eastAsia="仿宋" w:cs="仿宋"/>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4A82227">
            <w:pPr>
              <w:spacing w:line="360" w:lineRule="auto"/>
              <w:jc w:val="left"/>
              <w:rPr>
                <w:rFonts w:hint="eastAsia" w:ascii="仿宋" w:hAnsi="仿宋" w:eastAsia="仿宋" w:cs="仿宋"/>
                <w:kern w:val="0"/>
                <w:sz w:val="24"/>
              </w:rPr>
            </w:pPr>
            <w:r>
              <w:rPr>
                <w:rFonts w:hint="eastAsia" w:ascii="仿宋" w:hAnsi="仿宋" w:eastAsia="仿宋" w:cs="仿宋"/>
                <w:kern w:val="0"/>
                <w:sz w:val="24"/>
              </w:rPr>
              <w:t>合同签订时间</w:t>
            </w:r>
          </w:p>
        </w:tc>
      </w:tr>
      <w:tr w14:paraId="3AB10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9EB39E4">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55143B65">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E561259">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75A052C">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6B89BF6">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2C42D2E">
            <w:pPr>
              <w:spacing w:line="360" w:lineRule="auto"/>
              <w:jc w:val="left"/>
              <w:rPr>
                <w:rFonts w:hint="eastAsia" w:ascii="仿宋" w:hAnsi="仿宋" w:eastAsia="仿宋" w:cs="仿宋"/>
                <w:kern w:val="0"/>
                <w:sz w:val="24"/>
              </w:rPr>
            </w:pPr>
          </w:p>
        </w:tc>
      </w:tr>
      <w:tr w14:paraId="064AE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EDDC290">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7CBB1F93">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1C8CB76">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5F09A46">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1E8B6CF">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AD0A07A">
            <w:pPr>
              <w:spacing w:line="360" w:lineRule="auto"/>
              <w:jc w:val="left"/>
              <w:rPr>
                <w:rFonts w:hint="eastAsia" w:ascii="仿宋" w:hAnsi="仿宋" w:eastAsia="仿宋" w:cs="仿宋"/>
                <w:kern w:val="0"/>
                <w:sz w:val="24"/>
              </w:rPr>
            </w:pPr>
          </w:p>
        </w:tc>
      </w:tr>
      <w:tr w14:paraId="156AD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F4361B7">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3C8F13A0">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2C9E4DA">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87F603E">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9D97C49">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4D8ACA">
            <w:pPr>
              <w:spacing w:line="360" w:lineRule="auto"/>
              <w:jc w:val="left"/>
              <w:rPr>
                <w:rFonts w:hint="eastAsia" w:ascii="仿宋" w:hAnsi="仿宋" w:eastAsia="仿宋" w:cs="仿宋"/>
                <w:kern w:val="0"/>
                <w:sz w:val="24"/>
              </w:rPr>
            </w:pPr>
          </w:p>
        </w:tc>
      </w:tr>
      <w:tr w14:paraId="7B771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64D43B">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49A4D60F">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54E7451">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BB6CEB3">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0AFC08A">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AB6B79B">
            <w:pPr>
              <w:spacing w:line="360" w:lineRule="auto"/>
              <w:jc w:val="left"/>
              <w:rPr>
                <w:rFonts w:hint="eastAsia" w:ascii="仿宋" w:hAnsi="仿宋" w:eastAsia="仿宋" w:cs="仿宋"/>
                <w:kern w:val="0"/>
                <w:sz w:val="24"/>
              </w:rPr>
            </w:pPr>
          </w:p>
        </w:tc>
      </w:tr>
      <w:tr w14:paraId="06DFC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67D8F76B">
            <w:pPr>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1DB26B5F">
            <w:pPr>
              <w:spacing w:line="360" w:lineRule="auto"/>
              <w:jc w:val="left"/>
              <w:rPr>
                <w:rFonts w:hint="eastAsia"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F0AA5C3">
            <w:pPr>
              <w:spacing w:line="360" w:lineRule="auto"/>
              <w:jc w:val="left"/>
              <w:rPr>
                <w:rFonts w:hint="eastAsia"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CD6ADF8">
            <w:pPr>
              <w:spacing w:line="360" w:lineRule="auto"/>
              <w:jc w:val="left"/>
              <w:rPr>
                <w:rFonts w:hint="eastAsia"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ED4EDA">
            <w:pPr>
              <w:spacing w:line="360" w:lineRule="auto"/>
              <w:jc w:val="left"/>
              <w:rPr>
                <w:rFonts w:hint="eastAsia"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593EACD">
            <w:pPr>
              <w:spacing w:line="360" w:lineRule="auto"/>
              <w:jc w:val="left"/>
              <w:rPr>
                <w:rFonts w:hint="eastAsia" w:ascii="仿宋" w:hAnsi="仿宋" w:eastAsia="仿宋" w:cs="仿宋"/>
                <w:kern w:val="0"/>
                <w:sz w:val="24"/>
              </w:rPr>
            </w:pPr>
          </w:p>
        </w:tc>
      </w:tr>
    </w:tbl>
    <w:p w14:paraId="7F6053CB">
      <w:pPr>
        <w:spacing w:line="360" w:lineRule="auto"/>
        <w:jc w:val="left"/>
        <w:rPr>
          <w:rFonts w:hint="eastAsia" w:ascii="仿宋" w:hAnsi="仿宋" w:eastAsia="仿宋" w:cs="仿宋"/>
          <w:kern w:val="0"/>
          <w:sz w:val="24"/>
        </w:rPr>
      </w:pPr>
    </w:p>
    <w:p w14:paraId="124D9EB1">
      <w:pPr>
        <w:spacing w:line="360" w:lineRule="auto"/>
        <w:jc w:val="left"/>
        <w:rPr>
          <w:rFonts w:hint="eastAsia" w:ascii="仿宋" w:hAnsi="仿宋" w:eastAsia="仿宋" w:cs="仿宋"/>
          <w:kern w:val="0"/>
          <w:sz w:val="24"/>
        </w:rPr>
      </w:pPr>
    </w:p>
    <w:p w14:paraId="41F45CA5">
      <w:pPr>
        <w:spacing w:line="360" w:lineRule="auto"/>
        <w:jc w:val="left"/>
        <w:rPr>
          <w:rFonts w:hint="eastAsia" w:ascii="仿宋" w:hAnsi="仿宋" w:eastAsia="仿宋" w:cs="仿宋"/>
          <w:kern w:val="0"/>
          <w:sz w:val="24"/>
        </w:rPr>
      </w:pPr>
    </w:p>
    <w:p w14:paraId="03F91AF6">
      <w:pPr>
        <w:adjustRightInd w:val="0"/>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3074DCEF">
      <w:pPr>
        <w:adjustRightInd w:val="0"/>
        <w:snapToGrid w:val="0"/>
        <w:spacing w:line="360" w:lineRule="auto"/>
        <w:ind w:left="3990" w:leftChars="1900"/>
        <w:jc w:val="center"/>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39C5BE49">
      <w:pPr>
        <w:adjustRightInd w:val="0"/>
        <w:snapToGrid w:val="0"/>
        <w:spacing w:line="360" w:lineRule="auto"/>
        <w:ind w:right="1920"/>
        <w:jc w:val="center"/>
        <w:rPr>
          <w:rFonts w:hint="eastAsia"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494C9B53">
      <w:pPr>
        <w:spacing w:line="360" w:lineRule="auto"/>
        <w:ind w:left="4620" w:leftChars="2200"/>
        <w:jc w:val="left"/>
        <w:rPr>
          <w:rFonts w:hint="eastAsia" w:ascii="仿宋" w:hAnsi="仿宋" w:eastAsia="仿宋" w:cs="仿宋"/>
          <w:b/>
          <w:kern w:val="0"/>
          <w:sz w:val="24"/>
          <w:lang w:val="zh-CN"/>
        </w:rPr>
      </w:pPr>
    </w:p>
    <w:p w14:paraId="4A2ACF1E">
      <w:pPr>
        <w:snapToGrid w:val="0"/>
        <w:spacing w:line="360" w:lineRule="auto"/>
        <w:ind w:left="210"/>
        <w:jc w:val="center"/>
        <w:outlineLvl w:val="0"/>
        <w:rPr>
          <w:rFonts w:hint="eastAsia"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十、政府采购供应商廉洁自律承诺书</w:t>
      </w:r>
    </w:p>
    <w:p w14:paraId="44C4FC69">
      <w:pPr>
        <w:snapToGrid w:val="0"/>
        <w:spacing w:line="360" w:lineRule="auto"/>
        <w:rPr>
          <w:rFonts w:hint="eastAsia" w:ascii="仿宋" w:hAnsi="仿宋" w:eastAsia="仿宋" w:cs="仿宋"/>
          <w:sz w:val="24"/>
        </w:rPr>
      </w:pPr>
    </w:p>
    <w:p w14:paraId="0526EE7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24888C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681A1E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8539E1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666951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26B515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A5A8A1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F6E189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D6E039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7E2877B">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929AE9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E804960">
      <w:pPr>
        <w:autoSpaceDE w:val="0"/>
        <w:autoSpaceDN w:val="0"/>
        <w:spacing w:line="360" w:lineRule="auto"/>
        <w:ind w:left="2"/>
        <w:jc w:val="left"/>
        <w:rPr>
          <w:rFonts w:hint="eastAsia" w:ascii="仿宋" w:hAnsi="仿宋" w:eastAsia="仿宋" w:cs="仿宋"/>
          <w:kern w:val="0"/>
          <w:sz w:val="24"/>
          <w:lang w:val="zh-CN"/>
        </w:rPr>
      </w:pPr>
    </w:p>
    <w:p w14:paraId="3EE745DA">
      <w:pPr>
        <w:autoSpaceDE w:val="0"/>
        <w:autoSpaceDN w:val="0"/>
        <w:spacing w:line="360" w:lineRule="auto"/>
        <w:ind w:left="2"/>
        <w:jc w:val="left"/>
        <w:rPr>
          <w:rFonts w:hint="eastAsia" w:ascii="仿宋" w:hAnsi="仿宋" w:eastAsia="仿宋" w:cs="仿宋"/>
          <w:kern w:val="0"/>
          <w:sz w:val="24"/>
          <w:lang w:val="zh-CN"/>
        </w:rPr>
      </w:pPr>
    </w:p>
    <w:p w14:paraId="41AB8F7D">
      <w:pPr>
        <w:autoSpaceDE w:val="0"/>
        <w:autoSpaceDN w:val="0"/>
        <w:spacing w:line="360" w:lineRule="auto"/>
        <w:ind w:left="2"/>
        <w:jc w:val="left"/>
        <w:rPr>
          <w:rFonts w:hint="eastAsia" w:ascii="仿宋" w:hAnsi="仿宋" w:eastAsia="仿宋" w:cs="仿宋"/>
          <w:kern w:val="0"/>
          <w:sz w:val="24"/>
          <w:lang w:val="zh-CN"/>
        </w:rPr>
      </w:pPr>
    </w:p>
    <w:p w14:paraId="13A7677B">
      <w:pPr>
        <w:adjustRightInd w:val="0"/>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28381437">
      <w:pPr>
        <w:adjustRightInd w:val="0"/>
        <w:snapToGrid w:val="0"/>
        <w:spacing w:line="360" w:lineRule="auto"/>
        <w:ind w:left="3990" w:leftChars="1900"/>
        <w:jc w:val="center"/>
        <w:rPr>
          <w:rFonts w:hint="eastAsia" w:ascii="仿宋" w:hAnsi="仿宋" w:eastAsia="仿宋" w:cs="仿宋"/>
          <w:kern w:val="0"/>
          <w:sz w:val="24"/>
          <w:lang w:val="zh-CN"/>
        </w:rPr>
      </w:pPr>
      <w:r>
        <w:rPr>
          <w:rFonts w:hint="eastAsia" w:ascii="仿宋" w:hAnsi="仿宋" w:eastAsia="仿宋" w:cs="仿宋"/>
          <w:kern w:val="0"/>
          <w:sz w:val="24"/>
          <w:lang w:val="zh-CN"/>
        </w:rPr>
        <w:t>投标人（盖章）：</w:t>
      </w:r>
    </w:p>
    <w:p w14:paraId="18630DFF">
      <w:pPr>
        <w:adjustRightInd w:val="0"/>
        <w:snapToGrid w:val="0"/>
        <w:spacing w:line="360" w:lineRule="auto"/>
        <w:ind w:right="1920"/>
        <w:jc w:val="center"/>
        <w:rPr>
          <w:rFonts w:hint="eastAsia"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3929A617">
      <w:pPr>
        <w:spacing w:line="360" w:lineRule="auto"/>
        <w:ind w:left="4620" w:leftChars="2200"/>
        <w:rPr>
          <w:rFonts w:hint="eastAsia" w:ascii="仿宋" w:hAnsi="仿宋" w:eastAsia="仿宋" w:cs="仿宋"/>
          <w:sz w:val="24"/>
        </w:rPr>
      </w:pPr>
    </w:p>
    <w:p w14:paraId="40035CF2">
      <w:pPr>
        <w:spacing w:line="360" w:lineRule="auto"/>
        <w:jc w:val="center"/>
        <w:rPr>
          <w:rFonts w:hint="eastAsia" w:ascii="仿宋" w:hAnsi="仿宋" w:eastAsia="仿宋" w:cs="仿宋"/>
          <w:b/>
          <w:bCs/>
          <w:sz w:val="24"/>
        </w:rPr>
      </w:pPr>
    </w:p>
    <w:p w14:paraId="17E33D9F">
      <w:pPr>
        <w:spacing w:line="360" w:lineRule="auto"/>
        <w:jc w:val="center"/>
        <w:rPr>
          <w:rFonts w:hint="eastAsia"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26647E7B">
      <w:pPr>
        <w:spacing w:line="360" w:lineRule="auto"/>
        <w:jc w:val="center"/>
        <w:outlineLvl w:val="0"/>
        <w:rPr>
          <w:rFonts w:hint="eastAsia" w:ascii="仿宋" w:hAnsi="仿宋" w:eastAsia="仿宋" w:cs="仿宋"/>
          <w:b/>
          <w:kern w:val="0"/>
          <w:sz w:val="24"/>
        </w:rPr>
      </w:pPr>
    </w:p>
    <w:p w14:paraId="185EDFAF">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报价文件部分</w:t>
      </w:r>
    </w:p>
    <w:p w14:paraId="43300343">
      <w:pPr>
        <w:spacing w:line="360" w:lineRule="auto"/>
        <w:jc w:val="center"/>
        <w:outlineLvl w:val="0"/>
        <w:rPr>
          <w:rFonts w:hint="eastAsia" w:ascii="仿宋" w:hAnsi="仿宋" w:eastAsia="仿宋" w:cs="仿宋"/>
          <w:b/>
          <w:kern w:val="0"/>
          <w:sz w:val="24"/>
        </w:rPr>
      </w:pPr>
      <w:r>
        <w:rPr>
          <w:rFonts w:hint="eastAsia" w:ascii="仿宋" w:hAnsi="仿宋" w:eastAsia="仿宋" w:cs="仿宋"/>
          <w:b/>
          <w:kern w:val="0"/>
          <w:sz w:val="32"/>
          <w:szCs w:val="32"/>
        </w:rPr>
        <w:t>目录</w:t>
      </w:r>
    </w:p>
    <w:p w14:paraId="267ADE5C">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rPr>
        <w:t xml:space="preserve"> </w:t>
      </w:r>
    </w:p>
    <w:p w14:paraId="5028D42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 开标一览表；</w:t>
      </w:r>
    </w:p>
    <w:p w14:paraId="7EE09AB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2 投标报价明细表；</w:t>
      </w:r>
    </w:p>
    <w:p w14:paraId="7A96FCC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3 中小企业声明函（如有）；</w:t>
      </w:r>
    </w:p>
    <w:p w14:paraId="0C5968D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4 残疾人福利性单位声明函（如有）；</w:t>
      </w:r>
    </w:p>
    <w:p w14:paraId="1E2B382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5 监狱企业的证明文件（如有）；</w:t>
      </w:r>
    </w:p>
    <w:p w14:paraId="7B55EDD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6 政府采购统计基础信息表；</w:t>
      </w:r>
    </w:p>
    <w:p w14:paraId="49EAB6E8">
      <w:pPr>
        <w:snapToGrid w:val="0"/>
        <w:spacing w:line="360" w:lineRule="auto"/>
        <w:ind w:firstLine="960" w:firstLineChars="400"/>
        <w:rPr>
          <w:rFonts w:hint="eastAsia" w:ascii="仿宋" w:hAnsi="仿宋" w:eastAsia="仿宋" w:cs="仿宋"/>
          <w:sz w:val="24"/>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rPr>
        <w:t>7 其他资料（如有）。</w:t>
      </w:r>
    </w:p>
    <w:p w14:paraId="4769157F">
      <w:pPr>
        <w:spacing w:line="360" w:lineRule="auto"/>
        <w:ind w:firstLine="4819" w:firstLineChars="2000"/>
        <w:rPr>
          <w:rFonts w:hint="eastAsia" w:ascii="仿宋" w:hAnsi="仿宋" w:eastAsia="仿宋" w:cs="仿宋"/>
          <w:b/>
          <w:kern w:val="0"/>
          <w:sz w:val="24"/>
          <w:lang w:val="zh-CN"/>
        </w:rPr>
      </w:pPr>
      <w:r>
        <w:rPr>
          <w:rFonts w:hint="eastAsia" w:ascii="仿宋" w:hAnsi="仿宋" w:eastAsia="仿宋" w:cs="仿宋"/>
          <w:b/>
          <w:kern w:val="0"/>
          <w:sz w:val="24"/>
        </w:rPr>
        <w:t>二、</w:t>
      </w:r>
      <w:r>
        <w:rPr>
          <w:rFonts w:hint="eastAsia" w:ascii="仿宋" w:hAnsi="仿宋" w:eastAsia="仿宋" w:cs="仿宋"/>
          <w:b/>
          <w:kern w:val="0"/>
          <w:sz w:val="24"/>
          <w:lang w:val="zh-CN"/>
        </w:rPr>
        <w:t>开标一览表（报价表）(单位均为人民币元)</w:t>
      </w:r>
    </w:p>
    <w:tbl>
      <w:tblPr>
        <w:tblStyle w:val="24"/>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27"/>
        <w:gridCol w:w="4999"/>
        <w:gridCol w:w="1000"/>
        <w:gridCol w:w="1571"/>
        <w:gridCol w:w="1999"/>
        <w:gridCol w:w="3143"/>
      </w:tblGrid>
      <w:tr w14:paraId="052D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8" w:type="dxa"/>
            <w:vAlign w:val="center"/>
          </w:tcPr>
          <w:p w14:paraId="11A196B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27" w:type="dxa"/>
            <w:vAlign w:val="center"/>
          </w:tcPr>
          <w:p w14:paraId="2FA636F5">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4999" w:type="dxa"/>
          </w:tcPr>
          <w:p w14:paraId="0DEAC911">
            <w:pPr>
              <w:spacing w:line="360" w:lineRule="auto"/>
              <w:jc w:val="center"/>
              <w:rPr>
                <w:rFonts w:hint="eastAsia" w:ascii="仿宋" w:hAnsi="仿宋" w:eastAsia="仿宋" w:cs="仿宋"/>
                <w:b/>
                <w:sz w:val="24"/>
              </w:rPr>
            </w:pPr>
          </w:p>
          <w:p w14:paraId="5F14B7F6">
            <w:pPr>
              <w:spacing w:line="360" w:lineRule="auto"/>
              <w:jc w:val="center"/>
              <w:rPr>
                <w:rFonts w:hint="eastAsia" w:ascii="仿宋" w:hAnsi="仿宋" w:eastAsia="仿宋" w:cs="仿宋"/>
                <w:b/>
                <w:sz w:val="24"/>
              </w:rPr>
            </w:pPr>
            <w:r>
              <w:rPr>
                <w:rFonts w:hint="eastAsia" w:ascii="仿宋" w:hAnsi="仿宋" w:eastAsia="仿宋" w:cs="仿宋"/>
                <w:b/>
                <w:sz w:val="24"/>
              </w:rPr>
              <w:t>项目内容</w:t>
            </w:r>
          </w:p>
        </w:tc>
        <w:tc>
          <w:tcPr>
            <w:tcW w:w="1000" w:type="dxa"/>
            <w:vAlign w:val="center"/>
          </w:tcPr>
          <w:p w14:paraId="4C3741ED">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71" w:type="dxa"/>
            <w:vAlign w:val="center"/>
          </w:tcPr>
          <w:p w14:paraId="7965D091">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99" w:type="dxa"/>
            <w:vAlign w:val="center"/>
          </w:tcPr>
          <w:p w14:paraId="1F29C6B5">
            <w:pPr>
              <w:spacing w:line="360" w:lineRule="auto"/>
              <w:jc w:val="center"/>
              <w:rPr>
                <w:rFonts w:hint="eastAsia" w:ascii="仿宋" w:hAnsi="仿宋" w:eastAsia="仿宋" w:cs="仿宋"/>
                <w:b/>
                <w:sz w:val="24"/>
              </w:rPr>
            </w:pPr>
            <w:r>
              <w:rPr>
                <w:rFonts w:hint="eastAsia" w:ascii="仿宋" w:hAnsi="仿宋" w:eastAsia="仿宋" w:cs="仿宋"/>
                <w:b/>
                <w:sz w:val="24"/>
              </w:rPr>
              <w:t>总价</w:t>
            </w:r>
          </w:p>
        </w:tc>
        <w:tc>
          <w:tcPr>
            <w:tcW w:w="3143" w:type="dxa"/>
            <w:vAlign w:val="center"/>
          </w:tcPr>
          <w:p w14:paraId="23E68AB1">
            <w:pPr>
              <w:spacing w:line="360" w:lineRule="auto"/>
              <w:jc w:val="center"/>
              <w:rPr>
                <w:rFonts w:hint="eastAsia" w:ascii="仿宋" w:hAnsi="仿宋" w:eastAsia="仿宋" w:cs="仿宋"/>
                <w:b/>
                <w:sz w:val="24"/>
              </w:rPr>
            </w:pPr>
          </w:p>
          <w:p w14:paraId="31E6CA74">
            <w:pPr>
              <w:spacing w:line="360" w:lineRule="auto"/>
              <w:jc w:val="center"/>
              <w:rPr>
                <w:rFonts w:hint="eastAsia" w:ascii="仿宋" w:hAnsi="仿宋" w:eastAsia="仿宋" w:cs="仿宋"/>
                <w:b/>
                <w:sz w:val="24"/>
              </w:rPr>
            </w:pPr>
            <w:r>
              <w:rPr>
                <w:rFonts w:hint="eastAsia" w:ascii="仿宋" w:hAnsi="仿宋" w:eastAsia="仿宋" w:cs="仿宋"/>
                <w:b/>
                <w:sz w:val="24"/>
              </w:rPr>
              <w:t>备注</w:t>
            </w:r>
          </w:p>
          <w:p w14:paraId="24BD445B">
            <w:pPr>
              <w:spacing w:line="360" w:lineRule="auto"/>
              <w:jc w:val="center"/>
              <w:rPr>
                <w:rFonts w:hint="eastAsia" w:ascii="仿宋" w:hAnsi="仿宋" w:eastAsia="仿宋" w:cs="仿宋"/>
                <w:b/>
                <w:sz w:val="24"/>
              </w:rPr>
            </w:pPr>
          </w:p>
        </w:tc>
      </w:tr>
      <w:tr w14:paraId="1DC6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4034FA6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27" w:type="dxa"/>
            <w:vAlign w:val="center"/>
          </w:tcPr>
          <w:p w14:paraId="146DD39F">
            <w:pPr>
              <w:snapToGrid w:val="0"/>
              <w:spacing w:line="360" w:lineRule="auto"/>
              <w:jc w:val="center"/>
              <w:rPr>
                <w:rFonts w:hint="eastAsia" w:ascii="仿宋" w:hAnsi="仿宋" w:eastAsia="仿宋" w:cs="仿宋"/>
                <w:sz w:val="24"/>
              </w:rPr>
            </w:pPr>
          </w:p>
        </w:tc>
        <w:tc>
          <w:tcPr>
            <w:tcW w:w="4999" w:type="dxa"/>
            <w:vAlign w:val="center"/>
          </w:tcPr>
          <w:p w14:paraId="1B5CB749">
            <w:pPr>
              <w:snapToGrid w:val="0"/>
              <w:spacing w:line="360" w:lineRule="auto"/>
              <w:jc w:val="center"/>
              <w:rPr>
                <w:rFonts w:hint="eastAsia" w:ascii="仿宋" w:hAnsi="仿宋" w:eastAsia="仿宋" w:cs="仿宋"/>
                <w:sz w:val="24"/>
              </w:rPr>
            </w:pPr>
          </w:p>
        </w:tc>
        <w:tc>
          <w:tcPr>
            <w:tcW w:w="1000" w:type="dxa"/>
            <w:vAlign w:val="center"/>
          </w:tcPr>
          <w:p w14:paraId="65524A80">
            <w:pPr>
              <w:snapToGrid w:val="0"/>
              <w:spacing w:line="360" w:lineRule="auto"/>
              <w:jc w:val="center"/>
              <w:rPr>
                <w:rFonts w:hint="eastAsia" w:ascii="仿宋" w:hAnsi="仿宋" w:eastAsia="仿宋" w:cs="仿宋"/>
                <w:sz w:val="24"/>
              </w:rPr>
            </w:pPr>
          </w:p>
        </w:tc>
        <w:tc>
          <w:tcPr>
            <w:tcW w:w="1571" w:type="dxa"/>
            <w:vAlign w:val="center"/>
          </w:tcPr>
          <w:p w14:paraId="437812C7">
            <w:pPr>
              <w:spacing w:line="360" w:lineRule="auto"/>
              <w:jc w:val="center"/>
              <w:rPr>
                <w:rFonts w:hint="eastAsia" w:ascii="仿宋" w:hAnsi="仿宋" w:eastAsia="仿宋" w:cs="仿宋"/>
                <w:sz w:val="24"/>
              </w:rPr>
            </w:pPr>
          </w:p>
        </w:tc>
        <w:tc>
          <w:tcPr>
            <w:tcW w:w="1999" w:type="dxa"/>
            <w:vAlign w:val="center"/>
          </w:tcPr>
          <w:p w14:paraId="429912F3">
            <w:pPr>
              <w:spacing w:line="360" w:lineRule="auto"/>
              <w:jc w:val="center"/>
              <w:rPr>
                <w:rFonts w:hint="eastAsia" w:ascii="仿宋" w:hAnsi="仿宋" w:eastAsia="仿宋" w:cs="仿宋"/>
                <w:sz w:val="24"/>
              </w:rPr>
            </w:pPr>
          </w:p>
        </w:tc>
        <w:tc>
          <w:tcPr>
            <w:tcW w:w="3143" w:type="dxa"/>
            <w:vMerge w:val="restart"/>
            <w:vAlign w:val="center"/>
          </w:tcPr>
          <w:p w14:paraId="49888234">
            <w:pPr>
              <w:spacing w:line="360" w:lineRule="auto"/>
              <w:jc w:val="center"/>
              <w:rPr>
                <w:rFonts w:hint="eastAsia" w:ascii="仿宋" w:hAnsi="仿宋" w:eastAsia="仿宋" w:cs="仿宋"/>
                <w:sz w:val="24"/>
              </w:rPr>
            </w:pPr>
          </w:p>
        </w:tc>
      </w:tr>
      <w:tr w14:paraId="1126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6CF7B80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27" w:type="dxa"/>
            <w:vAlign w:val="center"/>
          </w:tcPr>
          <w:p w14:paraId="62358C2F">
            <w:pPr>
              <w:snapToGrid w:val="0"/>
              <w:spacing w:line="360" w:lineRule="auto"/>
              <w:jc w:val="center"/>
              <w:rPr>
                <w:rFonts w:hint="eastAsia" w:ascii="仿宋" w:hAnsi="仿宋" w:eastAsia="仿宋" w:cs="仿宋"/>
                <w:sz w:val="24"/>
              </w:rPr>
            </w:pPr>
          </w:p>
        </w:tc>
        <w:tc>
          <w:tcPr>
            <w:tcW w:w="4999" w:type="dxa"/>
            <w:vAlign w:val="center"/>
          </w:tcPr>
          <w:p w14:paraId="305E6B4A">
            <w:pPr>
              <w:snapToGrid w:val="0"/>
              <w:spacing w:line="360" w:lineRule="auto"/>
              <w:jc w:val="center"/>
              <w:rPr>
                <w:rFonts w:hint="eastAsia" w:ascii="仿宋" w:hAnsi="仿宋" w:eastAsia="仿宋" w:cs="仿宋"/>
                <w:sz w:val="24"/>
              </w:rPr>
            </w:pPr>
          </w:p>
        </w:tc>
        <w:tc>
          <w:tcPr>
            <w:tcW w:w="1000" w:type="dxa"/>
            <w:vAlign w:val="center"/>
          </w:tcPr>
          <w:p w14:paraId="6A610AE3">
            <w:pPr>
              <w:snapToGrid w:val="0"/>
              <w:spacing w:line="360" w:lineRule="auto"/>
              <w:jc w:val="center"/>
              <w:rPr>
                <w:rFonts w:hint="eastAsia" w:ascii="仿宋" w:hAnsi="仿宋" w:eastAsia="仿宋" w:cs="仿宋"/>
                <w:sz w:val="24"/>
              </w:rPr>
            </w:pPr>
          </w:p>
        </w:tc>
        <w:tc>
          <w:tcPr>
            <w:tcW w:w="1571" w:type="dxa"/>
            <w:vAlign w:val="center"/>
          </w:tcPr>
          <w:p w14:paraId="6990AB1C">
            <w:pPr>
              <w:spacing w:line="360" w:lineRule="auto"/>
              <w:jc w:val="center"/>
              <w:rPr>
                <w:rFonts w:hint="eastAsia" w:ascii="仿宋" w:hAnsi="仿宋" w:eastAsia="仿宋" w:cs="仿宋"/>
                <w:sz w:val="24"/>
              </w:rPr>
            </w:pPr>
          </w:p>
        </w:tc>
        <w:tc>
          <w:tcPr>
            <w:tcW w:w="1999" w:type="dxa"/>
            <w:vAlign w:val="center"/>
          </w:tcPr>
          <w:p w14:paraId="719CD001">
            <w:pPr>
              <w:spacing w:line="360" w:lineRule="auto"/>
              <w:jc w:val="center"/>
              <w:rPr>
                <w:rFonts w:hint="eastAsia" w:ascii="仿宋" w:hAnsi="仿宋" w:eastAsia="仿宋" w:cs="仿宋"/>
                <w:sz w:val="24"/>
              </w:rPr>
            </w:pPr>
          </w:p>
        </w:tc>
        <w:tc>
          <w:tcPr>
            <w:tcW w:w="3143" w:type="dxa"/>
            <w:vMerge w:val="continue"/>
            <w:vAlign w:val="center"/>
          </w:tcPr>
          <w:p w14:paraId="1579664E">
            <w:pPr>
              <w:spacing w:line="360" w:lineRule="auto"/>
              <w:jc w:val="center"/>
              <w:rPr>
                <w:rFonts w:hint="eastAsia" w:ascii="仿宋" w:hAnsi="仿宋" w:eastAsia="仿宋" w:cs="仿宋"/>
                <w:sz w:val="24"/>
              </w:rPr>
            </w:pPr>
          </w:p>
        </w:tc>
      </w:tr>
      <w:tr w14:paraId="2621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7D7C04C7">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27" w:type="dxa"/>
            <w:vAlign w:val="center"/>
          </w:tcPr>
          <w:p w14:paraId="068BA8E8">
            <w:pPr>
              <w:snapToGrid w:val="0"/>
              <w:spacing w:line="360" w:lineRule="auto"/>
              <w:jc w:val="center"/>
              <w:rPr>
                <w:rFonts w:hint="eastAsia" w:ascii="仿宋" w:hAnsi="仿宋" w:eastAsia="仿宋" w:cs="仿宋"/>
                <w:sz w:val="24"/>
              </w:rPr>
            </w:pPr>
          </w:p>
        </w:tc>
        <w:tc>
          <w:tcPr>
            <w:tcW w:w="4999" w:type="dxa"/>
            <w:vAlign w:val="center"/>
          </w:tcPr>
          <w:p w14:paraId="70BD1999">
            <w:pPr>
              <w:snapToGrid w:val="0"/>
              <w:spacing w:line="360" w:lineRule="auto"/>
              <w:jc w:val="center"/>
              <w:rPr>
                <w:rFonts w:hint="eastAsia" w:ascii="仿宋" w:hAnsi="仿宋" w:eastAsia="仿宋" w:cs="仿宋"/>
                <w:sz w:val="24"/>
              </w:rPr>
            </w:pPr>
          </w:p>
        </w:tc>
        <w:tc>
          <w:tcPr>
            <w:tcW w:w="1000" w:type="dxa"/>
            <w:vAlign w:val="center"/>
          </w:tcPr>
          <w:p w14:paraId="5C8CDF03">
            <w:pPr>
              <w:snapToGrid w:val="0"/>
              <w:spacing w:line="360" w:lineRule="auto"/>
              <w:jc w:val="center"/>
              <w:rPr>
                <w:rFonts w:hint="eastAsia" w:ascii="仿宋" w:hAnsi="仿宋" w:eastAsia="仿宋" w:cs="仿宋"/>
                <w:sz w:val="24"/>
              </w:rPr>
            </w:pPr>
          </w:p>
        </w:tc>
        <w:tc>
          <w:tcPr>
            <w:tcW w:w="1571" w:type="dxa"/>
            <w:vAlign w:val="center"/>
          </w:tcPr>
          <w:p w14:paraId="113C5600">
            <w:pPr>
              <w:spacing w:line="360" w:lineRule="auto"/>
              <w:jc w:val="center"/>
              <w:rPr>
                <w:rFonts w:hint="eastAsia" w:ascii="仿宋" w:hAnsi="仿宋" w:eastAsia="仿宋" w:cs="仿宋"/>
                <w:sz w:val="24"/>
              </w:rPr>
            </w:pPr>
          </w:p>
        </w:tc>
        <w:tc>
          <w:tcPr>
            <w:tcW w:w="1999" w:type="dxa"/>
            <w:vAlign w:val="center"/>
          </w:tcPr>
          <w:p w14:paraId="355ABB9A">
            <w:pPr>
              <w:spacing w:line="360" w:lineRule="auto"/>
              <w:jc w:val="center"/>
              <w:rPr>
                <w:rFonts w:hint="eastAsia" w:ascii="仿宋" w:hAnsi="仿宋" w:eastAsia="仿宋" w:cs="仿宋"/>
                <w:sz w:val="24"/>
              </w:rPr>
            </w:pPr>
          </w:p>
        </w:tc>
        <w:tc>
          <w:tcPr>
            <w:tcW w:w="3143" w:type="dxa"/>
            <w:vMerge w:val="continue"/>
            <w:vAlign w:val="center"/>
          </w:tcPr>
          <w:p w14:paraId="66A8DF67">
            <w:pPr>
              <w:spacing w:line="360" w:lineRule="auto"/>
              <w:jc w:val="center"/>
              <w:rPr>
                <w:rFonts w:hint="eastAsia" w:ascii="仿宋" w:hAnsi="仿宋" w:eastAsia="仿宋" w:cs="仿宋"/>
                <w:sz w:val="24"/>
              </w:rPr>
            </w:pPr>
          </w:p>
        </w:tc>
      </w:tr>
      <w:tr w14:paraId="6D20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1727824D">
            <w:pPr>
              <w:spacing w:line="360" w:lineRule="auto"/>
              <w:jc w:val="center"/>
              <w:rPr>
                <w:rFonts w:hint="eastAsia" w:ascii="仿宋" w:hAnsi="仿宋" w:eastAsia="仿宋" w:cs="仿宋"/>
                <w:sz w:val="24"/>
              </w:rPr>
            </w:pPr>
          </w:p>
        </w:tc>
        <w:tc>
          <w:tcPr>
            <w:tcW w:w="1427" w:type="dxa"/>
            <w:vAlign w:val="center"/>
          </w:tcPr>
          <w:p w14:paraId="6BF994D8">
            <w:pPr>
              <w:snapToGrid w:val="0"/>
              <w:spacing w:line="360" w:lineRule="auto"/>
              <w:jc w:val="center"/>
              <w:rPr>
                <w:rFonts w:hint="eastAsia" w:ascii="仿宋" w:hAnsi="仿宋" w:eastAsia="仿宋" w:cs="仿宋"/>
                <w:sz w:val="24"/>
              </w:rPr>
            </w:pPr>
          </w:p>
        </w:tc>
        <w:tc>
          <w:tcPr>
            <w:tcW w:w="4999" w:type="dxa"/>
            <w:vAlign w:val="center"/>
          </w:tcPr>
          <w:p w14:paraId="6627DBBA">
            <w:pPr>
              <w:snapToGrid w:val="0"/>
              <w:spacing w:line="360" w:lineRule="auto"/>
              <w:jc w:val="center"/>
              <w:rPr>
                <w:rFonts w:hint="eastAsia" w:ascii="仿宋" w:hAnsi="仿宋" w:eastAsia="仿宋" w:cs="仿宋"/>
                <w:sz w:val="24"/>
              </w:rPr>
            </w:pPr>
          </w:p>
        </w:tc>
        <w:tc>
          <w:tcPr>
            <w:tcW w:w="1000" w:type="dxa"/>
            <w:vAlign w:val="center"/>
          </w:tcPr>
          <w:p w14:paraId="13A5602C">
            <w:pPr>
              <w:snapToGrid w:val="0"/>
              <w:spacing w:line="360" w:lineRule="auto"/>
              <w:jc w:val="center"/>
              <w:rPr>
                <w:rFonts w:hint="eastAsia" w:ascii="仿宋" w:hAnsi="仿宋" w:eastAsia="仿宋" w:cs="仿宋"/>
                <w:sz w:val="24"/>
              </w:rPr>
            </w:pPr>
          </w:p>
        </w:tc>
        <w:tc>
          <w:tcPr>
            <w:tcW w:w="1571" w:type="dxa"/>
            <w:vAlign w:val="center"/>
          </w:tcPr>
          <w:p w14:paraId="2D0B576C">
            <w:pPr>
              <w:spacing w:line="360" w:lineRule="auto"/>
              <w:jc w:val="center"/>
              <w:rPr>
                <w:rFonts w:hint="eastAsia" w:ascii="仿宋" w:hAnsi="仿宋" w:eastAsia="仿宋" w:cs="仿宋"/>
                <w:sz w:val="24"/>
              </w:rPr>
            </w:pPr>
          </w:p>
        </w:tc>
        <w:tc>
          <w:tcPr>
            <w:tcW w:w="1999" w:type="dxa"/>
            <w:vAlign w:val="center"/>
          </w:tcPr>
          <w:p w14:paraId="7EBD206C">
            <w:pPr>
              <w:spacing w:line="360" w:lineRule="auto"/>
              <w:jc w:val="center"/>
              <w:rPr>
                <w:rFonts w:hint="eastAsia" w:ascii="仿宋" w:hAnsi="仿宋" w:eastAsia="仿宋" w:cs="仿宋"/>
                <w:sz w:val="24"/>
              </w:rPr>
            </w:pPr>
          </w:p>
        </w:tc>
        <w:tc>
          <w:tcPr>
            <w:tcW w:w="3143" w:type="dxa"/>
            <w:vMerge w:val="continue"/>
            <w:vAlign w:val="center"/>
          </w:tcPr>
          <w:p w14:paraId="520227B7">
            <w:pPr>
              <w:spacing w:line="360" w:lineRule="auto"/>
              <w:jc w:val="center"/>
              <w:rPr>
                <w:rFonts w:hint="eastAsia" w:ascii="仿宋" w:hAnsi="仿宋" w:eastAsia="仿宋" w:cs="仿宋"/>
                <w:sz w:val="24"/>
              </w:rPr>
            </w:pPr>
          </w:p>
        </w:tc>
      </w:tr>
      <w:tr w14:paraId="0DD4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453B65F2">
            <w:pPr>
              <w:spacing w:line="360" w:lineRule="auto"/>
              <w:jc w:val="center"/>
              <w:rPr>
                <w:rFonts w:hint="eastAsia" w:ascii="仿宋" w:hAnsi="仿宋" w:eastAsia="仿宋" w:cs="仿宋"/>
                <w:sz w:val="24"/>
              </w:rPr>
            </w:pPr>
          </w:p>
        </w:tc>
        <w:tc>
          <w:tcPr>
            <w:tcW w:w="1427" w:type="dxa"/>
            <w:vAlign w:val="center"/>
          </w:tcPr>
          <w:p w14:paraId="6237A306">
            <w:pPr>
              <w:snapToGrid w:val="0"/>
              <w:spacing w:line="360" w:lineRule="auto"/>
              <w:jc w:val="center"/>
              <w:rPr>
                <w:rFonts w:hint="eastAsia" w:ascii="仿宋" w:hAnsi="仿宋" w:eastAsia="仿宋" w:cs="仿宋"/>
                <w:sz w:val="24"/>
              </w:rPr>
            </w:pPr>
          </w:p>
        </w:tc>
        <w:tc>
          <w:tcPr>
            <w:tcW w:w="4999" w:type="dxa"/>
            <w:vAlign w:val="center"/>
          </w:tcPr>
          <w:p w14:paraId="1E1EA189">
            <w:pPr>
              <w:snapToGrid w:val="0"/>
              <w:spacing w:line="360" w:lineRule="auto"/>
              <w:jc w:val="center"/>
              <w:rPr>
                <w:rFonts w:hint="eastAsia" w:ascii="仿宋" w:hAnsi="仿宋" w:eastAsia="仿宋" w:cs="仿宋"/>
                <w:sz w:val="24"/>
              </w:rPr>
            </w:pPr>
          </w:p>
        </w:tc>
        <w:tc>
          <w:tcPr>
            <w:tcW w:w="1000" w:type="dxa"/>
            <w:vAlign w:val="center"/>
          </w:tcPr>
          <w:p w14:paraId="2F7CD035">
            <w:pPr>
              <w:snapToGrid w:val="0"/>
              <w:spacing w:line="360" w:lineRule="auto"/>
              <w:jc w:val="center"/>
              <w:rPr>
                <w:rFonts w:hint="eastAsia" w:ascii="仿宋" w:hAnsi="仿宋" w:eastAsia="仿宋" w:cs="仿宋"/>
                <w:sz w:val="24"/>
              </w:rPr>
            </w:pPr>
          </w:p>
        </w:tc>
        <w:tc>
          <w:tcPr>
            <w:tcW w:w="1571" w:type="dxa"/>
            <w:vAlign w:val="center"/>
          </w:tcPr>
          <w:p w14:paraId="46A94442">
            <w:pPr>
              <w:spacing w:line="360" w:lineRule="auto"/>
              <w:jc w:val="center"/>
              <w:rPr>
                <w:rFonts w:hint="eastAsia" w:ascii="仿宋" w:hAnsi="仿宋" w:eastAsia="仿宋" w:cs="仿宋"/>
                <w:sz w:val="24"/>
              </w:rPr>
            </w:pPr>
          </w:p>
        </w:tc>
        <w:tc>
          <w:tcPr>
            <w:tcW w:w="1999" w:type="dxa"/>
            <w:vAlign w:val="center"/>
          </w:tcPr>
          <w:p w14:paraId="652B8FC3">
            <w:pPr>
              <w:spacing w:line="360" w:lineRule="auto"/>
              <w:jc w:val="center"/>
              <w:rPr>
                <w:rFonts w:hint="eastAsia" w:ascii="仿宋" w:hAnsi="仿宋" w:eastAsia="仿宋" w:cs="仿宋"/>
                <w:sz w:val="24"/>
              </w:rPr>
            </w:pPr>
          </w:p>
        </w:tc>
        <w:tc>
          <w:tcPr>
            <w:tcW w:w="3143" w:type="dxa"/>
            <w:vMerge w:val="continue"/>
            <w:vAlign w:val="center"/>
          </w:tcPr>
          <w:p w14:paraId="5A78ABDD">
            <w:pPr>
              <w:spacing w:line="360" w:lineRule="auto"/>
              <w:jc w:val="center"/>
              <w:rPr>
                <w:rFonts w:hint="eastAsia" w:ascii="仿宋" w:hAnsi="仿宋" w:eastAsia="仿宋" w:cs="仿宋"/>
                <w:sz w:val="24"/>
              </w:rPr>
            </w:pPr>
          </w:p>
        </w:tc>
      </w:tr>
      <w:tr w14:paraId="59C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64" w:type="dxa"/>
            <w:gridSpan w:val="3"/>
            <w:vAlign w:val="center"/>
          </w:tcPr>
          <w:p w14:paraId="68A23F07">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713" w:type="dxa"/>
            <w:gridSpan w:val="4"/>
            <w:vAlign w:val="center"/>
          </w:tcPr>
          <w:p w14:paraId="41D08A96">
            <w:pPr>
              <w:spacing w:line="360" w:lineRule="auto"/>
              <w:jc w:val="center"/>
              <w:rPr>
                <w:rFonts w:hint="eastAsia" w:ascii="仿宋" w:hAnsi="仿宋" w:eastAsia="仿宋" w:cs="仿宋"/>
                <w:sz w:val="24"/>
              </w:rPr>
            </w:pPr>
          </w:p>
        </w:tc>
      </w:tr>
      <w:tr w14:paraId="4C09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64" w:type="dxa"/>
            <w:gridSpan w:val="3"/>
            <w:vAlign w:val="center"/>
          </w:tcPr>
          <w:p w14:paraId="178ABF6E">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713" w:type="dxa"/>
            <w:gridSpan w:val="4"/>
            <w:vAlign w:val="center"/>
          </w:tcPr>
          <w:p w14:paraId="7E43506A">
            <w:pPr>
              <w:spacing w:line="360" w:lineRule="auto"/>
              <w:jc w:val="center"/>
              <w:rPr>
                <w:rFonts w:hint="eastAsia" w:ascii="仿宋" w:hAnsi="仿宋" w:eastAsia="仿宋" w:cs="仿宋"/>
                <w:sz w:val="24"/>
              </w:rPr>
            </w:pPr>
          </w:p>
        </w:tc>
      </w:tr>
    </w:tbl>
    <w:p w14:paraId="6E2A49CD">
      <w:pPr>
        <w:rPr>
          <w:rFonts w:hint="eastAsia"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1、投标人需按本表格式填写，不得自行更改。</w:t>
      </w:r>
    </w:p>
    <w:p w14:paraId="044810D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40AEC99">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14:paraId="5310686E">
      <w:pPr>
        <w:spacing w:line="360" w:lineRule="auto"/>
        <w:jc w:val="right"/>
        <w:rPr>
          <w:rFonts w:hint="eastAsia" w:ascii="仿宋" w:hAnsi="仿宋" w:eastAsia="仿宋" w:cs="仿宋"/>
          <w:sz w:val="24"/>
        </w:rPr>
      </w:pPr>
      <w:r>
        <w:rPr>
          <w:rFonts w:hint="eastAsia" w:ascii="仿宋" w:hAnsi="仿宋" w:eastAsia="仿宋" w:cs="仿宋"/>
          <w:sz w:val="24"/>
        </w:rPr>
        <w:t xml:space="preserve">法定代表人或其授权委托人（签名或印章）：        </w:t>
      </w:r>
    </w:p>
    <w:p w14:paraId="3290EB65">
      <w:pPr>
        <w:spacing w:line="360" w:lineRule="auto"/>
        <w:ind w:left="7560" w:leftChars="3600" w:firstLine="1920" w:firstLineChars="800"/>
        <w:rPr>
          <w:rFonts w:hint="eastAsia" w:ascii="仿宋" w:hAnsi="仿宋" w:eastAsia="仿宋" w:cs="仿宋"/>
          <w:sz w:val="24"/>
        </w:rPr>
      </w:pPr>
      <w:r>
        <w:rPr>
          <w:rFonts w:hint="eastAsia" w:ascii="仿宋" w:hAnsi="仿宋" w:eastAsia="仿宋" w:cs="仿宋"/>
          <w:sz w:val="24"/>
        </w:rPr>
        <w:t xml:space="preserve">投标人（盖章）：         </w:t>
      </w:r>
    </w:p>
    <w:p w14:paraId="6CD369E6">
      <w:pPr>
        <w:pStyle w:val="2"/>
        <w:ind w:firstLine="9600" w:firstLineChars="4000"/>
        <w:rPr>
          <w:rFonts w:hint="eastAsia" w:ascii="仿宋" w:hAnsi="仿宋" w:eastAsia="仿宋" w:cs="仿宋"/>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sz w:val="24"/>
        </w:rPr>
        <w:t xml:space="preserve">日  期： </w:t>
      </w:r>
    </w:p>
    <w:p w14:paraId="09F91B12">
      <w:pPr>
        <w:pStyle w:val="41"/>
        <w:keepNext w:val="0"/>
        <w:pageBreakBefore w:val="0"/>
        <w:tabs>
          <w:tab w:val="clear" w:pos="720"/>
        </w:tabs>
        <w:snapToGrid w:val="0"/>
        <w:spacing w:before="120" w:after="120"/>
        <w:ind w:firstLine="643"/>
        <w:outlineLvl w:val="9"/>
        <w:rPr>
          <w:rFonts w:hint="eastAsia" w:ascii="仿宋" w:hAnsi="仿宋" w:eastAsia="仿宋" w:cs="仿宋"/>
          <w:kern w:val="2"/>
          <w:sz w:val="24"/>
          <w:szCs w:val="24"/>
        </w:rPr>
      </w:pPr>
      <w:r>
        <w:rPr>
          <w:rFonts w:hint="eastAsia" w:ascii="仿宋" w:hAnsi="仿宋" w:eastAsia="仿宋" w:cs="仿宋"/>
          <w:kern w:val="2"/>
          <w:sz w:val="32"/>
          <w:szCs w:val="32"/>
        </w:rPr>
        <w:t>三、投标报价明细表</w:t>
      </w:r>
    </w:p>
    <w:p w14:paraId="60973E14">
      <w:pPr>
        <w:snapToGrid w:val="0"/>
        <w:spacing w:line="360" w:lineRule="auto"/>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u w:val="single"/>
        </w:rPr>
        <w:t xml:space="preserve">                            </w:t>
      </w:r>
    </w:p>
    <w:p w14:paraId="483BC7E7">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008A358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24"/>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2176"/>
        <w:gridCol w:w="1517"/>
        <w:gridCol w:w="1317"/>
        <w:gridCol w:w="1051"/>
      </w:tblGrid>
      <w:tr w14:paraId="490CC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9617807">
            <w:pPr>
              <w:snapToGrid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45604A8E">
            <w:pPr>
              <w:snapToGrid w:val="0"/>
              <w:spacing w:line="360" w:lineRule="auto"/>
              <w:rPr>
                <w:rFonts w:hint="eastAsia" w:ascii="仿宋" w:hAnsi="仿宋" w:eastAsia="仿宋" w:cs="仿宋"/>
                <w:sz w:val="24"/>
              </w:rPr>
            </w:pPr>
            <w:r>
              <w:rPr>
                <w:rFonts w:hint="eastAsia" w:ascii="仿宋" w:hAnsi="仿宋" w:eastAsia="仿宋" w:cs="仿宋"/>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3A7E8FC7">
            <w:pPr>
              <w:snapToGrid w:val="0"/>
              <w:spacing w:line="360" w:lineRule="auto"/>
              <w:rPr>
                <w:rFonts w:hint="eastAsia" w:ascii="仿宋" w:hAnsi="仿宋" w:eastAsia="仿宋" w:cs="仿宋"/>
                <w:sz w:val="24"/>
              </w:rPr>
            </w:pPr>
            <w:r>
              <w:rPr>
                <w:rFonts w:hint="eastAsia" w:ascii="仿宋" w:hAnsi="仿宋" w:eastAsia="仿宋" w:cs="仿宋"/>
                <w:sz w:val="24"/>
              </w:rPr>
              <w:t>品牌（如有）</w:t>
            </w:r>
          </w:p>
        </w:tc>
        <w:tc>
          <w:tcPr>
            <w:tcW w:w="2176" w:type="dxa"/>
            <w:tcBorders>
              <w:top w:val="single" w:color="auto" w:sz="4" w:space="0"/>
              <w:left w:val="single" w:color="auto" w:sz="4" w:space="0"/>
              <w:bottom w:val="single" w:color="auto" w:sz="4" w:space="0"/>
              <w:right w:val="single" w:color="auto" w:sz="4" w:space="0"/>
            </w:tcBorders>
            <w:vAlign w:val="center"/>
          </w:tcPr>
          <w:p w14:paraId="721EC427">
            <w:pPr>
              <w:snapToGrid w:val="0"/>
              <w:spacing w:line="360" w:lineRule="auto"/>
              <w:rPr>
                <w:rFonts w:hint="eastAsia" w:ascii="仿宋" w:hAnsi="仿宋" w:eastAsia="仿宋" w:cs="仿宋"/>
                <w:sz w:val="24"/>
              </w:rPr>
            </w:pPr>
            <w:r>
              <w:rPr>
                <w:rFonts w:hint="eastAsia" w:ascii="仿宋" w:hAnsi="仿宋" w:eastAsia="仿宋" w:cs="仿宋"/>
                <w:sz w:val="24"/>
              </w:rPr>
              <w:t>规格型号（如有）</w:t>
            </w:r>
          </w:p>
        </w:tc>
        <w:tc>
          <w:tcPr>
            <w:tcW w:w="1517" w:type="dxa"/>
            <w:tcBorders>
              <w:top w:val="single" w:color="auto" w:sz="4" w:space="0"/>
              <w:left w:val="single" w:color="auto" w:sz="4" w:space="0"/>
              <w:bottom w:val="single" w:color="auto" w:sz="4" w:space="0"/>
              <w:right w:val="single" w:color="auto" w:sz="4" w:space="0"/>
            </w:tcBorders>
            <w:vAlign w:val="center"/>
          </w:tcPr>
          <w:p w14:paraId="5F408238">
            <w:pPr>
              <w:snapToGrid w:val="0"/>
              <w:spacing w:line="360" w:lineRule="auto"/>
              <w:rPr>
                <w:rFonts w:hint="eastAsia" w:ascii="仿宋" w:hAnsi="仿宋" w:eastAsia="仿宋" w:cs="仿宋"/>
                <w:sz w:val="24"/>
              </w:rPr>
            </w:pPr>
            <w:r>
              <w:rPr>
                <w:rFonts w:hint="eastAsia" w:ascii="仿宋" w:hAnsi="仿宋" w:eastAsia="仿宋" w:cs="仿宋"/>
                <w:sz w:val="24"/>
              </w:rPr>
              <w:t>单位及数量</w:t>
            </w:r>
          </w:p>
        </w:tc>
        <w:tc>
          <w:tcPr>
            <w:tcW w:w="1317" w:type="dxa"/>
            <w:tcBorders>
              <w:top w:val="single" w:color="auto" w:sz="4" w:space="0"/>
              <w:left w:val="single" w:color="auto" w:sz="4" w:space="0"/>
              <w:bottom w:val="single" w:color="auto" w:sz="4" w:space="0"/>
              <w:right w:val="single" w:color="auto" w:sz="4" w:space="0"/>
            </w:tcBorders>
            <w:vAlign w:val="center"/>
          </w:tcPr>
          <w:p w14:paraId="5D991327">
            <w:pPr>
              <w:snapToGrid w:val="0"/>
              <w:spacing w:line="360" w:lineRule="auto"/>
              <w:rPr>
                <w:rFonts w:hint="eastAsia" w:ascii="仿宋" w:hAnsi="仿宋" w:eastAsia="仿宋" w:cs="仿宋"/>
                <w:sz w:val="24"/>
              </w:rPr>
            </w:pPr>
            <w:r>
              <w:rPr>
                <w:rFonts w:hint="eastAsia" w:ascii="仿宋" w:hAnsi="仿宋" w:eastAsia="仿宋" w:cs="仿宋"/>
                <w:sz w:val="24"/>
              </w:rPr>
              <w:t>单价</w:t>
            </w:r>
          </w:p>
        </w:tc>
        <w:tc>
          <w:tcPr>
            <w:tcW w:w="1051" w:type="dxa"/>
            <w:tcBorders>
              <w:top w:val="single" w:color="auto" w:sz="4" w:space="0"/>
              <w:left w:val="single" w:color="auto" w:sz="4" w:space="0"/>
              <w:bottom w:val="single" w:color="auto" w:sz="4" w:space="0"/>
              <w:right w:val="single" w:color="auto" w:sz="4" w:space="0"/>
            </w:tcBorders>
            <w:vAlign w:val="center"/>
          </w:tcPr>
          <w:p w14:paraId="1D601539">
            <w:pPr>
              <w:snapToGrid w:val="0"/>
              <w:spacing w:line="360" w:lineRule="auto"/>
              <w:rPr>
                <w:rFonts w:hint="eastAsia" w:ascii="仿宋" w:hAnsi="仿宋" w:eastAsia="仿宋" w:cs="仿宋"/>
                <w:sz w:val="24"/>
              </w:rPr>
            </w:pPr>
            <w:r>
              <w:rPr>
                <w:rFonts w:hint="eastAsia" w:ascii="仿宋" w:hAnsi="仿宋" w:eastAsia="仿宋" w:cs="仿宋"/>
                <w:sz w:val="24"/>
              </w:rPr>
              <w:t>合计</w:t>
            </w:r>
          </w:p>
        </w:tc>
      </w:tr>
      <w:tr w14:paraId="1E24B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9B12477">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464F84B1">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5DEA4692">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178BE93">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52636E5F">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544E8526">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23A81FBF">
            <w:pPr>
              <w:spacing w:line="360" w:lineRule="auto"/>
              <w:rPr>
                <w:rFonts w:hint="eastAsia" w:ascii="仿宋" w:hAnsi="仿宋" w:eastAsia="仿宋" w:cs="仿宋"/>
                <w:sz w:val="24"/>
              </w:rPr>
            </w:pPr>
          </w:p>
        </w:tc>
      </w:tr>
      <w:tr w14:paraId="132A2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8D71179">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66911B75">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03AB1B61">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76FC4A1F">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6D6A3263">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59E976FF">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7730AED0">
            <w:pPr>
              <w:spacing w:line="360" w:lineRule="auto"/>
              <w:rPr>
                <w:rFonts w:hint="eastAsia" w:ascii="仿宋" w:hAnsi="仿宋" w:eastAsia="仿宋" w:cs="仿宋"/>
                <w:sz w:val="24"/>
              </w:rPr>
            </w:pPr>
          </w:p>
        </w:tc>
      </w:tr>
      <w:tr w14:paraId="1A042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5DFA7313">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1F3D255">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0B3AA88B">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4BDAB326">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7E79BE39">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4BDB7F31">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3A664F42">
            <w:pPr>
              <w:spacing w:line="360" w:lineRule="auto"/>
              <w:rPr>
                <w:rFonts w:hint="eastAsia" w:ascii="仿宋" w:hAnsi="仿宋" w:eastAsia="仿宋" w:cs="仿宋"/>
                <w:sz w:val="24"/>
              </w:rPr>
            </w:pPr>
          </w:p>
        </w:tc>
      </w:tr>
      <w:tr w14:paraId="068C4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C412E66">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7D731D6A">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3F69BD0C">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ECC2276">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5686CB84">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10AA13E">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4C410FD0">
            <w:pPr>
              <w:spacing w:line="360" w:lineRule="auto"/>
              <w:rPr>
                <w:rFonts w:hint="eastAsia" w:ascii="仿宋" w:hAnsi="仿宋" w:eastAsia="仿宋" w:cs="仿宋"/>
                <w:sz w:val="24"/>
              </w:rPr>
            </w:pPr>
          </w:p>
        </w:tc>
      </w:tr>
      <w:tr w14:paraId="030FE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6B3FF7A">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4F49499C">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5AA8562D">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CBAA749">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71E3F6EC">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23F1D96F">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1E62D157">
            <w:pPr>
              <w:spacing w:line="360" w:lineRule="auto"/>
              <w:rPr>
                <w:rFonts w:hint="eastAsia" w:ascii="仿宋" w:hAnsi="仿宋" w:eastAsia="仿宋" w:cs="仿宋"/>
                <w:sz w:val="24"/>
              </w:rPr>
            </w:pPr>
          </w:p>
        </w:tc>
      </w:tr>
      <w:tr w14:paraId="45005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12B5D88">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45299D2">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008DCD6F">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59BEBDE">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D9925D1">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BF9861A">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0D925648">
            <w:pPr>
              <w:spacing w:line="360" w:lineRule="auto"/>
              <w:rPr>
                <w:rFonts w:hint="eastAsia" w:ascii="仿宋" w:hAnsi="仿宋" w:eastAsia="仿宋" w:cs="仿宋"/>
                <w:sz w:val="24"/>
              </w:rPr>
            </w:pPr>
          </w:p>
        </w:tc>
      </w:tr>
      <w:tr w14:paraId="52B1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452ED5D">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1BBF135D">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3A0F56C8">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D480431">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DB7D63F">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02905875">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75A7F7CA">
            <w:pPr>
              <w:spacing w:line="360" w:lineRule="auto"/>
              <w:rPr>
                <w:rFonts w:hint="eastAsia" w:ascii="仿宋" w:hAnsi="仿宋" w:eastAsia="仿宋" w:cs="仿宋"/>
                <w:sz w:val="24"/>
              </w:rPr>
            </w:pPr>
          </w:p>
        </w:tc>
      </w:tr>
      <w:tr w14:paraId="226CA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89503B1">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4B97F15D">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3573589C">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CB865B2">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142F07CF">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AEA567F">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5FE29B58">
            <w:pPr>
              <w:spacing w:line="360" w:lineRule="auto"/>
              <w:rPr>
                <w:rFonts w:hint="eastAsia" w:ascii="仿宋" w:hAnsi="仿宋" w:eastAsia="仿宋" w:cs="仿宋"/>
                <w:sz w:val="24"/>
              </w:rPr>
            </w:pPr>
          </w:p>
        </w:tc>
      </w:tr>
      <w:tr w14:paraId="349E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1A176C6">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03E65058">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7434B2BB">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1B79016">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1C435A47">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7DB802F">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23F5F294">
            <w:pPr>
              <w:spacing w:line="360" w:lineRule="auto"/>
              <w:rPr>
                <w:rFonts w:hint="eastAsia" w:ascii="仿宋" w:hAnsi="仿宋" w:eastAsia="仿宋" w:cs="仿宋"/>
                <w:sz w:val="24"/>
              </w:rPr>
            </w:pPr>
          </w:p>
        </w:tc>
      </w:tr>
      <w:tr w14:paraId="1E5CD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161CDA55">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7D80AB4">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59CE4170">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1935C4CA">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4846861">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608970BB">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6983C092">
            <w:pPr>
              <w:spacing w:line="360" w:lineRule="auto"/>
              <w:rPr>
                <w:rFonts w:hint="eastAsia" w:ascii="仿宋" w:hAnsi="仿宋" w:eastAsia="仿宋" w:cs="仿宋"/>
                <w:sz w:val="24"/>
              </w:rPr>
            </w:pPr>
          </w:p>
        </w:tc>
      </w:tr>
      <w:tr w14:paraId="374A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90A2FE5">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6CBA2B94">
            <w:pPr>
              <w:spacing w:line="360" w:lineRule="auto"/>
              <w:rPr>
                <w:rFonts w:hint="eastAsia"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7829A843">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12C8CF8F">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26D92A8B">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3C43ED3">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5EDE5BE1">
            <w:pPr>
              <w:spacing w:line="360" w:lineRule="auto"/>
              <w:rPr>
                <w:rFonts w:hint="eastAsia" w:ascii="仿宋" w:hAnsi="仿宋" w:eastAsia="仿宋" w:cs="仿宋"/>
                <w:sz w:val="24"/>
              </w:rPr>
            </w:pPr>
          </w:p>
        </w:tc>
      </w:tr>
      <w:tr w14:paraId="6F726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036DC3A">
            <w:pPr>
              <w:spacing w:line="360" w:lineRule="auto"/>
              <w:rPr>
                <w:rFonts w:hint="eastAsia"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054368AC">
            <w:pPr>
              <w:spacing w:line="360" w:lineRule="auto"/>
              <w:rPr>
                <w:rFonts w:hint="eastAsia" w:ascii="仿宋" w:hAnsi="仿宋" w:eastAsia="仿宋" w:cs="仿宋"/>
                <w:sz w:val="24"/>
              </w:rPr>
            </w:pPr>
            <w:r>
              <w:rPr>
                <w:rFonts w:hint="eastAsia" w:ascii="仿宋" w:hAnsi="仿宋" w:eastAsia="仿宋" w:cs="仿宋"/>
                <w:sz w:val="24"/>
              </w:rPr>
              <w:t>……</w:t>
            </w:r>
          </w:p>
        </w:tc>
        <w:tc>
          <w:tcPr>
            <w:tcW w:w="1846" w:type="dxa"/>
            <w:tcBorders>
              <w:top w:val="single" w:color="auto" w:sz="4" w:space="0"/>
              <w:left w:val="single" w:color="auto" w:sz="4" w:space="0"/>
              <w:bottom w:val="single" w:color="auto" w:sz="4" w:space="0"/>
              <w:right w:val="single" w:color="auto" w:sz="4" w:space="0"/>
            </w:tcBorders>
          </w:tcPr>
          <w:p w14:paraId="10EA6C66">
            <w:pPr>
              <w:spacing w:line="360" w:lineRule="auto"/>
              <w:rPr>
                <w:rFonts w:hint="eastAsia"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136A8B8B">
            <w:pPr>
              <w:spacing w:line="360" w:lineRule="auto"/>
              <w:rPr>
                <w:rFonts w:hint="eastAsia"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21B8FA6D">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C1E3F52">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0F927D97">
            <w:pPr>
              <w:spacing w:line="360" w:lineRule="auto"/>
              <w:rPr>
                <w:rFonts w:hint="eastAsia" w:ascii="仿宋" w:hAnsi="仿宋" w:eastAsia="仿宋" w:cs="仿宋"/>
                <w:sz w:val="24"/>
              </w:rPr>
            </w:pPr>
          </w:p>
        </w:tc>
      </w:tr>
      <w:tr w14:paraId="60D01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6B51D66D">
            <w:pPr>
              <w:spacing w:line="360" w:lineRule="auto"/>
              <w:rPr>
                <w:rFonts w:hint="eastAsia" w:ascii="仿宋" w:hAnsi="仿宋" w:eastAsia="仿宋" w:cs="仿宋"/>
                <w:sz w:val="24"/>
              </w:rPr>
            </w:pPr>
          </w:p>
        </w:tc>
        <w:tc>
          <w:tcPr>
            <w:tcW w:w="5421" w:type="dxa"/>
            <w:gridSpan w:val="3"/>
            <w:tcBorders>
              <w:top w:val="single" w:color="auto" w:sz="4" w:space="0"/>
              <w:left w:val="single" w:color="auto" w:sz="4" w:space="0"/>
              <w:bottom w:val="single" w:color="auto" w:sz="4" w:space="0"/>
              <w:right w:val="single" w:color="auto" w:sz="4" w:space="0"/>
            </w:tcBorders>
          </w:tcPr>
          <w:p w14:paraId="6BB64FB9">
            <w:pPr>
              <w:spacing w:line="360" w:lineRule="auto"/>
              <w:rPr>
                <w:rFonts w:hint="eastAsia" w:ascii="仿宋" w:hAnsi="仿宋" w:eastAsia="仿宋" w:cs="仿宋"/>
                <w:sz w:val="24"/>
              </w:rPr>
            </w:pPr>
            <w:r>
              <w:rPr>
                <w:rFonts w:hint="eastAsia" w:ascii="仿宋" w:hAnsi="仿宋" w:eastAsia="仿宋" w:cs="仿宋"/>
                <w:sz w:val="24"/>
              </w:rPr>
              <w:t>总报价：</w:t>
            </w:r>
          </w:p>
        </w:tc>
        <w:tc>
          <w:tcPr>
            <w:tcW w:w="1517" w:type="dxa"/>
            <w:tcBorders>
              <w:top w:val="single" w:color="auto" w:sz="4" w:space="0"/>
              <w:left w:val="single" w:color="auto" w:sz="4" w:space="0"/>
              <w:bottom w:val="single" w:color="auto" w:sz="4" w:space="0"/>
              <w:right w:val="single" w:color="auto" w:sz="4" w:space="0"/>
            </w:tcBorders>
          </w:tcPr>
          <w:p w14:paraId="61A8FEF3">
            <w:pPr>
              <w:spacing w:line="360" w:lineRule="auto"/>
              <w:rPr>
                <w:rFonts w:hint="eastAsia"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E28C44B">
            <w:pPr>
              <w:spacing w:line="360" w:lineRule="auto"/>
              <w:rPr>
                <w:rFonts w:hint="eastAsia"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185C89BE">
            <w:pPr>
              <w:spacing w:line="360" w:lineRule="auto"/>
              <w:rPr>
                <w:rFonts w:hint="eastAsia" w:ascii="仿宋" w:hAnsi="仿宋" w:eastAsia="仿宋" w:cs="仿宋"/>
                <w:sz w:val="24"/>
              </w:rPr>
            </w:pPr>
          </w:p>
        </w:tc>
      </w:tr>
    </w:tbl>
    <w:p w14:paraId="4DA82806">
      <w:pPr>
        <w:pStyle w:val="10"/>
        <w:spacing w:line="360" w:lineRule="auto"/>
        <w:ind w:left="-178" w:leftChars="-85"/>
        <w:rPr>
          <w:rFonts w:hint="eastAsia" w:ascii="仿宋" w:hAnsi="仿宋" w:eastAsia="仿宋" w:cs="仿宋"/>
        </w:rPr>
      </w:pPr>
      <w:r>
        <w:rPr>
          <w:rFonts w:hint="eastAsia" w:ascii="仿宋" w:hAnsi="仿宋" w:eastAsia="仿宋" w:cs="仿宋"/>
        </w:rPr>
        <w:t>注：</w:t>
      </w:r>
    </w:p>
    <w:p w14:paraId="269255D1">
      <w:pPr>
        <w:pStyle w:val="10"/>
        <w:spacing w:line="360" w:lineRule="auto"/>
        <w:ind w:left="-178" w:leftChars="-85"/>
        <w:rPr>
          <w:rFonts w:hint="eastAsia" w:ascii="仿宋" w:hAnsi="仿宋" w:eastAsia="仿宋" w:cs="仿宋"/>
        </w:rPr>
      </w:pPr>
      <w:r>
        <w:rPr>
          <w:rFonts w:hint="eastAsia" w:ascii="仿宋" w:hAnsi="仿宋" w:eastAsia="仿宋" w:cs="仿宋"/>
        </w:rPr>
        <w:t>1.本表格仅供参考，投标人可根据项目实际情况扩展表格。</w:t>
      </w:r>
    </w:p>
    <w:p w14:paraId="04FC5C0A">
      <w:pPr>
        <w:pStyle w:val="10"/>
        <w:spacing w:line="360" w:lineRule="auto"/>
        <w:ind w:left="-178" w:leftChars="-85"/>
        <w:rPr>
          <w:rFonts w:hint="eastAsia" w:ascii="仿宋" w:hAnsi="仿宋" w:eastAsia="仿宋" w:cs="仿宋"/>
        </w:rPr>
      </w:pPr>
      <w:r>
        <w:rPr>
          <w:rFonts w:hint="eastAsia" w:ascii="仿宋" w:hAnsi="仿宋" w:eastAsia="仿宋" w:cs="仿宋"/>
        </w:rPr>
        <w:t>2.投标总价应与开标一览表的投标报价一致。</w:t>
      </w:r>
    </w:p>
    <w:p w14:paraId="596BE405">
      <w:pPr>
        <w:spacing w:line="360" w:lineRule="auto"/>
        <w:rPr>
          <w:rFonts w:hint="eastAsia" w:ascii="仿宋" w:hAnsi="仿宋" w:eastAsia="仿宋" w:cs="仿宋"/>
          <w:sz w:val="24"/>
        </w:rPr>
      </w:pPr>
    </w:p>
    <w:p w14:paraId="291A27AE">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法定代表人或其授权委托人（签名或印章）：        </w:t>
      </w:r>
    </w:p>
    <w:p w14:paraId="0A51A1D9">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投标人（盖章）：         </w:t>
      </w:r>
    </w:p>
    <w:p w14:paraId="3151D0DD">
      <w:pPr>
        <w:pStyle w:val="41"/>
        <w:keepNext w:val="0"/>
        <w:pageBreakBefore w:val="0"/>
        <w:tabs>
          <w:tab w:val="clear" w:pos="720"/>
        </w:tabs>
        <w:snapToGrid w:val="0"/>
        <w:spacing w:before="120" w:after="120"/>
        <w:ind w:left="3780" w:leftChars="1800"/>
        <w:jc w:val="both"/>
        <w:outlineLvl w:val="9"/>
        <w:rPr>
          <w:rFonts w:hint="eastAsia" w:ascii="仿宋" w:hAnsi="仿宋" w:eastAsia="仿宋" w:cs="仿宋"/>
          <w:b w:val="0"/>
          <w:kern w:val="2"/>
          <w:sz w:val="24"/>
          <w:szCs w:val="24"/>
        </w:rPr>
      </w:pPr>
      <w:r>
        <w:rPr>
          <w:rFonts w:hint="eastAsia" w:ascii="仿宋" w:hAnsi="仿宋" w:eastAsia="仿宋" w:cs="仿宋"/>
          <w:b w:val="0"/>
          <w:kern w:val="2"/>
          <w:sz w:val="24"/>
          <w:szCs w:val="24"/>
        </w:rPr>
        <w:t xml:space="preserve">日  期：  </w:t>
      </w:r>
    </w:p>
    <w:p w14:paraId="2D0BA559">
      <w:pPr>
        <w:pStyle w:val="41"/>
        <w:keepNext w:val="0"/>
        <w:pageBreakBefore w:val="0"/>
        <w:tabs>
          <w:tab w:val="clear" w:pos="720"/>
        </w:tabs>
        <w:snapToGrid w:val="0"/>
        <w:spacing w:before="120" w:after="120"/>
        <w:outlineLvl w:val="9"/>
        <w:rPr>
          <w:rFonts w:hint="eastAsia" w:ascii="仿宋" w:hAnsi="仿宋" w:eastAsia="仿宋" w:cs="仿宋"/>
          <w:sz w:val="24"/>
          <w:szCs w:val="24"/>
        </w:rPr>
      </w:pPr>
      <w:r>
        <w:rPr>
          <w:rFonts w:hint="eastAsia" w:ascii="仿宋" w:hAnsi="仿宋" w:eastAsia="仿宋" w:cs="仿宋"/>
          <w:b w:val="0"/>
          <w:kern w:val="2"/>
          <w:sz w:val="24"/>
          <w:szCs w:val="24"/>
        </w:rPr>
        <w:br w:type="page"/>
      </w:r>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14:paraId="634AA450">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0C69D0B">
      <w:pPr>
        <w:spacing w:line="360" w:lineRule="auto"/>
        <w:jc w:val="center"/>
        <w:rPr>
          <w:rFonts w:hint="eastAsia" w:ascii="仿宋" w:hAnsi="仿宋" w:eastAsia="仿宋" w:cs="仿宋"/>
          <w:b/>
          <w:sz w:val="24"/>
        </w:rPr>
      </w:pPr>
      <w:r>
        <w:rPr>
          <w:rFonts w:hint="eastAsia" w:ascii="仿宋" w:hAnsi="仿宋" w:eastAsia="仿宋" w:cs="仿宋"/>
          <w:b/>
          <w:sz w:val="24"/>
        </w:rPr>
        <w:t>中小企业声明函（货物）</w:t>
      </w:r>
    </w:p>
    <w:p w14:paraId="4619BF5C">
      <w:pPr>
        <w:snapToGrid w:val="0"/>
        <w:spacing w:line="360" w:lineRule="auto"/>
        <w:ind w:firstLine="482" w:firstLineChars="200"/>
        <w:rPr>
          <w:rFonts w:hint="eastAsia" w:ascii="仿宋" w:hAnsi="仿宋" w:eastAsia="仿宋" w:cs="仿宋"/>
          <w:sz w:val="24"/>
        </w:rPr>
      </w:pPr>
      <w:r>
        <w:rPr>
          <w:rFonts w:hint="eastAsia" w:cs="仿宋" w:asciiTheme="majorEastAsia" w:hAnsiTheme="majorEastAsia" w:eastAsiaTheme="majorEastAsia"/>
          <w:b/>
          <w:sz w:val="24"/>
          <w:u w:val="single"/>
        </w:rPr>
        <w:t>（投标人所投产品制造商为非小微企业或对制造商信息不了解的，不需要提供此声明函。</w:t>
      </w:r>
    </w:p>
    <w:p w14:paraId="56D1F96D">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14:paraId="3EAC526C">
      <w:pPr>
        <w:numPr>
          <w:ilvl w:val="0"/>
          <w:numId w:val="5"/>
        </w:numPr>
        <w:spacing w:line="360" w:lineRule="auto"/>
        <w:ind w:right="-420" w:right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4CFE633">
      <w:pPr>
        <w:numPr>
          <w:ilvl w:val="0"/>
          <w:numId w:val="5"/>
        </w:numPr>
        <w:spacing w:line="360" w:lineRule="auto"/>
        <w:ind w:right="-420" w:right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3E76C7E0">
      <w:pPr>
        <w:numPr>
          <w:ilvl w:val="0"/>
          <w:numId w:val="5"/>
        </w:numPr>
        <w:spacing w:line="360" w:lineRule="auto"/>
        <w:ind w:right="-420" w:rightChars="-200"/>
        <w:rPr>
          <w:rFonts w:hint="eastAsia"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w:t>
      </w:r>
      <w:r>
        <w:rPr>
          <w:rFonts w:hint="eastAsia" w:ascii="仿宋" w:hAnsi="仿宋" w:eastAsia="仿宋" w:cs="仿宋"/>
          <w:sz w:val="24"/>
          <w:u w:val="single"/>
        </w:rPr>
        <w:t>入为  万元，资产总额为   万元属于 （中型企业、小型企业、微型企业） ；</w:t>
      </w:r>
    </w:p>
    <w:p w14:paraId="08EF07DA">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w:t>
      </w:r>
    </w:p>
    <w:p w14:paraId="4CC14058">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61798B5">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8EBFE89">
      <w:pPr>
        <w:snapToGrid w:val="0"/>
        <w:spacing w:line="360" w:lineRule="auto"/>
        <w:ind w:firstLine="5160" w:firstLineChars="2150"/>
        <w:rPr>
          <w:rFonts w:hint="eastAsia" w:ascii="仿宋" w:hAnsi="仿宋" w:eastAsia="仿宋" w:cs="仿宋"/>
          <w:kern w:val="0"/>
          <w:sz w:val="24"/>
          <w:lang w:val="zh-CN"/>
        </w:rPr>
      </w:pPr>
    </w:p>
    <w:p w14:paraId="0548D406">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法定代表人或其授权委托人（签名或印章）：        </w:t>
      </w:r>
    </w:p>
    <w:p w14:paraId="683FB287">
      <w:pPr>
        <w:spacing w:line="360" w:lineRule="auto"/>
        <w:ind w:left="3780" w:leftChars="1800"/>
        <w:rPr>
          <w:rFonts w:hint="eastAsia" w:ascii="仿宋" w:hAnsi="仿宋" w:eastAsia="仿宋" w:cs="仿宋"/>
          <w:sz w:val="24"/>
        </w:rPr>
      </w:pPr>
      <w:r>
        <w:rPr>
          <w:rFonts w:hint="eastAsia" w:ascii="仿宋" w:hAnsi="仿宋" w:eastAsia="仿宋" w:cs="仿宋"/>
          <w:sz w:val="24"/>
        </w:rPr>
        <w:t xml:space="preserve">投标人（盖章）：         </w:t>
      </w:r>
    </w:p>
    <w:p w14:paraId="4EFDBA68">
      <w:pPr>
        <w:spacing w:line="360" w:lineRule="auto"/>
        <w:ind w:left="3780" w:leftChars="1800"/>
        <w:rPr>
          <w:rFonts w:hint="eastAsia" w:ascii="仿宋" w:hAnsi="仿宋" w:eastAsia="仿宋" w:cs="仿宋"/>
          <w:sz w:val="24"/>
        </w:rPr>
      </w:pPr>
      <w:r>
        <w:rPr>
          <w:rFonts w:hint="eastAsia" w:ascii="仿宋" w:hAnsi="仿宋" w:eastAsia="仿宋" w:cs="仿宋"/>
          <w:sz w:val="24"/>
        </w:rPr>
        <w:t>日  期：</w:t>
      </w:r>
    </w:p>
    <w:p w14:paraId="6EFBFC20">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14:paraId="628ADE3F">
      <w:pPr>
        <w:spacing w:line="360" w:lineRule="auto"/>
        <w:ind w:right="-420" w:rightChars="-200" w:firstLine="480" w:firstLineChars="200"/>
        <w:rPr>
          <w:rFonts w:hint="eastAsia" w:ascii="仿宋" w:hAnsi="仿宋" w:eastAsia="仿宋" w:cs="仿宋"/>
          <w:b/>
          <w:sz w:val="24"/>
        </w:rPr>
      </w:pPr>
      <w:r>
        <w:rPr>
          <w:rFonts w:hint="eastAsia" w:ascii="仿宋" w:hAnsi="仿宋" w:eastAsia="仿宋" w:cs="仿宋"/>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BCDB2B">
      <w:pPr>
        <w:spacing w:line="360" w:lineRule="auto"/>
        <w:jc w:val="center"/>
        <w:rPr>
          <w:rFonts w:hint="eastAsia" w:ascii="仿宋" w:hAnsi="仿宋" w:eastAsia="仿宋" w:cs="仿宋"/>
          <w:b/>
          <w:bCs/>
          <w:sz w:val="24"/>
        </w:rPr>
      </w:pPr>
      <w:r>
        <w:rPr>
          <w:rFonts w:hint="eastAsia" w:ascii="仿宋" w:hAnsi="仿宋" w:eastAsia="仿宋" w:cs="仿宋"/>
          <w:b/>
          <w:sz w:val="24"/>
        </w:rPr>
        <w:br w:type="page"/>
      </w:r>
    </w:p>
    <w:p w14:paraId="6528F92E">
      <w:pPr>
        <w:spacing w:line="360" w:lineRule="auto"/>
        <w:jc w:val="center"/>
        <w:rPr>
          <w:rFonts w:hint="eastAsia" w:ascii="仿宋" w:hAnsi="仿宋" w:eastAsia="仿宋" w:cs="仿宋"/>
          <w:sz w:val="24"/>
        </w:rPr>
      </w:pPr>
      <w:r>
        <w:rPr>
          <w:rFonts w:hint="eastAsia" w:ascii="仿宋" w:hAnsi="仿宋" w:eastAsia="仿宋" w:cs="仿宋"/>
          <w:b/>
          <w:bCs/>
          <w:sz w:val="32"/>
          <w:szCs w:val="32"/>
        </w:rPr>
        <w:t>四、残疾人福利性单位声明函</w:t>
      </w:r>
    </w:p>
    <w:p w14:paraId="3361AFF1">
      <w:pPr>
        <w:spacing w:line="360" w:lineRule="auto"/>
        <w:rPr>
          <w:rFonts w:hint="eastAsia" w:ascii="仿宋" w:hAnsi="仿宋" w:eastAsia="仿宋" w:cs="仿宋"/>
          <w:b/>
          <w:spacing w:val="6"/>
          <w:sz w:val="24"/>
        </w:rPr>
      </w:pPr>
    </w:p>
    <w:p w14:paraId="12FF00B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0B2E3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1E3835">
      <w:pPr>
        <w:spacing w:line="360" w:lineRule="auto"/>
        <w:ind w:firstLine="480" w:firstLineChars="200"/>
        <w:jc w:val="left"/>
        <w:rPr>
          <w:rFonts w:hint="eastAsia" w:ascii="仿宋" w:hAnsi="仿宋" w:eastAsia="仿宋" w:cs="仿宋"/>
          <w:sz w:val="24"/>
        </w:rPr>
      </w:pPr>
    </w:p>
    <w:p w14:paraId="106D5BC5">
      <w:pPr>
        <w:spacing w:line="360" w:lineRule="auto"/>
        <w:ind w:firstLine="480" w:firstLineChars="200"/>
        <w:jc w:val="left"/>
        <w:rPr>
          <w:rFonts w:hint="eastAsia" w:ascii="仿宋" w:hAnsi="仿宋" w:eastAsia="仿宋" w:cs="仿宋"/>
          <w:sz w:val="24"/>
        </w:rPr>
      </w:pPr>
    </w:p>
    <w:p w14:paraId="20626AC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 xml:space="preserve">            法定代表人或其授权委托人（签名或印章）：</w:t>
      </w:r>
    </w:p>
    <w:p w14:paraId="3B120188">
      <w:pPr>
        <w:adjustRightInd w:val="0"/>
        <w:spacing w:line="360" w:lineRule="auto"/>
        <w:ind w:firstLine="3840" w:firstLineChars="1600"/>
        <w:jc w:val="left"/>
        <w:rPr>
          <w:rFonts w:hint="eastAsia" w:ascii="仿宋" w:hAnsi="仿宋" w:eastAsia="仿宋" w:cs="仿宋"/>
          <w:sz w:val="24"/>
        </w:rPr>
      </w:pPr>
      <w:r>
        <w:rPr>
          <w:rFonts w:hint="eastAsia" w:ascii="仿宋" w:hAnsi="仿宋" w:eastAsia="仿宋" w:cs="仿宋"/>
          <w:sz w:val="24"/>
        </w:rPr>
        <w:t>投标人（盖章）：</w:t>
      </w:r>
    </w:p>
    <w:p w14:paraId="0FE641EC">
      <w:pPr>
        <w:rPr>
          <w:rFonts w:hint="eastAsia" w:ascii="仿宋" w:hAnsi="仿宋" w:eastAsia="仿宋" w:cs="仿宋"/>
          <w:sz w:val="24"/>
        </w:rPr>
      </w:pPr>
      <w:r>
        <w:rPr>
          <w:rFonts w:hint="eastAsia" w:ascii="仿宋" w:hAnsi="仿宋" w:eastAsia="仿宋" w:cs="仿宋"/>
          <w:sz w:val="24"/>
        </w:rPr>
        <w:t xml:space="preserve">                                日期：</w:t>
      </w:r>
    </w:p>
    <w:p w14:paraId="49A8693B">
      <w:pPr>
        <w:spacing w:line="360" w:lineRule="auto"/>
        <w:ind w:firstLine="482" w:firstLineChars="200"/>
        <w:jc w:val="left"/>
        <w:rPr>
          <w:rFonts w:hint="eastAsia" w:ascii="仿宋" w:hAnsi="仿宋" w:eastAsia="仿宋" w:cs="仿宋"/>
          <w:b/>
          <w:sz w:val="24"/>
        </w:rPr>
      </w:pPr>
    </w:p>
    <w:p w14:paraId="5F35E6FB">
      <w:pPr>
        <w:spacing w:line="360" w:lineRule="auto"/>
        <w:rPr>
          <w:rFonts w:hint="eastAsia" w:ascii="仿宋" w:hAnsi="仿宋" w:eastAsia="仿宋" w:cs="仿宋"/>
          <w:b/>
          <w:sz w:val="24"/>
        </w:rPr>
      </w:pPr>
    </w:p>
    <w:p w14:paraId="050A699F">
      <w:pPr>
        <w:numPr>
          <w:ilvl w:val="0"/>
          <w:numId w:val="6"/>
        </w:num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24"/>
        </w:rPr>
        <w:br w:type="page"/>
      </w:r>
      <w:r>
        <w:rPr>
          <w:rFonts w:hint="eastAsia" w:ascii="仿宋" w:hAnsi="仿宋" w:eastAsia="仿宋" w:cs="仿宋"/>
          <w:b/>
          <w:spacing w:val="6"/>
          <w:sz w:val="32"/>
          <w:szCs w:val="32"/>
        </w:rPr>
        <w:t>政府采购统计基础信息表</w:t>
      </w:r>
    </w:p>
    <w:p w14:paraId="732F4177">
      <w:pPr>
        <w:pStyle w:val="2"/>
        <w:spacing w:line="360" w:lineRule="auto"/>
        <w:ind w:firstLine="0" w:firstLineChars="0"/>
        <w:rPr>
          <w:rFonts w:hint="eastAsia" w:ascii="仿宋" w:hAnsi="仿宋" w:eastAsia="仿宋" w:cs="仿宋"/>
          <w:sz w:val="24"/>
        </w:rPr>
      </w:pPr>
    </w:p>
    <w:tbl>
      <w:tblPr>
        <w:tblStyle w:val="24"/>
        <w:tblW w:w="8537" w:type="dxa"/>
        <w:jc w:val="center"/>
        <w:tblLayout w:type="fixed"/>
        <w:tblCellMar>
          <w:top w:w="0" w:type="dxa"/>
          <w:left w:w="108" w:type="dxa"/>
          <w:bottom w:w="0" w:type="dxa"/>
          <w:right w:w="108" w:type="dxa"/>
        </w:tblCellMar>
      </w:tblPr>
      <w:tblGrid>
        <w:gridCol w:w="4998"/>
        <w:gridCol w:w="3539"/>
      </w:tblGrid>
      <w:tr w14:paraId="5AC2E6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4E842E5">
            <w:pPr>
              <w:adjustRightInd w:val="0"/>
              <w:spacing w:line="360" w:lineRule="auto"/>
              <w:jc w:val="left"/>
              <w:rPr>
                <w:rFonts w:hint="eastAsia" w:ascii="仿宋" w:hAnsi="仿宋" w:eastAsia="仿宋" w:cs="仿宋"/>
                <w:sz w:val="24"/>
              </w:rPr>
            </w:pPr>
            <w:r>
              <w:rPr>
                <w:rFonts w:hint="eastAsia" w:ascii="仿宋" w:hAnsi="仿宋" w:eastAsia="仿宋" w:cs="仿宋"/>
                <w:sz w:val="24"/>
              </w:rPr>
              <w:t>采购人及采购项目名称</w:t>
            </w:r>
          </w:p>
        </w:tc>
        <w:tc>
          <w:tcPr>
            <w:tcW w:w="3539" w:type="dxa"/>
            <w:tcBorders>
              <w:top w:val="single" w:color="000000" w:sz="4" w:space="0"/>
              <w:left w:val="nil"/>
              <w:bottom w:val="single" w:color="000000" w:sz="4" w:space="0"/>
              <w:right w:val="single" w:color="000000" w:sz="4" w:space="0"/>
            </w:tcBorders>
          </w:tcPr>
          <w:p w14:paraId="745955F3">
            <w:pPr>
              <w:spacing w:line="360" w:lineRule="auto"/>
              <w:rPr>
                <w:rFonts w:hint="eastAsia" w:ascii="仿宋" w:hAnsi="仿宋" w:eastAsia="仿宋" w:cs="仿宋"/>
                <w:sz w:val="24"/>
              </w:rPr>
            </w:pPr>
          </w:p>
        </w:tc>
      </w:tr>
      <w:tr w14:paraId="3F25F10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AC29C3">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投标单位名称</w:t>
            </w:r>
          </w:p>
        </w:tc>
        <w:tc>
          <w:tcPr>
            <w:tcW w:w="3539" w:type="dxa"/>
            <w:tcBorders>
              <w:top w:val="single" w:color="000000" w:sz="4" w:space="0"/>
              <w:left w:val="nil"/>
              <w:bottom w:val="single" w:color="000000" w:sz="4" w:space="0"/>
              <w:right w:val="single" w:color="000000" w:sz="4" w:space="0"/>
            </w:tcBorders>
          </w:tcPr>
          <w:p w14:paraId="120053B5">
            <w:pPr>
              <w:spacing w:line="360" w:lineRule="auto"/>
              <w:rPr>
                <w:rFonts w:hint="eastAsia" w:ascii="仿宋" w:hAnsi="仿宋" w:eastAsia="仿宋" w:cs="仿宋"/>
                <w:sz w:val="24"/>
              </w:rPr>
            </w:pPr>
          </w:p>
        </w:tc>
      </w:tr>
      <w:tr w14:paraId="373255D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CB99DA">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77CC1BD0">
            <w:pPr>
              <w:spacing w:line="360" w:lineRule="auto"/>
              <w:rPr>
                <w:rFonts w:hint="eastAsia" w:ascii="仿宋" w:hAnsi="仿宋" w:eastAsia="仿宋" w:cs="仿宋"/>
                <w:sz w:val="24"/>
              </w:rPr>
            </w:pPr>
          </w:p>
        </w:tc>
      </w:tr>
      <w:tr w14:paraId="098A848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D19BB5">
            <w:pPr>
              <w:adjustRightInd w:val="0"/>
              <w:spacing w:line="360" w:lineRule="auto"/>
              <w:jc w:val="left"/>
              <w:rPr>
                <w:rFonts w:hint="eastAsia" w:ascii="仿宋" w:hAnsi="仿宋" w:eastAsia="仿宋" w:cs="仿宋"/>
                <w:sz w:val="24"/>
              </w:rPr>
            </w:pPr>
            <w:r>
              <w:rPr>
                <w:rFonts w:hint="eastAsia" w:ascii="仿宋" w:hAnsi="仿宋" w:eastAsia="仿宋" w:cs="仿宋"/>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4CDA7E7B">
            <w:pPr>
              <w:spacing w:line="360" w:lineRule="auto"/>
              <w:rPr>
                <w:rFonts w:hint="eastAsia" w:ascii="仿宋" w:hAnsi="仿宋" w:eastAsia="仿宋" w:cs="仿宋"/>
                <w:sz w:val="24"/>
              </w:rPr>
            </w:pPr>
          </w:p>
        </w:tc>
      </w:tr>
      <w:tr w14:paraId="48EFD12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F30E708">
            <w:pPr>
              <w:adjustRightInd w:val="0"/>
              <w:spacing w:line="360" w:lineRule="auto"/>
              <w:jc w:val="left"/>
              <w:rPr>
                <w:rFonts w:hint="eastAsia" w:ascii="仿宋" w:hAnsi="仿宋" w:eastAsia="仿宋" w:cs="仿宋"/>
                <w:sz w:val="24"/>
              </w:rPr>
            </w:pPr>
            <w:r>
              <w:rPr>
                <w:rFonts w:hint="eastAsia" w:ascii="仿宋" w:hAnsi="仿宋" w:eastAsia="仿宋" w:cs="仿宋"/>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6E083DBF">
            <w:pPr>
              <w:spacing w:line="360" w:lineRule="auto"/>
              <w:rPr>
                <w:rFonts w:hint="eastAsia" w:ascii="仿宋" w:hAnsi="仿宋" w:eastAsia="仿宋" w:cs="仿宋"/>
                <w:sz w:val="24"/>
              </w:rPr>
            </w:pPr>
          </w:p>
        </w:tc>
      </w:tr>
      <w:tr w14:paraId="3B3E37B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704B118">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087901C9">
            <w:pPr>
              <w:spacing w:line="360" w:lineRule="auto"/>
              <w:rPr>
                <w:rFonts w:hint="eastAsia" w:ascii="仿宋" w:hAnsi="仿宋" w:eastAsia="仿宋" w:cs="仿宋"/>
                <w:sz w:val="24"/>
              </w:rPr>
            </w:pPr>
          </w:p>
        </w:tc>
      </w:tr>
      <w:tr w14:paraId="21E0CD9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7DD8D7E">
            <w:pPr>
              <w:adjustRightInd w:val="0"/>
              <w:spacing w:line="360" w:lineRule="auto"/>
              <w:jc w:val="left"/>
              <w:rPr>
                <w:rFonts w:hint="eastAsia" w:ascii="仿宋" w:hAnsi="仿宋" w:eastAsia="仿宋" w:cs="仿宋"/>
                <w:sz w:val="24"/>
              </w:rPr>
            </w:pPr>
            <w:r>
              <w:rPr>
                <w:rFonts w:hint="eastAsia" w:ascii="仿宋" w:hAnsi="仿宋" w:eastAsia="仿宋" w:cs="仿宋"/>
                <w:sz w:val="24"/>
              </w:rPr>
              <w:t>货物原产地国别</w:t>
            </w:r>
          </w:p>
        </w:tc>
        <w:tc>
          <w:tcPr>
            <w:tcW w:w="3539" w:type="dxa"/>
            <w:tcBorders>
              <w:top w:val="single" w:color="000000" w:sz="4" w:space="0"/>
              <w:left w:val="nil"/>
              <w:bottom w:val="single" w:color="000000" w:sz="4" w:space="0"/>
              <w:right w:val="single" w:color="000000" w:sz="4" w:space="0"/>
            </w:tcBorders>
          </w:tcPr>
          <w:p w14:paraId="3EF18D2E">
            <w:pPr>
              <w:spacing w:line="360" w:lineRule="auto"/>
              <w:rPr>
                <w:rFonts w:hint="eastAsia" w:ascii="仿宋" w:hAnsi="仿宋" w:eastAsia="仿宋" w:cs="仿宋"/>
                <w:sz w:val="24"/>
              </w:rPr>
            </w:pPr>
          </w:p>
        </w:tc>
      </w:tr>
      <w:tr w14:paraId="6F00DFF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A401FC">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674D936">
            <w:pPr>
              <w:spacing w:line="360" w:lineRule="auto"/>
              <w:rPr>
                <w:rFonts w:hint="eastAsia" w:ascii="仿宋" w:hAnsi="仿宋" w:eastAsia="仿宋" w:cs="仿宋"/>
                <w:sz w:val="24"/>
              </w:rPr>
            </w:pPr>
          </w:p>
        </w:tc>
      </w:tr>
      <w:tr w14:paraId="401DA92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34454A0">
            <w:pPr>
              <w:adjustRightInd w:val="0"/>
              <w:spacing w:line="360" w:lineRule="auto"/>
              <w:jc w:val="left"/>
              <w:rPr>
                <w:rFonts w:hint="eastAsia" w:ascii="仿宋" w:hAnsi="仿宋" w:eastAsia="仿宋" w:cs="仿宋"/>
                <w:sz w:val="24"/>
              </w:rPr>
            </w:pPr>
            <w:r>
              <w:rPr>
                <w:rFonts w:hint="eastAsia" w:ascii="仿宋" w:hAnsi="仿宋" w:eastAsia="仿宋" w:cs="仿宋"/>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BED4F2A">
            <w:pPr>
              <w:spacing w:line="360" w:lineRule="auto"/>
              <w:rPr>
                <w:rFonts w:hint="eastAsia" w:ascii="仿宋" w:hAnsi="仿宋" w:eastAsia="仿宋" w:cs="仿宋"/>
                <w:sz w:val="24"/>
              </w:rPr>
            </w:pPr>
          </w:p>
        </w:tc>
      </w:tr>
      <w:tr w14:paraId="67A7E7E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4819D2A">
            <w:pPr>
              <w:adjustRightInd w:val="0"/>
              <w:spacing w:line="360" w:lineRule="auto"/>
              <w:jc w:val="left"/>
              <w:rPr>
                <w:rFonts w:hint="eastAsia" w:ascii="仿宋" w:hAnsi="仿宋" w:eastAsia="仿宋" w:cs="仿宋"/>
                <w:sz w:val="24"/>
              </w:rPr>
            </w:pPr>
            <w:r>
              <w:rPr>
                <w:rFonts w:hint="eastAsia" w:ascii="仿宋" w:hAnsi="仿宋" w:eastAsia="仿宋" w:cs="仿宋"/>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6B10956">
            <w:pPr>
              <w:spacing w:line="360" w:lineRule="auto"/>
              <w:rPr>
                <w:rFonts w:hint="eastAsia" w:ascii="仿宋" w:hAnsi="仿宋" w:eastAsia="仿宋" w:cs="仿宋"/>
                <w:sz w:val="24"/>
              </w:rPr>
            </w:pPr>
          </w:p>
        </w:tc>
      </w:tr>
    </w:tbl>
    <w:p w14:paraId="6326CD0C">
      <w:pPr>
        <w:adjustRightInd w:val="0"/>
        <w:spacing w:line="360" w:lineRule="auto"/>
        <w:jc w:val="left"/>
        <w:rPr>
          <w:rFonts w:hint="eastAsia" w:ascii="仿宋" w:hAnsi="仿宋" w:eastAsia="仿宋" w:cs="仿宋"/>
          <w:sz w:val="24"/>
        </w:rPr>
      </w:pPr>
    </w:p>
    <w:p w14:paraId="13E30FA7">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BCAC3CB">
      <w:pPr>
        <w:adjustRightInd w:val="0"/>
        <w:spacing w:line="360" w:lineRule="auto"/>
        <w:jc w:val="left"/>
        <w:rPr>
          <w:rFonts w:hint="eastAsia" w:ascii="仿宋" w:hAnsi="仿宋" w:eastAsia="仿宋" w:cs="仿宋"/>
          <w:sz w:val="24"/>
        </w:rPr>
      </w:pPr>
    </w:p>
    <w:p w14:paraId="5FA89FE1">
      <w:pPr>
        <w:adjustRightInd w:val="0"/>
        <w:spacing w:line="360" w:lineRule="auto"/>
        <w:jc w:val="left"/>
        <w:rPr>
          <w:rFonts w:hint="eastAsia" w:ascii="仿宋" w:hAnsi="仿宋" w:eastAsia="仿宋" w:cs="仿宋"/>
          <w:sz w:val="24"/>
        </w:rPr>
      </w:pPr>
    </w:p>
    <w:p w14:paraId="68261D1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法定代表人或其授权委托人（签名或印章）：</w:t>
      </w:r>
    </w:p>
    <w:p w14:paraId="3FFD323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2B95EBCB">
      <w:pPr>
        <w:rPr>
          <w:rFonts w:hint="eastAsia" w:ascii="仿宋" w:hAnsi="仿宋" w:eastAsia="仿宋" w:cs="仿宋"/>
          <w:sz w:val="24"/>
        </w:rPr>
      </w:pPr>
      <w:r>
        <w:rPr>
          <w:rFonts w:hint="eastAsia" w:ascii="仿宋" w:hAnsi="仿宋" w:eastAsia="仿宋" w:cs="仿宋"/>
          <w:sz w:val="24"/>
        </w:rPr>
        <w:t xml:space="preserve">                    日期：</w:t>
      </w:r>
    </w:p>
    <w:sectPr>
      <w:pgSz w:w="11906" w:h="16838"/>
      <w:pgMar w:top="1276"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0EE2">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049EF3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29E1E">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23EE09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63F5">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337003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69B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68E4F6C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8901">
    <w:pPr>
      <w:pStyle w:val="17"/>
      <w:pBdr>
        <w:bottom w:val="none" w:color="auto" w:sz="0" w:space="0"/>
      </w:pBdr>
      <w:jc w:val="right"/>
      <w:rPr>
        <w:rFonts w:ascii="仿宋_GB2312" w:eastAsia="仿宋_GB2312"/>
        <w:b/>
        <w:i/>
        <w:u w:val="single"/>
      </w:rPr>
    </w:pPr>
    <w:r>
      <w:rPr>
        <w:rFonts w:hint="eastAsia"/>
      </w:rPr>
      <w:t xml:space="preserve">                                              </w:t>
    </w:r>
  </w:p>
  <w:p w14:paraId="55F07582">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1778">
    <w:pPr>
      <w:pStyle w:val="17"/>
      <w:jc w:val="right"/>
      <w:rPr>
        <w:rFonts w:ascii="仿宋_GB2312" w:eastAsia="仿宋_GB2312"/>
        <w:b/>
        <w:i/>
        <w:u w:val="single"/>
      </w:rPr>
    </w:pPr>
    <w:r>
      <w:rPr>
        <w:rFonts w:hint="eastAsia"/>
      </w:rPr>
      <w:t xml:space="preserve">                                 </w:t>
    </w:r>
  </w:p>
  <w:p w14:paraId="417773D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F9504">
    <w:pPr>
      <w:pStyle w:val="17"/>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02146711"/>
    <w:multiLevelType w:val="multilevel"/>
    <w:tmpl w:val="02146711"/>
    <w:lvl w:ilvl="0" w:tentative="0">
      <w:start w:val="1"/>
      <w:numFmt w:val="decimal"/>
      <w:pStyle w:val="3"/>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C1F1499"/>
    <w:multiLevelType w:val="singleLevel"/>
    <w:tmpl w:val="1C1F1499"/>
    <w:lvl w:ilvl="0" w:tentative="0">
      <w:start w:val="3"/>
      <w:numFmt w:val="decimal"/>
      <w:lvlText w:val="%1."/>
      <w:lvlJc w:val="left"/>
      <w:pPr>
        <w:tabs>
          <w:tab w:val="left" w:pos="312"/>
        </w:tabs>
      </w:pPr>
    </w:lvl>
  </w:abstractNum>
  <w:abstractNum w:abstractNumId="4">
    <w:nsid w:val="495C2BCE"/>
    <w:multiLevelType w:val="singleLevel"/>
    <w:tmpl w:val="495C2BCE"/>
    <w:lvl w:ilvl="0" w:tentative="0">
      <w:start w:val="1"/>
      <w:numFmt w:val="chineseCounting"/>
      <w:suff w:val="nothing"/>
      <w:lvlText w:val="%1、"/>
      <w:lvlJc w:val="left"/>
      <w:pPr>
        <w:ind w:left="210"/>
      </w:pPr>
      <w:rPr>
        <w:rFonts w:hint="eastAsia"/>
      </w:rPr>
    </w:lvl>
  </w:abstractNum>
  <w:abstractNum w:abstractNumId="5">
    <w:nsid w:val="6090FF10"/>
    <w:multiLevelType w:val="singleLevel"/>
    <w:tmpl w:val="6090FF10"/>
    <w:lvl w:ilvl="0" w:tentative="0">
      <w:start w:val="1"/>
      <w:numFmt w:val="decimal"/>
      <w:suff w:val="space"/>
      <w:lvlText w:val="%1."/>
      <w:lvlJc w:val="left"/>
      <w:pPr>
        <w:ind w:left="600" w:firstLine="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OTdkNmU4Yjc2ZjY5MDM2NGQ1YzlkZjk3OWVkMjUifQ=="/>
    <w:docVar w:name="KSO_WPS_MARK_KEY" w:val="f3dc9900-7ce5-4365-9e49-36b2883dee40"/>
  </w:docVars>
  <w:rsids>
    <w:rsidRoot w:val="00982EB4"/>
    <w:rsid w:val="00013712"/>
    <w:rsid w:val="00014DDF"/>
    <w:rsid w:val="00016734"/>
    <w:rsid w:val="00022B21"/>
    <w:rsid w:val="000331D4"/>
    <w:rsid w:val="00061CE1"/>
    <w:rsid w:val="00061F30"/>
    <w:rsid w:val="00095D46"/>
    <w:rsid w:val="000E448A"/>
    <w:rsid w:val="000E4837"/>
    <w:rsid w:val="000E7B1F"/>
    <w:rsid w:val="000F198F"/>
    <w:rsid w:val="000F5215"/>
    <w:rsid w:val="0013694D"/>
    <w:rsid w:val="00150108"/>
    <w:rsid w:val="001553AB"/>
    <w:rsid w:val="00164C26"/>
    <w:rsid w:val="001716B0"/>
    <w:rsid w:val="001B2FBB"/>
    <w:rsid w:val="001C1283"/>
    <w:rsid w:val="001F3EFC"/>
    <w:rsid w:val="00211F77"/>
    <w:rsid w:val="00215736"/>
    <w:rsid w:val="00223803"/>
    <w:rsid w:val="0024092E"/>
    <w:rsid w:val="00257FDF"/>
    <w:rsid w:val="0027141A"/>
    <w:rsid w:val="00280902"/>
    <w:rsid w:val="002936BF"/>
    <w:rsid w:val="002A4839"/>
    <w:rsid w:val="002B3663"/>
    <w:rsid w:val="002F37D4"/>
    <w:rsid w:val="00312E67"/>
    <w:rsid w:val="003211FF"/>
    <w:rsid w:val="00334777"/>
    <w:rsid w:val="003549BF"/>
    <w:rsid w:val="00374B04"/>
    <w:rsid w:val="00376EAB"/>
    <w:rsid w:val="003773A8"/>
    <w:rsid w:val="003874A0"/>
    <w:rsid w:val="00395F00"/>
    <w:rsid w:val="003B4BAC"/>
    <w:rsid w:val="003E1D64"/>
    <w:rsid w:val="00412EC0"/>
    <w:rsid w:val="00425347"/>
    <w:rsid w:val="004449A8"/>
    <w:rsid w:val="00452381"/>
    <w:rsid w:val="00452882"/>
    <w:rsid w:val="00473DDC"/>
    <w:rsid w:val="004A3340"/>
    <w:rsid w:val="004C3E57"/>
    <w:rsid w:val="004C4306"/>
    <w:rsid w:val="004E23EB"/>
    <w:rsid w:val="004E36CD"/>
    <w:rsid w:val="004E6D15"/>
    <w:rsid w:val="00502B65"/>
    <w:rsid w:val="005047BD"/>
    <w:rsid w:val="00507B69"/>
    <w:rsid w:val="00545EB5"/>
    <w:rsid w:val="00550EE6"/>
    <w:rsid w:val="00551BB6"/>
    <w:rsid w:val="005537BE"/>
    <w:rsid w:val="00555D80"/>
    <w:rsid w:val="005574FC"/>
    <w:rsid w:val="005657F7"/>
    <w:rsid w:val="005B0674"/>
    <w:rsid w:val="005B09B1"/>
    <w:rsid w:val="005D37FA"/>
    <w:rsid w:val="006130EE"/>
    <w:rsid w:val="00627B91"/>
    <w:rsid w:val="0065305C"/>
    <w:rsid w:val="0065579D"/>
    <w:rsid w:val="0065773E"/>
    <w:rsid w:val="00673D9C"/>
    <w:rsid w:val="00686437"/>
    <w:rsid w:val="00693366"/>
    <w:rsid w:val="006A264B"/>
    <w:rsid w:val="006A5039"/>
    <w:rsid w:val="006B593D"/>
    <w:rsid w:val="006C3311"/>
    <w:rsid w:val="006D63C7"/>
    <w:rsid w:val="00706C27"/>
    <w:rsid w:val="007138E3"/>
    <w:rsid w:val="00723CFF"/>
    <w:rsid w:val="007501D7"/>
    <w:rsid w:val="00764A69"/>
    <w:rsid w:val="00773362"/>
    <w:rsid w:val="00785C92"/>
    <w:rsid w:val="007D7677"/>
    <w:rsid w:val="007E5A2D"/>
    <w:rsid w:val="007F11D5"/>
    <w:rsid w:val="00821F07"/>
    <w:rsid w:val="008232A9"/>
    <w:rsid w:val="0083502E"/>
    <w:rsid w:val="00886BF0"/>
    <w:rsid w:val="008917B0"/>
    <w:rsid w:val="00893B67"/>
    <w:rsid w:val="008A2710"/>
    <w:rsid w:val="008B0252"/>
    <w:rsid w:val="008C43CD"/>
    <w:rsid w:val="008C7259"/>
    <w:rsid w:val="008F739E"/>
    <w:rsid w:val="009024C2"/>
    <w:rsid w:val="0097307E"/>
    <w:rsid w:val="00982EB4"/>
    <w:rsid w:val="00995301"/>
    <w:rsid w:val="009A477E"/>
    <w:rsid w:val="009A6641"/>
    <w:rsid w:val="009D1ADF"/>
    <w:rsid w:val="009E5825"/>
    <w:rsid w:val="009F5B94"/>
    <w:rsid w:val="00A23DA0"/>
    <w:rsid w:val="00A30022"/>
    <w:rsid w:val="00A30E59"/>
    <w:rsid w:val="00A64B68"/>
    <w:rsid w:val="00A807AD"/>
    <w:rsid w:val="00A81085"/>
    <w:rsid w:val="00A938A4"/>
    <w:rsid w:val="00A968C7"/>
    <w:rsid w:val="00AA1C3E"/>
    <w:rsid w:val="00AC40A8"/>
    <w:rsid w:val="00AF35F5"/>
    <w:rsid w:val="00AF5749"/>
    <w:rsid w:val="00B32474"/>
    <w:rsid w:val="00B3449C"/>
    <w:rsid w:val="00B35656"/>
    <w:rsid w:val="00B408F1"/>
    <w:rsid w:val="00B42329"/>
    <w:rsid w:val="00B50BD3"/>
    <w:rsid w:val="00B9025A"/>
    <w:rsid w:val="00B92056"/>
    <w:rsid w:val="00BA7F9C"/>
    <w:rsid w:val="00BE334C"/>
    <w:rsid w:val="00BE5E52"/>
    <w:rsid w:val="00BE678C"/>
    <w:rsid w:val="00BF605B"/>
    <w:rsid w:val="00C479E3"/>
    <w:rsid w:val="00C56A2B"/>
    <w:rsid w:val="00C67857"/>
    <w:rsid w:val="00C73083"/>
    <w:rsid w:val="00C82E86"/>
    <w:rsid w:val="00C97C68"/>
    <w:rsid w:val="00CB17EC"/>
    <w:rsid w:val="00CB2613"/>
    <w:rsid w:val="00CB6CB8"/>
    <w:rsid w:val="00CF24DB"/>
    <w:rsid w:val="00D01B07"/>
    <w:rsid w:val="00D40DC8"/>
    <w:rsid w:val="00D62310"/>
    <w:rsid w:val="00D63154"/>
    <w:rsid w:val="00D75034"/>
    <w:rsid w:val="00D75BB4"/>
    <w:rsid w:val="00D879F2"/>
    <w:rsid w:val="00D91FC8"/>
    <w:rsid w:val="00DB074D"/>
    <w:rsid w:val="00DB3112"/>
    <w:rsid w:val="00DC1DB1"/>
    <w:rsid w:val="00DC37C0"/>
    <w:rsid w:val="00DC63DA"/>
    <w:rsid w:val="00DC64C7"/>
    <w:rsid w:val="00DF259A"/>
    <w:rsid w:val="00DF7E6B"/>
    <w:rsid w:val="00E23AD0"/>
    <w:rsid w:val="00E30781"/>
    <w:rsid w:val="00E80BD5"/>
    <w:rsid w:val="00EB0FFF"/>
    <w:rsid w:val="00EB2459"/>
    <w:rsid w:val="00EB25A8"/>
    <w:rsid w:val="00EC3260"/>
    <w:rsid w:val="00EC7522"/>
    <w:rsid w:val="00ED669C"/>
    <w:rsid w:val="00F0217B"/>
    <w:rsid w:val="00F030E5"/>
    <w:rsid w:val="00F05C4C"/>
    <w:rsid w:val="00F128C1"/>
    <w:rsid w:val="00F14CF7"/>
    <w:rsid w:val="00F31B5A"/>
    <w:rsid w:val="00F36900"/>
    <w:rsid w:val="00F379E5"/>
    <w:rsid w:val="00F4077A"/>
    <w:rsid w:val="00F44A34"/>
    <w:rsid w:val="00F51917"/>
    <w:rsid w:val="00F60919"/>
    <w:rsid w:val="00F85EC7"/>
    <w:rsid w:val="00FC62EF"/>
    <w:rsid w:val="00FD3F44"/>
    <w:rsid w:val="00FF2980"/>
    <w:rsid w:val="00FF710F"/>
    <w:rsid w:val="00FF796A"/>
    <w:rsid w:val="010F7FF3"/>
    <w:rsid w:val="01183AF9"/>
    <w:rsid w:val="0159387C"/>
    <w:rsid w:val="016713BA"/>
    <w:rsid w:val="019D1AF5"/>
    <w:rsid w:val="01E2506A"/>
    <w:rsid w:val="01F01BD2"/>
    <w:rsid w:val="02081BD4"/>
    <w:rsid w:val="02420152"/>
    <w:rsid w:val="02426474"/>
    <w:rsid w:val="024A1CD6"/>
    <w:rsid w:val="02532161"/>
    <w:rsid w:val="025F4662"/>
    <w:rsid w:val="02614E03"/>
    <w:rsid w:val="029D2D66"/>
    <w:rsid w:val="02CE3596"/>
    <w:rsid w:val="02EB16F6"/>
    <w:rsid w:val="02EC1E60"/>
    <w:rsid w:val="02FC4951"/>
    <w:rsid w:val="03394C89"/>
    <w:rsid w:val="034F0B7A"/>
    <w:rsid w:val="035312A2"/>
    <w:rsid w:val="036839EA"/>
    <w:rsid w:val="037253C8"/>
    <w:rsid w:val="03863E70"/>
    <w:rsid w:val="03B2599D"/>
    <w:rsid w:val="03CA534F"/>
    <w:rsid w:val="03E4344E"/>
    <w:rsid w:val="03E91B5F"/>
    <w:rsid w:val="03F92894"/>
    <w:rsid w:val="03FE079C"/>
    <w:rsid w:val="03FE5C97"/>
    <w:rsid w:val="04041965"/>
    <w:rsid w:val="041422E0"/>
    <w:rsid w:val="04292BE6"/>
    <w:rsid w:val="04400B08"/>
    <w:rsid w:val="04443204"/>
    <w:rsid w:val="04447089"/>
    <w:rsid w:val="045049A2"/>
    <w:rsid w:val="0452103A"/>
    <w:rsid w:val="046F0E1D"/>
    <w:rsid w:val="048E6B91"/>
    <w:rsid w:val="049251C3"/>
    <w:rsid w:val="04C16F84"/>
    <w:rsid w:val="04C7786E"/>
    <w:rsid w:val="04D62941"/>
    <w:rsid w:val="04E7310D"/>
    <w:rsid w:val="04E80917"/>
    <w:rsid w:val="04F374C7"/>
    <w:rsid w:val="05020092"/>
    <w:rsid w:val="050B0C29"/>
    <w:rsid w:val="05483AD3"/>
    <w:rsid w:val="0560454A"/>
    <w:rsid w:val="059075C8"/>
    <w:rsid w:val="05940AC6"/>
    <w:rsid w:val="05AF3B52"/>
    <w:rsid w:val="05D23739"/>
    <w:rsid w:val="05EC0FC1"/>
    <w:rsid w:val="060A39A8"/>
    <w:rsid w:val="060E6C4F"/>
    <w:rsid w:val="061A79C0"/>
    <w:rsid w:val="06396656"/>
    <w:rsid w:val="0640348F"/>
    <w:rsid w:val="06514B7E"/>
    <w:rsid w:val="066849C1"/>
    <w:rsid w:val="067D6961"/>
    <w:rsid w:val="069778EF"/>
    <w:rsid w:val="069C4406"/>
    <w:rsid w:val="069F2221"/>
    <w:rsid w:val="06A21E31"/>
    <w:rsid w:val="06C90C44"/>
    <w:rsid w:val="06D03D80"/>
    <w:rsid w:val="06DA69AD"/>
    <w:rsid w:val="06EF2DF4"/>
    <w:rsid w:val="070C12BA"/>
    <w:rsid w:val="07153256"/>
    <w:rsid w:val="07372051"/>
    <w:rsid w:val="073B65AB"/>
    <w:rsid w:val="075678BD"/>
    <w:rsid w:val="07762B7A"/>
    <w:rsid w:val="07966D78"/>
    <w:rsid w:val="07F320C8"/>
    <w:rsid w:val="080F2686"/>
    <w:rsid w:val="08101385"/>
    <w:rsid w:val="081E6D6D"/>
    <w:rsid w:val="0829402A"/>
    <w:rsid w:val="0831084F"/>
    <w:rsid w:val="083F6D06"/>
    <w:rsid w:val="084F431F"/>
    <w:rsid w:val="086333E1"/>
    <w:rsid w:val="086D0535"/>
    <w:rsid w:val="088D0AAE"/>
    <w:rsid w:val="089455E0"/>
    <w:rsid w:val="08A41020"/>
    <w:rsid w:val="08A6754B"/>
    <w:rsid w:val="08B54C1C"/>
    <w:rsid w:val="08B55AB0"/>
    <w:rsid w:val="08DD4532"/>
    <w:rsid w:val="091D6232"/>
    <w:rsid w:val="09363BD1"/>
    <w:rsid w:val="093F1282"/>
    <w:rsid w:val="09442803"/>
    <w:rsid w:val="094D2A87"/>
    <w:rsid w:val="09595A6C"/>
    <w:rsid w:val="095B73E3"/>
    <w:rsid w:val="09850FEC"/>
    <w:rsid w:val="09885CB5"/>
    <w:rsid w:val="09BE6112"/>
    <w:rsid w:val="09C474A0"/>
    <w:rsid w:val="09E432F6"/>
    <w:rsid w:val="09FF478C"/>
    <w:rsid w:val="0A6D3260"/>
    <w:rsid w:val="0A7947E6"/>
    <w:rsid w:val="0A7F4E69"/>
    <w:rsid w:val="0A8E2293"/>
    <w:rsid w:val="0ACC4A97"/>
    <w:rsid w:val="0AD317E1"/>
    <w:rsid w:val="0AE50E90"/>
    <w:rsid w:val="0AF54577"/>
    <w:rsid w:val="0AFB36B1"/>
    <w:rsid w:val="0B085AB7"/>
    <w:rsid w:val="0B2C354F"/>
    <w:rsid w:val="0B301267"/>
    <w:rsid w:val="0B4368DB"/>
    <w:rsid w:val="0B4D5A23"/>
    <w:rsid w:val="0BA46EAF"/>
    <w:rsid w:val="0BD74BBF"/>
    <w:rsid w:val="0BE04A65"/>
    <w:rsid w:val="0BED2B9E"/>
    <w:rsid w:val="0BF12D7C"/>
    <w:rsid w:val="0BF4406D"/>
    <w:rsid w:val="0BFB16F4"/>
    <w:rsid w:val="0BFD20C8"/>
    <w:rsid w:val="0C3B068C"/>
    <w:rsid w:val="0C3D3146"/>
    <w:rsid w:val="0C3E353A"/>
    <w:rsid w:val="0C6236CC"/>
    <w:rsid w:val="0C8C0B1C"/>
    <w:rsid w:val="0C9977D7"/>
    <w:rsid w:val="0C9B3C30"/>
    <w:rsid w:val="0CD56030"/>
    <w:rsid w:val="0CEA2996"/>
    <w:rsid w:val="0D3861DB"/>
    <w:rsid w:val="0D4212BD"/>
    <w:rsid w:val="0D4A5F0F"/>
    <w:rsid w:val="0D4F3194"/>
    <w:rsid w:val="0D5037F2"/>
    <w:rsid w:val="0D5B011C"/>
    <w:rsid w:val="0D5F19BA"/>
    <w:rsid w:val="0D7A7B05"/>
    <w:rsid w:val="0D891BC0"/>
    <w:rsid w:val="0D8B244B"/>
    <w:rsid w:val="0D9854C7"/>
    <w:rsid w:val="0D9A5957"/>
    <w:rsid w:val="0D9E1E9E"/>
    <w:rsid w:val="0E00737F"/>
    <w:rsid w:val="0E2E03FD"/>
    <w:rsid w:val="0E306025"/>
    <w:rsid w:val="0E4E5FF9"/>
    <w:rsid w:val="0E650557"/>
    <w:rsid w:val="0E7B78BC"/>
    <w:rsid w:val="0E8B1BCF"/>
    <w:rsid w:val="0E9E29B6"/>
    <w:rsid w:val="0ED32A27"/>
    <w:rsid w:val="0EDF03E3"/>
    <w:rsid w:val="0EEA25AB"/>
    <w:rsid w:val="0F466AF7"/>
    <w:rsid w:val="0F726B08"/>
    <w:rsid w:val="0F841BAC"/>
    <w:rsid w:val="0F863EB5"/>
    <w:rsid w:val="0F865988"/>
    <w:rsid w:val="0F916077"/>
    <w:rsid w:val="0FAF00F9"/>
    <w:rsid w:val="0FC57BB5"/>
    <w:rsid w:val="0FD77F2D"/>
    <w:rsid w:val="0FDF2C1E"/>
    <w:rsid w:val="0FE02F79"/>
    <w:rsid w:val="0FE64ECD"/>
    <w:rsid w:val="0FEA7F5C"/>
    <w:rsid w:val="10093A91"/>
    <w:rsid w:val="10122C71"/>
    <w:rsid w:val="10395FCC"/>
    <w:rsid w:val="10450174"/>
    <w:rsid w:val="108D2CE2"/>
    <w:rsid w:val="10A15885"/>
    <w:rsid w:val="10B71B0D"/>
    <w:rsid w:val="10BD0B5A"/>
    <w:rsid w:val="10DF3C80"/>
    <w:rsid w:val="111319F2"/>
    <w:rsid w:val="11333889"/>
    <w:rsid w:val="11800151"/>
    <w:rsid w:val="118F0F5F"/>
    <w:rsid w:val="11967D48"/>
    <w:rsid w:val="119B0448"/>
    <w:rsid w:val="11B54E09"/>
    <w:rsid w:val="11B9651D"/>
    <w:rsid w:val="11D931AD"/>
    <w:rsid w:val="11F1099F"/>
    <w:rsid w:val="12394ECF"/>
    <w:rsid w:val="123D0CDA"/>
    <w:rsid w:val="124315DA"/>
    <w:rsid w:val="124C038C"/>
    <w:rsid w:val="124C483A"/>
    <w:rsid w:val="12647A72"/>
    <w:rsid w:val="126C3406"/>
    <w:rsid w:val="12860C67"/>
    <w:rsid w:val="12955EAD"/>
    <w:rsid w:val="12987AEE"/>
    <w:rsid w:val="12BA33A7"/>
    <w:rsid w:val="12C02EFB"/>
    <w:rsid w:val="12D16818"/>
    <w:rsid w:val="12F31522"/>
    <w:rsid w:val="12FF4278"/>
    <w:rsid w:val="134107F0"/>
    <w:rsid w:val="1369510A"/>
    <w:rsid w:val="137141F5"/>
    <w:rsid w:val="1378192B"/>
    <w:rsid w:val="13960100"/>
    <w:rsid w:val="139F20ED"/>
    <w:rsid w:val="13AE71F7"/>
    <w:rsid w:val="13B32A60"/>
    <w:rsid w:val="13BC346B"/>
    <w:rsid w:val="13BD6604"/>
    <w:rsid w:val="13C3643C"/>
    <w:rsid w:val="13E2650F"/>
    <w:rsid w:val="13E97C98"/>
    <w:rsid w:val="13EB607D"/>
    <w:rsid w:val="13FD0820"/>
    <w:rsid w:val="14202B31"/>
    <w:rsid w:val="14487FC8"/>
    <w:rsid w:val="14561774"/>
    <w:rsid w:val="14781E57"/>
    <w:rsid w:val="14B3283E"/>
    <w:rsid w:val="14C36CD2"/>
    <w:rsid w:val="14CA5408"/>
    <w:rsid w:val="14DF4723"/>
    <w:rsid w:val="14E42661"/>
    <w:rsid w:val="14F055ED"/>
    <w:rsid w:val="14FF0425"/>
    <w:rsid w:val="15034315"/>
    <w:rsid w:val="15065E78"/>
    <w:rsid w:val="152E64B4"/>
    <w:rsid w:val="154222ED"/>
    <w:rsid w:val="1555400F"/>
    <w:rsid w:val="15664A2E"/>
    <w:rsid w:val="15961883"/>
    <w:rsid w:val="15B0589A"/>
    <w:rsid w:val="15DF26EA"/>
    <w:rsid w:val="15F12DDD"/>
    <w:rsid w:val="15F535FB"/>
    <w:rsid w:val="15FD10AF"/>
    <w:rsid w:val="163A57C5"/>
    <w:rsid w:val="166D59E0"/>
    <w:rsid w:val="16704724"/>
    <w:rsid w:val="16777450"/>
    <w:rsid w:val="169F1079"/>
    <w:rsid w:val="16A14DF1"/>
    <w:rsid w:val="16BF1FDC"/>
    <w:rsid w:val="16C56589"/>
    <w:rsid w:val="16D61499"/>
    <w:rsid w:val="16D93281"/>
    <w:rsid w:val="16E42F30"/>
    <w:rsid w:val="16E774B2"/>
    <w:rsid w:val="178276AC"/>
    <w:rsid w:val="17991F6C"/>
    <w:rsid w:val="17B01A43"/>
    <w:rsid w:val="17C47411"/>
    <w:rsid w:val="17C74D2B"/>
    <w:rsid w:val="17E7717C"/>
    <w:rsid w:val="17F03999"/>
    <w:rsid w:val="18095344"/>
    <w:rsid w:val="1810194F"/>
    <w:rsid w:val="18101F4E"/>
    <w:rsid w:val="182168C4"/>
    <w:rsid w:val="183B7A2B"/>
    <w:rsid w:val="18720B98"/>
    <w:rsid w:val="18AD0064"/>
    <w:rsid w:val="18E37A50"/>
    <w:rsid w:val="18EE3DC8"/>
    <w:rsid w:val="191D4C55"/>
    <w:rsid w:val="192A5572"/>
    <w:rsid w:val="192C553A"/>
    <w:rsid w:val="192C753C"/>
    <w:rsid w:val="192D0CB3"/>
    <w:rsid w:val="19314424"/>
    <w:rsid w:val="195D280D"/>
    <w:rsid w:val="196D0F5D"/>
    <w:rsid w:val="19706CFD"/>
    <w:rsid w:val="197B401F"/>
    <w:rsid w:val="19B907BF"/>
    <w:rsid w:val="19C26ECE"/>
    <w:rsid w:val="19CA7DC2"/>
    <w:rsid w:val="19E17A05"/>
    <w:rsid w:val="19EE4158"/>
    <w:rsid w:val="1A143B2C"/>
    <w:rsid w:val="1A3F3E57"/>
    <w:rsid w:val="1A7A42D7"/>
    <w:rsid w:val="1A912D2F"/>
    <w:rsid w:val="1AA74EE1"/>
    <w:rsid w:val="1AB30DA1"/>
    <w:rsid w:val="1AD05D4C"/>
    <w:rsid w:val="1AE11C9C"/>
    <w:rsid w:val="1AE4274E"/>
    <w:rsid w:val="1B0F7752"/>
    <w:rsid w:val="1B1F47F5"/>
    <w:rsid w:val="1B200AB8"/>
    <w:rsid w:val="1B332C4C"/>
    <w:rsid w:val="1B357A4E"/>
    <w:rsid w:val="1B44789C"/>
    <w:rsid w:val="1B5538DF"/>
    <w:rsid w:val="1B7A641A"/>
    <w:rsid w:val="1B960EE0"/>
    <w:rsid w:val="1B9F32EA"/>
    <w:rsid w:val="1BA32B80"/>
    <w:rsid w:val="1BC9044A"/>
    <w:rsid w:val="1BCA6B98"/>
    <w:rsid w:val="1C094D92"/>
    <w:rsid w:val="1C2831D8"/>
    <w:rsid w:val="1C28631F"/>
    <w:rsid w:val="1C2C7853"/>
    <w:rsid w:val="1C441FDC"/>
    <w:rsid w:val="1C5D199B"/>
    <w:rsid w:val="1C78070F"/>
    <w:rsid w:val="1C931680"/>
    <w:rsid w:val="1CB22B73"/>
    <w:rsid w:val="1CBA2A70"/>
    <w:rsid w:val="1CE31E01"/>
    <w:rsid w:val="1D1952FB"/>
    <w:rsid w:val="1D1A794A"/>
    <w:rsid w:val="1D1E4705"/>
    <w:rsid w:val="1D2B44EF"/>
    <w:rsid w:val="1D4110DC"/>
    <w:rsid w:val="1D4272A8"/>
    <w:rsid w:val="1D494CF7"/>
    <w:rsid w:val="1D4D182F"/>
    <w:rsid w:val="1D5A1AE9"/>
    <w:rsid w:val="1D5E6F10"/>
    <w:rsid w:val="1D6B5FA6"/>
    <w:rsid w:val="1D795203"/>
    <w:rsid w:val="1DA43327"/>
    <w:rsid w:val="1DF512A5"/>
    <w:rsid w:val="1DF868D1"/>
    <w:rsid w:val="1E0A375B"/>
    <w:rsid w:val="1E366909"/>
    <w:rsid w:val="1E3D7E01"/>
    <w:rsid w:val="1E557950"/>
    <w:rsid w:val="1E594203"/>
    <w:rsid w:val="1E953657"/>
    <w:rsid w:val="1E97655A"/>
    <w:rsid w:val="1EB905FB"/>
    <w:rsid w:val="1ED8609A"/>
    <w:rsid w:val="1EDC0404"/>
    <w:rsid w:val="1EEA4ECB"/>
    <w:rsid w:val="1EF74148"/>
    <w:rsid w:val="1F171BBE"/>
    <w:rsid w:val="1F3C4BA3"/>
    <w:rsid w:val="1F3C7DAD"/>
    <w:rsid w:val="1F5642E7"/>
    <w:rsid w:val="1F6D440A"/>
    <w:rsid w:val="1F757446"/>
    <w:rsid w:val="1F7A2683"/>
    <w:rsid w:val="1F8359DC"/>
    <w:rsid w:val="1F884DA0"/>
    <w:rsid w:val="1F911C5D"/>
    <w:rsid w:val="1FA0179E"/>
    <w:rsid w:val="1FA5178F"/>
    <w:rsid w:val="1FD513B3"/>
    <w:rsid w:val="1FFC170E"/>
    <w:rsid w:val="200C2E1F"/>
    <w:rsid w:val="201E1AF4"/>
    <w:rsid w:val="203369B1"/>
    <w:rsid w:val="20430A9F"/>
    <w:rsid w:val="204748C7"/>
    <w:rsid w:val="206215A1"/>
    <w:rsid w:val="20B27D09"/>
    <w:rsid w:val="20B9514C"/>
    <w:rsid w:val="20CB0FBA"/>
    <w:rsid w:val="20DF30E6"/>
    <w:rsid w:val="20E119DF"/>
    <w:rsid w:val="210B5C89"/>
    <w:rsid w:val="21417BC3"/>
    <w:rsid w:val="214A755D"/>
    <w:rsid w:val="216A5C97"/>
    <w:rsid w:val="217D1886"/>
    <w:rsid w:val="218A5BCF"/>
    <w:rsid w:val="21A7340C"/>
    <w:rsid w:val="21E8243E"/>
    <w:rsid w:val="21E96988"/>
    <w:rsid w:val="21FC167D"/>
    <w:rsid w:val="21FF50C2"/>
    <w:rsid w:val="22042D93"/>
    <w:rsid w:val="22225AFD"/>
    <w:rsid w:val="222F1E4B"/>
    <w:rsid w:val="223D797C"/>
    <w:rsid w:val="22492855"/>
    <w:rsid w:val="225E5C03"/>
    <w:rsid w:val="22631AF5"/>
    <w:rsid w:val="2271479E"/>
    <w:rsid w:val="229C3F2F"/>
    <w:rsid w:val="229E3767"/>
    <w:rsid w:val="22A10E8E"/>
    <w:rsid w:val="22F64004"/>
    <w:rsid w:val="22FB1D2D"/>
    <w:rsid w:val="23015F90"/>
    <w:rsid w:val="2305495A"/>
    <w:rsid w:val="23140558"/>
    <w:rsid w:val="231A15C5"/>
    <w:rsid w:val="231A2593"/>
    <w:rsid w:val="23782553"/>
    <w:rsid w:val="237908A9"/>
    <w:rsid w:val="23981225"/>
    <w:rsid w:val="23B40A4B"/>
    <w:rsid w:val="23D10A5B"/>
    <w:rsid w:val="23E5745B"/>
    <w:rsid w:val="23E83AE0"/>
    <w:rsid w:val="241412F8"/>
    <w:rsid w:val="243E45C7"/>
    <w:rsid w:val="245C3057"/>
    <w:rsid w:val="247B1377"/>
    <w:rsid w:val="249F1740"/>
    <w:rsid w:val="24C04193"/>
    <w:rsid w:val="24C12A08"/>
    <w:rsid w:val="24D1045F"/>
    <w:rsid w:val="25270F01"/>
    <w:rsid w:val="25325BEA"/>
    <w:rsid w:val="253E6F57"/>
    <w:rsid w:val="25445C0D"/>
    <w:rsid w:val="258F2137"/>
    <w:rsid w:val="25A22934"/>
    <w:rsid w:val="25AD37B3"/>
    <w:rsid w:val="25B70D5E"/>
    <w:rsid w:val="25B83F05"/>
    <w:rsid w:val="25C97109"/>
    <w:rsid w:val="25E1520A"/>
    <w:rsid w:val="263118CB"/>
    <w:rsid w:val="264E2D0B"/>
    <w:rsid w:val="26605159"/>
    <w:rsid w:val="26640EB0"/>
    <w:rsid w:val="268B4EB3"/>
    <w:rsid w:val="26A10E3D"/>
    <w:rsid w:val="26A14320"/>
    <w:rsid w:val="26A65413"/>
    <w:rsid w:val="26D23FB3"/>
    <w:rsid w:val="26D62895"/>
    <w:rsid w:val="26E06790"/>
    <w:rsid w:val="26F1147D"/>
    <w:rsid w:val="270A409B"/>
    <w:rsid w:val="270C62B7"/>
    <w:rsid w:val="2724386B"/>
    <w:rsid w:val="272B7390"/>
    <w:rsid w:val="27383D1B"/>
    <w:rsid w:val="273B2E89"/>
    <w:rsid w:val="27651E6B"/>
    <w:rsid w:val="276E106B"/>
    <w:rsid w:val="27710519"/>
    <w:rsid w:val="27772BA6"/>
    <w:rsid w:val="277E15D0"/>
    <w:rsid w:val="277E6A73"/>
    <w:rsid w:val="27860EB1"/>
    <w:rsid w:val="27A2340A"/>
    <w:rsid w:val="27AC5B02"/>
    <w:rsid w:val="27C616D2"/>
    <w:rsid w:val="27E86D24"/>
    <w:rsid w:val="27F53BFF"/>
    <w:rsid w:val="280253D0"/>
    <w:rsid w:val="28032F29"/>
    <w:rsid w:val="282472DA"/>
    <w:rsid w:val="28305FD5"/>
    <w:rsid w:val="283B6E16"/>
    <w:rsid w:val="285D2B42"/>
    <w:rsid w:val="286E5919"/>
    <w:rsid w:val="288017A3"/>
    <w:rsid w:val="28891840"/>
    <w:rsid w:val="28982FD6"/>
    <w:rsid w:val="28AB7D51"/>
    <w:rsid w:val="28B6545F"/>
    <w:rsid w:val="28CF4308"/>
    <w:rsid w:val="28D32810"/>
    <w:rsid w:val="28D53BB4"/>
    <w:rsid w:val="28EE2D47"/>
    <w:rsid w:val="2907073F"/>
    <w:rsid w:val="29422464"/>
    <w:rsid w:val="294C7780"/>
    <w:rsid w:val="297D524A"/>
    <w:rsid w:val="29835806"/>
    <w:rsid w:val="29857485"/>
    <w:rsid w:val="29961331"/>
    <w:rsid w:val="29A122A8"/>
    <w:rsid w:val="29D34B07"/>
    <w:rsid w:val="29F23E8A"/>
    <w:rsid w:val="29F666F3"/>
    <w:rsid w:val="2A002A01"/>
    <w:rsid w:val="2A091080"/>
    <w:rsid w:val="2A3433A9"/>
    <w:rsid w:val="2A4D223C"/>
    <w:rsid w:val="2A5F5F73"/>
    <w:rsid w:val="2A9767DF"/>
    <w:rsid w:val="2A9819BA"/>
    <w:rsid w:val="2AA85E3B"/>
    <w:rsid w:val="2AB17075"/>
    <w:rsid w:val="2B0379D1"/>
    <w:rsid w:val="2B65243A"/>
    <w:rsid w:val="2B7870AA"/>
    <w:rsid w:val="2B9351F9"/>
    <w:rsid w:val="2B9777BC"/>
    <w:rsid w:val="2BA32E52"/>
    <w:rsid w:val="2BAE36BF"/>
    <w:rsid w:val="2BB0349C"/>
    <w:rsid w:val="2BBA1C2C"/>
    <w:rsid w:val="2BC9632B"/>
    <w:rsid w:val="2BEC4909"/>
    <w:rsid w:val="2BF73630"/>
    <w:rsid w:val="2C3676C5"/>
    <w:rsid w:val="2C455DC0"/>
    <w:rsid w:val="2C4C53A8"/>
    <w:rsid w:val="2C5B3DED"/>
    <w:rsid w:val="2C625DDA"/>
    <w:rsid w:val="2C882884"/>
    <w:rsid w:val="2C9D478B"/>
    <w:rsid w:val="2CFE0255"/>
    <w:rsid w:val="2D095047"/>
    <w:rsid w:val="2D117826"/>
    <w:rsid w:val="2D127B5A"/>
    <w:rsid w:val="2D200D0E"/>
    <w:rsid w:val="2D304217"/>
    <w:rsid w:val="2D486799"/>
    <w:rsid w:val="2D4A09AE"/>
    <w:rsid w:val="2D5B11C9"/>
    <w:rsid w:val="2D8F3A06"/>
    <w:rsid w:val="2DA2555F"/>
    <w:rsid w:val="2DAD1E76"/>
    <w:rsid w:val="2DB01AB8"/>
    <w:rsid w:val="2DCD0A2D"/>
    <w:rsid w:val="2DCD7B93"/>
    <w:rsid w:val="2DDE305F"/>
    <w:rsid w:val="2DE86458"/>
    <w:rsid w:val="2E035C69"/>
    <w:rsid w:val="2E1107C2"/>
    <w:rsid w:val="2E387FB5"/>
    <w:rsid w:val="2E4E2A7C"/>
    <w:rsid w:val="2E5A6F6D"/>
    <w:rsid w:val="2E611DE6"/>
    <w:rsid w:val="2E76495E"/>
    <w:rsid w:val="2E962EB3"/>
    <w:rsid w:val="2EA71B28"/>
    <w:rsid w:val="2EC1026E"/>
    <w:rsid w:val="2EDD678B"/>
    <w:rsid w:val="2F0F5C2C"/>
    <w:rsid w:val="2F1A799B"/>
    <w:rsid w:val="2F451DF2"/>
    <w:rsid w:val="2F4B078A"/>
    <w:rsid w:val="2F6F37B2"/>
    <w:rsid w:val="2F854176"/>
    <w:rsid w:val="2F9C2DF8"/>
    <w:rsid w:val="2FB4417C"/>
    <w:rsid w:val="2FC5462E"/>
    <w:rsid w:val="2FD21E24"/>
    <w:rsid w:val="30053C88"/>
    <w:rsid w:val="300771A9"/>
    <w:rsid w:val="300F68D0"/>
    <w:rsid w:val="301D68DE"/>
    <w:rsid w:val="30263941"/>
    <w:rsid w:val="30442D5D"/>
    <w:rsid w:val="30507CB5"/>
    <w:rsid w:val="305277BA"/>
    <w:rsid w:val="30AE38E8"/>
    <w:rsid w:val="30B80CAC"/>
    <w:rsid w:val="30C963A6"/>
    <w:rsid w:val="30CE781C"/>
    <w:rsid w:val="30D32CD4"/>
    <w:rsid w:val="30D34D22"/>
    <w:rsid w:val="30E209BB"/>
    <w:rsid w:val="30EC1507"/>
    <w:rsid w:val="310E5321"/>
    <w:rsid w:val="31124AF4"/>
    <w:rsid w:val="312E32CE"/>
    <w:rsid w:val="31306E40"/>
    <w:rsid w:val="313C74C4"/>
    <w:rsid w:val="319054C4"/>
    <w:rsid w:val="31A0241D"/>
    <w:rsid w:val="31A45908"/>
    <w:rsid w:val="31B23A2B"/>
    <w:rsid w:val="31DD7C52"/>
    <w:rsid w:val="321A4AE1"/>
    <w:rsid w:val="321D7E1C"/>
    <w:rsid w:val="321F3334"/>
    <w:rsid w:val="323738AD"/>
    <w:rsid w:val="32513718"/>
    <w:rsid w:val="326B6ED3"/>
    <w:rsid w:val="32D35B94"/>
    <w:rsid w:val="32D83E39"/>
    <w:rsid w:val="32E43970"/>
    <w:rsid w:val="3324596F"/>
    <w:rsid w:val="33274816"/>
    <w:rsid w:val="332E3A59"/>
    <w:rsid w:val="3363357A"/>
    <w:rsid w:val="33767F05"/>
    <w:rsid w:val="337D1867"/>
    <w:rsid w:val="33884F53"/>
    <w:rsid w:val="33B77970"/>
    <w:rsid w:val="33C64152"/>
    <w:rsid w:val="34347DF1"/>
    <w:rsid w:val="34392973"/>
    <w:rsid w:val="34473810"/>
    <w:rsid w:val="346040E6"/>
    <w:rsid w:val="347344EA"/>
    <w:rsid w:val="348A0760"/>
    <w:rsid w:val="34937DE1"/>
    <w:rsid w:val="349B6ECC"/>
    <w:rsid w:val="34BC7667"/>
    <w:rsid w:val="34C359EA"/>
    <w:rsid w:val="34C51A78"/>
    <w:rsid w:val="34CC6607"/>
    <w:rsid w:val="34D432A2"/>
    <w:rsid w:val="34D50630"/>
    <w:rsid w:val="34D57F3B"/>
    <w:rsid w:val="34EF0FC6"/>
    <w:rsid w:val="34F17682"/>
    <w:rsid w:val="34F9675D"/>
    <w:rsid w:val="353217FC"/>
    <w:rsid w:val="35324F1A"/>
    <w:rsid w:val="35350F5A"/>
    <w:rsid w:val="353F1DD5"/>
    <w:rsid w:val="356D6ABA"/>
    <w:rsid w:val="35910F6E"/>
    <w:rsid w:val="35930F68"/>
    <w:rsid w:val="359C2CD9"/>
    <w:rsid w:val="35A65B28"/>
    <w:rsid w:val="35B450D6"/>
    <w:rsid w:val="35EF54F1"/>
    <w:rsid w:val="35EF5721"/>
    <w:rsid w:val="35F32297"/>
    <w:rsid w:val="360E3A7E"/>
    <w:rsid w:val="36103467"/>
    <w:rsid w:val="36200B78"/>
    <w:rsid w:val="362C39B2"/>
    <w:rsid w:val="36416427"/>
    <w:rsid w:val="365B6913"/>
    <w:rsid w:val="36637F57"/>
    <w:rsid w:val="368D004B"/>
    <w:rsid w:val="36994613"/>
    <w:rsid w:val="36AB3FD2"/>
    <w:rsid w:val="371D5DB7"/>
    <w:rsid w:val="372C4753"/>
    <w:rsid w:val="375D309C"/>
    <w:rsid w:val="376077EB"/>
    <w:rsid w:val="37727331"/>
    <w:rsid w:val="37734130"/>
    <w:rsid w:val="37743447"/>
    <w:rsid w:val="37BA3B0D"/>
    <w:rsid w:val="37C15077"/>
    <w:rsid w:val="37C8210A"/>
    <w:rsid w:val="37FE6DCE"/>
    <w:rsid w:val="380F0B72"/>
    <w:rsid w:val="38107BD1"/>
    <w:rsid w:val="381D59F7"/>
    <w:rsid w:val="384733C2"/>
    <w:rsid w:val="38535BDD"/>
    <w:rsid w:val="38621171"/>
    <w:rsid w:val="386521AB"/>
    <w:rsid w:val="38846DF5"/>
    <w:rsid w:val="388852E6"/>
    <w:rsid w:val="389268E7"/>
    <w:rsid w:val="389C4DE4"/>
    <w:rsid w:val="38A345A1"/>
    <w:rsid w:val="38A85508"/>
    <w:rsid w:val="38CF5EF2"/>
    <w:rsid w:val="38D86941"/>
    <w:rsid w:val="38DD7AB3"/>
    <w:rsid w:val="39111E53"/>
    <w:rsid w:val="391A5826"/>
    <w:rsid w:val="391D07F7"/>
    <w:rsid w:val="39357731"/>
    <w:rsid w:val="39445032"/>
    <w:rsid w:val="395B30CE"/>
    <w:rsid w:val="396106E4"/>
    <w:rsid w:val="39817C95"/>
    <w:rsid w:val="39825CF3"/>
    <w:rsid w:val="39B747A8"/>
    <w:rsid w:val="39CB5476"/>
    <w:rsid w:val="39DA0497"/>
    <w:rsid w:val="3A073FB5"/>
    <w:rsid w:val="3A1F70F4"/>
    <w:rsid w:val="3A2A0A88"/>
    <w:rsid w:val="3A2B484E"/>
    <w:rsid w:val="3A4A6415"/>
    <w:rsid w:val="3A664C64"/>
    <w:rsid w:val="3AAA2F1D"/>
    <w:rsid w:val="3AB900AC"/>
    <w:rsid w:val="3ABA4ABD"/>
    <w:rsid w:val="3ACB1C3A"/>
    <w:rsid w:val="3B11651F"/>
    <w:rsid w:val="3B2F6B97"/>
    <w:rsid w:val="3B3C3026"/>
    <w:rsid w:val="3B4038F2"/>
    <w:rsid w:val="3B47390A"/>
    <w:rsid w:val="3B6B195B"/>
    <w:rsid w:val="3B8605A7"/>
    <w:rsid w:val="3B8B347E"/>
    <w:rsid w:val="3B974891"/>
    <w:rsid w:val="3BAE01F6"/>
    <w:rsid w:val="3BAE3797"/>
    <w:rsid w:val="3BD80869"/>
    <w:rsid w:val="3BE42E37"/>
    <w:rsid w:val="3BF16807"/>
    <w:rsid w:val="3C0C66BF"/>
    <w:rsid w:val="3C2E5791"/>
    <w:rsid w:val="3C3574F1"/>
    <w:rsid w:val="3C4C1566"/>
    <w:rsid w:val="3C771FCD"/>
    <w:rsid w:val="3C8A3F15"/>
    <w:rsid w:val="3CAF35C0"/>
    <w:rsid w:val="3CB03193"/>
    <w:rsid w:val="3CC02509"/>
    <w:rsid w:val="3D076731"/>
    <w:rsid w:val="3D0D06DA"/>
    <w:rsid w:val="3D214BC8"/>
    <w:rsid w:val="3D25588D"/>
    <w:rsid w:val="3DB12911"/>
    <w:rsid w:val="3DD376D7"/>
    <w:rsid w:val="3DE81736"/>
    <w:rsid w:val="3DF03D65"/>
    <w:rsid w:val="3E111BBA"/>
    <w:rsid w:val="3E9167AC"/>
    <w:rsid w:val="3EBB26CC"/>
    <w:rsid w:val="3EC34A9C"/>
    <w:rsid w:val="3F0650A6"/>
    <w:rsid w:val="3F0968E3"/>
    <w:rsid w:val="3F0F17A6"/>
    <w:rsid w:val="3F1678E8"/>
    <w:rsid w:val="3F221A4C"/>
    <w:rsid w:val="3F4B21EC"/>
    <w:rsid w:val="3F4E1BAE"/>
    <w:rsid w:val="3F517FD6"/>
    <w:rsid w:val="3F685497"/>
    <w:rsid w:val="3F927F5A"/>
    <w:rsid w:val="3F934A87"/>
    <w:rsid w:val="3FA7706D"/>
    <w:rsid w:val="3FB103FA"/>
    <w:rsid w:val="3FB801FD"/>
    <w:rsid w:val="3FBB16C9"/>
    <w:rsid w:val="3FD4750C"/>
    <w:rsid w:val="3FDD7C87"/>
    <w:rsid w:val="405745EF"/>
    <w:rsid w:val="405C3814"/>
    <w:rsid w:val="40640303"/>
    <w:rsid w:val="40833333"/>
    <w:rsid w:val="40A16B62"/>
    <w:rsid w:val="40B414F2"/>
    <w:rsid w:val="40BB3913"/>
    <w:rsid w:val="40D20071"/>
    <w:rsid w:val="40F55BB6"/>
    <w:rsid w:val="40FD2008"/>
    <w:rsid w:val="4114173C"/>
    <w:rsid w:val="41442AB9"/>
    <w:rsid w:val="415D5C35"/>
    <w:rsid w:val="4160090A"/>
    <w:rsid w:val="416C72C8"/>
    <w:rsid w:val="416E0685"/>
    <w:rsid w:val="417E72CF"/>
    <w:rsid w:val="41AF2209"/>
    <w:rsid w:val="41B077F8"/>
    <w:rsid w:val="41C17BF0"/>
    <w:rsid w:val="41D66E38"/>
    <w:rsid w:val="41D852BC"/>
    <w:rsid w:val="41E27A8D"/>
    <w:rsid w:val="420870C2"/>
    <w:rsid w:val="42093AB5"/>
    <w:rsid w:val="420C765B"/>
    <w:rsid w:val="42157046"/>
    <w:rsid w:val="42274FBB"/>
    <w:rsid w:val="422D3662"/>
    <w:rsid w:val="42AD7B2A"/>
    <w:rsid w:val="42B01D82"/>
    <w:rsid w:val="42B9270F"/>
    <w:rsid w:val="42DD6902"/>
    <w:rsid w:val="42ED2CB2"/>
    <w:rsid w:val="42F848B2"/>
    <w:rsid w:val="42FF16EA"/>
    <w:rsid w:val="43031277"/>
    <w:rsid w:val="43100A85"/>
    <w:rsid w:val="43402962"/>
    <w:rsid w:val="43510169"/>
    <w:rsid w:val="435117C9"/>
    <w:rsid w:val="43632F12"/>
    <w:rsid w:val="438639D7"/>
    <w:rsid w:val="43897367"/>
    <w:rsid w:val="43A209B2"/>
    <w:rsid w:val="43CB621A"/>
    <w:rsid w:val="43DF200D"/>
    <w:rsid w:val="44113AFE"/>
    <w:rsid w:val="44154CBC"/>
    <w:rsid w:val="448654A3"/>
    <w:rsid w:val="448824A8"/>
    <w:rsid w:val="449851D6"/>
    <w:rsid w:val="44B32010"/>
    <w:rsid w:val="44BA514C"/>
    <w:rsid w:val="44D51F86"/>
    <w:rsid w:val="454C1455"/>
    <w:rsid w:val="4550336E"/>
    <w:rsid w:val="45567A15"/>
    <w:rsid w:val="45800144"/>
    <w:rsid w:val="45810A82"/>
    <w:rsid w:val="459C2AA4"/>
    <w:rsid w:val="459E3CDB"/>
    <w:rsid w:val="45B53E74"/>
    <w:rsid w:val="45BF763D"/>
    <w:rsid w:val="45D64609"/>
    <w:rsid w:val="45D9530F"/>
    <w:rsid w:val="45EF52CA"/>
    <w:rsid w:val="460074D7"/>
    <w:rsid w:val="46102337"/>
    <w:rsid w:val="463E140B"/>
    <w:rsid w:val="468054CC"/>
    <w:rsid w:val="46B3421D"/>
    <w:rsid w:val="46BA1317"/>
    <w:rsid w:val="46C10A14"/>
    <w:rsid w:val="46E53B51"/>
    <w:rsid w:val="46F845F2"/>
    <w:rsid w:val="471825FE"/>
    <w:rsid w:val="47376F28"/>
    <w:rsid w:val="474E03E1"/>
    <w:rsid w:val="474F4272"/>
    <w:rsid w:val="4798403B"/>
    <w:rsid w:val="479C6D8B"/>
    <w:rsid w:val="479F062A"/>
    <w:rsid w:val="47C00CCC"/>
    <w:rsid w:val="47E0311C"/>
    <w:rsid w:val="485B3645"/>
    <w:rsid w:val="485C27B2"/>
    <w:rsid w:val="48795CD4"/>
    <w:rsid w:val="48B01B62"/>
    <w:rsid w:val="48C447EC"/>
    <w:rsid w:val="48C8082C"/>
    <w:rsid w:val="48E96312"/>
    <w:rsid w:val="48F871C5"/>
    <w:rsid w:val="49160359"/>
    <w:rsid w:val="49244392"/>
    <w:rsid w:val="49276B29"/>
    <w:rsid w:val="49441489"/>
    <w:rsid w:val="49624C39"/>
    <w:rsid w:val="49802118"/>
    <w:rsid w:val="49B83B12"/>
    <w:rsid w:val="49E4292C"/>
    <w:rsid w:val="49F40F24"/>
    <w:rsid w:val="4A2A0466"/>
    <w:rsid w:val="4A3F7829"/>
    <w:rsid w:val="4A524ECF"/>
    <w:rsid w:val="4A66705C"/>
    <w:rsid w:val="4A69389D"/>
    <w:rsid w:val="4A8B415D"/>
    <w:rsid w:val="4A9B1A8D"/>
    <w:rsid w:val="4AAE3992"/>
    <w:rsid w:val="4AB47520"/>
    <w:rsid w:val="4AD64D94"/>
    <w:rsid w:val="4AE83716"/>
    <w:rsid w:val="4B044705"/>
    <w:rsid w:val="4B045373"/>
    <w:rsid w:val="4B0B3D86"/>
    <w:rsid w:val="4B1D6435"/>
    <w:rsid w:val="4B386288"/>
    <w:rsid w:val="4B3A58DC"/>
    <w:rsid w:val="4B44740D"/>
    <w:rsid w:val="4B5849D2"/>
    <w:rsid w:val="4B903AA6"/>
    <w:rsid w:val="4B936376"/>
    <w:rsid w:val="4B94223B"/>
    <w:rsid w:val="4B9D6558"/>
    <w:rsid w:val="4BA11309"/>
    <w:rsid w:val="4BBE3C16"/>
    <w:rsid w:val="4BC42DF0"/>
    <w:rsid w:val="4BDD1421"/>
    <w:rsid w:val="4BEE392E"/>
    <w:rsid w:val="4C063EED"/>
    <w:rsid w:val="4C1402C2"/>
    <w:rsid w:val="4C22759A"/>
    <w:rsid w:val="4C4B687F"/>
    <w:rsid w:val="4C5011B7"/>
    <w:rsid w:val="4C63431C"/>
    <w:rsid w:val="4C9D782D"/>
    <w:rsid w:val="4CB5540A"/>
    <w:rsid w:val="4CEF2FE5"/>
    <w:rsid w:val="4D004C66"/>
    <w:rsid w:val="4D0848EB"/>
    <w:rsid w:val="4D407DAF"/>
    <w:rsid w:val="4D4B44AD"/>
    <w:rsid w:val="4D52550E"/>
    <w:rsid w:val="4D6F4FCA"/>
    <w:rsid w:val="4D7A7B6F"/>
    <w:rsid w:val="4D8D56B2"/>
    <w:rsid w:val="4DB37603"/>
    <w:rsid w:val="4DF440B2"/>
    <w:rsid w:val="4E13108B"/>
    <w:rsid w:val="4E160CA3"/>
    <w:rsid w:val="4E2639AD"/>
    <w:rsid w:val="4E29742E"/>
    <w:rsid w:val="4E2A3343"/>
    <w:rsid w:val="4E3C4E24"/>
    <w:rsid w:val="4E3F4255"/>
    <w:rsid w:val="4E546612"/>
    <w:rsid w:val="4E79115D"/>
    <w:rsid w:val="4E7D563C"/>
    <w:rsid w:val="4E901058"/>
    <w:rsid w:val="4F005E52"/>
    <w:rsid w:val="4F18319B"/>
    <w:rsid w:val="4F1F09CE"/>
    <w:rsid w:val="4F2D7EE3"/>
    <w:rsid w:val="4F674123"/>
    <w:rsid w:val="4F683323"/>
    <w:rsid w:val="4F6A3904"/>
    <w:rsid w:val="4F716D4F"/>
    <w:rsid w:val="4F97660D"/>
    <w:rsid w:val="4F9D3C20"/>
    <w:rsid w:val="4FA72ADE"/>
    <w:rsid w:val="4FF546A4"/>
    <w:rsid w:val="503A126F"/>
    <w:rsid w:val="503E5C63"/>
    <w:rsid w:val="504F7091"/>
    <w:rsid w:val="50530122"/>
    <w:rsid w:val="50636185"/>
    <w:rsid w:val="50884351"/>
    <w:rsid w:val="50890B98"/>
    <w:rsid w:val="50C53DC6"/>
    <w:rsid w:val="50CD31CE"/>
    <w:rsid w:val="5101031D"/>
    <w:rsid w:val="51024B10"/>
    <w:rsid w:val="51577584"/>
    <w:rsid w:val="517F4C08"/>
    <w:rsid w:val="51906AAD"/>
    <w:rsid w:val="51A62757"/>
    <w:rsid w:val="51B01E5B"/>
    <w:rsid w:val="51CA216E"/>
    <w:rsid w:val="51DB15D4"/>
    <w:rsid w:val="51F756A2"/>
    <w:rsid w:val="522024A8"/>
    <w:rsid w:val="524B1ADA"/>
    <w:rsid w:val="52816A7D"/>
    <w:rsid w:val="528F6BDC"/>
    <w:rsid w:val="5294522F"/>
    <w:rsid w:val="52962054"/>
    <w:rsid w:val="52962D41"/>
    <w:rsid w:val="52AD665A"/>
    <w:rsid w:val="52D84DB4"/>
    <w:rsid w:val="52D9038A"/>
    <w:rsid w:val="52DB4C0C"/>
    <w:rsid w:val="52F10A91"/>
    <w:rsid w:val="52F67C97"/>
    <w:rsid w:val="52FA0D08"/>
    <w:rsid w:val="53000B16"/>
    <w:rsid w:val="530B5D57"/>
    <w:rsid w:val="530B6521"/>
    <w:rsid w:val="53114555"/>
    <w:rsid w:val="531E0F9C"/>
    <w:rsid w:val="53513E62"/>
    <w:rsid w:val="53536460"/>
    <w:rsid w:val="53670B95"/>
    <w:rsid w:val="536E5A80"/>
    <w:rsid w:val="539547EE"/>
    <w:rsid w:val="53BC46EA"/>
    <w:rsid w:val="53C05F25"/>
    <w:rsid w:val="53FC415F"/>
    <w:rsid w:val="54023508"/>
    <w:rsid w:val="54027570"/>
    <w:rsid w:val="54031C21"/>
    <w:rsid w:val="5404273B"/>
    <w:rsid w:val="540E1011"/>
    <w:rsid w:val="542A1C14"/>
    <w:rsid w:val="543C55D0"/>
    <w:rsid w:val="548955D2"/>
    <w:rsid w:val="548D7508"/>
    <w:rsid w:val="54AF6350"/>
    <w:rsid w:val="550258C8"/>
    <w:rsid w:val="55346855"/>
    <w:rsid w:val="555111B5"/>
    <w:rsid w:val="55517407"/>
    <w:rsid w:val="55560A06"/>
    <w:rsid w:val="5568529A"/>
    <w:rsid w:val="556E5844"/>
    <w:rsid w:val="557913E8"/>
    <w:rsid w:val="558C048B"/>
    <w:rsid w:val="55A16ED2"/>
    <w:rsid w:val="55A71D47"/>
    <w:rsid w:val="55B16C17"/>
    <w:rsid w:val="55B8043B"/>
    <w:rsid w:val="55DE2ED2"/>
    <w:rsid w:val="55DF2C65"/>
    <w:rsid w:val="55E77217"/>
    <w:rsid w:val="55ED4AEF"/>
    <w:rsid w:val="55F2568F"/>
    <w:rsid w:val="55F926AC"/>
    <w:rsid w:val="560761F8"/>
    <w:rsid w:val="560A662B"/>
    <w:rsid w:val="562B518F"/>
    <w:rsid w:val="562D5ADC"/>
    <w:rsid w:val="5640237D"/>
    <w:rsid w:val="564255D4"/>
    <w:rsid w:val="564A49D6"/>
    <w:rsid w:val="56A21C3C"/>
    <w:rsid w:val="56BC709F"/>
    <w:rsid w:val="56CF5BAD"/>
    <w:rsid w:val="56DC3CA8"/>
    <w:rsid w:val="56E36837"/>
    <w:rsid w:val="57396B47"/>
    <w:rsid w:val="574842B9"/>
    <w:rsid w:val="574F778C"/>
    <w:rsid w:val="576B42C3"/>
    <w:rsid w:val="5798756F"/>
    <w:rsid w:val="579E08FE"/>
    <w:rsid w:val="57B4461F"/>
    <w:rsid w:val="57BB6079"/>
    <w:rsid w:val="57CF5D62"/>
    <w:rsid w:val="57F56770"/>
    <w:rsid w:val="58041C55"/>
    <w:rsid w:val="581E3284"/>
    <w:rsid w:val="5823141B"/>
    <w:rsid w:val="5826626F"/>
    <w:rsid w:val="582B03E3"/>
    <w:rsid w:val="585550A3"/>
    <w:rsid w:val="585C4D9F"/>
    <w:rsid w:val="585D40C1"/>
    <w:rsid w:val="587306DC"/>
    <w:rsid w:val="587C29D4"/>
    <w:rsid w:val="587F3E30"/>
    <w:rsid w:val="58B340A1"/>
    <w:rsid w:val="58BD2E7F"/>
    <w:rsid w:val="58D77C23"/>
    <w:rsid w:val="58FF40F1"/>
    <w:rsid w:val="593B28A8"/>
    <w:rsid w:val="59563B77"/>
    <w:rsid w:val="595B4CF8"/>
    <w:rsid w:val="597B2CA5"/>
    <w:rsid w:val="59852053"/>
    <w:rsid w:val="59920413"/>
    <w:rsid w:val="59995821"/>
    <w:rsid w:val="59CF16EA"/>
    <w:rsid w:val="59F2058C"/>
    <w:rsid w:val="59F367F2"/>
    <w:rsid w:val="5A0233C6"/>
    <w:rsid w:val="5A084978"/>
    <w:rsid w:val="5A316DF7"/>
    <w:rsid w:val="5A776550"/>
    <w:rsid w:val="5A7E32CD"/>
    <w:rsid w:val="5A917F96"/>
    <w:rsid w:val="5AB83A84"/>
    <w:rsid w:val="5AE43E3C"/>
    <w:rsid w:val="5B016B09"/>
    <w:rsid w:val="5B0D4BD2"/>
    <w:rsid w:val="5B1622AE"/>
    <w:rsid w:val="5B1866A5"/>
    <w:rsid w:val="5B187904"/>
    <w:rsid w:val="5B1B1E1C"/>
    <w:rsid w:val="5B2E3D47"/>
    <w:rsid w:val="5B3A093D"/>
    <w:rsid w:val="5B413A7A"/>
    <w:rsid w:val="5B5766B8"/>
    <w:rsid w:val="5B5835B1"/>
    <w:rsid w:val="5B770094"/>
    <w:rsid w:val="5B8C3B8D"/>
    <w:rsid w:val="5BA83CAD"/>
    <w:rsid w:val="5BAB3636"/>
    <w:rsid w:val="5BD963A8"/>
    <w:rsid w:val="5BF1249F"/>
    <w:rsid w:val="5C122898"/>
    <w:rsid w:val="5C2E5B9D"/>
    <w:rsid w:val="5C304CBD"/>
    <w:rsid w:val="5C3D06E5"/>
    <w:rsid w:val="5C4A2E02"/>
    <w:rsid w:val="5C5872CD"/>
    <w:rsid w:val="5C9E3E76"/>
    <w:rsid w:val="5C9F314E"/>
    <w:rsid w:val="5CC0615D"/>
    <w:rsid w:val="5CDD77D2"/>
    <w:rsid w:val="5CFA3B38"/>
    <w:rsid w:val="5D0D3119"/>
    <w:rsid w:val="5D0D6309"/>
    <w:rsid w:val="5D4E56CE"/>
    <w:rsid w:val="5D6677C8"/>
    <w:rsid w:val="5D7037ED"/>
    <w:rsid w:val="5D7A1F6F"/>
    <w:rsid w:val="5D7A55A8"/>
    <w:rsid w:val="5D7C797D"/>
    <w:rsid w:val="5DA369D2"/>
    <w:rsid w:val="5DB04553"/>
    <w:rsid w:val="5DBE1494"/>
    <w:rsid w:val="5E1F588F"/>
    <w:rsid w:val="5E272426"/>
    <w:rsid w:val="5E297E46"/>
    <w:rsid w:val="5E364377"/>
    <w:rsid w:val="5E453881"/>
    <w:rsid w:val="5E494A25"/>
    <w:rsid w:val="5E59754C"/>
    <w:rsid w:val="5E67417C"/>
    <w:rsid w:val="5E6D4B86"/>
    <w:rsid w:val="5E734892"/>
    <w:rsid w:val="5E745606"/>
    <w:rsid w:val="5E981191"/>
    <w:rsid w:val="5ECF3E31"/>
    <w:rsid w:val="5EF424FC"/>
    <w:rsid w:val="5F011E9E"/>
    <w:rsid w:val="5F1E2439"/>
    <w:rsid w:val="5F2E67B1"/>
    <w:rsid w:val="5F4E51D4"/>
    <w:rsid w:val="5F561840"/>
    <w:rsid w:val="5F6917F1"/>
    <w:rsid w:val="5F6D12E1"/>
    <w:rsid w:val="5F6F45FF"/>
    <w:rsid w:val="5F8403D9"/>
    <w:rsid w:val="5F9745B0"/>
    <w:rsid w:val="5F9A19AB"/>
    <w:rsid w:val="5FA16FA6"/>
    <w:rsid w:val="5FA74A55"/>
    <w:rsid w:val="5FA85CFE"/>
    <w:rsid w:val="5FB07420"/>
    <w:rsid w:val="5FBA37B2"/>
    <w:rsid w:val="5FC54019"/>
    <w:rsid w:val="5FCB6FFA"/>
    <w:rsid w:val="60100199"/>
    <w:rsid w:val="60154488"/>
    <w:rsid w:val="601D3708"/>
    <w:rsid w:val="603D527B"/>
    <w:rsid w:val="604103F6"/>
    <w:rsid w:val="60453587"/>
    <w:rsid w:val="605E58D0"/>
    <w:rsid w:val="60870DD7"/>
    <w:rsid w:val="60874F01"/>
    <w:rsid w:val="60A84F66"/>
    <w:rsid w:val="60BE63C8"/>
    <w:rsid w:val="60C93350"/>
    <w:rsid w:val="60D95C38"/>
    <w:rsid w:val="60EE010F"/>
    <w:rsid w:val="60F2699F"/>
    <w:rsid w:val="60FF352C"/>
    <w:rsid w:val="61224603"/>
    <w:rsid w:val="61396EBD"/>
    <w:rsid w:val="614042B1"/>
    <w:rsid w:val="614E4411"/>
    <w:rsid w:val="61595580"/>
    <w:rsid w:val="615D6487"/>
    <w:rsid w:val="61686204"/>
    <w:rsid w:val="61782D5B"/>
    <w:rsid w:val="617A5F38"/>
    <w:rsid w:val="61BC3B1A"/>
    <w:rsid w:val="61CA676E"/>
    <w:rsid w:val="61DC3059"/>
    <w:rsid w:val="61E51581"/>
    <w:rsid w:val="62165C60"/>
    <w:rsid w:val="623B2E03"/>
    <w:rsid w:val="624C78D4"/>
    <w:rsid w:val="62830E1C"/>
    <w:rsid w:val="62860A01"/>
    <w:rsid w:val="62A82395"/>
    <w:rsid w:val="62E22B19"/>
    <w:rsid w:val="630662E3"/>
    <w:rsid w:val="630E4B89"/>
    <w:rsid w:val="63155BFE"/>
    <w:rsid w:val="63330FFD"/>
    <w:rsid w:val="638F4503"/>
    <w:rsid w:val="63B6480A"/>
    <w:rsid w:val="63CE0F42"/>
    <w:rsid w:val="63D93C74"/>
    <w:rsid w:val="63E31B72"/>
    <w:rsid w:val="63ED29F1"/>
    <w:rsid w:val="63FD1BF3"/>
    <w:rsid w:val="640D3093"/>
    <w:rsid w:val="64396EF8"/>
    <w:rsid w:val="64A87BFB"/>
    <w:rsid w:val="64CF659A"/>
    <w:rsid w:val="64E831B8"/>
    <w:rsid w:val="651F46E8"/>
    <w:rsid w:val="65264E99"/>
    <w:rsid w:val="653760CD"/>
    <w:rsid w:val="65534AB3"/>
    <w:rsid w:val="65605444"/>
    <w:rsid w:val="65901886"/>
    <w:rsid w:val="65A25A5D"/>
    <w:rsid w:val="65AB4E9E"/>
    <w:rsid w:val="65D74CE7"/>
    <w:rsid w:val="660F30F2"/>
    <w:rsid w:val="661348D5"/>
    <w:rsid w:val="661C699C"/>
    <w:rsid w:val="66344907"/>
    <w:rsid w:val="66476404"/>
    <w:rsid w:val="666D06BD"/>
    <w:rsid w:val="66886271"/>
    <w:rsid w:val="668F1B3D"/>
    <w:rsid w:val="669058B5"/>
    <w:rsid w:val="66A6332B"/>
    <w:rsid w:val="66DC44B5"/>
    <w:rsid w:val="66E7709A"/>
    <w:rsid w:val="66E8749F"/>
    <w:rsid w:val="671B1623"/>
    <w:rsid w:val="67246703"/>
    <w:rsid w:val="672E6466"/>
    <w:rsid w:val="67584625"/>
    <w:rsid w:val="676566CD"/>
    <w:rsid w:val="67A863CC"/>
    <w:rsid w:val="67B32FF1"/>
    <w:rsid w:val="67C843C5"/>
    <w:rsid w:val="67F0485E"/>
    <w:rsid w:val="67FB27C1"/>
    <w:rsid w:val="68107F5C"/>
    <w:rsid w:val="683010FE"/>
    <w:rsid w:val="68486ADD"/>
    <w:rsid w:val="684D1F2C"/>
    <w:rsid w:val="688B19A0"/>
    <w:rsid w:val="68AF296B"/>
    <w:rsid w:val="68B24209"/>
    <w:rsid w:val="68FC7232"/>
    <w:rsid w:val="690D16FE"/>
    <w:rsid w:val="69140CF0"/>
    <w:rsid w:val="69325074"/>
    <w:rsid w:val="69656D0F"/>
    <w:rsid w:val="69997CBB"/>
    <w:rsid w:val="69D32689"/>
    <w:rsid w:val="69EF8D53"/>
    <w:rsid w:val="6A15771E"/>
    <w:rsid w:val="6A197ABD"/>
    <w:rsid w:val="6A260A0B"/>
    <w:rsid w:val="6A2D62D3"/>
    <w:rsid w:val="6A350C4E"/>
    <w:rsid w:val="6A366E43"/>
    <w:rsid w:val="6A8D6CDC"/>
    <w:rsid w:val="6AA01518"/>
    <w:rsid w:val="6AD13942"/>
    <w:rsid w:val="6AE07B4D"/>
    <w:rsid w:val="6AF66E5F"/>
    <w:rsid w:val="6AFC79BD"/>
    <w:rsid w:val="6AFF0859"/>
    <w:rsid w:val="6B0B19AE"/>
    <w:rsid w:val="6B1D1B77"/>
    <w:rsid w:val="6B513849"/>
    <w:rsid w:val="6B63196B"/>
    <w:rsid w:val="6B6F7DE7"/>
    <w:rsid w:val="6B711D7A"/>
    <w:rsid w:val="6B785296"/>
    <w:rsid w:val="6B8A516A"/>
    <w:rsid w:val="6BA44BE0"/>
    <w:rsid w:val="6BB3191A"/>
    <w:rsid w:val="6BB90635"/>
    <w:rsid w:val="6BBD3BC6"/>
    <w:rsid w:val="6BE05D81"/>
    <w:rsid w:val="6BE918D0"/>
    <w:rsid w:val="6BF93005"/>
    <w:rsid w:val="6C20148A"/>
    <w:rsid w:val="6C2E6DC9"/>
    <w:rsid w:val="6C79269E"/>
    <w:rsid w:val="6C8477D1"/>
    <w:rsid w:val="6C974F09"/>
    <w:rsid w:val="6CA51714"/>
    <w:rsid w:val="6CD62F24"/>
    <w:rsid w:val="6CDE59F2"/>
    <w:rsid w:val="6CEB697F"/>
    <w:rsid w:val="6D3452D3"/>
    <w:rsid w:val="6D465D94"/>
    <w:rsid w:val="6D671856"/>
    <w:rsid w:val="6D9577FC"/>
    <w:rsid w:val="6DC75C60"/>
    <w:rsid w:val="6DE369AC"/>
    <w:rsid w:val="6DF368F1"/>
    <w:rsid w:val="6DF66946"/>
    <w:rsid w:val="6DFD5140"/>
    <w:rsid w:val="6E064C9F"/>
    <w:rsid w:val="6E1F6131"/>
    <w:rsid w:val="6E225007"/>
    <w:rsid w:val="6E2B5C54"/>
    <w:rsid w:val="6E3D1D31"/>
    <w:rsid w:val="6E4B43EA"/>
    <w:rsid w:val="6E874588"/>
    <w:rsid w:val="6E900EA2"/>
    <w:rsid w:val="6EAB3BD4"/>
    <w:rsid w:val="6EB32A89"/>
    <w:rsid w:val="6EB74CDF"/>
    <w:rsid w:val="6F106C9D"/>
    <w:rsid w:val="6F1A2552"/>
    <w:rsid w:val="6F29122F"/>
    <w:rsid w:val="6F2A2565"/>
    <w:rsid w:val="6F2A7E89"/>
    <w:rsid w:val="6F39382C"/>
    <w:rsid w:val="6F414BF8"/>
    <w:rsid w:val="6F4F2550"/>
    <w:rsid w:val="6F54412A"/>
    <w:rsid w:val="6F745AB6"/>
    <w:rsid w:val="6FCA12D5"/>
    <w:rsid w:val="6FD470B5"/>
    <w:rsid w:val="6FE07AD8"/>
    <w:rsid w:val="6FED243F"/>
    <w:rsid w:val="70151E4C"/>
    <w:rsid w:val="701D6060"/>
    <w:rsid w:val="702E0844"/>
    <w:rsid w:val="70737B45"/>
    <w:rsid w:val="70852969"/>
    <w:rsid w:val="708F3F5D"/>
    <w:rsid w:val="709D4B9C"/>
    <w:rsid w:val="70A72179"/>
    <w:rsid w:val="70AC6896"/>
    <w:rsid w:val="70B93633"/>
    <w:rsid w:val="70BC7D83"/>
    <w:rsid w:val="710F6AA8"/>
    <w:rsid w:val="71242E61"/>
    <w:rsid w:val="713F4C4E"/>
    <w:rsid w:val="716259B9"/>
    <w:rsid w:val="71635262"/>
    <w:rsid w:val="71761FD5"/>
    <w:rsid w:val="717C53B4"/>
    <w:rsid w:val="71877D67"/>
    <w:rsid w:val="719231CC"/>
    <w:rsid w:val="719721EE"/>
    <w:rsid w:val="71A52D40"/>
    <w:rsid w:val="71AE0FE5"/>
    <w:rsid w:val="71D15700"/>
    <w:rsid w:val="71FC3264"/>
    <w:rsid w:val="72006ED8"/>
    <w:rsid w:val="72172F72"/>
    <w:rsid w:val="72270BDC"/>
    <w:rsid w:val="722872EA"/>
    <w:rsid w:val="722A6FFB"/>
    <w:rsid w:val="72311968"/>
    <w:rsid w:val="724B56B5"/>
    <w:rsid w:val="724C14C1"/>
    <w:rsid w:val="7250570D"/>
    <w:rsid w:val="727B38BE"/>
    <w:rsid w:val="72A252EE"/>
    <w:rsid w:val="72BF19FC"/>
    <w:rsid w:val="72CE0652"/>
    <w:rsid w:val="72E9626B"/>
    <w:rsid w:val="733406E6"/>
    <w:rsid w:val="73397A01"/>
    <w:rsid w:val="73466DEB"/>
    <w:rsid w:val="73531426"/>
    <w:rsid w:val="736B4597"/>
    <w:rsid w:val="736D7921"/>
    <w:rsid w:val="7385285C"/>
    <w:rsid w:val="741A3425"/>
    <w:rsid w:val="741D36AE"/>
    <w:rsid w:val="742715F9"/>
    <w:rsid w:val="74355BBC"/>
    <w:rsid w:val="744C5512"/>
    <w:rsid w:val="745E6FF3"/>
    <w:rsid w:val="747607E0"/>
    <w:rsid w:val="74AF2FB5"/>
    <w:rsid w:val="74BA5BB7"/>
    <w:rsid w:val="74BF0599"/>
    <w:rsid w:val="74C341DC"/>
    <w:rsid w:val="74CA5D6F"/>
    <w:rsid w:val="7509356F"/>
    <w:rsid w:val="750E47A6"/>
    <w:rsid w:val="752A76A6"/>
    <w:rsid w:val="752B5127"/>
    <w:rsid w:val="755A5A0C"/>
    <w:rsid w:val="755C79D6"/>
    <w:rsid w:val="75662603"/>
    <w:rsid w:val="756845CD"/>
    <w:rsid w:val="756B7E7E"/>
    <w:rsid w:val="75B72E5F"/>
    <w:rsid w:val="75CE7D56"/>
    <w:rsid w:val="75ED0E71"/>
    <w:rsid w:val="7621652A"/>
    <w:rsid w:val="762C1090"/>
    <w:rsid w:val="762C5A98"/>
    <w:rsid w:val="76903E09"/>
    <w:rsid w:val="76AC2E78"/>
    <w:rsid w:val="76B33D92"/>
    <w:rsid w:val="76C94CFC"/>
    <w:rsid w:val="76D37A56"/>
    <w:rsid w:val="76F10169"/>
    <w:rsid w:val="76FE167A"/>
    <w:rsid w:val="7703369A"/>
    <w:rsid w:val="772C3569"/>
    <w:rsid w:val="772C578F"/>
    <w:rsid w:val="77693FA2"/>
    <w:rsid w:val="776973F8"/>
    <w:rsid w:val="77770AF7"/>
    <w:rsid w:val="77786603"/>
    <w:rsid w:val="777D6759"/>
    <w:rsid w:val="779D13B1"/>
    <w:rsid w:val="77C47AB5"/>
    <w:rsid w:val="77C720FB"/>
    <w:rsid w:val="77E63376"/>
    <w:rsid w:val="77EE4F88"/>
    <w:rsid w:val="781400F4"/>
    <w:rsid w:val="7819360A"/>
    <w:rsid w:val="784E3C31"/>
    <w:rsid w:val="7877282E"/>
    <w:rsid w:val="789B7FE8"/>
    <w:rsid w:val="792C3B64"/>
    <w:rsid w:val="793F73F3"/>
    <w:rsid w:val="796F3871"/>
    <w:rsid w:val="79750B98"/>
    <w:rsid w:val="79764DDF"/>
    <w:rsid w:val="798B2638"/>
    <w:rsid w:val="798D25D2"/>
    <w:rsid w:val="79C4338D"/>
    <w:rsid w:val="79D240A3"/>
    <w:rsid w:val="79F334D7"/>
    <w:rsid w:val="7A090428"/>
    <w:rsid w:val="7A334D1D"/>
    <w:rsid w:val="7A335E70"/>
    <w:rsid w:val="7A3E27F5"/>
    <w:rsid w:val="7A5113F9"/>
    <w:rsid w:val="7A596A72"/>
    <w:rsid w:val="7A751B03"/>
    <w:rsid w:val="7A8224EC"/>
    <w:rsid w:val="7AA45DEC"/>
    <w:rsid w:val="7AC51213"/>
    <w:rsid w:val="7AE032C9"/>
    <w:rsid w:val="7B0351B8"/>
    <w:rsid w:val="7B156722"/>
    <w:rsid w:val="7B251239"/>
    <w:rsid w:val="7B362A78"/>
    <w:rsid w:val="7B6A2721"/>
    <w:rsid w:val="7B6D7A58"/>
    <w:rsid w:val="7B784E3E"/>
    <w:rsid w:val="7B930ECA"/>
    <w:rsid w:val="7BB223DA"/>
    <w:rsid w:val="7BB3318F"/>
    <w:rsid w:val="7BB773AE"/>
    <w:rsid w:val="7BBE082A"/>
    <w:rsid w:val="7BD063E4"/>
    <w:rsid w:val="7BD73351"/>
    <w:rsid w:val="7BDD34DA"/>
    <w:rsid w:val="7BF36B62"/>
    <w:rsid w:val="7C1077CB"/>
    <w:rsid w:val="7C1F5E30"/>
    <w:rsid w:val="7C2D7507"/>
    <w:rsid w:val="7C3429CB"/>
    <w:rsid w:val="7C463994"/>
    <w:rsid w:val="7C510CBF"/>
    <w:rsid w:val="7C6C7CE4"/>
    <w:rsid w:val="7C813A8B"/>
    <w:rsid w:val="7CAA0F1D"/>
    <w:rsid w:val="7CC0444D"/>
    <w:rsid w:val="7CCD55A9"/>
    <w:rsid w:val="7CD51E1C"/>
    <w:rsid w:val="7CFB3C80"/>
    <w:rsid w:val="7D01475A"/>
    <w:rsid w:val="7D022C21"/>
    <w:rsid w:val="7D0B68E9"/>
    <w:rsid w:val="7D154658"/>
    <w:rsid w:val="7D1666BD"/>
    <w:rsid w:val="7D352AAB"/>
    <w:rsid w:val="7D377FE4"/>
    <w:rsid w:val="7D3C4688"/>
    <w:rsid w:val="7D413E44"/>
    <w:rsid w:val="7D7013B5"/>
    <w:rsid w:val="7D7A3BB1"/>
    <w:rsid w:val="7D7B5161"/>
    <w:rsid w:val="7D951CD7"/>
    <w:rsid w:val="7DA55841"/>
    <w:rsid w:val="7DB300FA"/>
    <w:rsid w:val="7DC13E72"/>
    <w:rsid w:val="7DCE05AE"/>
    <w:rsid w:val="7DD0308E"/>
    <w:rsid w:val="7DD70390"/>
    <w:rsid w:val="7DE467BB"/>
    <w:rsid w:val="7DEE6429"/>
    <w:rsid w:val="7E024DC8"/>
    <w:rsid w:val="7E1D1303"/>
    <w:rsid w:val="7E2A794A"/>
    <w:rsid w:val="7E39009D"/>
    <w:rsid w:val="7E5D7F31"/>
    <w:rsid w:val="7EC3036F"/>
    <w:rsid w:val="7EC42148"/>
    <w:rsid w:val="7EF96031"/>
    <w:rsid w:val="7EF9697A"/>
    <w:rsid w:val="7F10538E"/>
    <w:rsid w:val="7F182BC0"/>
    <w:rsid w:val="7F2A68E9"/>
    <w:rsid w:val="7F2B63C8"/>
    <w:rsid w:val="7F327676"/>
    <w:rsid w:val="7F597276"/>
    <w:rsid w:val="7F921B0F"/>
    <w:rsid w:val="7F9A1827"/>
    <w:rsid w:val="7FBB354B"/>
    <w:rsid w:val="7FBC5447"/>
    <w:rsid w:val="7FF83817"/>
    <w:rsid w:val="B9AFD7B8"/>
    <w:rsid w:val="CFAF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50" w:beforeLines="50" w:line="360" w:lineRule="auto"/>
      <w:jc w:val="left"/>
      <w:outlineLvl w:val="0"/>
    </w:pPr>
    <w:rPr>
      <w:b/>
      <w:bCs/>
      <w:kern w:val="44"/>
      <w:sz w:val="32"/>
      <w:szCs w:val="44"/>
    </w:rPr>
  </w:style>
  <w:style w:type="paragraph" w:styleId="4">
    <w:name w:val="heading 2"/>
    <w:basedOn w:val="1"/>
    <w:next w:val="1"/>
    <w:link w:val="35"/>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qFormat/>
    <w:uiPriority w:val="0"/>
    <w:pPr>
      <w:keepNext/>
      <w:keepLines/>
      <w:spacing w:before="240" w:after="64" w:line="317" w:lineRule="auto"/>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1"/>
    <w:pPr>
      <w:ind w:firstLine="420" w:firstLineChars="200"/>
    </w:pPr>
    <w:rPr>
      <w:rFonts w:eastAsia="仿宋_GB2312"/>
      <w:sz w:val="28"/>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link w:val="39"/>
    <w:qFormat/>
    <w:uiPriority w:val="0"/>
    <w:pPr>
      <w:autoSpaceDE w:val="0"/>
      <w:autoSpaceDN w:val="0"/>
      <w:spacing w:line="360" w:lineRule="auto"/>
    </w:pPr>
    <w:rPr>
      <w:rFonts w:ascii="宋体" w:hAnsi="Arial" w:cs="Arial"/>
      <w:snapToGrid w:val="0"/>
      <w:sz w:val="24"/>
      <w:szCs w:val="21"/>
      <w:lang w:val="zh-CN"/>
    </w:rPr>
  </w:style>
  <w:style w:type="paragraph" w:styleId="10">
    <w:name w:val="Body Text Indent"/>
    <w:basedOn w:val="1"/>
    <w:next w:val="1"/>
    <w:link w:val="36"/>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8"/>
    <w:qFormat/>
    <w:uiPriority w:val="0"/>
    <w:rPr>
      <w:rFonts w:ascii="宋体" w:hAnsi="Courier New" w:cs="Arial"/>
      <w:snapToGrid w:val="0"/>
      <w:szCs w:val="21"/>
    </w:rPr>
  </w:style>
  <w:style w:type="paragraph" w:styleId="13">
    <w:name w:val="Date"/>
    <w:basedOn w:val="1"/>
    <w:next w:val="1"/>
    <w:link w:val="37"/>
    <w:qFormat/>
    <w:uiPriority w:val="0"/>
    <w:pPr>
      <w:ind w:left="100" w:leftChars="2500"/>
    </w:pPr>
    <w:rPr>
      <w:rFonts w:ascii="宋体"/>
      <w:sz w:val="24"/>
      <w:szCs w:val="21"/>
      <w:lang w:val="zh-CN"/>
    </w:rPr>
  </w:style>
  <w:style w:type="paragraph" w:styleId="14">
    <w:name w:val="Balloon Text"/>
    <w:basedOn w:val="1"/>
    <w:link w:val="52"/>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0"/>
    <w:pPr>
      <w:ind w:left="1050"/>
      <w:jc w:val="left"/>
    </w:pPr>
    <w:rPr>
      <w:sz w:val="18"/>
      <w:szCs w:val="18"/>
    </w:rPr>
  </w:style>
  <w:style w:type="paragraph" w:styleId="20">
    <w:name w:val="Normal (Web)"/>
    <w:basedOn w:val="1"/>
    <w:semiHidden/>
    <w:unhideWhenUsed/>
    <w:qFormat/>
    <w:uiPriority w:val="99"/>
    <w:pPr>
      <w:jc w:val="left"/>
    </w:pPr>
    <w:rPr>
      <w:kern w:val="0"/>
      <w:sz w:val="24"/>
    </w:rPr>
  </w:style>
  <w:style w:type="paragraph" w:styleId="21">
    <w:name w:val="Title"/>
    <w:basedOn w:val="1"/>
    <w:next w:val="1"/>
    <w:link w:val="63"/>
    <w:qFormat/>
    <w:uiPriority w:val="0"/>
    <w:pPr>
      <w:spacing w:before="240" w:after="60"/>
      <w:jc w:val="center"/>
      <w:outlineLvl w:val="0"/>
    </w:pPr>
    <w:rPr>
      <w:rFonts w:ascii="Cambria" w:hAnsi="Cambria" w:eastAsiaTheme="minorEastAsia"/>
      <w:b/>
      <w:bCs/>
      <w:sz w:val="32"/>
      <w:szCs w:val="32"/>
    </w:rPr>
  </w:style>
  <w:style w:type="paragraph" w:styleId="22">
    <w:name w:val="Body Text First Indent"/>
    <w:basedOn w:val="9"/>
    <w:next w:val="19"/>
    <w:qFormat/>
    <w:uiPriority w:val="99"/>
    <w:pPr>
      <w:ind w:firstLine="200" w:firstLineChars="200"/>
      <w:jc w:val="left"/>
    </w:pPr>
    <w:rPr>
      <w:rFonts w:ascii="Times New Roman" w:hAnsi="Times New Roman"/>
      <w:b/>
      <w:bCs/>
      <w:lang w:val="en-GB"/>
    </w:rPr>
  </w:style>
  <w:style w:type="paragraph" w:styleId="23">
    <w:name w:val="Body Text First Indent 2"/>
    <w:basedOn w:val="10"/>
    <w:next w:val="1"/>
    <w:unhideWhenUsed/>
    <w:qFormat/>
    <w:uiPriority w:val="99"/>
    <w:pPr>
      <w:ind w:firstLine="420"/>
    </w:p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FollowedHyperlink"/>
    <w:basedOn w:val="26"/>
    <w:semiHidden/>
    <w:unhideWhenUsed/>
    <w:qFormat/>
    <w:uiPriority w:val="99"/>
    <w:rPr>
      <w:color w:val="333333"/>
      <w:u w:val="none"/>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semiHidden/>
    <w:qFormat/>
    <w:uiPriority w:val="0"/>
    <w:rPr>
      <w:sz w:val="21"/>
      <w:szCs w:val="21"/>
    </w:rPr>
  </w:style>
  <w:style w:type="paragraph" w:styleId="31">
    <w:name w:val="List Paragraph"/>
    <w:basedOn w:val="1"/>
    <w:qFormat/>
    <w:uiPriority w:val="0"/>
    <w:pPr>
      <w:spacing w:line="360" w:lineRule="auto"/>
      <w:ind w:firstLine="420" w:firstLineChars="200"/>
    </w:pPr>
    <w:rPr>
      <w:rFonts w:ascii="Times New Roman" w:hAnsi="Times New Roman"/>
      <w:sz w:val="24"/>
    </w:rPr>
  </w:style>
  <w:style w:type="paragraph" w:customStyle="1" w:styleId="32">
    <w:name w:val="正文1"/>
    <w:next w:val="1"/>
    <w:qFormat/>
    <w:uiPriority w:val="0"/>
    <w:pPr>
      <w:jc w:val="both"/>
    </w:pPr>
    <w:rPr>
      <w:rFonts w:ascii="等线" w:hAnsi="等线" w:eastAsia="宋体" w:cs="宋体"/>
      <w:kern w:val="2"/>
      <w:sz w:val="21"/>
      <w:szCs w:val="21"/>
      <w:lang w:val="en-US" w:eastAsia="zh-CN" w:bidi="ar-SA"/>
    </w:rPr>
  </w:style>
  <w:style w:type="character" w:customStyle="1" w:styleId="33">
    <w:name w:val="页眉 字符"/>
    <w:basedOn w:val="26"/>
    <w:link w:val="17"/>
    <w:qFormat/>
    <w:uiPriority w:val="99"/>
    <w:rPr>
      <w:sz w:val="18"/>
      <w:szCs w:val="18"/>
    </w:rPr>
  </w:style>
  <w:style w:type="character" w:customStyle="1" w:styleId="34">
    <w:name w:val="页脚 字符"/>
    <w:basedOn w:val="26"/>
    <w:link w:val="15"/>
    <w:qFormat/>
    <w:uiPriority w:val="99"/>
    <w:rPr>
      <w:sz w:val="18"/>
      <w:szCs w:val="18"/>
    </w:rPr>
  </w:style>
  <w:style w:type="character" w:customStyle="1" w:styleId="35">
    <w:name w:val="标题 2 字符"/>
    <w:basedOn w:val="26"/>
    <w:link w:val="4"/>
    <w:qFormat/>
    <w:uiPriority w:val="0"/>
    <w:rPr>
      <w:rFonts w:ascii="仿宋_GB2312" w:hAnsi="仿宋" w:eastAsia="仿宋_GB2312" w:cs="Times New Roman"/>
      <w:b/>
      <w:bCs/>
      <w:sz w:val="32"/>
      <w:szCs w:val="32"/>
      <w:lang w:val="zh-CN"/>
    </w:rPr>
  </w:style>
  <w:style w:type="character" w:customStyle="1" w:styleId="36">
    <w:name w:val="正文文本缩进 字符"/>
    <w:basedOn w:val="26"/>
    <w:link w:val="10"/>
    <w:qFormat/>
    <w:uiPriority w:val="0"/>
    <w:rPr>
      <w:rFonts w:ascii="宋体" w:hAnsi="宋体" w:eastAsia="宋体" w:cs="Times New Roman"/>
      <w:sz w:val="24"/>
      <w:szCs w:val="24"/>
    </w:rPr>
  </w:style>
  <w:style w:type="character" w:customStyle="1" w:styleId="37">
    <w:name w:val="日期 字符"/>
    <w:basedOn w:val="26"/>
    <w:link w:val="13"/>
    <w:qFormat/>
    <w:uiPriority w:val="0"/>
    <w:rPr>
      <w:rFonts w:ascii="宋体" w:hAnsi="Calibri" w:eastAsia="宋体" w:cs="Times New Roman"/>
      <w:sz w:val="24"/>
      <w:szCs w:val="21"/>
      <w:lang w:val="zh-CN"/>
    </w:rPr>
  </w:style>
  <w:style w:type="character" w:customStyle="1" w:styleId="38">
    <w:name w:val="纯文本 字符"/>
    <w:basedOn w:val="26"/>
    <w:link w:val="12"/>
    <w:qFormat/>
    <w:uiPriority w:val="0"/>
    <w:rPr>
      <w:rFonts w:ascii="宋体" w:hAnsi="Courier New" w:eastAsia="宋体" w:cs="Arial"/>
      <w:snapToGrid w:val="0"/>
      <w:szCs w:val="21"/>
    </w:rPr>
  </w:style>
  <w:style w:type="character" w:customStyle="1" w:styleId="39">
    <w:name w:val="正文文本 字符"/>
    <w:basedOn w:val="26"/>
    <w:link w:val="9"/>
    <w:qFormat/>
    <w:uiPriority w:val="0"/>
    <w:rPr>
      <w:rFonts w:ascii="宋体" w:hAnsi="Arial" w:eastAsia="宋体" w:cs="Arial"/>
      <w:snapToGrid w:val="0"/>
      <w:sz w:val="24"/>
      <w:szCs w:val="21"/>
      <w:lang w:val="zh-CN"/>
    </w:rPr>
  </w:style>
  <w:style w:type="paragraph" w:customStyle="1" w:styleId="40">
    <w:name w:val="索引 11"/>
    <w:basedOn w:val="1"/>
    <w:next w:val="1"/>
    <w:qFormat/>
    <w:uiPriority w:val="99"/>
    <w:pPr>
      <w:spacing w:line="360" w:lineRule="auto"/>
    </w:pPr>
    <w:rPr>
      <w:rFonts w:ascii="仿宋_GB2312" w:eastAsia="仿宋_GB2312"/>
      <w:sz w:val="24"/>
      <w:szCs w:val="20"/>
    </w:rPr>
  </w:style>
  <w:style w:type="paragraph" w:customStyle="1" w:styleId="4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4">
    <w:name w:val="纯文本1"/>
    <w:basedOn w:val="1"/>
    <w:qFormat/>
    <w:uiPriority w:val="0"/>
    <w:rPr>
      <w:rFonts w:ascii="宋体" w:hAnsi="Courier New"/>
      <w:kern w:val="0"/>
      <w:sz w:val="20"/>
      <w:szCs w:val="20"/>
    </w:rPr>
  </w:style>
  <w:style w:type="paragraph" w:customStyle="1" w:styleId="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0_0"/>
    <w:basedOn w:val="45"/>
    <w:qFormat/>
    <w:uiPriority w:val="0"/>
    <w:rPr>
      <w:rFonts w:ascii="宋体" w:hAnsi="Courier New"/>
      <w:szCs w:val="21"/>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9">
    <w:name w:val="标题 3 字符"/>
    <w:basedOn w:val="26"/>
    <w:link w:val="5"/>
    <w:semiHidden/>
    <w:qFormat/>
    <w:uiPriority w:val="9"/>
    <w:rPr>
      <w:rFonts w:ascii="Calibri" w:hAnsi="Calibri" w:eastAsia="宋体" w:cs="Times New Roman"/>
      <w:b/>
      <w:bCs/>
      <w:sz w:val="32"/>
      <w:szCs w:val="32"/>
    </w:rPr>
  </w:style>
  <w:style w:type="character" w:customStyle="1" w:styleId="50">
    <w:name w:val="标题 4 字符"/>
    <w:basedOn w:val="26"/>
    <w:link w:val="6"/>
    <w:semiHidden/>
    <w:qFormat/>
    <w:uiPriority w:val="9"/>
    <w:rPr>
      <w:rFonts w:asciiTheme="majorHAnsi" w:hAnsiTheme="majorHAnsi" w:eastAsiaTheme="majorEastAsia" w:cstheme="majorBidi"/>
      <w:b/>
      <w:bCs/>
      <w:sz w:val="28"/>
      <w:szCs w:val="28"/>
    </w:rPr>
  </w:style>
  <w:style w:type="paragraph" w:customStyle="1" w:styleId="51">
    <w:name w:val="标题4"/>
    <w:basedOn w:val="1"/>
    <w:qFormat/>
    <w:uiPriority w:val="0"/>
    <w:rPr>
      <w:rFonts w:ascii="Times New Roman" w:hAnsi="Times New Roman" w:eastAsia="仿宋_GB2312"/>
      <w:sz w:val="32"/>
      <w:szCs w:val="20"/>
    </w:rPr>
  </w:style>
  <w:style w:type="character" w:customStyle="1" w:styleId="52">
    <w:name w:val="批注框文本 字符"/>
    <w:basedOn w:val="26"/>
    <w:link w:val="14"/>
    <w:semiHidden/>
    <w:qFormat/>
    <w:uiPriority w:val="99"/>
    <w:rPr>
      <w:rFonts w:ascii="Calibri" w:hAnsi="Calibri" w:eastAsia="宋体" w:cs="Times New Roman"/>
      <w:sz w:val="18"/>
      <w:szCs w:val="18"/>
    </w:rPr>
  </w:style>
  <w:style w:type="character" w:customStyle="1" w:styleId="53">
    <w:name w:val="List Paragraph Char"/>
    <w:link w:val="54"/>
    <w:qFormat/>
    <w:locked/>
    <w:uiPriority w:val="0"/>
    <w:rPr>
      <w:rFonts w:ascii="Times New Roman" w:hAnsi="Times New Roman"/>
      <w:szCs w:val="24"/>
    </w:rPr>
  </w:style>
  <w:style w:type="paragraph" w:customStyle="1" w:styleId="54">
    <w:name w:val="列出段落1"/>
    <w:basedOn w:val="1"/>
    <w:link w:val="53"/>
    <w:qFormat/>
    <w:uiPriority w:val="0"/>
    <w:pPr>
      <w:ind w:firstLine="420" w:firstLineChars="200"/>
    </w:pPr>
    <w:rPr>
      <w:rFonts w:ascii="Times New Roman" w:hAnsi="Times New Roman" w:eastAsiaTheme="minorEastAsia" w:cstheme="minorBidi"/>
    </w:rPr>
  </w:style>
  <w:style w:type="paragraph" w:customStyle="1" w:styleId="55">
    <w:name w:val="表名"/>
    <w:basedOn w:val="1"/>
    <w:qFormat/>
    <w:uiPriority w:val="0"/>
    <w:pPr>
      <w:tabs>
        <w:tab w:val="left" w:pos="560"/>
        <w:tab w:val="center" w:pos="4423"/>
      </w:tabs>
      <w:spacing w:before="163" w:beforeLines="50"/>
      <w:textAlignment w:val="center"/>
    </w:pPr>
    <w:rPr>
      <w:rFonts w:eastAsia="黑体"/>
      <w:b/>
      <w:sz w:val="24"/>
    </w:rPr>
  </w:style>
  <w:style w:type="paragraph" w:customStyle="1" w:styleId="56">
    <w:name w:val="表格内容"/>
    <w:basedOn w:val="1"/>
    <w:qFormat/>
    <w:uiPriority w:val="2"/>
    <w:pPr>
      <w:adjustRightInd w:val="0"/>
      <w:snapToGrid w:val="0"/>
      <w:jc w:val="center"/>
    </w:pPr>
  </w:style>
  <w:style w:type="character" w:customStyle="1" w:styleId="57">
    <w:name w:val="font61"/>
    <w:basedOn w:val="26"/>
    <w:qFormat/>
    <w:uiPriority w:val="0"/>
    <w:rPr>
      <w:rFonts w:hint="eastAsia" w:ascii="宋体" w:hAnsi="宋体" w:eastAsia="宋体" w:cs="宋体"/>
      <w:color w:val="000000"/>
      <w:sz w:val="24"/>
      <w:szCs w:val="24"/>
      <w:u w:val="none"/>
    </w:rPr>
  </w:style>
  <w:style w:type="character" w:customStyle="1" w:styleId="58">
    <w:name w:val="font51"/>
    <w:basedOn w:val="26"/>
    <w:qFormat/>
    <w:uiPriority w:val="0"/>
    <w:rPr>
      <w:rFonts w:hint="default" w:ascii="Times New Roman" w:hAnsi="Times New Roman" w:cs="Times New Roman"/>
      <w:color w:val="000000"/>
      <w:sz w:val="24"/>
      <w:szCs w:val="24"/>
      <w:u w:val="none"/>
    </w:rPr>
  </w:style>
  <w:style w:type="character" w:customStyle="1" w:styleId="59">
    <w:name w:val="font21"/>
    <w:basedOn w:val="26"/>
    <w:qFormat/>
    <w:uiPriority w:val="0"/>
    <w:rPr>
      <w:rFonts w:hint="eastAsia" w:ascii="宋体" w:hAnsi="宋体" w:eastAsia="宋体" w:cs="宋体"/>
      <w:color w:val="FF0000"/>
      <w:sz w:val="24"/>
      <w:szCs w:val="24"/>
      <w:u w:val="none"/>
    </w:rPr>
  </w:style>
  <w:style w:type="character" w:customStyle="1" w:styleId="60">
    <w:name w:val="font71"/>
    <w:basedOn w:val="26"/>
    <w:qFormat/>
    <w:uiPriority w:val="0"/>
    <w:rPr>
      <w:rFonts w:hint="default" w:ascii="Times New Roman" w:hAnsi="Times New Roman" w:cs="Times New Roman"/>
      <w:color w:val="FF0000"/>
      <w:sz w:val="24"/>
      <w:szCs w:val="24"/>
      <w:u w:val="none"/>
    </w:rPr>
  </w:style>
  <w:style w:type="character" w:customStyle="1" w:styleId="61">
    <w:name w:val="标题 字符"/>
    <w:basedOn w:val="26"/>
    <w:qFormat/>
    <w:uiPriority w:val="10"/>
    <w:rPr>
      <w:rFonts w:asciiTheme="majorHAnsi" w:hAnsiTheme="majorHAnsi" w:eastAsiaTheme="majorEastAsia" w:cstheme="majorBidi"/>
      <w:b/>
      <w:bCs/>
      <w:kern w:val="2"/>
      <w:sz w:val="32"/>
      <w:szCs w:val="32"/>
    </w:rPr>
  </w:style>
  <w:style w:type="character" w:customStyle="1" w:styleId="62">
    <w:name w:val="纯文本 字符1"/>
    <w:qFormat/>
    <w:uiPriority w:val="0"/>
    <w:rPr>
      <w:rFonts w:ascii="宋体" w:hAnsi="Courier New" w:eastAsia="宋体"/>
      <w:sz w:val="24"/>
      <w:szCs w:val="24"/>
    </w:rPr>
  </w:style>
  <w:style w:type="character" w:customStyle="1" w:styleId="63">
    <w:name w:val="标题 字符1"/>
    <w:link w:val="21"/>
    <w:qFormat/>
    <w:uiPriority w:val="0"/>
    <w:rPr>
      <w:rFonts w:ascii="Cambria" w:hAnsi="Cambria" w:eastAsiaTheme="minorEastAsia"/>
      <w:b/>
      <w:bCs/>
      <w:kern w:val="2"/>
      <w:sz w:val="32"/>
      <w:szCs w:val="32"/>
    </w:rPr>
  </w:style>
  <w:style w:type="character" w:customStyle="1" w:styleId="64">
    <w:name w:val="layui-laypage-curr"/>
    <w:basedOn w:val="26"/>
    <w:qFormat/>
    <w:uiPriority w:val="0"/>
  </w:style>
  <w:style w:type="character" w:customStyle="1" w:styleId="65">
    <w:name w:val="font01"/>
    <w:basedOn w:val="26"/>
    <w:qFormat/>
    <w:uiPriority w:val="0"/>
    <w:rPr>
      <w:rFonts w:hint="eastAsia" w:ascii="宋体" w:hAnsi="宋体" w:eastAsia="宋体" w:cs="宋体"/>
      <w:color w:val="000000"/>
      <w:sz w:val="22"/>
      <w:szCs w:val="22"/>
      <w:u w:val="none"/>
    </w:rPr>
  </w:style>
  <w:style w:type="character" w:customStyle="1" w:styleId="66">
    <w:name w:val="font11"/>
    <w:basedOn w:val="26"/>
    <w:qFormat/>
    <w:uiPriority w:val="0"/>
    <w:rPr>
      <w:rFonts w:hint="eastAsia" w:ascii="宋体" w:hAnsi="宋体" w:eastAsia="宋体" w:cs="宋体"/>
      <w:color w:val="000000"/>
      <w:sz w:val="16"/>
      <w:szCs w:val="16"/>
      <w:u w:val="none"/>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列出段落2"/>
    <w:basedOn w:val="1"/>
    <w:qFormat/>
    <w:uiPriority w:val="0"/>
    <w:pPr>
      <w:ind w:firstLine="420" w:firstLineChars="200"/>
    </w:pPr>
    <w:rPr>
      <w:szCs w:val="22"/>
    </w:rPr>
  </w:style>
  <w:style w:type="paragraph" w:customStyle="1" w:styleId="69">
    <w:name w:val="表文"/>
    <w:basedOn w:val="1"/>
    <w:qFormat/>
    <w:uiPriority w:val="0"/>
    <w:pPr>
      <w:topLinePunct/>
      <w:spacing w:before="40" w:after="40"/>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4886</Words>
  <Characters>5602</Characters>
  <Lines>255</Lines>
  <Paragraphs>72</Paragraphs>
  <TotalTime>212</TotalTime>
  <ScaleCrop>false</ScaleCrop>
  <LinksUpToDate>false</LinksUpToDate>
  <CharactersWithSpaces>5947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2024-09-03T08:38:00Z</dcterms:created>
  <dc:creator>Microsoft</dc:creator>
  <cp:lastModifiedBy>小怪</cp:lastModifiedBy>
  <cp:lastPrinted>2024-08-19T03:10:00Z</cp:lastPrinted>
  <dcterms:modified xsi:type="dcterms:W3CDTF">2025-06-12T08:15:35Z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717ABD9E4D35741194BDBD6693E66B94_43</vt:lpwstr>
  </property>
  <property fmtid="{D5CDD505-2E9C-101B-9397-08002B2CF9AE}" pid="4" name="KSOTemplateDocerSaveRecord">
    <vt:lpwstr>eyJoZGlkIjoiOTE0YTY5YmI0YzFjZTI2YmI4Y2RiYTQzYjMwOTVmM2MiLCJ1c2VySWQiOiI0MzI4MDYzODgifQ==</vt:lpwstr>
  </property>
</Properties>
</file>