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ED8E4">
      <w:pPr>
        <w:spacing w:line="360" w:lineRule="auto"/>
        <w:jc w:val="center"/>
        <w:rPr>
          <w:rFonts w:ascii="宋体" w:hAnsi="宋体" w:cs="宋体"/>
          <w:b/>
          <w:color w:val="auto"/>
          <w:sz w:val="24"/>
        </w:rPr>
      </w:pPr>
    </w:p>
    <w:p w14:paraId="13BD0102">
      <w:pPr>
        <w:pStyle w:val="965"/>
        <w:spacing w:line="760" w:lineRule="exact"/>
        <w:rPr>
          <w:rFonts w:ascii="宋体" w:eastAsia="宋体"/>
          <w:color w:val="auto"/>
          <w:sz w:val="36"/>
          <w:szCs w:val="36"/>
        </w:rPr>
      </w:pPr>
    </w:p>
    <w:p w14:paraId="2BE62615">
      <w:pPr>
        <w:adjustRightInd/>
        <w:spacing w:line="360" w:lineRule="auto"/>
        <w:jc w:val="center"/>
        <w:rPr>
          <w:rFonts w:ascii="宋体" w:hAnsi="宋体" w:cs="宋体"/>
          <w:b/>
          <w:color w:val="auto"/>
          <w:spacing w:val="-23"/>
          <w:sz w:val="52"/>
          <w:szCs w:val="52"/>
        </w:rPr>
      </w:pPr>
      <w:r>
        <w:rPr>
          <w:rFonts w:hint="eastAsia" w:ascii="宋体" w:hAnsi="宋体" w:cs="宋体"/>
          <w:b/>
          <w:color w:val="auto"/>
          <w:spacing w:val="-23"/>
          <w:sz w:val="52"/>
          <w:szCs w:val="52"/>
        </w:rPr>
        <w:t>202</w:t>
      </w:r>
      <w:r>
        <w:rPr>
          <w:rFonts w:hint="eastAsia" w:ascii="宋体" w:hAnsi="宋体" w:cs="宋体"/>
          <w:b/>
          <w:color w:val="auto"/>
          <w:spacing w:val="-23"/>
          <w:sz w:val="52"/>
          <w:szCs w:val="52"/>
          <w:lang w:val="en-US" w:eastAsia="zh-CN"/>
        </w:rPr>
        <w:t>5</w:t>
      </w:r>
      <w:r>
        <w:rPr>
          <w:rFonts w:hint="eastAsia" w:ascii="宋体" w:hAnsi="宋体" w:cs="宋体"/>
          <w:b/>
          <w:color w:val="auto"/>
          <w:spacing w:val="-23"/>
          <w:sz w:val="52"/>
          <w:szCs w:val="52"/>
        </w:rPr>
        <w:t>年度档案整理、数字化服务采购项目</w:t>
      </w:r>
    </w:p>
    <w:p w14:paraId="5353CCE9">
      <w:pPr>
        <w:adjustRightInd/>
        <w:spacing w:line="360" w:lineRule="auto"/>
        <w:jc w:val="center"/>
        <w:rPr>
          <w:rFonts w:ascii="宋体" w:hAnsi="宋体" w:cs="宋体"/>
          <w:b/>
          <w:color w:val="auto"/>
          <w:spacing w:val="-23"/>
          <w:sz w:val="52"/>
          <w:szCs w:val="52"/>
        </w:rPr>
      </w:pPr>
    </w:p>
    <w:p w14:paraId="40531F1D">
      <w:pPr>
        <w:pStyle w:val="23"/>
        <w:rPr>
          <w:rFonts w:hAnsi="宋体" w:cs="宋体"/>
          <w:b/>
          <w:bCs/>
          <w:color w:val="auto"/>
        </w:rPr>
      </w:pPr>
    </w:p>
    <w:p w14:paraId="1CBFDE99">
      <w:pPr>
        <w:adjustRightInd/>
        <w:spacing w:line="360" w:lineRule="auto"/>
        <w:jc w:val="center"/>
        <w:rPr>
          <w:rFonts w:ascii="宋体" w:hAnsi="宋体" w:cs="宋体"/>
          <w:b/>
          <w:bCs/>
          <w:color w:val="auto"/>
          <w:sz w:val="72"/>
          <w:szCs w:val="72"/>
        </w:rPr>
      </w:pPr>
      <w:r>
        <w:rPr>
          <w:rFonts w:hint="eastAsia" w:ascii="宋体" w:hAnsi="宋体" w:cs="宋体"/>
          <w:b/>
          <w:bCs/>
          <w:color w:val="auto"/>
          <w:sz w:val="72"/>
          <w:szCs w:val="72"/>
        </w:rPr>
        <w:t>交易文件</w:t>
      </w:r>
    </w:p>
    <w:p w14:paraId="1E2E05BE">
      <w:pPr>
        <w:adjustRightInd/>
        <w:spacing w:line="360" w:lineRule="auto"/>
        <w:jc w:val="center"/>
        <w:rPr>
          <w:rFonts w:ascii="宋体" w:hAnsi="宋体" w:cs="宋体"/>
          <w:b/>
          <w:color w:val="auto"/>
          <w:sz w:val="44"/>
          <w:szCs w:val="44"/>
        </w:rPr>
      </w:pPr>
    </w:p>
    <w:p w14:paraId="0D29F179">
      <w:pPr>
        <w:snapToGrid w:val="0"/>
        <w:spacing w:line="360" w:lineRule="auto"/>
        <w:jc w:val="center"/>
        <w:rPr>
          <w:rFonts w:hint="eastAsia" w:ascii="宋体" w:hAnsi="宋体" w:eastAsia="宋体" w:cs="宋体"/>
          <w:b/>
          <w:bCs/>
          <w:color w:val="auto"/>
          <w:sz w:val="30"/>
          <w:szCs w:val="30"/>
          <w:lang w:eastAsia="zh-CN"/>
        </w:rPr>
      </w:pPr>
      <w:r>
        <w:rPr>
          <w:rFonts w:hint="eastAsia" w:ascii="宋体" w:hAnsi="宋体" w:cs="宋体"/>
          <w:b/>
          <w:bCs/>
          <w:color w:val="auto"/>
          <w:sz w:val="30"/>
          <w:szCs w:val="30"/>
        </w:rPr>
        <w:t>交易编号：ZJRX2025-002</w:t>
      </w:r>
      <w:r>
        <w:rPr>
          <w:rFonts w:hint="eastAsia" w:ascii="宋体" w:hAnsi="宋体" w:cs="宋体"/>
          <w:b/>
          <w:bCs/>
          <w:color w:val="auto"/>
          <w:sz w:val="30"/>
          <w:szCs w:val="30"/>
          <w:lang w:eastAsia="zh-CN"/>
        </w:rPr>
        <w:t>（</w:t>
      </w:r>
      <w:r>
        <w:rPr>
          <w:rFonts w:hint="eastAsia" w:ascii="宋体" w:hAnsi="宋体" w:cs="宋体"/>
          <w:b/>
          <w:bCs/>
          <w:color w:val="auto"/>
          <w:sz w:val="30"/>
          <w:szCs w:val="30"/>
          <w:lang w:val="en-US" w:eastAsia="zh-CN"/>
        </w:rPr>
        <w:t>3</w:t>
      </w:r>
      <w:r>
        <w:rPr>
          <w:rFonts w:hint="eastAsia" w:ascii="宋体" w:hAnsi="宋体" w:cs="宋体"/>
          <w:b/>
          <w:bCs/>
          <w:color w:val="auto"/>
          <w:sz w:val="30"/>
          <w:szCs w:val="30"/>
          <w:lang w:eastAsia="zh-CN"/>
        </w:rPr>
        <w:t>）</w:t>
      </w:r>
    </w:p>
    <w:p w14:paraId="3ED67AF3">
      <w:pPr>
        <w:adjustRightInd/>
        <w:spacing w:line="360" w:lineRule="auto"/>
        <w:rPr>
          <w:rFonts w:ascii="宋体" w:hAnsi="宋体" w:cs="宋体"/>
          <w:color w:val="auto"/>
          <w:sz w:val="28"/>
          <w:szCs w:val="20"/>
        </w:rPr>
      </w:pPr>
    </w:p>
    <w:p w14:paraId="6AC0E092">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317A1B3F">
      <w:pPr>
        <w:spacing w:line="360" w:lineRule="auto"/>
        <w:jc w:val="center"/>
        <w:rPr>
          <w:rFonts w:ascii="宋体" w:hAnsi="宋体" w:cs="宋体"/>
          <w:b/>
          <w:color w:val="auto"/>
          <w:sz w:val="44"/>
          <w:szCs w:val="44"/>
        </w:rPr>
      </w:pPr>
    </w:p>
    <w:p w14:paraId="5D9467B3">
      <w:pPr>
        <w:spacing w:line="360" w:lineRule="auto"/>
        <w:rPr>
          <w:rFonts w:ascii="宋体" w:hAnsi="宋体" w:cs="宋体"/>
          <w:color w:val="auto"/>
          <w:sz w:val="24"/>
        </w:rPr>
      </w:pPr>
    </w:p>
    <w:p w14:paraId="0205CF41">
      <w:pPr>
        <w:spacing w:line="360" w:lineRule="auto"/>
        <w:rPr>
          <w:rFonts w:ascii="宋体" w:hAnsi="宋体" w:cs="宋体"/>
          <w:color w:val="auto"/>
          <w:sz w:val="32"/>
          <w:szCs w:val="32"/>
        </w:rPr>
      </w:pPr>
    </w:p>
    <w:p w14:paraId="232CCEE3">
      <w:pPr>
        <w:spacing w:line="360" w:lineRule="auto"/>
        <w:ind w:firstLine="964" w:firstLineChars="300"/>
        <w:rPr>
          <w:rFonts w:ascii="宋体" w:hAnsi="宋体" w:cs="宋体"/>
          <w:b/>
          <w:color w:val="auto"/>
          <w:sz w:val="32"/>
          <w:szCs w:val="30"/>
        </w:rPr>
      </w:pPr>
    </w:p>
    <w:p w14:paraId="7149C9CC">
      <w:pPr>
        <w:spacing w:line="360" w:lineRule="auto"/>
        <w:ind w:firstLine="1928" w:firstLineChars="600"/>
        <w:rPr>
          <w:rFonts w:ascii="宋体" w:hAnsi="宋体" w:cs="宋体"/>
          <w:b/>
          <w:color w:val="auto"/>
          <w:sz w:val="32"/>
          <w:szCs w:val="30"/>
        </w:rPr>
      </w:pPr>
      <w:r>
        <w:rPr>
          <w:rFonts w:hint="eastAsia" w:ascii="宋体" w:hAnsi="宋体" w:cs="宋体"/>
          <w:b/>
          <w:color w:val="auto"/>
          <w:sz w:val="32"/>
          <w:szCs w:val="30"/>
        </w:rPr>
        <w:t>交 易 人：杭州市萧山区市政园林建设中心</w:t>
      </w:r>
    </w:p>
    <w:p w14:paraId="19260ED5">
      <w:pPr>
        <w:snapToGrid w:val="0"/>
        <w:spacing w:line="360" w:lineRule="auto"/>
        <w:jc w:val="center"/>
        <w:rPr>
          <w:rFonts w:ascii="宋体" w:hAnsi="宋体" w:cs="宋体"/>
          <w:b/>
          <w:color w:val="auto"/>
          <w:sz w:val="32"/>
          <w:szCs w:val="30"/>
        </w:rPr>
      </w:pPr>
      <w:r>
        <w:rPr>
          <w:rFonts w:hint="eastAsia" w:ascii="宋体" w:hAnsi="宋体" w:cs="宋体"/>
          <w:b/>
          <w:color w:val="auto"/>
          <w:sz w:val="32"/>
          <w:szCs w:val="30"/>
        </w:rPr>
        <w:t>采购机构：浙江荣欣项目管理有限公司</w:t>
      </w:r>
    </w:p>
    <w:p w14:paraId="3F130FC5">
      <w:pPr>
        <w:snapToGrid w:val="0"/>
        <w:spacing w:line="360" w:lineRule="auto"/>
        <w:jc w:val="center"/>
        <w:rPr>
          <w:rFonts w:ascii="宋体" w:hAnsi="宋体" w:cs="宋体"/>
          <w:b/>
          <w:color w:val="auto"/>
          <w:sz w:val="32"/>
          <w:szCs w:val="32"/>
        </w:rPr>
      </w:pPr>
      <w:r>
        <w:rPr>
          <w:rFonts w:hint="eastAsia" w:ascii="宋体" w:hAnsi="宋体" w:cs="宋体"/>
          <w:b/>
          <w:color w:val="auto"/>
          <w:sz w:val="32"/>
          <w:szCs w:val="32"/>
        </w:rPr>
        <w:t>二〇二</w:t>
      </w:r>
      <w:r>
        <w:rPr>
          <w:rFonts w:hint="eastAsia" w:ascii="宋体" w:hAnsi="宋体" w:cs="宋体"/>
          <w:b/>
          <w:color w:val="auto"/>
          <w:sz w:val="32"/>
          <w:szCs w:val="32"/>
          <w:lang w:val="en-US" w:eastAsia="zh-CN"/>
        </w:rPr>
        <w:t>五</w:t>
      </w:r>
      <w:r>
        <w:rPr>
          <w:rFonts w:hint="eastAsia" w:ascii="宋体" w:hAnsi="宋体" w:cs="宋体"/>
          <w:b/>
          <w:color w:val="auto"/>
          <w:sz w:val="32"/>
          <w:szCs w:val="32"/>
        </w:rPr>
        <w:t>年</w:t>
      </w:r>
      <w:r>
        <w:rPr>
          <w:rFonts w:hint="eastAsia" w:ascii="宋体" w:hAnsi="宋体" w:cs="宋体"/>
          <w:b/>
          <w:color w:val="auto"/>
          <w:sz w:val="32"/>
          <w:szCs w:val="32"/>
          <w:lang w:val="en-US" w:eastAsia="zh-CN"/>
        </w:rPr>
        <w:t>七</w:t>
      </w:r>
      <w:r>
        <w:rPr>
          <w:rFonts w:hint="eastAsia" w:ascii="宋体" w:hAnsi="宋体" w:cs="宋体"/>
          <w:b/>
          <w:color w:val="auto"/>
          <w:sz w:val="32"/>
          <w:szCs w:val="32"/>
        </w:rPr>
        <w:t>月</w:t>
      </w:r>
      <w:r>
        <w:rPr>
          <w:rFonts w:hint="eastAsia" w:ascii="宋体" w:hAnsi="宋体" w:cs="宋体"/>
          <w:b/>
          <w:color w:val="auto"/>
          <w:sz w:val="32"/>
          <w:szCs w:val="32"/>
          <w:lang w:val="en-US" w:eastAsia="zh-CN"/>
        </w:rPr>
        <w:t>四</w:t>
      </w:r>
      <w:r>
        <w:rPr>
          <w:rFonts w:hint="eastAsia" w:ascii="宋体" w:hAnsi="宋体" w:cs="宋体"/>
          <w:b/>
          <w:color w:val="auto"/>
          <w:sz w:val="32"/>
          <w:szCs w:val="32"/>
        </w:rPr>
        <w:t>日</w:t>
      </w:r>
    </w:p>
    <w:p w14:paraId="77F8D5FA">
      <w:pPr>
        <w:pStyle w:val="23"/>
        <w:rPr>
          <w:rFonts w:hAnsi="宋体" w:cs="宋体"/>
          <w:color w:val="auto"/>
        </w:rPr>
      </w:pPr>
    </w:p>
    <w:p w14:paraId="01755512">
      <w:pPr>
        <w:pStyle w:val="60"/>
        <w:rPr>
          <w:rFonts w:hAnsi="宋体" w:cs="宋体"/>
          <w:color w:val="auto"/>
        </w:rPr>
      </w:pPr>
    </w:p>
    <w:p w14:paraId="3DCBC3E1">
      <w:pPr>
        <w:pStyle w:val="50"/>
        <w:rPr>
          <w:rFonts w:ascii="宋体" w:hAnsi="宋体" w:cs="宋体"/>
          <w:color w:val="auto"/>
        </w:rPr>
      </w:pPr>
    </w:p>
    <w:p w14:paraId="4AB1EA9B">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70514AE">
      <w:pPr>
        <w:spacing w:line="360" w:lineRule="auto"/>
        <w:rPr>
          <w:rFonts w:ascii="宋体" w:hAnsi="宋体" w:cs="宋体"/>
          <w:color w:val="auto"/>
          <w:sz w:val="32"/>
          <w:szCs w:val="32"/>
        </w:rPr>
      </w:pPr>
    </w:p>
    <w:p w14:paraId="5A37BD27">
      <w:pPr>
        <w:spacing w:line="360" w:lineRule="auto"/>
        <w:rPr>
          <w:rFonts w:ascii="宋体" w:hAnsi="宋体" w:cs="宋体"/>
          <w:color w:val="auto"/>
          <w:sz w:val="32"/>
          <w:szCs w:val="32"/>
        </w:rPr>
      </w:pPr>
    </w:p>
    <w:p w14:paraId="0A50F62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交易公告</w:t>
      </w:r>
    </w:p>
    <w:p w14:paraId="58DBA6A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供应商须知</w:t>
      </w:r>
    </w:p>
    <w:p w14:paraId="6175C55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BA9748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交易办法</w:t>
      </w:r>
    </w:p>
    <w:p w14:paraId="77ECBBF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FBF63D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9492A04">
      <w:pPr>
        <w:spacing w:line="360" w:lineRule="auto"/>
        <w:ind w:firstLine="549" w:firstLineChars="229"/>
        <w:rPr>
          <w:rFonts w:ascii="宋体" w:hAnsi="宋体" w:cs="宋体"/>
          <w:color w:val="auto"/>
          <w:sz w:val="24"/>
        </w:rPr>
      </w:pPr>
      <w:bookmarkStart w:id="0" w:name="_Hlt91233176"/>
      <w:bookmarkEnd w:id="0"/>
      <w:bookmarkStart w:id="1" w:name="_Toc91899869"/>
    </w:p>
    <w:p w14:paraId="4EB5CAB0">
      <w:pPr>
        <w:spacing w:line="360" w:lineRule="auto"/>
        <w:ind w:firstLine="549" w:firstLineChars="229"/>
        <w:rPr>
          <w:rFonts w:ascii="宋体" w:hAnsi="宋体" w:cs="宋体"/>
          <w:color w:val="auto"/>
          <w:sz w:val="24"/>
        </w:rPr>
      </w:pPr>
    </w:p>
    <w:p w14:paraId="1626F0D4">
      <w:pPr>
        <w:spacing w:line="360" w:lineRule="auto"/>
        <w:ind w:firstLine="549" w:firstLineChars="229"/>
        <w:rPr>
          <w:rFonts w:ascii="宋体" w:hAnsi="宋体" w:cs="宋体"/>
          <w:color w:val="auto"/>
          <w:sz w:val="24"/>
        </w:rPr>
      </w:pPr>
    </w:p>
    <w:p w14:paraId="11E2792B">
      <w:pPr>
        <w:spacing w:line="360" w:lineRule="auto"/>
        <w:ind w:firstLine="549" w:firstLineChars="229"/>
        <w:rPr>
          <w:rFonts w:ascii="宋体" w:hAnsi="宋体" w:cs="宋体"/>
          <w:color w:val="auto"/>
          <w:sz w:val="24"/>
        </w:rPr>
      </w:pPr>
    </w:p>
    <w:p w14:paraId="22DFA6BA">
      <w:pPr>
        <w:spacing w:line="360" w:lineRule="auto"/>
        <w:ind w:firstLine="549" w:firstLineChars="229"/>
        <w:rPr>
          <w:rFonts w:ascii="宋体" w:hAnsi="宋体" w:cs="宋体"/>
          <w:color w:val="auto"/>
          <w:sz w:val="24"/>
        </w:rPr>
      </w:pPr>
    </w:p>
    <w:p w14:paraId="264DBE53">
      <w:pPr>
        <w:spacing w:line="360" w:lineRule="auto"/>
        <w:ind w:firstLine="549" w:firstLineChars="229"/>
        <w:rPr>
          <w:rFonts w:ascii="宋体" w:hAnsi="宋体" w:cs="宋体"/>
          <w:color w:val="auto"/>
          <w:sz w:val="24"/>
        </w:rPr>
      </w:pPr>
    </w:p>
    <w:p w14:paraId="33A00FEB">
      <w:pPr>
        <w:spacing w:line="360" w:lineRule="auto"/>
        <w:ind w:firstLine="549" w:firstLineChars="229"/>
        <w:rPr>
          <w:rFonts w:ascii="宋体" w:hAnsi="宋体" w:cs="宋体"/>
          <w:color w:val="auto"/>
          <w:sz w:val="24"/>
        </w:rPr>
      </w:pPr>
    </w:p>
    <w:p w14:paraId="36DA4BCC">
      <w:pPr>
        <w:spacing w:line="360" w:lineRule="auto"/>
        <w:ind w:firstLine="549" w:firstLineChars="229"/>
        <w:rPr>
          <w:rFonts w:ascii="宋体" w:hAnsi="宋体" w:cs="宋体"/>
          <w:color w:val="auto"/>
          <w:sz w:val="24"/>
        </w:rPr>
      </w:pPr>
    </w:p>
    <w:p w14:paraId="04B8AF4F">
      <w:pPr>
        <w:spacing w:line="360" w:lineRule="auto"/>
        <w:ind w:firstLine="549" w:firstLineChars="229"/>
        <w:rPr>
          <w:rFonts w:ascii="宋体" w:hAnsi="宋体" w:cs="宋体"/>
          <w:color w:val="auto"/>
          <w:sz w:val="24"/>
        </w:rPr>
      </w:pPr>
    </w:p>
    <w:p w14:paraId="5B1E5535">
      <w:pPr>
        <w:spacing w:line="360" w:lineRule="auto"/>
        <w:ind w:firstLine="549" w:firstLineChars="229"/>
        <w:rPr>
          <w:rFonts w:ascii="宋体" w:hAnsi="宋体" w:cs="宋体"/>
          <w:color w:val="auto"/>
          <w:sz w:val="24"/>
        </w:rPr>
      </w:pPr>
    </w:p>
    <w:p w14:paraId="723A7EF8">
      <w:pPr>
        <w:spacing w:line="360" w:lineRule="auto"/>
        <w:ind w:firstLine="549" w:firstLineChars="229"/>
        <w:rPr>
          <w:rFonts w:ascii="宋体" w:hAnsi="宋体" w:cs="宋体"/>
          <w:color w:val="auto"/>
          <w:sz w:val="24"/>
        </w:rPr>
      </w:pPr>
    </w:p>
    <w:p w14:paraId="1D8919E1">
      <w:pPr>
        <w:spacing w:line="360" w:lineRule="auto"/>
        <w:ind w:firstLine="549" w:firstLineChars="229"/>
        <w:rPr>
          <w:rFonts w:ascii="宋体" w:hAnsi="宋体" w:cs="宋体"/>
          <w:color w:val="auto"/>
          <w:sz w:val="24"/>
        </w:rPr>
      </w:pPr>
    </w:p>
    <w:p w14:paraId="0B23B8A6">
      <w:pPr>
        <w:spacing w:line="360" w:lineRule="auto"/>
        <w:ind w:firstLine="549" w:firstLineChars="229"/>
        <w:rPr>
          <w:rFonts w:ascii="宋体" w:hAnsi="宋体" w:cs="宋体"/>
          <w:color w:val="auto"/>
          <w:sz w:val="24"/>
        </w:rPr>
      </w:pPr>
    </w:p>
    <w:p w14:paraId="182C362A">
      <w:pPr>
        <w:spacing w:line="360" w:lineRule="auto"/>
        <w:rPr>
          <w:rFonts w:ascii="宋体" w:hAnsi="宋体" w:cs="宋体"/>
          <w:color w:val="auto"/>
          <w:sz w:val="24"/>
        </w:rPr>
      </w:pPr>
    </w:p>
    <w:p w14:paraId="4A5A3D41">
      <w:pPr>
        <w:adjustRightInd/>
        <w:spacing w:line="360" w:lineRule="auto"/>
        <w:jc w:val="center"/>
        <w:outlineLvl w:val="0"/>
        <w:rPr>
          <w:rFonts w:ascii="宋体" w:hAnsi="宋体" w:cs="宋体"/>
          <w:b/>
          <w:color w:val="auto"/>
          <w:sz w:val="36"/>
          <w:szCs w:val="20"/>
        </w:rPr>
      </w:pPr>
      <w:bookmarkStart w:id="2" w:name="第一部分"/>
      <w:r>
        <w:rPr>
          <w:rFonts w:hint="eastAsia" w:ascii="宋体" w:hAnsi="宋体" w:cs="宋体"/>
          <w:b/>
          <w:color w:val="auto"/>
          <w:sz w:val="36"/>
          <w:szCs w:val="36"/>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rPr>
        <w:t>第一部分 交易公告</w:t>
      </w:r>
    </w:p>
    <w:p w14:paraId="64776B66">
      <w:pPr>
        <w:spacing w:line="360" w:lineRule="auto"/>
        <w:rPr>
          <w:rFonts w:ascii="宋体" w:hAnsi="宋体" w:cs="宋体"/>
          <w:b/>
          <w:color w:val="auto"/>
          <w:sz w:val="24"/>
        </w:rPr>
      </w:pPr>
      <w:r>
        <w:rPr>
          <w:rFonts w:hint="eastAsia" w:ascii="宋体" w:hAnsi="宋体" w:cs="宋体"/>
          <w:b/>
          <w:color w:val="auto"/>
          <w:sz w:val="24"/>
        </w:rPr>
        <w:t>一、基本情况</w:t>
      </w:r>
    </w:p>
    <w:p w14:paraId="2FE9E0E3">
      <w:pPr>
        <w:spacing w:line="360" w:lineRule="auto"/>
        <w:ind w:firstLine="482" w:firstLineChars="200"/>
        <w:rPr>
          <w:rFonts w:hint="eastAsia" w:ascii="宋体" w:hAnsi="宋体" w:eastAsia="宋体" w:cs="宋体"/>
          <w:b w:val="0"/>
          <w:bCs w:val="0"/>
          <w:color w:val="auto"/>
          <w:sz w:val="24"/>
          <w:szCs w:val="24"/>
          <w:lang w:eastAsia="zh-CN"/>
        </w:rPr>
      </w:pPr>
      <w:r>
        <w:rPr>
          <w:rFonts w:hint="eastAsia" w:ascii="宋体" w:hAnsi="宋体" w:cs="宋体"/>
          <w:b/>
          <w:color w:val="auto"/>
          <w:sz w:val="24"/>
        </w:rPr>
        <w:t>交易编号：</w:t>
      </w:r>
      <w:r>
        <w:rPr>
          <w:rFonts w:hint="eastAsia" w:ascii="宋体" w:hAnsi="宋体" w:cs="宋体"/>
          <w:b w:val="0"/>
          <w:bCs w:val="0"/>
          <w:color w:val="auto"/>
          <w:sz w:val="24"/>
          <w:szCs w:val="24"/>
        </w:rPr>
        <w:t>ZJRX2025-002</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lang w:eastAsia="zh-CN"/>
        </w:rPr>
        <w:t>）</w:t>
      </w:r>
    </w:p>
    <w:p w14:paraId="17787169">
      <w:pPr>
        <w:spacing w:line="360" w:lineRule="auto"/>
        <w:ind w:firstLine="482" w:firstLineChars="200"/>
        <w:rPr>
          <w:rFonts w:ascii="宋体" w:hAnsi="宋体" w:cs="宋体"/>
          <w:bCs/>
          <w:color w:val="auto"/>
          <w:spacing w:val="-6"/>
          <w:sz w:val="24"/>
        </w:rPr>
      </w:pPr>
      <w:r>
        <w:rPr>
          <w:rFonts w:hint="eastAsia" w:ascii="宋体" w:hAnsi="宋体" w:cs="宋体"/>
          <w:b/>
          <w:color w:val="auto"/>
          <w:sz w:val="24"/>
        </w:rPr>
        <w:t>交易名称：</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年度档案整理、数字化服务</w:t>
      </w:r>
      <w:r>
        <w:rPr>
          <w:rFonts w:hint="eastAsia" w:ascii="宋体" w:hAnsi="宋体" w:cs="宋体"/>
          <w:b w:val="0"/>
          <w:bCs/>
          <w:color w:val="auto"/>
          <w:spacing w:val="-6"/>
          <w:sz w:val="24"/>
        </w:rPr>
        <w:t>采购项目</w:t>
      </w:r>
    </w:p>
    <w:p w14:paraId="60C7331A">
      <w:pPr>
        <w:spacing w:line="360" w:lineRule="auto"/>
        <w:ind w:firstLine="482" w:firstLineChars="200"/>
        <w:rPr>
          <w:rFonts w:ascii="宋体" w:hAnsi="宋体" w:cs="宋体"/>
          <w:color w:val="auto"/>
          <w:sz w:val="24"/>
        </w:rPr>
      </w:pPr>
      <w:r>
        <w:rPr>
          <w:rFonts w:hint="eastAsia" w:ascii="宋体" w:hAnsi="宋体" w:cs="宋体"/>
          <w:b/>
          <w:color w:val="auto"/>
          <w:sz w:val="24"/>
        </w:rPr>
        <w:t>预算金额：</w:t>
      </w:r>
      <w:r>
        <w:rPr>
          <w:rFonts w:hint="eastAsia" w:ascii="宋体" w:hAnsi="宋体" w:cs="宋体"/>
          <w:color w:val="auto"/>
          <w:sz w:val="24"/>
          <w:szCs w:val="28"/>
          <w:lang w:val="en-US" w:eastAsia="zh-CN"/>
        </w:rPr>
        <w:t>18.2260</w:t>
      </w:r>
      <w:r>
        <w:rPr>
          <w:rFonts w:hint="eastAsia" w:ascii="宋体" w:hAnsi="宋体" w:cs="宋体"/>
          <w:color w:val="auto"/>
          <w:sz w:val="24"/>
          <w:szCs w:val="28"/>
        </w:rPr>
        <w:t>万元</w:t>
      </w:r>
    </w:p>
    <w:p w14:paraId="6D1EA1C4">
      <w:pPr>
        <w:pStyle w:val="15"/>
        <w:spacing w:line="360" w:lineRule="auto"/>
        <w:ind w:firstLine="482" w:firstLineChars="200"/>
        <w:rPr>
          <w:rFonts w:hAnsi="宋体" w:cs="宋体"/>
          <w:b/>
          <w:color w:val="auto"/>
          <w:sz w:val="24"/>
        </w:rPr>
      </w:pPr>
      <w:r>
        <w:rPr>
          <w:rFonts w:hint="eastAsia" w:hAnsi="宋体" w:cs="宋体"/>
          <w:b/>
          <w:color w:val="auto"/>
          <w:sz w:val="24"/>
        </w:rPr>
        <w:t>最高限价：</w:t>
      </w:r>
      <w:r>
        <w:rPr>
          <w:rFonts w:hint="eastAsia" w:hAnsi="宋体" w:cs="宋体"/>
          <w:color w:val="auto"/>
          <w:sz w:val="24"/>
          <w:szCs w:val="28"/>
          <w:lang w:val="en-US" w:eastAsia="zh-CN"/>
        </w:rPr>
        <w:t>18.2260</w:t>
      </w:r>
      <w:r>
        <w:rPr>
          <w:rFonts w:hint="eastAsia" w:hAnsi="宋体" w:cs="宋体"/>
          <w:color w:val="auto"/>
          <w:sz w:val="24"/>
          <w:szCs w:val="28"/>
        </w:rPr>
        <w:t>万元</w:t>
      </w:r>
    </w:p>
    <w:p w14:paraId="328CA984">
      <w:pPr>
        <w:pStyle w:val="15"/>
        <w:spacing w:line="360" w:lineRule="auto"/>
        <w:ind w:firstLine="482" w:firstLineChars="200"/>
        <w:rPr>
          <w:rFonts w:hAnsi="宋体" w:cs="宋体"/>
          <w:b/>
          <w:color w:val="auto"/>
          <w:sz w:val="24"/>
        </w:rPr>
      </w:pPr>
      <w:r>
        <w:rPr>
          <w:rFonts w:hint="eastAsia" w:hAnsi="宋体" w:cs="宋体"/>
          <w:b/>
          <w:color w:val="auto"/>
          <w:sz w:val="24"/>
        </w:rPr>
        <w:t>交易需求：</w:t>
      </w:r>
    </w:p>
    <w:p w14:paraId="4B96AFC1">
      <w:pPr>
        <w:spacing w:line="360" w:lineRule="auto"/>
        <w:ind w:firstLine="480" w:firstLineChars="200"/>
        <w:rPr>
          <w:rFonts w:ascii="宋体" w:hAnsi="宋体" w:cs="宋体"/>
          <w:color w:val="auto"/>
          <w:sz w:val="24"/>
        </w:rPr>
      </w:pPr>
      <w:r>
        <w:rPr>
          <w:rFonts w:hint="eastAsia" w:ascii="宋体" w:hAnsi="宋体" w:cs="宋体"/>
          <w:color w:val="auto"/>
          <w:sz w:val="24"/>
        </w:rPr>
        <w:t>标项名称</w:t>
      </w:r>
      <w:r>
        <w:rPr>
          <w:rFonts w:hint="eastAsia" w:ascii="宋体" w:hAnsi="宋体" w:cs="宋体"/>
          <w:color w:val="auto"/>
          <w:sz w:val="24"/>
          <w:szCs w:val="28"/>
        </w:rPr>
        <w:t>：</w:t>
      </w:r>
      <w:r>
        <w:rPr>
          <w:rFonts w:hint="eastAsia" w:ascii="宋体" w:hAnsi="宋体" w:cs="宋体"/>
          <w:bCs/>
          <w:color w:val="auto"/>
          <w:spacing w:val="-6"/>
          <w:sz w:val="24"/>
        </w:rPr>
        <w:t>202</w:t>
      </w:r>
      <w:r>
        <w:rPr>
          <w:rFonts w:hint="eastAsia" w:ascii="宋体" w:hAnsi="宋体" w:cs="宋体"/>
          <w:bCs/>
          <w:color w:val="auto"/>
          <w:spacing w:val="-6"/>
          <w:sz w:val="24"/>
          <w:lang w:val="en-US" w:eastAsia="zh-CN"/>
        </w:rPr>
        <w:t>5</w:t>
      </w:r>
      <w:r>
        <w:rPr>
          <w:rFonts w:hint="eastAsia" w:ascii="宋体" w:hAnsi="宋体" w:cs="宋体"/>
          <w:bCs/>
          <w:color w:val="auto"/>
          <w:spacing w:val="-6"/>
          <w:sz w:val="24"/>
        </w:rPr>
        <w:t>年度档案整理、数字化服务</w:t>
      </w:r>
      <w:r>
        <w:rPr>
          <w:rFonts w:hint="eastAsia" w:ascii="宋体" w:hAnsi="宋体" w:cs="宋体"/>
          <w:bCs/>
          <w:color w:val="auto"/>
          <w:sz w:val="24"/>
        </w:rPr>
        <w:t>，具体</w:t>
      </w:r>
      <w:r>
        <w:rPr>
          <w:rFonts w:hint="eastAsia" w:ascii="宋体" w:hAnsi="宋体" w:cs="宋体"/>
          <w:color w:val="auto"/>
          <w:sz w:val="24"/>
          <w:szCs w:val="28"/>
        </w:rPr>
        <w:t>详见交易需求</w:t>
      </w:r>
    </w:p>
    <w:p w14:paraId="1C99D50F">
      <w:pPr>
        <w:pStyle w:val="15"/>
        <w:spacing w:line="360" w:lineRule="auto"/>
        <w:ind w:firstLine="480" w:firstLineChars="200"/>
        <w:rPr>
          <w:rFonts w:hAnsi="宋体" w:cs="宋体"/>
          <w:color w:val="auto"/>
          <w:sz w:val="24"/>
        </w:rPr>
      </w:pPr>
      <w:r>
        <w:rPr>
          <w:rFonts w:hint="eastAsia" w:hAnsi="宋体" w:cs="宋体"/>
          <w:color w:val="auto"/>
          <w:sz w:val="24"/>
        </w:rPr>
        <w:t>简要规格描述或项目基本概况介绍、用途：</w:t>
      </w:r>
      <w:r>
        <w:rPr>
          <w:rFonts w:hint="eastAsia" w:hAnsi="宋体" w:cs="宋体"/>
          <w:color w:val="auto"/>
          <w:sz w:val="24"/>
          <w:szCs w:val="28"/>
        </w:rPr>
        <w:t>详见交易文件</w:t>
      </w:r>
    </w:p>
    <w:p w14:paraId="42C8586F">
      <w:pPr>
        <w:pStyle w:val="15"/>
        <w:spacing w:line="360" w:lineRule="auto"/>
        <w:ind w:firstLine="480" w:firstLineChars="200"/>
        <w:rPr>
          <w:rFonts w:hAnsi="宋体" w:cs="宋体"/>
          <w:color w:val="auto"/>
          <w:sz w:val="24"/>
        </w:rPr>
      </w:pPr>
      <w:r>
        <w:rPr>
          <w:rFonts w:hint="eastAsia" w:hAnsi="宋体" w:cs="宋体"/>
          <w:color w:val="auto"/>
          <w:sz w:val="24"/>
        </w:rPr>
        <w:t>备注：</w:t>
      </w:r>
    </w:p>
    <w:p w14:paraId="3A295392">
      <w:pPr>
        <w:pStyle w:val="15"/>
        <w:spacing w:line="360" w:lineRule="auto"/>
        <w:ind w:firstLine="482" w:firstLineChars="200"/>
        <w:rPr>
          <w:rFonts w:hAnsi="宋体" w:cs="宋体"/>
          <w:color w:val="auto"/>
        </w:rPr>
      </w:pPr>
      <w:r>
        <w:rPr>
          <w:rFonts w:hint="eastAsia" w:hAnsi="宋体" w:cs="宋体"/>
          <w:b/>
          <w:color w:val="auto"/>
          <w:sz w:val="24"/>
          <w:szCs w:val="18"/>
        </w:rPr>
        <w:t>合同履约期限：</w:t>
      </w:r>
      <w:r>
        <w:rPr>
          <w:rFonts w:hint="eastAsia" w:hAnsi="宋体" w:cs="宋体"/>
          <w:color w:val="auto"/>
          <w:sz w:val="24"/>
          <w:szCs w:val="28"/>
        </w:rPr>
        <w:t>详见交易文件</w:t>
      </w:r>
    </w:p>
    <w:p w14:paraId="413329D9">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本项目接受联合体投标：（ ）是；（√）否 </w:t>
      </w:r>
      <w:r>
        <w:rPr>
          <w:rFonts w:hint="eastAsia" w:ascii="宋体" w:hAnsi="宋体" w:cs="宋体"/>
          <w:color w:val="auto"/>
          <w:kern w:val="0"/>
          <w:sz w:val="24"/>
        </w:rPr>
        <w:t>。</w:t>
      </w:r>
    </w:p>
    <w:p w14:paraId="25A55BDF">
      <w:pPr>
        <w:spacing w:line="360" w:lineRule="auto"/>
        <w:rPr>
          <w:rFonts w:ascii="宋体" w:hAnsi="宋体" w:cs="宋体"/>
          <w:b/>
          <w:color w:val="auto"/>
          <w:sz w:val="24"/>
        </w:rPr>
      </w:pPr>
      <w:r>
        <w:rPr>
          <w:rFonts w:hint="eastAsia" w:ascii="宋体" w:hAnsi="宋体" w:cs="宋体"/>
          <w:b/>
          <w:color w:val="auto"/>
          <w:sz w:val="24"/>
        </w:rPr>
        <w:t>二、申请人的资格要求：</w:t>
      </w:r>
    </w:p>
    <w:p w14:paraId="3A4B194E">
      <w:pPr>
        <w:spacing w:line="360" w:lineRule="auto"/>
        <w:ind w:right="21" w:rightChars="10"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A8C73EC">
      <w:pPr>
        <w:spacing w:line="360" w:lineRule="auto"/>
        <w:ind w:right="21" w:rightChars="10" w:firstLine="480" w:firstLineChars="200"/>
        <w:rPr>
          <w:rFonts w:ascii="宋体" w:hAnsi="宋体" w:cs="宋体"/>
          <w:color w:val="auto"/>
          <w:sz w:val="24"/>
        </w:rPr>
      </w:pPr>
      <w:r>
        <w:rPr>
          <w:rFonts w:hint="eastAsia" w:ascii="宋体" w:hAnsi="宋体" w:cs="宋体"/>
          <w:color w:val="auto"/>
          <w:sz w:val="24"/>
        </w:rPr>
        <w:t>2、具有良好的商业信誉和健全的财务会计制度；</w:t>
      </w:r>
    </w:p>
    <w:p w14:paraId="729AF569">
      <w:pPr>
        <w:spacing w:line="360" w:lineRule="auto"/>
        <w:ind w:right="21" w:rightChars="10"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2FEC22AF">
      <w:pPr>
        <w:spacing w:line="360" w:lineRule="auto"/>
        <w:ind w:right="21" w:rightChars="10"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CEE38CC">
      <w:pPr>
        <w:spacing w:line="360" w:lineRule="auto"/>
        <w:ind w:right="21" w:rightChars="10" w:firstLine="480" w:firstLineChars="200"/>
        <w:rPr>
          <w:rFonts w:ascii="宋体" w:hAnsi="宋体" w:cs="宋体"/>
          <w:color w:val="auto"/>
          <w:sz w:val="24"/>
        </w:rPr>
      </w:pPr>
      <w:r>
        <w:rPr>
          <w:rFonts w:hint="eastAsia" w:ascii="宋体" w:hAnsi="宋体" w:cs="宋体"/>
          <w:color w:val="auto"/>
          <w:sz w:val="24"/>
        </w:rPr>
        <w:t>5、参加采购活动前三年内，在经营活动中没有重大违法记录；</w:t>
      </w:r>
    </w:p>
    <w:p w14:paraId="155CC343">
      <w:pPr>
        <w:spacing w:line="360" w:lineRule="auto"/>
        <w:ind w:right="21" w:rightChars="10" w:firstLine="480" w:firstLineChars="200"/>
        <w:rPr>
          <w:rFonts w:ascii="宋体" w:hAnsi="宋体" w:cs="宋体"/>
          <w:color w:val="auto"/>
          <w:sz w:val="24"/>
        </w:rPr>
      </w:pPr>
      <w:r>
        <w:rPr>
          <w:rFonts w:hint="eastAsia" w:ascii="宋体" w:hAnsi="宋体" w:cs="宋体"/>
          <w:color w:val="auto"/>
          <w:sz w:val="24"/>
        </w:rPr>
        <w:t>6、法律、行政法规规定的其他条件；</w:t>
      </w:r>
    </w:p>
    <w:p w14:paraId="363ED253">
      <w:pPr>
        <w:spacing w:line="360" w:lineRule="auto"/>
        <w:ind w:right="21" w:rightChars="10" w:firstLine="480" w:firstLineChars="200"/>
        <w:rPr>
          <w:rFonts w:ascii="宋体" w:hAnsi="宋体" w:cs="宋体"/>
          <w:color w:val="auto"/>
          <w:sz w:val="24"/>
        </w:rPr>
      </w:pPr>
      <w:r>
        <w:rPr>
          <w:rFonts w:hint="eastAsia" w:ascii="宋体" w:hAnsi="宋体" w:cs="宋体"/>
          <w:color w:val="auto"/>
          <w:sz w:val="24"/>
        </w:rPr>
        <w:t>7、本项目不接受联合体参与（潜在供应商能独立完成本项目）；</w:t>
      </w:r>
    </w:p>
    <w:p w14:paraId="27F78BBA">
      <w:pPr>
        <w:spacing w:line="360" w:lineRule="auto"/>
        <w:ind w:right="21" w:rightChars="10"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bCs/>
          <w:color w:val="auto"/>
          <w:sz w:val="24"/>
          <w:highlight w:val="none"/>
        </w:rPr>
        <w:t>本项目的特定资格要求：供应商经营范围内具有档案整理、档案数字化服务等相关服务内容；且具有国家秘密载体印制资质证书类别包含涉密档案数字加工等内容（证书需在有效期内）；</w:t>
      </w:r>
    </w:p>
    <w:p w14:paraId="47715988">
      <w:pPr>
        <w:spacing w:line="360" w:lineRule="auto"/>
        <w:ind w:right="21" w:rightChars="10" w:firstLine="480" w:firstLineChars="200"/>
        <w:rPr>
          <w:rFonts w:ascii="宋体" w:hAnsi="宋体" w:cs="宋体"/>
          <w:color w:val="auto"/>
          <w:sz w:val="24"/>
        </w:rPr>
      </w:pPr>
      <w:r>
        <w:rPr>
          <w:rFonts w:hint="eastAsia" w:ascii="宋体" w:hAnsi="宋体" w:cs="宋体"/>
          <w:color w:val="auto"/>
          <w:sz w:val="24"/>
        </w:rPr>
        <w:t>9、落实政府采购政策需满足的资格要求：无。</w:t>
      </w:r>
    </w:p>
    <w:p w14:paraId="4C79A714">
      <w:pPr>
        <w:spacing w:line="360" w:lineRule="auto"/>
        <w:rPr>
          <w:rFonts w:ascii="宋体" w:hAnsi="宋体" w:cs="宋体"/>
          <w:b/>
          <w:color w:val="auto"/>
          <w:sz w:val="24"/>
        </w:rPr>
      </w:pPr>
      <w:r>
        <w:rPr>
          <w:rFonts w:hint="eastAsia" w:ascii="宋体" w:hAnsi="宋体" w:cs="宋体"/>
          <w:b/>
          <w:color w:val="auto"/>
          <w:sz w:val="24"/>
        </w:rPr>
        <w:t xml:space="preserve">三、获取交易文件 </w:t>
      </w:r>
    </w:p>
    <w:p w14:paraId="2481B95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52AB02D">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b w:val="0"/>
          <w:bCs/>
          <w:color w:val="auto"/>
          <w:sz w:val="24"/>
        </w:rPr>
        <w:t>乐采云平台（https://www.lecaiyun.com）</w:t>
      </w:r>
      <w:r>
        <w:rPr>
          <w:rFonts w:hint="eastAsia" w:ascii="宋体" w:hAnsi="宋体" w:cs="宋体"/>
          <w:color w:val="auto"/>
          <w:sz w:val="24"/>
        </w:rPr>
        <w:t xml:space="preserve"> </w:t>
      </w:r>
    </w:p>
    <w:p w14:paraId="53DF20AB">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sz w:val="24"/>
        </w:rPr>
        <w:t>供应商登录乐采云平台（https://www.lecaiyun.com）在线申请获取</w:t>
      </w:r>
      <w:r>
        <w:rPr>
          <w:rFonts w:hint="eastAsia" w:ascii="宋体" w:hAnsi="宋体" w:cs="宋体"/>
          <w:sz w:val="24"/>
          <w:lang w:eastAsia="zh-CN"/>
        </w:rPr>
        <w:t>交易文件</w:t>
      </w:r>
      <w:r>
        <w:rPr>
          <w:rFonts w:hint="eastAsia" w:ascii="宋体" w:hAnsi="宋体" w:cs="宋体"/>
          <w:sz w:val="24"/>
        </w:rPr>
        <w:t>（进入“项目采购”应用，在获取</w:t>
      </w:r>
      <w:r>
        <w:rPr>
          <w:rFonts w:hint="eastAsia" w:ascii="宋体" w:hAnsi="宋体" w:cs="宋体"/>
          <w:sz w:val="24"/>
          <w:lang w:eastAsia="zh-CN"/>
        </w:rPr>
        <w:t>交易文件</w:t>
      </w:r>
      <w:r>
        <w:rPr>
          <w:rFonts w:hint="eastAsia" w:ascii="宋体" w:hAnsi="宋体" w:cs="宋体"/>
          <w:sz w:val="24"/>
        </w:rPr>
        <w:t>菜单中选择项目，申请获取</w:t>
      </w:r>
      <w:r>
        <w:rPr>
          <w:rFonts w:hint="eastAsia" w:ascii="宋体" w:hAnsi="宋体" w:cs="宋体"/>
          <w:sz w:val="24"/>
          <w:lang w:eastAsia="zh-CN"/>
        </w:rPr>
        <w:t>交易文件</w:t>
      </w:r>
      <w:r>
        <w:rPr>
          <w:rFonts w:hint="eastAsia" w:ascii="宋体" w:hAnsi="宋体" w:cs="宋体"/>
          <w:sz w:val="24"/>
        </w:rPr>
        <w:t xml:space="preserve">）。 </w:t>
      </w:r>
      <w:r>
        <w:rPr>
          <w:rFonts w:hint="eastAsia" w:ascii="宋体" w:hAnsi="宋体" w:cs="宋体"/>
          <w:color w:val="auto"/>
          <w:sz w:val="24"/>
        </w:rPr>
        <w:t xml:space="preserve"> </w:t>
      </w:r>
    </w:p>
    <w:p w14:paraId="727823B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A248C73">
      <w:pPr>
        <w:spacing w:line="360" w:lineRule="auto"/>
        <w:rPr>
          <w:rFonts w:ascii="宋体" w:hAnsi="宋体" w:cs="宋体"/>
          <w:b/>
          <w:color w:val="auto"/>
          <w:sz w:val="24"/>
        </w:rPr>
      </w:pPr>
      <w:r>
        <w:rPr>
          <w:rFonts w:hint="eastAsia" w:ascii="宋体" w:hAnsi="宋体" w:cs="宋体"/>
          <w:b/>
          <w:color w:val="auto"/>
          <w:sz w:val="24"/>
        </w:rPr>
        <w:t>四、提交响应文件截止时间、交易时间和地点</w:t>
      </w:r>
    </w:p>
    <w:p w14:paraId="2474AB86">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w:t>
      </w:r>
      <w:r>
        <w:rPr>
          <w:rFonts w:hint="eastAsia" w:ascii="宋体" w:hAnsi="宋体" w:cs="宋体"/>
          <w:color w:val="auto"/>
          <w:sz w:val="24"/>
        </w:rPr>
        <w:t>（北京时间）</w:t>
      </w:r>
    </w:p>
    <w:p w14:paraId="6ECBBADB">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sz w:val="24"/>
        </w:rPr>
        <w:t>乐采云平台（https://www.lecaiyun.com）</w:t>
      </w:r>
      <w:r>
        <w:rPr>
          <w:rFonts w:hint="eastAsia" w:ascii="宋体" w:hAnsi="宋体" w:cs="宋体"/>
          <w:color w:val="auto"/>
          <w:sz w:val="24"/>
        </w:rPr>
        <w:t xml:space="preserve"> </w:t>
      </w:r>
    </w:p>
    <w:p w14:paraId="562E6F8A">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交易时间：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bookmarkStart w:id="383" w:name="_GoBack"/>
      <w:bookmarkEnd w:id="383"/>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p>
    <w:p w14:paraId="4961162A">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sz w:val="24"/>
        </w:rPr>
        <w:t>乐采云平台（https://www.lecaiyun.com）</w:t>
      </w:r>
    </w:p>
    <w:p w14:paraId="4223ACCE">
      <w:pPr>
        <w:spacing w:line="360" w:lineRule="auto"/>
        <w:rPr>
          <w:rFonts w:ascii="宋体" w:hAnsi="宋体" w:cs="宋体"/>
          <w:b/>
          <w:color w:val="auto"/>
          <w:sz w:val="24"/>
        </w:rPr>
      </w:pPr>
      <w:r>
        <w:rPr>
          <w:rFonts w:hint="eastAsia" w:ascii="宋体" w:hAnsi="宋体" w:cs="宋体"/>
          <w:b/>
          <w:color w:val="auto"/>
          <w:sz w:val="24"/>
        </w:rPr>
        <w:t>五、其他补充事宜</w:t>
      </w:r>
    </w:p>
    <w:p w14:paraId="5A52A8F2">
      <w:pPr>
        <w:spacing w:line="360" w:lineRule="auto"/>
        <w:ind w:firstLine="480" w:firstLineChars="200"/>
        <w:rPr>
          <w:rFonts w:ascii="宋体" w:hAnsi="宋体" w:cs="宋体"/>
          <w:color w:val="auto"/>
          <w:sz w:val="24"/>
        </w:rPr>
      </w:pPr>
      <w:r>
        <w:rPr>
          <w:rFonts w:hint="eastAsia" w:ascii="宋体" w:hAnsi="宋体" w:cs="宋体"/>
          <w:color w:val="auto"/>
          <w:sz w:val="24"/>
        </w:rPr>
        <w:t>1.供应商认为交易文件使自己的权益受到损害的，可以自获取交易文件之日起3个工作日内，以书面形式向交易人和采购代理机构提出质疑。质疑供应商对交易人、采购代理机构的答复不满意或者交易人、采购代理机构未在规定的时间内作出答复的，可以在答复期满后十五个工作日内向采购监督管理部门投诉。质疑函范本、投诉书范本请到浙江政府采购网下载专区下载。</w:t>
      </w:r>
    </w:p>
    <w:p w14:paraId="0CF28DE3">
      <w:pPr>
        <w:spacing w:line="360" w:lineRule="auto"/>
        <w:ind w:firstLine="480"/>
        <w:rPr>
          <w:rFonts w:hint="eastAsia" w:ascii="宋体" w:hAnsi="宋体" w:cs="宋体"/>
          <w:sz w:val="24"/>
        </w:rPr>
      </w:pPr>
      <w:r>
        <w:rPr>
          <w:rFonts w:hint="eastAsia" w:ascii="宋体" w:hAnsi="宋体" w:cs="宋体"/>
          <w:sz w:val="24"/>
        </w:rPr>
        <w:t>2.其他事项：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交易文件的获取：使用账号登录或者使用CA登录乐采云平台；进入“项目采购”应用，在获取</w:t>
      </w:r>
      <w:r>
        <w:rPr>
          <w:rFonts w:hint="eastAsia" w:ascii="宋体" w:hAnsi="宋体" w:cs="宋体"/>
          <w:sz w:val="24"/>
          <w:lang w:eastAsia="zh-CN"/>
        </w:rPr>
        <w:t>交易文件</w:t>
      </w:r>
      <w:r>
        <w:rPr>
          <w:rFonts w:hint="eastAsia" w:ascii="宋体" w:hAnsi="宋体" w:cs="宋体"/>
          <w:sz w:val="24"/>
        </w:rPr>
        <w:t>菜单中选择项目，获取交易文件；④响应文件的制作：在“乐采云电子交易客户端”中完成“填写基本信息”、“导入响应文件”、“标书关联”、“标书检查”、“电子签名”、“生成电子标书”等操作；⑤交易发起人、采购机构将依托乐采云平台完成本项目的电子交易活动，平台不接受未按上述方式获取交易文件的供应商进行投标活动；⑥对未按上述方式获取交易文件的供应商对该文件提出的质疑，交易发起人或采购代理机构将不予处理；⑦不提供交易文件纸质版；⑧响应文件的传输递交：响应人在投标截止时间前将加密的响应文件上传至乐采云平台，还可以在投标截止时间前直接提交或者以邮政快递方式递交备份响应文件1份。备份响应文件的制作、存储、密封详见交易文件第二部分第15点—“备份响应文件”；⑨响应文件的解密：响应人按照平台提示和交易文件的规定在半小时内完成在线解密。通过“乐采云平台”上传递交的响应文件无法按时解密，投标供应商递交了备份响应文件的，以备份响应文件为依据，否则视为响应文件撤回。通过“乐采云平台”上传递交的响应文件已按时解密的，备份响应文件自动失效。响应人仅提交备份响应文件，未在电子交易平台传输递交响应文件的，</w:t>
      </w:r>
      <w:r>
        <w:rPr>
          <w:rFonts w:hint="eastAsia" w:ascii="宋体" w:hAnsi="宋体" w:cs="宋体"/>
          <w:sz w:val="24"/>
          <w:lang w:eastAsia="zh-CN"/>
        </w:rPr>
        <w:t>响应无效</w:t>
      </w:r>
      <w:r>
        <w:rPr>
          <w:rFonts w:hint="eastAsia" w:ascii="宋体" w:hAnsi="宋体" w:cs="宋体"/>
          <w:sz w:val="24"/>
        </w:rPr>
        <w:t>；⑩具体操作指南：详见乐采云平台“服务中心-帮助文档-项目采购-操作流程-电子招投标-政府采购项目电子交易管理操作指南-供应商”。</w:t>
      </w:r>
    </w:p>
    <w:p w14:paraId="60406BFE">
      <w:pPr>
        <w:spacing w:line="360" w:lineRule="auto"/>
        <w:rPr>
          <w:rFonts w:ascii="宋体" w:hAnsi="宋体" w:cs="宋体"/>
          <w:b/>
          <w:color w:val="auto"/>
          <w:sz w:val="24"/>
        </w:rPr>
      </w:pPr>
      <w:r>
        <w:rPr>
          <w:rFonts w:hint="eastAsia" w:ascii="宋体" w:hAnsi="宋体" w:cs="宋体"/>
          <w:b/>
          <w:color w:val="auto"/>
          <w:sz w:val="24"/>
        </w:rPr>
        <w:t>六、对本次采购提出询问、质疑、投诉，请按以下方式联系</w:t>
      </w:r>
    </w:p>
    <w:p w14:paraId="45B5D89C">
      <w:pPr>
        <w:widowControl/>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1.交易人信息</w:t>
      </w:r>
    </w:p>
    <w:p w14:paraId="56D2CA20">
      <w:pPr>
        <w:spacing w:line="360" w:lineRule="auto"/>
        <w:ind w:firstLine="480" w:firstLineChars="200"/>
        <w:jc w:val="left"/>
        <w:rPr>
          <w:rFonts w:ascii="宋体" w:hAnsi="宋体" w:cs="宋体"/>
          <w:color w:val="auto"/>
          <w:sz w:val="24"/>
        </w:rPr>
      </w:pPr>
      <w:r>
        <w:rPr>
          <w:rFonts w:hint="eastAsia" w:ascii="宋体" w:hAnsi="宋体" w:cs="宋体"/>
          <w:color w:val="auto"/>
          <w:sz w:val="24"/>
        </w:rPr>
        <w:t>名称：杭州市萧山区市政园林建设中心</w:t>
      </w:r>
    </w:p>
    <w:p w14:paraId="607D115C">
      <w:pPr>
        <w:spacing w:line="360" w:lineRule="auto"/>
        <w:ind w:firstLine="480" w:firstLineChars="200"/>
        <w:jc w:val="left"/>
        <w:rPr>
          <w:rFonts w:ascii="宋体" w:hAnsi="宋体" w:cs="宋体"/>
          <w:color w:val="auto"/>
          <w:sz w:val="24"/>
        </w:rPr>
      </w:pPr>
      <w:r>
        <w:rPr>
          <w:rFonts w:hint="eastAsia" w:ascii="宋体" w:hAnsi="宋体" w:cs="宋体"/>
          <w:color w:val="auto"/>
          <w:sz w:val="24"/>
        </w:rPr>
        <w:t>地址：杭州市萧山区市心南路与南五路交叉口西北角</w:t>
      </w:r>
    </w:p>
    <w:p w14:paraId="1D670C4A">
      <w:pPr>
        <w:spacing w:line="360" w:lineRule="auto"/>
        <w:ind w:firstLine="480" w:firstLineChars="200"/>
        <w:jc w:val="left"/>
        <w:rPr>
          <w:rFonts w:ascii="宋体" w:hAnsi="宋体" w:cs="宋体"/>
          <w:color w:val="auto"/>
          <w:sz w:val="24"/>
        </w:rPr>
      </w:pPr>
      <w:r>
        <w:rPr>
          <w:rFonts w:hint="eastAsia" w:ascii="宋体" w:hAnsi="宋体" w:cs="宋体"/>
          <w:color w:val="auto"/>
          <w:sz w:val="24"/>
        </w:rPr>
        <w:t>项目联系人（询问）：张璐嘉</w:t>
      </w:r>
    </w:p>
    <w:p w14:paraId="5B8B4C11">
      <w:pPr>
        <w:spacing w:line="360" w:lineRule="auto"/>
        <w:ind w:firstLine="480" w:firstLineChars="200"/>
        <w:jc w:val="left"/>
        <w:rPr>
          <w:rFonts w:ascii="宋体" w:hAnsi="宋体" w:cs="宋体"/>
          <w:color w:val="auto"/>
          <w:sz w:val="24"/>
        </w:rPr>
      </w:pPr>
      <w:r>
        <w:rPr>
          <w:rFonts w:hint="eastAsia" w:ascii="宋体" w:hAnsi="宋体" w:cs="宋体"/>
          <w:color w:val="auto"/>
          <w:sz w:val="24"/>
        </w:rPr>
        <w:t>项目联系方式（询问）：</w:t>
      </w:r>
      <w:bookmarkStart w:id="10" w:name="_Toc28359086"/>
      <w:bookmarkStart w:id="11" w:name="_Toc28359009"/>
      <w:r>
        <w:rPr>
          <w:rFonts w:hint="eastAsia" w:ascii="宋体" w:hAnsi="宋体" w:cs="宋体"/>
          <w:color w:val="auto"/>
          <w:sz w:val="24"/>
        </w:rPr>
        <w:t>17757175518</w:t>
      </w:r>
    </w:p>
    <w:p w14:paraId="23B4DB9D">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w:t>
      </w:r>
      <w:bookmarkEnd w:id="10"/>
      <w:bookmarkEnd w:id="11"/>
      <w:r>
        <w:rPr>
          <w:rFonts w:hint="eastAsia" w:ascii="宋体" w:hAnsi="宋体" w:cs="宋体"/>
          <w:color w:val="auto"/>
          <w:sz w:val="24"/>
          <w:szCs w:val="28"/>
        </w:rPr>
        <w:t>采购机构信息</w:t>
      </w:r>
    </w:p>
    <w:p w14:paraId="6ACF5B2A">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名称：浙江荣欣项目管理有限公司</w:t>
      </w:r>
    </w:p>
    <w:p w14:paraId="2C300BAA">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地址：杭州市富阳区北环路399号鸿飞商厦11楼</w:t>
      </w:r>
    </w:p>
    <w:p w14:paraId="4BE7E88D">
      <w:pPr>
        <w:spacing w:line="360" w:lineRule="auto"/>
        <w:ind w:firstLine="480" w:firstLineChars="200"/>
        <w:jc w:val="left"/>
        <w:rPr>
          <w:rFonts w:hint="default" w:ascii="宋体" w:hAnsi="宋体" w:eastAsia="宋体" w:cs="宋体"/>
          <w:color w:val="auto"/>
          <w:sz w:val="24"/>
          <w:szCs w:val="28"/>
          <w:lang w:val="en-US" w:eastAsia="zh-CN"/>
        </w:rPr>
      </w:pPr>
      <w:r>
        <w:rPr>
          <w:rFonts w:hint="eastAsia" w:ascii="宋体" w:hAnsi="宋体" w:cs="宋体"/>
          <w:color w:val="auto"/>
          <w:sz w:val="24"/>
          <w:szCs w:val="28"/>
        </w:rPr>
        <w:t>项目联系人（询问）：</w:t>
      </w:r>
      <w:r>
        <w:rPr>
          <w:rFonts w:hint="eastAsia" w:ascii="宋体" w:hAnsi="宋体" w:cs="宋体"/>
          <w:color w:val="auto"/>
          <w:sz w:val="24"/>
          <w:szCs w:val="28"/>
          <w:lang w:val="en-US" w:eastAsia="zh-CN"/>
        </w:rPr>
        <w:t>陈洲虹</w:t>
      </w:r>
    </w:p>
    <w:p w14:paraId="335BC951">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项目联系方式（询问）：0571-63106533</w:t>
      </w:r>
    </w:p>
    <w:p w14:paraId="2064EAB5">
      <w:pPr>
        <w:spacing w:line="360" w:lineRule="auto"/>
        <w:ind w:firstLine="480" w:firstLineChars="200"/>
        <w:rPr>
          <w:rFonts w:ascii="宋体" w:hAnsi="宋体" w:cs="宋体"/>
          <w:color w:val="auto"/>
          <w:sz w:val="24"/>
        </w:rPr>
      </w:pPr>
    </w:p>
    <w:p w14:paraId="0776FF18">
      <w:pPr>
        <w:spacing w:line="360" w:lineRule="auto"/>
        <w:ind w:firstLine="480" w:firstLineChars="200"/>
        <w:jc w:val="left"/>
        <w:rPr>
          <w:rFonts w:hint="eastAsia" w:ascii="宋体" w:hAnsi="宋体" w:cs="宋体"/>
          <w:sz w:val="24"/>
        </w:rPr>
      </w:pPr>
      <w:r>
        <w:rPr>
          <w:rFonts w:hint="eastAsia" w:ascii="宋体" w:hAnsi="宋体" w:cs="宋体"/>
          <w:sz w:val="24"/>
        </w:rPr>
        <w:t>若对项目采购电子交易系统操作有疑问，可登录乐采云（https://www.lecaiyun.com/），点击右侧咨询小采，获取采小蜜智能服务管家帮助，或拨打乐采云服务热线400-881-7190获取热线服务帮助。</w:t>
      </w:r>
    </w:p>
    <w:p w14:paraId="0DD72822">
      <w:pPr>
        <w:adjustRightInd/>
        <w:spacing w:line="360" w:lineRule="auto"/>
        <w:jc w:val="center"/>
        <w:outlineLvl w:val="0"/>
        <w:rPr>
          <w:rFonts w:ascii="宋体" w:hAnsi="宋体" w:cs="宋体"/>
          <w:b/>
          <w:color w:val="auto"/>
          <w:sz w:val="36"/>
          <w:szCs w:val="20"/>
        </w:rPr>
      </w:pPr>
      <w:r>
        <w:rPr>
          <w:rFonts w:hint="eastAsia" w:ascii="宋体" w:hAnsi="宋体" w:cs="宋体"/>
          <w:sz w:val="24"/>
        </w:rPr>
        <w:t>CA问题联系电话（人工）：汇信CA 400-888-4636；天谷CA 400-087-8198。</w:t>
      </w:r>
      <w:r>
        <w:rPr>
          <w:rFonts w:hint="eastAsia" w:ascii="宋体" w:hAnsi="宋体" w:cs="宋体"/>
          <w:b/>
          <w:color w:val="auto"/>
          <w:sz w:val="36"/>
          <w:szCs w:val="20"/>
        </w:rPr>
        <w:br w:type="page"/>
      </w: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供应商须知</w:t>
      </w:r>
      <w:bookmarkEnd w:id="8"/>
    </w:p>
    <w:p w14:paraId="4A5878F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2"/>
        <w:tblW w:w="92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43"/>
      </w:tblGrid>
      <w:tr w14:paraId="5651E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A3BD11">
            <w:pPr>
              <w:snapToGrid w:val="0"/>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C38486">
            <w:pPr>
              <w:snapToGrid w:val="0"/>
              <w:jc w:val="center"/>
              <w:rPr>
                <w:rFonts w:ascii="宋体" w:hAnsi="宋体" w:cs="宋体"/>
                <w:b/>
                <w:color w:val="auto"/>
                <w:sz w:val="24"/>
              </w:rPr>
            </w:pPr>
            <w:r>
              <w:rPr>
                <w:rFonts w:hint="eastAsia" w:ascii="宋体" w:hAnsi="宋体" w:cs="宋体"/>
                <w:b/>
                <w:color w:val="auto"/>
                <w:sz w:val="24"/>
              </w:rPr>
              <w:t>事项</w:t>
            </w:r>
          </w:p>
        </w:tc>
        <w:tc>
          <w:tcPr>
            <w:tcW w:w="6743" w:type="dxa"/>
            <w:tcBorders>
              <w:top w:val="single" w:color="000000" w:sz="8" w:space="0"/>
              <w:left w:val="single" w:color="000000" w:sz="2" w:space="0"/>
              <w:bottom w:val="single" w:color="000000" w:sz="8" w:space="0"/>
              <w:right w:val="single" w:color="000000" w:sz="8" w:space="0"/>
            </w:tcBorders>
            <w:vAlign w:val="center"/>
          </w:tcPr>
          <w:p w14:paraId="1E4179B1">
            <w:pPr>
              <w:snapToGrid w:val="0"/>
              <w:jc w:val="center"/>
              <w:rPr>
                <w:rFonts w:ascii="宋体" w:hAnsi="宋体" w:cs="宋体"/>
                <w:b/>
                <w:color w:val="auto"/>
                <w:sz w:val="24"/>
              </w:rPr>
            </w:pPr>
            <w:r>
              <w:rPr>
                <w:rFonts w:hint="eastAsia" w:ascii="宋体" w:hAnsi="宋体" w:cs="宋体"/>
                <w:b/>
                <w:color w:val="auto"/>
                <w:sz w:val="24"/>
              </w:rPr>
              <w:t>本项目的特别规定</w:t>
            </w:r>
          </w:p>
        </w:tc>
      </w:tr>
      <w:tr w14:paraId="20D97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F14D29E">
            <w:pPr>
              <w:snapToGrid w:val="0"/>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1554DE">
            <w:pPr>
              <w:snapToGrid w:val="0"/>
              <w:jc w:val="center"/>
              <w:rPr>
                <w:rFonts w:ascii="宋体" w:hAnsi="宋体" w:cs="宋体"/>
                <w:b/>
                <w:color w:val="auto"/>
                <w:sz w:val="24"/>
              </w:rPr>
            </w:pPr>
            <w:r>
              <w:rPr>
                <w:rFonts w:hint="eastAsia" w:ascii="宋体" w:hAnsi="宋体" w:cs="宋体"/>
                <w:b/>
                <w:color w:val="auto"/>
                <w:sz w:val="24"/>
              </w:rPr>
              <w:t>项目属性</w:t>
            </w:r>
          </w:p>
        </w:tc>
        <w:tc>
          <w:tcPr>
            <w:tcW w:w="6743" w:type="dxa"/>
            <w:tcBorders>
              <w:top w:val="single" w:color="000000" w:sz="8" w:space="0"/>
              <w:left w:val="single" w:color="000000" w:sz="2" w:space="0"/>
              <w:bottom w:val="single" w:color="000000" w:sz="8" w:space="0"/>
              <w:right w:val="single" w:color="000000" w:sz="8" w:space="0"/>
            </w:tcBorders>
            <w:vAlign w:val="center"/>
          </w:tcPr>
          <w:p w14:paraId="27DAD10A">
            <w:pPr>
              <w:rPr>
                <w:rFonts w:ascii="宋体" w:hAnsi="宋体" w:cs="宋体"/>
                <w:color w:val="auto"/>
                <w:sz w:val="24"/>
              </w:rPr>
            </w:pPr>
            <w:r>
              <w:rPr>
                <w:rFonts w:hint="eastAsia" w:ascii="宋体" w:hAnsi="宋体" w:cs="宋体"/>
                <w:color w:val="auto"/>
                <w:kern w:val="0"/>
                <w:sz w:val="24"/>
              </w:rPr>
              <w:t>(  )A货物类</w:t>
            </w:r>
            <w:r>
              <w:rPr>
                <w:rFonts w:hint="eastAsia" w:ascii="宋体" w:hAnsi="宋体" w:cs="宋体"/>
                <w:color w:val="auto"/>
                <w:sz w:val="24"/>
              </w:rPr>
              <w:t>。</w:t>
            </w:r>
          </w:p>
          <w:p w14:paraId="23988300">
            <w:pPr>
              <w:rPr>
                <w:rFonts w:ascii="宋体" w:hAnsi="宋体" w:cs="宋体"/>
                <w:color w:val="auto"/>
                <w:sz w:val="24"/>
              </w:rPr>
            </w:pPr>
            <w:r>
              <w:rPr>
                <w:rFonts w:hint="eastAsia" w:ascii="宋体" w:hAnsi="宋体" w:cs="宋体"/>
                <w:color w:val="auto"/>
                <w:kern w:val="0"/>
                <w:sz w:val="24"/>
              </w:rPr>
              <w:t xml:space="preserve">( </w:t>
            </w:r>
            <w:r>
              <w:rPr>
                <w:rFonts w:hint="eastAsia" w:ascii="宋体" w:hAnsi="宋体" w:cs="宋体"/>
                <w:color w:val="auto"/>
                <w:sz w:val="24"/>
              </w:rPr>
              <w:t>√</w:t>
            </w:r>
            <w:r>
              <w:rPr>
                <w:rFonts w:hint="eastAsia" w:ascii="宋体" w:hAnsi="宋体" w:cs="宋体"/>
                <w:color w:val="auto"/>
                <w:kern w:val="0"/>
                <w:sz w:val="24"/>
              </w:rPr>
              <w:t xml:space="preserve"> )B服务类</w:t>
            </w:r>
            <w:r>
              <w:rPr>
                <w:rFonts w:hint="eastAsia" w:ascii="宋体" w:hAnsi="宋体" w:cs="宋体"/>
                <w:color w:val="auto"/>
                <w:sz w:val="24"/>
              </w:rPr>
              <w:t>。</w:t>
            </w:r>
          </w:p>
        </w:tc>
      </w:tr>
      <w:tr w14:paraId="4B611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6FA9D2C">
            <w:pPr>
              <w:snapToGrid w:val="0"/>
              <w:jc w:val="center"/>
              <w:rPr>
                <w:rFonts w:ascii="宋体" w:hAnsi="宋体" w:cs="宋体"/>
                <w:color w:val="auto"/>
                <w:sz w:val="24"/>
              </w:rPr>
            </w:pPr>
          </w:p>
          <w:p w14:paraId="463C7D64">
            <w:pPr>
              <w:snapToGrid w:val="0"/>
              <w:jc w:val="center"/>
              <w:rPr>
                <w:rFonts w:ascii="宋体" w:hAnsi="宋体" w:cs="宋体"/>
                <w:color w:val="auto"/>
                <w:sz w:val="24"/>
              </w:rPr>
            </w:pPr>
          </w:p>
          <w:p w14:paraId="1CB85F26">
            <w:pPr>
              <w:snapToGrid w:val="0"/>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0E2B96">
            <w:pPr>
              <w:snapToGrid w:val="0"/>
              <w:jc w:val="center"/>
              <w:rPr>
                <w:rFonts w:ascii="宋体" w:hAnsi="宋体" w:cs="宋体"/>
                <w:b/>
                <w:color w:val="auto"/>
                <w:sz w:val="24"/>
              </w:rPr>
            </w:pPr>
            <w:r>
              <w:rPr>
                <w:rFonts w:hint="eastAsia" w:ascii="宋体" w:hAnsi="宋体" w:cs="宋体"/>
                <w:b/>
                <w:color w:val="auto"/>
                <w:sz w:val="24"/>
              </w:rPr>
              <w:t>采购标的对应的中小企业划分标准所属行业</w:t>
            </w:r>
          </w:p>
        </w:tc>
        <w:tc>
          <w:tcPr>
            <w:tcW w:w="6743" w:type="dxa"/>
            <w:tcBorders>
              <w:top w:val="single" w:color="000000" w:sz="8" w:space="0"/>
              <w:left w:val="single" w:color="000000" w:sz="2" w:space="0"/>
              <w:bottom w:val="single" w:color="000000" w:sz="8" w:space="0"/>
              <w:right w:val="single" w:color="000000" w:sz="8" w:space="0"/>
            </w:tcBorders>
            <w:vAlign w:val="center"/>
          </w:tcPr>
          <w:p w14:paraId="28B2A903">
            <w:pPr>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w:t>
            </w:r>
            <w:r>
              <w:rPr>
                <w:rFonts w:hint="eastAsia" w:ascii="宋体" w:hAnsi="宋体" w:cs="宋体"/>
                <w:color w:val="auto"/>
                <w:kern w:val="0"/>
                <w:sz w:val="24"/>
              </w:rPr>
              <w:t>)A不适用</w:t>
            </w:r>
            <w:r>
              <w:rPr>
                <w:rFonts w:hint="eastAsia" w:ascii="宋体" w:hAnsi="宋体" w:cs="宋体"/>
                <w:color w:val="auto"/>
                <w:sz w:val="24"/>
              </w:rPr>
              <w:t>。</w:t>
            </w:r>
          </w:p>
          <w:p w14:paraId="040703A1">
            <w:pPr>
              <w:rPr>
                <w:rFonts w:ascii="宋体" w:hAnsi="宋体" w:cs="宋体"/>
                <w:color w:val="auto"/>
              </w:rPr>
            </w:pPr>
            <w:r>
              <w:rPr>
                <w:rFonts w:hint="eastAsia" w:ascii="宋体" w:hAnsi="宋体" w:cs="宋体"/>
                <w:color w:val="auto"/>
                <w:kern w:val="0"/>
                <w:sz w:val="24"/>
              </w:rPr>
              <w:t>(   )B适用</w:t>
            </w:r>
            <w:r>
              <w:rPr>
                <w:rFonts w:hint="eastAsia" w:ascii="宋体" w:hAnsi="宋体" w:cs="宋体"/>
                <w:color w:val="auto"/>
                <w:sz w:val="24"/>
              </w:rPr>
              <w:t>。</w:t>
            </w:r>
          </w:p>
        </w:tc>
      </w:tr>
      <w:tr w14:paraId="24FD6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DE55B1">
            <w:pPr>
              <w:snapToGrid w:val="0"/>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34D211B">
            <w:pPr>
              <w:snapToGrid w:val="0"/>
              <w:jc w:val="center"/>
              <w:rPr>
                <w:rFonts w:ascii="宋体" w:hAnsi="宋体" w:cs="宋体"/>
                <w:b/>
                <w:color w:val="auto"/>
                <w:sz w:val="24"/>
              </w:rPr>
            </w:pPr>
            <w:r>
              <w:rPr>
                <w:rFonts w:hint="eastAsia" w:ascii="宋体" w:hAnsi="宋体" w:cs="宋体"/>
                <w:b/>
                <w:color w:val="auto"/>
                <w:sz w:val="24"/>
              </w:rPr>
              <w:t>是否允许采购进口产品</w:t>
            </w:r>
          </w:p>
        </w:tc>
        <w:tc>
          <w:tcPr>
            <w:tcW w:w="6743" w:type="dxa"/>
            <w:tcBorders>
              <w:top w:val="single" w:color="000000" w:sz="8" w:space="0"/>
              <w:left w:val="single" w:color="000000" w:sz="2" w:space="0"/>
              <w:bottom w:val="single" w:color="000000" w:sz="8" w:space="0"/>
              <w:right w:val="single" w:color="000000" w:sz="8" w:space="0"/>
            </w:tcBorders>
            <w:vAlign w:val="center"/>
          </w:tcPr>
          <w:p w14:paraId="4B28ED23">
            <w:pPr>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sz w:val="24"/>
              </w:rPr>
              <w:t>√</w:t>
            </w:r>
            <w:r>
              <w:rPr>
                <w:rFonts w:hint="eastAsia" w:ascii="宋体" w:hAnsi="宋体" w:cs="宋体"/>
                <w:color w:val="auto"/>
                <w:kern w:val="0"/>
                <w:sz w:val="24"/>
              </w:rPr>
              <w:t>)</w:t>
            </w:r>
            <w:r>
              <w:rPr>
                <w:rFonts w:hint="eastAsia" w:ascii="宋体" w:hAnsi="宋体" w:cs="宋体"/>
                <w:color w:val="auto"/>
                <w:sz w:val="24"/>
                <w:szCs w:val="32"/>
              </w:rPr>
              <w:t>本项目不允许采购进口产品。</w:t>
            </w:r>
          </w:p>
        </w:tc>
      </w:tr>
      <w:tr w14:paraId="57E39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A05CC36">
            <w:pPr>
              <w:snapToGrid w:val="0"/>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49D448">
            <w:pPr>
              <w:snapToGrid w:val="0"/>
              <w:jc w:val="center"/>
              <w:rPr>
                <w:rFonts w:ascii="宋体" w:hAnsi="宋体" w:cs="宋体"/>
                <w:b/>
                <w:color w:val="auto"/>
                <w:sz w:val="24"/>
              </w:rPr>
            </w:pPr>
            <w:r>
              <w:rPr>
                <w:rFonts w:hint="eastAsia" w:ascii="宋体" w:hAnsi="宋体" w:cs="宋体"/>
                <w:b/>
                <w:color w:val="auto"/>
                <w:sz w:val="24"/>
              </w:rPr>
              <w:t>分包</w:t>
            </w:r>
          </w:p>
        </w:tc>
        <w:tc>
          <w:tcPr>
            <w:tcW w:w="6743" w:type="dxa"/>
            <w:tcBorders>
              <w:top w:val="single" w:color="000000" w:sz="8" w:space="0"/>
              <w:left w:val="single" w:color="000000" w:sz="2" w:space="0"/>
              <w:bottom w:val="single" w:color="000000" w:sz="8" w:space="0"/>
              <w:right w:val="single" w:color="000000" w:sz="8" w:space="0"/>
            </w:tcBorders>
            <w:vAlign w:val="center"/>
          </w:tcPr>
          <w:p w14:paraId="1E144A47">
            <w:pPr>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kern w:val="0"/>
                <w:sz w:val="24"/>
              </w:rPr>
              <w:t>B</w:t>
            </w:r>
            <w:r>
              <w:rPr>
                <w:rFonts w:hint="eastAsia" w:ascii="宋体" w:hAnsi="宋体" w:cs="宋体"/>
                <w:bCs/>
                <w:color w:val="auto"/>
                <w:sz w:val="24"/>
              </w:rPr>
              <w:t>不同意分包。</w:t>
            </w:r>
          </w:p>
        </w:tc>
      </w:tr>
      <w:tr w14:paraId="7F102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38AFC9D">
            <w:pPr>
              <w:snapToGrid w:val="0"/>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80D5EE">
            <w:pPr>
              <w:snapToGrid w:val="0"/>
              <w:jc w:val="center"/>
              <w:rPr>
                <w:rFonts w:ascii="宋体" w:hAnsi="宋体" w:cs="宋体"/>
                <w:b/>
                <w:color w:val="auto"/>
                <w:sz w:val="24"/>
              </w:rPr>
            </w:pPr>
            <w:r>
              <w:rPr>
                <w:rFonts w:hint="eastAsia" w:ascii="宋体" w:hAnsi="宋体" w:cs="宋体"/>
                <w:b/>
                <w:color w:val="auto"/>
                <w:sz w:val="24"/>
              </w:rPr>
              <w:t>开标前答疑会或现场考察</w:t>
            </w:r>
          </w:p>
        </w:tc>
        <w:tc>
          <w:tcPr>
            <w:tcW w:w="6743" w:type="dxa"/>
            <w:tcBorders>
              <w:top w:val="single" w:color="000000" w:sz="8" w:space="0"/>
              <w:left w:val="single" w:color="000000" w:sz="2" w:space="0"/>
              <w:bottom w:val="single" w:color="000000" w:sz="8" w:space="0"/>
              <w:right w:val="single" w:color="000000" w:sz="8" w:space="0"/>
            </w:tcBorders>
            <w:vAlign w:val="center"/>
          </w:tcPr>
          <w:p w14:paraId="6AB9E748">
            <w:pPr>
              <w:rPr>
                <w:rFonts w:ascii="宋体" w:hAnsi="宋体" w:cs="宋体"/>
                <w:bCs/>
                <w:color w:val="auto"/>
                <w:sz w:val="24"/>
                <w:szCs w:val="20"/>
              </w:rPr>
            </w:pPr>
            <w:r>
              <w:rPr>
                <w:rFonts w:hint="eastAsia" w:ascii="宋体" w:hAnsi="宋体" w:cs="宋体"/>
                <w:bCs/>
                <w:color w:val="auto"/>
                <w:sz w:val="24"/>
              </w:rPr>
              <w:t>（√）</w:t>
            </w:r>
            <w:r>
              <w:rPr>
                <w:rFonts w:hint="eastAsia" w:ascii="宋体" w:hAnsi="宋体" w:cs="宋体"/>
                <w:bCs/>
                <w:color w:val="auto"/>
                <w:kern w:val="0"/>
                <w:sz w:val="24"/>
              </w:rPr>
              <w:t>A</w:t>
            </w:r>
            <w:r>
              <w:rPr>
                <w:rFonts w:hint="eastAsia" w:ascii="宋体" w:hAnsi="宋体" w:cs="宋体"/>
                <w:bCs/>
                <w:color w:val="auto"/>
                <w:sz w:val="24"/>
              </w:rPr>
              <w:t>不组织。</w:t>
            </w:r>
          </w:p>
        </w:tc>
      </w:tr>
      <w:tr w14:paraId="06C7F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4D532C">
            <w:pPr>
              <w:snapToGrid w:val="0"/>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81E918">
            <w:pPr>
              <w:snapToGrid w:val="0"/>
              <w:jc w:val="center"/>
              <w:rPr>
                <w:rFonts w:ascii="宋体" w:hAnsi="宋体" w:cs="宋体"/>
                <w:b/>
                <w:color w:val="auto"/>
                <w:sz w:val="24"/>
              </w:rPr>
            </w:pPr>
            <w:r>
              <w:rPr>
                <w:rFonts w:hint="eastAsia" w:ascii="宋体" w:hAnsi="宋体" w:cs="宋体"/>
                <w:b/>
                <w:color w:val="auto"/>
                <w:sz w:val="24"/>
              </w:rPr>
              <w:t>样品提供</w:t>
            </w:r>
          </w:p>
        </w:tc>
        <w:tc>
          <w:tcPr>
            <w:tcW w:w="6743" w:type="dxa"/>
            <w:tcBorders>
              <w:top w:val="single" w:color="000000" w:sz="8" w:space="0"/>
              <w:left w:val="single" w:color="000000" w:sz="2" w:space="0"/>
              <w:bottom w:val="single" w:color="000000" w:sz="8" w:space="0"/>
              <w:right w:val="single" w:color="000000" w:sz="8" w:space="0"/>
            </w:tcBorders>
            <w:vAlign w:val="center"/>
          </w:tcPr>
          <w:p w14:paraId="179385DB">
            <w:pPr>
              <w:rPr>
                <w:rFonts w:ascii="宋体" w:hAnsi="宋体" w:cs="宋体"/>
                <w:bCs/>
                <w:color w:val="auto"/>
                <w:sz w:val="24"/>
              </w:rPr>
            </w:pPr>
            <w:r>
              <w:rPr>
                <w:rFonts w:hint="eastAsia" w:ascii="宋体" w:hAnsi="宋体" w:cs="宋体"/>
                <w:bCs/>
                <w:color w:val="auto"/>
                <w:sz w:val="24"/>
              </w:rPr>
              <w:t>（√）A不要求提供。</w:t>
            </w:r>
          </w:p>
        </w:tc>
      </w:tr>
      <w:tr w14:paraId="47DFB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3E23484">
            <w:pPr>
              <w:snapToGrid w:val="0"/>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F831A7">
            <w:pPr>
              <w:snapToGrid w:val="0"/>
              <w:jc w:val="center"/>
              <w:rPr>
                <w:rFonts w:ascii="宋体" w:hAnsi="宋体" w:cs="宋体"/>
                <w:bCs/>
                <w:color w:val="auto"/>
                <w:sz w:val="24"/>
              </w:rPr>
            </w:pPr>
            <w:r>
              <w:rPr>
                <w:rFonts w:hint="eastAsia" w:ascii="宋体" w:hAnsi="宋体" w:cs="宋体"/>
                <w:b/>
                <w:color w:val="auto"/>
                <w:sz w:val="24"/>
              </w:rPr>
              <w:t>方案讲解演示</w:t>
            </w:r>
          </w:p>
        </w:tc>
        <w:tc>
          <w:tcPr>
            <w:tcW w:w="6743" w:type="dxa"/>
            <w:tcBorders>
              <w:top w:val="single" w:color="000000" w:sz="8" w:space="0"/>
              <w:left w:val="single" w:color="000000" w:sz="2" w:space="0"/>
              <w:bottom w:val="single" w:color="000000" w:sz="8" w:space="0"/>
              <w:right w:val="single" w:color="000000" w:sz="8" w:space="0"/>
            </w:tcBorders>
            <w:vAlign w:val="center"/>
          </w:tcPr>
          <w:p w14:paraId="0988795A">
            <w:pPr>
              <w:snapToGrid w:val="0"/>
              <w:rPr>
                <w:rFonts w:ascii="宋体" w:hAnsi="宋体" w:cs="宋体"/>
                <w:b/>
                <w:color w:val="auto"/>
                <w:kern w:val="0"/>
                <w:sz w:val="24"/>
                <w:lang w:val="zh-CN"/>
              </w:rPr>
            </w:pPr>
            <w:r>
              <w:rPr>
                <w:rFonts w:hint="eastAsia" w:ascii="宋体" w:hAnsi="宋体" w:cs="宋体"/>
                <w:color w:val="auto"/>
                <w:sz w:val="24"/>
              </w:rPr>
              <w:t>（√）A不组织。</w:t>
            </w:r>
          </w:p>
        </w:tc>
      </w:tr>
      <w:tr w14:paraId="67B24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2CFC92FF">
            <w:pPr>
              <w:snapToGrid w:val="0"/>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right w:val="single" w:color="000000" w:sz="8" w:space="0"/>
            </w:tcBorders>
            <w:vAlign w:val="center"/>
          </w:tcPr>
          <w:p w14:paraId="2E542A45">
            <w:pPr>
              <w:snapToGrid w:val="0"/>
              <w:jc w:val="center"/>
              <w:rPr>
                <w:rFonts w:ascii="宋体" w:hAnsi="宋体" w:cs="宋体"/>
                <w:b/>
                <w:color w:val="auto"/>
                <w:sz w:val="24"/>
              </w:rPr>
            </w:pPr>
            <w:r>
              <w:rPr>
                <w:rFonts w:hint="eastAsia" w:ascii="宋体" w:hAnsi="宋体" w:cs="宋体"/>
                <w:b/>
                <w:color w:val="auto"/>
                <w:sz w:val="24"/>
              </w:rPr>
              <w:t>供应商应当提供的资格证明文件</w:t>
            </w:r>
          </w:p>
        </w:tc>
        <w:tc>
          <w:tcPr>
            <w:tcW w:w="6743" w:type="dxa"/>
            <w:tcBorders>
              <w:top w:val="single" w:color="000000" w:sz="8" w:space="0"/>
              <w:left w:val="single" w:color="000000" w:sz="2" w:space="0"/>
              <w:bottom w:val="single" w:color="000000" w:sz="8" w:space="0"/>
              <w:right w:val="single" w:color="000000" w:sz="8" w:space="0"/>
            </w:tcBorders>
            <w:vAlign w:val="center"/>
          </w:tcPr>
          <w:p w14:paraId="6A341290">
            <w:pPr>
              <w:rPr>
                <w:rFonts w:ascii="宋体" w:hAnsi="宋体" w:cs="宋体"/>
                <w:color w:val="auto"/>
                <w:sz w:val="24"/>
              </w:rPr>
            </w:pPr>
            <w:r>
              <w:rPr>
                <w:rFonts w:hint="eastAsia" w:ascii="宋体" w:hAnsi="宋体" w:cs="宋体"/>
                <w:color w:val="auto"/>
                <w:sz w:val="24"/>
              </w:rPr>
              <w:t>（1）资格证明文件：见交易文件第二部分10.1。</w:t>
            </w:r>
          </w:p>
          <w:p w14:paraId="4B679B4D">
            <w:pPr>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供应商未提供有效的资格证明文件的，视为供应商不具备交易文件中规定的资格要求，交易无效。</w:t>
            </w:r>
          </w:p>
        </w:tc>
      </w:tr>
      <w:tr w14:paraId="4B598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4469D7A">
            <w:pPr>
              <w:snapToGrid w:val="0"/>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000000" w:sz="8" w:space="0"/>
              <w:left w:val="single" w:color="auto" w:sz="4" w:space="0"/>
              <w:right w:val="single" w:color="000000" w:sz="8" w:space="0"/>
            </w:tcBorders>
            <w:vAlign w:val="center"/>
          </w:tcPr>
          <w:p w14:paraId="5D477671">
            <w:pPr>
              <w:snapToGrid w:val="0"/>
              <w:jc w:val="center"/>
              <w:rPr>
                <w:rFonts w:ascii="宋体" w:hAnsi="宋体" w:cs="宋体"/>
                <w:bCs/>
                <w:color w:val="auto"/>
                <w:sz w:val="24"/>
              </w:rPr>
            </w:pPr>
            <w:r>
              <w:rPr>
                <w:rFonts w:hint="eastAsia" w:ascii="宋体" w:hAnsi="宋体" w:cs="宋体"/>
                <w:b/>
                <w:color w:val="auto"/>
                <w:sz w:val="24"/>
              </w:rPr>
              <w:t>报价要求</w:t>
            </w:r>
          </w:p>
        </w:tc>
        <w:tc>
          <w:tcPr>
            <w:tcW w:w="6743" w:type="dxa"/>
            <w:tcBorders>
              <w:top w:val="single" w:color="000000" w:sz="8" w:space="0"/>
              <w:left w:val="single" w:color="000000" w:sz="2" w:space="0"/>
              <w:bottom w:val="single" w:color="000000" w:sz="8" w:space="0"/>
              <w:right w:val="single" w:color="000000" w:sz="8" w:space="0"/>
            </w:tcBorders>
            <w:vAlign w:val="center"/>
          </w:tcPr>
          <w:p w14:paraId="298A460B">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有关本项目实施所需的所有费用（含税费）均计入报价。</w:t>
            </w:r>
            <w:r>
              <w:rPr>
                <w:rFonts w:hint="eastAsia" w:ascii="宋体" w:hAnsi="宋体" w:cs="宋体"/>
                <w:bCs/>
                <w:color w:val="auto"/>
                <w:kern w:val="0"/>
                <w:sz w:val="24"/>
              </w:rPr>
              <w:t>交易一览表（报价表）是报价的唯一载体</w:t>
            </w:r>
            <w:r>
              <w:rPr>
                <w:rFonts w:hint="eastAsia" w:ascii="宋体" w:hAnsi="宋体" w:cs="宋体"/>
                <w:bCs/>
                <w:color w:val="auto"/>
                <w:kern w:val="0"/>
                <w:sz w:val="24"/>
                <w:lang w:val="zh-CN"/>
              </w:rPr>
              <w:t>。响应文件中价格全部采用人民币报价。交易文件未列明，而供应商认为必需的费用也需列入报价。</w:t>
            </w:r>
          </w:p>
          <w:p w14:paraId="02168C4C">
            <w:pPr>
              <w:rPr>
                <w:rFonts w:ascii="宋体" w:hAnsi="宋体" w:cs="宋体"/>
                <w:bCs/>
                <w:color w:val="auto"/>
                <w:kern w:val="0"/>
                <w:sz w:val="24"/>
                <w:lang w:val="zh-CN"/>
              </w:rPr>
            </w:pPr>
            <w:r>
              <w:rPr>
                <w:rFonts w:hint="eastAsia" w:ascii="宋体" w:hAnsi="宋体" w:cs="宋体"/>
                <w:bCs/>
                <w:color w:val="auto"/>
                <w:kern w:val="0"/>
                <w:sz w:val="24"/>
                <w:lang w:val="zh-CN"/>
              </w:rPr>
              <w:t>交易报价出现下列情形的，交易无效：</w:t>
            </w:r>
          </w:p>
          <w:p w14:paraId="25988324">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响应文件出现不是唯一的、有选择性交易报价的；</w:t>
            </w:r>
          </w:p>
          <w:p w14:paraId="6AFBBF71">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交易报价超过交易文件中规定的预算金额或者最高限价的；</w:t>
            </w:r>
          </w:p>
          <w:p w14:paraId="5E8A236C">
            <w:pPr>
              <w:ind w:firstLine="480" w:firstLineChars="200"/>
              <w:rPr>
                <w:rFonts w:ascii="宋体" w:hAnsi="宋体" w:cs="宋体"/>
                <w:bCs/>
                <w:color w:val="auto"/>
                <w:kern w:val="0"/>
                <w:sz w:val="24"/>
              </w:rPr>
            </w:pPr>
            <w:r>
              <w:rPr>
                <w:rFonts w:hint="eastAsia" w:ascii="宋体" w:hAnsi="宋体" w:cs="宋体"/>
                <w:bCs/>
                <w:color w:val="auto"/>
                <w:kern w:val="0"/>
                <w:sz w:val="24"/>
              </w:rPr>
              <w:t>报价明显低于其他通过符合性审查供应商的报价，有可能影响产品质量或者不能诚信履约的，未能按要求提供书面说明或者提交相关证明材料证明其报价合理性的；</w:t>
            </w:r>
          </w:p>
          <w:p w14:paraId="5C0F3FD1">
            <w:pPr>
              <w:ind w:firstLine="480" w:firstLineChars="200"/>
              <w:rPr>
                <w:rFonts w:ascii="宋体" w:hAnsi="宋体" w:cs="宋体"/>
                <w:color w:val="auto"/>
                <w:kern w:val="0"/>
                <w:sz w:val="24"/>
                <w:lang w:val="zh-CN"/>
              </w:rPr>
            </w:pPr>
            <w:r>
              <w:rPr>
                <w:rFonts w:hint="eastAsia" w:ascii="宋体" w:hAnsi="宋体" w:cs="宋体"/>
                <w:bCs/>
                <w:color w:val="auto"/>
                <w:kern w:val="0"/>
                <w:sz w:val="24"/>
              </w:rPr>
              <w:t>供应商对根据修正原则修正后的报价不确认的。</w:t>
            </w:r>
          </w:p>
        </w:tc>
      </w:tr>
      <w:tr w14:paraId="6023B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33348D">
            <w:pPr>
              <w:snapToGrid w:val="0"/>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90AD1A">
            <w:pPr>
              <w:snapToGrid w:val="0"/>
              <w:jc w:val="center"/>
              <w:rPr>
                <w:rFonts w:ascii="宋体" w:hAnsi="宋体" w:cs="宋体"/>
                <w:b/>
                <w:color w:val="auto"/>
                <w:sz w:val="24"/>
              </w:rPr>
            </w:pPr>
            <w:r>
              <w:rPr>
                <w:rFonts w:hint="eastAsia" w:ascii="宋体" w:hAnsi="宋体" w:cs="宋体"/>
                <w:b/>
                <w:color w:val="auto"/>
                <w:sz w:val="24"/>
              </w:rPr>
              <w:t>备份响应文件</w:t>
            </w:r>
          </w:p>
        </w:tc>
        <w:tc>
          <w:tcPr>
            <w:tcW w:w="6743" w:type="dxa"/>
            <w:tcBorders>
              <w:top w:val="single" w:color="000000" w:sz="8" w:space="0"/>
              <w:left w:val="single" w:color="000000" w:sz="2" w:space="0"/>
              <w:bottom w:val="single" w:color="000000" w:sz="8" w:space="0"/>
              <w:right w:val="single" w:color="000000" w:sz="8" w:space="0"/>
            </w:tcBorders>
            <w:vAlign w:val="center"/>
          </w:tcPr>
          <w:p w14:paraId="4AF35E85">
            <w:pPr>
              <w:pStyle w:val="32"/>
              <w:ind w:hanging="4"/>
              <w:rPr>
                <w:rFonts w:hAnsi="宋体" w:cs="宋体"/>
                <w:color w:val="auto"/>
                <w:kern w:val="28"/>
                <w:sz w:val="24"/>
                <w:szCs w:val="24"/>
              </w:rPr>
            </w:pPr>
            <w:r>
              <w:rPr>
                <w:rFonts w:hint="eastAsia" w:hAnsi="宋体" w:cs="宋体"/>
                <w:color w:val="auto"/>
                <w:kern w:val="28"/>
                <w:sz w:val="24"/>
                <w:szCs w:val="24"/>
              </w:rPr>
              <w:t>备份文件是否收取：不收取。</w:t>
            </w:r>
          </w:p>
          <w:p w14:paraId="4726BD85">
            <w:pPr>
              <w:pStyle w:val="32"/>
              <w:ind w:hanging="4"/>
              <w:rPr>
                <w:rFonts w:hAnsi="宋体" w:cs="宋体"/>
                <w:color w:val="auto"/>
                <w:kern w:val="28"/>
                <w:sz w:val="24"/>
                <w:szCs w:val="24"/>
              </w:rPr>
            </w:pPr>
            <w:r>
              <w:rPr>
                <w:rFonts w:hint="eastAsia" w:hAnsi="宋体" w:cs="宋体"/>
                <w:b/>
                <w:color w:val="auto"/>
                <w:sz w:val="24"/>
              </w:rPr>
              <w:t>成交单位在成交后提供纸质响应文件一正二副。</w:t>
            </w:r>
          </w:p>
        </w:tc>
      </w:tr>
      <w:tr w14:paraId="0E69A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FD605EA">
            <w:pPr>
              <w:snapToGrid w:val="0"/>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E389F">
            <w:pPr>
              <w:snapToGrid w:val="0"/>
              <w:jc w:val="center"/>
              <w:rPr>
                <w:rFonts w:ascii="宋体" w:hAnsi="宋体" w:cs="宋体"/>
                <w:b/>
                <w:color w:val="auto"/>
                <w:sz w:val="24"/>
              </w:rPr>
            </w:pPr>
            <w:r>
              <w:rPr>
                <w:rFonts w:hint="eastAsia" w:ascii="宋体" w:hAnsi="宋体" w:cs="宋体"/>
                <w:b/>
                <w:color w:val="auto"/>
                <w:sz w:val="24"/>
              </w:rPr>
              <w:t>采购机构代理</w:t>
            </w:r>
          </w:p>
          <w:p w14:paraId="3F990703">
            <w:pPr>
              <w:snapToGrid w:val="0"/>
              <w:jc w:val="center"/>
              <w:rPr>
                <w:rFonts w:ascii="宋体" w:hAnsi="宋体" w:cs="宋体"/>
                <w:b/>
                <w:color w:val="auto"/>
                <w:sz w:val="24"/>
              </w:rPr>
            </w:pPr>
            <w:r>
              <w:rPr>
                <w:rFonts w:hint="eastAsia" w:ascii="宋体" w:hAnsi="宋体" w:cs="宋体"/>
                <w:b/>
                <w:color w:val="auto"/>
                <w:sz w:val="24"/>
              </w:rPr>
              <w:t>费用</w:t>
            </w:r>
          </w:p>
        </w:tc>
        <w:tc>
          <w:tcPr>
            <w:tcW w:w="6743" w:type="dxa"/>
            <w:tcBorders>
              <w:top w:val="single" w:color="000000" w:sz="8" w:space="0"/>
              <w:left w:val="single" w:color="000000" w:sz="2" w:space="0"/>
              <w:bottom w:val="single" w:color="000000" w:sz="8" w:space="0"/>
              <w:right w:val="single" w:color="000000" w:sz="8" w:space="0"/>
            </w:tcBorders>
            <w:vAlign w:val="center"/>
          </w:tcPr>
          <w:p w14:paraId="1B1BCA6A">
            <w:pPr>
              <w:rPr>
                <w:rFonts w:ascii="宋体" w:hAnsi="宋体" w:cs="宋体"/>
                <w:b/>
                <w:color w:val="auto"/>
                <w:sz w:val="24"/>
              </w:rPr>
            </w:pPr>
            <w:r>
              <w:rPr>
                <w:rFonts w:hint="eastAsia" w:ascii="宋体" w:hAnsi="宋体" w:cs="宋体"/>
                <w:bCs/>
                <w:color w:val="auto"/>
                <w:kern w:val="0"/>
                <w:sz w:val="24"/>
                <w:lang w:val="zh-CN"/>
              </w:rPr>
              <w:t>本项目采购代理费由</w:t>
            </w:r>
            <w:r>
              <w:rPr>
                <w:rFonts w:hint="eastAsia" w:ascii="宋体" w:hAnsi="宋体" w:cs="宋体"/>
                <w:bCs/>
                <w:color w:val="auto"/>
                <w:kern w:val="0"/>
                <w:sz w:val="24"/>
              </w:rPr>
              <w:t>交易人支出。</w:t>
            </w:r>
          </w:p>
        </w:tc>
      </w:tr>
      <w:tr w14:paraId="73985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06B63B3">
            <w:pPr>
              <w:snapToGrid w:val="0"/>
              <w:jc w:val="center"/>
              <w:rPr>
                <w:rFonts w:ascii="宋体" w:hAnsi="宋体" w:cs="宋体"/>
                <w:b/>
                <w:color w:val="auto"/>
                <w:sz w:val="24"/>
              </w:rPr>
            </w:pPr>
            <w:r>
              <w:rPr>
                <w:rFonts w:hint="eastAsia" w:ascii="宋体" w:hAnsi="宋体" w:cs="宋体"/>
                <w:bCs/>
                <w:color w:val="auto"/>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E45C2E5">
            <w:pPr>
              <w:snapToGrid w:val="0"/>
              <w:jc w:val="center"/>
              <w:rPr>
                <w:rFonts w:ascii="宋体" w:hAnsi="宋体" w:cs="宋体"/>
                <w:b/>
                <w:color w:val="auto"/>
                <w:sz w:val="24"/>
              </w:rPr>
            </w:pPr>
            <w:r>
              <w:rPr>
                <w:rFonts w:hint="eastAsia" w:ascii="宋体" w:hAnsi="宋体" w:cs="宋体"/>
                <w:b/>
                <w:color w:val="auto"/>
                <w:sz w:val="24"/>
              </w:rPr>
              <w:t>履约保证金</w:t>
            </w:r>
          </w:p>
        </w:tc>
        <w:tc>
          <w:tcPr>
            <w:tcW w:w="6743" w:type="dxa"/>
            <w:tcBorders>
              <w:top w:val="single" w:color="000000" w:sz="8" w:space="0"/>
              <w:left w:val="single" w:color="000000" w:sz="2" w:space="0"/>
              <w:bottom w:val="single" w:color="000000" w:sz="8" w:space="0"/>
              <w:right w:val="single" w:color="000000" w:sz="8" w:space="0"/>
            </w:tcBorders>
            <w:vAlign w:val="center"/>
          </w:tcPr>
          <w:p w14:paraId="6C98E9EF">
            <w:pPr>
              <w:pStyle w:val="32"/>
              <w:ind w:hanging="4"/>
              <w:rPr>
                <w:rFonts w:hAnsi="宋体" w:cs="宋体"/>
                <w:color w:val="auto"/>
                <w:kern w:val="28"/>
                <w:sz w:val="24"/>
                <w:szCs w:val="20"/>
              </w:rPr>
            </w:pPr>
            <w:r>
              <w:rPr>
                <w:rFonts w:hint="eastAsia" w:hAnsi="宋体" w:cs="宋体"/>
                <w:color w:val="auto"/>
                <w:kern w:val="28"/>
                <w:sz w:val="24"/>
                <w:szCs w:val="20"/>
              </w:rPr>
              <w:t>履约保证金：成交总价的2%，合同签订后支付，履约完成后无息退还。</w:t>
            </w:r>
          </w:p>
          <w:p w14:paraId="582E5CC5">
            <w:pPr>
              <w:pStyle w:val="15"/>
              <w:spacing w:line="240" w:lineRule="auto"/>
              <w:ind w:firstLine="0"/>
              <w:rPr>
                <w:rFonts w:hAnsi="宋体" w:cs="宋体"/>
                <w:color w:val="auto"/>
                <w:sz w:val="24"/>
              </w:rPr>
            </w:pPr>
            <w:r>
              <w:rPr>
                <w:rFonts w:hint="eastAsia" w:hAnsi="宋体" w:cs="宋体"/>
                <w:color w:val="auto"/>
                <w:sz w:val="24"/>
              </w:rPr>
              <w:t>供应商应当以支票或汇票或电汇等非现金形式提交。</w:t>
            </w:r>
          </w:p>
        </w:tc>
      </w:tr>
      <w:tr w14:paraId="02456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6B33392">
            <w:pPr>
              <w:snapToGrid w:val="0"/>
              <w:jc w:val="center"/>
              <w:rPr>
                <w:rFonts w:ascii="宋体" w:hAnsi="宋体" w:cs="宋体"/>
                <w:bCs/>
                <w:color w:val="auto"/>
                <w:sz w:val="24"/>
              </w:rPr>
            </w:pPr>
            <w:r>
              <w:rPr>
                <w:rFonts w:hint="eastAsia" w:ascii="宋体" w:hAnsi="宋体" w:cs="宋体"/>
                <w:bCs/>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7A16F">
            <w:pPr>
              <w:snapToGrid w:val="0"/>
              <w:jc w:val="center"/>
              <w:rPr>
                <w:rFonts w:ascii="宋体" w:hAnsi="宋体" w:cs="宋体"/>
                <w:b/>
                <w:color w:val="auto"/>
                <w:sz w:val="24"/>
              </w:rPr>
            </w:pPr>
            <w:r>
              <w:rPr>
                <w:rFonts w:hint="eastAsia" w:ascii="宋体" w:hAnsi="宋体" w:cs="宋体"/>
                <w:b/>
                <w:color w:val="auto"/>
                <w:sz w:val="24"/>
              </w:rPr>
              <w:t>资格审查和信用信息审查</w:t>
            </w:r>
          </w:p>
        </w:tc>
        <w:tc>
          <w:tcPr>
            <w:tcW w:w="6743" w:type="dxa"/>
            <w:tcBorders>
              <w:top w:val="single" w:color="000000" w:sz="8" w:space="0"/>
              <w:left w:val="single" w:color="000000" w:sz="2" w:space="0"/>
              <w:bottom w:val="single" w:color="000000" w:sz="8" w:space="0"/>
              <w:right w:val="single" w:color="000000" w:sz="8" w:space="0"/>
            </w:tcBorders>
            <w:vAlign w:val="center"/>
          </w:tcPr>
          <w:p w14:paraId="43C7E159">
            <w:pPr>
              <w:pStyle w:val="32"/>
              <w:ind w:hanging="4"/>
              <w:rPr>
                <w:rFonts w:hAnsi="宋体" w:cs="宋体"/>
                <w:color w:val="auto"/>
                <w:sz w:val="24"/>
              </w:rPr>
            </w:pPr>
            <w:r>
              <w:rPr>
                <w:rFonts w:hint="eastAsia" w:hAnsi="宋体" w:cs="宋体"/>
                <w:color w:val="auto"/>
                <w:sz w:val="24"/>
              </w:rPr>
              <w:t>本项目由交易人进行资格文件及信用信息查询。</w:t>
            </w:r>
          </w:p>
        </w:tc>
      </w:tr>
      <w:tr w14:paraId="56398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3A3C85">
            <w:pPr>
              <w:snapToGrid w:val="0"/>
              <w:jc w:val="center"/>
              <w:rPr>
                <w:rFonts w:ascii="宋体" w:hAnsi="宋体" w:cs="宋体"/>
                <w:bCs/>
                <w:color w:val="auto"/>
                <w:sz w:val="24"/>
              </w:rPr>
            </w:pPr>
            <w:r>
              <w:rPr>
                <w:rFonts w:hint="eastAsia" w:ascii="宋体" w:hAnsi="宋体" w:cs="宋体"/>
                <w:bCs/>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900D6D2">
            <w:pPr>
              <w:snapToGrid w:val="0"/>
              <w:jc w:val="center"/>
              <w:rPr>
                <w:rFonts w:ascii="宋体" w:hAnsi="宋体" w:cs="宋体"/>
                <w:b/>
                <w:color w:val="auto"/>
                <w:sz w:val="24"/>
              </w:rPr>
            </w:pPr>
            <w:r>
              <w:rPr>
                <w:rFonts w:hint="eastAsia" w:ascii="宋体" w:hAnsi="宋体" w:cs="宋体"/>
                <w:b/>
                <w:color w:val="auto"/>
                <w:sz w:val="24"/>
              </w:rPr>
              <w:t>质疑接收人及答复</w:t>
            </w:r>
          </w:p>
        </w:tc>
        <w:tc>
          <w:tcPr>
            <w:tcW w:w="6743" w:type="dxa"/>
            <w:tcBorders>
              <w:top w:val="single" w:color="000000" w:sz="8" w:space="0"/>
              <w:left w:val="single" w:color="000000" w:sz="2" w:space="0"/>
              <w:bottom w:val="single" w:color="000000" w:sz="8" w:space="0"/>
              <w:right w:val="single" w:color="000000" w:sz="8" w:space="0"/>
            </w:tcBorders>
            <w:vAlign w:val="center"/>
          </w:tcPr>
          <w:p w14:paraId="1B7A7E18">
            <w:pPr>
              <w:snapToGrid w:val="0"/>
              <w:spacing w:line="500" w:lineRule="exact"/>
              <w:rPr>
                <w:rFonts w:ascii="宋体" w:hAnsi="宋体" w:cs="宋体"/>
                <w:color w:val="auto"/>
                <w:sz w:val="24"/>
              </w:rPr>
            </w:pPr>
            <w:r>
              <w:rPr>
                <w:rFonts w:hint="eastAsia" w:ascii="宋体" w:hAnsi="宋体" w:cs="宋体"/>
                <w:color w:val="auto"/>
                <w:sz w:val="24"/>
              </w:rPr>
              <w:t>交易人质疑接收人：张工 联系方式：17757175518地址：萧山区蜀山街道市心南路与南五路交叉口西北角</w:t>
            </w:r>
          </w:p>
          <w:p w14:paraId="65454F01">
            <w:pPr>
              <w:snapToGrid w:val="0"/>
              <w:spacing w:line="500" w:lineRule="exact"/>
              <w:rPr>
                <w:rFonts w:ascii="宋体" w:hAnsi="宋体" w:cs="宋体"/>
                <w:color w:val="auto"/>
                <w:sz w:val="24"/>
              </w:rPr>
            </w:pPr>
            <w:r>
              <w:rPr>
                <w:rFonts w:hint="eastAsia" w:ascii="宋体" w:hAnsi="宋体" w:cs="宋体"/>
                <w:color w:val="auto"/>
                <w:sz w:val="24"/>
              </w:rPr>
              <w:t>采购机构质疑接收人：</w:t>
            </w:r>
            <w:r>
              <w:rPr>
                <w:rFonts w:hint="eastAsia" w:ascii="宋体" w:hAnsi="宋体" w:cs="宋体"/>
                <w:color w:val="auto"/>
                <w:sz w:val="24"/>
                <w:lang w:val="en-US" w:eastAsia="zh-CN"/>
              </w:rPr>
              <w:t>陈洲虹</w:t>
            </w:r>
            <w:r>
              <w:rPr>
                <w:rFonts w:hint="eastAsia" w:ascii="宋体" w:hAnsi="宋体" w:cs="宋体"/>
                <w:color w:val="auto"/>
                <w:sz w:val="24"/>
              </w:rPr>
              <w:t xml:space="preserve"> 联系方式：0571-63106533</w:t>
            </w:r>
          </w:p>
          <w:p w14:paraId="71704465">
            <w:pPr>
              <w:snapToGrid w:val="0"/>
              <w:spacing w:line="500" w:lineRule="exact"/>
              <w:rPr>
                <w:rFonts w:ascii="宋体" w:hAnsi="宋体" w:cs="宋体"/>
                <w:color w:val="auto"/>
                <w:sz w:val="24"/>
              </w:rPr>
            </w:pPr>
            <w:r>
              <w:rPr>
                <w:rFonts w:hint="eastAsia" w:ascii="宋体" w:hAnsi="宋体" w:cs="宋体"/>
                <w:color w:val="auto"/>
                <w:sz w:val="24"/>
              </w:rPr>
              <w:t>地址：杭州市富阳区北环路399号鸿飞商厦11楼 邮箱：</w:t>
            </w:r>
            <w:r>
              <w:rPr>
                <w:rFonts w:hint="eastAsia" w:ascii="宋体" w:hAnsi="宋体" w:cs="宋体"/>
                <w:color w:val="auto"/>
                <w:sz w:val="24"/>
                <w:lang w:val="en-US" w:eastAsia="zh-CN"/>
              </w:rPr>
              <w:t>2936806469</w:t>
            </w:r>
            <w:r>
              <w:rPr>
                <w:rFonts w:hint="eastAsia" w:ascii="宋体" w:hAnsi="宋体" w:cs="宋体"/>
                <w:color w:val="auto"/>
                <w:sz w:val="24"/>
              </w:rPr>
              <w:t xml:space="preserve">@qq.com </w:t>
            </w:r>
          </w:p>
          <w:p w14:paraId="3713F792">
            <w:pPr>
              <w:snapToGrid w:val="0"/>
              <w:spacing w:line="500" w:lineRule="exact"/>
              <w:rPr>
                <w:rFonts w:ascii="宋体" w:hAnsi="宋体" w:cs="宋体"/>
                <w:b/>
                <w:color w:val="auto"/>
                <w:sz w:val="24"/>
              </w:rPr>
            </w:pPr>
            <w:r>
              <w:rPr>
                <w:rFonts w:hint="eastAsia" w:ascii="宋体" w:hAnsi="宋体" w:cs="宋体"/>
                <w:b/>
                <w:color w:val="auto"/>
                <w:sz w:val="24"/>
              </w:rPr>
              <w:t>如通过邮箱方式发送质疑，须提交符合法规及交易文件要求的质疑文件（参考附件2），盖章扫描后发送，质疑的受理按答复主体划分以交易人或采购机构邮箱回复确认受理为准。</w:t>
            </w:r>
          </w:p>
          <w:p w14:paraId="03E3C5B6">
            <w:pPr>
              <w:snapToGrid w:val="0"/>
              <w:spacing w:line="500" w:lineRule="exact"/>
              <w:rPr>
                <w:rFonts w:ascii="宋体" w:hAnsi="宋体" w:cs="宋体"/>
                <w:color w:val="auto"/>
                <w:sz w:val="24"/>
              </w:rPr>
            </w:pPr>
            <w:r>
              <w:rPr>
                <w:rFonts w:hint="eastAsia" w:ascii="宋体" w:hAnsi="宋体" w:cs="宋体"/>
                <w:color w:val="auto"/>
                <w:sz w:val="24"/>
              </w:rPr>
              <w:t>本项目涉及资格条件、采购需求、评分办法及采购过程中有关现场考察或开标前答疑会事项由交易人进行答复。</w:t>
            </w:r>
          </w:p>
          <w:p w14:paraId="21276549">
            <w:pPr>
              <w:pStyle w:val="32"/>
              <w:spacing w:line="500" w:lineRule="exact"/>
              <w:ind w:hanging="4"/>
              <w:rPr>
                <w:rFonts w:hAnsi="宋体" w:cs="宋体"/>
                <w:color w:val="auto"/>
                <w:sz w:val="24"/>
              </w:rPr>
            </w:pPr>
            <w:r>
              <w:rPr>
                <w:rFonts w:hint="eastAsia" w:hAnsi="宋体" w:cs="宋体"/>
                <w:color w:val="auto"/>
                <w:sz w:val="24"/>
              </w:rPr>
              <w:t>涉及流程组织等相关事项，由采购机构进行答复。</w:t>
            </w:r>
          </w:p>
        </w:tc>
      </w:tr>
      <w:tr w14:paraId="5E15D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6CDB74">
            <w:pPr>
              <w:snapToGrid w:val="0"/>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778C5AD">
            <w:pPr>
              <w:snapToGrid w:val="0"/>
              <w:jc w:val="center"/>
              <w:rPr>
                <w:rFonts w:ascii="宋体" w:hAnsi="宋体" w:cs="宋体"/>
                <w:b/>
                <w:color w:val="auto"/>
                <w:sz w:val="24"/>
              </w:rPr>
            </w:pPr>
            <w:r>
              <w:rPr>
                <w:rFonts w:hint="eastAsia" w:ascii="宋体" w:hAnsi="宋体" w:cs="宋体"/>
                <w:b/>
                <w:color w:val="auto"/>
                <w:sz w:val="24"/>
              </w:rPr>
              <w:t>特别说明</w:t>
            </w:r>
          </w:p>
        </w:tc>
        <w:tc>
          <w:tcPr>
            <w:tcW w:w="6743" w:type="dxa"/>
            <w:tcBorders>
              <w:top w:val="single" w:color="000000" w:sz="8" w:space="0"/>
              <w:left w:val="single" w:color="000000" w:sz="2" w:space="0"/>
              <w:bottom w:val="single" w:color="000000" w:sz="8" w:space="0"/>
              <w:right w:val="single" w:color="000000" w:sz="8" w:space="0"/>
            </w:tcBorders>
            <w:vAlign w:val="center"/>
          </w:tcPr>
          <w:p w14:paraId="5423E2C2">
            <w:pPr>
              <w:ind w:firstLine="482" w:firstLineChars="200"/>
              <w:rPr>
                <w:rFonts w:ascii="宋体" w:hAnsi="宋体" w:cs="宋体"/>
                <w:snapToGrid w:val="0"/>
                <w:color w:val="auto"/>
                <w:kern w:val="28"/>
                <w:sz w:val="24"/>
              </w:rPr>
            </w:pPr>
            <w:r>
              <w:rPr>
                <w:rFonts w:hint="eastAsia" w:ascii="宋体" w:hAnsi="宋体" w:cs="宋体"/>
                <w:b/>
                <w:color w:val="auto"/>
                <w:sz w:val="24"/>
              </w:rPr>
              <w:t>本项目通用总则条款与前附表等专用特别规定有冲突之处，以专用条款（特别规定）为准。</w:t>
            </w:r>
          </w:p>
        </w:tc>
      </w:tr>
    </w:tbl>
    <w:p w14:paraId="32602B7F">
      <w:pPr>
        <w:snapToGrid w:val="0"/>
        <w:spacing w:line="360" w:lineRule="auto"/>
        <w:jc w:val="center"/>
        <w:rPr>
          <w:rFonts w:ascii="宋体" w:hAnsi="宋体" w:cs="宋体"/>
          <w:b/>
          <w:color w:val="auto"/>
          <w:sz w:val="32"/>
          <w:szCs w:val="20"/>
        </w:rPr>
      </w:pPr>
    </w:p>
    <w:bookmarkEnd w:id="9"/>
    <w:p w14:paraId="69248618">
      <w:pPr>
        <w:rPr>
          <w:rFonts w:ascii="宋体" w:hAnsi="宋体" w:cs="宋体"/>
          <w:b/>
          <w:color w:val="auto"/>
          <w:sz w:val="32"/>
          <w:szCs w:val="20"/>
        </w:rPr>
      </w:pPr>
      <w:bookmarkStart w:id="12" w:name="_Toc164416483"/>
      <w:bookmarkStart w:id="13" w:name="第三部分"/>
      <w:r>
        <w:rPr>
          <w:rFonts w:hint="eastAsia" w:ascii="宋体" w:hAnsi="宋体" w:cs="宋体"/>
          <w:b/>
          <w:color w:val="auto"/>
          <w:sz w:val="32"/>
          <w:szCs w:val="20"/>
        </w:rPr>
        <w:br w:type="page"/>
      </w:r>
    </w:p>
    <w:p w14:paraId="4B31220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07BE862E">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22755A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本交易文件适用于该项目的交易、响应、评审、资格审查及信用信息查询、评审、定标、合同、验收等行为（法律、法规另有规定的，从其规定）。</w:t>
      </w:r>
    </w:p>
    <w:p w14:paraId="0DC3B7FC">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27D7ED3E">
      <w:pPr>
        <w:spacing w:line="360" w:lineRule="auto"/>
        <w:ind w:firstLine="480" w:firstLineChars="200"/>
        <w:rPr>
          <w:rFonts w:ascii="宋体" w:hAnsi="宋体" w:cs="宋体"/>
          <w:color w:val="auto"/>
          <w:sz w:val="24"/>
        </w:rPr>
      </w:pPr>
      <w:r>
        <w:rPr>
          <w:rFonts w:hint="eastAsia" w:ascii="宋体" w:hAnsi="宋体" w:cs="宋体"/>
          <w:color w:val="auto"/>
          <w:sz w:val="24"/>
        </w:rPr>
        <w:t>2.1 “交易人”系指交易公告中载明的本项目的交易人。</w:t>
      </w:r>
    </w:p>
    <w:p w14:paraId="38067AC5">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“采购机构”系指交易公告中载明的本项目的采购机构。</w:t>
      </w:r>
    </w:p>
    <w:p w14:paraId="7896550B">
      <w:pPr>
        <w:spacing w:line="360" w:lineRule="auto"/>
        <w:ind w:firstLine="480" w:firstLineChars="200"/>
        <w:rPr>
          <w:rFonts w:ascii="宋体" w:hAnsi="宋体" w:cs="宋体"/>
          <w:color w:val="auto"/>
          <w:sz w:val="24"/>
        </w:rPr>
      </w:pPr>
      <w:r>
        <w:rPr>
          <w:rFonts w:hint="eastAsia" w:ascii="宋体" w:hAnsi="宋体" w:cs="宋体"/>
          <w:color w:val="auto"/>
          <w:sz w:val="24"/>
        </w:rPr>
        <w:t>2.3 “供应商”系指是指响应招标、参加投标竞争的法人、其他组织或者自然人。</w:t>
      </w:r>
    </w:p>
    <w:p w14:paraId="03A2488B">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8670809">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3）。</w:t>
      </w:r>
    </w:p>
    <w:p w14:paraId="6686A746">
      <w:pPr>
        <w:spacing w:line="360" w:lineRule="auto"/>
        <w:ind w:firstLine="480" w:firstLineChars="200"/>
        <w:jc w:val="left"/>
        <w:rPr>
          <w:rFonts w:ascii="宋体" w:hAnsi="宋体" w:cs="宋体"/>
          <w:color w:val="auto"/>
          <w:sz w:val="24"/>
        </w:rPr>
      </w:pPr>
      <w:r>
        <w:rPr>
          <w:rFonts w:hint="eastAsia" w:ascii="宋体" w:hAnsi="宋体" w:cs="宋体"/>
          <w:color w:val="auto"/>
          <w:sz w:val="24"/>
        </w:rPr>
        <w:t>2.6“电子交易平台”是指本项目采购活动所依托的政府采购云平台（https://www.zcygov.cn/）。</w:t>
      </w:r>
    </w:p>
    <w:p w14:paraId="4D76F92B">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hint="eastAsia" w:ascii="宋体" w:hAnsi="宋体" w:cs="宋体"/>
          <w:bCs/>
          <w:color w:val="auto"/>
          <w:sz w:val="24"/>
        </w:rPr>
        <w:t>√</w:t>
      </w:r>
      <w:r>
        <w:rPr>
          <w:rFonts w:hint="eastAsia" w:ascii="宋体" w:hAnsi="宋体" w:cs="宋体"/>
          <w:color w:val="auto"/>
          <w:sz w:val="24"/>
        </w:rPr>
        <w:t>）” 系指适用本项目的要求，“（  ）”系指不适用本项目的要求。</w:t>
      </w:r>
    </w:p>
    <w:p w14:paraId="250075EA">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 xml:space="preserve"> 询问、质疑、投诉</w:t>
      </w:r>
    </w:p>
    <w:p w14:paraId="4FB87CC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.1供应商询问</w:t>
      </w:r>
    </w:p>
    <w:p w14:paraId="5684E7C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w:t>
      </w:r>
      <w:r>
        <w:rPr>
          <w:rFonts w:hint="eastAsia" w:ascii="宋体" w:hAnsi="宋体" w:cs="宋体"/>
          <w:color w:val="auto"/>
          <w:kern w:val="0"/>
          <w:sz w:val="24"/>
        </w:rPr>
        <w:t>交易</w:t>
      </w:r>
      <w:r>
        <w:rPr>
          <w:rFonts w:hint="eastAsia" w:ascii="宋体" w:hAnsi="宋体" w:cs="宋体"/>
          <w:color w:val="auto"/>
          <w:kern w:val="0"/>
          <w:sz w:val="24"/>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14:paraId="79BE8F97">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.2供应商质疑</w:t>
      </w:r>
    </w:p>
    <w:p w14:paraId="781D6ECB">
      <w:pPr>
        <w:pStyle w:val="32"/>
        <w:spacing w:line="360" w:lineRule="auto"/>
        <w:ind w:firstLine="480" w:firstLineChars="200"/>
        <w:rPr>
          <w:rFonts w:hAnsi="宋体" w:cs="宋体"/>
          <w:color w:val="auto"/>
          <w:sz w:val="24"/>
        </w:rPr>
      </w:pPr>
      <w:r>
        <w:rPr>
          <w:rFonts w:hint="eastAsia" w:hAnsi="宋体" w:cs="宋体"/>
          <w:color w:val="auto"/>
          <w:kern w:val="0"/>
          <w:sz w:val="24"/>
        </w:rPr>
        <w:t>3</w:t>
      </w:r>
      <w:r>
        <w:rPr>
          <w:rFonts w:hint="eastAsia" w:hAnsi="宋体" w:cs="宋体"/>
          <w:color w:val="auto"/>
          <w:kern w:val="0"/>
          <w:sz w:val="24"/>
          <w:lang w:val="zh-CN"/>
        </w:rPr>
        <w:t>.2</w:t>
      </w:r>
      <w:r>
        <w:rPr>
          <w:rFonts w:hint="eastAsia" w:hAnsi="宋体" w:cs="宋体"/>
          <w:color w:val="auto"/>
          <w:sz w:val="24"/>
        </w:rPr>
        <w:t>.1提出质疑的供应商应当是参与所质疑项目交易活动的供应商。潜在供应商已依法获取其可质疑的交易文件的，可以对该文件提出质疑。</w:t>
      </w:r>
    </w:p>
    <w:p w14:paraId="297F2A86">
      <w:pPr>
        <w:pStyle w:val="32"/>
        <w:spacing w:line="360" w:lineRule="auto"/>
        <w:ind w:firstLine="480" w:firstLineChars="200"/>
        <w:rPr>
          <w:rFonts w:hAnsi="宋体" w:cs="宋体"/>
          <w:color w:val="auto"/>
          <w:sz w:val="24"/>
        </w:rPr>
      </w:pPr>
      <w:r>
        <w:rPr>
          <w:rFonts w:hint="eastAsia" w:hAnsi="宋体" w:cs="宋体"/>
          <w:color w:val="auto"/>
          <w:kern w:val="0"/>
          <w:sz w:val="24"/>
        </w:rPr>
        <w:t>3</w:t>
      </w:r>
      <w:r>
        <w:rPr>
          <w:rFonts w:hint="eastAsia" w:hAnsi="宋体" w:cs="宋体"/>
          <w:color w:val="auto"/>
          <w:kern w:val="0"/>
          <w:sz w:val="24"/>
          <w:lang w:val="zh-CN"/>
        </w:rPr>
        <w:t>.2</w:t>
      </w:r>
      <w:r>
        <w:rPr>
          <w:rFonts w:hint="eastAsia" w:hAnsi="宋体" w:cs="宋体"/>
          <w:color w:val="auto"/>
          <w:sz w:val="24"/>
        </w:rPr>
        <w:t>.2供应商认为交易文件、交易过程和成交结果使自己的权益受到损害的，可以在知道或者应知其权益受到损害之日起三天内，以书面形式向交易人或者采购机构提出质疑，否则，交易人或者采购机构不予受理：</w:t>
      </w:r>
    </w:p>
    <w:p w14:paraId="3E33B96A">
      <w:pPr>
        <w:pStyle w:val="32"/>
        <w:spacing w:line="360" w:lineRule="auto"/>
        <w:ind w:firstLine="480" w:firstLineChars="200"/>
        <w:rPr>
          <w:rFonts w:hAnsi="宋体" w:cs="宋体"/>
          <w:color w:val="auto"/>
          <w:sz w:val="24"/>
        </w:rPr>
      </w:pPr>
      <w:r>
        <w:rPr>
          <w:rFonts w:hint="eastAsia" w:hAnsi="宋体" w:cs="宋体"/>
          <w:color w:val="auto"/>
          <w:sz w:val="24"/>
        </w:rPr>
        <w:t>3.2.2.1对采购过程提出质疑的，质疑期限为各采购程序环节结束之日起计算。对同一采购程序环节的质疑，供应商须一次性提出。</w:t>
      </w:r>
    </w:p>
    <w:p w14:paraId="54DDD4F9">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w:t>
      </w:r>
      <w:r>
        <w:rPr>
          <w:rFonts w:hint="eastAsia" w:hAnsi="宋体" w:cs="宋体"/>
          <w:color w:val="auto"/>
          <w:sz w:val="24"/>
        </w:rPr>
        <w:t>供应商提出质疑应当提交质疑函和必要的证明材料。质疑函应当包括下列内容：</w:t>
      </w:r>
    </w:p>
    <w:p w14:paraId="04E82183">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w:t>
      </w:r>
      <w:r>
        <w:rPr>
          <w:rFonts w:hint="eastAsia" w:hAnsi="宋体" w:cs="宋体"/>
          <w:color w:val="auto"/>
          <w:kern w:val="0"/>
          <w:sz w:val="24"/>
        </w:rPr>
        <w:t>3</w:t>
      </w:r>
      <w:r>
        <w:rPr>
          <w:rFonts w:hint="eastAsia" w:hAnsi="宋体" w:cs="宋体"/>
          <w:color w:val="auto"/>
          <w:kern w:val="0"/>
          <w:sz w:val="24"/>
          <w:lang w:val="zh-CN"/>
        </w:rPr>
        <w:t>.2.3.1供应商的姓名或者名称、地址、邮编、联系人及联系电话；</w:t>
      </w:r>
    </w:p>
    <w:p w14:paraId="58C594A2">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w:t>
      </w:r>
      <w:r>
        <w:rPr>
          <w:rFonts w:hint="eastAsia" w:hAnsi="宋体" w:cs="宋体"/>
          <w:color w:val="auto"/>
          <w:kern w:val="0"/>
          <w:sz w:val="24"/>
        </w:rPr>
        <w:t>3</w:t>
      </w:r>
      <w:r>
        <w:rPr>
          <w:rFonts w:hint="eastAsia" w:hAnsi="宋体" w:cs="宋体"/>
          <w:color w:val="auto"/>
          <w:kern w:val="0"/>
          <w:sz w:val="24"/>
          <w:lang w:val="zh-CN"/>
        </w:rPr>
        <w:t>.2.3.2质疑项目的名称、编号；</w:t>
      </w:r>
    </w:p>
    <w:p w14:paraId="2D6AA1DA">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w:t>
      </w:r>
      <w:r>
        <w:rPr>
          <w:rFonts w:hint="eastAsia" w:hAnsi="宋体" w:cs="宋体"/>
          <w:color w:val="auto"/>
          <w:kern w:val="0"/>
          <w:sz w:val="24"/>
        </w:rPr>
        <w:t>3</w:t>
      </w:r>
      <w:r>
        <w:rPr>
          <w:rFonts w:hint="eastAsia" w:hAnsi="宋体" w:cs="宋体"/>
          <w:color w:val="auto"/>
          <w:kern w:val="0"/>
          <w:sz w:val="24"/>
          <w:lang w:val="zh-CN"/>
        </w:rPr>
        <w:t>.2.3.3具体、明确的质疑事项和与质疑事项相关的请求；</w:t>
      </w:r>
    </w:p>
    <w:p w14:paraId="3AFD0936">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w:t>
      </w:r>
      <w:r>
        <w:rPr>
          <w:rFonts w:hint="eastAsia" w:hAnsi="宋体" w:cs="宋体"/>
          <w:color w:val="auto"/>
          <w:kern w:val="0"/>
          <w:sz w:val="24"/>
        </w:rPr>
        <w:t>3</w:t>
      </w:r>
      <w:r>
        <w:rPr>
          <w:rFonts w:hint="eastAsia" w:hAnsi="宋体" w:cs="宋体"/>
          <w:color w:val="auto"/>
          <w:kern w:val="0"/>
          <w:sz w:val="24"/>
          <w:lang w:val="zh-CN"/>
        </w:rPr>
        <w:t>.2.3.4事实依据；</w:t>
      </w:r>
    </w:p>
    <w:p w14:paraId="7A478763">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w:t>
      </w:r>
      <w:r>
        <w:rPr>
          <w:rFonts w:hint="eastAsia" w:hAnsi="宋体" w:cs="宋体"/>
          <w:color w:val="auto"/>
          <w:kern w:val="0"/>
          <w:sz w:val="24"/>
        </w:rPr>
        <w:t>3</w:t>
      </w:r>
      <w:r>
        <w:rPr>
          <w:rFonts w:hint="eastAsia" w:hAnsi="宋体" w:cs="宋体"/>
          <w:color w:val="auto"/>
          <w:kern w:val="0"/>
          <w:sz w:val="24"/>
          <w:lang w:val="zh-CN"/>
        </w:rPr>
        <w:t>.2.3.5必要的法律依据；</w:t>
      </w:r>
    </w:p>
    <w:p w14:paraId="332FFA69">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.2.3.6提出质疑的日期。</w:t>
      </w:r>
    </w:p>
    <w:p w14:paraId="7574C09B">
      <w:pPr>
        <w:pStyle w:val="88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467FAFA">
      <w:pPr>
        <w:pStyle w:val="88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质疑函范本及制作说明详见附件1。</w:t>
      </w:r>
    </w:p>
    <w:p w14:paraId="74EE689C">
      <w:pPr>
        <w:pStyle w:val="887"/>
        <w:shd w:val="clear" w:color="auto" w:fill="FFFFFF"/>
        <w:snapToGrid w:val="0"/>
        <w:spacing w:after="240" w:afterAutospacing="0" w:line="360" w:lineRule="auto"/>
        <w:ind w:firstLine="400"/>
        <w:contextualSpacing/>
        <w:rPr>
          <w:color w:val="auto"/>
        </w:rPr>
      </w:pPr>
      <w:r>
        <w:rPr>
          <w:rFonts w:hint="eastAsia"/>
          <w:color w:val="auto"/>
        </w:rPr>
        <w:t>3</w:t>
      </w:r>
      <w:r>
        <w:rPr>
          <w:rFonts w:hint="eastAsia"/>
          <w:color w:val="auto"/>
          <w:lang w:val="zh-CN"/>
        </w:rPr>
        <w:t>.2</w:t>
      </w:r>
      <w:r>
        <w:rPr>
          <w:rFonts w:hint="eastAsia"/>
          <w:color w:val="auto"/>
        </w:rPr>
        <w:t>.4交易人或者采购机构应当在收到供应商的书面质疑后七个工作日内作出答复，并以书面形式通知质疑供应商和其他与质疑处理结果有利害关系的采购当事人，但答复的内容不得涉及商业秘密。</w:t>
      </w:r>
    </w:p>
    <w:p w14:paraId="5013D127">
      <w:pPr>
        <w:pStyle w:val="887"/>
        <w:shd w:val="clear" w:color="auto" w:fill="FFFFFF"/>
        <w:snapToGrid w:val="0"/>
        <w:spacing w:after="240" w:afterAutospacing="0" w:line="360" w:lineRule="auto"/>
        <w:ind w:firstLine="400"/>
        <w:contextualSpacing/>
        <w:rPr>
          <w:color w:val="auto"/>
        </w:rPr>
      </w:pPr>
      <w:r>
        <w:rPr>
          <w:rFonts w:hint="eastAsia"/>
          <w:color w:val="auto"/>
        </w:rPr>
        <w:t>3</w:t>
      </w:r>
      <w:r>
        <w:rPr>
          <w:rFonts w:hint="eastAsia"/>
          <w:color w:val="auto"/>
          <w:lang w:val="zh-CN"/>
        </w:rPr>
        <w:t>.2</w:t>
      </w:r>
      <w:r>
        <w:rPr>
          <w:rFonts w:hint="eastAsia"/>
          <w:color w:val="auto"/>
        </w:rPr>
        <w:t>.5询问或者质疑事项可能影响交易结果的，交易人应当暂停签订合同，已经签订合同的，应当中止履行合同。</w:t>
      </w:r>
    </w:p>
    <w:p w14:paraId="3DEFDB04">
      <w:pPr>
        <w:pStyle w:val="887"/>
        <w:shd w:val="clear" w:color="auto" w:fill="FFFFFF"/>
        <w:snapToGrid w:val="0"/>
        <w:spacing w:after="240" w:afterAutospacing="0" w:line="360" w:lineRule="auto"/>
        <w:ind w:firstLine="480" w:firstLineChars="200"/>
        <w:contextualSpacing/>
        <w:rPr>
          <w:color w:val="auto"/>
          <w:lang w:val="zh-CN"/>
        </w:rPr>
      </w:pPr>
      <w:r>
        <w:rPr>
          <w:rFonts w:hint="eastAsia"/>
          <w:color w:val="auto"/>
        </w:rPr>
        <w:t>3</w:t>
      </w:r>
      <w:r>
        <w:rPr>
          <w:rFonts w:hint="eastAsia"/>
          <w:color w:val="auto"/>
          <w:lang w:val="zh-CN"/>
        </w:rPr>
        <w:t>.3供应商投诉</w:t>
      </w:r>
    </w:p>
    <w:p w14:paraId="3D80D2CD">
      <w:pPr>
        <w:pStyle w:val="887"/>
        <w:shd w:val="clear" w:color="auto" w:fill="FFFFFF"/>
        <w:snapToGrid w:val="0"/>
        <w:spacing w:after="240" w:afterAutospacing="0" w:line="360" w:lineRule="auto"/>
        <w:ind w:firstLine="400"/>
        <w:contextualSpacing/>
        <w:rPr>
          <w:color w:val="auto"/>
        </w:rPr>
      </w:pPr>
      <w:r>
        <w:rPr>
          <w:rFonts w:hint="eastAsia"/>
          <w:color w:val="auto"/>
        </w:rPr>
        <w:t>3.3.1质疑供应商对交易人、采购机构的答复不满意或者交易人、采购机构未在规定的时间内作出答复的，可以在答复期满后十五个工作日内向监督管理部门提出投诉。</w:t>
      </w:r>
    </w:p>
    <w:p w14:paraId="435AEE9A">
      <w:pPr>
        <w:pStyle w:val="887"/>
        <w:shd w:val="clear" w:color="auto" w:fill="FFFFFF"/>
        <w:snapToGrid w:val="0"/>
        <w:spacing w:after="240" w:afterAutospacing="0" w:line="360" w:lineRule="auto"/>
        <w:ind w:firstLine="400"/>
        <w:contextualSpacing/>
        <w:rPr>
          <w:color w:val="auto"/>
        </w:rPr>
      </w:pPr>
      <w:r>
        <w:rPr>
          <w:rFonts w:hint="eastAsia"/>
          <w:color w:val="auto"/>
        </w:rPr>
        <w:t>3.3.</w:t>
      </w:r>
      <w:r>
        <w:rPr>
          <w:rFonts w:hint="eastAsia"/>
          <w:color w:val="auto"/>
          <w:lang w:val="zh-CN"/>
        </w:rPr>
        <w:t>2</w:t>
      </w:r>
      <w:r>
        <w:rPr>
          <w:rFonts w:hint="eastAsia"/>
          <w:color w:val="auto"/>
        </w:rPr>
        <w:t>供应商投诉的事项不得超出已质疑事项的范围，基于质疑答复内容提出的投诉事项除外。</w:t>
      </w:r>
    </w:p>
    <w:p w14:paraId="30C13777">
      <w:pPr>
        <w:pStyle w:val="887"/>
        <w:shd w:val="clear" w:color="auto" w:fill="FFFFFF"/>
        <w:snapToGrid w:val="0"/>
        <w:spacing w:after="240" w:afterAutospacing="0" w:line="360" w:lineRule="auto"/>
        <w:ind w:firstLine="400"/>
        <w:contextualSpacing/>
        <w:rPr>
          <w:color w:val="auto"/>
        </w:rPr>
      </w:pPr>
      <w:r>
        <w:rPr>
          <w:rFonts w:hint="eastAsia"/>
          <w:color w:val="auto"/>
        </w:rPr>
        <w:t>3.3.3供应商投诉应当有明确的请求和必要的证明材料。</w:t>
      </w:r>
    </w:p>
    <w:p w14:paraId="0D44C2D3">
      <w:pPr>
        <w:pStyle w:val="887"/>
        <w:shd w:val="clear" w:color="auto" w:fill="FFFFFF"/>
        <w:snapToGrid w:val="0"/>
        <w:spacing w:after="240" w:afterAutospacing="0" w:line="360" w:lineRule="auto"/>
        <w:ind w:firstLine="400"/>
        <w:contextualSpacing/>
        <w:rPr>
          <w:color w:val="auto"/>
        </w:rPr>
      </w:pPr>
      <w:r>
        <w:rPr>
          <w:rFonts w:hint="eastAsia"/>
          <w:color w:val="auto"/>
        </w:rPr>
        <w:t>3.3.5 以联合体形式参加采购活动的，其投诉应当由组成联合体的所有供应商共同提出。</w:t>
      </w:r>
    </w:p>
    <w:p w14:paraId="5E168D69">
      <w:pPr>
        <w:pStyle w:val="887"/>
        <w:shd w:val="clear" w:color="auto" w:fill="FFFFFF"/>
        <w:snapToGrid w:val="0"/>
        <w:spacing w:after="240" w:afterAutospacing="0" w:line="360" w:lineRule="auto"/>
        <w:ind w:firstLine="400"/>
        <w:contextualSpacing/>
        <w:rPr>
          <w:color w:val="auto"/>
          <w:sz w:val="18"/>
          <w:szCs w:val="18"/>
        </w:rPr>
      </w:pPr>
      <w:r>
        <w:rPr>
          <w:rFonts w:hint="eastAsia"/>
          <w:color w:val="auto"/>
        </w:rPr>
        <w:t>投诉书范本及制作说明详见附件2。</w:t>
      </w:r>
    </w:p>
    <w:p w14:paraId="338596C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w:t>
      </w:r>
    </w:p>
    <w:p w14:paraId="4AA48C59">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二、交易文件的构成、澄清、修改</w:t>
      </w:r>
    </w:p>
    <w:p w14:paraId="0F09CCCC">
      <w:pPr>
        <w:pStyle w:val="32"/>
        <w:spacing w:line="360" w:lineRule="auto"/>
        <w:rPr>
          <w:rFonts w:hAnsi="宋体" w:cs="宋体"/>
          <w:b/>
          <w:color w:val="auto"/>
          <w:sz w:val="24"/>
          <w:szCs w:val="24"/>
        </w:rPr>
      </w:pPr>
      <w:r>
        <w:rPr>
          <w:rFonts w:hint="eastAsia" w:hAnsi="宋体" w:cs="宋体"/>
          <w:b/>
          <w:color w:val="auto"/>
          <w:sz w:val="24"/>
          <w:szCs w:val="24"/>
        </w:rPr>
        <w:t>4．交易文件的构成</w:t>
      </w:r>
    </w:p>
    <w:p w14:paraId="085CD8A4">
      <w:pPr>
        <w:pStyle w:val="32"/>
        <w:spacing w:line="360" w:lineRule="auto"/>
        <w:ind w:firstLine="480" w:firstLineChars="200"/>
        <w:rPr>
          <w:rFonts w:hAnsi="宋体" w:cs="宋体"/>
          <w:color w:val="auto"/>
          <w:sz w:val="24"/>
          <w:szCs w:val="24"/>
        </w:rPr>
      </w:pPr>
      <w:r>
        <w:rPr>
          <w:rFonts w:hint="eastAsia" w:hAnsi="宋体" w:cs="宋体"/>
          <w:color w:val="auto"/>
          <w:sz w:val="24"/>
          <w:szCs w:val="24"/>
        </w:rPr>
        <w:t>4.1 交易文件包括下列文件及附件：</w:t>
      </w:r>
    </w:p>
    <w:p w14:paraId="02CF9A06">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4.1.1交易公告；</w:t>
      </w:r>
    </w:p>
    <w:p w14:paraId="2DB31518">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4.1.2供应商须知；</w:t>
      </w:r>
    </w:p>
    <w:p w14:paraId="58BDB9AE">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4.1.3交易需求；</w:t>
      </w:r>
    </w:p>
    <w:p w14:paraId="7EE0022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4.1.4交易办法；</w:t>
      </w:r>
    </w:p>
    <w:p w14:paraId="0534E490">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4.1.5拟签订的合同文本；</w:t>
      </w:r>
    </w:p>
    <w:p w14:paraId="4B841DEB">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4.1.6</w:t>
      </w:r>
      <w:r>
        <w:rPr>
          <w:rFonts w:hint="eastAsia" w:hAnsi="宋体" w:cs="宋体"/>
          <w:color w:val="auto"/>
          <w:sz w:val="24"/>
          <w:szCs w:val="24"/>
        </w:rPr>
        <w:t>应提交的有关格式范例。</w:t>
      </w:r>
    </w:p>
    <w:p w14:paraId="7ED9266A">
      <w:pPr>
        <w:spacing w:line="360" w:lineRule="auto"/>
        <w:ind w:firstLine="480" w:firstLineChars="200"/>
        <w:rPr>
          <w:rFonts w:ascii="宋体" w:hAnsi="宋体" w:cs="宋体"/>
          <w:color w:val="auto"/>
          <w:sz w:val="24"/>
        </w:rPr>
      </w:pPr>
      <w:r>
        <w:rPr>
          <w:rFonts w:hint="eastAsia" w:ascii="宋体" w:hAnsi="宋体" w:cs="宋体"/>
          <w:color w:val="auto"/>
          <w:sz w:val="24"/>
        </w:rPr>
        <w:t>4.2与本项目有关的</w:t>
      </w:r>
      <w:r>
        <w:rPr>
          <w:rFonts w:hint="eastAsia" w:ascii="宋体" w:hAnsi="宋体" w:cs="宋体"/>
          <w:bCs/>
          <w:color w:val="auto"/>
          <w:sz w:val="24"/>
        </w:rPr>
        <w:t>澄清或者修改的内容为交易文件的组成部分</w:t>
      </w:r>
      <w:r>
        <w:rPr>
          <w:rFonts w:hint="eastAsia" w:ascii="宋体" w:hAnsi="宋体" w:cs="宋体"/>
          <w:color w:val="auto"/>
          <w:sz w:val="24"/>
        </w:rPr>
        <w:t>。</w:t>
      </w:r>
    </w:p>
    <w:p w14:paraId="1365767D">
      <w:pPr>
        <w:pStyle w:val="32"/>
        <w:spacing w:line="360" w:lineRule="auto"/>
        <w:rPr>
          <w:rFonts w:hAnsi="宋体" w:cs="宋体"/>
          <w:b/>
          <w:color w:val="auto"/>
          <w:sz w:val="24"/>
          <w:szCs w:val="24"/>
        </w:rPr>
      </w:pPr>
      <w:r>
        <w:rPr>
          <w:rFonts w:hint="eastAsia" w:hAnsi="宋体" w:cs="宋体"/>
          <w:b/>
          <w:color w:val="auto"/>
          <w:sz w:val="24"/>
          <w:szCs w:val="24"/>
        </w:rPr>
        <w:t>5. 交易文件的澄清、修改</w:t>
      </w:r>
    </w:p>
    <w:p w14:paraId="30FF03D6">
      <w:pPr>
        <w:pStyle w:val="129"/>
        <w:snapToGrid w:val="0"/>
        <w:spacing w:before="0"/>
        <w:ind w:firstLine="480"/>
        <w:rPr>
          <w:rFonts w:ascii="宋体" w:hAnsi="宋体" w:cs="宋体"/>
          <w:color w:val="auto"/>
        </w:rPr>
      </w:pPr>
      <w:r>
        <w:rPr>
          <w:rFonts w:hint="eastAsia" w:ascii="宋体" w:hAnsi="宋体" w:cs="宋体"/>
          <w:color w:val="auto"/>
        </w:rPr>
        <w:t>5.1已获取交易文件的潜在供应商，若有问题需要澄清，应于投标截止时间前，以书面形式向采购机构提出。</w:t>
      </w:r>
    </w:p>
    <w:p w14:paraId="0F2B13DB">
      <w:pPr>
        <w:pStyle w:val="129"/>
        <w:snapToGrid w:val="0"/>
        <w:spacing w:before="0"/>
        <w:ind w:firstLine="480"/>
        <w:rPr>
          <w:rFonts w:ascii="宋体" w:hAnsi="宋体" w:cs="宋体"/>
          <w:color w:val="auto"/>
          <w:sz w:val="18"/>
          <w:szCs w:val="18"/>
        </w:rPr>
      </w:pPr>
      <w:r>
        <w:rPr>
          <w:rFonts w:hint="eastAsia" w:ascii="宋体" w:hAnsi="宋体" w:cs="宋体"/>
          <w:color w:val="auto"/>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18372F0B">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三、响应</w:t>
      </w:r>
    </w:p>
    <w:p w14:paraId="36CD7A63">
      <w:pPr>
        <w:pStyle w:val="32"/>
        <w:spacing w:line="360" w:lineRule="auto"/>
        <w:rPr>
          <w:rFonts w:hAnsi="宋体" w:cs="宋体"/>
          <w:b/>
          <w:color w:val="auto"/>
          <w:sz w:val="24"/>
          <w:szCs w:val="24"/>
        </w:rPr>
      </w:pPr>
      <w:r>
        <w:rPr>
          <w:rFonts w:hint="eastAsia" w:hAnsi="宋体" w:cs="宋体"/>
          <w:b/>
          <w:color w:val="auto"/>
          <w:sz w:val="24"/>
          <w:szCs w:val="24"/>
        </w:rPr>
        <w:t>6. 交易文件的获取</w:t>
      </w:r>
    </w:p>
    <w:p w14:paraId="52EEDD03">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详见交易公告中获取交易文件的时间期限、地点、方式及交易文件售价。</w:t>
      </w:r>
    </w:p>
    <w:p w14:paraId="1C295678">
      <w:pPr>
        <w:pStyle w:val="32"/>
        <w:spacing w:line="360" w:lineRule="auto"/>
        <w:rPr>
          <w:rFonts w:hAnsi="宋体" w:cs="宋体"/>
          <w:b/>
          <w:color w:val="auto"/>
          <w:sz w:val="24"/>
          <w:szCs w:val="24"/>
        </w:rPr>
      </w:pPr>
      <w:r>
        <w:rPr>
          <w:rFonts w:hint="eastAsia" w:hAnsi="宋体" w:cs="宋体"/>
          <w:b/>
          <w:color w:val="auto"/>
          <w:sz w:val="24"/>
          <w:szCs w:val="24"/>
        </w:rPr>
        <w:t>7.交易前答疑会或现场考察</w:t>
      </w:r>
    </w:p>
    <w:p w14:paraId="6B48F8C9">
      <w:pPr>
        <w:pStyle w:val="32"/>
        <w:spacing w:line="360" w:lineRule="auto"/>
        <w:ind w:firstLine="480" w:firstLineChars="200"/>
        <w:rPr>
          <w:rFonts w:hAnsi="宋体" w:cs="宋体"/>
          <w:color w:val="auto"/>
          <w:sz w:val="24"/>
          <w:szCs w:val="24"/>
        </w:rPr>
      </w:pPr>
      <w:r>
        <w:rPr>
          <w:rFonts w:hint="eastAsia" w:hAnsi="宋体" w:cs="宋体"/>
          <w:color w:val="auto"/>
          <w:sz w:val="24"/>
          <w:szCs w:val="24"/>
        </w:rPr>
        <w:t>交易人组织潜在供应商现场考察或者召开交易前答疑会的，潜在供应商按第二部分供应商须知前附表的规定参加现场考察或者开标前答疑会。</w:t>
      </w:r>
    </w:p>
    <w:p w14:paraId="31287CE4">
      <w:pPr>
        <w:pStyle w:val="32"/>
        <w:spacing w:line="360" w:lineRule="auto"/>
        <w:rPr>
          <w:rFonts w:hAnsi="宋体" w:cs="宋体"/>
          <w:b/>
          <w:color w:val="auto"/>
          <w:szCs w:val="24"/>
        </w:rPr>
      </w:pPr>
      <w:r>
        <w:rPr>
          <w:rFonts w:hint="eastAsia" w:hAnsi="宋体" w:cs="宋体"/>
          <w:b/>
          <w:color w:val="auto"/>
          <w:kern w:val="28"/>
          <w:sz w:val="24"/>
          <w:szCs w:val="24"/>
        </w:rPr>
        <w:t>8.交易保证金</w:t>
      </w:r>
    </w:p>
    <w:p w14:paraId="076BF63D">
      <w:pPr>
        <w:pStyle w:val="15"/>
        <w:spacing w:line="360" w:lineRule="auto"/>
        <w:ind w:firstLine="470" w:firstLineChars="196"/>
        <w:rPr>
          <w:rFonts w:hAnsi="宋体" w:cs="宋体"/>
          <w:color w:val="auto"/>
          <w:sz w:val="24"/>
        </w:rPr>
      </w:pPr>
      <w:r>
        <w:rPr>
          <w:rFonts w:hint="eastAsia" w:hAnsi="宋体" w:cs="宋体"/>
          <w:color w:val="auto"/>
          <w:sz w:val="24"/>
        </w:rPr>
        <w:t>本项目不需缴纳交易保证金。</w:t>
      </w:r>
    </w:p>
    <w:p w14:paraId="07C2FE9A">
      <w:pPr>
        <w:pStyle w:val="32"/>
        <w:spacing w:line="360" w:lineRule="auto"/>
        <w:rPr>
          <w:rFonts w:hAnsi="宋体" w:cs="宋体"/>
          <w:b/>
          <w:color w:val="auto"/>
          <w:sz w:val="24"/>
          <w:szCs w:val="24"/>
        </w:rPr>
      </w:pPr>
      <w:r>
        <w:rPr>
          <w:rFonts w:hint="eastAsia" w:hAnsi="宋体" w:cs="宋体"/>
          <w:b/>
          <w:color w:val="auto"/>
          <w:sz w:val="24"/>
          <w:szCs w:val="24"/>
        </w:rPr>
        <w:t>9. 响应文件的语言</w:t>
      </w:r>
    </w:p>
    <w:p w14:paraId="5429E3F1">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响应文件及供应商与交易有关的来往通知、函件和文件均应使用中文。</w:t>
      </w:r>
    </w:p>
    <w:p w14:paraId="370E2055">
      <w:pPr>
        <w:pStyle w:val="32"/>
        <w:spacing w:line="360" w:lineRule="auto"/>
        <w:rPr>
          <w:rFonts w:hAnsi="宋体" w:cs="宋体"/>
          <w:b/>
          <w:color w:val="auto"/>
          <w:sz w:val="24"/>
          <w:szCs w:val="24"/>
        </w:rPr>
      </w:pPr>
      <w:r>
        <w:rPr>
          <w:rFonts w:hint="eastAsia" w:hAnsi="宋体" w:cs="宋体"/>
          <w:b/>
          <w:color w:val="auto"/>
          <w:sz w:val="24"/>
          <w:szCs w:val="24"/>
        </w:rPr>
        <w:t>10. 响应文件的组成</w:t>
      </w:r>
    </w:p>
    <w:p w14:paraId="022782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10.1</w:t>
      </w:r>
      <w:r>
        <w:rPr>
          <w:rFonts w:hint="eastAsia" w:ascii="宋体" w:hAnsi="宋体" w:cs="宋体"/>
          <w:b/>
          <w:color w:val="auto"/>
          <w:sz w:val="24"/>
        </w:rPr>
        <w:t>资格文件</w:t>
      </w:r>
      <w:r>
        <w:rPr>
          <w:rFonts w:hint="eastAsia" w:ascii="宋体" w:hAnsi="宋体" w:cs="宋体"/>
          <w:color w:val="auto"/>
          <w:sz w:val="24"/>
        </w:rPr>
        <w:t>：</w:t>
      </w:r>
    </w:p>
    <w:p w14:paraId="2245412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10.1.1符合参加交易活动应当具备的一般条件的承诺函；</w:t>
      </w:r>
    </w:p>
    <w:p w14:paraId="58A8E0F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10.1.2本项目的特定资格要求。</w:t>
      </w:r>
    </w:p>
    <w:p w14:paraId="2C1BCDFA">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w:t>
      </w:r>
      <w:r>
        <w:rPr>
          <w:rFonts w:hint="eastAsia" w:ascii="宋体" w:hAnsi="宋体" w:cs="宋体"/>
          <w:b/>
          <w:bCs/>
          <w:color w:val="auto"/>
          <w:sz w:val="24"/>
        </w:rPr>
        <w:t>0</w:t>
      </w:r>
      <w:r>
        <w:rPr>
          <w:rFonts w:hint="eastAsia" w:ascii="宋体" w:hAnsi="宋体" w:cs="宋体"/>
          <w:b/>
          <w:bCs/>
          <w:color w:val="auto"/>
          <w:sz w:val="24"/>
          <w:lang w:val="zh-CN"/>
        </w:rPr>
        <w:t>.</w:t>
      </w:r>
      <w:r>
        <w:rPr>
          <w:rFonts w:hint="eastAsia" w:ascii="宋体" w:hAnsi="宋体" w:cs="宋体"/>
          <w:b/>
          <w:bCs/>
          <w:color w:val="auto"/>
          <w:sz w:val="24"/>
        </w:rPr>
        <w:t>2商务技术</w:t>
      </w:r>
      <w:r>
        <w:rPr>
          <w:rFonts w:hint="eastAsia" w:ascii="宋体" w:hAnsi="宋体" w:cs="宋体"/>
          <w:b/>
          <w:bCs/>
          <w:color w:val="auto"/>
          <w:sz w:val="24"/>
          <w:lang w:val="zh-CN"/>
        </w:rPr>
        <w:t>文件：</w:t>
      </w:r>
    </w:p>
    <w:p w14:paraId="7DC4176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10.2.1交易函；</w:t>
      </w:r>
      <w:r>
        <w:rPr>
          <w:rFonts w:hint="eastAsia" w:ascii="宋体" w:hAnsi="宋体" w:cs="宋体"/>
          <w:color w:val="auto"/>
          <w:sz w:val="24"/>
          <w:lang w:val="zh-CN"/>
        </w:rPr>
        <w:t xml:space="preserve"> </w:t>
      </w:r>
    </w:p>
    <w:p w14:paraId="37E4223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10.2.2授权委托书或法定代表人（单位负责人、自然人本人）身份证明；</w:t>
      </w:r>
    </w:p>
    <w:p w14:paraId="6325FD2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rPr>
        <w:t>10.2.</w:t>
      </w:r>
      <w:r>
        <w:rPr>
          <w:rFonts w:hint="eastAsia" w:ascii="宋体" w:hAnsi="宋体" w:cs="宋体"/>
          <w:color w:val="auto"/>
          <w:sz w:val="24"/>
          <w:highlight w:val="none"/>
        </w:rPr>
        <w:t>3符合性审查资料；</w:t>
      </w:r>
    </w:p>
    <w:p w14:paraId="07761794">
      <w:pPr>
        <w:snapToGrid w:val="0"/>
        <w:spacing w:line="360" w:lineRule="auto"/>
        <w:ind w:firstLine="960" w:firstLineChars="4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10.2.4项目驻场人员一览表；</w:t>
      </w:r>
    </w:p>
    <w:p w14:paraId="2195BD4E">
      <w:pPr>
        <w:snapToGrid w:val="0"/>
        <w:spacing w:line="360" w:lineRule="auto"/>
        <w:ind w:firstLine="960" w:firstLineChars="400"/>
        <w:rPr>
          <w:rFonts w:hint="eastAsia" w:ascii="宋体" w:hAnsi="宋体" w:eastAsia="宋体" w:cs="宋体"/>
          <w:snapToGrid/>
          <w:color w:val="auto"/>
          <w:kern w:val="2"/>
          <w:sz w:val="24"/>
          <w:szCs w:val="24"/>
          <w:lang w:val="en-US" w:eastAsia="zh-CN" w:bidi="ar-SA"/>
        </w:rPr>
      </w:pPr>
      <w:r>
        <w:rPr>
          <w:rFonts w:hint="eastAsia" w:ascii="宋体" w:hAnsi="宋体" w:cs="宋体"/>
          <w:color w:val="auto"/>
          <w:sz w:val="24"/>
          <w:lang w:val="en-US" w:eastAsia="zh-CN"/>
        </w:rPr>
        <w:t>10.2.5评标标准相应的商务技术资料；</w:t>
      </w:r>
    </w:p>
    <w:p w14:paraId="39E9D5C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10.2.</w:t>
      </w:r>
      <w:r>
        <w:rPr>
          <w:rFonts w:hint="eastAsia" w:ascii="宋体" w:hAnsi="宋体" w:cs="宋体"/>
          <w:color w:val="auto"/>
          <w:sz w:val="24"/>
          <w:lang w:val="en-US" w:eastAsia="zh-CN"/>
        </w:rPr>
        <w:t>6</w:t>
      </w:r>
      <w:r>
        <w:rPr>
          <w:rFonts w:hint="eastAsia" w:ascii="宋体" w:hAnsi="宋体" w:cs="宋体"/>
          <w:color w:val="auto"/>
          <w:sz w:val="24"/>
        </w:rPr>
        <w:t>商务技术偏离表；</w:t>
      </w:r>
    </w:p>
    <w:p w14:paraId="20A2098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10.2.</w:t>
      </w:r>
      <w:r>
        <w:rPr>
          <w:rFonts w:hint="eastAsia" w:ascii="宋体" w:hAnsi="宋体" w:cs="宋体"/>
          <w:color w:val="auto"/>
          <w:sz w:val="24"/>
          <w:lang w:val="en-US" w:eastAsia="zh-CN"/>
        </w:rPr>
        <w:t>7</w:t>
      </w:r>
      <w:r>
        <w:rPr>
          <w:rFonts w:hint="eastAsia" w:ascii="宋体" w:hAnsi="宋体" w:cs="宋体"/>
          <w:color w:val="auto"/>
          <w:sz w:val="24"/>
          <w:lang w:val="zh-CN"/>
        </w:rPr>
        <w:t>供应商廉洁自律承诺书。</w:t>
      </w:r>
    </w:p>
    <w:p w14:paraId="1768E539">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D74DE20">
      <w:pPr>
        <w:pStyle w:val="79"/>
        <w:ind w:firstLine="960" w:firstLineChars="400"/>
        <w:rPr>
          <w:rFonts w:ascii="宋体" w:hAnsi="宋体" w:eastAsia="宋体" w:cs="宋体"/>
          <w:color w:val="auto"/>
        </w:rPr>
      </w:pPr>
      <w:r>
        <w:rPr>
          <w:rFonts w:hint="eastAsia" w:ascii="宋体" w:hAnsi="宋体" w:eastAsia="宋体" w:cs="宋体"/>
          <w:color w:val="auto"/>
        </w:rPr>
        <w:t>10.3.1交易一览表（报价表）。</w:t>
      </w:r>
    </w:p>
    <w:p w14:paraId="5C5EB11B">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响应文件含有交易人不能接受的附加条件的，交易无效；</w:t>
      </w:r>
    </w:p>
    <w:p w14:paraId="1EBD642B">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供应商提供虚假材料投标的，交易无效。</w:t>
      </w:r>
    </w:p>
    <w:p w14:paraId="2B571260">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11</w:t>
      </w:r>
      <w:r>
        <w:rPr>
          <w:rFonts w:hint="eastAsia" w:ascii="宋体" w:hAnsi="宋体" w:cs="宋体"/>
          <w:b/>
          <w:color w:val="auto"/>
          <w:kern w:val="0"/>
          <w:szCs w:val="24"/>
          <w:lang w:val="zh-CN"/>
        </w:rPr>
        <w:t>.</w:t>
      </w:r>
      <w:r>
        <w:rPr>
          <w:rFonts w:hint="eastAsia" w:ascii="宋体" w:hAnsi="宋体" w:cs="宋体"/>
          <w:b/>
          <w:color w:val="auto"/>
          <w:szCs w:val="24"/>
        </w:rPr>
        <w:t>响应文件的编制</w:t>
      </w:r>
    </w:p>
    <w:p w14:paraId="798FED1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4A8A9AF9">
      <w:pPr>
        <w:spacing w:line="360" w:lineRule="auto"/>
        <w:ind w:firstLine="480" w:firstLineChars="200"/>
        <w:rPr>
          <w:rFonts w:hint="eastAsia" w:ascii="宋体" w:hAnsi="宋体" w:cs="宋体"/>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.2</w:t>
      </w:r>
      <w:r>
        <w:rPr>
          <w:rFonts w:hint="eastAsia" w:ascii="宋体" w:hAnsi="宋体" w:cs="宋体"/>
          <w:kern w:val="0"/>
          <w:sz w:val="24"/>
          <w:lang w:val="zh-CN"/>
        </w:rPr>
        <w:t>响应人进行电子投标应安装客户端软件—“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电子交易客户端”，并按照交易文件和电子交易平台的要求编制并加密响应文件。响应人未按规定加密的响应文件，电子交易平台将拒收并提示。</w:t>
      </w:r>
    </w:p>
    <w:p w14:paraId="3D412E8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.3</w:t>
      </w:r>
      <w:r>
        <w:rPr>
          <w:rFonts w:hint="eastAsia" w:ascii="宋体" w:hAnsi="宋体" w:cs="宋体"/>
          <w:kern w:val="0"/>
          <w:sz w:val="24"/>
          <w:lang w:val="zh-CN"/>
        </w:rPr>
        <w:t>使用“</w:t>
      </w:r>
      <w:r>
        <w:rPr>
          <w:rFonts w:hint="eastAsia" w:ascii="宋体" w:hAnsi="宋体" w:cs="宋体"/>
          <w:kern w:val="0"/>
          <w:sz w:val="24"/>
        </w:rPr>
        <w:t>乐采云</w:t>
      </w:r>
      <w:r>
        <w:rPr>
          <w:rFonts w:hint="eastAsia" w:ascii="宋体" w:hAnsi="宋体" w:cs="宋体"/>
          <w:kern w:val="0"/>
          <w:sz w:val="24"/>
          <w:lang w:val="zh-CN"/>
        </w:rPr>
        <w:t>电子交易客户端”需要提前申领CA数字证书，申领流程请自行前往“浙江政府采购网-下载专区-电子交易客户端-CA驱动和申领流程”进行查阅。</w:t>
      </w:r>
    </w:p>
    <w:p w14:paraId="703BA392">
      <w:pPr>
        <w:snapToGrid w:val="0"/>
        <w:spacing w:line="360" w:lineRule="auto"/>
        <w:rPr>
          <w:rFonts w:ascii="宋体" w:hAnsi="宋体" w:cs="宋体"/>
          <w:b/>
          <w:color w:val="auto"/>
          <w:sz w:val="24"/>
        </w:rPr>
      </w:pPr>
      <w:r>
        <w:rPr>
          <w:rFonts w:hint="eastAsia" w:ascii="宋体" w:hAnsi="宋体" w:cs="宋体"/>
          <w:b/>
          <w:color w:val="auto"/>
          <w:sz w:val="24"/>
        </w:rPr>
        <w:t>12.响应文件的签署、盖章</w:t>
      </w:r>
    </w:p>
    <w:p w14:paraId="4CD4E65B">
      <w:pPr>
        <w:pStyle w:val="129"/>
        <w:snapToGrid w:val="0"/>
        <w:spacing w:before="0"/>
        <w:ind w:firstLine="480"/>
        <w:rPr>
          <w:rFonts w:ascii="宋体" w:hAnsi="宋体" w:cs="宋体"/>
          <w:b/>
          <w:color w:val="auto"/>
        </w:rPr>
      </w:pPr>
      <w:r>
        <w:rPr>
          <w:rFonts w:hint="eastAsia" w:ascii="宋体" w:hAnsi="宋体" w:cs="宋体"/>
          <w:color w:val="auto"/>
          <w:szCs w:val="24"/>
        </w:rPr>
        <w:t>12.1响应文件按照交易文件第六部分格式要</w:t>
      </w:r>
      <w:r>
        <w:rPr>
          <w:rFonts w:hint="eastAsia" w:ascii="宋体" w:hAnsi="宋体" w:cs="宋体"/>
          <w:color w:val="auto"/>
        </w:rPr>
        <w:t>求进行签署、盖章。</w:t>
      </w:r>
      <w:r>
        <w:rPr>
          <w:rFonts w:hint="eastAsia" w:ascii="宋体" w:hAnsi="宋体" w:cs="宋体"/>
          <w:b/>
          <w:color w:val="auto"/>
        </w:rPr>
        <w:t>▲供应商的响应文件未按照交易文件要求签署、盖章的，其交易无效</w:t>
      </w:r>
      <w:r>
        <w:rPr>
          <w:rFonts w:hint="eastAsia" w:ascii="宋体" w:hAnsi="宋体" w:cs="宋体"/>
          <w:color w:val="auto"/>
          <w:szCs w:val="24"/>
        </w:rPr>
        <w:t>。</w:t>
      </w:r>
    </w:p>
    <w:p w14:paraId="4B87CE80">
      <w:pPr>
        <w:pStyle w:val="129"/>
        <w:snapToGrid w:val="0"/>
        <w:spacing w:before="0"/>
        <w:ind w:firstLine="480"/>
        <w:rPr>
          <w:rFonts w:ascii="宋体" w:hAnsi="宋体" w:cs="宋体"/>
          <w:color w:val="auto"/>
        </w:rPr>
      </w:pPr>
      <w:r>
        <w:rPr>
          <w:rFonts w:hint="eastAsia" w:ascii="宋体" w:hAnsi="宋体" w:cs="宋体"/>
          <w:color w:val="auto"/>
        </w:rPr>
        <w:t>12.2为确保网上操作合法、有效和安全，供应商应当在投标截止时间前完成在“政府采购云平台”的身份认证，确保在电子投标过程中能够对相关数据电文进行加密和使用电子签名。</w:t>
      </w:r>
    </w:p>
    <w:p w14:paraId="41CDE037">
      <w:pPr>
        <w:pStyle w:val="129"/>
        <w:snapToGrid w:val="0"/>
        <w:spacing w:before="0"/>
        <w:ind w:firstLine="480"/>
        <w:rPr>
          <w:rFonts w:ascii="宋体" w:hAnsi="宋体" w:cs="宋体"/>
          <w:color w:val="auto"/>
          <w:szCs w:val="24"/>
        </w:rPr>
      </w:pPr>
      <w:r>
        <w:rPr>
          <w:rFonts w:hint="eastAsia" w:ascii="宋体" w:hAnsi="宋体" w:cs="宋体"/>
          <w:color w:val="auto"/>
        </w:rPr>
        <w:t>12.3交易文件对响应文件签署、盖章的要求适用于电子签名。</w:t>
      </w:r>
    </w:p>
    <w:p w14:paraId="63F76F11">
      <w:pPr>
        <w:pStyle w:val="129"/>
        <w:spacing w:before="0"/>
        <w:ind w:firstLine="0" w:firstLineChars="0"/>
        <w:rPr>
          <w:rFonts w:ascii="宋体" w:hAnsi="宋体" w:cs="宋体"/>
          <w:b/>
          <w:color w:val="auto"/>
          <w:szCs w:val="24"/>
        </w:rPr>
      </w:pPr>
      <w:r>
        <w:rPr>
          <w:rFonts w:hint="eastAsia" w:ascii="宋体" w:hAnsi="宋体" w:cs="宋体"/>
          <w:b/>
          <w:color w:val="auto"/>
          <w:szCs w:val="24"/>
        </w:rPr>
        <w:t>13. 响应文件的提交、补充、修改、撤回</w:t>
      </w:r>
    </w:p>
    <w:p w14:paraId="39B76127">
      <w:pPr>
        <w:pStyle w:val="129"/>
        <w:ind w:firstLine="480"/>
        <w:rPr>
          <w:rFonts w:ascii="宋体" w:hAnsi="宋体" w:cs="宋体"/>
          <w:color w:val="auto"/>
          <w:szCs w:val="24"/>
        </w:rPr>
      </w:pPr>
      <w:r>
        <w:rPr>
          <w:rFonts w:hint="eastAsia" w:ascii="宋体" w:hAnsi="宋体" w:cs="宋体"/>
          <w:color w:val="auto"/>
          <w:szCs w:val="24"/>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3C30E288">
      <w:pPr>
        <w:pStyle w:val="129"/>
        <w:spacing w:before="0"/>
        <w:ind w:firstLine="480"/>
        <w:rPr>
          <w:rFonts w:ascii="宋体" w:hAnsi="宋体" w:cs="宋体"/>
          <w:color w:val="auto"/>
          <w:szCs w:val="24"/>
        </w:rPr>
      </w:pPr>
      <w:r>
        <w:rPr>
          <w:rFonts w:hint="eastAsia" w:ascii="宋体" w:hAnsi="宋体" w:cs="宋体"/>
          <w:color w:val="auto"/>
          <w:szCs w:val="24"/>
        </w:rPr>
        <w:t>13.2电子交易平台收到响应文件，将妥善保存并即时向供应商发出确认回执通知。在投标截止时间前，除供应商补充、修改或者撤回响应文件外，任何单位和个人不得解密或提取响应文件。</w:t>
      </w:r>
    </w:p>
    <w:p w14:paraId="7F7E274A">
      <w:pPr>
        <w:pStyle w:val="129"/>
        <w:spacing w:before="0"/>
        <w:ind w:firstLine="480"/>
        <w:rPr>
          <w:rFonts w:ascii="宋体" w:hAnsi="宋体" w:cs="宋体"/>
          <w:color w:val="auto"/>
          <w:szCs w:val="24"/>
        </w:rPr>
      </w:pPr>
      <w:r>
        <w:rPr>
          <w:rFonts w:hint="eastAsia" w:ascii="宋体" w:hAnsi="宋体" w:cs="宋体"/>
          <w:color w:val="auto"/>
          <w:szCs w:val="24"/>
        </w:rPr>
        <w:t>13.3交易人、采购机构可以视情况延长响应文件提交的截止时间。在上述情况下，采购机构与供应商以前在投标截止期方面的全部权利、责任和义务，将适用于延长至新的投标截止期。</w:t>
      </w:r>
    </w:p>
    <w:p w14:paraId="6B6F6843">
      <w:pPr>
        <w:pStyle w:val="32"/>
        <w:numPr>
          <w:ilvl w:val="0"/>
          <w:numId w:val="1"/>
        </w:numPr>
        <w:spacing w:line="360" w:lineRule="auto"/>
        <w:rPr>
          <w:rFonts w:hAnsi="宋体" w:cs="宋体"/>
          <w:b/>
          <w:color w:val="auto"/>
          <w:sz w:val="24"/>
          <w:szCs w:val="24"/>
        </w:rPr>
      </w:pPr>
      <w:r>
        <w:rPr>
          <w:rFonts w:hint="eastAsia" w:hAnsi="宋体" w:cs="宋体"/>
          <w:b/>
          <w:color w:val="auto"/>
          <w:sz w:val="24"/>
          <w:szCs w:val="24"/>
        </w:rPr>
        <w:t>备份响应文件</w:t>
      </w:r>
    </w:p>
    <w:p w14:paraId="2DFCE22F">
      <w:pPr>
        <w:pStyle w:val="32"/>
        <w:spacing w:line="360" w:lineRule="auto"/>
        <w:ind w:firstLine="480" w:firstLineChars="200"/>
        <w:rPr>
          <w:rFonts w:hAnsi="宋体" w:cs="宋体"/>
          <w:b/>
          <w:color w:val="auto"/>
          <w:sz w:val="24"/>
          <w:szCs w:val="24"/>
        </w:rPr>
      </w:pPr>
      <w:r>
        <w:rPr>
          <w:rFonts w:hint="eastAsia" w:hAnsi="宋体" w:cs="宋体"/>
          <w:color w:val="auto"/>
          <w:kern w:val="28"/>
          <w:sz w:val="24"/>
          <w:szCs w:val="24"/>
        </w:rPr>
        <w:t>不收取备份响应文件</w:t>
      </w:r>
    </w:p>
    <w:p w14:paraId="3F83672D">
      <w:pPr>
        <w:pStyle w:val="129"/>
        <w:spacing w:before="0"/>
        <w:ind w:firstLine="0" w:firstLineChars="0"/>
        <w:rPr>
          <w:rFonts w:ascii="宋体" w:hAnsi="宋体" w:cs="宋体"/>
          <w:b/>
          <w:color w:val="auto"/>
          <w:szCs w:val="24"/>
        </w:rPr>
      </w:pPr>
      <w:r>
        <w:rPr>
          <w:rFonts w:hint="eastAsia" w:ascii="宋体" w:hAnsi="宋体" w:cs="宋体"/>
          <w:b/>
          <w:color w:val="auto"/>
          <w:szCs w:val="24"/>
        </w:rPr>
        <w:t>15.响应文件的无效处理</w:t>
      </w:r>
    </w:p>
    <w:p w14:paraId="7E631B1F">
      <w:pPr>
        <w:pStyle w:val="24"/>
        <w:spacing w:line="360" w:lineRule="auto"/>
        <w:ind w:firstLine="360" w:firstLineChars="150"/>
        <w:rPr>
          <w:rFonts w:cs="宋体"/>
          <w:color w:val="auto"/>
          <w:szCs w:val="21"/>
        </w:rPr>
      </w:pPr>
      <w:r>
        <w:rPr>
          <w:rFonts w:hint="eastAsia" w:cs="宋体"/>
          <w:color w:val="auto"/>
          <w:szCs w:val="21"/>
        </w:rPr>
        <w:t>有交易文件第四部分</w:t>
      </w:r>
      <w:r>
        <w:rPr>
          <w:rFonts w:hint="eastAsia" w:cs="宋体"/>
          <w:color w:val="auto"/>
        </w:rPr>
        <w:t>4.2规定</w:t>
      </w:r>
      <w:r>
        <w:rPr>
          <w:rFonts w:hint="eastAsia" w:cs="宋体"/>
          <w:color w:val="auto"/>
          <w:szCs w:val="21"/>
        </w:rPr>
        <w:t>的情形之一的，交易无效：</w:t>
      </w:r>
    </w:p>
    <w:p w14:paraId="386DA26F">
      <w:pPr>
        <w:pStyle w:val="129"/>
        <w:spacing w:before="0"/>
        <w:ind w:firstLine="0" w:firstLineChars="0"/>
        <w:rPr>
          <w:rFonts w:ascii="宋体" w:hAnsi="宋体" w:cs="宋体"/>
          <w:b/>
          <w:color w:val="auto"/>
          <w:szCs w:val="24"/>
        </w:rPr>
      </w:pPr>
      <w:r>
        <w:rPr>
          <w:rFonts w:hint="eastAsia" w:ascii="宋体" w:hAnsi="宋体" w:cs="宋体"/>
          <w:b/>
          <w:color w:val="auto"/>
          <w:szCs w:val="24"/>
        </w:rPr>
        <w:t>16.交易有效期</w:t>
      </w:r>
    </w:p>
    <w:p w14:paraId="064F77DB">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16.1交易有效期为从提交响应文件的截止之日起90天。▲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诺的交易有效期少于交易文件中载明的交易有效期的，交易无效。</w:t>
      </w:r>
    </w:p>
    <w:p w14:paraId="662A927E">
      <w:pPr>
        <w:pStyle w:val="129"/>
        <w:spacing w:before="0"/>
        <w:ind w:firstLine="480"/>
        <w:rPr>
          <w:rFonts w:ascii="宋体" w:hAnsi="宋体" w:cs="宋体"/>
          <w:color w:val="auto"/>
        </w:rPr>
      </w:pPr>
      <w:r>
        <w:rPr>
          <w:rFonts w:hint="eastAsia" w:ascii="宋体" w:hAnsi="宋体" w:cs="宋体"/>
          <w:color w:val="auto"/>
        </w:rPr>
        <w:t>16.2响应文件合格投递后，自投标截止日期起，在交易有效期内有效。</w:t>
      </w:r>
    </w:p>
    <w:p w14:paraId="78D0C752">
      <w:pPr>
        <w:pStyle w:val="129"/>
        <w:spacing w:before="0"/>
        <w:ind w:firstLine="480"/>
        <w:rPr>
          <w:rFonts w:ascii="宋体" w:hAnsi="宋体" w:cs="宋体"/>
          <w:b/>
          <w:color w:val="auto"/>
          <w:sz w:val="32"/>
        </w:rPr>
      </w:pPr>
      <w:r>
        <w:rPr>
          <w:rFonts w:hint="eastAsia" w:ascii="宋体" w:hAnsi="宋体" w:cs="宋体"/>
          <w:color w:val="auto"/>
        </w:rPr>
        <w:t>16.3在原定交易有效期满之前，如果出现特殊情况，采购机构可以以书面形式通知供应商延长交易有效期。供应商同意延长的，不得要求或被允许修改其响应文件，供应商拒绝延长的，其交易无效。</w:t>
      </w:r>
    </w:p>
    <w:p w14:paraId="2D55111F">
      <w:pPr>
        <w:pStyle w:val="129"/>
        <w:spacing w:before="0"/>
        <w:ind w:firstLine="0" w:firstLineChars="0"/>
        <w:jc w:val="center"/>
        <w:rPr>
          <w:rFonts w:ascii="宋体" w:hAnsi="宋体" w:cs="宋体"/>
          <w:b/>
          <w:color w:val="auto"/>
          <w:sz w:val="32"/>
        </w:rPr>
      </w:pPr>
      <w:r>
        <w:rPr>
          <w:rFonts w:hint="eastAsia" w:ascii="宋体" w:hAnsi="宋体" w:cs="宋体"/>
          <w:b/>
          <w:color w:val="auto"/>
          <w:sz w:val="32"/>
        </w:rPr>
        <w:t>四、交易、资格审查</w:t>
      </w:r>
    </w:p>
    <w:p w14:paraId="0DE7FD68">
      <w:pPr>
        <w:pStyle w:val="555"/>
        <w:spacing w:before="0" w:line="360" w:lineRule="auto"/>
        <w:ind w:left="0" w:firstLine="241" w:firstLineChars="100"/>
        <w:contextualSpacing/>
        <w:rPr>
          <w:rFonts w:ascii="宋体" w:hAnsi="宋体" w:cs="宋体"/>
          <w:b/>
          <w:color w:val="auto"/>
          <w:kern w:val="2"/>
          <w:sz w:val="24"/>
          <w:szCs w:val="24"/>
        </w:rPr>
      </w:pPr>
      <w:r>
        <w:rPr>
          <w:rFonts w:hint="eastAsia" w:ascii="宋体" w:hAnsi="宋体" w:cs="宋体"/>
          <w:b/>
          <w:color w:val="auto"/>
          <w:kern w:val="2"/>
          <w:sz w:val="24"/>
          <w:szCs w:val="24"/>
        </w:rPr>
        <w:t xml:space="preserve">17.交易 </w:t>
      </w:r>
    </w:p>
    <w:p w14:paraId="44B790B3">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17.1采购机构按照交易文件规定的时间通过电子交易平台组织开标，所有供应商均应当准时在线参加。供应商不足3家的，不得开标。</w:t>
      </w:r>
    </w:p>
    <w:p w14:paraId="578DBDCA">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17.2交易时，电子交易平台按交易时间自动提取所有响应文件。采购机构依托电子交易平台发起开始解密指令，供应商按照平台提示和交易文件的规定在半小时内完成在线解密。</w:t>
      </w:r>
    </w:p>
    <w:p w14:paraId="47CC4E1D">
      <w:pPr>
        <w:pStyle w:val="555"/>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17.3</w:t>
      </w:r>
      <w:r>
        <w:rPr>
          <w:rFonts w:hint="eastAsia" w:ascii="宋体" w:hAnsi="宋体" w:cs="宋体"/>
          <w:b/>
          <w:color w:val="auto"/>
          <w:sz w:val="24"/>
        </w:rPr>
        <w:t>响应文件未按时解密，供应商提供了备份响应文件的，以备份响应文件作为依据，否则视为响应文件撤回。响应文件已按时解密的，备份响应文件自动失效。</w:t>
      </w:r>
    </w:p>
    <w:p w14:paraId="663EFC41">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18、资格审查</w:t>
      </w:r>
    </w:p>
    <w:p w14:paraId="33C9FCB2">
      <w:pPr>
        <w:pStyle w:val="129"/>
        <w:spacing w:before="0"/>
        <w:ind w:firstLine="480"/>
        <w:rPr>
          <w:rFonts w:ascii="宋体" w:hAnsi="宋体" w:cs="宋体"/>
          <w:color w:val="auto"/>
          <w:kern w:val="0"/>
          <w:szCs w:val="24"/>
        </w:rPr>
      </w:pPr>
      <w:r>
        <w:rPr>
          <w:rFonts w:hint="eastAsia" w:ascii="宋体" w:hAnsi="宋体" w:cs="宋体"/>
          <w:color w:val="auto"/>
          <w:kern w:val="0"/>
          <w:szCs w:val="24"/>
        </w:rPr>
        <w:t>18.1交易后，交易人或采购机构将依法对供应商的资格进行审查。</w:t>
      </w:r>
    </w:p>
    <w:p w14:paraId="29F718F8">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18.2</w:t>
      </w:r>
      <w:r>
        <w:rPr>
          <w:rFonts w:hint="eastAsia" w:ascii="宋体" w:hAnsi="宋体" w:cs="宋体"/>
          <w:color w:val="auto"/>
          <w:sz w:val="24"/>
        </w:rPr>
        <w:t>交易人或采购机构依据法律法规和交易文件的规定，对供应商的基本资格条件、特定资格条件进行审查。</w:t>
      </w:r>
    </w:p>
    <w:p w14:paraId="23117BD5">
      <w:pPr>
        <w:pStyle w:val="129"/>
        <w:spacing w:before="0"/>
        <w:ind w:firstLine="480"/>
        <w:rPr>
          <w:rFonts w:ascii="宋体" w:hAnsi="宋体" w:cs="宋体"/>
          <w:color w:val="auto"/>
        </w:rPr>
      </w:pPr>
      <w:r>
        <w:rPr>
          <w:rFonts w:hint="eastAsia" w:ascii="宋体" w:hAnsi="宋体" w:cs="宋体"/>
          <w:color w:val="auto"/>
          <w:kern w:val="0"/>
          <w:szCs w:val="24"/>
        </w:rPr>
        <w:t>18.3供应商未按照交易文件要求提供与</w:t>
      </w:r>
      <w:r>
        <w:rPr>
          <w:rFonts w:hint="eastAsia" w:ascii="宋体" w:hAnsi="宋体" w:cs="宋体"/>
          <w:color w:val="auto"/>
        </w:rPr>
        <w:t>基本资格条件、特定资格条件相应的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供应商不具备交易文件中规定的资格要求，其交易无效。</w:t>
      </w:r>
    </w:p>
    <w:p w14:paraId="2442204A">
      <w:pPr>
        <w:pStyle w:val="129"/>
        <w:spacing w:before="0"/>
        <w:ind w:firstLine="480"/>
        <w:rPr>
          <w:rFonts w:ascii="宋体" w:hAnsi="宋体" w:cs="宋体"/>
          <w:color w:val="auto"/>
        </w:rPr>
      </w:pPr>
      <w:r>
        <w:rPr>
          <w:rFonts w:hint="eastAsia" w:ascii="宋体" w:hAnsi="宋体" w:cs="宋体"/>
          <w:color w:val="auto"/>
          <w:kern w:val="0"/>
          <w:szCs w:val="24"/>
        </w:rPr>
        <w:t>18.</w:t>
      </w:r>
      <w:r>
        <w:rPr>
          <w:rFonts w:hint="eastAsia" w:ascii="宋体" w:hAnsi="宋体" w:cs="宋体"/>
          <w:color w:val="auto"/>
        </w:rPr>
        <w:t>4对未通过资格审查的供应商，交易人或采购机构告知其未通过的原因。</w:t>
      </w:r>
    </w:p>
    <w:p w14:paraId="52A60ED0">
      <w:pPr>
        <w:pStyle w:val="129"/>
        <w:spacing w:before="0"/>
        <w:ind w:firstLine="480"/>
        <w:rPr>
          <w:rFonts w:ascii="宋体" w:hAnsi="宋体" w:cs="宋体"/>
          <w:color w:val="auto"/>
          <w:kern w:val="0"/>
          <w:szCs w:val="24"/>
        </w:rPr>
      </w:pPr>
      <w:r>
        <w:rPr>
          <w:rFonts w:hint="eastAsia" w:ascii="宋体" w:hAnsi="宋体" w:cs="宋体"/>
          <w:color w:val="auto"/>
          <w:kern w:val="0"/>
          <w:szCs w:val="24"/>
        </w:rPr>
        <w:t>18.</w:t>
      </w:r>
      <w:r>
        <w:rPr>
          <w:rFonts w:hint="eastAsia" w:ascii="宋体" w:hAnsi="宋体" w:cs="宋体"/>
          <w:color w:val="auto"/>
        </w:rPr>
        <w:t>5合格供应商不足3家的，不再评标。</w:t>
      </w:r>
    </w:p>
    <w:p w14:paraId="72E48C75">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五、评审</w:t>
      </w:r>
    </w:p>
    <w:p w14:paraId="393DCAE6">
      <w:pPr>
        <w:spacing w:line="360" w:lineRule="auto"/>
        <w:rPr>
          <w:rFonts w:ascii="宋体" w:hAnsi="宋体" w:cs="宋体"/>
          <w:b/>
          <w:color w:val="auto"/>
          <w:sz w:val="24"/>
        </w:rPr>
      </w:pPr>
      <w:bookmarkStart w:id="14" w:name="_Toc91899903"/>
      <w:r>
        <w:rPr>
          <w:rFonts w:hint="eastAsia" w:ascii="宋体" w:hAnsi="宋体" w:cs="宋体"/>
          <w:b/>
          <w:color w:val="auto"/>
          <w:sz w:val="24"/>
        </w:rPr>
        <w:t>19.</w:t>
      </w:r>
      <w:r>
        <w:rPr>
          <w:rFonts w:hint="eastAsia" w:ascii="宋体" w:hAnsi="宋体" w:cs="宋体"/>
          <w:color w:val="auto"/>
        </w:rPr>
        <w:t xml:space="preserve"> </w:t>
      </w:r>
      <w:r>
        <w:rPr>
          <w:rFonts w:hint="eastAsia" w:ascii="宋体" w:hAnsi="宋体" w:cs="宋体"/>
          <w:color w:val="auto"/>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rPr>
        <w:t>详见交易文件第四部分交易办法。</w:t>
      </w:r>
    </w:p>
    <w:p w14:paraId="31C80EF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5B0C094">
      <w:pPr>
        <w:pStyle w:val="24"/>
        <w:spacing w:line="360" w:lineRule="auto"/>
        <w:ind w:left="479" w:hanging="479" w:hangingChars="199"/>
        <w:rPr>
          <w:rFonts w:cs="宋体"/>
          <w:b/>
          <w:color w:val="auto"/>
        </w:rPr>
      </w:pPr>
      <w:r>
        <w:rPr>
          <w:rFonts w:hint="eastAsia" w:cs="宋体"/>
          <w:b/>
          <w:color w:val="auto"/>
        </w:rPr>
        <w:t>20. 确定成交供应商</w:t>
      </w:r>
    </w:p>
    <w:p w14:paraId="678EBC88">
      <w:pPr>
        <w:pStyle w:val="129"/>
        <w:snapToGrid w:val="0"/>
        <w:spacing w:before="0"/>
        <w:ind w:firstLine="480"/>
        <w:rPr>
          <w:rFonts w:ascii="宋体" w:hAnsi="宋体" w:cs="宋体"/>
          <w:b/>
          <w:color w:val="auto"/>
          <w:szCs w:val="24"/>
        </w:rPr>
      </w:pPr>
      <w:r>
        <w:rPr>
          <w:rFonts w:hint="eastAsia" w:ascii="宋体" w:hAnsi="宋体" w:cs="宋体"/>
          <w:color w:val="auto"/>
          <w:szCs w:val="24"/>
        </w:rPr>
        <w:t>交易人将自收到评审报告之日起5个工作日内通过电子交易平台在评审报告推荐的成交候选人中按顺序确定成交供应商。</w:t>
      </w:r>
    </w:p>
    <w:p w14:paraId="15DF3ECF">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21. 成交通知与成交结果公告</w:t>
      </w:r>
    </w:p>
    <w:p w14:paraId="4B2702C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21.1自成交人确定之日起3天内，采购机构通过电子交易平台向成交人发出成交通知书，同时编制发布采购结果公告。采购机构也可以以纸质形式进行成交通知。</w:t>
      </w:r>
    </w:p>
    <w:p w14:paraId="690D18A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21.2成交结果公告内容包括交易人及其委托的采购机构的名称、地址、联系方式，项目名称和交易编号，成交人名称、地址和成交金额。</w:t>
      </w:r>
    </w:p>
    <w:p w14:paraId="102D2DE0">
      <w:pPr>
        <w:snapToGrid w:val="0"/>
        <w:spacing w:line="360" w:lineRule="auto"/>
        <w:ind w:left="120" w:leftChars="57" w:firstLine="482" w:firstLineChars="150"/>
        <w:jc w:val="center"/>
        <w:rPr>
          <w:rFonts w:ascii="宋体" w:hAnsi="宋体" w:cs="宋体"/>
          <w:b/>
          <w:color w:val="auto"/>
          <w:sz w:val="32"/>
        </w:rPr>
      </w:pPr>
    </w:p>
    <w:p w14:paraId="3801AA40">
      <w:pPr>
        <w:snapToGrid w:val="0"/>
        <w:spacing w:line="360" w:lineRule="auto"/>
        <w:jc w:val="center"/>
        <w:rPr>
          <w:rFonts w:ascii="宋体" w:hAnsi="宋体" w:cs="宋体"/>
          <w:b/>
          <w:color w:val="auto"/>
          <w:sz w:val="32"/>
        </w:rPr>
      </w:pPr>
      <w:r>
        <w:rPr>
          <w:rFonts w:hint="eastAsia" w:ascii="宋体" w:hAnsi="宋体" w:cs="宋体"/>
          <w:b/>
          <w:color w:val="auto"/>
          <w:sz w:val="32"/>
        </w:rPr>
        <w:t>七、合同授予</w:t>
      </w:r>
    </w:p>
    <w:p w14:paraId="27A630F5">
      <w:pPr>
        <w:pStyle w:val="24"/>
        <w:spacing w:line="360" w:lineRule="auto"/>
        <w:ind w:left="479" w:hanging="479" w:hangingChars="199"/>
        <w:rPr>
          <w:rFonts w:cs="宋体"/>
          <w:b/>
          <w:color w:val="auto"/>
        </w:rPr>
      </w:pPr>
      <w:r>
        <w:rPr>
          <w:rFonts w:hint="eastAsia" w:cs="宋体"/>
          <w:b/>
          <w:color w:val="auto"/>
        </w:rPr>
        <w:t xml:space="preserve">22. </w:t>
      </w:r>
      <w:r>
        <w:rPr>
          <w:rFonts w:hint="eastAsia" w:cs="宋体"/>
          <w:color w:val="auto"/>
        </w:rPr>
        <w:t>合同主要条款详见第五部分拟签订的合同文本。</w:t>
      </w:r>
    </w:p>
    <w:p w14:paraId="71D2088D">
      <w:pPr>
        <w:pStyle w:val="24"/>
        <w:spacing w:line="360" w:lineRule="auto"/>
        <w:ind w:left="479" w:hanging="479" w:hangingChars="199"/>
        <w:rPr>
          <w:rFonts w:cs="宋体"/>
          <w:b/>
          <w:color w:val="auto"/>
        </w:rPr>
      </w:pPr>
      <w:r>
        <w:rPr>
          <w:rFonts w:hint="eastAsia" w:cs="宋体"/>
          <w:b/>
          <w:color w:val="auto"/>
        </w:rPr>
        <w:t>23. 合同的签订</w:t>
      </w:r>
    </w:p>
    <w:p w14:paraId="31A86F04">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23.1</w:t>
      </w:r>
      <w:r>
        <w:rPr>
          <w:rFonts w:hint="eastAsia" w:ascii="宋体" w:hAnsi="宋体" w:cs="宋体"/>
          <w:color w:val="auto"/>
          <w:kern w:val="0"/>
          <w:sz w:val="24"/>
        </w:rPr>
        <w:t xml:space="preserve"> 交易人与成交人应当通过电子交易平台在成交通知书发出之日起三十日内，按照交易文件确定的事项签订采购合同。</w:t>
      </w:r>
    </w:p>
    <w:p w14:paraId="76F88BF6">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.2成交人按规定的日期、时间、地点，由法定代表人或其授权代表与交易人代表签订合同。如成交人为联合体的，由联合体成员各方法定代表人或其授权代表与交易人代表签订合同。</w:t>
      </w:r>
    </w:p>
    <w:p w14:paraId="65EFB3B6">
      <w:pPr>
        <w:pStyle w:val="129"/>
        <w:snapToGrid w:val="0"/>
        <w:spacing w:before="0"/>
        <w:ind w:firstLine="480"/>
        <w:rPr>
          <w:rFonts w:ascii="宋体" w:hAnsi="宋体" w:cs="宋体"/>
          <w:color w:val="auto"/>
        </w:rPr>
      </w:pPr>
      <w:r>
        <w:rPr>
          <w:rFonts w:hint="eastAsia" w:ascii="宋体" w:hAnsi="宋体" w:cs="宋体"/>
          <w:color w:val="auto"/>
        </w:rPr>
        <w:t>23.3如签订合同并生效后，供应商无故拒绝或延期，除按照合同条款处理外，列入不良行为记录一次，并给予通报。</w:t>
      </w:r>
    </w:p>
    <w:p w14:paraId="774F6346">
      <w:pPr>
        <w:pStyle w:val="129"/>
        <w:snapToGrid w:val="0"/>
        <w:spacing w:before="0"/>
        <w:ind w:firstLine="480"/>
        <w:rPr>
          <w:rFonts w:ascii="宋体" w:hAnsi="宋体" w:cs="宋体"/>
          <w:color w:val="auto"/>
        </w:rPr>
      </w:pPr>
      <w:r>
        <w:rPr>
          <w:rFonts w:hint="eastAsia" w:ascii="宋体" w:hAnsi="宋体" w:cs="宋体"/>
          <w:color w:val="auto"/>
        </w:rPr>
        <w:t>23.4成交供应商拒绝与交易人签订合同的，交易人可以按照评审报告推荐的</w:t>
      </w:r>
      <w:r>
        <w:rPr>
          <w:rFonts w:hint="eastAsia" w:ascii="宋体" w:hAnsi="宋体" w:cs="宋体"/>
          <w:color w:val="auto"/>
          <w:kern w:val="0"/>
        </w:rPr>
        <w:t>成交</w:t>
      </w:r>
      <w:r>
        <w:rPr>
          <w:rFonts w:hint="eastAsia" w:ascii="宋体" w:hAnsi="宋体" w:cs="宋体"/>
          <w:color w:val="auto"/>
        </w:rPr>
        <w:t>或者成交候选人名单排序，确定下一候选人为成交供应商，也可以重新开展采购活动。</w:t>
      </w:r>
    </w:p>
    <w:p w14:paraId="0CCC48E3">
      <w:pPr>
        <w:pStyle w:val="129"/>
        <w:snapToGrid w:val="0"/>
        <w:spacing w:before="0" w:after="120"/>
        <w:ind w:firstLine="480"/>
        <w:rPr>
          <w:rFonts w:ascii="宋体" w:hAnsi="宋体" w:cs="宋体"/>
          <w:color w:val="auto"/>
        </w:rPr>
      </w:pPr>
      <w:r>
        <w:rPr>
          <w:rFonts w:hint="eastAsia" w:ascii="宋体" w:hAnsi="宋体" w:cs="宋体"/>
          <w:color w:val="auto"/>
        </w:rPr>
        <w:t>23.5采购合同由交易人与成交供应商根据交易文件、响应文件等内容通过政府采购电子交易平台在线签订，自动备案。</w:t>
      </w:r>
    </w:p>
    <w:p w14:paraId="40C2789C">
      <w:pPr>
        <w:pStyle w:val="24"/>
        <w:spacing w:line="360" w:lineRule="auto"/>
        <w:ind w:left="479" w:hanging="479" w:hangingChars="199"/>
        <w:rPr>
          <w:rFonts w:cs="宋体"/>
          <w:b/>
          <w:color w:val="auto"/>
        </w:rPr>
      </w:pPr>
      <w:r>
        <w:rPr>
          <w:rFonts w:hint="eastAsia" w:cs="宋体"/>
          <w:b/>
          <w:color w:val="auto"/>
        </w:rPr>
        <w:t>24.履约保证金</w:t>
      </w:r>
    </w:p>
    <w:p w14:paraId="32A53BD3">
      <w:pPr>
        <w:tabs>
          <w:tab w:val="left" w:pos="0"/>
        </w:tabs>
        <w:spacing w:line="360" w:lineRule="auto"/>
        <w:ind w:firstLine="482"/>
        <w:rPr>
          <w:rFonts w:ascii="宋体" w:hAnsi="宋体" w:cs="宋体"/>
          <w:b/>
          <w:color w:val="auto"/>
          <w:sz w:val="32"/>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。履约保证金的数额不得超过采购合同金额的2%。鼓励和支持供应商以银行、保险公司出具的保函形式提供履约保证金。</w:t>
      </w:r>
    </w:p>
    <w:p w14:paraId="6DC7499C">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60C72C2A">
      <w:pPr>
        <w:pStyle w:val="129"/>
        <w:snapToGrid w:val="0"/>
        <w:spacing w:before="0"/>
        <w:ind w:firstLine="0" w:firstLineChars="0"/>
        <w:rPr>
          <w:rFonts w:ascii="宋体" w:hAnsi="宋体" w:cs="宋体"/>
          <w:color w:val="auto"/>
        </w:rPr>
      </w:pPr>
      <w:r>
        <w:rPr>
          <w:rFonts w:hint="eastAsia" w:ascii="宋体" w:hAnsi="宋体" w:cs="宋体"/>
          <w:b/>
          <w:bCs/>
          <w:color w:val="auto"/>
        </w:rPr>
        <w:t>2</w:t>
      </w:r>
      <w:r>
        <w:rPr>
          <w:rFonts w:hint="eastAsia" w:ascii="宋体" w:hAnsi="宋体" w:cs="宋体"/>
          <w:b/>
          <w:color w:val="auto"/>
          <w:szCs w:val="24"/>
        </w:rPr>
        <w:t>5.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14:paraId="2E60BD8B">
      <w:pPr>
        <w:pStyle w:val="129"/>
        <w:snapToGrid w:val="0"/>
        <w:spacing w:before="0"/>
        <w:ind w:firstLine="480"/>
        <w:rPr>
          <w:rFonts w:ascii="宋体" w:hAnsi="宋体" w:cs="宋体"/>
          <w:color w:val="auto"/>
        </w:rPr>
      </w:pPr>
      <w:r>
        <w:rPr>
          <w:rFonts w:hint="eastAsia" w:ascii="宋体" w:hAnsi="宋体" w:cs="宋体"/>
          <w:color w:val="auto"/>
        </w:rPr>
        <w:t xml:space="preserve">25.1电子交易平台发生故障而无法登录访问的； </w:t>
      </w:r>
    </w:p>
    <w:p w14:paraId="3F22B339">
      <w:pPr>
        <w:pStyle w:val="129"/>
        <w:snapToGrid w:val="0"/>
        <w:spacing w:before="0"/>
        <w:ind w:firstLine="480"/>
        <w:rPr>
          <w:rFonts w:ascii="宋体" w:hAnsi="宋体" w:cs="宋体"/>
          <w:color w:val="auto"/>
        </w:rPr>
      </w:pPr>
      <w:r>
        <w:rPr>
          <w:rFonts w:hint="eastAsia" w:ascii="宋体" w:hAnsi="宋体" w:cs="宋体"/>
          <w:color w:val="auto"/>
        </w:rPr>
        <w:t>25.2电子交易平台应用或数据库出现错误，不能进行正常操作的；</w:t>
      </w:r>
    </w:p>
    <w:p w14:paraId="3BEDB25D">
      <w:pPr>
        <w:pStyle w:val="129"/>
        <w:snapToGrid w:val="0"/>
        <w:spacing w:before="0"/>
        <w:ind w:firstLine="480"/>
        <w:rPr>
          <w:rFonts w:ascii="宋体" w:hAnsi="宋体" w:cs="宋体"/>
          <w:color w:val="auto"/>
        </w:rPr>
      </w:pPr>
      <w:r>
        <w:rPr>
          <w:rFonts w:hint="eastAsia" w:ascii="宋体" w:hAnsi="宋体" w:cs="宋体"/>
          <w:color w:val="auto"/>
        </w:rPr>
        <w:t>25.3电子交易平台发现严重安全漏洞，有潜在泄密危险的；</w:t>
      </w:r>
    </w:p>
    <w:p w14:paraId="07D8E84C">
      <w:pPr>
        <w:pStyle w:val="129"/>
        <w:snapToGrid w:val="0"/>
        <w:spacing w:before="0"/>
        <w:ind w:firstLine="480"/>
        <w:rPr>
          <w:rFonts w:ascii="宋体" w:hAnsi="宋体" w:cs="宋体"/>
          <w:color w:val="auto"/>
        </w:rPr>
      </w:pPr>
      <w:r>
        <w:rPr>
          <w:rFonts w:hint="eastAsia" w:ascii="宋体" w:hAnsi="宋体" w:cs="宋体"/>
          <w:color w:val="auto"/>
        </w:rPr>
        <w:t xml:space="preserve">25.4病毒发作导致不能进行正常操作的； </w:t>
      </w:r>
    </w:p>
    <w:p w14:paraId="10125EF7">
      <w:pPr>
        <w:pStyle w:val="129"/>
        <w:snapToGrid w:val="0"/>
        <w:spacing w:before="0"/>
        <w:ind w:firstLine="480"/>
        <w:rPr>
          <w:rFonts w:ascii="宋体" w:hAnsi="宋体" w:cs="宋体"/>
          <w:color w:val="auto"/>
        </w:rPr>
      </w:pPr>
      <w:r>
        <w:rPr>
          <w:rFonts w:hint="eastAsia" w:ascii="宋体" w:hAnsi="宋体" w:cs="宋体"/>
          <w:color w:val="auto"/>
        </w:rPr>
        <w:t>25.5其他无法保证电子交易的公平、公正和安全的情况。</w:t>
      </w:r>
    </w:p>
    <w:p w14:paraId="7CDF7890">
      <w:pPr>
        <w:pStyle w:val="129"/>
        <w:snapToGrid w:val="0"/>
        <w:spacing w:before="0"/>
        <w:ind w:firstLine="0" w:firstLineChars="0"/>
        <w:rPr>
          <w:rFonts w:ascii="宋体" w:hAnsi="宋体" w:cs="宋体"/>
          <w:color w:val="auto"/>
        </w:rPr>
      </w:pPr>
      <w:r>
        <w:rPr>
          <w:rFonts w:hint="eastAsia" w:ascii="宋体" w:hAnsi="宋体" w:cs="宋体"/>
          <w:color w:val="auto"/>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130222AB">
      <w:pPr>
        <w:snapToGrid w:val="0"/>
        <w:spacing w:line="360" w:lineRule="auto"/>
        <w:jc w:val="center"/>
        <w:rPr>
          <w:rFonts w:ascii="宋体" w:hAnsi="宋体" w:cs="宋体"/>
          <w:b/>
          <w:color w:val="auto"/>
          <w:sz w:val="32"/>
        </w:rPr>
      </w:pPr>
      <w:r>
        <w:rPr>
          <w:rFonts w:hint="eastAsia" w:ascii="宋体" w:hAnsi="宋体" w:cs="宋体"/>
          <w:b/>
          <w:color w:val="auto"/>
          <w:sz w:val="32"/>
        </w:rPr>
        <w:t>九、验收</w:t>
      </w:r>
    </w:p>
    <w:p w14:paraId="790F8624">
      <w:pPr>
        <w:pStyle w:val="24"/>
        <w:spacing w:line="360" w:lineRule="auto"/>
        <w:ind w:firstLine="0" w:firstLineChars="0"/>
        <w:rPr>
          <w:rFonts w:cs="宋体"/>
          <w:b/>
          <w:color w:val="auto"/>
        </w:rPr>
      </w:pPr>
      <w:r>
        <w:rPr>
          <w:rFonts w:hint="eastAsia" w:cs="宋体"/>
          <w:b/>
          <w:color w:val="auto"/>
        </w:rPr>
        <w:t>27.验收</w:t>
      </w:r>
    </w:p>
    <w:p w14:paraId="21C5BEE1">
      <w:pPr>
        <w:tabs>
          <w:tab w:val="left" w:pos="0"/>
        </w:tabs>
        <w:spacing w:line="360" w:lineRule="auto"/>
        <w:ind w:firstLine="480"/>
        <w:jc w:val="left"/>
        <w:rPr>
          <w:rFonts w:ascii="宋体" w:hAnsi="宋体" w:cs="宋体"/>
          <w:color w:val="auto"/>
          <w:kern w:val="0"/>
          <w:sz w:val="24"/>
        </w:rPr>
      </w:pPr>
      <w:r>
        <w:rPr>
          <w:rFonts w:hint="eastAsia" w:ascii="宋体" w:hAnsi="宋体" w:cs="宋体"/>
          <w:color w:val="auto"/>
          <w:kern w:val="0"/>
          <w:sz w:val="24"/>
        </w:rPr>
        <w:t>27.1交易人应当组织对供应商履约的验收。</w:t>
      </w:r>
    </w:p>
    <w:bookmarkEnd w:id="12"/>
    <w:bookmarkEnd w:id="13"/>
    <w:bookmarkEnd w:id="14"/>
    <w:p w14:paraId="1CBC69B4">
      <w:pPr>
        <w:rPr>
          <w:rFonts w:ascii="宋体" w:hAnsi="宋体" w:cs="宋体"/>
          <w:b/>
          <w:color w:val="auto"/>
          <w:sz w:val="36"/>
          <w:szCs w:val="36"/>
        </w:rPr>
      </w:pPr>
      <w:bookmarkStart w:id="15" w:name="第四部分"/>
      <w:r>
        <w:rPr>
          <w:rFonts w:hint="eastAsia" w:ascii="宋体" w:hAnsi="宋体" w:cs="宋体"/>
          <w:b/>
          <w:color w:val="auto"/>
          <w:sz w:val="36"/>
          <w:szCs w:val="36"/>
        </w:rPr>
        <w:br w:type="page"/>
      </w:r>
    </w:p>
    <w:p w14:paraId="7DB4980E">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交易需求</w:t>
      </w:r>
    </w:p>
    <w:p w14:paraId="08AB2374">
      <w:pPr>
        <w:snapToGrid w:val="0"/>
        <w:spacing w:line="360" w:lineRule="auto"/>
        <w:jc w:val="center"/>
        <w:rPr>
          <w:rFonts w:ascii="宋体" w:hAnsi="宋体" w:cs="宋体"/>
          <w:color w:val="auto"/>
          <w:sz w:val="24"/>
        </w:rPr>
      </w:pPr>
      <w:r>
        <w:rPr>
          <w:rFonts w:hint="eastAsia" w:ascii="宋体" w:hAnsi="宋体" w:cs="宋体"/>
          <w:color w:val="auto"/>
          <w:sz w:val="24"/>
        </w:rPr>
        <w:t>属于实质性要求条款的，请用符号“▲”标明，否则属于非实质性要求。</w:t>
      </w:r>
    </w:p>
    <w:p w14:paraId="40029F85">
      <w:pPr>
        <w:numPr>
          <w:ilvl w:val="0"/>
          <w:numId w:val="2"/>
        </w:numPr>
        <w:spacing w:line="360" w:lineRule="auto"/>
        <w:jc w:val="center"/>
        <w:rPr>
          <w:rFonts w:ascii="宋体" w:hAnsi="宋体" w:cs="宋体"/>
          <w:b/>
          <w:color w:val="auto"/>
          <w:sz w:val="28"/>
          <w:szCs w:val="28"/>
        </w:rPr>
      </w:pPr>
      <w:r>
        <w:rPr>
          <w:rFonts w:hint="eastAsia" w:ascii="宋体" w:hAnsi="宋体" w:cs="宋体"/>
          <w:b/>
          <w:color w:val="auto"/>
          <w:sz w:val="28"/>
          <w:szCs w:val="28"/>
        </w:rPr>
        <w:t>交易一览表</w:t>
      </w:r>
    </w:p>
    <w:p w14:paraId="5CAC3083">
      <w:pPr>
        <w:spacing w:after="120"/>
        <w:ind w:firstLine="480" w:firstLineChars="200"/>
        <w:rPr>
          <w:rFonts w:ascii="宋体" w:hAnsi="宋体" w:cs="宋体"/>
          <w:color w:val="auto"/>
        </w:rPr>
      </w:pPr>
      <w:r>
        <w:rPr>
          <w:rFonts w:hint="eastAsia" w:ascii="宋体" w:hAnsi="宋体" w:cs="宋体"/>
          <w:color w:val="auto"/>
          <w:sz w:val="24"/>
        </w:rPr>
        <w:t>标项：1</w:t>
      </w:r>
    </w:p>
    <w:tbl>
      <w:tblPr>
        <w:tblStyle w:val="62"/>
        <w:tblW w:w="8779" w:type="dxa"/>
        <w:jc w:val="center"/>
        <w:tblLayout w:type="fixed"/>
        <w:tblCellMar>
          <w:top w:w="0" w:type="dxa"/>
          <w:left w:w="0" w:type="dxa"/>
          <w:bottom w:w="0" w:type="dxa"/>
          <w:right w:w="0" w:type="dxa"/>
        </w:tblCellMar>
      </w:tblPr>
      <w:tblGrid>
        <w:gridCol w:w="659"/>
        <w:gridCol w:w="3852"/>
        <w:gridCol w:w="1764"/>
        <w:gridCol w:w="720"/>
        <w:gridCol w:w="911"/>
        <w:gridCol w:w="873"/>
      </w:tblGrid>
      <w:tr w14:paraId="34E4C756">
        <w:tblPrEx>
          <w:tblCellMar>
            <w:top w:w="0" w:type="dxa"/>
            <w:left w:w="0" w:type="dxa"/>
            <w:bottom w:w="0" w:type="dxa"/>
            <w:right w:w="0" w:type="dxa"/>
          </w:tblCellMar>
        </w:tblPrEx>
        <w:trPr>
          <w:cantSplit/>
          <w:trHeight w:val="691" w:hRule="atLeast"/>
          <w:jc w:val="center"/>
        </w:trPr>
        <w:tc>
          <w:tcPr>
            <w:tcW w:w="6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51D24A">
            <w:pPr>
              <w:spacing w:line="440" w:lineRule="exact"/>
              <w:jc w:val="center"/>
              <w:rPr>
                <w:rFonts w:ascii="宋体" w:hAnsi="宋体" w:cs="宋体"/>
                <w:color w:val="auto"/>
                <w:sz w:val="24"/>
              </w:rPr>
            </w:pPr>
            <w:r>
              <w:rPr>
                <w:rFonts w:hint="eastAsia" w:ascii="宋体" w:hAnsi="宋体" w:cs="宋体"/>
                <w:color w:val="auto"/>
                <w:sz w:val="24"/>
              </w:rPr>
              <w:t>序号</w:t>
            </w:r>
          </w:p>
        </w:tc>
        <w:tc>
          <w:tcPr>
            <w:tcW w:w="38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D63AB4">
            <w:pPr>
              <w:spacing w:line="440" w:lineRule="exact"/>
              <w:jc w:val="center"/>
              <w:rPr>
                <w:rFonts w:ascii="宋体" w:hAnsi="宋体" w:cs="宋体"/>
                <w:color w:val="auto"/>
                <w:sz w:val="24"/>
              </w:rPr>
            </w:pPr>
            <w:r>
              <w:rPr>
                <w:rFonts w:hint="eastAsia" w:ascii="宋体" w:hAnsi="宋体" w:cs="宋体"/>
                <w:color w:val="auto"/>
                <w:sz w:val="24"/>
              </w:rPr>
              <w:t>名称</w:t>
            </w:r>
          </w:p>
        </w:tc>
        <w:tc>
          <w:tcPr>
            <w:tcW w:w="17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D8530E">
            <w:pPr>
              <w:jc w:val="center"/>
              <w:rPr>
                <w:rFonts w:ascii="宋体" w:hAnsi="宋体" w:cs="宋体"/>
                <w:color w:val="auto"/>
                <w:sz w:val="24"/>
              </w:rPr>
            </w:pPr>
            <w:r>
              <w:rPr>
                <w:rFonts w:hint="eastAsia" w:ascii="宋体" w:hAnsi="宋体" w:cs="宋体"/>
                <w:color w:val="auto"/>
                <w:sz w:val="24"/>
              </w:rPr>
              <w:t>具体服务要求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A28D9F">
            <w:pPr>
              <w:spacing w:line="440" w:lineRule="exact"/>
              <w:jc w:val="center"/>
              <w:rPr>
                <w:rFonts w:ascii="宋体" w:hAnsi="宋体" w:cs="宋体"/>
                <w:color w:val="auto"/>
                <w:sz w:val="24"/>
              </w:rPr>
            </w:pPr>
            <w:r>
              <w:rPr>
                <w:rFonts w:hint="eastAsia" w:ascii="宋体" w:hAnsi="宋体" w:cs="宋体"/>
                <w:color w:val="auto"/>
                <w:sz w:val="24"/>
              </w:rPr>
              <w:t>单位</w:t>
            </w:r>
          </w:p>
        </w:tc>
        <w:tc>
          <w:tcPr>
            <w:tcW w:w="9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EB6854">
            <w:pPr>
              <w:spacing w:line="440" w:lineRule="exact"/>
              <w:jc w:val="center"/>
              <w:rPr>
                <w:rFonts w:ascii="宋体" w:hAnsi="宋体" w:cs="宋体"/>
                <w:color w:val="auto"/>
                <w:sz w:val="24"/>
              </w:rPr>
            </w:pPr>
            <w:r>
              <w:rPr>
                <w:rFonts w:hint="eastAsia" w:ascii="宋体" w:hAnsi="宋体" w:cs="宋体"/>
                <w:color w:val="auto"/>
                <w:sz w:val="24"/>
              </w:rPr>
              <w:t>数量</w:t>
            </w:r>
          </w:p>
        </w:tc>
        <w:tc>
          <w:tcPr>
            <w:tcW w:w="873" w:type="dxa"/>
            <w:tcBorders>
              <w:top w:val="single" w:color="auto" w:sz="4" w:space="0"/>
              <w:left w:val="nil"/>
              <w:bottom w:val="single" w:color="auto" w:sz="4" w:space="0"/>
              <w:right w:val="single" w:color="auto" w:sz="4" w:space="0"/>
            </w:tcBorders>
            <w:vAlign w:val="center"/>
          </w:tcPr>
          <w:p w14:paraId="1EACEA65">
            <w:pPr>
              <w:spacing w:line="440" w:lineRule="exact"/>
              <w:jc w:val="center"/>
              <w:rPr>
                <w:rFonts w:ascii="宋体" w:hAnsi="宋体" w:cs="宋体"/>
                <w:color w:val="auto"/>
                <w:sz w:val="24"/>
              </w:rPr>
            </w:pPr>
            <w:r>
              <w:rPr>
                <w:rFonts w:hint="eastAsia" w:ascii="宋体" w:hAnsi="宋体" w:cs="宋体"/>
                <w:color w:val="auto"/>
                <w:sz w:val="24"/>
              </w:rPr>
              <w:t>备注</w:t>
            </w:r>
          </w:p>
        </w:tc>
      </w:tr>
      <w:tr w14:paraId="36AB446B">
        <w:tblPrEx>
          <w:tblCellMar>
            <w:top w:w="0" w:type="dxa"/>
            <w:left w:w="0" w:type="dxa"/>
            <w:bottom w:w="0" w:type="dxa"/>
            <w:right w:w="0" w:type="dxa"/>
          </w:tblCellMar>
        </w:tblPrEx>
        <w:trPr>
          <w:cantSplit/>
          <w:trHeight w:val="705" w:hRule="atLeast"/>
          <w:jc w:val="center"/>
        </w:trPr>
        <w:tc>
          <w:tcPr>
            <w:tcW w:w="6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71A2D8">
            <w:pPr>
              <w:spacing w:line="440" w:lineRule="exact"/>
              <w:jc w:val="center"/>
              <w:rPr>
                <w:rFonts w:ascii="宋体" w:hAnsi="宋体" w:cs="宋体"/>
                <w:color w:val="auto"/>
                <w:sz w:val="24"/>
              </w:rPr>
            </w:pPr>
            <w:r>
              <w:rPr>
                <w:rFonts w:hint="eastAsia" w:ascii="宋体" w:hAnsi="宋体" w:cs="宋体"/>
                <w:color w:val="auto"/>
                <w:sz w:val="24"/>
              </w:rPr>
              <w:t>1</w:t>
            </w:r>
          </w:p>
        </w:tc>
        <w:tc>
          <w:tcPr>
            <w:tcW w:w="38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39CAAAB">
            <w:pPr>
              <w:spacing w:line="360" w:lineRule="auto"/>
              <w:rPr>
                <w:rFonts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年度档案整理、数字化服务</w:t>
            </w:r>
          </w:p>
        </w:tc>
        <w:tc>
          <w:tcPr>
            <w:tcW w:w="17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6371B04">
            <w:pPr>
              <w:jc w:val="center"/>
              <w:rPr>
                <w:rFonts w:ascii="宋体" w:hAnsi="宋体" w:cs="宋体"/>
                <w:color w:val="auto"/>
                <w:sz w:val="24"/>
              </w:rPr>
            </w:pPr>
            <w:r>
              <w:rPr>
                <w:rFonts w:hint="eastAsia" w:ascii="宋体" w:hAnsi="宋体" w:cs="宋体"/>
                <w:color w:val="auto"/>
                <w:sz w:val="24"/>
              </w:rPr>
              <w:t>详见交易需求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5C21E1">
            <w:pPr>
              <w:spacing w:line="440" w:lineRule="exact"/>
              <w:jc w:val="center"/>
              <w:rPr>
                <w:rFonts w:ascii="宋体" w:hAnsi="宋体" w:cs="宋体"/>
                <w:color w:val="auto"/>
                <w:sz w:val="24"/>
              </w:rPr>
            </w:pPr>
            <w:r>
              <w:rPr>
                <w:rFonts w:hint="eastAsia" w:ascii="宋体" w:hAnsi="宋体" w:cs="宋体"/>
                <w:color w:val="auto"/>
                <w:sz w:val="24"/>
              </w:rPr>
              <w:t>项</w:t>
            </w:r>
          </w:p>
        </w:tc>
        <w:tc>
          <w:tcPr>
            <w:tcW w:w="9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86AAD9">
            <w:pPr>
              <w:spacing w:line="440" w:lineRule="exact"/>
              <w:jc w:val="center"/>
              <w:rPr>
                <w:rFonts w:ascii="宋体" w:hAnsi="宋体" w:cs="宋体"/>
                <w:color w:val="auto"/>
                <w:sz w:val="24"/>
              </w:rPr>
            </w:pPr>
            <w:r>
              <w:rPr>
                <w:rFonts w:hint="eastAsia" w:ascii="宋体" w:hAnsi="宋体" w:cs="宋体"/>
                <w:color w:val="auto"/>
                <w:sz w:val="24"/>
              </w:rPr>
              <w:t>1</w:t>
            </w:r>
          </w:p>
        </w:tc>
        <w:tc>
          <w:tcPr>
            <w:tcW w:w="873" w:type="dxa"/>
            <w:tcBorders>
              <w:top w:val="single" w:color="auto" w:sz="4" w:space="0"/>
              <w:left w:val="nil"/>
              <w:bottom w:val="single" w:color="auto" w:sz="4" w:space="0"/>
              <w:right w:val="single" w:color="auto" w:sz="4" w:space="0"/>
            </w:tcBorders>
            <w:vAlign w:val="center"/>
          </w:tcPr>
          <w:p w14:paraId="6ED17E8A">
            <w:pPr>
              <w:spacing w:line="440" w:lineRule="exact"/>
              <w:ind w:firstLine="480" w:firstLineChars="200"/>
              <w:rPr>
                <w:rFonts w:ascii="宋体" w:hAnsi="宋体" w:cs="宋体"/>
                <w:color w:val="auto"/>
                <w:sz w:val="24"/>
              </w:rPr>
            </w:pPr>
          </w:p>
        </w:tc>
      </w:tr>
    </w:tbl>
    <w:p w14:paraId="240AC7F2">
      <w:pPr>
        <w:spacing w:line="360" w:lineRule="auto"/>
        <w:rPr>
          <w:rFonts w:ascii="宋体" w:hAnsi="宋体" w:cs="宋体"/>
          <w:b/>
          <w:color w:val="auto"/>
          <w:sz w:val="24"/>
        </w:rPr>
      </w:pPr>
    </w:p>
    <w:p w14:paraId="392B01F1">
      <w:pPr>
        <w:numPr>
          <w:ilvl w:val="0"/>
          <w:numId w:val="2"/>
        </w:numPr>
        <w:spacing w:line="360" w:lineRule="auto"/>
        <w:jc w:val="center"/>
        <w:rPr>
          <w:rFonts w:ascii="宋体" w:hAnsi="宋体" w:cs="宋体"/>
          <w:b/>
          <w:color w:val="auto"/>
          <w:sz w:val="28"/>
          <w:szCs w:val="28"/>
        </w:rPr>
      </w:pPr>
      <w:r>
        <w:rPr>
          <w:rFonts w:hint="eastAsia" w:ascii="宋体" w:hAnsi="宋体" w:cs="宋体"/>
          <w:b/>
          <w:color w:val="auto"/>
          <w:sz w:val="28"/>
          <w:szCs w:val="28"/>
        </w:rPr>
        <w:t>交易需求</w:t>
      </w:r>
    </w:p>
    <w:p w14:paraId="7E635CEE">
      <w:pPr>
        <w:spacing w:line="500" w:lineRule="exact"/>
        <w:jc w:val="left"/>
        <w:rPr>
          <w:rFonts w:ascii="宋体" w:hAnsi="宋体" w:cs="宋体"/>
          <w:color w:val="auto"/>
          <w:sz w:val="24"/>
        </w:rPr>
      </w:pPr>
      <w:r>
        <w:rPr>
          <w:rFonts w:hint="eastAsia" w:ascii="宋体" w:hAnsi="宋体"/>
          <w:b/>
          <w:color w:val="auto"/>
          <w:sz w:val="28"/>
          <w:szCs w:val="28"/>
        </w:rPr>
        <w:t>1、技术需求</w:t>
      </w:r>
    </w:p>
    <w:tbl>
      <w:tblPr>
        <w:tblStyle w:val="62"/>
        <w:tblW w:w="9725" w:type="dxa"/>
        <w:tblInd w:w="93" w:type="dxa"/>
        <w:tblLayout w:type="fixed"/>
        <w:tblCellMar>
          <w:top w:w="0" w:type="dxa"/>
          <w:left w:w="108" w:type="dxa"/>
          <w:bottom w:w="0" w:type="dxa"/>
          <w:right w:w="108" w:type="dxa"/>
        </w:tblCellMar>
      </w:tblPr>
      <w:tblGrid>
        <w:gridCol w:w="698"/>
        <w:gridCol w:w="1536"/>
        <w:gridCol w:w="2120"/>
        <w:gridCol w:w="708"/>
        <w:gridCol w:w="1240"/>
        <w:gridCol w:w="791"/>
        <w:gridCol w:w="1037"/>
        <w:gridCol w:w="1595"/>
      </w:tblGrid>
      <w:tr w14:paraId="5AE46E1A">
        <w:tblPrEx>
          <w:tblCellMar>
            <w:top w:w="0" w:type="dxa"/>
            <w:left w:w="108" w:type="dxa"/>
            <w:bottom w:w="0" w:type="dxa"/>
            <w:right w:w="108" w:type="dxa"/>
          </w:tblCellMar>
        </w:tblPrEx>
        <w:trPr>
          <w:trHeight w:val="461" w:hRule="atLeast"/>
        </w:trPr>
        <w:tc>
          <w:tcPr>
            <w:tcW w:w="9725" w:type="dxa"/>
            <w:gridSpan w:val="8"/>
            <w:tcBorders>
              <w:top w:val="single" w:color="000000" w:sz="4" w:space="0"/>
              <w:left w:val="single" w:color="000000" w:sz="4" w:space="0"/>
              <w:bottom w:val="single" w:color="000000" w:sz="4" w:space="0"/>
              <w:right w:val="single" w:color="000000" w:sz="4" w:space="0"/>
            </w:tcBorders>
            <w:noWrap/>
            <w:vAlign w:val="center"/>
          </w:tcPr>
          <w:p w14:paraId="359B3AED">
            <w:pPr>
              <w:widowControl/>
              <w:jc w:val="center"/>
              <w:textAlignment w:val="center"/>
              <w:rPr>
                <w:rFonts w:ascii="宋体" w:hAnsi="宋体" w:cs="宋体"/>
                <w:b/>
                <w:bCs/>
                <w:color w:val="auto"/>
                <w:sz w:val="40"/>
                <w:szCs w:val="40"/>
              </w:rPr>
            </w:pPr>
            <w:r>
              <w:rPr>
                <w:rFonts w:hint="eastAsia" w:ascii="宋体" w:hAnsi="宋体" w:cs="宋体"/>
                <w:b/>
                <w:bCs/>
                <w:color w:val="auto"/>
                <w:kern w:val="0"/>
                <w:sz w:val="40"/>
                <w:szCs w:val="40"/>
              </w:rPr>
              <w:t>项目清单内容</w:t>
            </w:r>
          </w:p>
        </w:tc>
      </w:tr>
      <w:tr w14:paraId="31A1F8BB">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F85091">
            <w:pPr>
              <w:widowControl/>
              <w:jc w:val="center"/>
              <w:textAlignment w:val="center"/>
              <w:rPr>
                <w:rFonts w:ascii="宋体" w:hAnsi="宋体" w:cs="宋体"/>
                <w:b/>
                <w:bCs/>
                <w:color w:val="auto"/>
                <w:sz w:val="24"/>
              </w:rPr>
            </w:pPr>
            <w:r>
              <w:rPr>
                <w:rFonts w:hint="eastAsia" w:ascii="宋体" w:hAnsi="宋体" w:cs="宋体"/>
                <w:b/>
                <w:bCs/>
                <w:color w:val="auto"/>
                <w:kern w:val="0"/>
                <w:sz w:val="24"/>
              </w:rPr>
              <w:t>序号</w:t>
            </w: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0F7716F4">
            <w:pPr>
              <w:widowControl/>
              <w:jc w:val="center"/>
              <w:textAlignment w:val="center"/>
              <w:rPr>
                <w:rFonts w:ascii="宋体" w:hAnsi="宋体" w:cs="宋体"/>
                <w:b/>
                <w:bCs/>
                <w:color w:val="auto"/>
                <w:sz w:val="24"/>
              </w:rPr>
            </w:pPr>
            <w:r>
              <w:rPr>
                <w:rFonts w:hint="eastAsia" w:ascii="宋体" w:hAnsi="宋体" w:cs="宋体"/>
                <w:b/>
                <w:bCs/>
                <w:color w:val="auto"/>
                <w:kern w:val="0"/>
                <w:sz w:val="24"/>
              </w:rPr>
              <w:t>项目</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206FA6C4">
            <w:pPr>
              <w:widowControl/>
              <w:jc w:val="center"/>
              <w:textAlignment w:val="center"/>
              <w:rPr>
                <w:rFonts w:ascii="宋体" w:hAnsi="宋体" w:cs="宋体"/>
                <w:b/>
                <w:bCs/>
                <w:color w:val="auto"/>
                <w:sz w:val="24"/>
              </w:rPr>
            </w:pPr>
            <w:r>
              <w:rPr>
                <w:rFonts w:hint="eastAsia" w:ascii="宋体" w:hAnsi="宋体" w:cs="宋体"/>
                <w:b/>
                <w:bCs/>
                <w:color w:val="auto"/>
                <w:kern w:val="0"/>
                <w:sz w:val="24"/>
              </w:rPr>
              <w:t xml:space="preserve">内容 </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A38EDCE">
            <w:pPr>
              <w:widowControl/>
              <w:jc w:val="center"/>
              <w:textAlignment w:val="center"/>
              <w:rPr>
                <w:rFonts w:ascii="宋体" w:hAnsi="宋体" w:cs="宋体"/>
                <w:b/>
                <w:bCs/>
                <w:color w:val="auto"/>
                <w:sz w:val="24"/>
              </w:rPr>
            </w:pPr>
            <w:r>
              <w:rPr>
                <w:rFonts w:hint="eastAsia" w:ascii="宋体" w:hAnsi="宋体" w:cs="宋体"/>
                <w:b/>
                <w:bCs/>
                <w:color w:val="auto"/>
                <w:kern w:val="0"/>
                <w:sz w:val="24"/>
              </w:rPr>
              <w:t xml:space="preserve">单位 </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0585E7A2">
            <w:pPr>
              <w:widowControl/>
              <w:jc w:val="center"/>
              <w:textAlignment w:val="center"/>
              <w:rPr>
                <w:rFonts w:ascii="宋体" w:hAnsi="宋体" w:cs="宋体"/>
                <w:b/>
                <w:bCs/>
                <w:color w:val="auto"/>
                <w:sz w:val="24"/>
              </w:rPr>
            </w:pPr>
            <w:r>
              <w:rPr>
                <w:rFonts w:hint="eastAsia" w:ascii="宋体" w:hAnsi="宋体" w:cs="宋体"/>
                <w:b/>
                <w:bCs/>
                <w:color w:val="auto"/>
                <w:kern w:val="0"/>
                <w:sz w:val="24"/>
              </w:rPr>
              <w:t>暂定数量</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26AB6466">
            <w:pPr>
              <w:widowControl/>
              <w:jc w:val="center"/>
              <w:textAlignment w:val="center"/>
              <w:rPr>
                <w:rFonts w:ascii="宋体" w:hAnsi="宋体" w:cs="宋体"/>
                <w:b/>
                <w:bCs/>
                <w:color w:val="auto"/>
                <w:sz w:val="24"/>
              </w:rPr>
            </w:pPr>
            <w:r>
              <w:rPr>
                <w:rFonts w:hint="eastAsia" w:ascii="宋体" w:hAnsi="宋体" w:cs="宋体"/>
                <w:b/>
                <w:bCs/>
                <w:color w:val="auto"/>
                <w:kern w:val="0"/>
                <w:sz w:val="24"/>
              </w:rPr>
              <w:t>单价</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1F1F91FE">
            <w:pPr>
              <w:widowControl/>
              <w:jc w:val="center"/>
              <w:textAlignment w:val="center"/>
              <w:rPr>
                <w:rFonts w:ascii="宋体" w:hAnsi="宋体" w:cs="宋体"/>
                <w:b/>
                <w:bCs/>
                <w:color w:val="auto"/>
                <w:sz w:val="24"/>
              </w:rPr>
            </w:pPr>
            <w:r>
              <w:rPr>
                <w:rFonts w:hint="eastAsia" w:ascii="宋体" w:hAnsi="宋体" w:cs="宋体"/>
                <w:b/>
                <w:bCs/>
                <w:color w:val="auto"/>
                <w:kern w:val="0"/>
                <w:sz w:val="24"/>
              </w:rPr>
              <w:t>小计</w:t>
            </w: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2696C87A">
            <w:pPr>
              <w:widowControl/>
              <w:jc w:val="center"/>
              <w:textAlignment w:val="center"/>
              <w:rPr>
                <w:rFonts w:ascii="宋体" w:hAnsi="宋体" w:cs="宋体"/>
                <w:b/>
                <w:bCs/>
                <w:color w:val="auto"/>
                <w:sz w:val="24"/>
              </w:rPr>
            </w:pPr>
            <w:r>
              <w:rPr>
                <w:rFonts w:hint="eastAsia" w:ascii="宋体" w:hAnsi="宋体" w:cs="宋体"/>
                <w:b/>
                <w:bCs/>
                <w:color w:val="auto"/>
                <w:kern w:val="0"/>
                <w:sz w:val="24"/>
              </w:rPr>
              <w:t>备注</w:t>
            </w:r>
          </w:p>
        </w:tc>
      </w:tr>
      <w:tr w14:paraId="738AED7C">
        <w:tblPrEx>
          <w:tblCellMar>
            <w:top w:w="0" w:type="dxa"/>
            <w:left w:w="108" w:type="dxa"/>
            <w:bottom w:w="0" w:type="dxa"/>
            <w:right w:w="108" w:type="dxa"/>
          </w:tblCellMar>
        </w:tblPrEx>
        <w:trPr>
          <w:trHeight w:val="1252"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C2215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0056702B">
            <w:pPr>
              <w:widowControl/>
              <w:jc w:val="center"/>
              <w:textAlignment w:val="center"/>
              <w:rPr>
                <w:rFonts w:ascii="宋体" w:hAnsi="宋体" w:cs="宋体"/>
                <w:color w:val="auto"/>
                <w:sz w:val="22"/>
                <w:szCs w:val="22"/>
              </w:rPr>
            </w:pPr>
            <w:r>
              <w:rPr>
                <w:rFonts w:hint="eastAsia" w:ascii="宋体" w:hAnsi="宋体" w:cs="宋体"/>
                <w:color w:val="auto"/>
                <w:sz w:val="22"/>
                <w:szCs w:val="22"/>
              </w:rPr>
              <w:t>基建档案整理</w:t>
            </w:r>
          </w:p>
        </w:tc>
        <w:tc>
          <w:tcPr>
            <w:tcW w:w="2120" w:type="dxa"/>
            <w:tcBorders>
              <w:top w:val="single" w:color="000000" w:sz="4" w:space="0"/>
              <w:left w:val="single" w:color="000000" w:sz="4" w:space="0"/>
              <w:bottom w:val="single" w:color="000000" w:sz="4" w:space="0"/>
              <w:right w:val="single" w:color="000000" w:sz="4" w:space="0"/>
            </w:tcBorders>
            <w:vAlign w:val="center"/>
          </w:tcPr>
          <w:p w14:paraId="51EDF29F">
            <w:pPr>
              <w:widowControl/>
              <w:jc w:val="left"/>
              <w:textAlignment w:val="center"/>
              <w:rPr>
                <w:rFonts w:ascii="宋体" w:hAnsi="宋体" w:cs="宋体"/>
                <w:color w:val="auto"/>
                <w:sz w:val="22"/>
                <w:szCs w:val="22"/>
              </w:rPr>
            </w:pPr>
            <w:r>
              <w:rPr>
                <w:rFonts w:hint="eastAsia" w:ascii="宋体" w:hAnsi="宋体" w:cs="宋体"/>
                <w:color w:val="auto"/>
                <w:sz w:val="22"/>
                <w:szCs w:val="22"/>
              </w:rPr>
              <w:t>档案前期审核筛选排序，档案分卷、整理、编写页码，打印案卷封面、备考表、卷内目录、装订、装盒、上架等工作。</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C23009C">
            <w:pPr>
              <w:widowControl/>
              <w:jc w:val="center"/>
              <w:textAlignment w:val="center"/>
              <w:rPr>
                <w:rFonts w:ascii="宋体" w:hAnsi="宋体" w:cs="宋体"/>
                <w:color w:val="auto"/>
                <w:sz w:val="22"/>
                <w:szCs w:val="22"/>
              </w:rPr>
            </w:pPr>
            <w:r>
              <w:rPr>
                <w:rFonts w:hint="eastAsia" w:ascii="宋体" w:hAnsi="宋体" w:cs="宋体"/>
                <w:color w:val="auto"/>
                <w:sz w:val="22"/>
                <w:szCs w:val="22"/>
              </w:rPr>
              <w:t>卷</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7F4C6107">
            <w:pPr>
              <w:widowControl/>
              <w:jc w:val="center"/>
              <w:textAlignment w:val="center"/>
              <w:rPr>
                <w:rFonts w:ascii="宋体" w:hAnsi="宋体" w:cs="宋体"/>
                <w:color w:val="auto"/>
                <w:sz w:val="22"/>
                <w:szCs w:val="22"/>
              </w:rPr>
            </w:pPr>
            <w:r>
              <w:rPr>
                <w:rFonts w:hint="eastAsia" w:ascii="宋体" w:hAnsi="宋体" w:cs="宋体"/>
                <w:color w:val="auto"/>
                <w:sz w:val="22"/>
                <w:szCs w:val="22"/>
              </w:rPr>
              <w:t>420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FA392BE">
            <w:pPr>
              <w:widowControl/>
              <w:jc w:val="center"/>
              <w:textAlignment w:val="center"/>
              <w:rPr>
                <w:rFonts w:ascii="宋体" w:hAnsi="宋体" w:cs="宋体"/>
                <w:color w:val="auto"/>
                <w:sz w:val="24"/>
              </w:rPr>
            </w:pPr>
            <w:r>
              <w:rPr>
                <w:rFonts w:hint="eastAsia" w:ascii="宋体" w:hAnsi="宋体" w:cs="宋体"/>
                <w:color w:val="auto"/>
                <w:sz w:val="24"/>
              </w:rPr>
              <w:t>35</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62867AB1">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14700</w:t>
            </w: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683E07C1">
            <w:pPr>
              <w:widowControl/>
              <w:jc w:val="center"/>
              <w:textAlignment w:val="center"/>
              <w:rPr>
                <w:rFonts w:ascii="宋体" w:hAnsi="宋体" w:cs="宋体"/>
                <w:color w:val="auto"/>
                <w:sz w:val="22"/>
                <w:szCs w:val="22"/>
              </w:rPr>
            </w:pPr>
            <w:r>
              <w:rPr>
                <w:rFonts w:hint="eastAsia" w:ascii="宋体" w:hAnsi="宋体" w:cs="宋体"/>
                <w:color w:val="auto"/>
                <w:sz w:val="22"/>
                <w:szCs w:val="22"/>
              </w:rPr>
              <w:t>3公分以上</w:t>
            </w:r>
          </w:p>
        </w:tc>
      </w:tr>
      <w:tr w14:paraId="5BC58D3E">
        <w:tblPrEx>
          <w:tblCellMar>
            <w:top w:w="0" w:type="dxa"/>
            <w:left w:w="108" w:type="dxa"/>
            <w:bottom w:w="0" w:type="dxa"/>
            <w:right w:w="108" w:type="dxa"/>
          </w:tblCellMar>
        </w:tblPrEx>
        <w:trPr>
          <w:trHeight w:val="1094"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79938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1E0B4D6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基建档案质检</w:t>
            </w:r>
          </w:p>
        </w:tc>
        <w:tc>
          <w:tcPr>
            <w:tcW w:w="2120" w:type="dxa"/>
            <w:tcBorders>
              <w:top w:val="single" w:color="000000" w:sz="4" w:space="0"/>
              <w:left w:val="single" w:color="000000" w:sz="4" w:space="0"/>
              <w:bottom w:val="single" w:color="000000" w:sz="4" w:space="0"/>
              <w:right w:val="single" w:color="000000" w:sz="4" w:space="0"/>
            </w:tcBorders>
            <w:vAlign w:val="center"/>
          </w:tcPr>
          <w:p w14:paraId="32449DEE">
            <w:pPr>
              <w:widowControl/>
              <w:jc w:val="left"/>
              <w:textAlignment w:val="center"/>
              <w:rPr>
                <w:rFonts w:ascii="宋体" w:hAnsi="宋体" w:cs="宋体"/>
                <w:color w:val="auto"/>
                <w:sz w:val="24"/>
              </w:rPr>
            </w:pPr>
            <w:r>
              <w:rPr>
                <w:rFonts w:hint="eastAsia" w:ascii="宋体" w:hAnsi="宋体" w:cs="宋体"/>
                <w:color w:val="auto"/>
                <w:sz w:val="24"/>
              </w:rPr>
              <w:t>对原先档案室内已经做过整理的工程档案进行检查，可能会存在漏页或者页码编写错误的情况，需要进行修改。以及打印案卷封面、备考表、卷内目录、装订、装盒、上架等工作。</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8B54FE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卷</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0755CE1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1000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31AAB1B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14</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16EAA6A5">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14000</w:t>
            </w:r>
          </w:p>
        </w:tc>
        <w:tc>
          <w:tcPr>
            <w:tcW w:w="1595" w:type="dxa"/>
            <w:tcBorders>
              <w:top w:val="single" w:color="000000" w:sz="4" w:space="0"/>
              <w:left w:val="single" w:color="000000" w:sz="4" w:space="0"/>
              <w:bottom w:val="single" w:color="000000" w:sz="4" w:space="0"/>
              <w:right w:val="single" w:color="000000" w:sz="4" w:space="0"/>
            </w:tcBorders>
            <w:vAlign w:val="center"/>
          </w:tcPr>
          <w:p w14:paraId="40F1CB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auto"/>
                <w:kern w:val="0"/>
                <w:sz w:val="24"/>
                <w:szCs w:val="24"/>
                <w:u w:val="none"/>
                <w:lang w:val="en-US" w:eastAsia="zh-CN" w:bidi="ar"/>
              </w:rPr>
              <w:t>费用按实际修改数量进行结算。经检查如果不需要进行修改，则不收取费用。</w:t>
            </w:r>
          </w:p>
        </w:tc>
      </w:tr>
      <w:tr w14:paraId="1A6B358D">
        <w:tblPrEx>
          <w:tblCellMar>
            <w:top w:w="0" w:type="dxa"/>
            <w:left w:w="108" w:type="dxa"/>
            <w:bottom w:w="0" w:type="dxa"/>
            <w:right w:w="108" w:type="dxa"/>
          </w:tblCellMar>
        </w:tblPrEx>
        <w:trPr>
          <w:trHeight w:val="1252"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33BCC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0AC92DD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文书档案整理</w:t>
            </w:r>
          </w:p>
        </w:tc>
        <w:tc>
          <w:tcPr>
            <w:tcW w:w="2120" w:type="dxa"/>
            <w:tcBorders>
              <w:top w:val="single" w:color="000000" w:sz="4" w:space="0"/>
              <w:left w:val="single" w:color="000000" w:sz="4" w:space="0"/>
              <w:bottom w:val="single" w:color="000000" w:sz="4" w:space="0"/>
              <w:right w:val="single" w:color="000000" w:sz="4" w:space="0"/>
            </w:tcBorders>
            <w:vAlign w:val="center"/>
          </w:tcPr>
          <w:p w14:paraId="1DAF99DE">
            <w:pPr>
              <w:widowControl/>
              <w:jc w:val="left"/>
              <w:textAlignment w:val="center"/>
              <w:rPr>
                <w:rFonts w:ascii="宋体" w:hAnsi="宋体" w:cs="宋体"/>
                <w:color w:val="auto"/>
                <w:sz w:val="22"/>
                <w:szCs w:val="22"/>
              </w:rPr>
            </w:pPr>
            <w:r>
              <w:rPr>
                <w:rFonts w:hint="eastAsia" w:ascii="宋体" w:hAnsi="宋体" w:cs="宋体"/>
                <w:color w:val="auto"/>
                <w:sz w:val="22"/>
                <w:szCs w:val="22"/>
              </w:rPr>
              <w:t>档案前期审核筛选排序，档案分卷、整理、编写页码，打印案卷封面、备考表、卷内目录、装订、装盒、上架等工作。</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41B52A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件</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6343304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510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7540F4E">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6</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15F8E895">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3060</w:t>
            </w: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0A30F5D0">
            <w:pPr>
              <w:jc w:val="center"/>
              <w:rPr>
                <w:rFonts w:ascii="宋体" w:hAnsi="宋体" w:cs="宋体"/>
                <w:color w:val="auto"/>
                <w:sz w:val="22"/>
                <w:szCs w:val="22"/>
              </w:rPr>
            </w:pPr>
          </w:p>
        </w:tc>
      </w:tr>
      <w:tr w14:paraId="7BADB9A5">
        <w:tblPrEx>
          <w:tblCellMar>
            <w:top w:w="0" w:type="dxa"/>
            <w:left w:w="108" w:type="dxa"/>
            <w:bottom w:w="0" w:type="dxa"/>
            <w:right w:w="108" w:type="dxa"/>
          </w:tblCellMar>
        </w:tblPrEx>
        <w:trPr>
          <w:trHeight w:val="25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A90F7F">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4C01662A">
            <w:pPr>
              <w:jc w:val="center"/>
              <w:rPr>
                <w:rFonts w:ascii="宋体" w:hAnsi="宋体" w:cs="宋体"/>
                <w:color w:val="auto"/>
                <w:sz w:val="22"/>
                <w:szCs w:val="22"/>
              </w:rPr>
            </w:pPr>
            <w:r>
              <w:rPr>
                <w:rFonts w:hint="eastAsia" w:ascii="宋体" w:hAnsi="宋体" w:cs="宋体"/>
                <w:color w:val="auto"/>
                <w:sz w:val="22"/>
                <w:szCs w:val="22"/>
              </w:rPr>
              <w:t>电子条目录入</w:t>
            </w:r>
          </w:p>
        </w:tc>
        <w:tc>
          <w:tcPr>
            <w:tcW w:w="2120" w:type="dxa"/>
            <w:tcBorders>
              <w:top w:val="single" w:color="000000" w:sz="4" w:space="0"/>
              <w:left w:val="single" w:color="000000" w:sz="4" w:space="0"/>
              <w:bottom w:val="single" w:color="000000" w:sz="4" w:space="0"/>
              <w:right w:val="single" w:color="000000" w:sz="4" w:space="0"/>
            </w:tcBorders>
            <w:vAlign w:val="center"/>
          </w:tcPr>
          <w:p w14:paraId="6FA33156">
            <w:pPr>
              <w:jc w:val="center"/>
              <w:rPr>
                <w:rFonts w:ascii="宋体" w:hAnsi="宋体" w:cs="宋体"/>
                <w:color w:val="auto"/>
                <w:sz w:val="22"/>
                <w:szCs w:val="22"/>
              </w:rPr>
            </w:pPr>
            <w:r>
              <w:rPr>
                <w:rFonts w:hint="eastAsia" w:ascii="宋体" w:hAnsi="宋体" w:cs="宋体"/>
                <w:color w:val="auto"/>
                <w:sz w:val="22"/>
                <w:szCs w:val="22"/>
              </w:rPr>
              <w:t>案卷库、文件库、专题库、载体库等条目制作</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B405CB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页</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676D3F2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20000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4FFECB4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0.4</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1CC87252">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8000</w:t>
            </w:r>
          </w:p>
        </w:tc>
        <w:tc>
          <w:tcPr>
            <w:tcW w:w="1595" w:type="dxa"/>
            <w:tcBorders>
              <w:top w:val="single" w:color="000000" w:sz="4" w:space="0"/>
              <w:left w:val="single" w:color="000000" w:sz="4" w:space="0"/>
              <w:bottom w:val="single" w:color="000000" w:sz="4" w:space="0"/>
              <w:right w:val="single" w:color="000000" w:sz="4" w:space="0"/>
            </w:tcBorders>
            <w:vAlign w:val="center"/>
          </w:tcPr>
          <w:p w14:paraId="1EC7C85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有电子目录，可以直接使用，可以不收取录入费用；如果需要修改或者重新录入则收取费用。需逐一核对</w:t>
            </w:r>
          </w:p>
        </w:tc>
      </w:tr>
      <w:tr w14:paraId="0CD55AAC">
        <w:tblPrEx>
          <w:tblCellMar>
            <w:top w:w="0" w:type="dxa"/>
            <w:left w:w="108" w:type="dxa"/>
            <w:bottom w:w="0" w:type="dxa"/>
            <w:right w:w="108" w:type="dxa"/>
          </w:tblCellMar>
        </w:tblPrEx>
        <w:trPr>
          <w:trHeight w:val="280" w:hRule="atLeast"/>
        </w:trPr>
        <w:tc>
          <w:tcPr>
            <w:tcW w:w="698" w:type="dxa"/>
            <w:vMerge w:val="restart"/>
            <w:tcBorders>
              <w:top w:val="single" w:color="000000" w:sz="4" w:space="0"/>
              <w:left w:val="single" w:color="000000" w:sz="4" w:space="0"/>
              <w:bottom w:val="single" w:color="000000" w:sz="4" w:space="0"/>
              <w:right w:val="single" w:color="000000" w:sz="4" w:space="0"/>
            </w:tcBorders>
            <w:noWrap/>
            <w:vAlign w:val="center"/>
          </w:tcPr>
          <w:p w14:paraId="21CACDC7">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val="en-US" w:eastAsia="zh-CN"/>
              </w:rPr>
              <w:t>5</w:t>
            </w:r>
          </w:p>
        </w:tc>
        <w:tc>
          <w:tcPr>
            <w:tcW w:w="1536" w:type="dxa"/>
            <w:vMerge w:val="restart"/>
            <w:tcBorders>
              <w:top w:val="single" w:color="000000" w:sz="4" w:space="0"/>
              <w:left w:val="single" w:color="000000" w:sz="4" w:space="0"/>
              <w:bottom w:val="single" w:color="000000" w:sz="4" w:space="0"/>
              <w:right w:val="single" w:color="000000" w:sz="4" w:space="0"/>
            </w:tcBorders>
            <w:vAlign w:val="center"/>
          </w:tcPr>
          <w:p w14:paraId="17FD18A2">
            <w:pPr>
              <w:widowControl/>
              <w:jc w:val="center"/>
              <w:textAlignment w:val="center"/>
              <w:rPr>
                <w:rFonts w:ascii="宋体" w:hAnsi="宋体" w:cs="宋体"/>
                <w:color w:val="auto"/>
                <w:sz w:val="22"/>
                <w:szCs w:val="22"/>
              </w:rPr>
            </w:pPr>
            <w:r>
              <w:rPr>
                <w:rFonts w:hint="eastAsia" w:ascii="宋体" w:hAnsi="宋体" w:cs="宋体"/>
                <w:color w:val="auto"/>
                <w:sz w:val="22"/>
                <w:szCs w:val="22"/>
              </w:rPr>
              <w:t>档案数字化扫描（扫描、合并、编辑、格式转换、上传、挂接、档号命名，处理、备份等）</w:t>
            </w:r>
          </w:p>
        </w:tc>
        <w:tc>
          <w:tcPr>
            <w:tcW w:w="2120" w:type="dxa"/>
            <w:tcBorders>
              <w:top w:val="single" w:color="000000" w:sz="4" w:space="0"/>
              <w:left w:val="single" w:color="000000" w:sz="4" w:space="0"/>
              <w:bottom w:val="single" w:color="000000" w:sz="4" w:space="0"/>
              <w:right w:val="single" w:color="000000" w:sz="4" w:space="0"/>
            </w:tcBorders>
            <w:vAlign w:val="center"/>
          </w:tcPr>
          <w:p w14:paraId="7F5D76B2">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文书、工程档案文本A4</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443AD16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页</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16B04E0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350000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0799A38F">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0.33</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0C227BC6">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115500</w:t>
            </w:r>
          </w:p>
        </w:tc>
        <w:tc>
          <w:tcPr>
            <w:tcW w:w="1595" w:type="dxa"/>
            <w:tcBorders>
              <w:top w:val="single" w:color="000000" w:sz="4" w:space="0"/>
              <w:left w:val="single" w:color="000000" w:sz="4" w:space="0"/>
              <w:bottom w:val="single" w:color="000000" w:sz="4" w:space="0"/>
              <w:right w:val="single" w:color="000000" w:sz="4" w:space="0"/>
            </w:tcBorders>
            <w:vAlign w:val="center"/>
          </w:tcPr>
          <w:p w14:paraId="12280EE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A3折算成2页</w:t>
            </w:r>
          </w:p>
        </w:tc>
      </w:tr>
      <w:tr w14:paraId="5CE7259B">
        <w:tblPrEx>
          <w:tblCellMar>
            <w:top w:w="0" w:type="dxa"/>
            <w:left w:w="108" w:type="dxa"/>
            <w:bottom w:w="0" w:type="dxa"/>
            <w:right w:w="108" w:type="dxa"/>
          </w:tblCellMar>
        </w:tblPrEx>
        <w:trPr>
          <w:trHeight w:val="1469"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14:paraId="10F90FB8">
            <w:pPr>
              <w:jc w:val="center"/>
              <w:rPr>
                <w:rFonts w:ascii="宋体" w:hAnsi="宋体" w:cs="宋体"/>
                <w:color w:val="auto"/>
                <w:sz w:val="22"/>
                <w:szCs w:val="22"/>
              </w:rPr>
            </w:pPr>
          </w:p>
        </w:tc>
        <w:tc>
          <w:tcPr>
            <w:tcW w:w="1536" w:type="dxa"/>
            <w:vMerge w:val="continue"/>
            <w:tcBorders>
              <w:top w:val="single" w:color="000000" w:sz="4" w:space="0"/>
              <w:left w:val="single" w:color="000000" w:sz="4" w:space="0"/>
              <w:bottom w:val="single" w:color="000000" w:sz="4" w:space="0"/>
              <w:right w:val="single" w:color="000000" w:sz="4" w:space="0"/>
            </w:tcBorders>
            <w:vAlign w:val="center"/>
          </w:tcPr>
          <w:p w14:paraId="713C88E7">
            <w:pPr>
              <w:jc w:val="center"/>
              <w:rPr>
                <w:rFonts w:ascii="宋体" w:hAnsi="宋体" w:cs="宋体"/>
                <w:color w:val="auto"/>
                <w:sz w:val="22"/>
                <w:szCs w:val="22"/>
              </w:rPr>
            </w:pPr>
          </w:p>
        </w:tc>
        <w:tc>
          <w:tcPr>
            <w:tcW w:w="2120" w:type="dxa"/>
            <w:tcBorders>
              <w:top w:val="single" w:color="000000" w:sz="4" w:space="0"/>
              <w:left w:val="single" w:color="000000" w:sz="4" w:space="0"/>
              <w:bottom w:val="single" w:color="000000" w:sz="4" w:space="0"/>
              <w:right w:val="single" w:color="000000" w:sz="4" w:space="0"/>
            </w:tcBorders>
            <w:vAlign w:val="center"/>
          </w:tcPr>
          <w:p w14:paraId="3377AE51">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工程竣工图纸扫描A3、A2、A1、A0</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5BA6FA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页</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33F0B53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18000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58510436">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6E30D11E">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27000</w:t>
            </w:r>
          </w:p>
        </w:tc>
        <w:tc>
          <w:tcPr>
            <w:tcW w:w="1595" w:type="dxa"/>
            <w:tcBorders>
              <w:top w:val="single" w:color="000000" w:sz="4" w:space="0"/>
              <w:left w:val="single" w:color="000000" w:sz="4" w:space="0"/>
              <w:bottom w:val="single" w:color="000000" w:sz="4" w:space="0"/>
              <w:right w:val="single" w:color="000000" w:sz="4" w:space="0"/>
            </w:tcBorders>
            <w:vAlign w:val="center"/>
          </w:tcPr>
          <w:p w14:paraId="1EA533C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A0以上折算成2页</w:t>
            </w:r>
          </w:p>
        </w:tc>
      </w:tr>
      <w:tr w14:paraId="350988CC">
        <w:tblPrEx>
          <w:tblCellMar>
            <w:top w:w="0" w:type="dxa"/>
            <w:left w:w="108" w:type="dxa"/>
            <w:bottom w:w="0" w:type="dxa"/>
            <w:right w:w="108" w:type="dxa"/>
          </w:tblCellMar>
        </w:tblPrEx>
        <w:trPr>
          <w:trHeight w:val="26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98C701">
            <w:pPr>
              <w:jc w:val="center"/>
              <w:rPr>
                <w:rFonts w:ascii="宋体" w:hAnsi="宋体" w:cs="宋体"/>
                <w:color w:val="auto"/>
                <w:sz w:val="22"/>
                <w:szCs w:val="22"/>
              </w:rPr>
            </w:pPr>
          </w:p>
        </w:tc>
        <w:tc>
          <w:tcPr>
            <w:tcW w:w="9027" w:type="dxa"/>
            <w:gridSpan w:val="7"/>
            <w:tcBorders>
              <w:top w:val="single" w:color="000000" w:sz="4" w:space="0"/>
              <w:left w:val="single" w:color="000000" w:sz="4" w:space="0"/>
              <w:bottom w:val="single" w:color="000000" w:sz="4" w:space="0"/>
              <w:right w:val="single" w:color="000000" w:sz="4" w:space="0"/>
            </w:tcBorders>
            <w:vAlign w:val="center"/>
          </w:tcPr>
          <w:p w14:paraId="0F7444DC">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 xml:space="preserve">合计：大写： </w:t>
            </w:r>
            <w:r>
              <w:rPr>
                <w:rFonts w:hint="eastAsia" w:ascii="宋体" w:hAnsi="宋体" w:cs="宋体"/>
                <w:color w:val="auto"/>
                <w:kern w:val="0"/>
                <w:sz w:val="22"/>
                <w:szCs w:val="22"/>
                <w:lang w:val="en-US" w:eastAsia="zh-CN"/>
              </w:rPr>
              <w:t>壹拾捌万贰仟贰佰陆拾</w:t>
            </w:r>
            <w:r>
              <w:rPr>
                <w:rFonts w:hint="eastAsia" w:ascii="宋体" w:hAnsi="宋体" w:cs="宋体"/>
                <w:color w:val="auto"/>
                <w:kern w:val="0"/>
                <w:sz w:val="22"/>
                <w:szCs w:val="22"/>
              </w:rPr>
              <w:t xml:space="preserve">元整                                       </w:t>
            </w:r>
          </w:p>
          <w:p w14:paraId="4F057867">
            <w:pPr>
              <w:widowControl/>
              <w:ind w:firstLine="660" w:firstLineChars="300"/>
              <w:jc w:val="left"/>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22"/>
                <w:szCs w:val="22"/>
              </w:rPr>
              <w:t>小写：</w:t>
            </w:r>
            <w:r>
              <w:rPr>
                <w:rFonts w:hint="eastAsia" w:ascii="宋体" w:hAnsi="宋体" w:cs="宋体"/>
                <w:color w:val="auto"/>
                <w:kern w:val="0"/>
                <w:sz w:val="22"/>
                <w:szCs w:val="22"/>
                <w:lang w:val="en-US" w:eastAsia="zh-CN"/>
              </w:rPr>
              <w:t>182260</w:t>
            </w:r>
          </w:p>
        </w:tc>
      </w:tr>
    </w:tbl>
    <w:p w14:paraId="78E6FB90">
      <w:pPr>
        <w:adjustRightInd/>
        <w:spacing w:line="360" w:lineRule="auto"/>
        <w:ind w:firstLine="480" w:firstLineChars="200"/>
        <w:jc w:val="left"/>
        <w:rPr>
          <w:rFonts w:ascii="宋体" w:hAnsi="宋体" w:cs="宋体"/>
          <w:color w:val="auto"/>
          <w:sz w:val="24"/>
        </w:rPr>
      </w:pPr>
    </w:p>
    <w:p w14:paraId="7A3F2815">
      <w:pPr>
        <w:adjustRightInd/>
        <w:spacing w:line="360" w:lineRule="auto"/>
        <w:ind w:firstLine="480" w:firstLineChars="200"/>
        <w:jc w:val="left"/>
        <w:rPr>
          <w:rFonts w:ascii="宋体" w:hAnsi="宋体" w:cs="宋体"/>
          <w:color w:val="auto"/>
          <w:sz w:val="24"/>
        </w:rPr>
      </w:pPr>
      <w:r>
        <w:rPr>
          <w:rFonts w:hint="eastAsia" w:ascii="宋体" w:hAnsi="宋体" w:cs="宋体"/>
          <w:color w:val="auto"/>
          <w:sz w:val="24"/>
        </w:rPr>
        <w:t>注：1、交易响应人应按清单中列出的项目填报单价和总价。每一项目只允许有一个报价。任何有选择的报价将不予接受，交易响应人未填报单价或总价的项目，在实施后，业主将不予以支付，并视作该项费用已包括在其它有价款的单价或合价内。超过总最高限价及各分项最高限价的作无效响应处理。</w:t>
      </w:r>
    </w:p>
    <w:p w14:paraId="7DC335D8">
      <w:pPr>
        <w:numPr>
          <w:ilvl w:val="0"/>
          <w:numId w:val="3"/>
        </w:numPr>
        <w:adjustRightInd/>
        <w:spacing w:line="360" w:lineRule="auto"/>
        <w:ind w:firstLine="480" w:firstLineChars="200"/>
        <w:jc w:val="left"/>
        <w:rPr>
          <w:color w:val="auto"/>
        </w:rPr>
      </w:pPr>
      <w:r>
        <w:rPr>
          <w:rFonts w:hint="eastAsia" w:ascii="宋体" w:hAnsi="宋体" w:cs="宋体"/>
          <w:color w:val="auto"/>
          <w:sz w:val="24"/>
        </w:rPr>
        <w:t>上述清单工程量为暂定，今后根据交易人实际需求为准，结算时按清单各项成交单价结合实际完成数量计取，单价不作调整。供应商应自行承担报价风险。</w:t>
      </w:r>
    </w:p>
    <w:p w14:paraId="1F56B8DB">
      <w:pPr>
        <w:numPr>
          <w:ilvl w:val="255"/>
          <w:numId w:val="0"/>
        </w:numPr>
        <w:adjustRightInd/>
        <w:spacing w:line="360" w:lineRule="auto"/>
        <w:ind w:firstLine="480" w:firstLineChars="200"/>
        <w:jc w:val="left"/>
        <w:rPr>
          <w:rFonts w:ascii="宋体" w:hAnsi="宋体" w:cs="宋体"/>
          <w:color w:val="auto"/>
          <w:sz w:val="24"/>
        </w:rPr>
      </w:pPr>
      <w:r>
        <w:rPr>
          <w:rFonts w:hint="eastAsia" w:ascii="宋体" w:hAnsi="宋体" w:cs="宋体"/>
          <w:color w:val="auto"/>
          <w:sz w:val="24"/>
        </w:rPr>
        <w:t>3、单项小计、响应总报价，若涉及到角的均取整数到元，各类目的响应单价均取至小数点后两位。（四舍五入）</w:t>
      </w:r>
    </w:p>
    <w:p w14:paraId="4B17B079">
      <w:pPr>
        <w:numPr>
          <w:ilvl w:val="255"/>
          <w:numId w:val="0"/>
        </w:numPr>
        <w:adjustRightInd/>
        <w:spacing w:line="360" w:lineRule="auto"/>
        <w:ind w:firstLine="480" w:firstLineChars="200"/>
        <w:jc w:val="left"/>
        <w:rPr>
          <w:color w:val="auto"/>
        </w:rPr>
      </w:pPr>
      <w:r>
        <w:rPr>
          <w:rFonts w:hint="eastAsia" w:ascii="宋体" w:hAnsi="宋体" w:cs="宋体"/>
          <w:color w:val="auto"/>
          <w:sz w:val="24"/>
        </w:rPr>
        <w:t>交易响应人报价应包括为完成本项目服务内容过程中可能发生的各项费用以及后续服务发生的各项费用，如人工费、设备费、印刷费、档案盒、卷皮、差旅费、验收费、档案整理耗材、售后服务费、项目验收费、税收等以及物价上涨因素、国家政策调价风险和自然条件等所有有关的管理成本及费用。</w:t>
      </w:r>
    </w:p>
    <w:p w14:paraId="20DABACD">
      <w:pPr>
        <w:adjustRightInd/>
        <w:spacing w:line="360" w:lineRule="auto"/>
        <w:jc w:val="left"/>
        <w:rPr>
          <w:rFonts w:ascii="宋体" w:hAnsi="宋体"/>
          <w:b/>
          <w:color w:val="auto"/>
          <w:sz w:val="28"/>
          <w:szCs w:val="28"/>
        </w:rPr>
      </w:pPr>
      <w:r>
        <w:rPr>
          <w:rFonts w:hint="eastAsia" w:ascii="宋体" w:hAnsi="宋体"/>
          <w:b/>
          <w:color w:val="auto"/>
          <w:sz w:val="28"/>
          <w:szCs w:val="28"/>
        </w:rPr>
        <w:t>2、商务需求</w:t>
      </w:r>
    </w:p>
    <w:p w14:paraId="7A49BB69">
      <w:pPr>
        <w:spacing w:line="360" w:lineRule="auto"/>
        <w:ind w:firstLine="480" w:firstLineChars="200"/>
        <w:rPr>
          <w:rFonts w:ascii="宋体" w:hAnsi="宋体" w:cs="宋体"/>
          <w:color w:val="auto"/>
          <w:sz w:val="24"/>
        </w:rPr>
      </w:pPr>
      <w:r>
        <w:rPr>
          <w:rFonts w:hint="eastAsia" w:ascii="宋体" w:hAnsi="宋体" w:cs="宋体"/>
          <w:color w:val="auto"/>
          <w:sz w:val="24"/>
        </w:rPr>
        <w:t>2.1服务时间及地点</w:t>
      </w:r>
    </w:p>
    <w:p w14:paraId="7B44CC3B">
      <w:pPr>
        <w:autoSpaceDE w:val="0"/>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2025年7月</w:t>
      </w:r>
      <w:r>
        <w:rPr>
          <w:rFonts w:hint="eastAsia" w:ascii="宋体" w:hAnsi="宋体" w:cs="宋体"/>
          <w:b/>
          <w:bCs/>
          <w:color w:val="auto"/>
          <w:sz w:val="24"/>
        </w:rPr>
        <w:t>至202</w:t>
      </w:r>
      <w:r>
        <w:rPr>
          <w:rFonts w:hint="eastAsia" w:ascii="宋体" w:hAnsi="宋体" w:cs="宋体"/>
          <w:b/>
          <w:bCs/>
          <w:color w:val="auto"/>
          <w:sz w:val="24"/>
          <w:lang w:val="en-US" w:eastAsia="zh-CN"/>
        </w:rPr>
        <w:t>5</w:t>
      </w:r>
      <w:r>
        <w:rPr>
          <w:rFonts w:hint="eastAsia" w:ascii="宋体" w:hAnsi="宋体" w:cs="宋体"/>
          <w:b/>
          <w:bCs/>
          <w:color w:val="auto"/>
          <w:sz w:val="24"/>
        </w:rPr>
        <w:t>年1</w:t>
      </w:r>
      <w:r>
        <w:rPr>
          <w:rFonts w:hint="eastAsia" w:ascii="宋体" w:hAnsi="宋体" w:cs="宋体"/>
          <w:b/>
          <w:bCs/>
          <w:color w:val="auto"/>
          <w:sz w:val="24"/>
          <w:lang w:val="en-US" w:eastAsia="zh-CN"/>
        </w:rPr>
        <w:t>2</w:t>
      </w:r>
      <w:r>
        <w:rPr>
          <w:rFonts w:hint="eastAsia" w:ascii="宋体" w:hAnsi="宋体" w:cs="宋体"/>
          <w:b/>
          <w:bCs/>
          <w:color w:val="auto"/>
          <w:sz w:val="24"/>
        </w:rPr>
        <w:t>月底，交办的任务需在交易人要求的时间内完成。</w:t>
      </w:r>
    </w:p>
    <w:p w14:paraId="6FFB86F3">
      <w:pPr>
        <w:spacing w:line="360" w:lineRule="auto"/>
        <w:ind w:firstLine="480" w:firstLineChars="200"/>
        <w:rPr>
          <w:rFonts w:ascii="宋体" w:hAnsi="宋体" w:cs="宋体"/>
          <w:color w:val="auto"/>
          <w:sz w:val="24"/>
        </w:rPr>
      </w:pPr>
      <w:r>
        <w:rPr>
          <w:rFonts w:hint="eastAsia" w:ascii="宋体" w:hAnsi="宋体" w:cs="宋体"/>
          <w:color w:val="auto"/>
          <w:sz w:val="24"/>
        </w:rPr>
        <w:t>（2）服务地点：交易人指定地点。</w:t>
      </w:r>
    </w:p>
    <w:p w14:paraId="10D1ACDF">
      <w:pPr>
        <w:autoSpaceDE w:val="0"/>
        <w:spacing w:line="360" w:lineRule="auto"/>
        <w:ind w:firstLine="482" w:firstLineChars="200"/>
        <w:jc w:val="left"/>
        <w:outlineLvl w:val="0"/>
        <w:rPr>
          <w:rFonts w:ascii="宋体" w:hAnsi="宋体" w:cs="宋体"/>
          <w:b/>
          <w:color w:val="auto"/>
          <w:sz w:val="24"/>
        </w:rPr>
      </w:pPr>
      <w:r>
        <w:rPr>
          <w:rFonts w:hint="eastAsia" w:ascii="宋体" w:hAnsi="宋体" w:cs="宋体"/>
          <w:b/>
          <w:color w:val="auto"/>
          <w:sz w:val="24"/>
        </w:rPr>
        <w:t>2.2验收方式</w:t>
      </w:r>
    </w:p>
    <w:p w14:paraId="7066C2F0">
      <w:pPr>
        <w:spacing w:line="360" w:lineRule="auto"/>
        <w:ind w:firstLine="480" w:firstLineChars="200"/>
        <w:rPr>
          <w:rFonts w:ascii="宋体" w:hAnsi="宋体" w:cs="宋体"/>
          <w:color w:val="auto"/>
          <w:sz w:val="24"/>
        </w:rPr>
      </w:pPr>
      <w:r>
        <w:rPr>
          <w:rFonts w:hint="eastAsia" w:ascii="宋体" w:hAnsi="宋体" w:cs="宋体"/>
          <w:color w:val="auto"/>
          <w:sz w:val="24"/>
        </w:rPr>
        <w:t>按照交易人单位相关验收标准规范实施。</w:t>
      </w:r>
    </w:p>
    <w:p w14:paraId="0F02DD4F">
      <w:pPr>
        <w:pStyle w:val="4"/>
        <w:ind w:left="434" w:leftChars="202" w:hanging="10" w:hangingChars="4"/>
        <w:rPr>
          <w:rFonts w:ascii="宋体" w:hAnsi="宋体" w:eastAsia="宋体" w:cs="宋体"/>
          <w:bCs w:val="0"/>
          <w:color w:val="auto"/>
          <w:sz w:val="24"/>
          <w:szCs w:val="24"/>
        </w:rPr>
      </w:pPr>
      <w:r>
        <w:rPr>
          <w:rFonts w:hint="eastAsia" w:ascii="宋体" w:hAnsi="宋体" w:eastAsia="宋体" w:cs="宋体"/>
          <w:bCs w:val="0"/>
          <w:color w:val="auto"/>
          <w:sz w:val="24"/>
          <w:szCs w:val="24"/>
          <w:lang w:val="en-US"/>
        </w:rPr>
        <w:t>2.3</w:t>
      </w:r>
      <w:r>
        <w:rPr>
          <w:rFonts w:hint="eastAsia" w:ascii="宋体" w:hAnsi="宋体" w:eastAsia="宋体" w:cs="宋体"/>
          <w:bCs w:val="0"/>
          <w:color w:val="auto"/>
          <w:sz w:val="24"/>
          <w:szCs w:val="24"/>
        </w:rPr>
        <w:t>付款方式：服务期结束且待业主对档案检查无误后付款，具体要求按合同约定为准。</w:t>
      </w:r>
    </w:p>
    <w:p w14:paraId="01FEC48A">
      <w:pPr>
        <w:spacing w:line="360" w:lineRule="auto"/>
        <w:ind w:firstLine="480" w:firstLineChars="200"/>
        <w:rPr>
          <w:rFonts w:ascii="宋体" w:hAnsi="宋体" w:cs="宋体"/>
          <w:color w:val="auto"/>
          <w:sz w:val="24"/>
        </w:rPr>
      </w:pPr>
      <w:r>
        <w:rPr>
          <w:rFonts w:hint="eastAsia" w:ascii="宋体" w:hAnsi="宋体" w:cs="宋体"/>
          <w:color w:val="auto"/>
          <w:sz w:val="24"/>
        </w:rPr>
        <w:t>2.4质量要求：满足交易发起人要求且达到行业规定的规范要求。</w:t>
      </w:r>
    </w:p>
    <w:p w14:paraId="6A7CB7E5">
      <w:pPr>
        <w:spacing w:line="360" w:lineRule="auto"/>
        <w:ind w:firstLine="480" w:firstLineChars="200"/>
        <w:rPr>
          <w:rFonts w:ascii="宋体" w:hAnsi="宋体" w:cs="宋体"/>
          <w:color w:val="auto"/>
          <w:sz w:val="24"/>
        </w:rPr>
      </w:pPr>
      <w:r>
        <w:rPr>
          <w:rFonts w:hint="eastAsia" w:ascii="宋体" w:hAnsi="宋体" w:cs="宋体"/>
          <w:color w:val="auto"/>
          <w:sz w:val="24"/>
        </w:rPr>
        <w:t>包括但不限于：</w:t>
      </w:r>
    </w:p>
    <w:p w14:paraId="5B40A50C">
      <w:pPr>
        <w:spacing w:line="360" w:lineRule="auto"/>
        <w:ind w:firstLine="480" w:firstLineChars="200"/>
        <w:rPr>
          <w:rFonts w:ascii="宋体" w:hAnsi="宋体" w:cs="宋体"/>
          <w:color w:val="auto"/>
          <w:sz w:val="24"/>
        </w:rPr>
      </w:pPr>
      <w:r>
        <w:rPr>
          <w:rFonts w:hint="eastAsia" w:ascii="宋体" w:hAnsi="宋体" w:cs="宋体"/>
          <w:color w:val="auto"/>
          <w:sz w:val="24"/>
        </w:rPr>
        <w:t>①根据本单位档案分类方案、归档范围和保管期限表，对相关科室产生和形成的工程项目档案进行全面收集。</w:t>
      </w:r>
    </w:p>
    <w:p w14:paraId="0AB011D7">
      <w:pPr>
        <w:spacing w:line="360" w:lineRule="auto"/>
        <w:ind w:firstLine="480" w:firstLineChars="200"/>
        <w:rPr>
          <w:rFonts w:ascii="宋体" w:hAnsi="宋体" w:cs="宋体"/>
          <w:color w:val="auto"/>
          <w:sz w:val="24"/>
        </w:rPr>
      </w:pPr>
      <w:r>
        <w:rPr>
          <w:rFonts w:hint="eastAsia" w:ascii="宋体" w:hAnsi="宋体" w:cs="宋体"/>
          <w:color w:val="auto"/>
          <w:sz w:val="24"/>
        </w:rPr>
        <w:t>②按照档案管理规范，对收集的未整理档案进行规范化整理，包括选择档案整理规范，确定档案编号体系、整理方式。</w:t>
      </w:r>
    </w:p>
    <w:p w14:paraId="2F4A6FFE">
      <w:pPr>
        <w:spacing w:line="360" w:lineRule="auto"/>
        <w:ind w:firstLine="480" w:firstLineChars="200"/>
        <w:rPr>
          <w:rFonts w:ascii="宋体" w:hAnsi="宋体" w:cs="宋体"/>
          <w:color w:val="auto"/>
          <w:sz w:val="24"/>
        </w:rPr>
      </w:pPr>
      <w:r>
        <w:rPr>
          <w:rFonts w:hint="eastAsia" w:ascii="宋体" w:hAnsi="宋体" w:cs="宋体"/>
          <w:color w:val="auto"/>
          <w:sz w:val="24"/>
        </w:rPr>
        <w:t>③对项目前期和竣工验收文字材料进行统一扫描。</w:t>
      </w:r>
    </w:p>
    <w:p w14:paraId="5A212C7F">
      <w:pPr>
        <w:spacing w:line="360" w:lineRule="auto"/>
        <w:ind w:firstLine="480" w:firstLineChars="200"/>
        <w:rPr>
          <w:rFonts w:ascii="宋体" w:hAnsi="宋体" w:cs="宋体"/>
          <w:color w:val="auto"/>
          <w:sz w:val="24"/>
        </w:rPr>
      </w:pPr>
      <w:r>
        <w:rPr>
          <w:rFonts w:hint="eastAsia" w:ascii="宋体" w:hAnsi="宋体" w:cs="宋体"/>
          <w:color w:val="auto"/>
          <w:sz w:val="24"/>
        </w:rPr>
        <w:t>④对已整理的档案进行搬运，对重复多余的资料按业主要求及相关规范进行销毁。</w:t>
      </w:r>
    </w:p>
    <w:p w14:paraId="55736324">
      <w:pPr>
        <w:spacing w:line="360" w:lineRule="auto"/>
        <w:ind w:firstLine="480" w:firstLineChars="200"/>
        <w:rPr>
          <w:rFonts w:ascii="宋体" w:hAnsi="宋体" w:cs="宋体"/>
          <w:color w:val="auto"/>
          <w:sz w:val="24"/>
        </w:rPr>
      </w:pPr>
      <w:r>
        <w:rPr>
          <w:rFonts w:hint="eastAsia" w:ascii="宋体" w:hAnsi="宋体" w:cs="宋体"/>
          <w:color w:val="auto"/>
          <w:sz w:val="24"/>
        </w:rPr>
        <w:t>整个项目过程中服务质量应满足国家、行业相关标准的要求：</w:t>
      </w:r>
    </w:p>
    <w:p w14:paraId="49A2A05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DA/T 68-2020 档案服务外包工作规范 </w:t>
      </w:r>
    </w:p>
    <w:p w14:paraId="1E4D6E0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GB/T 9705-2008 文书档案案卷格式 </w:t>
      </w:r>
    </w:p>
    <w:p w14:paraId="41040F5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GB/T 11821-2002 照片档案管理规范 </w:t>
      </w:r>
    </w:p>
    <w:p w14:paraId="2448896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GB/T 11822-2008 科学技术档案案卷构成的一般要求 </w:t>
      </w:r>
    </w:p>
    <w:p w14:paraId="0ED55C4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DA/T 6-1992 档案装具 </w:t>
      </w:r>
    </w:p>
    <w:p w14:paraId="58028FB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DA/T 13-1994 档号编制规则 </w:t>
      </w:r>
    </w:p>
    <w:p w14:paraId="1B9DF279">
      <w:pPr>
        <w:spacing w:line="360" w:lineRule="auto"/>
        <w:ind w:firstLine="480" w:firstLineChars="200"/>
        <w:rPr>
          <w:rFonts w:ascii="宋体" w:hAnsi="宋体" w:cs="宋体"/>
          <w:color w:val="auto"/>
          <w:sz w:val="24"/>
        </w:rPr>
      </w:pPr>
      <w:r>
        <w:rPr>
          <w:rFonts w:hint="eastAsia" w:ascii="宋体" w:hAnsi="宋体" w:cs="宋体"/>
          <w:color w:val="auto"/>
          <w:sz w:val="24"/>
        </w:rPr>
        <w:t>DA/T 18-1999 档案著录规则</w:t>
      </w:r>
    </w:p>
    <w:p w14:paraId="364F577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DA/T 22-2015 归档文件整理规则 </w:t>
      </w:r>
    </w:p>
    <w:p w14:paraId="4D1ADF9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DA/T 24-2000 无酸档案卷皮卷盒用纸及纸板 </w:t>
      </w:r>
    </w:p>
    <w:p w14:paraId="780589B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DA/T 39-2008 会计档案案卷格式 </w:t>
      </w:r>
    </w:p>
    <w:p w14:paraId="0D0BFB3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DA/T 50-2014 数码照片归档与管理规范 </w:t>
      </w:r>
    </w:p>
    <w:p w14:paraId="2E16A11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DA/T 69-2018 纸质归档文件装订规范 </w:t>
      </w:r>
    </w:p>
    <w:p w14:paraId="5BC875FE">
      <w:pPr>
        <w:spacing w:line="360" w:lineRule="auto"/>
        <w:ind w:firstLine="480" w:firstLineChars="200"/>
        <w:rPr>
          <w:rFonts w:ascii="宋体" w:hAnsi="宋体" w:cs="宋体"/>
          <w:color w:val="auto"/>
          <w:sz w:val="24"/>
        </w:rPr>
      </w:pPr>
      <w:r>
        <w:rPr>
          <w:rFonts w:hint="eastAsia" w:ascii="宋体" w:hAnsi="宋体" w:cs="宋体"/>
          <w:color w:val="auto"/>
          <w:sz w:val="24"/>
        </w:rPr>
        <w:t>DA/T 31-2017 纸质档案数字化规范</w:t>
      </w:r>
    </w:p>
    <w:p w14:paraId="4B1FB02C">
      <w:pPr>
        <w:spacing w:line="360" w:lineRule="auto"/>
        <w:ind w:firstLine="480" w:firstLineChars="200"/>
        <w:rPr>
          <w:rFonts w:ascii="宋体" w:hAnsi="宋体" w:cs="宋体"/>
          <w:color w:val="auto"/>
          <w:sz w:val="24"/>
        </w:rPr>
      </w:pPr>
      <w:r>
        <w:rPr>
          <w:rFonts w:hint="eastAsia" w:ascii="宋体" w:hAnsi="宋体" w:cs="宋体"/>
          <w:color w:val="auto"/>
          <w:sz w:val="24"/>
        </w:rPr>
        <w:t>本次项目现场人员配备必须按本交易发起人要求执行，若因成交人工作人员原因导致资料缺少等未符合交易发起人要求的情况，须及时补救，若导致需要的资料丧失，且在服务期内无法补齐的，业主有权扣除履约保证金，若情节严重的，则立即终止合同，不予支付服务费。</w:t>
      </w:r>
    </w:p>
    <w:p w14:paraId="5753E87B">
      <w:pPr>
        <w:spacing w:line="360" w:lineRule="auto"/>
        <w:ind w:firstLine="482" w:firstLineChars="200"/>
        <w:rPr>
          <w:rFonts w:ascii="宋体" w:hAnsi="宋体" w:cs="宋体"/>
          <w:b/>
          <w:bCs/>
          <w:color w:val="auto"/>
          <w:sz w:val="24"/>
          <w:highlight w:val="yellow"/>
        </w:rPr>
      </w:pPr>
      <w:r>
        <w:rPr>
          <w:rFonts w:hint="eastAsia" w:ascii="宋体" w:hAnsi="宋体" w:cs="宋体"/>
          <w:b/>
          <w:bCs/>
          <w:color w:val="auto"/>
          <w:sz w:val="24"/>
          <w:highlight w:val="yellow"/>
        </w:rPr>
        <w:t>▲2.5驻场人员要求：本项目须按业主要求派驻人员，且须提供派驻的人员</w:t>
      </w:r>
      <w:r>
        <w:rPr>
          <w:rFonts w:hint="eastAsia" w:ascii="宋体" w:hAnsi="宋体" w:cs="宋体"/>
          <w:b/>
          <w:bCs/>
          <w:color w:val="auto"/>
          <w:sz w:val="24"/>
          <w:highlight w:val="yellow"/>
          <w:lang w:eastAsia="zh-CN"/>
        </w:rPr>
        <w:t>在</w:t>
      </w:r>
      <w:r>
        <w:rPr>
          <w:rFonts w:hint="eastAsia" w:ascii="宋体" w:hAnsi="宋体" w:cs="宋体"/>
          <w:b/>
          <w:bCs/>
          <w:color w:val="auto"/>
          <w:sz w:val="24"/>
          <w:highlight w:val="yellow"/>
        </w:rPr>
        <w:t>本单位缴纳的最近一年社保证明（要求熟悉建设工程档案整理人员）。</w:t>
      </w:r>
    </w:p>
    <w:p w14:paraId="5FE75054">
      <w:pPr>
        <w:spacing w:line="360" w:lineRule="auto"/>
        <w:ind w:firstLine="482" w:firstLineChars="200"/>
        <w:rPr>
          <w:rFonts w:ascii="宋体" w:hAnsi="宋体" w:cs="宋体"/>
          <w:b/>
          <w:bCs/>
          <w:color w:val="auto"/>
          <w:sz w:val="24"/>
          <w:highlight w:val="yellow"/>
        </w:rPr>
      </w:pPr>
      <w:r>
        <w:rPr>
          <w:rFonts w:hint="eastAsia" w:ascii="宋体" w:hAnsi="宋体" w:cs="宋体"/>
          <w:b/>
          <w:bCs/>
          <w:color w:val="auto"/>
          <w:sz w:val="24"/>
          <w:highlight w:val="yellow"/>
        </w:rPr>
        <w:t>注：1.交易文件中打▲内容为实质性要求，不允许有负偏离，否则将以涉及无效响应条款作无效响应。</w:t>
      </w:r>
    </w:p>
    <w:p w14:paraId="7F32A3EF">
      <w:pPr>
        <w:spacing w:line="360" w:lineRule="auto"/>
        <w:ind w:firstLine="480" w:firstLineChars="200"/>
        <w:rPr>
          <w:rFonts w:ascii="宋体" w:hAnsi="宋体" w:cs="宋体"/>
          <w:color w:val="auto"/>
          <w:sz w:val="24"/>
        </w:rPr>
      </w:pPr>
      <w:r>
        <w:rPr>
          <w:rFonts w:hint="eastAsia" w:ascii="宋体" w:hAnsi="宋体" w:cs="宋体"/>
          <w:color w:val="auto"/>
          <w:sz w:val="24"/>
        </w:rPr>
        <w:t>2.成交供应商所提供的货物、服务须与响应承诺一致，不得以次充好、偷工减料，若在项目验收中发现有上述情况，将向有关部门举报，根据相关规定进行处理。</w:t>
      </w:r>
    </w:p>
    <w:p w14:paraId="2481C3BA">
      <w:pPr>
        <w:rPr>
          <w:rFonts w:ascii="宋体" w:hAnsi="宋体" w:cs="宋体"/>
          <w:b/>
          <w:color w:val="auto"/>
          <w:sz w:val="36"/>
          <w:szCs w:val="36"/>
        </w:rPr>
      </w:pPr>
      <w:r>
        <w:rPr>
          <w:rFonts w:hint="eastAsia" w:ascii="宋体" w:hAnsi="宋体" w:cs="宋体"/>
          <w:b/>
          <w:color w:val="auto"/>
          <w:sz w:val="36"/>
          <w:szCs w:val="36"/>
        </w:rPr>
        <w:br w:type="page"/>
      </w:r>
    </w:p>
    <w:p w14:paraId="34C6CD0D">
      <w:pPr>
        <w:snapToGrid w:val="0"/>
        <w:spacing w:line="360" w:lineRule="auto"/>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16" w:name="_Toc184310298"/>
      <w:bookmarkEnd w:id="16"/>
      <w:bookmarkStart w:id="17" w:name="_Toc184314459"/>
      <w:bookmarkEnd w:id="17"/>
      <w:bookmarkStart w:id="18" w:name="_Toc184308099"/>
      <w:bookmarkEnd w:id="18"/>
      <w:bookmarkStart w:id="19" w:name="_Toc184308064"/>
      <w:bookmarkEnd w:id="19"/>
      <w:bookmarkStart w:id="20" w:name="_Toc184310318"/>
      <w:bookmarkEnd w:id="20"/>
      <w:bookmarkStart w:id="21" w:name="_Toc184313278"/>
      <w:bookmarkEnd w:id="21"/>
      <w:bookmarkStart w:id="22" w:name="_Toc184308040"/>
      <w:bookmarkEnd w:id="22"/>
      <w:bookmarkStart w:id="23" w:name="_Toc184310326"/>
      <w:bookmarkEnd w:id="23"/>
      <w:bookmarkStart w:id="24" w:name="_Toc184313255"/>
      <w:bookmarkEnd w:id="24"/>
      <w:bookmarkStart w:id="25" w:name="_Toc184310327"/>
      <w:bookmarkEnd w:id="25"/>
      <w:bookmarkStart w:id="26" w:name="_Toc184314473"/>
      <w:bookmarkEnd w:id="26"/>
      <w:bookmarkStart w:id="27" w:name="_Toc184312133"/>
      <w:bookmarkEnd w:id="27"/>
      <w:bookmarkStart w:id="28" w:name="_Toc184313290"/>
      <w:bookmarkEnd w:id="28"/>
      <w:bookmarkStart w:id="29" w:name="_Toc184312094"/>
      <w:bookmarkEnd w:id="29"/>
      <w:bookmarkStart w:id="30" w:name="_Toc184312132"/>
      <w:bookmarkEnd w:id="30"/>
      <w:bookmarkStart w:id="31" w:name="_Toc184313259"/>
      <w:bookmarkEnd w:id="31"/>
      <w:bookmarkStart w:id="32" w:name="_Toc184313286"/>
      <w:bookmarkEnd w:id="32"/>
      <w:bookmarkStart w:id="33" w:name="_Toc184308048"/>
      <w:bookmarkEnd w:id="33"/>
      <w:bookmarkStart w:id="34" w:name="_Toc184308106"/>
      <w:bookmarkEnd w:id="34"/>
      <w:bookmarkStart w:id="35" w:name="_Toc184308047"/>
      <w:bookmarkEnd w:id="35"/>
      <w:bookmarkStart w:id="36" w:name="_Toc184310278"/>
      <w:bookmarkEnd w:id="36"/>
      <w:bookmarkStart w:id="37" w:name="_Toc184314451"/>
      <w:bookmarkEnd w:id="37"/>
      <w:bookmarkStart w:id="38" w:name="_Toc184312102"/>
      <w:bookmarkEnd w:id="38"/>
      <w:bookmarkStart w:id="39" w:name="_Toc184310276"/>
      <w:bookmarkEnd w:id="39"/>
      <w:bookmarkStart w:id="40" w:name="_Toc184312107"/>
      <w:bookmarkEnd w:id="40"/>
      <w:bookmarkStart w:id="41" w:name="_Toc184310320"/>
      <w:bookmarkEnd w:id="41"/>
      <w:bookmarkStart w:id="42" w:name="_Toc184312130"/>
      <w:bookmarkEnd w:id="42"/>
      <w:bookmarkStart w:id="43" w:name="_Toc184310316"/>
      <w:bookmarkEnd w:id="43"/>
      <w:bookmarkStart w:id="44" w:name="_Toc184313285"/>
      <w:bookmarkEnd w:id="44"/>
      <w:bookmarkStart w:id="45" w:name="_Toc184308098"/>
      <w:bookmarkEnd w:id="45"/>
      <w:bookmarkStart w:id="46" w:name="_Toc184308062"/>
      <w:bookmarkEnd w:id="46"/>
      <w:bookmarkStart w:id="47" w:name="_Toc184310337"/>
      <w:bookmarkEnd w:id="47"/>
      <w:bookmarkStart w:id="48" w:name="_Toc184308060"/>
      <w:bookmarkEnd w:id="48"/>
      <w:bookmarkStart w:id="49" w:name="_Toc184310286"/>
      <w:bookmarkEnd w:id="49"/>
      <w:bookmarkStart w:id="50" w:name="_Toc184308050"/>
      <w:bookmarkEnd w:id="50"/>
      <w:bookmarkStart w:id="51" w:name="_Toc184312096"/>
      <w:bookmarkEnd w:id="51"/>
      <w:bookmarkStart w:id="52" w:name="_Toc184310321"/>
      <w:bookmarkEnd w:id="52"/>
      <w:bookmarkStart w:id="53" w:name="_Toc184310329"/>
      <w:bookmarkEnd w:id="53"/>
      <w:bookmarkStart w:id="54" w:name="_Toc184308041"/>
      <w:bookmarkEnd w:id="54"/>
      <w:bookmarkStart w:id="55" w:name="_Toc184314425"/>
      <w:bookmarkEnd w:id="55"/>
      <w:bookmarkStart w:id="56" w:name="_Toc184312110"/>
      <w:bookmarkEnd w:id="56"/>
      <w:bookmarkStart w:id="57" w:name="_Toc184310295"/>
      <w:bookmarkEnd w:id="57"/>
      <w:bookmarkStart w:id="58" w:name="_Toc184308039"/>
      <w:bookmarkEnd w:id="58"/>
      <w:bookmarkStart w:id="59" w:name="_Toc184314433"/>
      <w:bookmarkEnd w:id="59"/>
      <w:bookmarkStart w:id="60" w:name="_Toc184308090"/>
      <w:bookmarkEnd w:id="60"/>
      <w:bookmarkStart w:id="61" w:name="_Toc184310289"/>
      <w:bookmarkEnd w:id="61"/>
      <w:bookmarkStart w:id="62" w:name="_Toc184314426"/>
      <w:bookmarkEnd w:id="62"/>
      <w:bookmarkStart w:id="63" w:name="_Toc184313272"/>
      <w:bookmarkEnd w:id="63"/>
      <w:bookmarkStart w:id="64" w:name="_Toc184312079"/>
      <w:bookmarkEnd w:id="64"/>
      <w:bookmarkStart w:id="65" w:name="_Toc184312077"/>
      <w:bookmarkEnd w:id="65"/>
      <w:bookmarkStart w:id="66" w:name="_Toc184310297"/>
      <w:bookmarkEnd w:id="66"/>
      <w:bookmarkStart w:id="67" w:name="_Toc184310296"/>
      <w:bookmarkEnd w:id="67"/>
      <w:bookmarkStart w:id="68" w:name="_Toc184308072"/>
      <w:bookmarkEnd w:id="68"/>
      <w:bookmarkStart w:id="69" w:name="_Toc184308073"/>
      <w:bookmarkEnd w:id="69"/>
      <w:bookmarkStart w:id="70" w:name="_Toc184308102"/>
      <w:bookmarkEnd w:id="70"/>
      <w:bookmarkStart w:id="71" w:name="_Toc184308082"/>
      <w:bookmarkEnd w:id="71"/>
      <w:bookmarkStart w:id="72" w:name="_Toc184313239"/>
      <w:bookmarkEnd w:id="72"/>
      <w:bookmarkStart w:id="73" w:name="_Toc184314411"/>
      <w:bookmarkEnd w:id="73"/>
      <w:bookmarkStart w:id="74" w:name="_Toc184308077"/>
      <w:bookmarkEnd w:id="74"/>
      <w:bookmarkStart w:id="75" w:name="_Toc184314461"/>
      <w:bookmarkEnd w:id="75"/>
      <w:bookmarkStart w:id="76" w:name="_Toc184314479"/>
      <w:bookmarkEnd w:id="76"/>
      <w:bookmarkStart w:id="77" w:name="_Toc184313291"/>
      <w:bookmarkEnd w:id="77"/>
      <w:bookmarkStart w:id="78" w:name="_Toc184308104"/>
      <w:bookmarkEnd w:id="78"/>
      <w:bookmarkStart w:id="79" w:name="_Toc184310323"/>
      <w:bookmarkEnd w:id="79"/>
      <w:bookmarkStart w:id="80" w:name="_Toc184312112"/>
      <w:bookmarkEnd w:id="80"/>
      <w:bookmarkStart w:id="81" w:name="_Toc184314477"/>
      <w:bookmarkEnd w:id="81"/>
      <w:bookmarkStart w:id="82" w:name="_Toc184314429"/>
      <w:bookmarkEnd w:id="82"/>
      <w:bookmarkStart w:id="83" w:name="_Toc184313305"/>
      <w:bookmarkEnd w:id="83"/>
      <w:bookmarkStart w:id="84" w:name="_Toc184314410"/>
      <w:bookmarkEnd w:id="84"/>
      <w:bookmarkStart w:id="85" w:name="_Toc184314423"/>
      <w:bookmarkEnd w:id="85"/>
      <w:bookmarkStart w:id="86" w:name="_Toc184310310"/>
      <w:bookmarkEnd w:id="86"/>
      <w:bookmarkStart w:id="87" w:name="_Toc184308055"/>
      <w:bookmarkEnd w:id="87"/>
      <w:bookmarkStart w:id="88" w:name="_Toc184308058"/>
      <w:bookmarkEnd w:id="88"/>
      <w:bookmarkStart w:id="89" w:name="_Toc184308086"/>
      <w:bookmarkEnd w:id="89"/>
      <w:bookmarkStart w:id="90" w:name="_Toc184313287"/>
      <w:bookmarkEnd w:id="90"/>
      <w:bookmarkStart w:id="91" w:name="_Toc184314452"/>
      <w:bookmarkEnd w:id="91"/>
      <w:bookmarkStart w:id="92" w:name="_Toc184313248"/>
      <w:bookmarkEnd w:id="92"/>
      <w:bookmarkStart w:id="93" w:name="_Toc184312097"/>
      <w:bookmarkEnd w:id="93"/>
      <w:bookmarkStart w:id="94" w:name="_Toc184310332"/>
      <w:bookmarkEnd w:id="94"/>
      <w:bookmarkStart w:id="95" w:name="_Toc184308108"/>
      <w:bookmarkEnd w:id="95"/>
      <w:bookmarkStart w:id="96" w:name="_Toc184308057"/>
      <w:bookmarkEnd w:id="96"/>
      <w:bookmarkStart w:id="97" w:name="_Toc184310280"/>
      <w:bookmarkEnd w:id="97"/>
      <w:bookmarkStart w:id="98" w:name="_Toc184313269"/>
      <w:bookmarkEnd w:id="98"/>
      <w:bookmarkStart w:id="99" w:name="_Toc184310285"/>
      <w:bookmarkEnd w:id="99"/>
      <w:bookmarkStart w:id="100" w:name="_Toc184312105"/>
      <w:bookmarkEnd w:id="100"/>
      <w:bookmarkStart w:id="101" w:name="_Toc184312090"/>
      <w:bookmarkEnd w:id="101"/>
      <w:bookmarkStart w:id="102" w:name="_Toc184312126"/>
      <w:bookmarkEnd w:id="102"/>
      <w:bookmarkStart w:id="103" w:name="_Toc184308103"/>
      <w:bookmarkEnd w:id="103"/>
      <w:bookmarkStart w:id="104" w:name="_Toc184313293"/>
      <w:bookmarkEnd w:id="104"/>
      <w:bookmarkStart w:id="105" w:name="_Toc184310312"/>
      <w:bookmarkEnd w:id="105"/>
      <w:bookmarkStart w:id="106" w:name="_Toc184313252"/>
      <w:bookmarkEnd w:id="106"/>
      <w:bookmarkStart w:id="107" w:name="_Toc184312101"/>
      <w:bookmarkEnd w:id="107"/>
      <w:bookmarkStart w:id="108" w:name="_Toc184312119"/>
      <w:bookmarkEnd w:id="108"/>
      <w:bookmarkStart w:id="109" w:name="_Toc184314470"/>
      <w:bookmarkEnd w:id="109"/>
      <w:bookmarkStart w:id="110" w:name="_Toc184310284"/>
      <w:bookmarkEnd w:id="110"/>
      <w:bookmarkStart w:id="111" w:name="_Toc184312099"/>
      <w:bookmarkEnd w:id="111"/>
      <w:bookmarkStart w:id="112" w:name="_Toc184314446"/>
      <w:bookmarkEnd w:id="112"/>
      <w:bookmarkStart w:id="113" w:name="_Toc184312080"/>
      <w:bookmarkEnd w:id="113"/>
      <w:bookmarkStart w:id="114" w:name="_Toc184313310"/>
      <w:bookmarkEnd w:id="114"/>
      <w:bookmarkStart w:id="115" w:name="_Toc184310288"/>
      <w:bookmarkEnd w:id="115"/>
      <w:bookmarkStart w:id="116" w:name="_Toc184313292"/>
      <w:bookmarkEnd w:id="116"/>
      <w:bookmarkStart w:id="117" w:name="_Toc184310338"/>
      <w:bookmarkEnd w:id="117"/>
      <w:bookmarkStart w:id="118" w:name="_Toc184312125"/>
      <w:bookmarkEnd w:id="118"/>
      <w:bookmarkStart w:id="119" w:name="_Toc184314450"/>
      <w:bookmarkEnd w:id="119"/>
      <w:bookmarkStart w:id="120" w:name="_Toc184314412"/>
      <w:bookmarkEnd w:id="120"/>
      <w:bookmarkStart w:id="121" w:name="_Toc184313240"/>
      <w:bookmarkEnd w:id="121"/>
      <w:bookmarkStart w:id="122" w:name="_Toc184314454"/>
      <w:bookmarkEnd w:id="122"/>
      <w:bookmarkStart w:id="123" w:name="_Toc184308046"/>
      <w:bookmarkEnd w:id="123"/>
      <w:bookmarkStart w:id="124" w:name="_Toc184310325"/>
      <w:bookmarkEnd w:id="124"/>
      <w:bookmarkStart w:id="125" w:name="_Toc184310335"/>
      <w:bookmarkEnd w:id="125"/>
      <w:bookmarkStart w:id="126" w:name="_Toc184312067"/>
      <w:bookmarkEnd w:id="126"/>
      <w:bookmarkStart w:id="127" w:name="_Toc184313254"/>
      <w:bookmarkEnd w:id="127"/>
      <w:bookmarkStart w:id="128" w:name="_Toc184314420"/>
      <w:bookmarkEnd w:id="128"/>
      <w:bookmarkStart w:id="129" w:name="_Toc184312108"/>
      <w:bookmarkEnd w:id="129"/>
      <w:bookmarkStart w:id="130" w:name="_Toc184310300"/>
      <w:bookmarkEnd w:id="130"/>
      <w:bookmarkStart w:id="131" w:name="_Toc184308100"/>
      <w:bookmarkEnd w:id="131"/>
      <w:bookmarkStart w:id="132" w:name="_Toc184313288"/>
      <w:bookmarkEnd w:id="132"/>
      <w:bookmarkStart w:id="133" w:name="_Toc184313289"/>
      <w:bookmarkEnd w:id="133"/>
      <w:bookmarkStart w:id="134" w:name="_Toc184308088"/>
      <w:bookmarkEnd w:id="134"/>
      <w:bookmarkStart w:id="135" w:name="_Toc184314444"/>
      <w:bookmarkEnd w:id="135"/>
      <w:bookmarkStart w:id="136" w:name="_Toc184313304"/>
      <w:bookmarkEnd w:id="136"/>
      <w:bookmarkStart w:id="137" w:name="_Toc184312092"/>
      <w:bookmarkEnd w:id="137"/>
      <w:bookmarkStart w:id="138" w:name="_Toc184312081"/>
      <w:bookmarkEnd w:id="138"/>
      <w:bookmarkStart w:id="139" w:name="_Toc184313298"/>
      <w:bookmarkEnd w:id="139"/>
      <w:bookmarkStart w:id="140" w:name="_Toc184313295"/>
      <w:bookmarkEnd w:id="140"/>
      <w:bookmarkStart w:id="141" w:name="_Toc184312073"/>
      <w:bookmarkEnd w:id="141"/>
      <w:bookmarkStart w:id="142" w:name="_Toc184310343"/>
      <w:bookmarkEnd w:id="142"/>
      <w:bookmarkStart w:id="143" w:name="_Toc184313262"/>
      <w:bookmarkEnd w:id="143"/>
      <w:bookmarkStart w:id="144" w:name="_Toc184310293"/>
      <w:bookmarkEnd w:id="144"/>
      <w:bookmarkStart w:id="145" w:name="_Toc184310311"/>
      <w:bookmarkEnd w:id="145"/>
      <w:bookmarkStart w:id="146" w:name="_Toc184313268"/>
      <w:bookmarkEnd w:id="146"/>
      <w:bookmarkStart w:id="147" w:name="_Toc184313260"/>
      <w:bookmarkEnd w:id="147"/>
      <w:bookmarkStart w:id="148" w:name="_Toc184314465"/>
      <w:bookmarkEnd w:id="148"/>
      <w:bookmarkStart w:id="149" w:name="_Toc184310283"/>
      <w:bookmarkEnd w:id="149"/>
      <w:bookmarkStart w:id="150" w:name="_Toc184308053"/>
      <w:bookmarkEnd w:id="150"/>
      <w:bookmarkStart w:id="151" w:name="_Toc184308044"/>
      <w:bookmarkEnd w:id="151"/>
      <w:bookmarkStart w:id="152" w:name="_Toc184310287"/>
      <w:bookmarkEnd w:id="152"/>
      <w:bookmarkStart w:id="153" w:name="_Toc184313247"/>
      <w:bookmarkEnd w:id="153"/>
      <w:bookmarkStart w:id="154" w:name="_Toc184314464"/>
      <w:bookmarkEnd w:id="154"/>
      <w:bookmarkStart w:id="155" w:name="_Toc184314472"/>
      <w:bookmarkEnd w:id="155"/>
      <w:bookmarkStart w:id="156" w:name="_Toc184313241"/>
      <w:bookmarkEnd w:id="156"/>
      <w:bookmarkStart w:id="157" w:name="_Toc184310319"/>
      <w:bookmarkEnd w:id="157"/>
      <w:bookmarkStart w:id="158" w:name="_Toc184312127"/>
      <w:bookmarkEnd w:id="158"/>
      <w:bookmarkStart w:id="159" w:name="_Toc184312088"/>
      <w:bookmarkEnd w:id="159"/>
      <w:bookmarkStart w:id="160" w:name="_Toc184312093"/>
      <w:bookmarkEnd w:id="160"/>
      <w:bookmarkStart w:id="161" w:name="_Toc184310333"/>
      <w:bookmarkEnd w:id="161"/>
      <w:bookmarkStart w:id="162" w:name="_Toc184312135"/>
      <w:bookmarkEnd w:id="162"/>
      <w:bookmarkStart w:id="163" w:name="_Toc184313270"/>
      <w:bookmarkEnd w:id="163"/>
      <w:bookmarkStart w:id="164" w:name="_Toc184308066"/>
      <w:bookmarkEnd w:id="164"/>
      <w:bookmarkStart w:id="165" w:name="_Toc184310317"/>
      <w:bookmarkEnd w:id="165"/>
      <w:bookmarkStart w:id="166" w:name="_Toc184308038"/>
      <w:bookmarkEnd w:id="166"/>
      <w:bookmarkStart w:id="167" w:name="_Toc184312072"/>
      <w:bookmarkEnd w:id="167"/>
      <w:bookmarkStart w:id="168" w:name="_Toc184312111"/>
      <w:bookmarkEnd w:id="168"/>
      <w:bookmarkStart w:id="169" w:name="_Toc184314443"/>
      <w:bookmarkEnd w:id="169"/>
      <w:bookmarkStart w:id="170" w:name="_Toc184312089"/>
      <w:bookmarkEnd w:id="170"/>
      <w:bookmarkStart w:id="171" w:name="_Toc184312129"/>
      <w:bookmarkEnd w:id="171"/>
      <w:bookmarkStart w:id="172" w:name="_Toc184314447"/>
      <w:bookmarkEnd w:id="172"/>
      <w:bookmarkStart w:id="173" w:name="_Toc184313273"/>
      <w:bookmarkEnd w:id="173"/>
      <w:bookmarkStart w:id="174" w:name="_Toc184308042"/>
      <w:bookmarkEnd w:id="174"/>
      <w:bookmarkStart w:id="175" w:name="_Toc184313294"/>
      <w:bookmarkEnd w:id="175"/>
      <w:bookmarkStart w:id="176" w:name="_Toc184314456"/>
      <w:bookmarkEnd w:id="176"/>
      <w:bookmarkStart w:id="177" w:name="_Toc184313266"/>
      <w:bookmarkEnd w:id="177"/>
      <w:bookmarkStart w:id="178" w:name="_Toc184310291"/>
      <w:bookmarkEnd w:id="178"/>
      <w:bookmarkStart w:id="179" w:name="_Toc184314438"/>
      <w:bookmarkEnd w:id="179"/>
      <w:bookmarkStart w:id="180" w:name="_Toc184308083"/>
      <w:bookmarkEnd w:id="180"/>
      <w:bookmarkStart w:id="181" w:name="_Toc184308081"/>
      <w:bookmarkEnd w:id="181"/>
      <w:bookmarkStart w:id="182" w:name="_Toc184314458"/>
      <w:bookmarkEnd w:id="182"/>
      <w:bookmarkStart w:id="183" w:name="_Toc184314482"/>
      <w:bookmarkEnd w:id="183"/>
      <w:bookmarkStart w:id="184" w:name="_Toc184314480"/>
      <w:bookmarkEnd w:id="184"/>
      <w:bookmarkStart w:id="185" w:name="_Toc184308074"/>
      <w:bookmarkEnd w:id="185"/>
      <w:bookmarkStart w:id="186" w:name="_Toc184313277"/>
      <w:bookmarkEnd w:id="186"/>
      <w:bookmarkStart w:id="187" w:name="_Toc184310274"/>
      <w:bookmarkEnd w:id="187"/>
      <w:bookmarkStart w:id="188" w:name="_Toc184313275"/>
      <w:bookmarkEnd w:id="188"/>
      <w:bookmarkStart w:id="189" w:name="_Toc184313265"/>
      <w:bookmarkEnd w:id="189"/>
      <w:bookmarkStart w:id="190" w:name="_Toc184308037"/>
      <w:bookmarkEnd w:id="190"/>
      <w:bookmarkStart w:id="191" w:name="_Toc184312084"/>
      <w:bookmarkEnd w:id="191"/>
      <w:bookmarkStart w:id="192" w:name="_Toc184308079"/>
      <w:bookmarkEnd w:id="192"/>
      <w:bookmarkStart w:id="193" w:name="_Toc184312076"/>
      <w:bookmarkEnd w:id="193"/>
      <w:bookmarkStart w:id="194" w:name="_Toc184310308"/>
      <w:bookmarkEnd w:id="194"/>
      <w:bookmarkStart w:id="195" w:name="_Toc184314414"/>
      <w:bookmarkEnd w:id="195"/>
      <w:bookmarkStart w:id="196" w:name="_Toc184312069"/>
      <w:bookmarkEnd w:id="196"/>
      <w:bookmarkStart w:id="197" w:name="_Toc184314437"/>
      <w:bookmarkEnd w:id="197"/>
      <w:bookmarkStart w:id="198" w:name="_Toc184313282"/>
      <w:bookmarkEnd w:id="198"/>
      <w:bookmarkStart w:id="199" w:name="_Toc184312137"/>
      <w:bookmarkEnd w:id="199"/>
      <w:bookmarkStart w:id="200" w:name="_Toc184312113"/>
      <w:bookmarkEnd w:id="200"/>
      <w:bookmarkStart w:id="201" w:name="_Toc184312109"/>
      <w:bookmarkEnd w:id="201"/>
      <w:bookmarkStart w:id="202" w:name="_Toc184314417"/>
      <w:bookmarkEnd w:id="202"/>
      <w:bookmarkStart w:id="203" w:name="_Toc184314476"/>
      <w:bookmarkEnd w:id="203"/>
      <w:bookmarkStart w:id="204" w:name="_Toc184308094"/>
      <w:bookmarkEnd w:id="204"/>
      <w:bookmarkStart w:id="205" w:name="_Toc184308092"/>
      <w:bookmarkEnd w:id="205"/>
      <w:bookmarkStart w:id="206" w:name="_Toc184310315"/>
      <w:bookmarkEnd w:id="206"/>
      <w:bookmarkStart w:id="207" w:name="_Toc184308093"/>
      <w:bookmarkEnd w:id="207"/>
      <w:bookmarkStart w:id="208" w:name="_Toc184314430"/>
      <w:bookmarkEnd w:id="208"/>
      <w:bookmarkStart w:id="209" w:name="_Toc184312087"/>
      <w:bookmarkEnd w:id="209"/>
      <w:bookmarkStart w:id="210" w:name="_Toc184313264"/>
      <w:bookmarkEnd w:id="210"/>
      <w:bookmarkStart w:id="211" w:name="_Toc184310314"/>
      <w:bookmarkEnd w:id="211"/>
      <w:bookmarkStart w:id="212" w:name="_Toc184313279"/>
      <w:bookmarkEnd w:id="212"/>
      <w:bookmarkStart w:id="213" w:name="_Toc184313299"/>
      <w:bookmarkEnd w:id="213"/>
      <w:bookmarkStart w:id="214" w:name="_Toc184314449"/>
      <w:bookmarkEnd w:id="214"/>
      <w:bookmarkStart w:id="215" w:name="_Toc184310334"/>
      <w:bookmarkEnd w:id="215"/>
      <w:bookmarkStart w:id="216" w:name="_Toc184308076"/>
      <w:bookmarkEnd w:id="216"/>
      <w:bookmarkStart w:id="217" w:name="_Toc184314432"/>
      <w:bookmarkEnd w:id="217"/>
      <w:bookmarkStart w:id="218" w:name="_Toc184308085"/>
      <w:bookmarkEnd w:id="218"/>
      <w:bookmarkStart w:id="219" w:name="_Toc184312068"/>
      <w:bookmarkEnd w:id="219"/>
      <w:bookmarkStart w:id="220" w:name="_Toc184312095"/>
      <w:bookmarkEnd w:id="220"/>
      <w:bookmarkStart w:id="221" w:name="_Toc184314419"/>
      <w:bookmarkEnd w:id="221"/>
      <w:bookmarkStart w:id="222" w:name="_Toc184314448"/>
      <w:bookmarkEnd w:id="222"/>
      <w:bookmarkStart w:id="223" w:name="_Toc184313253"/>
      <w:bookmarkEnd w:id="223"/>
      <w:bookmarkStart w:id="224" w:name="_Toc184308091"/>
      <w:bookmarkEnd w:id="224"/>
      <w:bookmarkStart w:id="225" w:name="_Toc184310344"/>
      <w:bookmarkEnd w:id="225"/>
      <w:bookmarkStart w:id="226" w:name="_Toc184314441"/>
      <w:bookmarkEnd w:id="226"/>
      <w:bookmarkStart w:id="227" w:name="_Toc184313243"/>
      <w:bookmarkEnd w:id="227"/>
      <w:bookmarkStart w:id="228" w:name="_Toc184314422"/>
      <w:bookmarkEnd w:id="228"/>
      <w:bookmarkStart w:id="229" w:name="_Toc184314436"/>
      <w:bookmarkEnd w:id="229"/>
      <w:bookmarkStart w:id="230" w:name="_Toc184308061"/>
      <w:bookmarkEnd w:id="230"/>
      <w:bookmarkStart w:id="231" w:name="_Toc184312117"/>
      <w:bookmarkEnd w:id="231"/>
      <w:bookmarkStart w:id="232" w:name="_Toc184308101"/>
      <w:bookmarkEnd w:id="232"/>
      <w:bookmarkStart w:id="233" w:name="_Toc184308107"/>
      <w:bookmarkEnd w:id="233"/>
      <w:bookmarkStart w:id="234" w:name="_Toc184312136"/>
      <w:bookmarkEnd w:id="234"/>
      <w:bookmarkStart w:id="235" w:name="_Toc184314440"/>
      <w:bookmarkEnd w:id="235"/>
      <w:bookmarkStart w:id="236" w:name="_Toc184312103"/>
      <w:bookmarkEnd w:id="236"/>
      <w:bookmarkStart w:id="237" w:name="_Toc184313244"/>
      <w:bookmarkEnd w:id="237"/>
      <w:bookmarkStart w:id="238" w:name="_Toc184308065"/>
      <w:bookmarkEnd w:id="238"/>
      <w:bookmarkStart w:id="239" w:name="_Toc184313246"/>
      <w:bookmarkEnd w:id="239"/>
      <w:bookmarkStart w:id="240" w:name="_Toc184312074"/>
      <w:bookmarkEnd w:id="240"/>
      <w:bookmarkStart w:id="241" w:name="_Toc184310305"/>
      <w:bookmarkEnd w:id="241"/>
      <w:bookmarkStart w:id="242" w:name="_Toc184308095"/>
      <w:bookmarkEnd w:id="242"/>
      <w:bookmarkStart w:id="243" w:name="_Toc184308045"/>
      <w:bookmarkEnd w:id="243"/>
      <w:bookmarkStart w:id="244" w:name="_Toc184313302"/>
      <w:bookmarkEnd w:id="244"/>
      <w:bookmarkStart w:id="245" w:name="_Toc184314455"/>
      <w:bookmarkEnd w:id="245"/>
      <w:bookmarkStart w:id="246" w:name="_Toc184314478"/>
      <w:bookmarkEnd w:id="246"/>
      <w:bookmarkStart w:id="247" w:name="_Toc184313267"/>
      <w:bookmarkEnd w:id="247"/>
      <w:bookmarkStart w:id="248" w:name="_Toc184310273"/>
      <w:bookmarkEnd w:id="248"/>
      <w:bookmarkStart w:id="249" w:name="_Toc184313308"/>
      <w:bookmarkEnd w:id="249"/>
      <w:bookmarkStart w:id="250" w:name="_Toc184312071"/>
      <w:bookmarkEnd w:id="250"/>
      <w:bookmarkStart w:id="251" w:name="_Toc184313256"/>
      <w:bookmarkEnd w:id="251"/>
      <w:bookmarkStart w:id="252" w:name="_Toc184310301"/>
      <w:bookmarkEnd w:id="252"/>
      <w:bookmarkStart w:id="253" w:name="_Toc184310306"/>
      <w:bookmarkEnd w:id="253"/>
      <w:bookmarkStart w:id="254" w:name="_Toc184310330"/>
      <w:bookmarkEnd w:id="254"/>
      <w:bookmarkStart w:id="255" w:name="_Toc184310303"/>
      <w:bookmarkEnd w:id="255"/>
      <w:bookmarkStart w:id="256" w:name="_Toc184313297"/>
      <w:bookmarkEnd w:id="256"/>
      <w:bookmarkStart w:id="257" w:name="_Toc184308084"/>
      <w:bookmarkEnd w:id="257"/>
      <w:bookmarkStart w:id="258" w:name="_Toc184312134"/>
      <w:bookmarkEnd w:id="258"/>
      <w:bookmarkStart w:id="259" w:name="_Toc184313249"/>
      <w:bookmarkEnd w:id="259"/>
      <w:bookmarkStart w:id="260" w:name="_Toc184308105"/>
      <w:bookmarkEnd w:id="260"/>
      <w:bookmarkStart w:id="261" w:name="_Toc184312116"/>
      <w:bookmarkEnd w:id="261"/>
      <w:bookmarkStart w:id="262" w:name="_Toc184314427"/>
      <w:bookmarkEnd w:id="262"/>
      <w:bookmarkStart w:id="263" w:name="_Toc184312123"/>
      <w:bookmarkEnd w:id="263"/>
      <w:bookmarkStart w:id="264" w:name="_Toc184314467"/>
      <w:bookmarkEnd w:id="264"/>
      <w:bookmarkStart w:id="265" w:name="_Toc184310277"/>
      <w:bookmarkEnd w:id="265"/>
      <w:bookmarkStart w:id="266" w:name="_Toc184312131"/>
      <w:bookmarkEnd w:id="266"/>
      <w:bookmarkStart w:id="267" w:name="_Toc184308089"/>
      <w:bookmarkEnd w:id="267"/>
      <w:bookmarkStart w:id="268" w:name="_Toc184312115"/>
      <w:bookmarkEnd w:id="268"/>
      <w:bookmarkStart w:id="269" w:name="_Toc184313303"/>
      <w:bookmarkEnd w:id="269"/>
      <w:bookmarkStart w:id="270" w:name="_Toc184312128"/>
      <w:bookmarkEnd w:id="270"/>
      <w:bookmarkStart w:id="271" w:name="_Toc184310322"/>
      <w:bookmarkEnd w:id="271"/>
      <w:bookmarkStart w:id="272" w:name="_Toc184308080"/>
      <w:bookmarkEnd w:id="272"/>
      <w:bookmarkStart w:id="273" w:name="_Toc184310331"/>
      <w:bookmarkEnd w:id="273"/>
      <w:bookmarkStart w:id="274" w:name="_Toc184310336"/>
      <w:bookmarkEnd w:id="274"/>
      <w:bookmarkStart w:id="275" w:name="_Toc184312121"/>
      <w:bookmarkEnd w:id="275"/>
      <w:bookmarkStart w:id="276" w:name="_Toc184310299"/>
      <w:bookmarkEnd w:id="276"/>
      <w:bookmarkStart w:id="277" w:name="_Toc184313301"/>
      <w:bookmarkEnd w:id="277"/>
      <w:bookmarkStart w:id="278" w:name="_Toc184308078"/>
      <w:bookmarkEnd w:id="278"/>
      <w:bookmarkStart w:id="279" w:name="_Toc184313296"/>
      <w:bookmarkEnd w:id="279"/>
      <w:bookmarkStart w:id="280" w:name="_Toc184313280"/>
      <w:bookmarkEnd w:id="280"/>
      <w:bookmarkStart w:id="281" w:name="_Toc184312083"/>
      <w:bookmarkEnd w:id="281"/>
      <w:bookmarkStart w:id="282" w:name="_Toc184314457"/>
      <w:bookmarkEnd w:id="282"/>
      <w:bookmarkStart w:id="283" w:name="_Toc184310339"/>
      <w:bookmarkEnd w:id="283"/>
      <w:bookmarkStart w:id="284" w:name="_Toc184313274"/>
      <w:bookmarkEnd w:id="284"/>
      <w:bookmarkStart w:id="285" w:name="_Toc184310275"/>
      <w:bookmarkEnd w:id="285"/>
      <w:bookmarkStart w:id="286" w:name="_Toc184313271"/>
      <w:bookmarkEnd w:id="286"/>
      <w:bookmarkStart w:id="287" w:name="_Toc184313300"/>
      <w:bookmarkEnd w:id="287"/>
      <w:bookmarkStart w:id="288" w:name="_Toc184310279"/>
      <w:bookmarkEnd w:id="288"/>
      <w:bookmarkStart w:id="289" w:name="_Toc184314474"/>
      <w:bookmarkEnd w:id="289"/>
      <w:bookmarkStart w:id="290" w:name="_Toc184312106"/>
      <w:bookmarkEnd w:id="290"/>
      <w:bookmarkStart w:id="291" w:name="_Toc184314416"/>
      <w:bookmarkEnd w:id="291"/>
      <w:bookmarkStart w:id="292" w:name="_Toc184310342"/>
      <w:bookmarkEnd w:id="292"/>
      <w:bookmarkStart w:id="293" w:name="_Toc184312091"/>
      <w:bookmarkEnd w:id="293"/>
      <w:bookmarkStart w:id="294" w:name="_Toc184314481"/>
      <w:bookmarkEnd w:id="294"/>
      <w:bookmarkStart w:id="295" w:name="_Toc184313245"/>
      <w:bookmarkEnd w:id="295"/>
      <w:bookmarkStart w:id="296" w:name="_Toc184308087"/>
      <w:bookmarkEnd w:id="296"/>
      <w:bookmarkStart w:id="297" w:name="_Toc184310272"/>
      <w:bookmarkEnd w:id="297"/>
      <w:bookmarkStart w:id="298" w:name="_Toc184308049"/>
      <w:bookmarkEnd w:id="298"/>
      <w:bookmarkStart w:id="299" w:name="_Toc184310304"/>
      <w:bookmarkEnd w:id="299"/>
      <w:bookmarkStart w:id="300" w:name="_Toc184310307"/>
      <w:bookmarkEnd w:id="300"/>
      <w:bookmarkStart w:id="301" w:name="_Toc184310324"/>
      <w:bookmarkEnd w:id="301"/>
      <w:bookmarkStart w:id="302" w:name="_Toc184312138"/>
      <w:bookmarkEnd w:id="302"/>
      <w:bookmarkStart w:id="303" w:name="_Toc184312082"/>
      <w:bookmarkEnd w:id="303"/>
      <w:bookmarkStart w:id="304" w:name="_Toc184313242"/>
      <w:bookmarkEnd w:id="304"/>
      <w:bookmarkStart w:id="305" w:name="_Toc184314466"/>
      <w:bookmarkEnd w:id="305"/>
      <w:bookmarkStart w:id="306" w:name="_Toc184310290"/>
      <w:bookmarkEnd w:id="306"/>
      <w:bookmarkStart w:id="307" w:name="_Toc184313306"/>
      <w:bookmarkEnd w:id="307"/>
      <w:bookmarkStart w:id="308" w:name="_Toc184314468"/>
      <w:bookmarkEnd w:id="308"/>
      <w:bookmarkStart w:id="309" w:name="_Toc184313238"/>
      <w:bookmarkEnd w:id="309"/>
      <w:bookmarkStart w:id="310" w:name="_Toc184308059"/>
      <w:bookmarkEnd w:id="310"/>
      <w:bookmarkStart w:id="311" w:name="_Toc184310340"/>
      <w:bookmarkEnd w:id="311"/>
      <w:bookmarkStart w:id="312" w:name="_Toc184310292"/>
      <w:bookmarkEnd w:id="312"/>
      <w:bookmarkStart w:id="313" w:name="_Toc184312139"/>
      <w:bookmarkEnd w:id="313"/>
      <w:bookmarkStart w:id="314" w:name="_Toc184308054"/>
      <w:bookmarkEnd w:id="314"/>
      <w:bookmarkStart w:id="315" w:name="_Toc184308070"/>
      <w:bookmarkEnd w:id="315"/>
      <w:bookmarkStart w:id="316" w:name="_Toc184313257"/>
      <w:bookmarkEnd w:id="316"/>
      <w:bookmarkStart w:id="317" w:name="_Toc184312075"/>
      <w:bookmarkEnd w:id="317"/>
      <w:bookmarkStart w:id="318" w:name="_Toc184312085"/>
      <w:bookmarkEnd w:id="318"/>
      <w:bookmarkStart w:id="319" w:name="_Toc184308067"/>
      <w:bookmarkEnd w:id="319"/>
      <w:bookmarkStart w:id="320" w:name="_Toc184314445"/>
      <w:bookmarkEnd w:id="320"/>
      <w:bookmarkStart w:id="321" w:name="_Toc184314431"/>
      <w:bookmarkEnd w:id="321"/>
      <w:bookmarkStart w:id="322" w:name="_Toc184313250"/>
      <w:bookmarkEnd w:id="322"/>
      <w:bookmarkStart w:id="323" w:name="_Toc184310282"/>
      <w:bookmarkEnd w:id="323"/>
      <w:bookmarkStart w:id="324" w:name="_Toc184312070"/>
      <w:bookmarkEnd w:id="324"/>
      <w:bookmarkStart w:id="325" w:name="_Toc184314469"/>
      <w:bookmarkEnd w:id="325"/>
      <w:bookmarkStart w:id="326" w:name="_Toc184314424"/>
      <w:bookmarkEnd w:id="326"/>
      <w:bookmarkStart w:id="327" w:name="_Toc184313284"/>
      <w:bookmarkEnd w:id="327"/>
      <w:bookmarkStart w:id="328" w:name="_Toc184314453"/>
      <w:bookmarkEnd w:id="328"/>
      <w:bookmarkStart w:id="329" w:name="_Toc184314475"/>
      <w:bookmarkEnd w:id="329"/>
      <w:bookmarkStart w:id="330" w:name="_Toc184310341"/>
      <w:bookmarkEnd w:id="330"/>
      <w:bookmarkStart w:id="331" w:name="_Toc184313276"/>
      <w:bookmarkEnd w:id="331"/>
      <w:bookmarkStart w:id="332" w:name="_Toc184314462"/>
      <w:bookmarkEnd w:id="332"/>
      <w:bookmarkStart w:id="333" w:name="_Toc184308063"/>
      <w:bookmarkEnd w:id="333"/>
      <w:bookmarkStart w:id="334" w:name="_Toc184314471"/>
      <w:bookmarkEnd w:id="334"/>
      <w:bookmarkStart w:id="335" w:name="_Toc184308036"/>
      <w:bookmarkEnd w:id="335"/>
      <w:bookmarkStart w:id="336" w:name="_Toc184312120"/>
      <w:bookmarkEnd w:id="336"/>
      <w:bookmarkStart w:id="337" w:name="_Toc184313283"/>
      <w:bookmarkEnd w:id="337"/>
      <w:bookmarkStart w:id="338" w:name="_Toc184308075"/>
      <w:bookmarkEnd w:id="338"/>
      <w:bookmarkStart w:id="339" w:name="_Toc184308069"/>
      <w:bookmarkEnd w:id="339"/>
      <w:bookmarkStart w:id="340" w:name="_Toc184314415"/>
      <w:bookmarkEnd w:id="340"/>
      <w:bookmarkStart w:id="341" w:name="_Toc184308056"/>
      <w:bookmarkEnd w:id="341"/>
      <w:bookmarkStart w:id="342" w:name="_Toc184313258"/>
      <w:bookmarkEnd w:id="342"/>
      <w:bookmarkStart w:id="343" w:name="_Toc184314463"/>
      <w:bookmarkEnd w:id="343"/>
      <w:bookmarkStart w:id="344" w:name="_Toc184310294"/>
      <w:bookmarkEnd w:id="344"/>
      <w:bookmarkStart w:id="345" w:name="_Toc184314434"/>
      <w:bookmarkEnd w:id="345"/>
      <w:bookmarkStart w:id="346" w:name="_Toc184312124"/>
      <w:bookmarkEnd w:id="346"/>
      <w:bookmarkStart w:id="347" w:name="_Toc184314435"/>
      <w:bookmarkEnd w:id="347"/>
      <w:bookmarkStart w:id="348" w:name="_Toc184308051"/>
      <w:bookmarkEnd w:id="348"/>
      <w:bookmarkStart w:id="349" w:name="_Toc184310302"/>
      <w:bookmarkEnd w:id="349"/>
      <w:bookmarkStart w:id="350" w:name="_Toc184313307"/>
      <w:bookmarkEnd w:id="350"/>
      <w:bookmarkStart w:id="351" w:name="_Toc184314460"/>
      <w:bookmarkEnd w:id="351"/>
      <w:bookmarkStart w:id="352" w:name="_Toc184314413"/>
      <w:bookmarkEnd w:id="352"/>
      <w:bookmarkStart w:id="353" w:name="_Toc184310309"/>
      <w:bookmarkEnd w:id="353"/>
      <w:bookmarkStart w:id="354" w:name="_Toc184313281"/>
      <w:bookmarkEnd w:id="354"/>
      <w:bookmarkStart w:id="355" w:name="_Toc184313309"/>
      <w:bookmarkEnd w:id="355"/>
      <w:bookmarkStart w:id="356" w:name="_Toc184312122"/>
      <w:bookmarkEnd w:id="356"/>
      <w:bookmarkStart w:id="357" w:name="_Toc184310328"/>
      <w:bookmarkEnd w:id="357"/>
      <w:bookmarkStart w:id="358" w:name="_Toc184310281"/>
      <w:bookmarkEnd w:id="358"/>
      <w:bookmarkStart w:id="359" w:name="_Toc184314442"/>
      <w:bookmarkEnd w:id="359"/>
      <w:bookmarkStart w:id="360" w:name="_Toc184313263"/>
      <w:bookmarkEnd w:id="360"/>
      <w:bookmarkStart w:id="361" w:name="_Toc184312114"/>
      <w:bookmarkEnd w:id="361"/>
      <w:bookmarkStart w:id="362" w:name="_Toc184312118"/>
      <w:bookmarkEnd w:id="362"/>
      <w:bookmarkStart w:id="363" w:name="_Toc184312098"/>
      <w:bookmarkEnd w:id="363"/>
      <w:bookmarkStart w:id="364" w:name="_Toc184308097"/>
      <w:bookmarkEnd w:id="364"/>
      <w:bookmarkStart w:id="365" w:name="_Toc184314421"/>
      <w:bookmarkEnd w:id="365"/>
      <w:bookmarkStart w:id="366" w:name="_Toc184312100"/>
      <w:bookmarkEnd w:id="366"/>
      <w:bookmarkStart w:id="367" w:name="_Toc184313261"/>
      <w:bookmarkEnd w:id="367"/>
      <w:bookmarkStart w:id="368" w:name="_Toc184313251"/>
      <w:bookmarkEnd w:id="368"/>
      <w:bookmarkStart w:id="369" w:name="_Toc184310313"/>
      <w:bookmarkEnd w:id="369"/>
      <w:bookmarkStart w:id="370" w:name="_Toc184308068"/>
      <w:bookmarkEnd w:id="370"/>
      <w:bookmarkStart w:id="371" w:name="_Toc184314418"/>
      <w:bookmarkEnd w:id="371"/>
      <w:bookmarkStart w:id="372" w:name="_Toc184308043"/>
      <w:bookmarkEnd w:id="372"/>
      <w:bookmarkStart w:id="373" w:name="_Toc184308071"/>
      <w:bookmarkEnd w:id="373"/>
      <w:bookmarkStart w:id="374" w:name="_Toc184308052"/>
      <w:bookmarkEnd w:id="374"/>
      <w:bookmarkStart w:id="375" w:name="_Toc184314428"/>
      <w:bookmarkEnd w:id="375"/>
      <w:bookmarkStart w:id="376" w:name="_Toc184314439"/>
      <w:bookmarkEnd w:id="376"/>
      <w:bookmarkStart w:id="377" w:name="_Toc184312104"/>
      <w:bookmarkEnd w:id="377"/>
      <w:bookmarkStart w:id="378" w:name="_Toc184312086"/>
      <w:bookmarkEnd w:id="378"/>
      <w:bookmarkStart w:id="379" w:name="_Toc184312078"/>
      <w:bookmarkEnd w:id="379"/>
      <w:bookmarkStart w:id="380" w:name="_Toc184308096"/>
      <w:bookmarkEnd w:id="380"/>
      <w:r>
        <w:rPr>
          <w:rFonts w:hint="eastAsia" w:ascii="宋体" w:hAnsi="宋体" w:cs="宋体"/>
          <w:b/>
          <w:color w:val="auto"/>
          <w:sz w:val="36"/>
          <w:szCs w:val="36"/>
        </w:rPr>
        <w:t>交易办法</w:t>
      </w:r>
    </w:p>
    <w:p w14:paraId="0E900B8F">
      <w:pPr>
        <w:snapToGrid w:val="0"/>
        <w:spacing w:line="570" w:lineRule="exact"/>
        <w:rPr>
          <w:rFonts w:ascii="宋体" w:hAnsi="宋体" w:cs="宋体"/>
          <w:b/>
          <w:color w:val="auto"/>
          <w:sz w:val="28"/>
          <w:szCs w:val="28"/>
        </w:rPr>
      </w:pPr>
      <w:r>
        <w:rPr>
          <w:rFonts w:hint="eastAsia" w:ascii="宋体" w:hAnsi="宋体" w:cs="宋体"/>
          <w:b/>
          <w:color w:val="auto"/>
          <w:sz w:val="32"/>
        </w:rPr>
        <w:t>一、交易方法</w:t>
      </w:r>
    </w:p>
    <w:p w14:paraId="2B2F68A6">
      <w:pPr>
        <w:adjustRightInd/>
        <w:spacing w:line="570" w:lineRule="exact"/>
        <w:ind w:firstLine="482" w:firstLineChars="200"/>
        <w:rPr>
          <w:rFonts w:ascii="宋体" w:hAnsi="宋体" w:cs="宋体"/>
          <w:color w:val="auto"/>
          <w:kern w:val="0"/>
          <w:sz w:val="24"/>
        </w:rPr>
      </w:pPr>
      <w:r>
        <w:rPr>
          <w:rFonts w:hint="eastAsia" w:ascii="宋体" w:hAnsi="宋体" w:cs="宋体"/>
          <w:b/>
          <w:color w:val="auto"/>
          <w:kern w:val="0"/>
          <w:sz w:val="24"/>
        </w:rPr>
        <w:t>1.本项目采用最低价法。</w:t>
      </w:r>
      <w:r>
        <w:rPr>
          <w:rFonts w:hint="eastAsia" w:ascii="宋体" w:hAnsi="宋体" w:cs="宋体"/>
          <w:color w:val="auto"/>
          <w:kern w:val="0"/>
          <w:sz w:val="24"/>
        </w:rPr>
        <w:t>即在全部满足交易文件实质性要求前提下，依据统一的价格要素评定价格，以提出最低报价的供应商作为成交候选人的评标方法。</w:t>
      </w:r>
    </w:p>
    <w:p w14:paraId="3E1742E1">
      <w:pPr>
        <w:adjustRightInd/>
        <w:spacing w:line="570" w:lineRule="exact"/>
        <w:rPr>
          <w:rFonts w:ascii="宋体" w:hAnsi="宋体" w:cs="宋体"/>
          <w:color w:val="auto"/>
          <w:kern w:val="0"/>
          <w:sz w:val="24"/>
        </w:rPr>
      </w:pPr>
      <w:r>
        <w:rPr>
          <w:rFonts w:hint="eastAsia" w:ascii="宋体" w:hAnsi="宋体" w:cs="宋体"/>
          <w:b/>
          <w:color w:val="auto"/>
          <w:sz w:val="32"/>
        </w:rPr>
        <w:t>二、交易标准</w:t>
      </w:r>
    </w:p>
    <w:p w14:paraId="1E802FC2">
      <w:pPr>
        <w:spacing w:line="570" w:lineRule="exact"/>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无。</w:t>
      </w:r>
    </w:p>
    <w:p w14:paraId="2BD72A77">
      <w:pPr>
        <w:spacing w:line="570" w:lineRule="exact"/>
        <w:outlineLvl w:val="0"/>
        <w:rPr>
          <w:rFonts w:ascii="宋体" w:hAnsi="宋体" w:cs="宋体"/>
          <w:b/>
          <w:color w:val="auto"/>
          <w:sz w:val="36"/>
          <w:szCs w:val="36"/>
        </w:rPr>
      </w:pPr>
      <w:r>
        <w:rPr>
          <w:rFonts w:hint="eastAsia" w:ascii="宋体" w:hAnsi="宋体" w:cs="宋体"/>
          <w:b/>
          <w:color w:val="auto"/>
          <w:sz w:val="36"/>
          <w:szCs w:val="36"/>
        </w:rPr>
        <w:t>三、</w:t>
      </w:r>
      <w:r>
        <w:rPr>
          <w:rFonts w:hint="eastAsia" w:ascii="宋体" w:hAnsi="宋体" w:cs="宋体"/>
          <w:b/>
          <w:color w:val="auto"/>
          <w:sz w:val="32"/>
        </w:rPr>
        <w:t>交易程序</w:t>
      </w:r>
    </w:p>
    <w:bookmarkEnd w:id="15"/>
    <w:p w14:paraId="3F173D66">
      <w:pPr>
        <w:spacing w:line="570" w:lineRule="exact"/>
        <w:ind w:firstLine="472" w:firstLineChars="196"/>
        <w:rPr>
          <w:rFonts w:ascii="宋体" w:hAnsi="宋体" w:cs="宋体"/>
          <w:color w:val="auto"/>
          <w:kern w:val="0"/>
          <w:sz w:val="24"/>
        </w:rPr>
      </w:pPr>
      <w:bookmarkStart w:id="381" w:name="第五部分"/>
      <w:bookmarkStart w:id="382" w:name="_Toc86217003"/>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评标委员会应当对符合资格的供应商的响应文件进行符合性审查，以确定其是否满足交易文件的实质性要求。不满足交易文件的实质性要求的，交易无效。</w:t>
      </w:r>
    </w:p>
    <w:p w14:paraId="7CC54E75">
      <w:pPr>
        <w:spacing w:line="570" w:lineRule="exact"/>
        <w:ind w:firstLine="472" w:firstLineChars="196"/>
        <w:rPr>
          <w:rFonts w:ascii="宋体" w:hAnsi="宋体" w:cs="宋体"/>
          <w:color w:val="auto"/>
          <w:kern w:val="0"/>
          <w:sz w:val="24"/>
        </w:rPr>
      </w:pPr>
      <w:r>
        <w:rPr>
          <w:rFonts w:hint="eastAsia" w:ascii="宋体" w:hAnsi="宋体" w:cs="宋体"/>
          <w:b/>
          <w:color w:val="auto"/>
          <w:kern w:val="0"/>
          <w:sz w:val="24"/>
        </w:rPr>
        <w:t>3.2比较与评价。</w:t>
      </w:r>
      <w:r>
        <w:rPr>
          <w:rFonts w:hint="eastAsia" w:ascii="宋体" w:hAnsi="宋体" w:cs="宋体"/>
          <w:color w:val="auto"/>
          <w:kern w:val="0"/>
          <w:sz w:val="24"/>
        </w:rPr>
        <w:t>评标委员会应当按照交易文件中规定的评标方法和标准，对符合性审查合格的响应文件进行商务和技术评估，综合比较与评价。</w:t>
      </w:r>
    </w:p>
    <w:p w14:paraId="3F09009F">
      <w:pPr>
        <w:spacing w:line="570" w:lineRule="exact"/>
        <w:ind w:firstLine="472" w:firstLineChars="196"/>
        <w:rPr>
          <w:rFonts w:ascii="宋体" w:hAnsi="宋体" w:cs="宋体"/>
          <w:b/>
          <w:color w:val="auto"/>
          <w:kern w:val="0"/>
          <w:sz w:val="24"/>
        </w:rPr>
      </w:pPr>
      <w:r>
        <w:rPr>
          <w:rFonts w:hint="eastAsia" w:ascii="宋体" w:hAnsi="宋体" w:cs="宋体"/>
          <w:b/>
          <w:color w:val="auto"/>
          <w:kern w:val="0"/>
          <w:sz w:val="24"/>
        </w:rPr>
        <w:t>3.3报价评审。</w:t>
      </w:r>
    </w:p>
    <w:p w14:paraId="4912B164">
      <w:pPr>
        <w:pStyle w:val="129"/>
        <w:spacing w:before="0" w:line="570" w:lineRule="exact"/>
        <w:ind w:firstLine="508" w:firstLineChars="212"/>
        <w:rPr>
          <w:rFonts w:ascii="宋体" w:hAnsi="宋体" w:cs="宋体"/>
          <w:color w:val="auto"/>
          <w:kern w:val="0"/>
        </w:rPr>
      </w:pPr>
      <w:r>
        <w:rPr>
          <w:rFonts w:hint="eastAsia" w:ascii="宋体" w:hAnsi="宋体" w:cs="宋体"/>
          <w:color w:val="auto"/>
          <w:kern w:val="0"/>
        </w:rPr>
        <w:t>3.3.1响应文件报价出现前后不一致的，按照下列规定修正：</w:t>
      </w:r>
    </w:p>
    <w:p w14:paraId="459BEEF2">
      <w:pPr>
        <w:pStyle w:val="129"/>
        <w:spacing w:before="0" w:line="570" w:lineRule="exact"/>
        <w:ind w:firstLine="480"/>
        <w:rPr>
          <w:rFonts w:ascii="宋体" w:hAnsi="宋体" w:cs="宋体"/>
          <w:color w:val="auto"/>
          <w:kern w:val="0"/>
          <w:szCs w:val="24"/>
        </w:rPr>
      </w:pPr>
      <w:r>
        <w:rPr>
          <w:rFonts w:hint="eastAsia" w:ascii="宋体" w:hAnsi="宋体" w:cs="宋体"/>
          <w:color w:val="auto"/>
          <w:kern w:val="0"/>
          <w:szCs w:val="24"/>
        </w:rPr>
        <w:t>3.3.1.1响应文件中交易一览表(报价表)内容与响应文件中相应内容不一致的，以交易一览表(报价表)为准;</w:t>
      </w:r>
    </w:p>
    <w:p w14:paraId="6854853F">
      <w:pPr>
        <w:pStyle w:val="129"/>
        <w:spacing w:before="0" w:line="570" w:lineRule="exact"/>
        <w:ind w:firstLine="480"/>
        <w:rPr>
          <w:rFonts w:ascii="宋体" w:hAnsi="宋体" w:cs="宋体"/>
          <w:color w:val="auto"/>
          <w:kern w:val="0"/>
          <w:szCs w:val="24"/>
        </w:rPr>
      </w:pPr>
      <w:r>
        <w:rPr>
          <w:rFonts w:hint="eastAsia" w:ascii="宋体" w:hAnsi="宋体" w:cs="宋体"/>
          <w:color w:val="auto"/>
          <w:kern w:val="0"/>
          <w:szCs w:val="24"/>
        </w:rPr>
        <w:t>3.3.1.2大写金额和小写金额不一致的，以大写金额为准;</w:t>
      </w:r>
    </w:p>
    <w:p w14:paraId="0AE8CFD1">
      <w:pPr>
        <w:pStyle w:val="129"/>
        <w:spacing w:before="0" w:line="570" w:lineRule="exact"/>
        <w:ind w:firstLine="480"/>
        <w:rPr>
          <w:rFonts w:ascii="宋体" w:hAnsi="宋体" w:cs="宋体"/>
          <w:color w:val="auto"/>
          <w:kern w:val="0"/>
          <w:szCs w:val="24"/>
        </w:rPr>
      </w:pPr>
      <w:r>
        <w:rPr>
          <w:rFonts w:hint="eastAsia" w:ascii="宋体" w:hAnsi="宋体" w:cs="宋体"/>
          <w:color w:val="auto"/>
          <w:kern w:val="0"/>
          <w:szCs w:val="24"/>
        </w:rPr>
        <w:t>3.3.1.3单价金额小数点或者百分比有明显错位的，以交易一览表的总价为准，并修改单价;</w:t>
      </w:r>
    </w:p>
    <w:p w14:paraId="3F89BF24">
      <w:pPr>
        <w:pStyle w:val="129"/>
        <w:spacing w:before="0" w:line="570" w:lineRule="exact"/>
        <w:ind w:firstLine="480"/>
        <w:rPr>
          <w:rFonts w:ascii="宋体" w:hAnsi="宋体" w:cs="宋体"/>
          <w:color w:val="auto"/>
          <w:kern w:val="0"/>
          <w:szCs w:val="24"/>
        </w:rPr>
      </w:pPr>
      <w:r>
        <w:rPr>
          <w:rFonts w:hint="eastAsia" w:ascii="宋体" w:hAnsi="宋体" w:cs="宋体"/>
          <w:color w:val="auto"/>
          <w:kern w:val="0"/>
          <w:szCs w:val="24"/>
        </w:rPr>
        <w:t>3.3.1.4总价金额与按单价汇总金额不一致的，以单价金额计算结果为准。</w:t>
      </w:r>
    </w:p>
    <w:p w14:paraId="19512A7E">
      <w:pPr>
        <w:pStyle w:val="129"/>
        <w:spacing w:before="0" w:line="570" w:lineRule="exact"/>
        <w:ind w:firstLine="480"/>
        <w:rPr>
          <w:rFonts w:ascii="宋体" w:hAnsi="宋体" w:cs="宋体"/>
          <w:color w:val="auto"/>
          <w:kern w:val="0"/>
          <w:szCs w:val="24"/>
        </w:rPr>
      </w:pPr>
      <w:r>
        <w:rPr>
          <w:rFonts w:hint="eastAsia" w:ascii="宋体" w:hAnsi="宋体" w:cs="宋体"/>
          <w:color w:val="auto"/>
          <w:kern w:val="0"/>
          <w:szCs w:val="24"/>
        </w:rPr>
        <w:t>3.3.1.5同时出现两种以上不一致的，按照3.4.1规定的顺序修正。修正后的报价按照财政部第87号令 《政府采购货物和服务招标投标管理办法》第五十一条第二款的规定经供应商确认后产生约束力。</w:t>
      </w:r>
    </w:p>
    <w:p w14:paraId="1FE492F4">
      <w:pPr>
        <w:snapToGrid w:val="0"/>
        <w:spacing w:line="570" w:lineRule="exact"/>
        <w:ind w:firstLine="480" w:firstLineChars="200"/>
        <w:jc w:val="left"/>
        <w:rPr>
          <w:rFonts w:ascii="宋体" w:hAnsi="宋体" w:cs="宋体"/>
          <w:color w:val="auto"/>
          <w:kern w:val="0"/>
          <w:sz w:val="24"/>
        </w:rPr>
      </w:pPr>
      <w:r>
        <w:rPr>
          <w:rFonts w:hint="eastAsia" w:ascii="宋体" w:hAnsi="宋体" w:cs="宋体"/>
          <w:color w:val="auto"/>
          <w:kern w:val="0"/>
          <w:sz w:val="24"/>
        </w:rPr>
        <w:t>3.3.2响应文件出现不是唯一的、有选择性交易报价的，交易无效。</w:t>
      </w:r>
    </w:p>
    <w:p w14:paraId="418C561E">
      <w:pPr>
        <w:snapToGrid w:val="0"/>
        <w:spacing w:line="570" w:lineRule="exact"/>
        <w:ind w:firstLine="480" w:firstLineChars="200"/>
        <w:jc w:val="left"/>
        <w:rPr>
          <w:rFonts w:ascii="宋体" w:hAnsi="宋体" w:cs="宋体"/>
          <w:color w:val="auto"/>
          <w:kern w:val="0"/>
          <w:sz w:val="24"/>
        </w:rPr>
      </w:pPr>
      <w:r>
        <w:rPr>
          <w:rFonts w:hint="eastAsia" w:ascii="宋体" w:hAnsi="宋体" w:cs="宋体"/>
          <w:color w:val="auto"/>
          <w:kern w:val="0"/>
          <w:sz w:val="24"/>
        </w:rPr>
        <w:t>3.3.3交易报价超过交易文件中规定的预算金额或者最高限价的，交易无效。</w:t>
      </w:r>
    </w:p>
    <w:p w14:paraId="5B4C68BB">
      <w:pPr>
        <w:pStyle w:val="129"/>
        <w:spacing w:before="0" w:line="570" w:lineRule="exact"/>
        <w:ind w:firstLine="480"/>
        <w:rPr>
          <w:rFonts w:ascii="宋体" w:hAnsi="宋体" w:cs="宋体"/>
          <w:color w:val="auto"/>
          <w:kern w:val="0"/>
          <w:szCs w:val="24"/>
        </w:rPr>
      </w:pPr>
      <w:r>
        <w:rPr>
          <w:rFonts w:hint="eastAsia" w:ascii="宋体" w:hAnsi="宋体" w:cs="宋体"/>
          <w:color w:val="auto"/>
          <w:kern w:val="0"/>
          <w:szCs w:val="24"/>
        </w:rPr>
        <w:t>3.3.4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8965C75">
      <w:pPr>
        <w:adjustRightInd/>
        <w:spacing w:line="570" w:lineRule="exact"/>
        <w:ind w:firstLine="482" w:firstLineChars="200"/>
        <w:rPr>
          <w:rFonts w:ascii="宋体" w:hAnsi="宋体" w:cs="宋体"/>
          <w:color w:val="auto"/>
          <w:kern w:val="0"/>
          <w:sz w:val="24"/>
        </w:rPr>
      </w:pPr>
      <w:r>
        <w:rPr>
          <w:rFonts w:hint="eastAsia" w:ascii="宋体" w:hAnsi="宋体" w:cs="宋体"/>
          <w:b/>
          <w:color w:val="auto"/>
          <w:kern w:val="0"/>
          <w:sz w:val="24"/>
        </w:rPr>
        <w:t>3.4排序与推荐。</w:t>
      </w:r>
      <w:r>
        <w:rPr>
          <w:rFonts w:hint="eastAsia" w:ascii="宋体" w:hAnsi="宋体" w:cs="宋体"/>
          <w:color w:val="auto"/>
          <w:kern w:val="0"/>
          <w:sz w:val="24"/>
        </w:rPr>
        <w:t>采用最低价法的，即在全部满足交易文件实质性要求前提下，依据统一的价格要素评定价格，以提出最低报价的供应商作为成交候选人的评标方法。报价相同，采取随机抽取方式确定。</w:t>
      </w:r>
    </w:p>
    <w:p w14:paraId="6656DAB1">
      <w:pPr>
        <w:spacing w:line="570" w:lineRule="exact"/>
        <w:ind w:firstLine="472" w:firstLineChars="196"/>
        <w:rPr>
          <w:rFonts w:ascii="宋体" w:hAnsi="宋体" w:cs="宋体"/>
          <w:color w:val="auto"/>
          <w:kern w:val="0"/>
          <w:sz w:val="24"/>
        </w:rPr>
      </w:pPr>
      <w:r>
        <w:rPr>
          <w:rFonts w:hint="eastAsia" w:ascii="宋体" w:hAnsi="宋体" w:cs="宋体"/>
          <w:b/>
          <w:color w:val="auto"/>
          <w:kern w:val="0"/>
          <w:sz w:val="24"/>
        </w:rPr>
        <w:t>3.5编写评标报告。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335F90">
      <w:pPr>
        <w:widowControl/>
        <w:shd w:val="clear" w:color="auto" w:fill="FFFFFF"/>
        <w:adjustRightInd/>
        <w:spacing w:after="225" w:line="570" w:lineRule="exact"/>
        <w:jc w:val="left"/>
        <w:rPr>
          <w:rFonts w:ascii="宋体" w:hAnsi="宋体" w:cs="宋体"/>
          <w:b/>
          <w:color w:val="auto"/>
          <w:sz w:val="32"/>
        </w:rPr>
      </w:pPr>
      <w:r>
        <w:rPr>
          <w:rFonts w:hint="eastAsia" w:ascii="宋体" w:hAnsi="宋体" w:cs="宋体"/>
          <w:b/>
          <w:color w:val="auto"/>
          <w:sz w:val="32"/>
        </w:rPr>
        <w:t>四、评标中的其他事项</w:t>
      </w:r>
    </w:p>
    <w:p w14:paraId="2BB6FE69">
      <w:pPr>
        <w:pStyle w:val="129"/>
        <w:spacing w:before="0" w:line="570" w:lineRule="exact"/>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FC57480">
      <w:pPr>
        <w:pStyle w:val="24"/>
        <w:spacing w:line="570" w:lineRule="exact"/>
        <w:ind w:left="954" w:leftChars="226" w:hanging="479" w:firstLineChars="0"/>
        <w:rPr>
          <w:rFonts w:cs="宋体"/>
          <w:color w:val="auto"/>
          <w:szCs w:val="21"/>
        </w:rPr>
      </w:pPr>
      <w:r>
        <w:rPr>
          <w:rFonts w:hint="eastAsia" w:cs="宋体"/>
          <w:b/>
          <w:color w:val="auto"/>
          <w:kern w:val="0"/>
        </w:rPr>
        <w:t>4.2交易无效。</w:t>
      </w:r>
      <w:r>
        <w:rPr>
          <w:rFonts w:hint="eastAsia" w:cs="宋体"/>
          <w:color w:val="auto"/>
          <w:szCs w:val="21"/>
        </w:rPr>
        <w:t>有下列情形之一的，交易无效：</w:t>
      </w:r>
    </w:p>
    <w:p w14:paraId="320D2149">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4.2.1供应商不具备交易文件中规定的资格要求的（供应商未提供有效的资格文件的，视为供应商不具备交易文件中规定的资格要求）；</w:t>
      </w:r>
    </w:p>
    <w:p w14:paraId="6E77CDBC">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4.2.2响应文件未按照交易文件要求签署、盖章的；</w:t>
      </w:r>
    </w:p>
    <w:p w14:paraId="6128BD9E">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4.2.3交易人拟采购的产品属于政府强制采购的节能产品品目清单范围的，供应商未按交易文件要求提供国家确定的认证机构出具的、处于有效期之内的节能产品认证证书的；</w:t>
      </w:r>
    </w:p>
    <w:p w14:paraId="46BF8EE4">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4.2.4响应文件含有交易人不能接受的附加条件的；</w:t>
      </w:r>
    </w:p>
    <w:p w14:paraId="40AC483B">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4.2.5响应文件中承诺的交易有效期少于交易文件中载明的交易有效期的；</w:t>
      </w:r>
    </w:p>
    <w:p w14:paraId="02B0F18A">
      <w:pPr>
        <w:snapToGrid w:val="0"/>
        <w:spacing w:line="570" w:lineRule="exact"/>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4.2.6响应文件出现不是唯一的、有选择性交易报价的;</w:t>
      </w:r>
    </w:p>
    <w:p w14:paraId="3D017AB6">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4.2.7交易报价超过交易文件中规定的预算金额或者最高限价的;</w:t>
      </w:r>
    </w:p>
    <w:p w14:paraId="7077078E">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4.2.8报价明显低于其他通过符合性审查供应商的报价，有可能影响产品质量或者不能诚信履约的，未能按要求提供书面说明或者提交相关证明材料，不能证明其报价合理性的;</w:t>
      </w:r>
    </w:p>
    <w:p w14:paraId="4756C401">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4.2.9供应商对根据修正原则修正后的报价不确认的；</w:t>
      </w:r>
    </w:p>
    <w:p w14:paraId="02A81EB9">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4.2.10供应商提供虚假材料投标的；</w:t>
      </w:r>
    </w:p>
    <w:p w14:paraId="1877CFD8">
      <w:pPr>
        <w:spacing w:line="570" w:lineRule="exact"/>
        <w:ind w:firstLine="240" w:firstLineChars="100"/>
        <w:rPr>
          <w:rFonts w:ascii="宋体" w:hAnsi="宋体" w:cs="宋体"/>
          <w:color w:val="auto"/>
          <w:kern w:val="0"/>
          <w:sz w:val="24"/>
        </w:rPr>
      </w:pPr>
      <w:r>
        <w:rPr>
          <w:rFonts w:hint="eastAsia" w:ascii="宋体" w:hAnsi="宋体" w:cs="宋体"/>
          <w:color w:val="auto"/>
          <w:kern w:val="0"/>
          <w:sz w:val="24"/>
        </w:rPr>
        <w:t xml:space="preserve">  4.2.11供应商有恶意串通、妨碍其他供应商的竞争行为、损害交易人或者其他供应商的合法权益情形的；</w:t>
      </w:r>
    </w:p>
    <w:p w14:paraId="559F70E2">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4.2.12供应商未在电子交易平台传输递交响应文件的，交易无效；</w:t>
      </w:r>
    </w:p>
    <w:p w14:paraId="4942CF77">
      <w:pPr>
        <w:pStyle w:val="4"/>
        <w:spacing w:line="570" w:lineRule="exact"/>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4.2.13响应文件不满足交易文件的其它实质性要求的；</w:t>
      </w:r>
    </w:p>
    <w:p w14:paraId="7C4A6DED">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4B4AB541">
      <w:pPr>
        <w:pStyle w:val="24"/>
        <w:snapToGrid w:val="0"/>
        <w:spacing w:line="570" w:lineRule="exact"/>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58A20BE6">
      <w:pPr>
        <w:pStyle w:val="24"/>
        <w:snapToGrid w:val="0"/>
        <w:spacing w:line="570" w:lineRule="exact"/>
        <w:rPr>
          <w:rFonts w:cs="宋体"/>
          <w:color w:val="auto"/>
        </w:rPr>
      </w:pPr>
      <w:r>
        <w:rPr>
          <w:rFonts w:hint="eastAsia" w:cs="宋体"/>
          <w:color w:val="auto"/>
        </w:rPr>
        <w:t>5.1符合专业条件的供应商或者对交易文件作实质响应的供应商不足3家的；</w:t>
      </w:r>
    </w:p>
    <w:p w14:paraId="3EEC83EA">
      <w:pPr>
        <w:pStyle w:val="24"/>
        <w:snapToGrid w:val="0"/>
        <w:spacing w:line="570" w:lineRule="exact"/>
        <w:rPr>
          <w:rFonts w:cs="宋体"/>
          <w:color w:val="auto"/>
        </w:rPr>
      </w:pPr>
      <w:r>
        <w:rPr>
          <w:rFonts w:hint="eastAsia" w:cs="宋体"/>
          <w:color w:val="auto"/>
        </w:rPr>
        <w:t>5.2出现影响采购公正的违法、违规行为的；</w:t>
      </w:r>
    </w:p>
    <w:p w14:paraId="09FB9268">
      <w:pPr>
        <w:pStyle w:val="24"/>
        <w:snapToGrid w:val="0"/>
        <w:spacing w:line="570" w:lineRule="exact"/>
        <w:rPr>
          <w:rFonts w:cs="宋体"/>
          <w:color w:val="auto"/>
        </w:rPr>
      </w:pPr>
      <w:r>
        <w:rPr>
          <w:rFonts w:hint="eastAsia" w:cs="宋体"/>
          <w:color w:val="auto"/>
        </w:rPr>
        <w:t>5.3供应商的报价均超过了采购预算，交易人不能支付的；</w:t>
      </w:r>
    </w:p>
    <w:p w14:paraId="712CF1B0">
      <w:pPr>
        <w:pStyle w:val="24"/>
        <w:snapToGrid w:val="0"/>
        <w:spacing w:line="570" w:lineRule="exact"/>
        <w:rPr>
          <w:rFonts w:cs="宋体"/>
          <w:color w:val="auto"/>
        </w:rPr>
      </w:pPr>
      <w:r>
        <w:rPr>
          <w:rFonts w:hint="eastAsia" w:cs="宋体"/>
          <w:color w:val="auto"/>
        </w:rPr>
        <w:t>5.4因重大变故，采购任务取消的。</w:t>
      </w:r>
    </w:p>
    <w:p w14:paraId="0E7ECFB4">
      <w:pPr>
        <w:pStyle w:val="24"/>
        <w:snapToGrid w:val="0"/>
        <w:spacing w:line="570" w:lineRule="exact"/>
        <w:rPr>
          <w:rFonts w:cs="宋体"/>
          <w:color w:val="auto"/>
        </w:rPr>
      </w:pPr>
      <w:r>
        <w:rPr>
          <w:rFonts w:hint="eastAsia" w:cs="宋体"/>
          <w:color w:val="auto"/>
        </w:rPr>
        <w:t>废标后，采购机构应当将废标理由通知所有供应商。</w:t>
      </w:r>
    </w:p>
    <w:p w14:paraId="1A13D519">
      <w:pPr>
        <w:pStyle w:val="24"/>
        <w:snapToGrid w:val="0"/>
        <w:spacing w:line="570" w:lineRule="exact"/>
        <w:ind w:firstLine="590" w:firstLineChars="245"/>
        <w:rPr>
          <w:rFonts w:cs="宋体"/>
          <w:color w:val="auto"/>
        </w:rPr>
      </w:pPr>
      <w:r>
        <w:rPr>
          <w:rFonts w:hint="eastAsia" w:cs="宋体"/>
          <w:b/>
          <w:color w:val="auto"/>
        </w:rPr>
        <w:t>6.修改交易文件，重新组织采购活动。</w:t>
      </w:r>
      <w:r>
        <w:rPr>
          <w:rFonts w:hint="eastAsia" w:cs="宋体"/>
          <w:color w:val="auto"/>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14:paraId="2A10B5DF">
      <w:pPr>
        <w:pStyle w:val="24"/>
        <w:snapToGrid w:val="0"/>
        <w:spacing w:line="570" w:lineRule="exact"/>
        <w:ind w:firstLine="590" w:firstLineChars="245"/>
        <w:rPr>
          <w:rFonts w:cs="宋体"/>
          <w:color w:val="auto"/>
        </w:rPr>
      </w:pPr>
      <w:r>
        <w:rPr>
          <w:rFonts w:hint="eastAsia" w:cs="宋体"/>
          <w:b/>
          <w:color w:val="auto"/>
          <w:kern w:val="0"/>
        </w:rPr>
        <w:t>7.重新开展交易。</w:t>
      </w:r>
      <w:r>
        <w:rPr>
          <w:rFonts w:hint="eastAsia" w:cs="宋体"/>
          <w:color w:val="auto"/>
        </w:rPr>
        <w:t>影响或者可能影响</w:t>
      </w:r>
      <w:r>
        <w:rPr>
          <w:rFonts w:hint="eastAsia" w:cs="宋体"/>
          <w:color w:val="auto"/>
          <w:kern w:val="0"/>
        </w:rPr>
        <w:t>成交</w:t>
      </w:r>
      <w:r>
        <w:rPr>
          <w:rFonts w:hint="eastAsia" w:cs="宋体"/>
          <w:color w:val="auto"/>
        </w:rPr>
        <w:t>、成交结果的，依照下列规定处理：</w:t>
      </w:r>
    </w:p>
    <w:p w14:paraId="3A39B355">
      <w:pPr>
        <w:pStyle w:val="24"/>
        <w:snapToGrid w:val="0"/>
        <w:spacing w:line="570" w:lineRule="exact"/>
        <w:ind w:firstLine="600" w:firstLineChars="250"/>
        <w:rPr>
          <w:rFonts w:cs="宋体"/>
          <w:color w:val="auto"/>
        </w:rPr>
      </w:pPr>
      <w:r>
        <w:rPr>
          <w:rFonts w:hint="eastAsia" w:cs="宋体"/>
          <w:color w:val="auto"/>
        </w:rPr>
        <w:t>7.1未确定</w:t>
      </w:r>
      <w:r>
        <w:rPr>
          <w:rFonts w:hint="eastAsia" w:cs="宋体"/>
          <w:color w:val="auto"/>
          <w:kern w:val="0"/>
        </w:rPr>
        <w:t>成交</w:t>
      </w:r>
      <w:r>
        <w:rPr>
          <w:rFonts w:hint="eastAsia" w:cs="宋体"/>
          <w:color w:val="auto"/>
        </w:rPr>
        <w:t>或者成交人的，终止本次交易活动，重新开展交易活动。</w:t>
      </w:r>
    </w:p>
    <w:p w14:paraId="1D6D4DF9">
      <w:pPr>
        <w:pStyle w:val="24"/>
        <w:snapToGrid w:val="0"/>
        <w:spacing w:line="570" w:lineRule="exact"/>
        <w:ind w:firstLine="600" w:firstLineChars="250"/>
        <w:rPr>
          <w:rFonts w:cs="宋体"/>
          <w:color w:val="auto"/>
        </w:rPr>
      </w:pPr>
      <w:r>
        <w:rPr>
          <w:rFonts w:hint="eastAsia" w:cs="宋体"/>
          <w:color w:val="auto"/>
        </w:rPr>
        <w:t>7.2已确定</w:t>
      </w:r>
      <w:r>
        <w:rPr>
          <w:rFonts w:hint="eastAsia" w:cs="宋体"/>
          <w:color w:val="auto"/>
          <w:kern w:val="0"/>
        </w:rPr>
        <w:t>成交</w:t>
      </w:r>
      <w:r>
        <w:rPr>
          <w:rFonts w:hint="eastAsia" w:cs="宋体"/>
          <w:color w:val="auto"/>
        </w:rPr>
        <w:t>或者成交人但尚未签订合同的，</w:t>
      </w:r>
      <w:r>
        <w:rPr>
          <w:rFonts w:hint="eastAsia" w:cs="宋体"/>
          <w:color w:val="auto"/>
          <w:kern w:val="0"/>
        </w:rPr>
        <w:t>成交</w:t>
      </w:r>
      <w:r>
        <w:rPr>
          <w:rFonts w:hint="eastAsia" w:cs="宋体"/>
          <w:color w:val="auto"/>
        </w:rPr>
        <w:t>或者成交结果无效，从合格的</w:t>
      </w:r>
      <w:r>
        <w:rPr>
          <w:rFonts w:hint="eastAsia" w:cs="宋体"/>
          <w:color w:val="auto"/>
          <w:kern w:val="0"/>
        </w:rPr>
        <w:t>成交</w:t>
      </w:r>
      <w:r>
        <w:rPr>
          <w:rFonts w:hint="eastAsia" w:cs="宋体"/>
          <w:color w:val="auto"/>
        </w:rPr>
        <w:t>或者成交候选人中另行确定</w:t>
      </w:r>
      <w:r>
        <w:rPr>
          <w:rFonts w:hint="eastAsia" w:cs="宋体"/>
          <w:color w:val="auto"/>
          <w:kern w:val="0"/>
        </w:rPr>
        <w:t>成交</w:t>
      </w:r>
      <w:r>
        <w:rPr>
          <w:rFonts w:hint="eastAsia" w:cs="宋体"/>
          <w:color w:val="auto"/>
        </w:rPr>
        <w:t>或者成交人；没有合格的</w:t>
      </w:r>
      <w:r>
        <w:rPr>
          <w:rFonts w:hint="eastAsia" w:cs="宋体"/>
          <w:color w:val="auto"/>
          <w:kern w:val="0"/>
        </w:rPr>
        <w:t>成交</w:t>
      </w:r>
      <w:r>
        <w:rPr>
          <w:rFonts w:hint="eastAsia" w:cs="宋体"/>
          <w:color w:val="auto"/>
        </w:rPr>
        <w:t>或者成交候选人的，重新开展交易活动。</w:t>
      </w:r>
    </w:p>
    <w:p w14:paraId="5AC28E2E">
      <w:pPr>
        <w:pStyle w:val="24"/>
        <w:snapToGrid w:val="0"/>
        <w:spacing w:line="570" w:lineRule="exact"/>
        <w:ind w:firstLine="600" w:firstLineChars="250"/>
        <w:rPr>
          <w:rFonts w:cs="宋体"/>
          <w:color w:val="auto"/>
        </w:rPr>
      </w:pPr>
      <w:r>
        <w:rPr>
          <w:rFonts w:hint="eastAsia" w:cs="宋体"/>
          <w:color w:val="auto"/>
        </w:rPr>
        <w:t>7.3采购合同已签订但尚未履行的，撤销合同，从合格的</w:t>
      </w:r>
      <w:r>
        <w:rPr>
          <w:rFonts w:hint="eastAsia" w:cs="宋体"/>
          <w:color w:val="auto"/>
          <w:kern w:val="0"/>
        </w:rPr>
        <w:t>成交</w:t>
      </w:r>
      <w:r>
        <w:rPr>
          <w:rFonts w:hint="eastAsia" w:cs="宋体"/>
          <w:color w:val="auto"/>
        </w:rPr>
        <w:t>或者成交候选人中另行确定</w:t>
      </w:r>
      <w:r>
        <w:rPr>
          <w:rFonts w:hint="eastAsia" w:cs="宋体"/>
          <w:color w:val="auto"/>
          <w:kern w:val="0"/>
        </w:rPr>
        <w:t>成交</w:t>
      </w:r>
      <w:r>
        <w:rPr>
          <w:rFonts w:hint="eastAsia" w:cs="宋体"/>
          <w:color w:val="auto"/>
        </w:rPr>
        <w:t>或者成交人；没有合格的</w:t>
      </w:r>
      <w:r>
        <w:rPr>
          <w:rFonts w:hint="eastAsia" w:cs="宋体"/>
          <w:color w:val="auto"/>
          <w:kern w:val="0"/>
        </w:rPr>
        <w:t>成交</w:t>
      </w:r>
      <w:r>
        <w:rPr>
          <w:rFonts w:hint="eastAsia" w:cs="宋体"/>
          <w:color w:val="auto"/>
        </w:rPr>
        <w:t>或者成交候选人的，重新开展交易活动。</w:t>
      </w:r>
    </w:p>
    <w:p w14:paraId="520B791A">
      <w:pPr>
        <w:pStyle w:val="24"/>
        <w:snapToGrid w:val="0"/>
        <w:spacing w:line="570" w:lineRule="exact"/>
        <w:rPr>
          <w:rFonts w:cs="宋体"/>
          <w:color w:val="auto"/>
        </w:rPr>
      </w:pPr>
      <w:r>
        <w:rPr>
          <w:rFonts w:hint="eastAsia" w:cs="宋体"/>
          <w:color w:val="auto"/>
        </w:rPr>
        <w:t>7.4采购合同已经履行，给交易人、供应商造成损失的，由责任人承担赔偿责任。</w:t>
      </w:r>
    </w:p>
    <w:p w14:paraId="642E10D4">
      <w:pPr>
        <w:pStyle w:val="24"/>
        <w:snapToGrid w:val="0"/>
        <w:spacing w:line="570" w:lineRule="exact"/>
        <w:rPr>
          <w:rFonts w:cs="宋体"/>
          <w:color w:val="auto"/>
        </w:rPr>
      </w:pPr>
      <w:r>
        <w:rPr>
          <w:rFonts w:hint="eastAsia" w:cs="宋体"/>
          <w:color w:val="auto"/>
        </w:rPr>
        <w:t>7.5采购当事人有其他违反政府采购法</w:t>
      </w:r>
      <w:r>
        <w:rPr>
          <w:rFonts w:hint="eastAsia" w:cs="宋体"/>
          <w:color w:val="auto"/>
          <w:kern w:val="0"/>
        </w:rPr>
        <w:t>或者政府采购法实施条例等法律法规规定</w:t>
      </w:r>
      <w:r>
        <w:rPr>
          <w:rFonts w:hint="eastAsia" w:cs="宋体"/>
          <w:color w:val="auto"/>
        </w:rPr>
        <w:t>的行为，经改正后仍然影响或者可能影响</w:t>
      </w:r>
      <w:r>
        <w:rPr>
          <w:rFonts w:hint="eastAsia" w:cs="宋体"/>
          <w:color w:val="auto"/>
          <w:kern w:val="0"/>
        </w:rPr>
        <w:t>成交</w:t>
      </w:r>
      <w:r>
        <w:rPr>
          <w:rFonts w:hint="eastAsia" w:cs="宋体"/>
          <w:color w:val="auto"/>
        </w:rPr>
        <w:t>、成交结果或者依法被认定为</w:t>
      </w:r>
      <w:r>
        <w:rPr>
          <w:rFonts w:hint="eastAsia" w:cs="宋体"/>
          <w:color w:val="auto"/>
          <w:kern w:val="0"/>
        </w:rPr>
        <w:t>成交</w:t>
      </w:r>
      <w:r>
        <w:rPr>
          <w:rFonts w:hint="eastAsia" w:cs="宋体"/>
          <w:color w:val="auto"/>
        </w:rPr>
        <w:t>、成交无效的，依照7.1-7.4规定处理。</w:t>
      </w:r>
    </w:p>
    <w:p w14:paraId="3EA50C49">
      <w:pPr>
        <w:pStyle w:val="24"/>
        <w:snapToGrid w:val="0"/>
        <w:spacing w:line="360" w:lineRule="auto"/>
        <w:rPr>
          <w:rFonts w:cs="宋体"/>
          <w:color w:val="auto"/>
        </w:rPr>
      </w:pPr>
      <w:r>
        <w:rPr>
          <w:rFonts w:hint="eastAsia" w:cs="宋体"/>
          <w:color w:val="auto"/>
        </w:rPr>
        <w:t xml:space="preserve"> </w:t>
      </w:r>
    </w:p>
    <w:p w14:paraId="2054973E">
      <w:pPr>
        <w:spacing w:line="360" w:lineRule="auto"/>
        <w:ind w:left="718" w:leftChars="342" w:firstLine="119" w:firstLineChars="33"/>
        <w:jc w:val="center"/>
        <w:outlineLvl w:val="0"/>
        <w:rPr>
          <w:rFonts w:ascii="宋体" w:hAnsi="宋体" w:cs="宋体"/>
          <w:b/>
          <w:color w:val="auto"/>
          <w:sz w:val="36"/>
          <w:szCs w:val="36"/>
        </w:rPr>
      </w:pPr>
    </w:p>
    <w:p w14:paraId="5A01D7F9">
      <w:pPr>
        <w:spacing w:line="360" w:lineRule="auto"/>
        <w:ind w:left="718" w:leftChars="342" w:firstLine="119" w:firstLineChars="33"/>
        <w:jc w:val="center"/>
        <w:outlineLvl w:val="0"/>
        <w:rPr>
          <w:rFonts w:ascii="宋体" w:hAnsi="宋体" w:cs="宋体"/>
          <w:b/>
          <w:color w:val="auto"/>
          <w:sz w:val="36"/>
          <w:szCs w:val="36"/>
        </w:rPr>
      </w:pPr>
    </w:p>
    <w:p w14:paraId="4490887B">
      <w:pPr>
        <w:spacing w:line="360" w:lineRule="auto"/>
        <w:ind w:left="718" w:leftChars="342" w:firstLine="119" w:firstLineChars="33"/>
        <w:jc w:val="center"/>
        <w:outlineLvl w:val="0"/>
        <w:rPr>
          <w:rFonts w:ascii="宋体" w:hAnsi="宋体" w:cs="宋体"/>
          <w:b/>
          <w:color w:val="auto"/>
          <w:sz w:val="36"/>
          <w:szCs w:val="36"/>
        </w:rPr>
      </w:pPr>
    </w:p>
    <w:p w14:paraId="70C196C7">
      <w:pPr>
        <w:spacing w:line="360" w:lineRule="auto"/>
        <w:ind w:left="718" w:leftChars="342" w:firstLine="119" w:firstLineChars="33"/>
        <w:jc w:val="center"/>
        <w:outlineLvl w:val="0"/>
        <w:rPr>
          <w:rFonts w:ascii="宋体" w:hAnsi="宋体" w:cs="宋体"/>
          <w:b/>
          <w:color w:val="auto"/>
          <w:sz w:val="36"/>
          <w:szCs w:val="36"/>
        </w:rPr>
      </w:pPr>
    </w:p>
    <w:p w14:paraId="074C844B">
      <w:pPr>
        <w:spacing w:line="360" w:lineRule="auto"/>
        <w:ind w:left="718" w:leftChars="342" w:firstLine="119" w:firstLineChars="33"/>
        <w:jc w:val="center"/>
        <w:outlineLvl w:val="0"/>
        <w:rPr>
          <w:rFonts w:ascii="宋体" w:hAnsi="宋体" w:cs="宋体"/>
          <w:b/>
          <w:color w:val="auto"/>
          <w:sz w:val="36"/>
          <w:szCs w:val="36"/>
        </w:rPr>
      </w:pPr>
    </w:p>
    <w:p w14:paraId="419788AC">
      <w:pPr>
        <w:spacing w:line="360" w:lineRule="auto"/>
        <w:ind w:left="718" w:leftChars="342" w:firstLine="119" w:firstLineChars="33"/>
        <w:jc w:val="center"/>
        <w:outlineLvl w:val="0"/>
        <w:rPr>
          <w:rFonts w:ascii="宋体" w:hAnsi="宋体" w:cs="宋体"/>
          <w:b/>
          <w:color w:val="auto"/>
          <w:sz w:val="36"/>
          <w:szCs w:val="36"/>
        </w:rPr>
      </w:pPr>
    </w:p>
    <w:p w14:paraId="6F3FE9EA">
      <w:pPr>
        <w:spacing w:line="360" w:lineRule="auto"/>
        <w:ind w:left="718" w:leftChars="342" w:firstLine="119" w:firstLineChars="33"/>
        <w:jc w:val="center"/>
        <w:outlineLvl w:val="0"/>
        <w:rPr>
          <w:rFonts w:ascii="宋体" w:hAnsi="宋体" w:cs="宋体"/>
          <w:b/>
          <w:color w:val="auto"/>
          <w:sz w:val="36"/>
          <w:szCs w:val="36"/>
        </w:rPr>
      </w:pPr>
    </w:p>
    <w:p w14:paraId="2AFF657A">
      <w:pPr>
        <w:spacing w:line="360" w:lineRule="auto"/>
        <w:ind w:left="718" w:leftChars="342" w:firstLine="119" w:firstLineChars="33"/>
        <w:jc w:val="center"/>
        <w:outlineLvl w:val="0"/>
        <w:rPr>
          <w:rFonts w:ascii="宋体" w:hAnsi="宋体" w:cs="宋体"/>
          <w:b/>
          <w:color w:val="auto"/>
          <w:sz w:val="36"/>
          <w:szCs w:val="36"/>
        </w:rPr>
      </w:pPr>
    </w:p>
    <w:p w14:paraId="0969D740">
      <w:pPr>
        <w:spacing w:line="360" w:lineRule="auto"/>
        <w:ind w:left="718" w:leftChars="342" w:firstLine="119" w:firstLineChars="33"/>
        <w:jc w:val="center"/>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178E797E">
      <w:pPr>
        <w:spacing w:line="360" w:lineRule="auto"/>
        <w:ind w:firstLine="480" w:firstLineChars="200"/>
        <w:rPr>
          <w:rFonts w:ascii="宋体" w:hAnsi="宋体" w:cs="宋体"/>
          <w:color w:val="auto"/>
          <w:sz w:val="24"/>
        </w:rPr>
      </w:pPr>
      <w:r>
        <w:rPr>
          <w:rFonts w:hint="eastAsia" w:ascii="宋体" w:hAnsi="宋体" w:cs="宋体"/>
          <w:color w:val="auto"/>
          <w:sz w:val="24"/>
        </w:rPr>
        <w:t>合同编号：</w:t>
      </w:r>
    </w:p>
    <w:p w14:paraId="5B862DE9">
      <w:pPr>
        <w:spacing w:line="360" w:lineRule="auto"/>
        <w:ind w:firstLine="480" w:firstLineChars="200"/>
        <w:rPr>
          <w:rFonts w:ascii="宋体" w:hAnsi="宋体" w:cs="宋体"/>
          <w:color w:val="auto"/>
          <w:sz w:val="24"/>
        </w:rPr>
      </w:pPr>
      <w:r>
        <w:rPr>
          <w:rFonts w:hint="eastAsia" w:ascii="宋体" w:hAnsi="宋体" w:cs="宋体"/>
          <w:color w:val="auto"/>
          <w:sz w:val="24"/>
        </w:rPr>
        <w:t>签订地点：                                 签订时间：20</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901C225">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14:paraId="7232913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甲方（需方）：                                     </w:t>
      </w:r>
    </w:p>
    <w:p w14:paraId="7D0233F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乙方（供方）：                                     </w:t>
      </w:r>
    </w:p>
    <w:p w14:paraId="35F9FD19">
      <w:pPr>
        <w:spacing w:line="360" w:lineRule="auto"/>
        <w:ind w:firstLine="480" w:firstLineChars="200"/>
        <w:rPr>
          <w:rFonts w:ascii="宋体" w:hAnsi="宋体" w:cs="宋体"/>
          <w:color w:val="auto"/>
          <w:sz w:val="24"/>
        </w:rPr>
      </w:pPr>
      <w:r>
        <w:rPr>
          <w:rFonts w:hint="eastAsia" w:ascii="宋体" w:hAnsi="宋体" w:cs="宋体"/>
          <w:color w:val="auto"/>
          <w:sz w:val="24"/>
        </w:rPr>
        <w:t>供、需双方根据杭州市萧山区</w:t>
      </w:r>
      <w:r>
        <w:rPr>
          <w:rFonts w:hint="eastAsia" w:ascii="宋体" w:hAnsi="宋体" w:cs="宋体"/>
          <w:color w:val="auto"/>
          <w:sz w:val="24"/>
          <w:u w:val="single"/>
        </w:rPr>
        <w:t xml:space="preserve">                             </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）交易结果和交易文件的要求，并经双方协调一致，订立本合同。</w:t>
      </w:r>
    </w:p>
    <w:p w14:paraId="43A32D05">
      <w:pPr>
        <w:spacing w:line="360" w:lineRule="auto"/>
        <w:ind w:firstLine="480" w:firstLineChars="200"/>
        <w:rPr>
          <w:rFonts w:ascii="宋体" w:hAnsi="宋体" w:cs="宋体"/>
          <w:color w:val="auto"/>
          <w:sz w:val="24"/>
        </w:rPr>
      </w:pPr>
      <w:r>
        <w:rPr>
          <w:rFonts w:hint="eastAsia" w:ascii="宋体" w:hAnsi="宋体" w:cs="宋体"/>
          <w:color w:val="auto"/>
          <w:sz w:val="24"/>
        </w:rPr>
        <w:t>一、合同文件：</w:t>
      </w:r>
    </w:p>
    <w:p w14:paraId="0004BE0A">
      <w:pPr>
        <w:spacing w:line="360" w:lineRule="auto"/>
        <w:ind w:firstLine="480" w:firstLineChars="200"/>
        <w:rPr>
          <w:rFonts w:ascii="宋体" w:hAnsi="宋体" w:cs="宋体"/>
          <w:color w:val="auto"/>
          <w:sz w:val="24"/>
        </w:rPr>
      </w:pPr>
      <w:r>
        <w:rPr>
          <w:rFonts w:hint="eastAsia" w:ascii="宋体" w:hAnsi="宋体" w:cs="宋体"/>
          <w:color w:val="auto"/>
          <w:sz w:val="24"/>
        </w:rPr>
        <w:t>1、合同条款。</w:t>
      </w:r>
    </w:p>
    <w:p w14:paraId="1C496453">
      <w:pPr>
        <w:spacing w:line="360" w:lineRule="auto"/>
        <w:ind w:firstLine="480" w:firstLineChars="200"/>
        <w:rPr>
          <w:rFonts w:ascii="宋体" w:hAnsi="宋体" w:cs="宋体"/>
          <w:color w:val="auto"/>
          <w:sz w:val="24"/>
        </w:rPr>
      </w:pPr>
      <w:r>
        <w:rPr>
          <w:rFonts w:hint="eastAsia" w:ascii="宋体" w:hAnsi="宋体" w:cs="宋体"/>
          <w:color w:val="auto"/>
          <w:sz w:val="24"/>
        </w:rPr>
        <w:t>2、成交通知书。</w:t>
      </w:r>
    </w:p>
    <w:p w14:paraId="5B8C308E">
      <w:pPr>
        <w:spacing w:line="360" w:lineRule="auto"/>
        <w:ind w:firstLine="480" w:firstLineChars="200"/>
        <w:rPr>
          <w:rFonts w:ascii="宋体" w:hAnsi="宋体" w:cs="宋体"/>
          <w:color w:val="auto"/>
          <w:sz w:val="24"/>
        </w:rPr>
      </w:pPr>
      <w:r>
        <w:rPr>
          <w:rFonts w:hint="eastAsia" w:ascii="宋体" w:hAnsi="宋体" w:cs="宋体"/>
          <w:color w:val="auto"/>
          <w:sz w:val="24"/>
        </w:rPr>
        <w:t>3、交易文件。</w:t>
      </w:r>
    </w:p>
    <w:p w14:paraId="3774D3D2">
      <w:pPr>
        <w:spacing w:line="360" w:lineRule="auto"/>
        <w:ind w:firstLine="480" w:firstLineChars="200"/>
        <w:rPr>
          <w:rFonts w:ascii="宋体" w:hAnsi="宋体" w:cs="宋体"/>
          <w:color w:val="auto"/>
          <w:sz w:val="24"/>
        </w:rPr>
      </w:pPr>
      <w:r>
        <w:rPr>
          <w:rFonts w:hint="eastAsia" w:ascii="宋体" w:hAnsi="宋体" w:cs="宋体"/>
          <w:color w:val="auto"/>
          <w:sz w:val="24"/>
        </w:rPr>
        <w:t>4、更正公告。</w:t>
      </w:r>
    </w:p>
    <w:p w14:paraId="0E2B8DC7">
      <w:pPr>
        <w:spacing w:line="360" w:lineRule="auto"/>
        <w:ind w:firstLine="480" w:firstLineChars="200"/>
        <w:rPr>
          <w:rFonts w:ascii="宋体" w:hAnsi="宋体" w:cs="宋体"/>
          <w:color w:val="auto"/>
          <w:sz w:val="24"/>
        </w:rPr>
      </w:pPr>
      <w:r>
        <w:rPr>
          <w:rFonts w:hint="eastAsia" w:ascii="宋体" w:hAnsi="宋体" w:cs="宋体"/>
          <w:color w:val="auto"/>
          <w:sz w:val="24"/>
        </w:rPr>
        <w:t>5、成交单位响应文件。</w:t>
      </w:r>
    </w:p>
    <w:p w14:paraId="1E09A62E">
      <w:pPr>
        <w:spacing w:line="360" w:lineRule="auto"/>
        <w:ind w:firstLine="480" w:firstLineChars="200"/>
        <w:rPr>
          <w:rFonts w:ascii="宋体" w:hAnsi="宋体" w:cs="宋体"/>
          <w:color w:val="auto"/>
          <w:sz w:val="24"/>
        </w:rPr>
      </w:pPr>
      <w:r>
        <w:rPr>
          <w:rFonts w:hint="eastAsia" w:ascii="宋体" w:hAnsi="宋体" w:cs="宋体"/>
          <w:color w:val="auto"/>
          <w:sz w:val="24"/>
        </w:rPr>
        <w:t>6、其他。</w:t>
      </w:r>
    </w:p>
    <w:p w14:paraId="76060442">
      <w:pPr>
        <w:spacing w:line="360" w:lineRule="auto"/>
        <w:ind w:left="479" w:leftChars="228"/>
        <w:rPr>
          <w:rFonts w:ascii="宋体" w:hAnsi="宋体" w:cs="宋体"/>
          <w:color w:val="auto"/>
          <w:sz w:val="24"/>
        </w:rPr>
      </w:pPr>
      <w:r>
        <w:rPr>
          <w:rFonts w:hint="eastAsia" w:ascii="宋体" w:hAnsi="宋体" w:cs="宋体"/>
          <w:color w:val="auto"/>
          <w:sz w:val="24"/>
        </w:rPr>
        <w:t>二、合同金额: 本合同金额为(大写)_________________元（￥</w:t>
      </w:r>
      <w:r>
        <w:rPr>
          <w:rFonts w:hint="eastAsia" w:ascii="宋体" w:hAnsi="宋体" w:cs="宋体"/>
          <w:color w:val="auto"/>
          <w:sz w:val="24"/>
          <w:u w:val="single"/>
        </w:rPr>
        <w:t>　　　　</w:t>
      </w:r>
      <w:r>
        <w:rPr>
          <w:rFonts w:hint="eastAsia" w:ascii="宋体" w:hAnsi="宋体" w:cs="宋体"/>
          <w:color w:val="auto"/>
          <w:sz w:val="24"/>
        </w:rPr>
        <w:t>元）人民币附：</w:t>
      </w:r>
    </w:p>
    <w:p w14:paraId="7C4DFF8A">
      <w:pPr>
        <w:spacing w:line="360" w:lineRule="auto"/>
        <w:jc w:val="center"/>
        <w:rPr>
          <w:rFonts w:ascii="宋体" w:hAnsi="宋体" w:cs="宋体"/>
          <w:color w:val="auto"/>
          <w:sz w:val="24"/>
        </w:rPr>
      </w:pPr>
      <w:r>
        <w:rPr>
          <w:rFonts w:hint="eastAsia" w:ascii="宋体" w:hAnsi="宋体" w:cs="宋体"/>
          <w:color w:val="auto"/>
          <w:sz w:val="24"/>
        </w:rPr>
        <w:t>《项目清单内容》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34B2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AAE8C0D">
            <w:pPr>
              <w:jc w:val="center"/>
              <w:rPr>
                <w:rFonts w:ascii="宋体" w:hAnsi="宋体" w:cs="宋体"/>
                <w:color w:val="auto"/>
                <w:sz w:val="24"/>
              </w:rPr>
            </w:pPr>
            <w:r>
              <w:rPr>
                <w:rFonts w:hint="eastAsia" w:ascii="宋体" w:hAnsi="宋体" w:cs="宋体"/>
                <w:color w:val="auto"/>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F14A9F9">
            <w:pPr>
              <w:jc w:val="center"/>
              <w:rPr>
                <w:rFonts w:ascii="宋体" w:hAnsi="宋体" w:cs="宋体"/>
                <w:color w:val="auto"/>
                <w:sz w:val="24"/>
              </w:rPr>
            </w:pPr>
            <w:r>
              <w:rPr>
                <w:rFonts w:hint="eastAsia" w:ascii="宋体" w:hAnsi="宋体" w:cs="宋体"/>
                <w:color w:val="auto"/>
                <w:sz w:val="24"/>
              </w:rPr>
              <w:t>项目</w:t>
            </w:r>
          </w:p>
        </w:tc>
        <w:tc>
          <w:tcPr>
            <w:tcW w:w="1800" w:type="dxa"/>
            <w:tcBorders>
              <w:top w:val="single" w:color="auto" w:sz="4" w:space="0"/>
              <w:left w:val="single" w:color="auto" w:sz="4" w:space="0"/>
              <w:bottom w:val="single" w:color="auto" w:sz="4" w:space="0"/>
              <w:right w:val="single" w:color="auto" w:sz="4" w:space="0"/>
            </w:tcBorders>
            <w:vAlign w:val="center"/>
          </w:tcPr>
          <w:p w14:paraId="44904D7B">
            <w:pPr>
              <w:jc w:val="center"/>
              <w:rPr>
                <w:rFonts w:ascii="宋体" w:hAnsi="宋体" w:cs="宋体"/>
                <w:color w:val="auto"/>
                <w:sz w:val="24"/>
              </w:rPr>
            </w:pPr>
            <w:r>
              <w:rPr>
                <w:rFonts w:hint="eastAsia" w:ascii="宋体" w:hAnsi="宋体" w:cs="宋体"/>
                <w:color w:val="auto"/>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6FB903CC">
            <w:pPr>
              <w:jc w:val="center"/>
              <w:rPr>
                <w:rFonts w:ascii="宋体" w:hAnsi="宋体" w:cs="宋体"/>
                <w:color w:val="auto"/>
                <w:sz w:val="24"/>
              </w:rPr>
            </w:pPr>
            <w:r>
              <w:rPr>
                <w:rFonts w:hint="eastAsia" w:ascii="宋体" w:hAnsi="宋体" w:cs="宋体"/>
                <w:color w:val="auto"/>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34BDE289">
            <w:pPr>
              <w:jc w:val="center"/>
              <w:rPr>
                <w:rFonts w:ascii="宋体" w:hAnsi="宋体" w:cs="宋体"/>
                <w:color w:val="auto"/>
                <w:sz w:val="24"/>
              </w:rPr>
            </w:pPr>
            <w:r>
              <w:rPr>
                <w:rFonts w:hint="eastAsia" w:ascii="宋体" w:hAnsi="宋体" w:cs="宋体"/>
                <w:color w:val="auto"/>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65F83E08">
            <w:pPr>
              <w:jc w:val="center"/>
              <w:rPr>
                <w:rFonts w:ascii="宋体" w:hAnsi="宋体" w:cs="宋体"/>
                <w:color w:val="auto"/>
                <w:sz w:val="24"/>
              </w:rPr>
            </w:pPr>
            <w:r>
              <w:rPr>
                <w:rFonts w:hint="eastAsia" w:ascii="宋体" w:hAnsi="宋体" w:cs="宋体"/>
                <w:color w:val="auto"/>
                <w:sz w:val="24"/>
              </w:rPr>
              <w:t>成交总价（元）</w:t>
            </w:r>
          </w:p>
        </w:tc>
      </w:tr>
      <w:tr w14:paraId="2885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2CADDB2">
            <w:pPr>
              <w:jc w:val="center"/>
              <w:rPr>
                <w:rFonts w:ascii="宋体" w:hAnsi="宋体" w:cs="宋体"/>
                <w:color w:val="auto"/>
                <w:sz w:val="24"/>
              </w:rPr>
            </w:pPr>
            <w:r>
              <w:rPr>
                <w:rFonts w:hint="eastAsia" w:ascii="宋体" w:hAnsi="宋体" w:cs="宋体"/>
                <w:color w:val="auto"/>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63197A41">
            <w:pPr>
              <w:jc w:val="center"/>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3935DE7">
            <w:pPr>
              <w:jc w:val="center"/>
              <w:rPr>
                <w:rFonts w:ascii="宋体" w:hAnsi="宋体" w:cs="宋体"/>
                <w:color w:val="auto"/>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24E63E5B">
            <w:pPr>
              <w:jc w:val="center"/>
              <w:rPr>
                <w:rFonts w:ascii="宋体" w:hAnsi="宋体" w:cs="宋体"/>
                <w:color w:val="auto"/>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36DBACC9">
            <w:pPr>
              <w:jc w:val="center"/>
              <w:rPr>
                <w:rFonts w:ascii="宋体" w:hAnsi="宋体" w:cs="宋体"/>
                <w:color w:val="auto"/>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1DD7CD41">
            <w:pPr>
              <w:jc w:val="center"/>
              <w:rPr>
                <w:rFonts w:ascii="宋体" w:hAnsi="宋体" w:cs="宋体"/>
                <w:color w:val="auto"/>
                <w:sz w:val="24"/>
              </w:rPr>
            </w:pPr>
          </w:p>
        </w:tc>
      </w:tr>
      <w:tr w14:paraId="1C75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F88C45D">
            <w:pPr>
              <w:jc w:val="center"/>
              <w:rPr>
                <w:rFonts w:ascii="宋体" w:hAnsi="宋体" w:cs="宋体"/>
                <w:color w:val="auto"/>
                <w:sz w:val="24"/>
              </w:rPr>
            </w:pPr>
            <w:r>
              <w:rPr>
                <w:rFonts w:hint="eastAsia" w:ascii="宋体" w:hAnsi="宋体" w:cs="宋体"/>
                <w:color w:val="auto"/>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1D6C342F">
            <w:pPr>
              <w:jc w:val="center"/>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B537642">
            <w:pPr>
              <w:jc w:val="center"/>
              <w:rPr>
                <w:rFonts w:ascii="宋体" w:hAnsi="宋体" w:cs="宋体"/>
                <w:color w:val="auto"/>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51C62396">
            <w:pPr>
              <w:jc w:val="center"/>
              <w:rPr>
                <w:rFonts w:ascii="宋体" w:hAnsi="宋体" w:cs="宋体"/>
                <w:color w:val="auto"/>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3BCF74A0">
            <w:pPr>
              <w:jc w:val="center"/>
              <w:rPr>
                <w:rFonts w:ascii="宋体" w:hAnsi="宋体" w:cs="宋体"/>
                <w:color w:val="auto"/>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006D2E2B">
            <w:pPr>
              <w:jc w:val="center"/>
              <w:rPr>
                <w:rFonts w:ascii="宋体" w:hAnsi="宋体" w:cs="宋体"/>
                <w:color w:val="auto"/>
                <w:sz w:val="24"/>
              </w:rPr>
            </w:pPr>
          </w:p>
        </w:tc>
      </w:tr>
    </w:tbl>
    <w:p w14:paraId="68D83028">
      <w:pPr>
        <w:spacing w:line="360" w:lineRule="auto"/>
        <w:ind w:firstLine="480" w:firstLineChars="200"/>
        <w:rPr>
          <w:rFonts w:ascii="宋体" w:hAnsi="宋体" w:cs="宋体"/>
          <w:color w:val="auto"/>
          <w:sz w:val="24"/>
        </w:rPr>
      </w:pPr>
      <w:r>
        <w:rPr>
          <w:rFonts w:hint="eastAsia" w:ascii="宋体" w:hAnsi="宋体" w:cs="宋体"/>
          <w:color w:val="auto"/>
          <w:sz w:val="24"/>
        </w:rPr>
        <w:t>三、技术资料</w:t>
      </w:r>
    </w:p>
    <w:p w14:paraId="4B27C8CB">
      <w:pPr>
        <w:spacing w:line="360" w:lineRule="auto"/>
        <w:ind w:firstLine="480" w:firstLineChars="200"/>
        <w:rPr>
          <w:rFonts w:ascii="宋体" w:hAnsi="宋体" w:cs="宋体"/>
          <w:color w:val="auto"/>
          <w:sz w:val="24"/>
        </w:rPr>
      </w:pPr>
      <w:r>
        <w:rPr>
          <w:rFonts w:hint="eastAsia" w:ascii="宋体" w:hAnsi="宋体" w:cs="宋体"/>
          <w:color w:val="auto"/>
          <w:sz w:val="24"/>
        </w:rPr>
        <w:t>1.乙方应按交易文件规定的时间向甲方提供有关技术资料。</w:t>
      </w:r>
    </w:p>
    <w:p w14:paraId="66F4742A">
      <w:pPr>
        <w:spacing w:line="360" w:lineRule="auto"/>
        <w:ind w:firstLine="480" w:firstLineChars="200"/>
        <w:rPr>
          <w:rFonts w:ascii="宋体" w:hAnsi="宋体" w:cs="宋体"/>
          <w:color w:val="auto"/>
          <w:sz w:val="24"/>
        </w:rPr>
      </w:pPr>
      <w:r>
        <w:rPr>
          <w:rFonts w:hint="eastAsia" w:ascii="宋体" w:hAnsi="宋体" w:cs="宋体"/>
          <w:color w:val="auto"/>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35868E">
      <w:pPr>
        <w:spacing w:line="360" w:lineRule="auto"/>
        <w:ind w:firstLine="480" w:firstLineChars="200"/>
        <w:rPr>
          <w:rFonts w:ascii="宋体" w:hAnsi="宋体" w:cs="宋体"/>
          <w:color w:val="auto"/>
          <w:sz w:val="24"/>
        </w:rPr>
      </w:pPr>
      <w:r>
        <w:rPr>
          <w:rFonts w:hint="eastAsia" w:ascii="宋体" w:hAnsi="宋体" w:cs="宋体"/>
          <w:color w:val="auto"/>
          <w:sz w:val="24"/>
        </w:rPr>
        <w:t>四、知识产权</w:t>
      </w:r>
    </w:p>
    <w:p w14:paraId="6033DC1E">
      <w:pPr>
        <w:spacing w:line="360" w:lineRule="auto"/>
        <w:ind w:firstLine="480" w:firstLineChars="200"/>
        <w:rPr>
          <w:rFonts w:ascii="宋体" w:hAnsi="宋体" w:cs="宋体"/>
          <w:color w:val="auto"/>
          <w:sz w:val="24"/>
        </w:rPr>
      </w:pPr>
      <w:r>
        <w:rPr>
          <w:rFonts w:hint="eastAsia" w:ascii="宋体" w:hAnsi="宋体" w:cs="宋体"/>
          <w:color w:val="auto"/>
          <w:sz w:val="24"/>
        </w:rPr>
        <w:t>乙方应保证提供服务过程中不会侵犯任何第三方的知识产权。</w:t>
      </w:r>
    </w:p>
    <w:p w14:paraId="422B003A">
      <w:pPr>
        <w:spacing w:line="360" w:lineRule="auto"/>
        <w:ind w:firstLine="480" w:firstLineChars="200"/>
        <w:rPr>
          <w:rFonts w:ascii="宋体" w:hAnsi="宋体" w:cs="宋体"/>
          <w:color w:val="auto"/>
          <w:sz w:val="24"/>
        </w:rPr>
      </w:pPr>
      <w:r>
        <w:rPr>
          <w:rFonts w:hint="eastAsia" w:ascii="宋体" w:hAnsi="宋体" w:cs="宋体"/>
          <w:color w:val="auto"/>
          <w:sz w:val="24"/>
        </w:rPr>
        <w:t>五、履约保证金</w:t>
      </w:r>
    </w:p>
    <w:p w14:paraId="5CA0594A">
      <w:pPr>
        <w:spacing w:line="360" w:lineRule="auto"/>
        <w:ind w:firstLine="480" w:firstLineChars="200"/>
        <w:rPr>
          <w:rFonts w:ascii="宋体" w:hAnsi="宋体" w:cs="宋体"/>
          <w:color w:val="auto"/>
          <w:sz w:val="24"/>
        </w:rPr>
      </w:pPr>
      <w:r>
        <w:rPr>
          <w:rFonts w:hint="eastAsia" w:ascii="宋体" w:hAnsi="宋体" w:cs="宋体"/>
          <w:color w:val="auto"/>
          <w:sz w:val="24"/>
        </w:rPr>
        <w:t>乙方交纳人民币</w:t>
      </w:r>
      <w:r>
        <w:rPr>
          <w:rFonts w:hint="eastAsia" w:ascii="宋体" w:hAnsi="宋体" w:cs="宋体"/>
          <w:color w:val="auto"/>
          <w:sz w:val="24"/>
          <w:u w:val="single"/>
        </w:rPr>
        <w:t xml:space="preserve">        </w:t>
      </w:r>
      <w:r>
        <w:rPr>
          <w:rFonts w:hint="eastAsia" w:ascii="宋体" w:hAnsi="宋体" w:cs="宋体"/>
          <w:color w:val="auto"/>
          <w:sz w:val="24"/>
        </w:rPr>
        <w:t>元作为本合同的履约保证金。</w:t>
      </w:r>
    </w:p>
    <w:p w14:paraId="0B04EE1C">
      <w:pPr>
        <w:spacing w:line="360" w:lineRule="auto"/>
        <w:ind w:firstLine="480" w:firstLineChars="200"/>
        <w:rPr>
          <w:rFonts w:ascii="宋体" w:hAnsi="宋体" w:cs="宋体"/>
          <w:color w:val="auto"/>
          <w:sz w:val="24"/>
        </w:rPr>
      </w:pPr>
      <w:r>
        <w:rPr>
          <w:rFonts w:hint="eastAsia" w:ascii="宋体" w:hAnsi="宋体" w:cs="宋体"/>
          <w:color w:val="auto"/>
          <w:sz w:val="24"/>
        </w:rPr>
        <w:t>六、转包或分包</w:t>
      </w:r>
    </w:p>
    <w:p w14:paraId="6405D16C">
      <w:pPr>
        <w:spacing w:line="360" w:lineRule="auto"/>
        <w:ind w:firstLine="480" w:firstLineChars="200"/>
        <w:rPr>
          <w:rFonts w:ascii="宋体" w:hAnsi="宋体" w:cs="宋体"/>
          <w:color w:val="auto"/>
          <w:sz w:val="24"/>
        </w:rPr>
      </w:pPr>
      <w:r>
        <w:rPr>
          <w:rFonts w:hint="eastAsia" w:ascii="宋体" w:hAnsi="宋体" w:cs="宋体"/>
          <w:color w:val="auto"/>
          <w:sz w:val="24"/>
        </w:rPr>
        <w:t>1.本合同范围的服务，应由乙方直接供应，不得转让他人供应；</w:t>
      </w:r>
    </w:p>
    <w:p w14:paraId="599399D9">
      <w:pPr>
        <w:spacing w:line="360" w:lineRule="auto"/>
        <w:ind w:firstLine="480" w:firstLineChars="200"/>
        <w:rPr>
          <w:rFonts w:ascii="宋体" w:hAnsi="宋体" w:cs="宋体"/>
          <w:color w:val="auto"/>
          <w:sz w:val="24"/>
        </w:rPr>
      </w:pPr>
      <w:r>
        <w:rPr>
          <w:rFonts w:hint="eastAsia" w:ascii="宋体" w:hAnsi="宋体" w:cs="宋体"/>
          <w:color w:val="auto"/>
          <w:sz w:val="24"/>
        </w:rPr>
        <w:t>2.除非得到甲方的书面同意，乙方不得将本合同范围的服务全部或部分分包给他人供应；</w:t>
      </w:r>
    </w:p>
    <w:p w14:paraId="328D60AB">
      <w:pPr>
        <w:spacing w:line="360" w:lineRule="auto"/>
        <w:ind w:firstLine="480" w:firstLineChars="200"/>
        <w:rPr>
          <w:rFonts w:ascii="宋体" w:hAnsi="宋体" w:cs="宋体"/>
          <w:color w:val="auto"/>
          <w:sz w:val="24"/>
        </w:rPr>
      </w:pPr>
      <w:r>
        <w:rPr>
          <w:rFonts w:hint="eastAsia" w:ascii="宋体" w:hAnsi="宋体" w:cs="宋体"/>
          <w:color w:val="auto"/>
          <w:sz w:val="24"/>
        </w:rPr>
        <w:t>3.如有转让和未经甲方同意的分包行为，甲方有权解除合同，没收履约保证金并追究乙方的违约责任。</w:t>
      </w:r>
    </w:p>
    <w:p w14:paraId="58E0B253">
      <w:pPr>
        <w:spacing w:line="360" w:lineRule="auto"/>
        <w:ind w:firstLine="480" w:firstLineChars="200"/>
        <w:rPr>
          <w:rFonts w:ascii="宋体" w:hAnsi="宋体" w:cs="宋体"/>
          <w:color w:val="auto"/>
          <w:sz w:val="24"/>
        </w:rPr>
      </w:pPr>
      <w:r>
        <w:rPr>
          <w:rFonts w:hint="eastAsia" w:ascii="宋体" w:hAnsi="宋体" w:cs="宋体"/>
          <w:color w:val="auto"/>
          <w:sz w:val="24"/>
        </w:rPr>
        <w:t>七、服务质量保证期和服务质量保证金(选用)</w:t>
      </w:r>
    </w:p>
    <w:p w14:paraId="766158AC">
      <w:pPr>
        <w:spacing w:line="360" w:lineRule="auto"/>
        <w:ind w:firstLine="480" w:firstLineChars="200"/>
        <w:rPr>
          <w:rFonts w:ascii="宋体" w:hAnsi="宋体" w:cs="宋体"/>
          <w:color w:val="auto"/>
          <w:sz w:val="24"/>
        </w:rPr>
      </w:pPr>
      <w:r>
        <w:rPr>
          <w:rFonts w:hint="eastAsia" w:ascii="宋体" w:hAnsi="宋体" w:cs="宋体"/>
          <w:color w:val="auto"/>
          <w:sz w:val="24"/>
        </w:rPr>
        <w:t>1. 服务质量保证期</w:t>
      </w:r>
      <w:r>
        <w:rPr>
          <w:rFonts w:hint="eastAsia" w:ascii="宋体" w:hAnsi="宋体" w:cs="宋体"/>
          <w:color w:val="auto"/>
          <w:sz w:val="24"/>
          <w:u w:val="single"/>
        </w:rPr>
        <w:t xml:space="preserve">      </w:t>
      </w:r>
      <w:r>
        <w:rPr>
          <w:rFonts w:hint="eastAsia" w:ascii="宋体" w:hAnsi="宋体" w:cs="宋体"/>
          <w:color w:val="auto"/>
          <w:sz w:val="24"/>
        </w:rPr>
        <w:t>年。（自验收合格之日起计）</w:t>
      </w:r>
    </w:p>
    <w:p w14:paraId="5F97F37C">
      <w:pPr>
        <w:spacing w:line="360" w:lineRule="auto"/>
        <w:ind w:firstLine="480" w:firstLineChars="200"/>
        <w:rPr>
          <w:rFonts w:ascii="宋体" w:hAnsi="宋体" w:cs="宋体"/>
          <w:color w:val="auto"/>
          <w:sz w:val="24"/>
        </w:rPr>
      </w:pPr>
      <w:r>
        <w:rPr>
          <w:rFonts w:hint="eastAsia" w:ascii="宋体" w:hAnsi="宋体" w:cs="宋体"/>
          <w:color w:val="auto"/>
          <w:sz w:val="24"/>
        </w:rPr>
        <w:t>2. 服务质量保证金</w:t>
      </w:r>
      <w:r>
        <w:rPr>
          <w:rFonts w:hint="eastAsia" w:ascii="宋体" w:hAnsi="宋体" w:cs="宋体"/>
          <w:color w:val="auto"/>
          <w:sz w:val="24"/>
          <w:u w:val="single"/>
        </w:rPr>
        <w:t xml:space="preserve">            </w:t>
      </w:r>
      <w:r>
        <w:rPr>
          <w:rFonts w:hint="eastAsia" w:ascii="宋体" w:hAnsi="宋体" w:cs="宋体"/>
          <w:color w:val="auto"/>
          <w:sz w:val="24"/>
        </w:rPr>
        <w:t>元。</w:t>
      </w:r>
    </w:p>
    <w:p w14:paraId="4A764DFA">
      <w:pPr>
        <w:spacing w:line="360" w:lineRule="auto"/>
        <w:ind w:firstLine="480" w:firstLineChars="200"/>
        <w:rPr>
          <w:rFonts w:ascii="宋体" w:hAnsi="宋体" w:cs="宋体"/>
          <w:color w:val="auto"/>
          <w:sz w:val="24"/>
        </w:rPr>
      </w:pPr>
      <w:r>
        <w:rPr>
          <w:rFonts w:hint="eastAsia" w:ascii="宋体" w:hAnsi="宋体" w:cs="宋体"/>
          <w:color w:val="auto"/>
          <w:sz w:val="24"/>
        </w:rPr>
        <w:t>八、合同履行时间、履行方式及履行地点</w:t>
      </w:r>
    </w:p>
    <w:p w14:paraId="31482F35">
      <w:pPr>
        <w:spacing w:line="360" w:lineRule="auto"/>
        <w:ind w:firstLine="480" w:firstLineChars="200"/>
        <w:rPr>
          <w:rFonts w:ascii="宋体" w:hAnsi="宋体" w:cs="宋体"/>
          <w:color w:val="auto"/>
          <w:sz w:val="24"/>
        </w:rPr>
      </w:pPr>
      <w:r>
        <w:rPr>
          <w:rFonts w:hint="eastAsia" w:ascii="宋体" w:hAnsi="宋体" w:cs="宋体"/>
          <w:color w:val="auto"/>
          <w:sz w:val="24"/>
        </w:rPr>
        <w:t>1. 履行时间：</w:t>
      </w:r>
    </w:p>
    <w:p w14:paraId="3EF67971">
      <w:pPr>
        <w:spacing w:line="360" w:lineRule="auto"/>
        <w:ind w:firstLine="480" w:firstLineChars="200"/>
        <w:rPr>
          <w:rFonts w:ascii="宋体" w:hAnsi="宋体" w:cs="宋体"/>
          <w:color w:val="auto"/>
          <w:sz w:val="24"/>
        </w:rPr>
      </w:pPr>
      <w:r>
        <w:rPr>
          <w:rFonts w:hint="eastAsia" w:ascii="宋体" w:hAnsi="宋体" w:cs="宋体"/>
          <w:color w:val="auto"/>
          <w:sz w:val="24"/>
        </w:rPr>
        <w:t>2. 履行方式：</w:t>
      </w:r>
    </w:p>
    <w:p w14:paraId="79CECA8C">
      <w:pPr>
        <w:spacing w:line="360" w:lineRule="auto"/>
        <w:ind w:firstLine="480" w:firstLineChars="200"/>
        <w:rPr>
          <w:rFonts w:ascii="宋体" w:hAnsi="宋体" w:cs="宋体"/>
          <w:color w:val="auto"/>
          <w:sz w:val="24"/>
        </w:rPr>
      </w:pPr>
      <w:r>
        <w:rPr>
          <w:rFonts w:hint="eastAsia" w:ascii="宋体" w:hAnsi="宋体" w:cs="宋体"/>
          <w:color w:val="auto"/>
          <w:sz w:val="24"/>
        </w:rPr>
        <w:t>3. 履行地点：</w:t>
      </w:r>
    </w:p>
    <w:p w14:paraId="0D7CA9EA">
      <w:pPr>
        <w:spacing w:line="360" w:lineRule="auto"/>
        <w:ind w:firstLine="480" w:firstLineChars="200"/>
        <w:rPr>
          <w:rFonts w:ascii="宋体" w:hAnsi="宋体" w:cs="宋体"/>
          <w:color w:val="auto"/>
          <w:sz w:val="24"/>
        </w:rPr>
      </w:pPr>
      <w:r>
        <w:rPr>
          <w:rFonts w:hint="eastAsia" w:ascii="宋体" w:hAnsi="宋体" w:cs="宋体"/>
          <w:color w:val="auto"/>
          <w:sz w:val="24"/>
        </w:rPr>
        <w:t>九、款项支付</w:t>
      </w:r>
    </w:p>
    <w:p w14:paraId="2CC17D83">
      <w:pPr>
        <w:spacing w:line="360" w:lineRule="auto"/>
        <w:ind w:firstLine="480" w:firstLineChars="200"/>
        <w:rPr>
          <w:rFonts w:ascii="宋体" w:hAnsi="宋体" w:cs="宋体"/>
          <w:color w:val="auto"/>
          <w:sz w:val="24"/>
        </w:rPr>
      </w:pPr>
      <w:r>
        <w:rPr>
          <w:rFonts w:hint="eastAsia" w:ascii="宋体" w:hAnsi="宋体" w:cs="宋体"/>
          <w:color w:val="auto"/>
          <w:sz w:val="24"/>
        </w:rPr>
        <w:t>1.付款方式：</w:t>
      </w:r>
    </w:p>
    <w:p w14:paraId="50497EBD">
      <w:pPr>
        <w:spacing w:line="360" w:lineRule="auto"/>
        <w:ind w:firstLine="480" w:firstLineChars="200"/>
        <w:rPr>
          <w:rFonts w:ascii="宋体" w:hAnsi="宋体" w:cs="宋体"/>
          <w:color w:val="auto"/>
          <w:sz w:val="24"/>
        </w:rPr>
      </w:pPr>
      <w:r>
        <w:rPr>
          <w:rFonts w:hint="eastAsia" w:ascii="宋体" w:hAnsi="宋体" w:cs="宋体"/>
          <w:color w:val="auto"/>
          <w:sz w:val="24"/>
        </w:rPr>
        <w:t>2.合同履行完毕，需方根据合同进行验收，验收合格后供应商按结算要求办理货款结算手续。</w:t>
      </w:r>
    </w:p>
    <w:p w14:paraId="52AD0192">
      <w:pPr>
        <w:spacing w:line="360" w:lineRule="auto"/>
        <w:ind w:firstLine="480" w:firstLineChars="200"/>
        <w:rPr>
          <w:rFonts w:ascii="宋体" w:hAnsi="宋体" w:cs="宋体"/>
          <w:color w:val="auto"/>
          <w:sz w:val="24"/>
        </w:rPr>
      </w:pPr>
      <w:r>
        <w:rPr>
          <w:rFonts w:hint="eastAsia" w:ascii="宋体" w:hAnsi="宋体" w:cs="宋体"/>
          <w:color w:val="auto"/>
          <w:sz w:val="24"/>
        </w:rPr>
        <w:t>十、税费</w:t>
      </w:r>
    </w:p>
    <w:p w14:paraId="757F4D2E">
      <w:pPr>
        <w:spacing w:line="360" w:lineRule="auto"/>
        <w:ind w:firstLine="480" w:firstLineChars="200"/>
        <w:rPr>
          <w:rFonts w:ascii="宋体" w:hAnsi="宋体" w:cs="宋体"/>
          <w:color w:val="auto"/>
          <w:sz w:val="24"/>
        </w:rPr>
      </w:pPr>
      <w:r>
        <w:rPr>
          <w:rFonts w:hint="eastAsia" w:ascii="宋体" w:hAnsi="宋体" w:cs="宋体"/>
          <w:color w:val="auto"/>
          <w:sz w:val="24"/>
        </w:rPr>
        <w:t>本合同执行中相关的一切税费均由乙方负担。</w:t>
      </w:r>
    </w:p>
    <w:p w14:paraId="11718BE1">
      <w:pPr>
        <w:spacing w:line="360" w:lineRule="auto"/>
        <w:ind w:firstLine="480" w:firstLineChars="200"/>
        <w:rPr>
          <w:rFonts w:ascii="宋体" w:hAnsi="宋体" w:cs="宋体"/>
          <w:color w:val="auto"/>
          <w:sz w:val="24"/>
        </w:rPr>
      </w:pPr>
      <w:r>
        <w:rPr>
          <w:rFonts w:hint="eastAsia" w:ascii="宋体" w:hAnsi="宋体" w:cs="宋体"/>
          <w:color w:val="auto"/>
          <w:sz w:val="24"/>
        </w:rPr>
        <w:t>十一、质量保证及后续服务</w:t>
      </w:r>
    </w:p>
    <w:p w14:paraId="4A346232">
      <w:pPr>
        <w:spacing w:line="360" w:lineRule="auto"/>
        <w:ind w:firstLine="480" w:firstLineChars="200"/>
        <w:rPr>
          <w:rFonts w:ascii="宋体" w:hAnsi="宋体" w:cs="宋体"/>
          <w:color w:val="auto"/>
          <w:sz w:val="24"/>
        </w:rPr>
      </w:pPr>
      <w:r>
        <w:rPr>
          <w:rFonts w:hint="eastAsia" w:ascii="宋体" w:hAnsi="宋体" w:cs="宋体"/>
          <w:color w:val="auto"/>
          <w:sz w:val="24"/>
        </w:rPr>
        <w:t>1. 乙方应按交易文件规定向甲方提供服务。</w:t>
      </w:r>
    </w:p>
    <w:p w14:paraId="78B6E891">
      <w:pPr>
        <w:spacing w:line="360" w:lineRule="auto"/>
        <w:ind w:firstLine="480" w:firstLineChars="200"/>
        <w:rPr>
          <w:rFonts w:ascii="宋体" w:hAnsi="宋体" w:cs="宋体"/>
          <w:color w:val="auto"/>
          <w:sz w:val="24"/>
        </w:rPr>
      </w:pPr>
      <w:r>
        <w:rPr>
          <w:rFonts w:hint="eastAsia" w:ascii="宋体" w:hAnsi="宋体" w:cs="宋体"/>
          <w:color w:val="auto"/>
          <w:sz w:val="24"/>
        </w:rPr>
        <w:t>2. 乙方提供的服务成果在服务质量保证期内发生故障，乙方应负责免费提供后续服务。对达不到要求者，根据实际情况，经双方协商，可按以下办法处理：</w:t>
      </w:r>
    </w:p>
    <w:p w14:paraId="05321894">
      <w:pPr>
        <w:spacing w:line="360" w:lineRule="auto"/>
        <w:ind w:firstLine="480" w:firstLineChars="200"/>
        <w:rPr>
          <w:rFonts w:ascii="宋体" w:hAnsi="宋体" w:cs="宋体"/>
          <w:color w:val="auto"/>
          <w:sz w:val="24"/>
        </w:rPr>
      </w:pPr>
      <w:r>
        <w:rPr>
          <w:rFonts w:hint="eastAsia" w:ascii="宋体" w:hAnsi="宋体" w:cs="宋体"/>
          <w:color w:val="auto"/>
          <w:sz w:val="24"/>
        </w:rPr>
        <w:t>⑴重做：由乙方承担所发生的全部费用。</w:t>
      </w:r>
    </w:p>
    <w:p w14:paraId="2C693E78">
      <w:pPr>
        <w:spacing w:line="360" w:lineRule="auto"/>
        <w:ind w:firstLine="480" w:firstLineChars="200"/>
        <w:rPr>
          <w:rFonts w:ascii="宋体" w:hAnsi="宋体" w:cs="宋体"/>
          <w:color w:val="auto"/>
          <w:sz w:val="24"/>
        </w:rPr>
      </w:pPr>
      <w:r>
        <w:rPr>
          <w:rFonts w:hint="eastAsia" w:ascii="宋体" w:hAnsi="宋体" w:cs="宋体"/>
          <w:color w:val="auto"/>
          <w:sz w:val="24"/>
        </w:rPr>
        <w:t>⑵贬值处理：由甲乙双方合议定价。</w:t>
      </w:r>
    </w:p>
    <w:p w14:paraId="7A4460C3">
      <w:pPr>
        <w:spacing w:line="360" w:lineRule="auto"/>
        <w:ind w:firstLine="480" w:firstLineChars="200"/>
        <w:rPr>
          <w:rFonts w:ascii="宋体" w:hAnsi="宋体" w:cs="宋体"/>
          <w:color w:val="auto"/>
          <w:sz w:val="24"/>
        </w:rPr>
      </w:pPr>
      <w:r>
        <w:rPr>
          <w:rFonts w:hint="eastAsia" w:ascii="宋体" w:hAnsi="宋体" w:cs="宋体"/>
          <w:color w:val="auto"/>
          <w:sz w:val="24"/>
        </w:rPr>
        <w:t>⑶解除合同。</w:t>
      </w:r>
    </w:p>
    <w:p w14:paraId="5526F884">
      <w:pPr>
        <w:spacing w:line="360" w:lineRule="auto"/>
        <w:ind w:firstLine="480" w:firstLineChars="200"/>
        <w:rPr>
          <w:rFonts w:ascii="宋体" w:hAnsi="宋体" w:cs="宋体"/>
          <w:color w:val="auto"/>
          <w:sz w:val="24"/>
        </w:rPr>
      </w:pPr>
      <w:r>
        <w:rPr>
          <w:rFonts w:hint="eastAsia" w:ascii="宋体" w:hAnsi="宋体" w:cs="宋体"/>
          <w:color w:val="auto"/>
          <w:sz w:val="24"/>
        </w:rPr>
        <w:t>3. 如在使用过程中发生问题，乙方在接到甲方通知后在</w:t>
      </w:r>
      <w:r>
        <w:rPr>
          <w:rFonts w:hint="eastAsia" w:ascii="宋体" w:hAnsi="宋体" w:cs="宋体"/>
          <w:color w:val="auto"/>
          <w:sz w:val="24"/>
          <w:u w:val="single"/>
        </w:rPr>
        <w:t xml:space="preserve">   </w:t>
      </w:r>
      <w:r>
        <w:rPr>
          <w:rFonts w:hint="eastAsia" w:ascii="宋体" w:hAnsi="宋体" w:cs="宋体"/>
          <w:color w:val="auto"/>
          <w:sz w:val="24"/>
        </w:rPr>
        <w:t>小时内到达甲方现场。</w:t>
      </w:r>
    </w:p>
    <w:p w14:paraId="1C2C413D">
      <w:pPr>
        <w:spacing w:line="360" w:lineRule="auto"/>
        <w:ind w:firstLine="480" w:firstLineChars="200"/>
        <w:rPr>
          <w:rFonts w:ascii="宋体" w:hAnsi="宋体" w:cs="宋体"/>
          <w:color w:val="auto"/>
          <w:sz w:val="24"/>
        </w:rPr>
      </w:pPr>
      <w:r>
        <w:rPr>
          <w:rFonts w:hint="eastAsia" w:ascii="宋体" w:hAnsi="宋体" w:cs="宋体"/>
          <w:color w:val="auto"/>
          <w:sz w:val="24"/>
        </w:rPr>
        <w:t>4.在服务质量保证期内，乙方应对出现的质量及安全问题负责处理解决并承担一切费用。</w:t>
      </w:r>
    </w:p>
    <w:p w14:paraId="21243626">
      <w:pPr>
        <w:spacing w:line="360" w:lineRule="auto"/>
        <w:ind w:firstLine="480" w:firstLineChars="200"/>
        <w:rPr>
          <w:rFonts w:ascii="宋体" w:hAnsi="宋体" w:cs="宋体"/>
          <w:color w:val="auto"/>
          <w:sz w:val="24"/>
        </w:rPr>
      </w:pPr>
      <w:r>
        <w:rPr>
          <w:rFonts w:hint="eastAsia" w:ascii="宋体" w:hAnsi="宋体" w:cs="宋体"/>
          <w:color w:val="auto"/>
          <w:sz w:val="24"/>
        </w:rPr>
        <w:t>十二、违约责任</w:t>
      </w:r>
    </w:p>
    <w:p w14:paraId="7FAF2DA4">
      <w:pPr>
        <w:spacing w:line="360" w:lineRule="auto"/>
        <w:ind w:firstLine="480" w:firstLineChars="200"/>
        <w:rPr>
          <w:rFonts w:ascii="宋体" w:hAnsi="宋体" w:cs="宋体"/>
          <w:color w:val="auto"/>
          <w:sz w:val="24"/>
        </w:rPr>
      </w:pPr>
      <w:r>
        <w:rPr>
          <w:rFonts w:hint="eastAsia" w:ascii="宋体" w:hAnsi="宋体" w:cs="宋体"/>
          <w:color w:val="auto"/>
          <w:sz w:val="24"/>
        </w:rPr>
        <w:t>1.甲方无正当理由拒绝接收服务的，甲方向乙方偿付合同款项百分之</w:t>
      </w:r>
      <w:r>
        <w:rPr>
          <w:rFonts w:hint="eastAsia" w:ascii="宋体" w:hAnsi="宋体" w:cs="宋体"/>
          <w:color w:val="auto"/>
          <w:sz w:val="24"/>
          <w:u w:val="single"/>
        </w:rPr>
        <w:t xml:space="preserve">   </w:t>
      </w:r>
      <w:r>
        <w:rPr>
          <w:rFonts w:hint="eastAsia" w:ascii="宋体" w:hAnsi="宋体" w:cs="宋体"/>
          <w:color w:val="auto"/>
          <w:sz w:val="24"/>
        </w:rPr>
        <w:t>作为违约金。</w:t>
      </w:r>
    </w:p>
    <w:p w14:paraId="40F97B37">
      <w:pPr>
        <w:spacing w:line="360" w:lineRule="auto"/>
        <w:ind w:firstLine="480" w:firstLineChars="200"/>
        <w:rPr>
          <w:rFonts w:ascii="宋体" w:hAnsi="宋体" w:cs="宋体"/>
          <w:color w:val="auto"/>
          <w:sz w:val="24"/>
        </w:rPr>
      </w:pPr>
      <w:r>
        <w:rPr>
          <w:rFonts w:hint="eastAsia" w:ascii="宋体" w:hAnsi="宋体" w:cs="宋体"/>
          <w:color w:val="auto"/>
          <w:sz w:val="24"/>
        </w:rPr>
        <w:t>2.甲方无故逾期验收和办理款项支付手续的，甲方应按逾期付款总额每日万分之</w:t>
      </w:r>
      <w:r>
        <w:rPr>
          <w:rFonts w:hint="eastAsia" w:ascii="宋体" w:hAnsi="宋体" w:cs="宋体"/>
          <w:color w:val="auto"/>
          <w:sz w:val="24"/>
          <w:u w:val="single"/>
        </w:rPr>
        <w:t xml:space="preserve"> </w:t>
      </w:r>
      <w:r>
        <w:rPr>
          <w:rFonts w:hint="eastAsia" w:ascii="宋体" w:hAnsi="宋体" w:cs="宋体"/>
          <w:color w:val="auto"/>
          <w:sz w:val="24"/>
        </w:rPr>
        <w:t>向乙方支付违约金。</w:t>
      </w:r>
    </w:p>
    <w:p w14:paraId="6A3C6C79">
      <w:pPr>
        <w:spacing w:line="360" w:lineRule="auto"/>
        <w:ind w:firstLine="480" w:firstLineChars="200"/>
        <w:rPr>
          <w:rFonts w:ascii="宋体" w:hAnsi="宋体" w:cs="宋体"/>
          <w:color w:val="auto"/>
          <w:sz w:val="24"/>
        </w:rPr>
      </w:pPr>
      <w:r>
        <w:rPr>
          <w:rFonts w:hint="eastAsia" w:ascii="宋体" w:hAnsi="宋体" w:cs="宋体"/>
          <w:color w:val="auto"/>
          <w:sz w:val="24"/>
        </w:rPr>
        <w:t>3.乙方未能如期提供服务的，每日向甲方支付合同款项的千分之</w:t>
      </w:r>
      <w:r>
        <w:rPr>
          <w:rFonts w:hint="eastAsia" w:ascii="宋体" w:hAnsi="宋体" w:cs="宋体"/>
          <w:color w:val="auto"/>
          <w:sz w:val="24"/>
          <w:u w:val="single"/>
        </w:rPr>
        <w:t xml:space="preserve">   </w:t>
      </w:r>
      <w:r>
        <w:rPr>
          <w:rFonts w:hint="eastAsia" w:ascii="宋体" w:hAnsi="宋体" w:cs="宋体"/>
          <w:color w:val="auto"/>
          <w:sz w:val="24"/>
        </w:rPr>
        <w:t>作为违约金。乙方超过约定日期10个工作日仍不能提供服务的，甲方可解除本合同，不予退还履约保证金，如造成甲方损失超过履约保证金的，超出部分由乙方继续承担赔偿责任。</w:t>
      </w:r>
    </w:p>
    <w:p w14:paraId="379E15FA">
      <w:pPr>
        <w:spacing w:line="360" w:lineRule="auto"/>
        <w:ind w:firstLine="480" w:firstLineChars="200"/>
        <w:rPr>
          <w:rFonts w:ascii="宋体" w:hAnsi="宋体" w:cs="宋体"/>
          <w:color w:val="auto"/>
          <w:sz w:val="24"/>
        </w:rPr>
      </w:pPr>
      <w:r>
        <w:rPr>
          <w:rFonts w:hint="eastAsia" w:ascii="宋体" w:hAnsi="宋体" w:cs="宋体"/>
          <w:color w:val="auto"/>
          <w:sz w:val="24"/>
        </w:rPr>
        <w:t>4.供方在服务项目验收合格之日起保修期内违反本合同有关承诺保证的，需方将有权不予退还质量保证金，损失赔偿不足部分，由乙方承担赔偿。</w:t>
      </w:r>
    </w:p>
    <w:p w14:paraId="2D8A22D8">
      <w:pPr>
        <w:spacing w:line="360" w:lineRule="auto"/>
        <w:ind w:firstLine="480" w:firstLineChars="200"/>
        <w:rPr>
          <w:rFonts w:ascii="宋体" w:hAnsi="宋体" w:cs="宋体"/>
          <w:color w:val="auto"/>
          <w:sz w:val="24"/>
        </w:rPr>
      </w:pPr>
      <w:r>
        <w:rPr>
          <w:rFonts w:hint="eastAsia" w:ascii="宋体" w:hAnsi="宋体" w:cs="宋体"/>
          <w:color w:val="auto"/>
          <w:sz w:val="24"/>
        </w:rPr>
        <w:t>5．如发现乙方违反交易文件和合同的有关规定，甲方有权根据约定对乙方进行处罚，并有权提前终止合同。</w:t>
      </w:r>
    </w:p>
    <w:p w14:paraId="7D28FDC9">
      <w:pPr>
        <w:spacing w:line="360" w:lineRule="auto"/>
        <w:ind w:firstLine="360" w:firstLineChars="150"/>
        <w:rPr>
          <w:rFonts w:ascii="宋体" w:hAnsi="宋体" w:cs="宋体"/>
          <w:color w:val="auto"/>
          <w:sz w:val="24"/>
        </w:rPr>
      </w:pPr>
      <w:r>
        <w:rPr>
          <w:rFonts w:hint="eastAsia" w:ascii="宋体" w:hAnsi="宋体" w:cs="宋体"/>
          <w:color w:val="auto"/>
          <w:sz w:val="24"/>
        </w:rPr>
        <w:t>十三、争议的解决</w:t>
      </w:r>
    </w:p>
    <w:p w14:paraId="63FAE126">
      <w:pPr>
        <w:spacing w:line="360" w:lineRule="auto"/>
        <w:ind w:firstLine="480" w:firstLineChars="200"/>
        <w:rPr>
          <w:rFonts w:ascii="宋体" w:hAnsi="宋体" w:cs="宋体"/>
          <w:color w:val="auto"/>
          <w:sz w:val="24"/>
        </w:rPr>
      </w:pPr>
      <w:r>
        <w:rPr>
          <w:rFonts w:hint="eastAsia" w:ascii="宋体" w:hAnsi="宋体" w:cs="宋体"/>
          <w:color w:val="auto"/>
          <w:sz w:val="24"/>
        </w:rPr>
        <w:t>因本合同引起的或与本合同有关的任何争议，合同双方应首先通过协商解决，达成书面协议，如协商不成，可选择下列第</w:t>
      </w:r>
      <w:r>
        <w:rPr>
          <w:rFonts w:hint="eastAsia" w:ascii="宋体" w:hAnsi="宋体" w:cs="宋体"/>
          <w:color w:val="auto"/>
          <w:sz w:val="24"/>
          <w:u w:val="single"/>
        </w:rPr>
        <w:t xml:space="preserve">      </w:t>
      </w:r>
      <w:r>
        <w:rPr>
          <w:rFonts w:hint="eastAsia" w:ascii="宋体" w:hAnsi="宋体" w:cs="宋体"/>
          <w:color w:val="auto"/>
          <w:sz w:val="24"/>
        </w:rPr>
        <w:t>种方式解决。</w:t>
      </w:r>
    </w:p>
    <w:p w14:paraId="1767A3DC">
      <w:pPr>
        <w:spacing w:line="360" w:lineRule="auto"/>
        <w:ind w:firstLine="480" w:firstLineChars="200"/>
        <w:rPr>
          <w:rFonts w:ascii="宋体" w:hAnsi="宋体" w:cs="宋体"/>
          <w:color w:val="auto"/>
          <w:sz w:val="24"/>
        </w:rPr>
      </w:pPr>
      <w:r>
        <w:rPr>
          <w:rFonts w:hint="eastAsia" w:ascii="宋体" w:hAnsi="宋体" w:cs="宋体"/>
          <w:color w:val="auto"/>
          <w:sz w:val="24"/>
        </w:rPr>
        <w:t>（1）提请杭州仲裁委员会按照该会仲裁规则进行仲裁，仲裁裁决是终局的，对合同双方均有约束力。</w:t>
      </w:r>
    </w:p>
    <w:p w14:paraId="1012F094">
      <w:pPr>
        <w:spacing w:line="360" w:lineRule="auto"/>
        <w:ind w:firstLine="480" w:firstLineChars="200"/>
        <w:rPr>
          <w:rFonts w:ascii="宋体" w:hAnsi="宋体" w:cs="宋体"/>
          <w:color w:val="auto"/>
          <w:sz w:val="24"/>
        </w:rPr>
      </w:pPr>
      <w:r>
        <w:rPr>
          <w:rFonts w:hint="eastAsia" w:ascii="宋体" w:hAnsi="宋体" w:cs="宋体"/>
          <w:color w:val="auto"/>
          <w:sz w:val="24"/>
        </w:rPr>
        <w:t>（2）向有管辖权的人民法院提起诉讼。</w:t>
      </w:r>
    </w:p>
    <w:p w14:paraId="293E0943">
      <w:pPr>
        <w:spacing w:line="360" w:lineRule="auto"/>
        <w:ind w:firstLine="480" w:firstLineChars="200"/>
        <w:rPr>
          <w:rFonts w:ascii="宋体" w:hAnsi="宋体" w:cs="宋体"/>
          <w:color w:val="auto"/>
          <w:sz w:val="24"/>
        </w:rPr>
      </w:pPr>
      <w:r>
        <w:rPr>
          <w:rFonts w:hint="eastAsia" w:ascii="宋体" w:hAnsi="宋体" w:cs="宋体"/>
          <w:color w:val="auto"/>
          <w:sz w:val="24"/>
        </w:rPr>
        <w:t>十四、合同生效</w:t>
      </w:r>
    </w:p>
    <w:p w14:paraId="6ACB47CE">
      <w:pPr>
        <w:spacing w:line="360" w:lineRule="auto"/>
        <w:ind w:firstLine="480" w:firstLineChars="200"/>
        <w:rPr>
          <w:rFonts w:ascii="宋体" w:hAnsi="宋体" w:cs="宋体"/>
          <w:color w:val="auto"/>
          <w:sz w:val="24"/>
        </w:rPr>
      </w:pPr>
      <w:r>
        <w:rPr>
          <w:rFonts w:hint="eastAsia" w:ascii="宋体" w:hAnsi="宋体" w:cs="宋体"/>
          <w:color w:val="auto"/>
          <w:sz w:val="24"/>
        </w:rPr>
        <w:t>1.成交供应商持成交通知书作为与需方签订合同的凭证。</w:t>
      </w:r>
    </w:p>
    <w:p w14:paraId="07FF4E63">
      <w:pPr>
        <w:spacing w:line="360" w:lineRule="auto"/>
        <w:ind w:firstLine="480" w:firstLineChars="200"/>
        <w:rPr>
          <w:rFonts w:ascii="宋体" w:hAnsi="宋体" w:cs="宋体"/>
          <w:color w:val="auto"/>
          <w:sz w:val="24"/>
        </w:rPr>
      </w:pPr>
      <w:r>
        <w:rPr>
          <w:rFonts w:hint="eastAsia" w:ascii="宋体" w:hAnsi="宋体" w:cs="宋体"/>
          <w:color w:val="auto"/>
          <w:sz w:val="24"/>
        </w:rPr>
        <w:t>2.本合同经需、供双方法定代表人或其授权委托人签字并加盖单位公章后生效。</w:t>
      </w:r>
    </w:p>
    <w:p w14:paraId="126D5130">
      <w:pPr>
        <w:spacing w:line="360" w:lineRule="auto"/>
        <w:ind w:firstLine="480" w:firstLineChars="200"/>
        <w:rPr>
          <w:rFonts w:ascii="宋体" w:hAnsi="宋体" w:cs="宋体"/>
          <w:color w:val="auto"/>
          <w:sz w:val="24"/>
        </w:rPr>
      </w:pPr>
      <w:r>
        <w:rPr>
          <w:rFonts w:hint="eastAsia" w:ascii="宋体" w:hAnsi="宋体" w:cs="宋体"/>
          <w:color w:val="auto"/>
          <w:sz w:val="24"/>
        </w:rPr>
        <w:t>3.本合同一式四份，需、供双方各执二份。</w:t>
      </w:r>
    </w:p>
    <w:p w14:paraId="45701CAD">
      <w:pPr>
        <w:spacing w:line="360" w:lineRule="auto"/>
        <w:ind w:firstLine="480" w:firstLineChars="200"/>
        <w:rPr>
          <w:rFonts w:ascii="宋体" w:hAnsi="宋体" w:cs="宋体"/>
          <w:color w:val="auto"/>
          <w:sz w:val="24"/>
        </w:rPr>
      </w:pPr>
      <w:r>
        <w:rPr>
          <w:rFonts w:hint="eastAsia" w:ascii="宋体" w:hAnsi="宋体" w:cs="宋体"/>
          <w:color w:val="auto"/>
          <w:sz w:val="24"/>
        </w:rPr>
        <w:t>需方（盖章）：                     供方（盖章）：</w:t>
      </w:r>
    </w:p>
    <w:p w14:paraId="56F14A4B">
      <w:pPr>
        <w:spacing w:line="360" w:lineRule="auto"/>
        <w:ind w:firstLine="480" w:firstLineChars="200"/>
        <w:rPr>
          <w:rFonts w:ascii="宋体" w:hAnsi="宋体" w:cs="宋体"/>
          <w:color w:val="auto"/>
          <w:sz w:val="24"/>
        </w:rPr>
      </w:pPr>
      <w:r>
        <w:rPr>
          <w:rFonts w:hint="eastAsia" w:ascii="宋体" w:hAnsi="宋体" w:cs="宋体"/>
          <w:color w:val="auto"/>
          <w:sz w:val="24"/>
        </w:rPr>
        <w:t>地址：                             地址：</w:t>
      </w:r>
    </w:p>
    <w:p w14:paraId="51B199F7">
      <w:pPr>
        <w:spacing w:line="360" w:lineRule="auto"/>
        <w:ind w:firstLine="480" w:firstLineChars="200"/>
        <w:rPr>
          <w:rFonts w:ascii="宋体" w:hAnsi="宋体" w:cs="宋体"/>
          <w:color w:val="auto"/>
          <w:sz w:val="24"/>
        </w:rPr>
      </w:pPr>
      <w:r>
        <w:rPr>
          <w:rFonts w:hint="eastAsia" w:ascii="宋体" w:hAnsi="宋体" w:cs="宋体"/>
          <w:color w:val="auto"/>
          <w:sz w:val="24"/>
        </w:rPr>
        <w:t>法定代表人（或委托代理人）签名：   法定代表人（或委托代理人）签名：</w:t>
      </w:r>
    </w:p>
    <w:p w14:paraId="3186B4B0">
      <w:pPr>
        <w:spacing w:line="360" w:lineRule="auto"/>
        <w:ind w:firstLine="480" w:firstLineChars="200"/>
        <w:rPr>
          <w:rFonts w:ascii="宋体" w:hAnsi="宋体" w:cs="宋体"/>
          <w:color w:val="auto"/>
          <w:sz w:val="24"/>
        </w:rPr>
      </w:pPr>
      <w:r>
        <w:rPr>
          <w:rFonts w:hint="eastAsia" w:ascii="宋体" w:hAnsi="宋体" w:cs="宋体"/>
          <w:color w:val="auto"/>
          <w:sz w:val="24"/>
        </w:rPr>
        <w:t>联系电话：                         联系电话：</w:t>
      </w:r>
    </w:p>
    <w:p w14:paraId="3B5D8B79">
      <w:pPr>
        <w:spacing w:line="360" w:lineRule="auto"/>
        <w:ind w:firstLine="480" w:firstLineChars="200"/>
        <w:rPr>
          <w:rFonts w:ascii="宋体" w:hAnsi="宋体" w:cs="宋体"/>
          <w:color w:val="auto"/>
          <w:sz w:val="24"/>
        </w:rPr>
      </w:pPr>
      <w:r>
        <w:rPr>
          <w:rFonts w:hint="eastAsia" w:ascii="宋体" w:hAnsi="宋体" w:cs="宋体"/>
          <w:color w:val="auto"/>
          <w:sz w:val="24"/>
        </w:rPr>
        <w:t>邮政编码：                         邮政编码：</w:t>
      </w:r>
    </w:p>
    <w:p w14:paraId="75C21C29">
      <w:pPr>
        <w:spacing w:line="360" w:lineRule="auto"/>
        <w:ind w:firstLine="480" w:firstLineChars="200"/>
        <w:rPr>
          <w:rFonts w:ascii="宋体" w:hAnsi="宋体" w:cs="宋体"/>
          <w:color w:val="auto"/>
          <w:sz w:val="24"/>
        </w:rPr>
      </w:pPr>
      <w:r>
        <w:rPr>
          <w:rFonts w:hint="eastAsia" w:ascii="宋体" w:hAnsi="宋体" w:cs="宋体"/>
          <w:color w:val="auto"/>
          <w:sz w:val="24"/>
        </w:rPr>
        <w:t>开户银行：                         开户银行：</w:t>
      </w:r>
    </w:p>
    <w:p w14:paraId="4B1F2011">
      <w:pPr>
        <w:spacing w:line="360" w:lineRule="auto"/>
        <w:ind w:firstLine="480" w:firstLineChars="200"/>
        <w:rPr>
          <w:rFonts w:ascii="宋体" w:hAnsi="宋体" w:cs="宋体"/>
          <w:color w:val="auto"/>
          <w:sz w:val="24"/>
        </w:rPr>
      </w:pPr>
      <w:r>
        <w:rPr>
          <w:rFonts w:hint="eastAsia" w:ascii="宋体" w:hAnsi="宋体" w:cs="宋体"/>
          <w:color w:val="auto"/>
          <w:sz w:val="24"/>
        </w:rPr>
        <w:t>帐号：                             帐号：</w:t>
      </w:r>
    </w:p>
    <w:p w14:paraId="35663DA1">
      <w:pPr>
        <w:spacing w:line="360" w:lineRule="auto"/>
        <w:rPr>
          <w:rFonts w:ascii="宋体" w:hAnsi="宋体" w:cs="宋体"/>
          <w:color w:val="auto"/>
          <w:sz w:val="24"/>
        </w:rPr>
        <w:sectPr>
          <w:footerReference r:id="rId5" w:type="first"/>
          <w:headerReference r:id="rId3" w:type="default"/>
          <w:footerReference r:id="rId4" w:type="default"/>
          <w:pgSz w:w="11906" w:h="16838"/>
          <w:pgMar w:top="1418" w:right="1286" w:bottom="935" w:left="1418" w:header="851" w:footer="992" w:gutter="0"/>
          <w:cols w:space="720" w:num="1"/>
          <w:docGrid w:linePitch="312" w:charSpace="0"/>
        </w:sectPr>
      </w:pPr>
    </w:p>
    <w:p w14:paraId="04C3339D">
      <w:pPr>
        <w:pStyle w:val="50"/>
        <w:rPr>
          <w:rFonts w:ascii="宋体" w:hAnsi="宋体" w:cs="宋体"/>
          <w:color w:val="auto"/>
          <w:sz w:val="24"/>
        </w:rPr>
      </w:pPr>
    </w:p>
    <w:p w14:paraId="3D8521B6">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81"/>
      <w:r>
        <w:rPr>
          <w:rFonts w:hint="eastAsia" w:ascii="宋体" w:hAnsi="宋体" w:cs="宋体"/>
          <w:b/>
          <w:color w:val="auto"/>
          <w:sz w:val="36"/>
          <w:szCs w:val="20"/>
        </w:rPr>
        <w:t xml:space="preserve"> </w:t>
      </w:r>
      <w:bookmarkEnd w:id="382"/>
      <w:r>
        <w:rPr>
          <w:rFonts w:hint="eastAsia" w:ascii="宋体" w:hAnsi="宋体" w:cs="宋体"/>
          <w:b/>
          <w:color w:val="auto"/>
          <w:sz w:val="36"/>
          <w:szCs w:val="20"/>
        </w:rPr>
        <w:t>应提交的有关格式范例</w:t>
      </w:r>
    </w:p>
    <w:p w14:paraId="3C71899D">
      <w:pPr>
        <w:spacing w:line="360" w:lineRule="auto"/>
        <w:jc w:val="center"/>
        <w:outlineLvl w:val="0"/>
        <w:rPr>
          <w:rFonts w:ascii="宋体" w:hAnsi="宋体" w:cs="宋体"/>
          <w:b/>
          <w:color w:val="auto"/>
          <w:kern w:val="0"/>
          <w:sz w:val="36"/>
          <w:szCs w:val="36"/>
        </w:rPr>
      </w:pPr>
    </w:p>
    <w:p w14:paraId="4C9E0B7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42E8511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1AD48F0">
      <w:pPr>
        <w:spacing w:line="360" w:lineRule="auto"/>
        <w:jc w:val="center"/>
        <w:outlineLvl w:val="0"/>
        <w:rPr>
          <w:rFonts w:ascii="宋体" w:hAnsi="宋体" w:cs="宋体"/>
          <w:b/>
          <w:color w:val="auto"/>
          <w:kern w:val="0"/>
          <w:sz w:val="36"/>
          <w:szCs w:val="36"/>
        </w:rPr>
      </w:pPr>
    </w:p>
    <w:p w14:paraId="72AA3F91">
      <w:pPr>
        <w:snapToGrid w:val="0"/>
        <w:spacing w:line="360" w:lineRule="auto"/>
        <w:rPr>
          <w:rFonts w:ascii="宋体" w:hAnsi="宋体" w:cs="宋体"/>
          <w:color w:val="auto"/>
          <w:sz w:val="24"/>
        </w:rPr>
      </w:pPr>
      <w:r>
        <w:rPr>
          <w:rFonts w:hint="eastAsia" w:ascii="宋体" w:hAnsi="宋体" w:cs="宋体"/>
          <w:color w:val="auto"/>
          <w:sz w:val="24"/>
        </w:rPr>
        <w:t>（1）符合参加交易活动应当具备的一般条件的承诺函……………………（页码）</w:t>
      </w:r>
    </w:p>
    <w:p w14:paraId="16222B78">
      <w:pPr>
        <w:snapToGrid w:val="0"/>
        <w:spacing w:line="360" w:lineRule="auto"/>
        <w:rPr>
          <w:rFonts w:ascii="宋体" w:hAnsi="宋体" w:cs="宋体"/>
          <w:color w:val="auto"/>
          <w:sz w:val="24"/>
        </w:rPr>
      </w:pPr>
      <w:r>
        <w:rPr>
          <w:rFonts w:hint="eastAsia" w:ascii="宋体" w:hAnsi="宋体" w:cs="宋体"/>
          <w:color w:val="auto"/>
          <w:sz w:val="24"/>
        </w:rPr>
        <w:t>（2）本项目的特定资格要求…………………………………………………（页码）</w:t>
      </w:r>
    </w:p>
    <w:p w14:paraId="100BC5EB">
      <w:pPr>
        <w:snapToGrid w:val="0"/>
        <w:spacing w:line="360" w:lineRule="auto"/>
        <w:ind w:firstLine="480" w:firstLineChars="200"/>
        <w:rPr>
          <w:rFonts w:ascii="宋体" w:hAnsi="宋体" w:cs="宋体"/>
          <w:color w:val="auto"/>
          <w:sz w:val="24"/>
        </w:rPr>
      </w:pPr>
    </w:p>
    <w:p w14:paraId="410D882E">
      <w:pPr>
        <w:spacing w:line="360" w:lineRule="auto"/>
        <w:ind w:firstLine="480" w:firstLineChars="200"/>
        <w:rPr>
          <w:rFonts w:ascii="宋体" w:hAnsi="宋体" w:cs="宋体"/>
          <w:color w:val="auto"/>
          <w:sz w:val="24"/>
        </w:rPr>
      </w:pPr>
    </w:p>
    <w:p w14:paraId="09EEAF7A">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符合参加交易活动应当具备的一般条件的承诺函</w:t>
      </w:r>
    </w:p>
    <w:p w14:paraId="337096D0">
      <w:pPr>
        <w:snapToGrid w:val="0"/>
        <w:spacing w:line="360" w:lineRule="auto"/>
        <w:rPr>
          <w:rFonts w:ascii="宋体" w:hAnsi="宋体" w:cs="宋体"/>
          <w:color w:val="auto"/>
          <w:sz w:val="24"/>
        </w:rPr>
      </w:pPr>
    </w:p>
    <w:p w14:paraId="0E020CB9">
      <w:pPr>
        <w:snapToGrid w:val="0"/>
        <w:spacing w:line="360" w:lineRule="auto"/>
        <w:rPr>
          <w:rFonts w:ascii="宋体" w:hAnsi="宋体" w:cs="宋体"/>
          <w:color w:val="auto"/>
          <w:sz w:val="24"/>
          <w:u w:val="single"/>
        </w:rPr>
      </w:pPr>
      <w:r>
        <w:rPr>
          <w:rFonts w:hint="eastAsia" w:ascii="宋体" w:hAnsi="宋体" w:cs="宋体"/>
          <w:color w:val="auto"/>
          <w:sz w:val="24"/>
          <w:u w:val="single"/>
        </w:rPr>
        <w:t>（交易人）、（采购机构）：</w:t>
      </w:r>
    </w:p>
    <w:p w14:paraId="7F8EB1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（项目名称）【交易编号：    】</w:t>
      </w:r>
      <w:r>
        <w:rPr>
          <w:rFonts w:hint="eastAsia" w:ascii="宋体" w:hAnsi="宋体" w:cs="宋体"/>
          <w:color w:val="auto"/>
          <w:sz w:val="24"/>
        </w:rPr>
        <w:t>交易活动，郑重承诺：</w:t>
      </w:r>
    </w:p>
    <w:p w14:paraId="478EE092">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（一）具备以下条件：</w:t>
      </w:r>
    </w:p>
    <w:p w14:paraId="5B13C09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E6D478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7766E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2EAFE3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08B6D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5、参加采购活动前三年内，在经营活动中没有重大违法记录；</w:t>
      </w:r>
    </w:p>
    <w:p w14:paraId="39634AB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C8742E5">
      <w:pPr>
        <w:snapToGrid w:val="0"/>
        <w:spacing w:line="360" w:lineRule="auto"/>
        <w:ind w:firstLine="5520" w:firstLineChars="2300"/>
        <w:rPr>
          <w:rFonts w:ascii="宋体" w:hAnsi="宋体" w:cs="宋体"/>
          <w:color w:val="auto"/>
          <w:kern w:val="0"/>
          <w:sz w:val="24"/>
          <w:lang w:val="zh-CN"/>
        </w:rPr>
      </w:pPr>
    </w:p>
    <w:p w14:paraId="1DE21D12">
      <w:pPr>
        <w:snapToGrid w:val="0"/>
        <w:spacing w:line="360" w:lineRule="auto"/>
        <w:ind w:firstLine="5520" w:firstLineChars="2300"/>
        <w:rPr>
          <w:rFonts w:ascii="宋体" w:hAnsi="宋体" w:cs="宋体"/>
          <w:color w:val="auto"/>
          <w:kern w:val="0"/>
          <w:sz w:val="24"/>
          <w:lang w:val="zh-CN"/>
        </w:rPr>
      </w:pPr>
    </w:p>
    <w:p w14:paraId="2F972C00">
      <w:pPr>
        <w:snapToGrid w:val="0"/>
        <w:spacing w:line="360" w:lineRule="auto"/>
        <w:ind w:firstLine="5520" w:firstLineChars="2300"/>
        <w:rPr>
          <w:rFonts w:ascii="宋体" w:hAnsi="宋体" w:cs="宋体"/>
          <w:color w:val="auto"/>
          <w:kern w:val="0"/>
          <w:sz w:val="24"/>
          <w:lang w:val="zh-CN"/>
        </w:rPr>
      </w:pPr>
    </w:p>
    <w:p w14:paraId="7C2B2348">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07DB67A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DC9E13D">
      <w:pPr>
        <w:snapToGrid w:val="0"/>
        <w:spacing w:line="360" w:lineRule="auto"/>
        <w:ind w:right="480"/>
        <w:jc w:val="center"/>
        <w:rPr>
          <w:rFonts w:ascii="宋体" w:hAnsi="宋体" w:cs="宋体"/>
          <w:b/>
          <w:color w:val="auto"/>
          <w:kern w:val="0"/>
          <w:sz w:val="32"/>
          <w:szCs w:val="32"/>
        </w:rPr>
      </w:pPr>
    </w:p>
    <w:p w14:paraId="020CF5EC">
      <w:pPr>
        <w:snapToGrid w:val="0"/>
        <w:spacing w:line="360" w:lineRule="auto"/>
        <w:ind w:right="480"/>
        <w:jc w:val="center"/>
        <w:rPr>
          <w:rFonts w:ascii="宋体" w:hAnsi="宋体" w:cs="宋体"/>
          <w:b/>
          <w:color w:val="auto"/>
          <w:kern w:val="0"/>
          <w:sz w:val="32"/>
          <w:szCs w:val="32"/>
        </w:rPr>
      </w:pPr>
    </w:p>
    <w:p w14:paraId="6CB49D96">
      <w:pPr>
        <w:snapToGrid w:val="0"/>
        <w:spacing w:line="360" w:lineRule="auto"/>
        <w:ind w:right="480"/>
        <w:jc w:val="center"/>
        <w:rPr>
          <w:rFonts w:ascii="宋体" w:hAnsi="宋体" w:cs="宋体"/>
          <w:b/>
          <w:color w:val="auto"/>
          <w:kern w:val="0"/>
          <w:sz w:val="32"/>
          <w:szCs w:val="32"/>
        </w:rPr>
      </w:pPr>
    </w:p>
    <w:p w14:paraId="2BC1ECA8">
      <w:pPr>
        <w:rPr>
          <w:rFonts w:ascii="宋体" w:hAnsi="宋体" w:cs="宋体"/>
          <w:color w:val="auto"/>
        </w:rPr>
      </w:pPr>
    </w:p>
    <w:p w14:paraId="59F9A949">
      <w:pPr>
        <w:snapToGrid w:val="0"/>
        <w:spacing w:line="360" w:lineRule="auto"/>
        <w:ind w:right="480"/>
        <w:jc w:val="center"/>
        <w:rPr>
          <w:rFonts w:ascii="宋体" w:hAnsi="宋体" w:cs="宋体"/>
          <w:b/>
          <w:color w:val="auto"/>
          <w:kern w:val="0"/>
          <w:sz w:val="32"/>
          <w:szCs w:val="32"/>
        </w:rPr>
      </w:pPr>
    </w:p>
    <w:p w14:paraId="7FC05743">
      <w:pPr>
        <w:snapToGrid w:val="0"/>
        <w:spacing w:line="360" w:lineRule="auto"/>
        <w:ind w:right="480"/>
        <w:jc w:val="center"/>
        <w:rPr>
          <w:rFonts w:ascii="宋体" w:hAnsi="宋体" w:cs="宋体"/>
          <w:b/>
          <w:color w:val="auto"/>
          <w:kern w:val="0"/>
          <w:sz w:val="32"/>
          <w:szCs w:val="32"/>
        </w:rPr>
      </w:pPr>
    </w:p>
    <w:p w14:paraId="54C58983">
      <w:pPr>
        <w:snapToGrid w:val="0"/>
        <w:spacing w:line="360" w:lineRule="auto"/>
        <w:ind w:right="480"/>
        <w:jc w:val="center"/>
        <w:rPr>
          <w:rFonts w:ascii="宋体" w:hAnsi="宋体" w:cs="宋体"/>
          <w:b/>
          <w:color w:val="auto"/>
          <w:kern w:val="0"/>
          <w:sz w:val="32"/>
          <w:szCs w:val="32"/>
        </w:rPr>
      </w:pPr>
    </w:p>
    <w:p w14:paraId="4060BA4C">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二、本项目的特定资格要求</w:t>
      </w:r>
    </w:p>
    <w:p w14:paraId="39E2A25B">
      <w:pPr>
        <w:spacing w:line="360" w:lineRule="auto"/>
        <w:jc w:val="center"/>
        <w:rPr>
          <w:rFonts w:ascii="宋体" w:hAnsi="宋体" w:cs="宋体"/>
          <w:color w:val="auto"/>
          <w:sz w:val="24"/>
        </w:rPr>
      </w:pPr>
      <w:r>
        <w:rPr>
          <w:rFonts w:hint="eastAsia" w:ascii="宋体" w:hAnsi="宋体" w:cs="宋体"/>
          <w:color w:val="auto"/>
          <w:sz w:val="24"/>
        </w:rPr>
        <w:t>（根据交易公告本项目的特定资格要求提供相应的材料；未要求的，无需提供）</w:t>
      </w:r>
    </w:p>
    <w:p w14:paraId="19C2C21D">
      <w:pPr>
        <w:spacing w:line="360" w:lineRule="auto"/>
        <w:jc w:val="center"/>
        <w:rPr>
          <w:rFonts w:ascii="宋体" w:hAnsi="宋体" w:cs="宋体"/>
          <w:color w:val="auto"/>
          <w:kern w:val="0"/>
          <w:sz w:val="24"/>
          <w:lang w:val="zh-CN"/>
        </w:rPr>
      </w:pPr>
    </w:p>
    <w:p w14:paraId="603108CC">
      <w:pPr>
        <w:widowControl/>
        <w:spacing w:line="360" w:lineRule="auto"/>
        <w:ind w:left="150"/>
        <w:jc w:val="center"/>
        <w:rPr>
          <w:rFonts w:ascii="宋体" w:hAnsi="宋体" w:cs="宋体"/>
          <w:b/>
          <w:color w:val="auto"/>
          <w:kern w:val="0"/>
          <w:sz w:val="32"/>
          <w:szCs w:val="32"/>
        </w:rPr>
      </w:pPr>
    </w:p>
    <w:p w14:paraId="2A50AA56">
      <w:pPr>
        <w:rPr>
          <w:rFonts w:ascii="宋体" w:hAnsi="宋体" w:cs="宋体"/>
          <w:color w:val="auto"/>
        </w:rPr>
      </w:pPr>
    </w:p>
    <w:p w14:paraId="0D8955C5">
      <w:pPr>
        <w:snapToGrid w:val="0"/>
        <w:spacing w:line="360" w:lineRule="auto"/>
        <w:ind w:right="480"/>
        <w:jc w:val="center"/>
        <w:rPr>
          <w:rFonts w:ascii="宋体" w:hAnsi="宋体" w:cs="宋体"/>
          <w:b/>
          <w:color w:val="auto"/>
          <w:kern w:val="0"/>
          <w:sz w:val="32"/>
          <w:szCs w:val="32"/>
        </w:rPr>
      </w:pPr>
    </w:p>
    <w:p w14:paraId="27A4959F">
      <w:pPr>
        <w:snapToGrid w:val="0"/>
        <w:spacing w:line="360" w:lineRule="auto"/>
        <w:ind w:right="480"/>
        <w:jc w:val="center"/>
        <w:rPr>
          <w:rFonts w:ascii="宋体" w:hAnsi="宋体" w:cs="宋体"/>
          <w:b/>
          <w:color w:val="auto"/>
          <w:kern w:val="0"/>
          <w:sz w:val="32"/>
          <w:szCs w:val="32"/>
        </w:rPr>
      </w:pPr>
    </w:p>
    <w:p w14:paraId="29974B11">
      <w:pPr>
        <w:snapToGrid w:val="0"/>
        <w:spacing w:line="360" w:lineRule="auto"/>
        <w:ind w:right="480"/>
        <w:jc w:val="center"/>
        <w:rPr>
          <w:rFonts w:ascii="宋体" w:hAnsi="宋体" w:cs="宋体"/>
          <w:b/>
          <w:color w:val="auto"/>
          <w:kern w:val="0"/>
          <w:sz w:val="32"/>
          <w:szCs w:val="32"/>
        </w:rPr>
      </w:pPr>
    </w:p>
    <w:p w14:paraId="195E33A0">
      <w:pPr>
        <w:snapToGrid w:val="0"/>
        <w:spacing w:line="360" w:lineRule="auto"/>
        <w:ind w:right="480"/>
        <w:jc w:val="center"/>
        <w:rPr>
          <w:rFonts w:ascii="宋体" w:hAnsi="宋体" w:cs="宋体"/>
          <w:b/>
          <w:color w:val="auto"/>
          <w:kern w:val="0"/>
          <w:sz w:val="32"/>
          <w:szCs w:val="32"/>
        </w:rPr>
      </w:pPr>
    </w:p>
    <w:p w14:paraId="53B636A9">
      <w:pPr>
        <w:snapToGrid w:val="0"/>
        <w:spacing w:line="360" w:lineRule="auto"/>
        <w:ind w:right="480"/>
        <w:jc w:val="center"/>
        <w:rPr>
          <w:rFonts w:ascii="宋体" w:hAnsi="宋体" w:cs="宋体"/>
          <w:b/>
          <w:color w:val="auto"/>
          <w:kern w:val="0"/>
          <w:sz w:val="32"/>
          <w:szCs w:val="32"/>
        </w:rPr>
      </w:pPr>
    </w:p>
    <w:p w14:paraId="09FEC309">
      <w:pPr>
        <w:snapToGrid w:val="0"/>
        <w:spacing w:line="360" w:lineRule="auto"/>
        <w:ind w:right="480"/>
        <w:jc w:val="center"/>
        <w:rPr>
          <w:rFonts w:ascii="宋体" w:hAnsi="宋体" w:cs="宋体"/>
          <w:b/>
          <w:color w:val="auto"/>
          <w:kern w:val="0"/>
          <w:sz w:val="32"/>
          <w:szCs w:val="32"/>
        </w:rPr>
      </w:pPr>
    </w:p>
    <w:p w14:paraId="15C538DC">
      <w:pPr>
        <w:spacing w:line="360" w:lineRule="auto"/>
        <w:jc w:val="center"/>
        <w:outlineLvl w:val="0"/>
        <w:rPr>
          <w:rFonts w:ascii="宋体" w:hAnsi="宋体" w:cs="宋体"/>
          <w:b/>
          <w:color w:val="auto"/>
          <w:kern w:val="0"/>
          <w:sz w:val="36"/>
          <w:szCs w:val="36"/>
        </w:rPr>
      </w:pPr>
    </w:p>
    <w:p w14:paraId="524FB7A9">
      <w:pPr>
        <w:snapToGrid w:val="0"/>
        <w:spacing w:line="360" w:lineRule="auto"/>
        <w:ind w:right="480"/>
        <w:jc w:val="center"/>
        <w:rPr>
          <w:rFonts w:ascii="宋体" w:hAnsi="宋体" w:cs="宋体"/>
          <w:b/>
          <w:color w:val="auto"/>
          <w:kern w:val="0"/>
          <w:sz w:val="32"/>
          <w:szCs w:val="32"/>
        </w:rPr>
      </w:pPr>
    </w:p>
    <w:p w14:paraId="4AFFCA83">
      <w:pPr>
        <w:spacing w:line="360" w:lineRule="auto"/>
        <w:jc w:val="center"/>
        <w:outlineLvl w:val="0"/>
        <w:rPr>
          <w:rFonts w:ascii="宋体" w:hAnsi="宋体" w:cs="宋体"/>
          <w:b/>
          <w:color w:val="auto"/>
          <w:kern w:val="0"/>
          <w:sz w:val="36"/>
          <w:szCs w:val="36"/>
        </w:rPr>
      </w:pPr>
    </w:p>
    <w:p w14:paraId="157ED0B0">
      <w:pPr>
        <w:snapToGrid w:val="0"/>
        <w:spacing w:line="360" w:lineRule="auto"/>
        <w:ind w:right="480"/>
        <w:jc w:val="center"/>
        <w:rPr>
          <w:rFonts w:ascii="宋体" w:hAnsi="宋体" w:cs="宋体"/>
          <w:b/>
          <w:color w:val="auto"/>
          <w:kern w:val="0"/>
          <w:sz w:val="32"/>
          <w:szCs w:val="32"/>
        </w:rPr>
      </w:pPr>
    </w:p>
    <w:p w14:paraId="75FDA3B3">
      <w:pPr>
        <w:spacing w:line="360" w:lineRule="auto"/>
        <w:jc w:val="center"/>
        <w:outlineLvl w:val="0"/>
        <w:rPr>
          <w:rFonts w:ascii="宋体" w:hAnsi="宋体" w:cs="宋体"/>
          <w:b/>
          <w:color w:val="auto"/>
          <w:kern w:val="0"/>
          <w:sz w:val="36"/>
          <w:szCs w:val="36"/>
        </w:rPr>
      </w:pPr>
    </w:p>
    <w:p w14:paraId="3AB26630">
      <w:pPr>
        <w:rPr>
          <w:rFonts w:ascii="宋体" w:hAnsi="宋体" w:cs="宋体"/>
          <w:b/>
          <w:color w:val="auto"/>
          <w:kern w:val="0"/>
          <w:sz w:val="36"/>
          <w:szCs w:val="36"/>
        </w:rPr>
      </w:pPr>
    </w:p>
    <w:p w14:paraId="24E0B656">
      <w:pPr>
        <w:rPr>
          <w:rFonts w:ascii="宋体" w:hAnsi="宋体" w:cs="宋体"/>
          <w:b/>
          <w:color w:val="auto"/>
          <w:kern w:val="0"/>
          <w:sz w:val="36"/>
          <w:szCs w:val="36"/>
        </w:rPr>
      </w:pPr>
      <w:r>
        <w:rPr>
          <w:rFonts w:hint="eastAsia" w:ascii="宋体" w:hAnsi="宋体" w:cs="宋体"/>
          <w:b/>
          <w:color w:val="auto"/>
          <w:kern w:val="0"/>
          <w:sz w:val="36"/>
          <w:szCs w:val="36"/>
        </w:rPr>
        <w:br w:type="page"/>
      </w:r>
    </w:p>
    <w:p w14:paraId="17DED900">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222724C8">
      <w:pPr>
        <w:spacing w:line="360" w:lineRule="auto"/>
        <w:jc w:val="center"/>
        <w:outlineLvl w:val="0"/>
        <w:rPr>
          <w:rFonts w:ascii="宋体" w:hAnsi="宋体" w:cs="宋体"/>
          <w:b/>
          <w:color w:val="auto"/>
          <w:kern w:val="0"/>
          <w:sz w:val="24"/>
        </w:rPr>
      </w:pPr>
    </w:p>
    <w:p w14:paraId="4FBF8A59">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1581F31">
      <w:pPr>
        <w:snapToGrid w:val="0"/>
        <w:spacing w:line="360" w:lineRule="auto"/>
        <w:ind w:left="479" w:leftChars="228"/>
        <w:rPr>
          <w:rFonts w:ascii="宋体" w:hAnsi="宋体" w:cs="宋体"/>
          <w:color w:val="auto"/>
        </w:rPr>
      </w:pPr>
      <w:r>
        <w:rPr>
          <w:rFonts w:hint="eastAsia" w:ascii="宋体" w:hAnsi="宋体" w:cs="宋体"/>
          <w:color w:val="auto"/>
          <w:sz w:val="24"/>
        </w:rPr>
        <w:t>（1）交易函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1AD1CDB">
      <w:pPr>
        <w:snapToGrid w:val="0"/>
        <w:spacing w:line="360" w:lineRule="auto"/>
        <w:ind w:firstLine="480" w:firstLineChars="200"/>
        <w:rPr>
          <w:rFonts w:hint="eastAsia" w:ascii="宋体" w:hAnsi="宋体" w:cs="宋体"/>
          <w:color w:val="auto"/>
        </w:rPr>
      </w:pPr>
      <w:r>
        <w:rPr>
          <w:rFonts w:hint="eastAsia" w:ascii="宋体" w:hAnsi="宋体" w:cs="宋体"/>
          <w:color w:val="auto"/>
          <w:sz w:val="24"/>
        </w:rPr>
        <w:t>（3）符合性审查资料</w:t>
      </w:r>
      <w:r>
        <w:rPr>
          <w:rFonts w:hint="eastAsia" w:ascii="宋体" w:hAnsi="宋体" w:cs="宋体"/>
          <w:color w:val="auto"/>
        </w:rPr>
        <w:t>………………………………………………………………………（页码）</w:t>
      </w:r>
    </w:p>
    <w:p w14:paraId="55863429">
      <w:pPr>
        <w:snapToGrid w:val="0"/>
        <w:spacing w:line="360" w:lineRule="auto"/>
        <w:ind w:left="479" w:leftChars="228"/>
        <w:rPr>
          <w:rFonts w:hint="default" w:ascii="宋体" w:hAnsi="宋体" w:eastAsia="宋体" w:cs="宋体"/>
          <w:color w:val="auto"/>
          <w:sz w:val="24"/>
          <w:lang w:val="en-US" w:eastAsia="zh-CN"/>
        </w:rPr>
      </w:pPr>
      <w:r>
        <w:rPr>
          <w:rFonts w:hint="eastAsia" w:ascii="宋体" w:hAnsi="宋体" w:eastAsia="宋体" w:cs="宋体"/>
          <w:color w:val="auto"/>
          <w:sz w:val="24"/>
        </w:rPr>
        <w:t>（4）</w:t>
      </w:r>
      <w:r>
        <w:rPr>
          <w:rFonts w:hint="eastAsia" w:ascii="宋体" w:hAnsi="宋体" w:eastAsia="宋体" w:cs="宋体"/>
          <w:color w:val="auto"/>
          <w:sz w:val="24"/>
          <w:lang w:val="en-US" w:eastAsia="zh-CN"/>
        </w:rPr>
        <w:t>项目驻场人员一览表</w:t>
      </w:r>
      <w:r>
        <w:rPr>
          <w:rFonts w:hint="eastAsia" w:ascii="宋体" w:hAnsi="宋体" w:cs="宋体"/>
          <w:color w:val="auto"/>
        </w:rPr>
        <w:t>…………………………………………………………………（页码）</w:t>
      </w:r>
    </w:p>
    <w:p w14:paraId="71012FD1">
      <w:pPr>
        <w:snapToGrid w:val="0"/>
        <w:spacing w:line="360" w:lineRule="auto"/>
        <w:ind w:left="479" w:leftChars="228"/>
        <w:rPr>
          <w:rFonts w:ascii="宋体" w:hAnsi="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）评标标准相应的商务</w:t>
      </w:r>
      <w:r>
        <w:rPr>
          <w:rFonts w:hint="eastAsia" w:ascii="宋体" w:hAnsi="宋体" w:cs="宋体"/>
          <w:color w:val="auto"/>
          <w:sz w:val="24"/>
        </w:rPr>
        <w:t>技术资料</w:t>
      </w:r>
      <w:r>
        <w:rPr>
          <w:rFonts w:hint="eastAsia" w:ascii="宋体" w:hAnsi="宋体" w:cs="宋体"/>
          <w:color w:val="auto"/>
        </w:rPr>
        <w:t>……………………………………………………（页码）</w:t>
      </w:r>
    </w:p>
    <w:p w14:paraId="6CEEB2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2660D700">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sz w:val="24"/>
          <w:lang w:val="zh-CN"/>
        </w:rPr>
        <w:t>供应商廉洁自律承诺书</w:t>
      </w:r>
      <w:r>
        <w:rPr>
          <w:rFonts w:hint="eastAsia" w:ascii="宋体" w:hAnsi="宋体" w:cs="宋体"/>
          <w:color w:val="auto"/>
        </w:rPr>
        <w:t>……………………………………………………………（页码）</w:t>
      </w:r>
    </w:p>
    <w:p w14:paraId="57811D62">
      <w:pPr>
        <w:snapToGrid w:val="0"/>
        <w:spacing w:line="360" w:lineRule="auto"/>
        <w:jc w:val="center"/>
        <w:rPr>
          <w:rFonts w:ascii="宋体" w:hAnsi="宋体" w:cs="宋体"/>
          <w:b/>
          <w:color w:val="auto"/>
          <w:kern w:val="0"/>
          <w:sz w:val="32"/>
          <w:szCs w:val="32"/>
          <w:lang w:val="zh-CN"/>
        </w:rPr>
      </w:pPr>
    </w:p>
    <w:p w14:paraId="608974A7">
      <w:pPr>
        <w:snapToGrid w:val="0"/>
        <w:spacing w:line="360" w:lineRule="auto"/>
        <w:jc w:val="center"/>
        <w:rPr>
          <w:rFonts w:ascii="宋体" w:hAnsi="宋体" w:cs="宋体"/>
          <w:b/>
          <w:color w:val="auto"/>
          <w:kern w:val="0"/>
          <w:sz w:val="32"/>
          <w:szCs w:val="32"/>
          <w:lang w:val="zh-CN"/>
        </w:rPr>
      </w:pPr>
    </w:p>
    <w:p w14:paraId="5C39DD0B">
      <w:pPr>
        <w:snapToGrid w:val="0"/>
        <w:spacing w:line="360" w:lineRule="auto"/>
        <w:jc w:val="center"/>
        <w:rPr>
          <w:rFonts w:ascii="宋体" w:hAnsi="宋体" w:cs="宋体"/>
          <w:b/>
          <w:color w:val="auto"/>
          <w:kern w:val="0"/>
          <w:sz w:val="32"/>
          <w:szCs w:val="32"/>
          <w:lang w:val="zh-CN"/>
        </w:rPr>
      </w:pPr>
    </w:p>
    <w:p w14:paraId="7FC5102F">
      <w:pPr>
        <w:snapToGrid w:val="0"/>
        <w:spacing w:line="360" w:lineRule="auto"/>
        <w:jc w:val="center"/>
        <w:rPr>
          <w:rFonts w:ascii="宋体" w:hAnsi="宋体" w:cs="宋体"/>
          <w:b/>
          <w:color w:val="auto"/>
          <w:kern w:val="0"/>
          <w:sz w:val="32"/>
          <w:szCs w:val="32"/>
          <w:lang w:val="zh-CN"/>
        </w:rPr>
      </w:pPr>
    </w:p>
    <w:p w14:paraId="665CF8BD">
      <w:pPr>
        <w:snapToGrid w:val="0"/>
        <w:spacing w:line="360" w:lineRule="auto"/>
        <w:jc w:val="center"/>
        <w:rPr>
          <w:rFonts w:ascii="宋体" w:hAnsi="宋体" w:cs="宋体"/>
          <w:b/>
          <w:color w:val="auto"/>
          <w:kern w:val="0"/>
          <w:sz w:val="32"/>
          <w:szCs w:val="32"/>
          <w:lang w:val="zh-CN"/>
        </w:rPr>
      </w:pPr>
    </w:p>
    <w:p w14:paraId="51EE6EF0">
      <w:pPr>
        <w:snapToGrid w:val="0"/>
        <w:spacing w:line="360" w:lineRule="auto"/>
        <w:jc w:val="center"/>
        <w:outlineLvl w:val="0"/>
        <w:rPr>
          <w:rFonts w:ascii="宋体" w:hAnsi="宋体" w:cs="宋体"/>
          <w:b/>
          <w:color w:val="auto"/>
          <w:kern w:val="0"/>
          <w:sz w:val="32"/>
          <w:szCs w:val="32"/>
        </w:rPr>
      </w:pPr>
    </w:p>
    <w:p w14:paraId="0E62AB86">
      <w:pPr>
        <w:snapToGrid w:val="0"/>
        <w:spacing w:line="360" w:lineRule="auto"/>
        <w:jc w:val="center"/>
        <w:outlineLvl w:val="0"/>
        <w:rPr>
          <w:rFonts w:ascii="宋体" w:hAnsi="宋体" w:cs="宋体"/>
          <w:b/>
          <w:color w:val="auto"/>
          <w:kern w:val="0"/>
          <w:sz w:val="32"/>
          <w:szCs w:val="32"/>
        </w:rPr>
      </w:pPr>
    </w:p>
    <w:p w14:paraId="522CAFE6">
      <w:pPr>
        <w:rPr>
          <w:rFonts w:ascii="宋体" w:hAnsi="宋体" w:cs="宋体"/>
          <w:color w:val="auto"/>
        </w:rPr>
      </w:pPr>
    </w:p>
    <w:p w14:paraId="58FA6949">
      <w:pPr>
        <w:snapToGrid w:val="0"/>
        <w:spacing w:line="360" w:lineRule="auto"/>
        <w:jc w:val="center"/>
        <w:outlineLvl w:val="0"/>
        <w:rPr>
          <w:rFonts w:ascii="宋体" w:hAnsi="宋体" w:cs="宋体"/>
          <w:b/>
          <w:color w:val="auto"/>
          <w:kern w:val="0"/>
          <w:sz w:val="32"/>
          <w:szCs w:val="32"/>
        </w:rPr>
      </w:pPr>
    </w:p>
    <w:p w14:paraId="68A9D7E4">
      <w:pPr>
        <w:snapToGrid w:val="0"/>
        <w:spacing w:line="360" w:lineRule="auto"/>
        <w:jc w:val="center"/>
        <w:outlineLvl w:val="0"/>
        <w:rPr>
          <w:rFonts w:ascii="宋体" w:hAnsi="宋体" w:cs="宋体"/>
          <w:b/>
          <w:color w:val="auto"/>
          <w:kern w:val="0"/>
          <w:sz w:val="32"/>
          <w:szCs w:val="32"/>
        </w:rPr>
      </w:pPr>
    </w:p>
    <w:p w14:paraId="00531263">
      <w:pPr>
        <w:snapToGrid w:val="0"/>
        <w:spacing w:line="360" w:lineRule="auto"/>
        <w:jc w:val="center"/>
        <w:outlineLvl w:val="0"/>
        <w:rPr>
          <w:rFonts w:ascii="宋体" w:hAnsi="宋体" w:cs="宋体"/>
          <w:b/>
          <w:color w:val="auto"/>
          <w:kern w:val="0"/>
          <w:sz w:val="32"/>
          <w:szCs w:val="32"/>
        </w:rPr>
      </w:pPr>
    </w:p>
    <w:p w14:paraId="2372449E">
      <w:pPr>
        <w:snapToGrid w:val="0"/>
        <w:spacing w:line="360" w:lineRule="auto"/>
        <w:jc w:val="center"/>
        <w:outlineLvl w:val="0"/>
        <w:rPr>
          <w:rFonts w:ascii="宋体" w:hAnsi="宋体" w:cs="宋体"/>
          <w:b/>
          <w:color w:val="auto"/>
          <w:kern w:val="0"/>
          <w:sz w:val="32"/>
          <w:szCs w:val="32"/>
        </w:rPr>
      </w:pPr>
    </w:p>
    <w:p w14:paraId="68FE4B31">
      <w:pPr>
        <w:snapToGrid w:val="0"/>
        <w:spacing w:line="360" w:lineRule="auto"/>
        <w:jc w:val="center"/>
        <w:outlineLvl w:val="0"/>
        <w:rPr>
          <w:rFonts w:ascii="宋体" w:hAnsi="宋体" w:cs="宋体"/>
          <w:b/>
          <w:color w:val="auto"/>
          <w:kern w:val="0"/>
          <w:sz w:val="32"/>
          <w:szCs w:val="32"/>
        </w:rPr>
      </w:pPr>
    </w:p>
    <w:p w14:paraId="29BDC948">
      <w:pPr>
        <w:snapToGrid w:val="0"/>
        <w:spacing w:line="360" w:lineRule="auto"/>
        <w:jc w:val="center"/>
        <w:outlineLvl w:val="0"/>
        <w:rPr>
          <w:rFonts w:ascii="宋体" w:hAnsi="宋体" w:cs="宋体"/>
          <w:b/>
          <w:color w:val="auto"/>
          <w:kern w:val="0"/>
          <w:sz w:val="32"/>
          <w:szCs w:val="32"/>
        </w:rPr>
      </w:pPr>
    </w:p>
    <w:p w14:paraId="61F3C31F">
      <w:pPr>
        <w:rPr>
          <w:rFonts w:ascii="宋体" w:hAnsi="宋体" w:cs="宋体"/>
          <w:b/>
          <w:color w:val="auto"/>
          <w:kern w:val="0"/>
          <w:sz w:val="32"/>
          <w:szCs w:val="32"/>
        </w:rPr>
      </w:pPr>
      <w:r>
        <w:rPr>
          <w:rFonts w:hint="eastAsia" w:ascii="宋体" w:hAnsi="宋体" w:cs="宋体"/>
          <w:b/>
          <w:color w:val="auto"/>
          <w:kern w:val="0"/>
          <w:sz w:val="32"/>
          <w:szCs w:val="32"/>
        </w:rPr>
        <w:br w:type="page"/>
      </w:r>
    </w:p>
    <w:p w14:paraId="3032FCE1">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一、交易函</w:t>
      </w:r>
    </w:p>
    <w:p w14:paraId="65BC2B0A">
      <w:pPr>
        <w:snapToGrid w:val="0"/>
        <w:spacing w:line="360" w:lineRule="auto"/>
        <w:rPr>
          <w:rFonts w:ascii="宋体" w:hAnsi="宋体" w:cs="宋体"/>
          <w:color w:val="auto"/>
          <w:sz w:val="24"/>
          <w:u w:val="single"/>
        </w:rPr>
      </w:pPr>
      <w:r>
        <w:rPr>
          <w:rFonts w:hint="eastAsia" w:ascii="宋体" w:hAnsi="宋体" w:cs="宋体"/>
          <w:color w:val="auto"/>
          <w:sz w:val="24"/>
          <w:u w:val="single"/>
        </w:rPr>
        <w:t>（交易人）、（采购代理机构）：</w:t>
      </w:r>
    </w:p>
    <w:p w14:paraId="00E3AED0">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（项目名称）【交易编号：（采购编号）】</w:t>
      </w:r>
      <w:r>
        <w:rPr>
          <w:rFonts w:hint="eastAsia" w:ascii="宋体" w:hAnsi="宋体" w:cs="宋体"/>
          <w:color w:val="auto"/>
          <w:sz w:val="24"/>
        </w:rPr>
        <w:t>招标的有关活动，并对此项目进行投标。为此：</w:t>
      </w:r>
    </w:p>
    <w:p w14:paraId="389D74DD">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1、我方承诺交易有效期从提交响应文件的截止之日起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本响应文件在交易有效期满之前均具有约束力。</w:t>
      </w:r>
    </w:p>
    <w:p w14:paraId="6508B7A0">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2、我方的响应文件包括以下内容：</w:t>
      </w:r>
    </w:p>
    <w:p w14:paraId="592ACEC1">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B2388F4">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F53967E">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2.1.2本项目的特定资格要求（如果有）。</w:t>
      </w:r>
    </w:p>
    <w:p w14:paraId="2A5B47D7">
      <w:pPr>
        <w:snapToGrid w:val="0"/>
        <w:spacing w:line="440" w:lineRule="exact"/>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84DC569">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2.2.1交易函；</w:t>
      </w:r>
      <w:r>
        <w:rPr>
          <w:rFonts w:hint="eastAsia" w:ascii="宋体" w:hAnsi="宋体" w:cs="宋体"/>
          <w:color w:val="auto"/>
          <w:sz w:val="24"/>
          <w:lang w:val="zh-CN"/>
        </w:rPr>
        <w:t xml:space="preserve"> </w:t>
      </w:r>
    </w:p>
    <w:p w14:paraId="0CA6D015">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0C2475D">
      <w:pPr>
        <w:snapToGrid w:val="0"/>
        <w:spacing w:line="440" w:lineRule="exact"/>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2.2.3符合性审查资料；</w:t>
      </w:r>
    </w:p>
    <w:p w14:paraId="3DB832EF">
      <w:pPr>
        <w:snapToGrid w:val="0"/>
        <w:spacing w:line="440" w:lineRule="exact"/>
        <w:ind w:left="420" w:leftChars="20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2.2.4项目驻场人员一览表</w:t>
      </w:r>
      <w:r>
        <w:rPr>
          <w:rFonts w:hint="eastAsia" w:ascii="宋体" w:hAnsi="宋体" w:eastAsia="宋体" w:cs="宋体"/>
          <w:color w:val="auto"/>
          <w:sz w:val="24"/>
          <w:lang w:eastAsia="zh-CN"/>
        </w:rPr>
        <w:t>；</w:t>
      </w:r>
    </w:p>
    <w:p w14:paraId="5C31B90F">
      <w:pPr>
        <w:snapToGrid w:val="0"/>
        <w:spacing w:line="440" w:lineRule="exact"/>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5</w:t>
      </w:r>
      <w:r>
        <w:rPr>
          <w:rFonts w:hint="eastAsia" w:ascii="宋体" w:hAnsi="宋体" w:eastAsia="宋体" w:cs="宋体"/>
          <w:color w:val="auto"/>
          <w:sz w:val="24"/>
        </w:rPr>
        <w:t>评标标准相应的商务技术资料；</w:t>
      </w:r>
    </w:p>
    <w:p w14:paraId="28D6F44E">
      <w:pPr>
        <w:snapToGrid w:val="0"/>
        <w:spacing w:line="440" w:lineRule="exact"/>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p>
    <w:p w14:paraId="017337F5">
      <w:pPr>
        <w:snapToGrid w:val="0"/>
        <w:spacing w:line="440" w:lineRule="exact"/>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供应商廉洁自律承诺书。</w:t>
      </w:r>
    </w:p>
    <w:p w14:paraId="218DCF18">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1C745FE6">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2.3.1交易一览表（报价表）。</w:t>
      </w:r>
    </w:p>
    <w:p w14:paraId="23D2925F">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3、我方承诺除商务技术偏离表列出的偏离外，我方响应交易文件的全部要求。</w:t>
      </w:r>
    </w:p>
    <w:p w14:paraId="17FCB5FB">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4、如我方成交，我方承诺：</w:t>
      </w:r>
    </w:p>
    <w:p w14:paraId="6C7A8476">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14:paraId="4F936BCE">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4EDC3B9">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4.3按照交易文件要求提交履约保证金； </w:t>
      </w:r>
    </w:p>
    <w:p w14:paraId="50906B85">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F645AAF">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1EFABE5">
      <w:pPr>
        <w:spacing w:line="440" w:lineRule="exact"/>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14:paraId="1D485F02">
      <w:pPr>
        <w:spacing w:line="440" w:lineRule="exact"/>
        <w:jc w:val="center"/>
        <w:rPr>
          <w:rFonts w:ascii="宋体" w:hAnsi="宋体" w:cs="宋体"/>
          <w:color w:val="auto"/>
          <w:kern w:val="0"/>
          <w:sz w:val="24"/>
          <w:u w:val="single"/>
        </w:rPr>
      </w:pPr>
      <w:r>
        <w:rPr>
          <w:rFonts w:hint="eastAsia" w:ascii="宋体" w:hAnsi="宋体" w:cs="宋体"/>
          <w:color w:val="auto"/>
          <w:sz w:val="24"/>
        </w:rPr>
        <w:t xml:space="preserve">     日期：  年   月   日</w:t>
      </w:r>
    </w:p>
    <w:p w14:paraId="4759BA47">
      <w:pPr>
        <w:rPr>
          <w:rFonts w:ascii="宋体" w:hAnsi="宋体" w:cs="宋体"/>
          <w:color w:val="auto"/>
          <w:sz w:val="24"/>
        </w:rPr>
      </w:pPr>
      <w:r>
        <w:rPr>
          <w:rFonts w:hint="eastAsia" w:ascii="宋体" w:hAnsi="宋体" w:cs="宋体"/>
          <w:color w:val="auto"/>
          <w:sz w:val="24"/>
        </w:rPr>
        <w:t>注：按本格式和要求提供。</w:t>
      </w:r>
    </w:p>
    <w:p w14:paraId="567D3F56">
      <w:pPr>
        <w:pStyle w:val="23"/>
        <w:rPr>
          <w:rFonts w:hAnsi="宋体" w:cs="宋体"/>
          <w:color w:val="auto"/>
        </w:rPr>
      </w:pPr>
    </w:p>
    <w:p w14:paraId="10F6B2A4">
      <w:pPr>
        <w:jc w:val="center"/>
        <w:rPr>
          <w:rFonts w:ascii="宋体" w:hAnsi="宋体" w:cs="宋体"/>
          <w:b/>
          <w:color w:val="auto"/>
          <w:kern w:val="0"/>
          <w:sz w:val="32"/>
          <w:szCs w:val="32"/>
          <w:lang w:val="zh-CN"/>
        </w:rPr>
      </w:pPr>
    </w:p>
    <w:p w14:paraId="24D4133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E6C6EE0">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0C2E8ED">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w:t>
      </w:r>
      <w:r>
        <w:rPr>
          <w:rFonts w:hint="eastAsia" w:ascii="宋体" w:hAnsi="宋体" w:cs="宋体"/>
          <w:color w:val="auto"/>
        </w:rPr>
        <w:t xml:space="preserve">                               </w:t>
      </w:r>
    </w:p>
    <w:p w14:paraId="4D75CA8F">
      <w:pPr>
        <w:snapToGrid w:val="0"/>
        <w:spacing w:line="360" w:lineRule="auto"/>
        <w:rPr>
          <w:rFonts w:ascii="宋体" w:hAnsi="宋体" w:cs="宋体"/>
          <w:color w:val="auto"/>
          <w:kern w:val="0"/>
          <w:sz w:val="24"/>
        </w:rPr>
      </w:pPr>
      <w:r>
        <w:rPr>
          <w:rFonts w:hint="eastAsia" w:ascii="宋体" w:hAnsi="宋体" w:cs="宋体"/>
          <w:color w:val="auto"/>
          <w:sz w:val="24"/>
          <w:u w:val="single"/>
        </w:rPr>
        <w:t>（交易人）、（采购代理机构）</w:t>
      </w:r>
      <w:r>
        <w:rPr>
          <w:rFonts w:hint="eastAsia" w:ascii="宋体" w:hAnsi="宋体" w:cs="宋体"/>
          <w:color w:val="auto"/>
          <w:kern w:val="0"/>
          <w:sz w:val="24"/>
          <w:lang w:val="zh-CN"/>
        </w:rPr>
        <w:t>：</w:t>
      </w:r>
    </w:p>
    <w:p w14:paraId="522AC2B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rPr>
        <w:t>（项目名称）【交易编号：（采购编号）】</w:t>
      </w:r>
      <w:r>
        <w:rPr>
          <w:rFonts w:hint="eastAsia" w:ascii="宋体" w:hAnsi="宋体" w:cs="宋体"/>
          <w:color w:val="auto"/>
          <w:kern w:val="0"/>
          <w:sz w:val="24"/>
          <w:lang w:val="zh-CN"/>
        </w:rPr>
        <w:t>采购投标的一切事项，其法律后果由我方承担。</w:t>
      </w:r>
    </w:p>
    <w:p w14:paraId="7DAFF78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71FC8D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2FD632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61D9D52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849C846">
      <w:pPr>
        <w:snapToGrid w:val="0"/>
        <w:spacing w:line="360" w:lineRule="auto"/>
        <w:rPr>
          <w:rFonts w:ascii="宋体" w:hAnsi="宋体" w:cs="宋体"/>
          <w:color w:val="auto"/>
          <w:sz w:val="24"/>
        </w:rPr>
      </w:pPr>
    </w:p>
    <w:p w14:paraId="49B5772F">
      <w:pPr>
        <w:snapToGrid w:val="0"/>
        <w:spacing w:line="360" w:lineRule="auto"/>
        <w:rPr>
          <w:rFonts w:ascii="宋体" w:hAnsi="宋体" w:cs="宋体"/>
          <w:color w:val="auto"/>
          <w:kern w:val="0"/>
          <w:sz w:val="24"/>
          <w:lang w:val="zh-CN"/>
        </w:rPr>
      </w:pPr>
      <w:r>
        <w:rPr>
          <w:rFonts w:hint="eastAsia" w:ascii="宋体" w:hAnsi="宋体" w:cs="宋体"/>
          <w:b/>
          <w:color w:val="auto"/>
          <w:kern w:val="0"/>
          <w:sz w:val="32"/>
          <w:szCs w:val="32"/>
          <w:lang w:val="zh-CN"/>
        </w:rPr>
        <w:t xml:space="preserve">    </w:t>
      </w:r>
    </w:p>
    <w:p w14:paraId="2ED5945E">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的身份证明（适用于法定代表人、单位负责人或者自然人本人代表供应商参加投标）</w:t>
      </w:r>
    </w:p>
    <w:p w14:paraId="119CE9C2">
      <w:pPr>
        <w:pStyle w:val="147"/>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5E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557BA44">
            <w:pPr>
              <w:pStyle w:val="147"/>
              <w:adjustRightInd w:val="0"/>
              <w:spacing w:line="360" w:lineRule="auto"/>
              <w:rPr>
                <w:rFonts w:hAnsi="宋体" w:cs="宋体"/>
                <w:bCs/>
                <w:color w:val="auto"/>
                <w:sz w:val="24"/>
              </w:rPr>
            </w:pPr>
            <w:r>
              <w:rPr>
                <w:rFonts w:hint="eastAsia" w:hAnsi="宋体" w:cs="宋体"/>
                <w:bCs/>
                <w:color w:val="auto"/>
                <w:sz w:val="24"/>
              </w:rPr>
              <w:t>正面：                                 反面：</w:t>
            </w:r>
          </w:p>
          <w:p w14:paraId="0DD510FD">
            <w:pPr>
              <w:pStyle w:val="147"/>
              <w:adjustRightInd w:val="0"/>
              <w:spacing w:line="360" w:lineRule="auto"/>
              <w:rPr>
                <w:rFonts w:hAnsi="宋体" w:cs="宋体"/>
                <w:bCs/>
                <w:color w:val="auto"/>
                <w:sz w:val="24"/>
              </w:rPr>
            </w:pPr>
          </w:p>
        </w:tc>
      </w:tr>
    </w:tbl>
    <w:p w14:paraId="649FD10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C5ADA7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0794349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B62CDBD">
      <w:pPr>
        <w:jc w:val="center"/>
        <w:rPr>
          <w:rFonts w:ascii="宋体" w:hAnsi="宋体" w:cs="宋体"/>
          <w:b/>
          <w:color w:val="auto"/>
          <w:kern w:val="0"/>
          <w:sz w:val="32"/>
          <w:szCs w:val="32"/>
        </w:rPr>
      </w:pPr>
      <w:r>
        <w:rPr>
          <w:rFonts w:hint="eastAsia" w:ascii="宋体" w:hAnsi="宋体" w:cs="宋体"/>
          <w:b/>
          <w:color w:val="auto"/>
          <w:kern w:val="0"/>
          <w:sz w:val="32"/>
          <w:szCs w:val="32"/>
        </w:rPr>
        <w:t>三、符合性审查资料</w:t>
      </w:r>
    </w:p>
    <w:p w14:paraId="7CD8F2A7">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7263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E175C8">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976" w:type="dxa"/>
            <w:vAlign w:val="center"/>
          </w:tcPr>
          <w:p w14:paraId="25E3FA5C">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566" w:type="dxa"/>
            <w:vAlign w:val="center"/>
          </w:tcPr>
          <w:p w14:paraId="649E932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6ADD8F3">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14:paraId="43B517DF">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580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0F53B9">
            <w:pPr>
              <w:jc w:val="center"/>
              <w:rPr>
                <w:rFonts w:ascii="宋体" w:hAnsi="宋体" w:cs="宋体"/>
                <w:color w:val="auto"/>
                <w:sz w:val="24"/>
              </w:rPr>
            </w:pPr>
            <w:r>
              <w:rPr>
                <w:rFonts w:hint="eastAsia" w:ascii="宋体" w:hAnsi="宋体" w:cs="宋体"/>
                <w:color w:val="auto"/>
                <w:sz w:val="24"/>
              </w:rPr>
              <w:t>1</w:t>
            </w:r>
          </w:p>
        </w:tc>
        <w:tc>
          <w:tcPr>
            <w:tcW w:w="3976" w:type="dxa"/>
            <w:vAlign w:val="center"/>
          </w:tcPr>
          <w:p w14:paraId="7A6CF2AF">
            <w:pPr>
              <w:spacing w:line="360" w:lineRule="auto"/>
              <w:jc w:val="center"/>
              <w:rPr>
                <w:rFonts w:ascii="宋体" w:hAnsi="宋体" w:cs="宋体"/>
                <w:color w:val="auto"/>
                <w:sz w:val="24"/>
              </w:rPr>
            </w:pPr>
            <w:r>
              <w:rPr>
                <w:rFonts w:hint="eastAsia" w:ascii="宋体" w:hAnsi="宋体" w:cs="宋体"/>
                <w:color w:val="auto"/>
                <w:sz w:val="24"/>
              </w:rPr>
              <w:t>响应文件按照交易文件要求签署、盖章。</w:t>
            </w:r>
          </w:p>
        </w:tc>
        <w:tc>
          <w:tcPr>
            <w:tcW w:w="3566" w:type="dxa"/>
            <w:vAlign w:val="center"/>
          </w:tcPr>
          <w:p w14:paraId="2F646C7A">
            <w:pPr>
              <w:jc w:val="cente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14:paraId="7FBBFBFC">
            <w:pPr>
              <w:jc w:val="center"/>
              <w:rPr>
                <w:rFonts w:ascii="宋体" w:hAnsi="宋体" w:cs="宋体"/>
                <w:color w:val="auto"/>
                <w:sz w:val="24"/>
              </w:rPr>
            </w:pPr>
            <w:r>
              <w:rPr>
                <w:rFonts w:hint="eastAsia" w:ascii="宋体" w:hAnsi="宋体" w:cs="宋体"/>
                <w:color w:val="auto"/>
                <w:sz w:val="24"/>
              </w:rPr>
              <w:t>见响应文件</w:t>
            </w:r>
          </w:p>
          <w:p w14:paraId="790FFAD8">
            <w:pPr>
              <w:jc w:val="cente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356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4E6035">
            <w:pPr>
              <w:spacing w:line="360" w:lineRule="auto"/>
              <w:jc w:val="center"/>
              <w:rPr>
                <w:rFonts w:ascii="宋体" w:hAnsi="宋体" w:cs="宋体"/>
                <w:color w:val="auto"/>
                <w:sz w:val="24"/>
              </w:rPr>
            </w:pPr>
            <w:r>
              <w:rPr>
                <w:rFonts w:hint="eastAsia" w:ascii="宋体" w:hAnsi="宋体" w:cs="宋体"/>
                <w:color w:val="auto"/>
                <w:sz w:val="24"/>
              </w:rPr>
              <w:t>2</w:t>
            </w:r>
          </w:p>
        </w:tc>
        <w:tc>
          <w:tcPr>
            <w:tcW w:w="3976" w:type="dxa"/>
            <w:vAlign w:val="center"/>
          </w:tcPr>
          <w:p w14:paraId="547059EC">
            <w:pPr>
              <w:spacing w:line="360" w:lineRule="auto"/>
              <w:jc w:val="center"/>
              <w:rPr>
                <w:rFonts w:ascii="宋体" w:hAnsi="宋体" w:cs="宋体"/>
                <w:color w:val="auto"/>
                <w:sz w:val="24"/>
              </w:rPr>
            </w:pPr>
            <w:r>
              <w:rPr>
                <w:rFonts w:hint="eastAsia" w:ascii="宋体" w:hAnsi="宋体" w:cs="宋体"/>
                <w:color w:val="auto"/>
                <w:sz w:val="24"/>
              </w:rPr>
              <w:t>响应文件中承诺的交易有效期不少于交易文件中载明的交易有效期。</w:t>
            </w:r>
          </w:p>
        </w:tc>
        <w:tc>
          <w:tcPr>
            <w:tcW w:w="3566" w:type="dxa"/>
            <w:vAlign w:val="center"/>
          </w:tcPr>
          <w:p w14:paraId="6F04D2E2">
            <w:pPr>
              <w:jc w:val="center"/>
              <w:rPr>
                <w:rFonts w:ascii="宋体" w:hAnsi="宋体" w:cs="宋体"/>
                <w:color w:val="auto"/>
                <w:sz w:val="24"/>
              </w:rPr>
            </w:pPr>
            <w:r>
              <w:rPr>
                <w:rFonts w:hint="eastAsia" w:ascii="宋体" w:hAnsi="宋体" w:cs="宋体"/>
                <w:color w:val="auto"/>
                <w:sz w:val="24"/>
              </w:rPr>
              <w:t>交易函</w:t>
            </w:r>
          </w:p>
        </w:tc>
        <w:tc>
          <w:tcPr>
            <w:tcW w:w="1418" w:type="dxa"/>
            <w:vAlign w:val="center"/>
          </w:tcPr>
          <w:p w14:paraId="1BD9F252">
            <w:pPr>
              <w:jc w:val="cente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FBF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7CAEE6">
            <w:pPr>
              <w:jc w:val="center"/>
              <w:rPr>
                <w:rFonts w:ascii="宋体" w:hAnsi="宋体" w:cs="宋体"/>
                <w:color w:val="auto"/>
                <w:sz w:val="24"/>
              </w:rPr>
            </w:pPr>
            <w:r>
              <w:rPr>
                <w:rFonts w:hint="eastAsia" w:ascii="宋体" w:hAnsi="宋体" w:cs="宋体"/>
                <w:color w:val="auto"/>
                <w:sz w:val="24"/>
              </w:rPr>
              <w:t>3</w:t>
            </w:r>
          </w:p>
        </w:tc>
        <w:tc>
          <w:tcPr>
            <w:tcW w:w="3976" w:type="dxa"/>
            <w:vAlign w:val="center"/>
          </w:tcPr>
          <w:p w14:paraId="4A813500">
            <w:pPr>
              <w:spacing w:line="360" w:lineRule="auto"/>
              <w:jc w:val="center"/>
              <w:rPr>
                <w:rFonts w:ascii="宋体" w:hAnsi="宋体" w:cs="宋体"/>
                <w:color w:val="auto"/>
                <w:sz w:val="24"/>
              </w:rPr>
            </w:pPr>
            <w:r>
              <w:rPr>
                <w:rFonts w:hint="eastAsia" w:ascii="宋体" w:hAnsi="宋体" w:cs="宋体"/>
                <w:color w:val="auto"/>
                <w:sz w:val="24"/>
              </w:rPr>
              <w:t>响应文件满足交易文件的其它实质性要求。</w:t>
            </w:r>
          </w:p>
        </w:tc>
        <w:tc>
          <w:tcPr>
            <w:tcW w:w="3566" w:type="dxa"/>
            <w:vAlign w:val="center"/>
          </w:tcPr>
          <w:p w14:paraId="5865A2CC">
            <w:pPr>
              <w:jc w:val="center"/>
              <w:rPr>
                <w:rFonts w:ascii="宋体" w:hAnsi="宋体" w:cs="宋体"/>
                <w:color w:val="auto"/>
                <w:sz w:val="24"/>
              </w:rPr>
            </w:pPr>
            <w:r>
              <w:rPr>
                <w:rFonts w:hint="eastAsia" w:ascii="宋体" w:hAnsi="宋体" w:cs="宋体"/>
                <w:color w:val="auto"/>
                <w:kern w:val="0"/>
                <w:sz w:val="24"/>
              </w:rPr>
              <w:t>交易文件其它实质性要求相应的材料（“▲” 系指实质性要求条款，交易文件无其它实质性要求的，无需提供）</w:t>
            </w:r>
          </w:p>
        </w:tc>
        <w:tc>
          <w:tcPr>
            <w:tcW w:w="1418" w:type="dxa"/>
            <w:vAlign w:val="center"/>
          </w:tcPr>
          <w:p w14:paraId="688E0877">
            <w:pPr>
              <w:jc w:val="cente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9CFFA9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ED0795B">
      <w:pPr>
        <w:jc w:val="center"/>
        <w:rPr>
          <w:rFonts w:ascii="宋体" w:hAnsi="宋体" w:cs="宋体"/>
          <w:b/>
          <w:color w:val="auto"/>
          <w:kern w:val="0"/>
          <w:sz w:val="32"/>
          <w:szCs w:val="32"/>
        </w:rPr>
      </w:pPr>
    </w:p>
    <w:p w14:paraId="793BED3D">
      <w:pPr>
        <w:jc w:val="center"/>
        <w:rPr>
          <w:rFonts w:ascii="宋体" w:hAnsi="宋体" w:cs="宋体"/>
          <w:b/>
          <w:color w:val="auto"/>
          <w:kern w:val="0"/>
          <w:sz w:val="32"/>
          <w:szCs w:val="32"/>
        </w:rPr>
      </w:pPr>
    </w:p>
    <w:p w14:paraId="5A8FC5A4">
      <w:pPr>
        <w:jc w:val="center"/>
        <w:rPr>
          <w:rFonts w:ascii="宋体" w:hAnsi="宋体" w:cs="宋体"/>
          <w:b/>
          <w:color w:val="auto"/>
          <w:kern w:val="0"/>
          <w:sz w:val="32"/>
          <w:szCs w:val="32"/>
        </w:rPr>
      </w:pPr>
    </w:p>
    <w:p w14:paraId="4AE31C48">
      <w:pPr>
        <w:pStyle w:val="32"/>
      </w:pPr>
    </w:p>
    <w:p w14:paraId="3E2C8A77"/>
    <w:p w14:paraId="373BC73E">
      <w:pPr>
        <w:pStyle w:val="2"/>
      </w:pPr>
    </w:p>
    <w:p w14:paraId="7B0E2755"/>
    <w:p w14:paraId="5F29AFB5">
      <w:pPr>
        <w:pStyle w:val="2"/>
      </w:pPr>
    </w:p>
    <w:p w14:paraId="07120538"/>
    <w:p w14:paraId="3B0F35C8">
      <w:pPr>
        <w:pStyle w:val="2"/>
      </w:pPr>
    </w:p>
    <w:p w14:paraId="31F9AE77"/>
    <w:p w14:paraId="42451971">
      <w:pPr>
        <w:pStyle w:val="2"/>
      </w:pPr>
    </w:p>
    <w:p w14:paraId="18281096"/>
    <w:p w14:paraId="4C46E04A">
      <w:pPr>
        <w:keepNext w:val="0"/>
        <w:keepLines w:val="0"/>
        <w:pageBreakBefore w:val="0"/>
        <w:widowControl w:val="0"/>
        <w:kinsoku/>
        <w:wordWrap/>
        <w:overflowPunct/>
        <w:topLinePunct w:val="0"/>
        <w:autoSpaceDE/>
        <w:autoSpaceDN/>
        <w:bidi w:val="0"/>
        <w:adjustRightInd/>
        <w:snapToGrid w:val="0"/>
        <w:spacing w:before="313" w:beforeLines="100" w:line="360" w:lineRule="auto"/>
        <w:ind w:right="601"/>
        <w:jc w:val="center"/>
        <w:textAlignment w:val="auto"/>
        <w:rPr>
          <w:rFonts w:hint="eastAsia" w:ascii="宋体" w:hAnsi="宋体" w:cs="宋体"/>
          <w:b/>
          <w:color w:val="auto"/>
          <w:kern w:val="0"/>
          <w:sz w:val="32"/>
          <w:szCs w:val="32"/>
          <w:lang w:val="en-US" w:eastAsia="zh-CN"/>
        </w:rPr>
      </w:pPr>
    </w:p>
    <w:p w14:paraId="1B96AD34">
      <w:pPr>
        <w:keepNext w:val="0"/>
        <w:keepLines w:val="0"/>
        <w:pageBreakBefore w:val="0"/>
        <w:widowControl w:val="0"/>
        <w:kinsoku/>
        <w:wordWrap/>
        <w:overflowPunct/>
        <w:topLinePunct w:val="0"/>
        <w:autoSpaceDE/>
        <w:autoSpaceDN/>
        <w:bidi w:val="0"/>
        <w:adjustRightInd/>
        <w:snapToGrid w:val="0"/>
        <w:spacing w:before="313" w:beforeLines="100" w:line="360" w:lineRule="auto"/>
        <w:ind w:right="601"/>
        <w:jc w:val="center"/>
        <w:textAlignment w:val="auto"/>
        <w:rPr>
          <w:rFonts w:hint="eastAsia" w:ascii="宋体" w:hAnsi="宋体" w:cs="宋体"/>
          <w:b/>
          <w:color w:val="auto"/>
          <w:kern w:val="0"/>
          <w:sz w:val="32"/>
          <w:szCs w:val="32"/>
          <w:lang w:val="en-US" w:eastAsia="zh-CN"/>
        </w:rPr>
      </w:pPr>
    </w:p>
    <w:p w14:paraId="0656F6B5">
      <w:pPr>
        <w:keepNext w:val="0"/>
        <w:keepLines w:val="0"/>
        <w:pageBreakBefore w:val="0"/>
        <w:widowControl w:val="0"/>
        <w:kinsoku/>
        <w:wordWrap/>
        <w:overflowPunct/>
        <w:topLinePunct w:val="0"/>
        <w:autoSpaceDE/>
        <w:autoSpaceDN/>
        <w:bidi w:val="0"/>
        <w:adjustRightInd/>
        <w:snapToGrid w:val="0"/>
        <w:spacing w:before="313" w:beforeLines="100" w:line="360" w:lineRule="auto"/>
        <w:ind w:right="601"/>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lang w:val="en-US" w:eastAsia="zh-CN"/>
        </w:rPr>
        <w:t>四、</w:t>
      </w:r>
      <w:r>
        <w:rPr>
          <w:rFonts w:hint="eastAsia" w:ascii="宋体" w:hAnsi="宋体" w:eastAsia="宋体" w:cs="宋体"/>
          <w:b/>
          <w:bCs/>
          <w:color w:val="auto"/>
          <w:sz w:val="32"/>
          <w:szCs w:val="32"/>
          <w:highlight w:val="none"/>
        </w:rPr>
        <w:t>项目</w:t>
      </w:r>
      <w:r>
        <w:rPr>
          <w:rFonts w:hint="eastAsia" w:ascii="宋体" w:hAnsi="宋体" w:eastAsia="宋体" w:cs="宋体"/>
          <w:b/>
          <w:bCs/>
          <w:color w:val="auto"/>
          <w:sz w:val="32"/>
          <w:szCs w:val="32"/>
          <w:highlight w:val="none"/>
          <w:lang w:val="en-US" w:eastAsia="zh-CN"/>
        </w:rPr>
        <w:t>驻场</w:t>
      </w:r>
      <w:r>
        <w:rPr>
          <w:rFonts w:hint="eastAsia" w:ascii="宋体" w:hAnsi="宋体" w:eastAsia="宋体" w:cs="宋体"/>
          <w:b/>
          <w:bCs/>
          <w:color w:val="auto"/>
          <w:sz w:val="32"/>
          <w:szCs w:val="32"/>
          <w:highlight w:val="none"/>
        </w:rPr>
        <w:t>人员一览表</w:t>
      </w:r>
    </w:p>
    <w:p w14:paraId="257E7897">
      <w:pPr>
        <w:spacing w:before="156"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p>
    <w:p w14:paraId="350F200F">
      <w:pPr>
        <w:pStyle w:val="48"/>
        <w:snapToGrid w:val="0"/>
        <w:spacing w:before="156" w:line="360" w:lineRule="auto"/>
        <w:ind w:left="480" w:hanging="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p>
    <w:tbl>
      <w:tblPr>
        <w:tblStyle w:val="62"/>
        <w:tblW w:w="9307"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594"/>
        <w:gridCol w:w="1581"/>
        <w:gridCol w:w="1610"/>
        <w:gridCol w:w="1813"/>
        <w:gridCol w:w="1705"/>
      </w:tblGrid>
      <w:tr w14:paraId="169A3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7D324B98">
            <w:pPr>
              <w:snapToGrid w:val="0"/>
              <w:spacing w:before="156" w:after="5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94" w:type="dxa"/>
            <w:tcBorders>
              <w:top w:val="single" w:color="auto" w:sz="4" w:space="0"/>
              <w:left w:val="single" w:color="auto" w:sz="4" w:space="0"/>
              <w:bottom w:val="single" w:color="auto" w:sz="4" w:space="0"/>
              <w:right w:val="single" w:color="auto" w:sz="4" w:space="0"/>
            </w:tcBorders>
            <w:noWrap/>
            <w:vAlign w:val="center"/>
          </w:tcPr>
          <w:p w14:paraId="6CDC28A1">
            <w:pPr>
              <w:snapToGrid w:val="0"/>
              <w:spacing w:before="156" w:after="5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1581" w:type="dxa"/>
            <w:tcBorders>
              <w:top w:val="single" w:color="auto" w:sz="4" w:space="0"/>
              <w:left w:val="single" w:color="auto" w:sz="4" w:space="0"/>
              <w:bottom w:val="single" w:color="auto" w:sz="4" w:space="0"/>
              <w:right w:val="single" w:color="auto" w:sz="4" w:space="0"/>
            </w:tcBorders>
            <w:noWrap/>
            <w:vAlign w:val="center"/>
          </w:tcPr>
          <w:p w14:paraId="5D706F50">
            <w:pPr>
              <w:snapToGrid w:val="0"/>
              <w:spacing w:before="156" w:after="5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职称或专业技术资格</w:t>
            </w:r>
          </w:p>
        </w:tc>
        <w:tc>
          <w:tcPr>
            <w:tcW w:w="1610" w:type="dxa"/>
            <w:tcBorders>
              <w:top w:val="single" w:color="auto" w:sz="4" w:space="0"/>
              <w:left w:val="single" w:color="auto" w:sz="4" w:space="0"/>
              <w:bottom w:val="single" w:color="auto" w:sz="4" w:space="0"/>
              <w:right w:val="single" w:color="auto" w:sz="4" w:space="0"/>
            </w:tcBorders>
            <w:noWrap/>
            <w:vAlign w:val="center"/>
          </w:tcPr>
          <w:p w14:paraId="16C85C76">
            <w:pPr>
              <w:snapToGrid w:val="0"/>
              <w:spacing w:before="156" w:after="5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参加本单位工作时间</w:t>
            </w:r>
          </w:p>
        </w:tc>
        <w:tc>
          <w:tcPr>
            <w:tcW w:w="1813" w:type="dxa"/>
            <w:tcBorders>
              <w:top w:val="single" w:color="auto" w:sz="4" w:space="0"/>
              <w:left w:val="single" w:color="auto" w:sz="4" w:space="0"/>
              <w:bottom w:val="single" w:color="auto" w:sz="4" w:space="0"/>
              <w:right w:val="single" w:color="auto" w:sz="4" w:space="0"/>
            </w:tcBorders>
            <w:noWrap/>
            <w:vAlign w:val="center"/>
          </w:tcPr>
          <w:p w14:paraId="2F8C28D1">
            <w:pPr>
              <w:snapToGrid w:val="0"/>
              <w:spacing w:before="156" w:after="5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1705" w:type="dxa"/>
            <w:tcBorders>
              <w:top w:val="single" w:color="auto" w:sz="4" w:space="0"/>
              <w:left w:val="single" w:color="auto" w:sz="4" w:space="0"/>
              <w:bottom w:val="single" w:color="auto" w:sz="4" w:space="0"/>
              <w:right w:val="single" w:color="auto" w:sz="4" w:space="0"/>
            </w:tcBorders>
            <w:noWrap/>
            <w:vAlign w:val="center"/>
          </w:tcPr>
          <w:p w14:paraId="579C67FB">
            <w:pPr>
              <w:snapToGrid w:val="0"/>
              <w:spacing w:before="156" w:after="5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类似项目经历</w:t>
            </w:r>
          </w:p>
        </w:tc>
      </w:tr>
      <w:tr w14:paraId="31A15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top"/>
          </w:tcPr>
          <w:p w14:paraId="4430936F">
            <w:pPr>
              <w:snapToGrid w:val="0"/>
              <w:spacing w:before="156" w:after="50" w:line="460" w:lineRule="exact"/>
              <w:rPr>
                <w:rFonts w:hint="eastAsia" w:ascii="宋体" w:hAnsi="宋体" w:eastAsia="宋体" w:cs="宋体"/>
                <w:color w:val="auto"/>
                <w:sz w:val="24"/>
                <w:szCs w:val="24"/>
                <w:highlight w:val="none"/>
              </w:rPr>
            </w:pPr>
          </w:p>
        </w:tc>
        <w:tc>
          <w:tcPr>
            <w:tcW w:w="1594" w:type="dxa"/>
            <w:tcBorders>
              <w:top w:val="single" w:color="auto" w:sz="4" w:space="0"/>
              <w:left w:val="single" w:color="auto" w:sz="4" w:space="0"/>
              <w:bottom w:val="single" w:color="auto" w:sz="4" w:space="0"/>
              <w:right w:val="single" w:color="auto" w:sz="4" w:space="0"/>
            </w:tcBorders>
            <w:noWrap/>
            <w:vAlign w:val="top"/>
          </w:tcPr>
          <w:p w14:paraId="4174163E">
            <w:pPr>
              <w:snapToGrid w:val="0"/>
              <w:spacing w:before="156" w:after="50" w:line="460" w:lineRule="exact"/>
              <w:rPr>
                <w:rFonts w:hint="eastAsia" w:ascii="宋体" w:hAnsi="宋体" w:eastAsia="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ign w:val="top"/>
          </w:tcPr>
          <w:p w14:paraId="3A2AF428">
            <w:pPr>
              <w:snapToGrid w:val="0"/>
              <w:spacing w:before="156" w:after="50" w:line="460" w:lineRule="exact"/>
              <w:rPr>
                <w:rFonts w:hint="eastAsia" w:ascii="宋体" w:hAnsi="宋体" w:eastAsia="宋体" w:cs="宋体"/>
                <w:color w:val="auto"/>
                <w:sz w:val="24"/>
                <w:szCs w:val="24"/>
                <w:highlight w:val="none"/>
              </w:rPr>
            </w:pPr>
          </w:p>
        </w:tc>
        <w:tc>
          <w:tcPr>
            <w:tcW w:w="1610" w:type="dxa"/>
            <w:tcBorders>
              <w:top w:val="single" w:color="auto" w:sz="4" w:space="0"/>
              <w:left w:val="single" w:color="auto" w:sz="4" w:space="0"/>
              <w:bottom w:val="single" w:color="auto" w:sz="4" w:space="0"/>
              <w:right w:val="single" w:color="auto" w:sz="4" w:space="0"/>
            </w:tcBorders>
            <w:noWrap/>
            <w:vAlign w:val="top"/>
          </w:tcPr>
          <w:p w14:paraId="3B26694F">
            <w:pPr>
              <w:snapToGrid w:val="0"/>
              <w:spacing w:before="156" w:after="50" w:line="460" w:lineRule="exact"/>
              <w:rPr>
                <w:rFonts w:hint="eastAsia" w:ascii="宋体" w:hAnsi="宋体" w:eastAsia="宋体" w:cs="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ign w:val="top"/>
          </w:tcPr>
          <w:p w14:paraId="5B7E8FF7">
            <w:pPr>
              <w:snapToGrid w:val="0"/>
              <w:spacing w:before="156" w:after="50" w:line="240" w:lineRule="auto"/>
              <w:rPr>
                <w:rFonts w:hint="eastAsia" w:ascii="宋体" w:hAnsi="宋体" w:eastAsia="宋体" w:cs="宋体"/>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0493B3A7">
            <w:pPr>
              <w:snapToGrid w:val="0"/>
              <w:spacing w:before="156" w:after="50" w:line="460" w:lineRule="exact"/>
              <w:rPr>
                <w:rFonts w:hint="eastAsia" w:ascii="宋体" w:hAnsi="宋体" w:eastAsia="宋体" w:cs="宋体"/>
                <w:color w:val="auto"/>
                <w:sz w:val="24"/>
                <w:szCs w:val="24"/>
                <w:highlight w:val="none"/>
              </w:rPr>
            </w:pPr>
          </w:p>
        </w:tc>
      </w:tr>
      <w:tr w14:paraId="7F8CE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top"/>
          </w:tcPr>
          <w:p w14:paraId="7E876899">
            <w:pPr>
              <w:snapToGrid w:val="0"/>
              <w:spacing w:before="156" w:after="50" w:line="460" w:lineRule="exact"/>
              <w:rPr>
                <w:rFonts w:hint="eastAsia" w:ascii="宋体" w:hAnsi="宋体" w:eastAsia="宋体" w:cs="宋体"/>
                <w:color w:val="auto"/>
                <w:sz w:val="24"/>
                <w:szCs w:val="24"/>
                <w:highlight w:val="none"/>
              </w:rPr>
            </w:pPr>
          </w:p>
        </w:tc>
        <w:tc>
          <w:tcPr>
            <w:tcW w:w="1594" w:type="dxa"/>
            <w:tcBorders>
              <w:top w:val="single" w:color="auto" w:sz="4" w:space="0"/>
              <w:left w:val="single" w:color="auto" w:sz="4" w:space="0"/>
              <w:bottom w:val="single" w:color="auto" w:sz="4" w:space="0"/>
              <w:right w:val="single" w:color="auto" w:sz="4" w:space="0"/>
            </w:tcBorders>
            <w:noWrap/>
            <w:vAlign w:val="top"/>
          </w:tcPr>
          <w:p w14:paraId="620EE269">
            <w:pPr>
              <w:snapToGrid w:val="0"/>
              <w:spacing w:before="156" w:after="50" w:line="460" w:lineRule="exact"/>
              <w:rPr>
                <w:rFonts w:hint="eastAsia" w:ascii="宋体" w:hAnsi="宋体" w:eastAsia="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ign w:val="top"/>
          </w:tcPr>
          <w:p w14:paraId="573D5B48">
            <w:pPr>
              <w:snapToGrid w:val="0"/>
              <w:spacing w:before="156" w:after="50" w:line="460" w:lineRule="exact"/>
              <w:rPr>
                <w:rFonts w:hint="eastAsia" w:ascii="宋体" w:hAnsi="宋体" w:eastAsia="宋体" w:cs="宋体"/>
                <w:color w:val="auto"/>
                <w:sz w:val="24"/>
                <w:szCs w:val="24"/>
                <w:highlight w:val="none"/>
              </w:rPr>
            </w:pPr>
          </w:p>
        </w:tc>
        <w:tc>
          <w:tcPr>
            <w:tcW w:w="1610" w:type="dxa"/>
            <w:tcBorders>
              <w:top w:val="single" w:color="auto" w:sz="4" w:space="0"/>
              <w:left w:val="single" w:color="auto" w:sz="4" w:space="0"/>
              <w:bottom w:val="single" w:color="auto" w:sz="4" w:space="0"/>
              <w:right w:val="single" w:color="auto" w:sz="4" w:space="0"/>
            </w:tcBorders>
            <w:noWrap/>
            <w:vAlign w:val="top"/>
          </w:tcPr>
          <w:p w14:paraId="3283F822">
            <w:pPr>
              <w:snapToGrid w:val="0"/>
              <w:spacing w:before="156" w:after="50" w:line="460" w:lineRule="exact"/>
              <w:rPr>
                <w:rFonts w:hint="eastAsia" w:ascii="宋体" w:hAnsi="宋体" w:eastAsia="宋体" w:cs="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ign w:val="top"/>
          </w:tcPr>
          <w:p w14:paraId="3B2AED71">
            <w:pPr>
              <w:snapToGrid w:val="0"/>
              <w:spacing w:before="156" w:after="50" w:line="460" w:lineRule="exact"/>
              <w:rPr>
                <w:rFonts w:hint="eastAsia" w:ascii="宋体" w:hAnsi="宋体" w:eastAsia="宋体" w:cs="宋体"/>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77E39479">
            <w:pPr>
              <w:snapToGrid w:val="0"/>
              <w:spacing w:before="156" w:after="50" w:line="460" w:lineRule="exact"/>
              <w:rPr>
                <w:rFonts w:hint="eastAsia" w:ascii="宋体" w:hAnsi="宋体" w:eastAsia="宋体" w:cs="宋体"/>
                <w:color w:val="auto"/>
                <w:sz w:val="24"/>
                <w:szCs w:val="24"/>
                <w:highlight w:val="none"/>
              </w:rPr>
            </w:pPr>
          </w:p>
        </w:tc>
      </w:tr>
      <w:tr w14:paraId="1F716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top"/>
          </w:tcPr>
          <w:p w14:paraId="45DBB076">
            <w:pPr>
              <w:snapToGrid w:val="0"/>
              <w:spacing w:before="156" w:after="50" w:line="460" w:lineRule="exact"/>
              <w:rPr>
                <w:rFonts w:hint="eastAsia" w:ascii="宋体" w:hAnsi="宋体" w:eastAsia="宋体" w:cs="宋体"/>
                <w:color w:val="auto"/>
                <w:sz w:val="24"/>
                <w:szCs w:val="24"/>
                <w:highlight w:val="none"/>
              </w:rPr>
            </w:pPr>
          </w:p>
        </w:tc>
        <w:tc>
          <w:tcPr>
            <w:tcW w:w="1594" w:type="dxa"/>
            <w:tcBorders>
              <w:top w:val="single" w:color="auto" w:sz="4" w:space="0"/>
              <w:left w:val="single" w:color="auto" w:sz="4" w:space="0"/>
              <w:bottom w:val="single" w:color="auto" w:sz="4" w:space="0"/>
              <w:right w:val="single" w:color="auto" w:sz="4" w:space="0"/>
            </w:tcBorders>
            <w:noWrap/>
            <w:vAlign w:val="top"/>
          </w:tcPr>
          <w:p w14:paraId="0CF351F1">
            <w:pPr>
              <w:snapToGrid w:val="0"/>
              <w:spacing w:before="156" w:after="50" w:line="460" w:lineRule="exact"/>
              <w:rPr>
                <w:rFonts w:hint="eastAsia" w:ascii="宋体" w:hAnsi="宋体" w:eastAsia="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ign w:val="top"/>
          </w:tcPr>
          <w:p w14:paraId="09940165">
            <w:pPr>
              <w:pStyle w:val="35"/>
              <w:snapToGrid w:val="0"/>
              <w:spacing w:before="156" w:after="50" w:line="460" w:lineRule="exact"/>
              <w:ind w:left="5250"/>
              <w:rPr>
                <w:rFonts w:hint="eastAsia" w:ascii="宋体" w:hAnsi="宋体" w:eastAsia="宋体" w:cs="宋体"/>
                <w:color w:val="auto"/>
                <w:kern w:val="2"/>
                <w:sz w:val="24"/>
                <w:szCs w:val="24"/>
                <w:highlight w:val="none"/>
                <w:lang w:val="en-US" w:eastAsia="zh-CN"/>
              </w:rPr>
            </w:pPr>
          </w:p>
        </w:tc>
        <w:tc>
          <w:tcPr>
            <w:tcW w:w="1610" w:type="dxa"/>
            <w:tcBorders>
              <w:top w:val="single" w:color="auto" w:sz="4" w:space="0"/>
              <w:left w:val="single" w:color="auto" w:sz="4" w:space="0"/>
              <w:bottom w:val="single" w:color="auto" w:sz="4" w:space="0"/>
              <w:right w:val="single" w:color="auto" w:sz="4" w:space="0"/>
            </w:tcBorders>
            <w:noWrap/>
            <w:vAlign w:val="top"/>
          </w:tcPr>
          <w:p w14:paraId="79679DE5">
            <w:pPr>
              <w:snapToGrid w:val="0"/>
              <w:spacing w:before="156" w:after="50" w:line="460" w:lineRule="exact"/>
              <w:rPr>
                <w:rFonts w:hint="eastAsia" w:ascii="宋体" w:hAnsi="宋体" w:eastAsia="宋体" w:cs="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ign w:val="top"/>
          </w:tcPr>
          <w:p w14:paraId="48633AA0">
            <w:pPr>
              <w:snapToGrid w:val="0"/>
              <w:spacing w:before="156" w:after="50" w:line="460" w:lineRule="exact"/>
              <w:rPr>
                <w:rFonts w:hint="eastAsia" w:ascii="宋体" w:hAnsi="宋体" w:eastAsia="宋体" w:cs="宋体"/>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275A6CFE">
            <w:pPr>
              <w:snapToGrid w:val="0"/>
              <w:spacing w:before="156" w:after="50" w:line="460" w:lineRule="exact"/>
              <w:rPr>
                <w:rFonts w:hint="eastAsia" w:ascii="宋体" w:hAnsi="宋体" w:eastAsia="宋体" w:cs="宋体"/>
                <w:color w:val="auto"/>
                <w:sz w:val="24"/>
                <w:szCs w:val="24"/>
                <w:highlight w:val="none"/>
              </w:rPr>
            </w:pPr>
          </w:p>
        </w:tc>
      </w:tr>
      <w:tr w14:paraId="7CFAF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top"/>
          </w:tcPr>
          <w:p w14:paraId="240C2775">
            <w:pPr>
              <w:snapToGrid w:val="0"/>
              <w:spacing w:before="156" w:after="50" w:line="460" w:lineRule="exact"/>
              <w:rPr>
                <w:rFonts w:hint="eastAsia" w:ascii="宋体" w:hAnsi="宋体" w:eastAsia="宋体" w:cs="宋体"/>
                <w:color w:val="auto"/>
                <w:sz w:val="24"/>
                <w:szCs w:val="24"/>
                <w:highlight w:val="none"/>
              </w:rPr>
            </w:pPr>
          </w:p>
        </w:tc>
        <w:tc>
          <w:tcPr>
            <w:tcW w:w="1594" w:type="dxa"/>
            <w:tcBorders>
              <w:top w:val="single" w:color="auto" w:sz="4" w:space="0"/>
              <w:left w:val="single" w:color="auto" w:sz="4" w:space="0"/>
              <w:bottom w:val="single" w:color="auto" w:sz="4" w:space="0"/>
              <w:right w:val="single" w:color="auto" w:sz="4" w:space="0"/>
            </w:tcBorders>
            <w:noWrap/>
            <w:vAlign w:val="top"/>
          </w:tcPr>
          <w:p w14:paraId="4BB550D9">
            <w:pPr>
              <w:snapToGrid w:val="0"/>
              <w:spacing w:before="156" w:after="50" w:line="460" w:lineRule="exact"/>
              <w:rPr>
                <w:rFonts w:hint="eastAsia" w:ascii="宋体" w:hAnsi="宋体" w:eastAsia="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ign w:val="top"/>
          </w:tcPr>
          <w:p w14:paraId="276915D0">
            <w:pPr>
              <w:snapToGrid w:val="0"/>
              <w:spacing w:before="156" w:after="50" w:line="460" w:lineRule="exact"/>
              <w:rPr>
                <w:rFonts w:hint="eastAsia" w:ascii="宋体" w:hAnsi="宋体" w:eastAsia="宋体" w:cs="宋体"/>
                <w:color w:val="auto"/>
                <w:sz w:val="24"/>
                <w:szCs w:val="24"/>
                <w:highlight w:val="none"/>
              </w:rPr>
            </w:pPr>
          </w:p>
        </w:tc>
        <w:tc>
          <w:tcPr>
            <w:tcW w:w="1610" w:type="dxa"/>
            <w:tcBorders>
              <w:top w:val="single" w:color="auto" w:sz="4" w:space="0"/>
              <w:left w:val="single" w:color="auto" w:sz="4" w:space="0"/>
              <w:bottom w:val="single" w:color="auto" w:sz="4" w:space="0"/>
              <w:right w:val="single" w:color="auto" w:sz="4" w:space="0"/>
            </w:tcBorders>
            <w:noWrap/>
            <w:vAlign w:val="top"/>
          </w:tcPr>
          <w:p w14:paraId="18B1D626">
            <w:pPr>
              <w:snapToGrid w:val="0"/>
              <w:spacing w:before="156" w:after="50" w:line="460" w:lineRule="exact"/>
              <w:rPr>
                <w:rFonts w:hint="eastAsia" w:ascii="宋体" w:hAnsi="宋体" w:eastAsia="宋体" w:cs="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ign w:val="top"/>
          </w:tcPr>
          <w:p w14:paraId="75653B82">
            <w:pPr>
              <w:snapToGrid w:val="0"/>
              <w:spacing w:before="156" w:after="50" w:line="460" w:lineRule="exact"/>
              <w:rPr>
                <w:rFonts w:hint="eastAsia" w:ascii="宋体" w:hAnsi="宋体" w:eastAsia="宋体" w:cs="宋体"/>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6BFD834A">
            <w:pPr>
              <w:snapToGrid w:val="0"/>
              <w:spacing w:before="156" w:after="50" w:line="460" w:lineRule="exact"/>
              <w:rPr>
                <w:rFonts w:hint="eastAsia" w:ascii="宋体" w:hAnsi="宋体" w:eastAsia="宋体" w:cs="宋体"/>
                <w:color w:val="auto"/>
                <w:sz w:val="24"/>
                <w:szCs w:val="24"/>
                <w:highlight w:val="none"/>
              </w:rPr>
            </w:pPr>
          </w:p>
        </w:tc>
      </w:tr>
      <w:tr w14:paraId="2C0DA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top"/>
          </w:tcPr>
          <w:p w14:paraId="189797F2">
            <w:pPr>
              <w:snapToGrid w:val="0"/>
              <w:spacing w:before="156" w:after="50" w:line="460" w:lineRule="exact"/>
              <w:rPr>
                <w:rFonts w:hint="eastAsia" w:ascii="宋体" w:hAnsi="宋体" w:eastAsia="宋体" w:cs="宋体"/>
                <w:color w:val="auto"/>
                <w:sz w:val="24"/>
                <w:szCs w:val="24"/>
                <w:highlight w:val="none"/>
              </w:rPr>
            </w:pPr>
          </w:p>
        </w:tc>
        <w:tc>
          <w:tcPr>
            <w:tcW w:w="1594" w:type="dxa"/>
            <w:tcBorders>
              <w:top w:val="single" w:color="auto" w:sz="4" w:space="0"/>
              <w:left w:val="single" w:color="auto" w:sz="4" w:space="0"/>
              <w:bottom w:val="single" w:color="auto" w:sz="4" w:space="0"/>
              <w:right w:val="single" w:color="auto" w:sz="4" w:space="0"/>
            </w:tcBorders>
            <w:noWrap/>
            <w:vAlign w:val="top"/>
          </w:tcPr>
          <w:p w14:paraId="62980939">
            <w:pPr>
              <w:snapToGrid w:val="0"/>
              <w:spacing w:before="156" w:after="50" w:line="460" w:lineRule="exact"/>
              <w:rPr>
                <w:rFonts w:hint="eastAsia" w:ascii="宋体" w:hAnsi="宋体" w:eastAsia="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ign w:val="top"/>
          </w:tcPr>
          <w:p w14:paraId="62A32DDC">
            <w:pPr>
              <w:snapToGrid w:val="0"/>
              <w:spacing w:before="156" w:after="50" w:line="460" w:lineRule="exact"/>
              <w:rPr>
                <w:rFonts w:hint="eastAsia" w:ascii="宋体" w:hAnsi="宋体" w:eastAsia="宋体" w:cs="宋体"/>
                <w:color w:val="auto"/>
                <w:sz w:val="24"/>
                <w:szCs w:val="24"/>
                <w:highlight w:val="none"/>
              </w:rPr>
            </w:pPr>
          </w:p>
        </w:tc>
        <w:tc>
          <w:tcPr>
            <w:tcW w:w="1610" w:type="dxa"/>
            <w:tcBorders>
              <w:top w:val="single" w:color="auto" w:sz="4" w:space="0"/>
              <w:left w:val="single" w:color="auto" w:sz="4" w:space="0"/>
              <w:bottom w:val="single" w:color="auto" w:sz="4" w:space="0"/>
              <w:right w:val="single" w:color="auto" w:sz="4" w:space="0"/>
            </w:tcBorders>
            <w:noWrap/>
            <w:vAlign w:val="top"/>
          </w:tcPr>
          <w:p w14:paraId="4B5E557C">
            <w:pPr>
              <w:snapToGrid w:val="0"/>
              <w:spacing w:before="156" w:after="50" w:line="460" w:lineRule="exact"/>
              <w:rPr>
                <w:rFonts w:hint="eastAsia" w:ascii="宋体" w:hAnsi="宋体" w:eastAsia="宋体" w:cs="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ign w:val="top"/>
          </w:tcPr>
          <w:p w14:paraId="463D2A55">
            <w:pPr>
              <w:snapToGrid w:val="0"/>
              <w:spacing w:before="156" w:after="50" w:line="460" w:lineRule="exact"/>
              <w:rPr>
                <w:rFonts w:hint="eastAsia" w:ascii="宋体" w:hAnsi="宋体" w:eastAsia="宋体" w:cs="宋体"/>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389E4AD4">
            <w:pPr>
              <w:snapToGrid w:val="0"/>
              <w:spacing w:before="156" w:after="50" w:line="460" w:lineRule="exact"/>
              <w:rPr>
                <w:rFonts w:hint="eastAsia" w:ascii="宋体" w:hAnsi="宋体" w:eastAsia="宋体" w:cs="宋体"/>
                <w:color w:val="auto"/>
                <w:sz w:val="24"/>
                <w:szCs w:val="24"/>
                <w:highlight w:val="none"/>
              </w:rPr>
            </w:pPr>
          </w:p>
        </w:tc>
      </w:tr>
      <w:tr w14:paraId="007FB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top"/>
          </w:tcPr>
          <w:p w14:paraId="73430CF6">
            <w:pPr>
              <w:snapToGrid w:val="0"/>
              <w:spacing w:before="156" w:after="50" w:line="460" w:lineRule="exact"/>
              <w:rPr>
                <w:rFonts w:hint="eastAsia" w:ascii="宋体" w:hAnsi="宋体" w:eastAsia="宋体" w:cs="宋体"/>
                <w:color w:val="auto"/>
                <w:sz w:val="24"/>
                <w:szCs w:val="24"/>
                <w:highlight w:val="none"/>
              </w:rPr>
            </w:pPr>
          </w:p>
        </w:tc>
        <w:tc>
          <w:tcPr>
            <w:tcW w:w="1594" w:type="dxa"/>
            <w:tcBorders>
              <w:top w:val="single" w:color="auto" w:sz="4" w:space="0"/>
              <w:left w:val="single" w:color="auto" w:sz="4" w:space="0"/>
              <w:bottom w:val="single" w:color="auto" w:sz="4" w:space="0"/>
              <w:right w:val="single" w:color="auto" w:sz="4" w:space="0"/>
            </w:tcBorders>
            <w:noWrap/>
            <w:vAlign w:val="top"/>
          </w:tcPr>
          <w:p w14:paraId="42733716">
            <w:pPr>
              <w:snapToGrid w:val="0"/>
              <w:spacing w:before="156" w:after="50" w:line="460" w:lineRule="exact"/>
              <w:rPr>
                <w:rFonts w:hint="eastAsia" w:ascii="宋体" w:hAnsi="宋体" w:eastAsia="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ign w:val="top"/>
          </w:tcPr>
          <w:p w14:paraId="52B7AD60">
            <w:pPr>
              <w:snapToGrid w:val="0"/>
              <w:spacing w:before="156" w:after="50" w:line="460" w:lineRule="exact"/>
              <w:rPr>
                <w:rFonts w:hint="eastAsia" w:ascii="宋体" w:hAnsi="宋体" w:eastAsia="宋体" w:cs="宋体"/>
                <w:color w:val="auto"/>
                <w:sz w:val="24"/>
                <w:szCs w:val="24"/>
                <w:highlight w:val="none"/>
              </w:rPr>
            </w:pPr>
          </w:p>
        </w:tc>
        <w:tc>
          <w:tcPr>
            <w:tcW w:w="1610" w:type="dxa"/>
            <w:tcBorders>
              <w:top w:val="single" w:color="auto" w:sz="4" w:space="0"/>
              <w:left w:val="single" w:color="auto" w:sz="4" w:space="0"/>
              <w:bottom w:val="single" w:color="auto" w:sz="4" w:space="0"/>
              <w:right w:val="single" w:color="auto" w:sz="4" w:space="0"/>
            </w:tcBorders>
            <w:noWrap/>
            <w:vAlign w:val="top"/>
          </w:tcPr>
          <w:p w14:paraId="73386713">
            <w:pPr>
              <w:snapToGrid w:val="0"/>
              <w:spacing w:before="156" w:after="50" w:line="460" w:lineRule="exact"/>
              <w:rPr>
                <w:rFonts w:hint="eastAsia" w:ascii="宋体" w:hAnsi="宋体" w:eastAsia="宋体" w:cs="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ign w:val="top"/>
          </w:tcPr>
          <w:p w14:paraId="7B24012E">
            <w:pPr>
              <w:snapToGrid w:val="0"/>
              <w:spacing w:before="156" w:after="50" w:line="460" w:lineRule="exact"/>
              <w:rPr>
                <w:rFonts w:hint="eastAsia" w:ascii="宋体" w:hAnsi="宋体" w:eastAsia="宋体" w:cs="宋体"/>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300C6A00">
            <w:pPr>
              <w:snapToGrid w:val="0"/>
              <w:spacing w:before="156" w:after="50" w:line="460" w:lineRule="exact"/>
              <w:rPr>
                <w:rFonts w:hint="eastAsia" w:ascii="宋体" w:hAnsi="宋体" w:eastAsia="宋体" w:cs="宋体"/>
                <w:color w:val="auto"/>
                <w:sz w:val="24"/>
                <w:szCs w:val="24"/>
                <w:highlight w:val="none"/>
              </w:rPr>
            </w:pPr>
          </w:p>
        </w:tc>
      </w:tr>
      <w:tr w14:paraId="7812D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top"/>
          </w:tcPr>
          <w:p w14:paraId="580AD3F5">
            <w:pPr>
              <w:snapToGrid w:val="0"/>
              <w:spacing w:before="156" w:after="50" w:line="460" w:lineRule="exact"/>
              <w:rPr>
                <w:rFonts w:hint="eastAsia" w:ascii="宋体" w:hAnsi="宋体" w:eastAsia="宋体" w:cs="宋体"/>
                <w:color w:val="auto"/>
                <w:sz w:val="24"/>
                <w:szCs w:val="24"/>
                <w:highlight w:val="none"/>
              </w:rPr>
            </w:pPr>
          </w:p>
        </w:tc>
        <w:tc>
          <w:tcPr>
            <w:tcW w:w="1594" w:type="dxa"/>
            <w:tcBorders>
              <w:top w:val="single" w:color="auto" w:sz="4" w:space="0"/>
              <w:left w:val="single" w:color="auto" w:sz="4" w:space="0"/>
              <w:bottom w:val="single" w:color="auto" w:sz="4" w:space="0"/>
              <w:right w:val="single" w:color="auto" w:sz="4" w:space="0"/>
            </w:tcBorders>
            <w:noWrap/>
            <w:vAlign w:val="top"/>
          </w:tcPr>
          <w:p w14:paraId="60817062">
            <w:pPr>
              <w:snapToGrid w:val="0"/>
              <w:spacing w:before="156" w:after="50" w:line="460" w:lineRule="exact"/>
              <w:rPr>
                <w:rFonts w:hint="eastAsia" w:ascii="宋体" w:hAnsi="宋体" w:eastAsia="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ign w:val="top"/>
          </w:tcPr>
          <w:p w14:paraId="60FE5F00">
            <w:pPr>
              <w:snapToGrid w:val="0"/>
              <w:spacing w:before="156" w:after="50" w:line="460" w:lineRule="exact"/>
              <w:rPr>
                <w:rFonts w:hint="eastAsia" w:ascii="宋体" w:hAnsi="宋体" w:eastAsia="宋体" w:cs="宋体"/>
                <w:color w:val="auto"/>
                <w:sz w:val="24"/>
                <w:szCs w:val="24"/>
                <w:highlight w:val="none"/>
              </w:rPr>
            </w:pPr>
          </w:p>
        </w:tc>
        <w:tc>
          <w:tcPr>
            <w:tcW w:w="1610" w:type="dxa"/>
            <w:tcBorders>
              <w:top w:val="single" w:color="auto" w:sz="4" w:space="0"/>
              <w:left w:val="single" w:color="auto" w:sz="4" w:space="0"/>
              <w:bottom w:val="single" w:color="auto" w:sz="4" w:space="0"/>
              <w:right w:val="single" w:color="auto" w:sz="4" w:space="0"/>
            </w:tcBorders>
            <w:noWrap/>
            <w:vAlign w:val="top"/>
          </w:tcPr>
          <w:p w14:paraId="1A892C9A">
            <w:pPr>
              <w:snapToGrid w:val="0"/>
              <w:spacing w:before="156" w:after="50" w:line="460" w:lineRule="exact"/>
              <w:rPr>
                <w:rFonts w:hint="eastAsia" w:ascii="宋体" w:hAnsi="宋体" w:eastAsia="宋体" w:cs="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ign w:val="top"/>
          </w:tcPr>
          <w:p w14:paraId="3A529874">
            <w:pPr>
              <w:snapToGrid w:val="0"/>
              <w:spacing w:before="156" w:after="50" w:line="460" w:lineRule="exact"/>
              <w:rPr>
                <w:rFonts w:hint="eastAsia" w:ascii="宋体" w:hAnsi="宋体" w:eastAsia="宋体" w:cs="宋体"/>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3FAA0CE7">
            <w:pPr>
              <w:snapToGrid w:val="0"/>
              <w:spacing w:before="156" w:after="50" w:line="460" w:lineRule="exact"/>
              <w:rPr>
                <w:rFonts w:hint="eastAsia" w:ascii="宋体" w:hAnsi="宋体" w:eastAsia="宋体" w:cs="宋体"/>
                <w:color w:val="auto"/>
                <w:sz w:val="24"/>
                <w:szCs w:val="24"/>
                <w:highlight w:val="none"/>
              </w:rPr>
            </w:pPr>
          </w:p>
        </w:tc>
      </w:tr>
    </w:tbl>
    <w:p w14:paraId="1AEFD71F">
      <w:pPr>
        <w:pStyle w:val="48"/>
        <w:keepNext w:val="0"/>
        <w:keepLines w:val="0"/>
        <w:pageBreakBefore w:val="0"/>
        <w:widowControl w:val="0"/>
        <w:kinsoku/>
        <w:wordWrap/>
        <w:overflowPunct/>
        <w:topLinePunct w:val="0"/>
        <w:autoSpaceDE/>
        <w:autoSpaceDN/>
        <w:bidi w:val="0"/>
        <w:adjustRightInd/>
        <w:snapToGrid w:val="0"/>
        <w:spacing w:beforeLines="0" w:line="400" w:lineRule="exact"/>
        <w:ind w:left="480" w:hanging="480"/>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注：</w:t>
      </w:r>
      <w:r>
        <w:rPr>
          <w:rFonts w:hint="eastAsia" w:ascii="宋体" w:hAnsi="宋体" w:eastAsia="宋体" w:cs="宋体"/>
          <w:b/>
          <w:bCs/>
          <w:color w:val="auto"/>
          <w:sz w:val="30"/>
          <w:szCs w:val="30"/>
          <w:highlight w:val="none"/>
          <w:lang w:val="en-US" w:eastAsia="zh-CN"/>
        </w:rPr>
        <w:t>派驻的人员须提供本单位缴纳的最近一年的社保证明，并提供证书及业绩复印件。</w:t>
      </w:r>
    </w:p>
    <w:p w14:paraId="157A0D67">
      <w:pPr>
        <w:pStyle w:val="809"/>
        <w:snapToGrid w:val="0"/>
        <w:spacing w:before="156" w:line="360" w:lineRule="auto"/>
        <w:rPr>
          <w:rFonts w:hint="eastAsia" w:ascii="宋体" w:hAnsi="宋体" w:eastAsia="宋体" w:cs="宋体"/>
          <w:color w:val="auto"/>
          <w:szCs w:val="24"/>
          <w:highlight w:val="none"/>
        </w:rPr>
      </w:pPr>
    </w:p>
    <w:p w14:paraId="3F26A791">
      <w:pPr>
        <w:pStyle w:val="809"/>
        <w:snapToGrid w:val="0"/>
        <w:spacing w:before="156" w:line="360" w:lineRule="auto"/>
        <w:rPr>
          <w:rFonts w:hint="eastAsia" w:ascii="宋体" w:hAnsi="宋体" w:eastAsia="宋体" w:cs="宋体"/>
          <w:color w:val="auto"/>
          <w:szCs w:val="24"/>
          <w:highlight w:val="none"/>
        </w:rPr>
      </w:pPr>
    </w:p>
    <w:p w14:paraId="59B2DC55">
      <w:pPr>
        <w:pStyle w:val="809"/>
        <w:snapToGrid w:val="0"/>
        <w:spacing w:before="156" w:line="360" w:lineRule="auto"/>
        <w:rPr>
          <w:rFonts w:hint="eastAsia" w:ascii="宋体" w:hAnsi="宋体" w:eastAsia="宋体" w:cs="宋体"/>
          <w:color w:val="auto"/>
          <w:szCs w:val="24"/>
          <w:highlight w:val="none"/>
          <w:lang w:val="en-US" w:eastAsia="zh-CN"/>
        </w:rPr>
      </w:pPr>
      <w:r>
        <w:rPr>
          <w:rFonts w:hint="eastAsia" w:ascii="宋体" w:hAnsi="宋体" w:cs="宋体"/>
          <w:color w:val="auto"/>
          <w:kern w:val="0"/>
          <w:sz w:val="24"/>
          <w:lang w:val="zh-CN"/>
        </w:rPr>
        <w:t>供应商名称(电子签名)：</w:t>
      </w:r>
    </w:p>
    <w:p w14:paraId="502D8CAA">
      <w:pPr>
        <w:snapToGrid w:val="0"/>
        <w:spacing w:before="156"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3EA90C40">
      <w:pPr>
        <w:jc w:val="center"/>
        <w:rPr>
          <w:rFonts w:hint="eastAsia" w:ascii="宋体" w:hAnsi="宋体" w:eastAsia="宋体" w:cs="宋体"/>
          <w:b/>
          <w:color w:val="auto"/>
          <w:kern w:val="0"/>
          <w:sz w:val="32"/>
          <w:szCs w:val="32"/>
          <w:lang w:val="en-US" w:eastAsia="zh-CN"/>
        </w:rPr>
      </w:pPr>
    </w:p>
    <w:p w14:paraId="327FCAA1">
      <w:pPr>
        <w:jc w:val="center"/>
        <w:rPr>
          <w:rFonts w:ascii="宋体" w:hAnsi="宋体" w:cs="宋体"/>
          <w:b/>
          <w:color w:val="auto"/>
          <w:kern w:val="0"/>
          <w:sz w:val="32"/>
          <w:szCs w:val="32"/>
        </w:rPr>
      </w:pPr>
    </w:p>
    <w:p w14:paraId="13775A17">
      <w:pPr>
        <w:jc w:val="center"/>
        <w:rPr>
          <w:rFonts w:hint="eastAsia" w:ascii="宋体" w:hAnsi="宋体" w:cs="宋体"/>
          <w:b/>
          <w:color w:val="auto"/>
          <w:kern w:val="0"/>
          <w:sz w:val="32"/>
          <w:szCs w:val="32"/>
        </w:rPr>
      </w:pPr>
    </w:p>
    <w:p w14:paraId="74073179">
      <w:pPr>
        <w:jc w:val="center"/>
        <w:rPr>
          <w:rFonts w:hint="eastAsia" w:ascii="宋体" w:hAnsi="宋体" w:cs="宋体"/>
          <w:b/>
          <w:color w:val="auto"/>
          <w:kern w:val="0"/>
          <w:sz w:val="32"/>
          <w:szCs w:val="32"/>
        </w:rPr>
      </w:pPr>
    </w:p>
    <w:p w14:paraId="5E7FC9A1">
      <w:pPr>
        <w:jc w:val="center"/>
        <w:rPr>
          <w:rFonts w:hint="eastAsia" w:ascii="宋体" w:hAnsi="宋体" w:cs="宋体"/>
          <w:b/>
          <w:color w:val="auto"/>
          <w:kern w:val="0"/>
          <w:sz w:val="32"/>
          <w:szCs w:val="32"/>
        </w:rPr>
      </w:pPr>
    </w:p>
    <w:p w14:paraId="7628999A">
      <w:pPr>
        <w:pStyle w:val="2"/>
        <w:rPr>
          <w:rFonts w:hint="eastAsia"/>
        </w:rPr>
      </w:pPr>
    </w:p>
    <w:p w14:paraId="7F1A6CC9">
      <w:pPr>
        <w:jc w:val="center"/>
        <w:rPr>
          <w:rFonts w:ascii="宋体" w:hAnsi="宋体" w:cs="宋体"/>
          <w:color w:val="auto"/>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、评标标准相应的商务技术资料</w:t>
      </w:r>
    </w:p>
    <w:p w14:paraId="653EECD1">
      <w:pPr>
        <w:snapToGrid w:val="0"/>
        <w:spacing w:line="360" w:lineRule="auto"/>
        <w:jc w:val="left"/>
        <w:rPr>
          <w:rFonts w:ascii="宋体" w:hAnsi="宋体" w:cs="宋体"/>
          <w:b/>
          <w:color w:val="auto"/>
          <w:sz w:val="24"/>
        </w:rPr>
      </w:pPr>
      <w:r>
        <w:rPr>
          <w:rFonts w:hint="eastAsia" w:ascii="宋体" w:hAnsi="宋体" w:cs="宋体"/>
          <w:b/>
          <w:color w:val="auto"/>
          <w:sz w:val="24"/>
        </w:rPr>
        <w:t>（按交易文件第四部分交易办法前附表中“响应文件中评标标准相应的商务技术资料目录”提供资料。）</w:t>
      </w:r>
    </w:p>
    <w:p w14:paraId="2B811262">
      <w:pPr>
        <w:jc w:val="center"/>
        <w:rPr>
          <w:rFonts w:ascii="宋体" w:hAnsi="宋体" w:cs="宋体"/>
          <w:b/>
          <w:color w:val="auto"/>
          <w:kern w:val="0"/>
          <w:sz w:val="32"/>
          <w:szCs w:val="32"/>
        </w:rPr>
      </w:pPr>
    </w:p>
    <w:p w14:paraId="0F429D4F">
      <w:pPr>
        <w:jc w:val="center"/>
        <w:rPr>
          <w:rFonts w:ascii="宋体" w:hAnsi="宋体" w:cs="宋体"/>
          <w:b/>
          <w:color w:val="auto"/>
          <w:kern w:val="0"/>
          <w:sz w:val="32"/>
          <w:szCs w:val="32"/>
        </w:rPr>
      </w:pPr>
    </w:p>
    <w:p w14:paraId="5B70FBE0">
      <w:pPr>
        <w:jc w:val="center"/>
        <w:rPr>
          <w:rFonts w:ascii="宋体" w:hAnsi="宋体" w:cs="宋体"/>
          <w:b/>
          <w:color w:val="auto"/>
          <w:kern w:val="0"/>
          <w:sz w:val="32"/>
          <w:szCs w:val="32"/>
        </w:rPr>
      </w:pPr>
    </w:p>
    <w:p w14:paraId="6CB769F4">
      <w:pPr>
        <w:jc w:val="center"/>
        <w:rPr>
          <w:rFonts w:ascii="宋体" w:hAnsi="宋体" w:cs="宋体"/>
          <w:b/>
          <w:color w:val="auto"/>
          <w:kern w:val="0"/>
          <w:sz w:val="32"/>
          <w:szCs w:val="32"/>
        </w:rPr>
      </w:pPr>
    </w:p>
    <w:p w14:paraId="1A17E382">
      <w:pPr>
        <w:jc w:val="center"/>
        <w:rPr>
          <w:rFonts w:ascii="宋体" w:hAnsi="宋体" w:cs="宋体"/>
          <w:b/>
          <w:color w:val="auto"/>
          <w:kern w:val="0"/>
          <w:sz w:val="32"/>
          <w:szCs w:val="32"/>
        </w:rPr>
      </w:pPr>
    </w:p>
    <w:p w14:paraId="33E16259">
      <w:pPr>
        <w:pStyle w:val="60"/>
        <w:rPr>
          <w:rFonts w:hAnsi="宋体" w:cs="宋体"/>
          <w:b/>
          <w:color w:val="auto"/>
          <w:kern w:val="0"/>
          <w:sz w:val="32"/>
          <w:szCs w:val="32"/>
        </w:rPr>
      </w:pPr>
    </w:p>
    <w:p w14:paraId="02EBA555">
      <w:pPr>
        <w:pStyle w:val="50"/>
        <w:rPr>
          <w:rFonts w:ascii="宋体" w:hAnsi="宋体" w:cs="宋体"/>
          <w:color w:val="auto"/>
        </w:rPr>
      </w:pPr>
    </w:p>
    <w:p w14:paraId="23631ED4">
      <w:pPr>
        <w:jc w:val="center"/>
        <w:rPr>
          <w:rFonts w:ascii="宋体" w:hAnsi="宋体" w:cs="宋体"/>
          <w:b/>
          <w:color w:val="auto"/>
          <w:kern w:val="0"/>
          <w:sz w:val="32"/>
          <w:szCs w:val="32"/>
        </w:rPr>
      </w:pPr>
    </w:p>
    <w:p w14:paraId="03142278">
      <w:pPr>
        <w:jc w:val="center"/>
        <w:rPr>
          <w:rFonts w:ascii="宋体" w:hAnsi="宋体" w:cs="宋体"/>
          <w:b/>
          <w:color w:val="auto"/>
          <w:kern w:val="0"/>
          <w:sz w:val="32"/>
          <w:szCs w:val="32"/>
        </w:rPr>
      </w:pPr>
    </w:p>
    <w:p w14:paraId="15AFF6C3">
      <w:pPr>
        <w:jc w:val="center"/>
        <w:rPr>
          <w:rFonts w:ascii="宋体" w:hAnsi="宋体" w:cs="宋体"/>
          <w:b/>
          <w:color w:val="auto"/>
          <w:kern w:val="0"/>
          <w:sz w:val="32"/>
          <w:szCs w:val="32"/>
        </w:rPr>
      </w:pPr>
    </w:p>
    <w:p w14:paraId="051A8E28">
      <w:pPr>
        <w:pStyle w:val="79"/>
        <w:ind w:firstLine="480"/>
        <w:rPr>
          <w:rFonts w:ascii="宋体" w:hAnsi="宋体" w:eastAsia="宋体" w:cs="宋体"/>
          <w:color w:val="auto"/>
        </w:rPr>
      </w:pPr>
    </w:p>
    <w:p w14:paraId="29AF2014">
      <w:pPr>
        <w:jc w:val="center"/>
        <w:rPr>
          <w:rFonts w:ascii="宋体" w:hAnsi="宋体" w:cs="宋体"/>
          <w:b/>
          <w:color w:val="auto"/>
          <w:kern w:val="0"/>
          <w:sz w:val="32"/>
          <w:szCs w:val="32"/>
        </w:rPr>
      </w:pPr>
    </w:p>
    <w:p w14:paraId="7FBE27A8">
      <w:pPr>
        <w:spacing w:line="360" w:lineRule="auto"/>
        <w:ind w:right="42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14B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5DFCB1">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247DF626">
            <w:pPr>
              <w:jc w:val="center"/>
              <w:rPr>
                <w:rFonts w:ascii="宋体" w:hAnsi="宋体" w:cs="宋体"/>
                <w:b/>
                <w:bCs/>
                <w:color w:val="auto"/>
                <w:sz w:val="24"/>
              </w:rPr>
            </w:pPr>
            <w:r>
              <w:rPr>
                <w:rFonts w:hint="eastAsia" w:ascii="宋体" w:hAnsi="宋体" w:cs="宋体"/>
                <w:b/>
                <w:bCs/>
                <w:color w:val="auto"/>
                <w:sz w:val="24"/>
              </w:rPr>
              <w:t>交易文件章节及具体内容</w:t>
            </w:r>
          </w:p>
        </w:tc>
        <w:tc>
          <w:tcPr>
            <w:tcW w:w="3546" w:type="dxa"/>
          </w:tcPr>
          <w:p w14:paraId="464EA619">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14:paraId="5B157319">
            <w:pPr>
              <w:jc w:val="center"/>
              <w:rPr>
                <w:rFonts w:ascii="宋体" w:hAnsi="宋体" w:cs="宋体"/>
                <w:b/>
                <w:bCs/>
                <w:color w:val="auto"/>
                <w:sz w:val="24"/>
              </w:rPr>
            </w:pPr>
            <w:r>
              <w:rPr>
                <w:rFonts w:hint="eastAsia" w:ascii="宋体" w:hAnsi="宋体" w:cs="宋体"/>
                <w:b/>
                <w:bCs/>
                <w:color w:val="auto"/>
                <w:sz w:val="24"/>
              </w:rPr>
              <w:t>偏离说明</w:t>
            </w:r>
          </w:p>
        </w:tc>
      </w:tr>
      <w:tr w14:paraId="3155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34BD41">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1F34E1A8">
            <w:pPr>
              <w:jc w:val="center"/>
              <w:rPr>
                <w:rFonts w:ascii="宋体" w:hAnsi="宋体" w:cs="宋体"/>
                <w:b/>
                <w:color w:val="auto"/>
                <w:kern w:val="0"/>
                <w:sz w:val="32"/>
                <w:szCs w:val="32"/>
              </w:rPr>
            </w:pPr>
          </w:p>
        </w:tc>
        <w:tc>
          <w:tcPr>
            <w:tcW w:w="3546" w:type="dxa"/>
          </w:tcPr>
          <w:p w14:paraId="3717578D">
            <w:pPr>
              <w:jc w:val="center"/>
              <w:rPr>
                <w:rFonts w:ascii="宋体" w:hAnsi="宋体" w:cs="宋体"/>
                <w:b/>
                <w:color w:val="auto"/>
                <w:kern w:val="0"/>
                <w:sz w:val="32"/>
                <w:szCs w:val="32"/>
              </w:rPr>
            </w:pPr>
          </w:p>
        </w:tc>
        <w:tc>
          <w:tcPr>
            <w:tcW w:w="1276" w:type="dxa"/>
          </w:tcPr>
          <w:p w14:paraId="6BC087C4">
            <w:pPr>
              <w:jc w:val="center"/>
              <w:rPr>
                <w:rFonts w:ascii="宋体" w:hAnsi="宋体" w:cs="宋体"/>
                <w:b/>
                <w:color w:val="auto"/>
                <w:kern w:val="0"/>
                <w:sz w:val="32"/>
                <w:szCs w:val="32"/>
              </w:rPr>
            </w:pPr>
          </w:p>
        </w:tc>
      </w:tr>
      <w:tr w14:paraId="5446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63AD60">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ACB4A97">
            <w:pPr>
              <w:jc w:val="center"/>
              <w:rPr>
                <w:rFonts w:ascii="宋体" w:hAnsi="宋体" w:cs="宋体"/>
                <w:b/>
                <w:color w:val="auto"/>
                <w:kern w:val="0"/>
                <w:sz w:val="32"/>
                <w:szCs w:val="32"/>
              </w:rPr>
            </w:pPr>
          </w:p>
        </w:tc>
        <w:tc>
          <w:tcPr>
            <w:tcW w:w="3546" w:type="dxa"/>
          </w:tcPr>
          <w:p w14:paraId="1CDAB5E7">
            <w:pPr>
              <w:jc w:val="center"/>
              <w:rPr>
                <w:rFonts w:ascii="宋体" w:hAnsi="宋体" w:cs="宋体"/>
                <w:b/>
                <w:color w:val="auto"/>
                <w:kern w:val="0"/>
                <w:sz w:val="32"/>
                <w:szCs w:val="32"/>
              </w:rPr>
            </w:pPr>
          </w:p>
        </w:tc>
        <w:tc>
          <w:tcPr>
            <w:tcW w:w="1276" w:type="dxa"/>
          </w:tcPr>
          <w:p w14:paraId="02ACD03A">
            <w:pPr>
              <w:jc w:val="center"/>
              <w:rPr>
                <w:rFonts w:ascii="宋体" w:hAnsi="宋体" w:cs="宋体"/>
                <w:b/>
                <w:color w:val="auto"/>
                <w:kern w:val="0"/>
                <w:sz w:val="32"/>
                <w:szCs w:val="32"/>
              </w:rPr>
            </w:pPr>
          </w:p>
        </w:tc>
      </w:tr>
      <w:tr w14:paraId="206A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F22CD9">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1E639A18">
            <w:pPr>
              <w:jc w:val="center"/>
              <w:rPr>
                <w:rFonts w:ascii="宋体" w:hAnsi="宋体" w:cs="宋体"/>
                <w:b/>
                <w:color w:val="auto"/>
                <w:kern w:val="0"/>
                <w:sz w:val="32"/>
                <w:szCs w:val="32"/>
              </w:rPr>
            </w:pPr>
          </w:p>
        </w:tc>
        <w:tc>
          <w:tcPr>
            <w:tcW w:w="3546" w:type="dxa"/>
          </w:tcPr>
          <w:p w14:paraId="5A07A705">
            <w:pPr>
              <w:jc w:val="center"/>
              <w:rPr>
                <w:rFonts w:ascii="宋体" w:hAnsi="宋体" w:cs="宋体"/>
                <w:b/>
                <w:color w:val="auto"/>
                <w:kern w:val="0"/>
                <w:sz w:val="32"/>
                <w:szCs w:val="32"/>
              </w:rPr>
            </w:pPr>
          </w:p>
        </w:tc>
        <w:tc>
          <w:tcPr>
            <w:tcW w:w="1276" w:type="dxa"/>
          </w:tcPr>
          <w:p w14:paraId="6349A186">
            <w:pPr>
              <w:jc w:val="center"/>
              <w:rPr>
                <w:rFonts w:ascii="宋体" w:hAnsi="宋体" w:cs="宋体"/>
                <w:b/>
                <w:color w:val="auto"/>
                <w:kern w:val="0"/>
                <w:sz w:val="32"/>
                <w:szCs w:val="32"/>
              </w:rPr>
            </w:pPr>
          </w:p>
        </w:tc>
      </w:tr>
    </w:tbl>
    <w:p w14:paraId="661D0736">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供应商保证：除商务技术偏离表列出的偏离外，供应商响应交易文件的全部要求</w:t>
      </w:r>
    </w:p>
    <w:p w14:paraId="28E99276">
      <w:pPr>
        <w:jc w:val="center"/>
        <w:rPr>
          <w:rFonts w:ascii="宋体" w:hAnsi="宋体" w:cs="宋体"/>
          <w:b/>
          <w:color w:val="auto"/>
          <w:kern w:val="0"/>
          <w:sz w:val="32"/>
          <w:szCs w:val="32"/>
        </w:rPr>
      </w:pPr>
    </w:p>
    <w:p w14:paraId="2FE11CD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CA78DEE">
      <w:pPr>
        <w:jc w:val="center"/>
        <w:rPr>
          <w:rFonts w:ascii="宋体" w:hAnsi="宋体" w:cs="宋体"/>
          <w:b/>
          <w:color w:val="auto"/>
          <w:kern w:val="0"/>
          <w:sz w:val="32"/>
          <w:szCs w:val="32"/>
        </w:rPr>
      </w:pPr>
    </w:p>
    <w:p w14:paraId="44A0B613">
      <w:pPr>
        <w:rPr>
          <w:rFonts w:ascii="宋体" w:hAnsi="宋体" w:cs="宋体"/>
          <w:b/>
          <w:bCs/>
          <w:color w:val="auto"/>
          <w:sz w:val="32"/>
          <w:szCs w:val="32"/>
        </w:rPr>
      </w:pPr>
      <w:r>
        <w:rPr>
          <w:rFonts w:hint="eastAsia" w:ascii="宋体" w:hAnsi="宋体" w:cs="宋体"/>
          <w:b/>
          <w:bCs/>
          <w:color w:val="auto"/>
          <w:sz w:val="32"/>
          <w:szCs w:val="32"/>
        </w:rPr>
        <w:br w:type="page"/>
      </w:r>
    </w:p>
    <w:p w14:paraId="5441966D">
      <w:pPr>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供应商廉洁自律承诺书</w:t>
      </w:r>
    </w:p>
    <w:p w14:paraId="1D949FE6">
      <w:pPr>
        <w:snapToGrid w:val="0"/>
        <w:spacing w:line="360" w:lineRule="auto"/>
        <w:rPr>
          <w:rFonts w:ascii="宋体" w:hAnsi="宋体" w:cs="宋体"/>
          <w:color w:val="auto"/>
          <w:sz w:val="24"/>
        </w:rPr>
      </w:pPr>
    </w:p>
    <w:p w14:paraId="56091FF6">
      <w:pPr>
        <w:snapToGrid w:val="0"/>
        <w:spacing w:line="360" w:lineRule="auto"/>
        <w:rPr>
          <w:rFonts w:ascii="宋体" w:hAnsi="宋体" w:cs="宋体"/>
          <w:color w:val="auto"/>
          <w:kern w:val="0"/>
          <w:sz w:val="24"/>
        </w:rPr>
      </w:pPr>
      <w:r>
        <w:rPr>
          <w:rFonts w:hint="eastAsia" w:ascii="宋体" w:hAnsi="宋体" w:cs="宋体"/>
          <w:color w:val="auto"/>
          <w:sz w:val="24"/>
          <w:u w:val="single"/>
        </w:rPr>
        <w:t>（交易人）、（采购代理机构）</w:t>
      </w:r>
      <w:r>
        <w:rPr>
          <w:rFonts w:hint="eastAsia" w:ascii="宋体" w:hAnsi="宋体" w:cs="宋体"/>
          <w:color w:val="auto"/>
          <w:kern w:val="0"/>
          <w:sz w:val="24"/>
          <w:lang w:val="zh-CN"/>
        </w:rPr>
        <w:t>：</w:t>
      </w:r>
    </w:p>
    <w:p w14:paraId="2F8C033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w:t>
      </w:r>
      <w:r>
        <w:rPr>
          <w:rFonts w:hint="eastAsia" w:ascii="宋体" w:hAnsi="宋体" w:cs="宋体"/>
          <w:color w:val="auto"/>
          <w:kern w:val="0"/>
          <w:sz w:val="24"/>
        </w:rPr>
        <w:t>成交</w:t>
      </w:r>
      <w:r>
        <w:rPr>
          <w:rFonts w:hint="eastAsia" w:ascii="宋体" w:hAnsi="宋体" w:cs="宋体"/>
          <w:color w:val="auto"/>
          <w:kern w:val="0"/>
          <w:sz w:val="24"/>
          <w:lang w:val="zh-CN"/>
        </w:rPr>
        <w:t>后，我们将严格遵守国家法律法规要求，并郑重承诺：</w:t>
      </w:r>
    </w:p>
    <w:p w14:paraId="63D6CF8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2975CB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FA3F5D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80CE4B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2D91FB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70FE13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0B79B1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六、严格遵守相关法律法规，诚实守信，合法经营，坚决抵制各种违法违纪行为。 </w:t>
      </w:r>
    </w:p>
    <w:p w14:paraId="799D0F5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w:t>
      </w:r>
      <w:r>
        <w:rPr>
          <w:rFonts w:hint="eastAsia" w:ascii="宋体" w:hAnsi="宋体" w:cs="宋体"/>
          <w:color w:val="auto"/>
          <w:kern w:val="0"/>
          <w:sz w:val="24"/>
        </w:rPr>
        <w:t>成交</w:t>
      </w:r>
      <w:r>
        <w:rPr>
          <w:rFonts w:hint="eastAsia" w:ascii="宋体" w:hAnsi="宋体" w:cs="宋体"/>
          <w:color w:val="auto"/>
          <w:kern w:val="0"/>
          <w:sz w:val="24"/>
          <w:lang w:val="zh-CN"/>
        </w:rPr>
        <w:t>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2FB5416">
      <w:pPr>
        <w:autoSpaceDE w:val="0"/>
        <w:autoSpaceDN w:val="0"/>
        <w:spacing w:line="360" w:lineRule="auto"/>
        <w:ind w:left="2"/>
        <w:jc w:val="left"/>
        <w:rPr>
          <w:rFonts w:ascii="宋体" w:hAnsi="宋体" w:cs="宋体"/>
          <w:color w:val="auto"/>
          <w:kern w:val="0"/>
          <w:sz w:val="24"/>
          <w:lang w:val="zh-CN"/>
        </w:rPr>
      </w:pPr>
    </w:p>
    <w:p w14:paraId="751F09AA">
      <w:pPr>
        <w:autoSpaceDE w:val="0"/>
        <w:autoSpaceDN w:val="0"/>
        <w:spacing w:line="360" w:lineRule="auto"/>
        <w:ind w:left="2"/>
        <w:jc w:val="left"/>
        <w:rPr>
          <w:rFonts w:ascii="宋体" w:hAnsi="宋体" w:cs="宋体"/>
          <w:color w:val="auto"/>
          <w:kern w:val="0"/>
          <w:sz w:val="24"/>
          <w:lang w:val="zh-CN"/>
        </w:rPr>
      </w:pPr>
    </w:p>
    <w:p w14:paraId="670393DC">
      <w:pPr>
        <w:autoSpaceDE w:val="0"/>
        <w:autoSpaceDN w:val="0"/>
        <w:spacing w:line="360" w:lineRule="auto"/>
        <w:ind w:left="2"/>
        <w:jc w:val="left"/>
        <w:rPr>
          <w:rFonts w:ascii="宋体" w:hAnsi="宋体" w:cs="宋体"/>
          <w:color w:val="auto"/>
          <w:kern w:val="0"/>
          <w:sz w:val="24"/>
          <w:lang w:val="zh-CN"/>
        </w:rPr>
      </w:pPr>
    </w:p>
    <w:p w14:paraId="7CA2CC49">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C06B934">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5A2FD0C">
      <w:pPr>
        <w:spacing w:line="360" w:lineRule="auto"/>
        <w:jc w:val="center"/>
        <w:rPr>
          <w:rFonts w:ascii="宋体" w:hAnsi="宋体" w:cs="宋体"/>
          <w:b/>
          <w:bCs/>
          <w:color w:val="auto"/>
          <w:sz w:val="24"/>
        </w:rPr>
      </w:pPr>
    </w:p>
    <w:p w14:paraId="3DBCCF8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9A2DE7">
      <w:pPr>
        <w:spacing w:line="360" w:lineRule="auto"/>
        <w:jc w:val="center"/>
        <w:rPr>
          <w:rFonts w:ascii="宋体" w:hAnsi="宋体" w:cs="宋体"/>
          <w:b/>
          <w:bCs/>
          <w:color w:val="auto"/>
          <w:sz w:val="24"/>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1E6F5B2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E1B664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04EB5A3">
      <w:pPr>
        <w:spacing w:line="360" w:lineRule="auto"/>
        <w:jc w:val="center"/>
        <w:outlineLvl w:val="0"/>
        <w:rPr>
          <w:rFonts w:ascii="宋体" w:hAnsi="宋体" w:cs="宋体"/>
          <w:b/>
          <w:color w:val="auto"/>
          <w:kern w:val="0"/>
          <w:sz w:val="36"/>
          <w:szCs w:val="36"/>
        </w:rPr>
      </w:pPr>
    </w:p>
    <w:p w14:paraId="0F8BA1B9">
      <w:pPr>
        <w:snapToGrid w:val="0"/>
        <w:spacing w:line="360" w:lineRule="auto"/>
        <w:rPr>
          <w:rFonts w:ascii="宋体" w:hAnsi="宋体" w:cs="宋体"/>
          <w:b/>
          <w:color w:val="auto"/>
          <w:kern w:val="0"/>
          <w:sz w:val="32"/>
          <w:szCs w:val="32"/>
        </w:rPr>
      </w:pPr>
      <w:r>
        <w:rPr>
          <w:rFonts w:hint="eastAsia" w:ascii="宋体" w:hAnsi="宋体" w:cs="宋体"/>
          <w:color w:val="auto"/>
          <w:sz w:val="24"/>
        </w:rPr>
        <w:t>（1）交易一览表（报价表）………………………………………………………（页码）</w:t>
      </w:r>
    </w:p>
    <w:p w14:paraId="47C199AA">
      <w:pPr>
        <w:snapToGrid w:val="0"/>
        <w:spacing w:line="360" w:lineRule="auto"/>
        <w:ind w:right="480"/>
        <w:jc w:val="center"/>
        <w:rPr>
          <w:rFonts w:ascii="宋体" w:hAnsi="宋体" w:cs="宋体"/>
          <w:b/>
          <w:color w:val="auto"/>
          <w:kern w:val="0"/>
          <w:sz w:val="32"/>
          <w:szCs w:val="32"/>
        </w:rPr>
      </w:pPr>
    </w:p>
    <w:p w14:paraId="43896C61">
      <w:pPr>
        <w:pStyle w:val="691"/>
        <w:keepNext w:val="0"/>
        <w:pageBreakBefore w:val="0"/>
        <w:tabs>
          <w:tab w:val="clear" w:pos="720"/>
        </w:tabs>
        <w:snapToGrid w:val="0"/>
        <w:spacing w:before="120" w:after="120"/>
        <w:jc w:val="both"/>
        <w:outlineLvl w:val="9"/>
        <w:rPr>
          <w:rFonts w:ascii="宋体" w:hAnsi="宋体" w:eastAsia="宋体" w:cs="宋体"/>
          <w:color w:val="auto"/>
          <w:kern w:val="2"/>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B1AFB71">
      <w:pPr>
        <w:rPr>
          <w:rFonts w:ascii="宋体" w:hAnsi="宋体" w:cs="宋体"/>
          <w:color w:val="auto"/>
          <w:sz w:val="32"/>
          <w:szCs w:val="32"/>
        </w:rPr>
      </w:pPr>
    </w:p>
    <w:p w14:paraId="2A3BB9E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一、交易一览表（报价表）</w:t>
      </w:r>
    </w:p>
    <w:p w14:paraId="556CC87B">
      <w:pPr>
        <w:snapToGrid w:val="0"/>
        <w:spacing w:line="360" w:lineRule="auto"/>
        <w:rPr>
          <w:rFonts w:ascii="宋体" w:hAnsi="宋体" w:cs="宋体"/>
          <w:color w:val="auto"/>
          <w:kern w:val="0"/>
          <w:sz w:val="24"/>
        </w:rPr>
      </w:pPr>
      <w:r>
        <w:rPr>
          <w:rFonts w:hint="eastAsia" w:ascii="宋体" w:hAnsi="宋体" w:cs="宋体"/>
          <w:color w:val="auto"/>
          <w:sz w:val="24"/>
          <w:u w:val="single"/>
        </w:rPr>
        <w:t>（交易人）、（采购代理机构）</w:t>
      </w:r>
      <w:r>
        <w:rPr>
          <w:rFonts w:hint="eastAsia" w:ascii="宋体" w:hAnsi="宋体" w:cs="宋体"/>
          <w:color w:val="auto"/>
          <w:kern w:val="0"/>
          <w:sz w:val="24"/>
          <w:lang w:val="zh-CN"/>
        </w:rPr>
        <w:t>：</w:t>
      </w:r>
    </w:p>
    <w:p w14:paraId="17318C1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按你方交易文件要求，我们，本响应文件签字方，谨此向你方发出要约如下：如你方接受本投标，我方承诺按照如下交易一览表（报价表）的价格完成</w:t>
      </w:r>
      <w:r>
        <w:rPr>
          <w:rFonts w:hint="eastAsia" w:ascii="宋体" w:hAnsi="宋体" w:cs="宋体"/>
          <w:color w:val="auto"/>
          <w:sz w:val="24"/>
          <w:u w:val="single"/>
        </w:rPr>
        <w:t>（项目名称）</w:t>
      </w:r>
      <w:r>
        <w:rPr>
          <w:rFonts w:hint="eastAsia" w:ascii="宋体" w:hAnsi="宋体" w:cs="宋体"/>
          <w:color w:val="auto"/>
          <w:kern w:val="0"/>
          <w:sz w:val="24"/>
          <w:u w:val="single"/>
          <w:lang w:val="zh-CN"/>
        </w:rPr>
        <w:t>【交易编号：</w:t>
      </w:r>
      <w:r>
        <w:rPr>
          <w:rFonts w:hint="eastAsia" w:ascii="宋体" w:hAnsi="宋体" w:cs="宋体"/>
          <w:color w:val="auto"/>
          <w:sz w:val="24"/>
          <w:u w:val="single"/>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3EC2D17C">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交易一览表（报价表）(单位均为人民币元)</w:t>
      </w:r>
    </w:p>
    <w:tbl>
      <w:tblPr>
        <w:tblStyle w:val="62"/>
        <w:tblpPr w:leftFromText="180" w:rightFromText="180" w:vertAnchor="text" w:horzAnchor="page" w:tblpX="1085" w:tblpY="527"/>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36"/>
        <w:gridCol w:w="2527"/>
        <w:gridCol w:w="1032"/>
        <w:gridCol w:w="1128"/>
        <w:gridCol w:w="1189"/>
        <w:gridCol w:w="900"/>
        <w:gridCol w:w="900"/>
      </w:tblGrid>
      <w:tr w14:paraId="2B10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8" w:type="dxa"/>
            <w:shd w:val="clear" w:color="auto" w:fill="auto"/>
            <w:noWrap/>
            <w:vAlign w:val="center"/>
          </w:tcPr>
          <w:p w14:paraId="619514DB">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序号</w:t>
            </w:r>
          </w:p>
        </w:tc>
        <w:tc>
          <w:tcPr>
            <w:tcW w:w="1536" w:type="dxa"/>
            <w:shd w:val="clear" w:color="auto" w:fill="auto"/>
            <w:noWrap/>
            <w:vAlign w:val="center"/>
          </w:tcPr>
          <w:p w14:paraId="2DCC014E">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项目</w:t>
            </w:r>
          </w:p>
        </w:tc>
        <w:tc>
          <w:tcPr>
            <w:tcW w:w="2527" w:type="dxa"/>
            <w:shd w:val="clear" w:color="auto" w:fill="auto"/>
            <w:noWrap/>
            <w:vAlign w:val="center"/>
          </w:tcPr>
          <w:p w14:paraId="17567F71">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 xml:space="preserve">内容 </w:t>
            </w:r>
          </w:p>
        </w:tc>
        <w:tc>
          <w:tcPr>
            <w:tcW w:w="1032" w:type="dxa"/>
            <w:shd w:val="clear" w:color="auto" w:fill="auto"/>
            <w:noWrap/>
            <w:vAlign w:val="center"/>
          </w:tcPr>
          <w:p w14:paraId="19B4F964">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 xml:space="preserve">单位 </w:t>
            </w:r>
          </w:p>
        </w:tc>
        <w:tc>
          <w:tcPr>
            <w:tcW w:w="1128" w:type="dxa"/>
            <w:shd w:val="clear" w:color="auto" w:fill="auto"/>
            <w:noWrap/>
            <w:vAlign w:val="center"/>
          </w:tcPr>
          <w:p w14:paraId="29B02F4C">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暂定数量</w:t>
            </w:r>
          </w:p>
        </w:tc>
        <w:tc>
          <w:tcPr>
            <w:tcW w:w="1189" w:type="dxa"/>
            <w:shd w:val="clear" w:color="auto" w:fill="auto"/>
            <w:noWrap/>
            <w:vAlign w:val="center"/>
          </w:tcPr>
          <w:p w14:paraId="747369C1">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响应单价（元）</w:t>
            </w:r>
          </w:p>
        </w:tc>
        <w:tc>
          <w:tcPr>
            <w:tcW w:w="900" w:type="dxa"/>
            <w:shd w:val="clear" w:color="auto" w:fill="auto"/>
            <w:noWrap/>
            <w:vAlign w:val="center"/>
          </w:tcPr>
          <w:p w14:paraId="4CB4403E">
            <w:pPr>
              <w:widowControl/>
              <w:jc w:val="center"/>
              <w:textAlignment w:val="center"/>
              <w:rPr>
                <w:rFonts w:ascii="宋体" w:hAnsi="宋体" w:cs="宋体"/>
                <w:b/>
                <w:bCs/>
                <w:color w:val="auto"/>
                <w:kern w:val="0"/>
                <w:sz w:val="22"/>
                <w:szCs w:val="22"/>
              </w:rPr>
            </w:pPr>
            <w:r>
              <w:rPr>
                <w:rFonts w:hint="eastAsia" w:ascii="宋体" w:hAnsi="宋体" w:cs="宋体"/>
                <w:b/>
                <w:bCs/>
                <w:color w:val="auto"/>
                <w:kern w:val="0"/>
                <w:sz w:val="22"/>
                <w:szCs w:val="22"/>
              </w:rPr>
              <w:t>小计（元）</w:t>
            </w:r>
          </w:p>
        </w:tc>
        <w:tc>
          <w:tcPr>
            <w:tcW w:w="900" w:type="dxa"/>
            <w:shd w:val="clear" w:color="auto" w:fill="auto"/>
            <w:noWrap/>
            <w:vAlign w:val="center"/>
          </w:tcPr>
          <w:p w14:paraId="0F693FE5">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备注</w:t>
            </w:r>
          </w:p>
        </w:tc>
      </w:tr>
      <w:tr w14:paraId="7428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8" w:type="dxa"/>
            <w:shd w:val="clear" w:color="auto" w:fill="auto"/>
            <w:noWrap/>
            <w:vAlign w:val="center"/>
          </w:tcPr>
          <w:p w14:paraId="5AE58CDB">
            <w:pPr>
              <w:widowControl/>
              <w:jc w:val="center"/>
              <w:textAlignment w:val="center"/>
              <w:rPr>
                <w:rFonts w:ascii="宋体" w:hAnsi="宋体" w:cs="宋体"/>
                <w:b/>
                <w:bCs/>
                <w:color w:val="auto"/>
                <w:kern w:val="0"/>
                <w:sz w:val="22"/>
                <w:szCs w:val="22"/>
              </w:rPr>
            </w:pPr>
            <w:r>
              <w:rPr>
                <w:rFonts w:hint="eastAsia" w:ascii="宋体" w:hAnsi="宋体" w:cs="宋体"/>
                <w:color w:val="auto"/>
                <w:kern w:val="0"/>
                <w:sz w:val="24"/>
              </w:rPr>
              <w:t>1</w:t>
            </w:r>
          </w:p>
        </w:tc>
        <w:tc>
          <w:tcPr>
            <w:tcW w:w="1536" w:type="dxa"/>
            <w:shd w:val="clear" w:color="auto" w:fill="auto"/>
            <w:noWrap/>
            <w:vAlign w:val="center"/>
          </w:tcPr>
          <w:p w14:paraId="457DAA83">
            <w:pPr>
              <w:widowControl/>
              <w:jc w:val="center"/>
              <w:textAlignment w:val="center"/>
              <w:rPr>
                <w:rFonts w:ascii="宋体" w:hAnsi="宋体" w:cs="宋体"/>
                <w:b/>
                <w:bCs/>
                <w:color w:val="auto"/>
                <w:kern w:val="0"/>
                <w:sz w:val="22"/>
                <w:szCs w:val="22"/>
              </w:rPr>
            </w:pPr>
            <w:r>
              <w:rPr>
                <w:rFonts w:hint="eastAsia" w:ascii="宋体" w:hAnsi="宋体" w:cs="宋体"/>
                <w:color w:val="auto"/>
                <w:kern w:val="0"/>
                <w:sz w:val="22"/>
                <w:szCs w:val="22"/>
              </w:rPr>
              <w:t>基建档案整理</w:t>
            </w:r>
          </w:p>
        </w:tc>
        <w:tc>
          <w:tcPr>
            <w:tcW w:w="2527" w:type="dxa"/>
            <w:shd w:val="clear" w:color="auto" w:fill="auto"/>
            <w:noWrap/>
            <w:vAlign w:val="center"/>
          </w:tcPr>
          <w:p w14:paraId="2C3803C4">
            <w:pPr>
              <w:widowControl/>
              <w:jc w:val="left"/>
              <w:textAlignment w:val="center"/>
              <w:rPr>
                <w:rFonts w:ascii="宋体" w:hAnsi="宋体" w:cs="宋体"/>
                <w:b/>
                <w:bCs/>
                <w:color w:val="auto"/>
                <w:kern w:val="0"/>
                <w:sz w:val="22"/>
                <w:szCs w:val="22"/>
              </w:rPr>
            </w:pPr>
            <w:r>
              <w:rPr>
                <w:rFonts w:hint="eastAsia" w:ascii="宋体" w:hAnsi="宋体" w:cs="宋体"/>
                <w:color w:val="auto"/>
                <w:kern w:val="0"/>
                <w:sz w:val="22"/>
                <w:szCs w:val="22"/>
              </w:rPr>
              <w:t>档案前期审核筛选排序，档案分卷、整理、编写页码，打印案卷封面、备考表、卷内目录、装订、装盒、上架等工作。</w:t>
            </w:r>
          </w:p>
        </w:tc>
        <w:tc>
          <w:tcPr>
            <w:tcW w:w="1032" w:type="dxa"/>
            <w:shd w:val="clear" w:color="auto" w:fill="auto"/>
            <w:noWrap/>
            <w:vAlign w:val="center"/>
          </w:tcPr>
          <w:p w14:paraId="21F6D129">
            <w:pPr>
              <w:widowControl/>
              <w:jc w:val="center"/>
              <w:textAlignment w:val="center"/>
              <w:rPr>
                <w:rFonts w:ascii="宋体" w:hAnsi="宋体" w:cs="宋体"/>
                <w:b/>
                <w:bCs/>
                <w:color w:val="auto"/>
                <w:kern w:val="0"/>
                <w:sz w:val="22"/>
                <w:szCs w:val="22"/>
              </w:rPr>
            </w:pPr>
            <w:r>
              <w:rPr>
                <w:rFonts w:hint="eastAsia" w:ascii="宋体" w:hAnsi="宋体" w:cs="宋体"/>
                <w:color w:val="auto"/>
                <w:kern w:val="0"/>
                <w:sz w:val="22"/>
                <w:szCs w:val="22"/>
              </w:rPr>
              <w:t>卷</w:t>
            </w:r>
          </w:p>
        </w:tc>
        <w:tc>
          <w:tcPr>
            <w:tcW w:w="1128" w:type="dxa"/>
            <w:shd w:val="clear" w:color="auto" w:fill="auto"/>
            <w:noWrap/>
            <w:vAlign w:val="center"/>
          </w:tcPr>
          <w:p w14:paraId="05A1D946">
            <w:pPr>
              <w:widowControl/>
              <w:jc w:val="center"/>
              <w:textAlignment w:val="center"/>
              <w:rPr>
                <w:rFonts w:ascii="宋体" w:hAnsi="宋体" w:cs="宋体"/>
                <w:b/>
                <w:bCs/>
                <w:color w:val="auto"/>
                <w:kern w:val="0"/>
                <w:sz w:val="22"/>
                <w:szCs w:val="22"/>
              </w:rPr>
            </w:pPr>
            <w:r>
              <w:rPr>
                <w:rFonts w:hint="eastAsia" w:ascii="宋体" w:hAnsi="宋体" w:cs="宋体"/>
                <w:color w:val="auto"/>
                <w:kern w:val="0"/>
                <w:sz w:val="22"/>
                <w:szCs w:val="22"/>
              </w:rPr>
              <w:t>420</w:t>
            </w:r>
          </w:p>
        </w:tc>
        <w:tc>
          <w:tcPr>
            <w:tcW w:w="1189" w:type="dxa"/>
            <w:shd w:val="clear" w:color="auto" w:fill="auto"/>
            <w:noWrap/>
            <w:vAlign w:val="center"/>
          </w:tcPr>
          <w:p w14:paraId="410A653E">
            <w:pPr>
              <w:widowControl/>
              <w:jc w:val="center"/>
              <w:textAlignment w:val="center"/>
              <w:rPr>
                <w:rFonts w:ascii="宋体" w:hAnsi="宋体" w:cs="宋体"/>
                <w:b/>
                <w:bCs/>
                <w:color w:val="auto"/>
                <w:kern w:val="0"/>
                <w:sz w:val="22"/>
                <w:szCs w:val="22"/>
              </w:rPr>
            </w:pPr>
          </w:p>
        </w:tc>
        <w:tc>
          <w:tcPr>
            <w:tcW w:w="900" w:type="dxa"/>
            <w:shd w:val="clear" w:color="auto" w:fill="auto"/>
            <w:noWrap/>
            <w:vAlign w:val="center"/>
          </w:tcPr>
          <w:p w14:paraId="474F59A2">
            <w:pPr>
              <w:widowControl/>
              <w:jc w:val="center"/>
              <w:textAlignment w:val="center"/>
              <w:rPr>
                <w:rFonts w:ascii="宋体" w:hAnsi="宋体" w:cs="宋体"/>
                <w:b/>
                <w:bCs/>
                <w:color w:val="auto"/>
                <w:kern w:val="0"/>
                <w:sz w:val="22"/>
                <w:szCs w:val="22"/>
              </w:rPr>
            </w:pPr>
          </w:p>
        </w:tc>
        <w:tc>
          <w:tcPr>
            <w:tcW w:w="900" w:type="dxa"/>
            <w:shd w:val="clear" w:color="auto" w:fill="auto"/>
            <w:noWrap/>
            <w:vAlign w:val="center"/>
          </w:tcPr>
          <w:p w14:paraId="0758ECC7">
            <w:pPr>
              <w:widowControl/>
              <w:jc w:val="center"/>
              <w:textAlignment w:val="center"/>
              <w:rPr>
                <w:rFonts w:ascii="宋体" w:hAnsi="宋体" w:cs="宋体"/>
                <w:b/>
                <w:bCs/>
                <w:color w:val="auto"/>
                <w:kern w:val="0"/>
                <w:sz w:val="22"/>
                <w:szCs w:val="22"/>
              </w:rPr>
            </w:pPr>
            <w:r>
              <w:rPr>
                <w:rFonts w:hint="eastAsia" w:ascii="宋体" w:hAnsi="宋体" w:cs="宋体"/>
                <w:color w:val="auto"/>
                <w:kern w:val="0"/>
                <w:sz w:val="22"/>
                <w:szCs w:val="22"/>
              </w:rPr>
              <w:t>3公分以上</w:t>
            </w:r>
          </w:p>
        </w:tc>
      </w:tr>
      <w:tr w14:paraId="7064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658" w:type="dxa"/>
            <w:shd w:val="clear" w:color="auto" w:fill="auto"/>
            <w:noWrap/>
            <w:vAlign w:val="center"/>
          </w:tcPr>
          <w:p w14:paraId="20FE7D4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1536" w:type="dxa"/>
            <w:shd w:val="clear" w:color="auto" w:fill="auto"/>
            <w:noWrap/>
            <w:vAlign w:val="center"/>
          </w:tcPr>
          <w:p w14:paraId="34ACA52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基建档案质检</w:t>
            </w:r>
          </w:p>
        </w:tc>
        <w:tc>
          <w:tcPr>
            <w:tcW w:w="2527" w:type="dxa"/>
            <w:shd w:val="clear" w:color="auto" w:fill="auto"/>
            <w:vAlign w:val="center"/>
          </w:tcPr>
          <w:p w14:paraId="1F1AFD1F">
            <w:pPr>
              <w:widowControl/>
              <w:jc w:val="left"/>
              <w:textAlignment w:val="center"/>
              <w:rPr>
                <w:rFonts w:ascii="宋体" w:hAnsi="宋体" w:cs="宋体"/>
                <w:color w:val="auto"/>
                <w:sz w:val="22"/>
                <w:szCs w:val="22"/>
              </w:rPr>
            </w:pPr>
            <w:r>
              <w:rPr>
                <w:rFonts w:hint="eastAsia" w:ascii="宋体" w:hAnsi="宋体" w:cs="宋体"/>
                <w:color w:val="auto"/>
                <w:kern w:val="0"/>
                <w:sz w:val="24"/>
              </w:rPr>
              <w:t>对原先档案室内已经做过整理的工程档案进行检查，可能会存在漏页或者页码编写错误的情况，需要进行修改。以及打印案卷封面、备考表、卷内目录、装订、装盒、上架等工作。</w:t>
            </w:r>
          </w:p>
        </w:tc>
        <w:tc>
          <w:tcPr>
            <w:tcW w:w="1032" w:type="dxa"/>
            <w:shd w:val="clear" w:color="auto" w:fill="auto"/>
            <w:noWrap/>
            <w:vAlign w:val="center"/>
          </w:tcPr>
          <w:p w14:paraId="41665CE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卷</w:t>
            </w:r>
          </w:p>
        </w:tc>
        <w:tc>
          <w:tcPr>
            <w:tcW w:w="1128" w:type="dxa"/>
            <w:shd w:val="clear" w:color="auto" w:fill="auto"/>
            <w:noWrap/>
            <w:vAlign w:val="center"/>
          </w:tcPr>
          <w:p w14:paraId="58CE529F">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22"/>
                <w:szCs w:val="22"/>
                <w:lang w:val="en-US" w:eastAsia="zh-CN"/>
              </w:rPr>
              <w:t>1000</w:t>
            </w:r>
          </w:p>
        </w:tc>
        <w:tc>
          <w:tcPr>
            <w:tcW w:w="1189" w:type="dxa"/>
            <w:shd w:val="clear" w:color="auto" w:fill="auto"/>
            <w:noWrap/>
            <w:vAlign w:val="center"/>
          </w:tcPr>
          <w:p w14:paraId="639DAB80">
            <w:pPr>
              <w:widowControl/>
              <w:jc w:val="center"/>
              <w:textAlignment w:val="center"/>
              <w:rPr>
                <w:rFonts w:ascii="宋体" w:hAnsi="宋体" w:cs="宋体"/>
                <w:color w:val="auto"/>
                <w:sz w:val="22"/>
                <w:szCs w:val="22"/>
              </w:rPr>
            </w:pPr>
          </w:p>
        </w:tc>
        <w:tc>
          <w:tcPr>
            <w:tcW w:w="900" w:type="dxa"/>
            <w:shd w:val="clear" w:color="auto" w:fill="auto"/>
            <w:noWrap/>
            <w:vAlign w:val="center"/>
          </w:tcPr>
          <w:p w14:paraId="7445883C">
            <w:pPr>
              <w:widowControl/>
              <w:jc w:val="center"/>
              <w:textAlignment w:val="center"/>
              <w:rPr>
                <w:rFonts w:ascii="宋体" w:hAnsi="宋体" w:cs="宋体"/>
                <w:color w:val="auto"/>
                <w:sz w:val="22"/>
                <w:szCs w:val="22"/>
              </w:rPr>
            </w:pPr>
          </w:p>
        </w:tc>
        <w:tc>
          <w:tcPr>
            <w:tcW w:w="900" w:type="dxa"/>
            <w:shd w:val="clear" w:color="auto" w:fill="auto"/>
            <w:noWrap/>
            <w:vAlign w:val="center"/>
          </w:tcPr>
          <w:p w14:paraId="26AD593B">
            <w:pPr>
              <w:jc w:val="center"/>
              <w:rPr>
                <w:rFonts w:ascii="宋体" w:hAnsi="宋体" w:cs="宋体"/>
                <w:color w:val="auto"/>
                <w:sz w:val="22"/>
                <w:szCs w:val="22"/>
              </w:rPr>
            </w:pPr>
            <w:r>
              <w:rPr>
                <w:rFonts w:hint="eastAsia" w:ascii="宋体" w:hAnsi="宋体" w:cs="宋体"/>
                <w:color w:val="auto"/>
                <w:kern w:val="0"/>
                <w:sz w:val="18"/>
                <w:szCs w:val="18"/>
              </w:rPr>
              <w:t>费用按实际修改数量进行结算。经检查如果不需要进行修改，则不收取费用。</w:t>
            </w:r>
          </w:p>
        </w:tc>
      </w:tr>
      <w:tr w14:paraId="6B6F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58" w:type="dxa"/>
            <w:shd w:val="clear" w:color="auto" w:fill="auto"/>
            <w:noWrap/>
            <w:vAlign w:val="center"/>
          </w:tcPr>
          <w:p w14:paraId="504EEBD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1536" w:type="dxa"/>
            <w:shd w:val="clear" w:color="auto" w:fill="auto"/>
            <w:noWrap/>
            <w:vAlign w:val="center"/>
          </w:tcPr>
          <w:p w14:paraId="1EC669E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文书档案整理</w:t>
            </w:r>
          </w:p>
        </w:tc>
        <w:tc>
          <w:tcPr>
            <w:tcW w:w="2527" w:type="dxa"/>
            <w:shd w:val="clear" w:color="auto" w:fill="auto"/>
            <w:vAlign w:val="center"/>
          </w:tcPr>
          <w:p w14:paraId="09493876">
            <w:pPr>
              <w:widowControl/>
              <w:jc w:val="left"/>
              <w:textAlignment w:val="center"/>
              <w:rPr>
                <w:rFonts w:ascii="宋体" w:hAnsi="宋体" w:cs="宋体"/>
                <w:color w:val="auto"/>
                <w:sz w:val="22"/>
                <w:szCs w:val="22"/>
              </w:rPr>
            </w:pPr>
            <w:r>
              <w:rPr>
                <w:rFonts w:hint="eastAsia" w:ascii="宋体" w:hAnsi="宋体" w:cs="宋体"/>
                <w:color w:val="auto"/>
                <w:sz w:val="22"/>
                <w:szCs w:val="22"/>
              </w:rPr>
              <w:t>档案前期审核筛选排序，档案分卷、整理、编写页码，打印案卷封面、备考表、卷内目录、装订、装盒、上架等工作。</w:t>
            </w:r>
          </w:p>
        </w:tc>
        <w:tc>
          <w:tcPr>
            <w:tcW w:w="1032" w:type="dxa"/>
            <w:shd w:val="clear" w:color="auto" w:fill="auto"/>
            <w:noWrap/>
            <w:vAlign w:val="center"/>
          </w:tcPr>
          <w:p w14:paraId="162B686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件</w:t>
            </w:r>
          </w:p>
        </w:tc>
        <w:tc>
          <w:tcPr>
            <w:tcW w:w="1128" w:type="dxa"/>
            <w:shd w:val="clear" w:color="auto" w:fill="auto"/>
            <w:noWrap/>
            <w:vAlign w:val="center"/>
          </w:tcPr>
          <w:p w14:paraId="4CA6E68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510</w:t>
            </w:r>
          </w:p>
        </w:tc>
        <w:tc>
          <w:tcPr>
            <w:tcW w:w="1189" w:type="dxa"/>
            <w:shd w:val="clear" w:color="auto" w:fill="auto"/>
            <w:noWrap/>
            <w:vAlign w:val="center"/>
          </w:tcPr>
          <w:p w14:paraId="4B21B5A1">
            <w:pPr>
              <w:widowControl/>
              <w:jc w:val="center"/>
              <w:textAlignment w:val="center"/>
              <w:rPr>
                <w:rFonts w:ascii="宋体" w:hAnsi="宋体" w:cs="宋体"/>
                <w:color w:val="auto"/>
                <w:sz w:val="22"/>
                <w:szCs w:val="22"/>
              </w:rPr>
            </w:pPr>
          </w:p>
        </w:tc>
        <w:tc>
          <w:tcPr>
            <w:tcW w:w="900" w:type="dxa"/>
            <w:shd w:val="clear" w:color="auto" w:fill="auto"/>
            <w:noWrap/>
            <w:vAlign w:val="center"/>
          </w:tcPr>
          <w:p w14:paraId="119A766D">
            <w:pPr>
              <w:widowControl/>
              <w:jc w:val="center"/>
              <w:textAlignment w:val="center"/>
              <w:rPr>
                <w:rFonts w:ascii="宋体" w:hAnsi="宋体" w:cs="宋体"/>
                <w:color w:val="auto"/>
                <w:sz w:val="22"/>
                <w:szCs w:val="22"/>
              </w:rPr>
            </w:pPr>
          </w:p>
        </w:tc>
        <w:tc>
          <w:tcPr>
            <w:tcW w:w="900" w:type="dxa"/>
            <w:shd w:val="clear" w:color="auto" w:fill="auto"/>
            <w:noWrap/>
            <w:vAlign w:val="center"/>
          </w:tcPr>
          <w:p w14:paraId="75E41402">
            <w:pPr>
              <w:widowControl/>
              <w:textAlignment w:val="center"/>
              <w:rPr>
                <w:rFonts w:ascii="宋体" w:hAnsi="宋体" w:cs="宋体"/>
                <w:color w:val="auto"/>
                <w:sz w:val="22"/>
                <w:szCs w:val="22"/>
              </w:rPr>
            </w:pPr>
          </w:p>
        </w:tc>
      </w:tr>
      <w:tr w14:paraId="637B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58" w:type="dxa"/>
            <w:shd w:val="clear" w:color="auto" w:fill="auto"/>
            <w:noWrap/>
            <w:vAlign w:val="center"/>
          </w:tcPr>
          <w:p w14:paraId="6AAFA85D">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val="en-US" w:eastAsia="zh-CN"/>
              </w:rPr>
              <w:t>4</w:t>
            </w:r>
          </w:p>
        </w:tc>
        <w:tc>
          <w:tcPr>
            <w:tcW w:w="1536" w:type="dxa"/>
            <w:shd w:val="clear" w:color="auto" w:fill="auto"/>
            <w:noWrap/>
            <w:vAlign w:val="center"/>
          </w:tcPr>
          <w:p w14:paraId="1D8E3DF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电子条目录入</w:t>
            </w:r>
          </w:p>
        </w:tc>
        <w:tc>
          <w:tcPr>
            <w:tcW w:w="2527" w:type="dxa"/>
            <w:shd w:val="clear" w:color="auto" w:fill="auto"/>
            <w:vAlign w:val="center"/>
          </w:tcPr>
          <w:p w14:paraId="2885DD9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案卷库、文件库、专题库、载体库等条目制作</w:t>
            </w:r>
          </w:p>
        </w:tc>
        <w:tc>
          <w:tcPr>
            <w:tcW w:w="1032" w:type="dxa"/>
            <w:shd w:val="clear" w:color="auto" w:fill="auto"/>
            <w:noWrap/>
            <w:vAlign w:val="center"/>
          </w:tcPr>
          <w:p w14:paraId="487C228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页</w:t>
            </w:r>
          </w:p>
        </w:tc>
        <w:tc>
          <w:tcPr>
            <w:tcW w:w="1128" w:type="dxa"/>
            <w:shd w:val="clear" w:color="auto" w:fill="auto"/>
            <w:noWrap/>
            <w:vAlign w:val="center"/>
          </w:tcPr>
          <w:p w14:paraId="690A8F1A">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22"/>
                <w:szCs w:val="22"/>
                <w:lang w:val="en-US" w:eastAsia="zh-CN"/>
              </w:rPr>
              <w:t>20000</w:t>
            </w:r>
          </w:p>
        </w:tc>
        <w:tc>
          <w:tcPr>
            <w:tcW w:w="1189" w:type="dxa"/>
            <w:shd w:val="clear" w:color="auto" w:fill="auto"/>
            <w:noWrap/>
            <w:vAlign w:val="center"/>
          </w:tcPr>
          <w:p w14:paraId="058DC9B3">
            <w:pPr>
              <w:widowControl/>
              <w:jc w:val="center"/>
              <w:textAlignment w:val="center"/>
              <w:rPr>
                <w:rFonts w:ascii="宋体" w:hAnsi="宋体" w:cs="宋体"/>
                <w:color w:val="auto"/>
                <w:sz w:val="22"/>
                <w:szCs w:val="22"/>
              </w:rPr>
            </w:pPr>
          </w:p>
        </w:tc>
        <w:tc>
          <w:tcPr>
            <w:tcW w:w="900" w:type="dxa"/>
            <w:shd w:val="clear" w:color="auto" w:fill="auto"/>
            <w:noWrap/>
            <w:vAlign w:val="center"/>
          </w:tcPr>
          <w:p w14:paraId="4460CE06">
            <w:pPr>
              <w:widowControl/>
              <w:jc w:val="center"/>
              <w:textAlignment w:val="center"/>
              <w:rPr>
                <w:rFonts w:ascii="宋体" w:hAnsi="宋体" w:cs="宋体"/>
                <w:color w:val="auto"/>
                <w:sz w:val="22"/>
                <w:szCs w:val="22"/>
              </w:rPr>
            </w:pPr>
          </w:p>
        </w:tc>
        <w:tc>
          <w:tcPr>
            <w:tcW w:w="900" w:type="dxa"/>
            <w:shd w:val="clear" w:color="auto" w:fill="auto"/>
            <w:noWrap/>
            <w:vAlign w:val="center"/>
          </w:tcPr>
          <w:p w14:paraId="5852A755">
            <w:pPr>
              <w:jc w:val="center"/>
              <w:rPr>
                <w:rFonts w:ascii="宋体" w:hAnsi="宋体" w:cs="宋体"/>
                <w:color w:val="auto"/>
                <w:sz w:val="22"/>
                <w:szCs w:val="22"/>
              </w:rPr>
            </w:pPr>
            <w:r>
              <w:rPr>
                <w:rFonts w:hint="eastAsia" w:ascii="宋体" w:hAnsi="宋体" w:cs="宋体"/>
                <w:color w:val="auto"/>
                <w:sz w:val="22"/>
                <w:szCs w:val="22"/>
              </w:rPr>
              <w:t>有电子目录，可以直接使用，可以不收取录入费用；如果需要修改或者重新录入则收取费用。需逐一核对</w:t>
            </w:r>
          </w:p>
        </w:tc>
      </w:tr>
      <w:tr w14:paraId="1820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58" w:type="dxa"/>
            <w:vMerge w:val="restart"/>
            <w:shd w:val="clear" w:color="auto" w:fill="auto"/>
            <w:noWrap/>
            <w:vAlign w:val="center"/>
          </w:tcPr>
          <w:p w14:paraId="0AA662D8">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val="en-US" w:eastAsia="zh-CN"/>
              </w:rPr>
              <w:t>5</w:t>
            </w:r>
          </w:p>
        </w:tc>
        <w:tc>
          <w:tcPr>
            <w:tcW w:w="1536" w:type="dxa"/>
            <w:vMerge w:val="restart"/>
            <w:shd w:val="clear" w:color="auto" w:fill="auto"/>
            <w:vAlign w:val="center"/>
          </w:tcPr>
          <w:p w14:paraId="777781E6">
            <w:pPr>
              <w:widowControl/>
              <w:jc w:val="center"/>
              <w:textAlignment w:val="center"/>
              <w:rPr>
                <w:rFonts w:ascii="宋体" w:hAnsi="宋体" w:cs="宋体"/>
                <w:color w:val="auto"/>
                <w:sz w:val="22"/>
                <w:szCs w:val="22"/>
              </w:rPr>
            </w:pPr>
            <w:r>
              <w:rPr>
                <w:rFonts w:hint="eastAsia" w:ascii="宋体" w:hAnsi="宋体" w:cs="宋体"/>
                <w:color w:val="auto"/>
                <w:sz w:val="22"/>
                <w:szCs w:val="22"/>
              </w:rPr>
              <w:t>档案数字化扫描（扫描、合并、编辑、格式转换、上传、挂接、档号命名，处理、备份等）</w:t>
            </w:r>
          </w:p>
        </w:tc>
        <w:tc>
          <w:tcPr>
            <w:tcW w:w="2527" w:type="dxa"/>
            <w:shd w:val="clear" w:color="auto" w:fill="auto"/>
            <w:vAlign w:val="center"/>
          </w:tcPr>
          <w:p w14:paraId="774CE7A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文书、工程档案文本A4</w:t>
            </w:r>
          </w:p>
        </w:tc>
        <w:tc>
          <w:tcPr>
            <w:tcW w:w="1032" w:type="dxa"/>
            <w:shd w:val="clear" w:color="auto" w:fill="auto"/>
            <w:noWrap/>
            <w:vAlign w:val="center"/>
          </w:tcPr>
          <w:p w14:paraId="533204B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页</w:t>
            </w:r>
          </w:p>
        </w:tc>
        <w:tc>
          <w:tcPr>
            <w:tcW w:w="1128" w:type="dxa"/>
            <w:shd w:val="clear" w:color="auto" w:fill="auto"/>
            <w:noWrap/>
            <w:vAlign w:val="center"/>
          </w:tcPr>
          <w:p w14:paraId="7284FF0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350000</w:t>
            </w:r>
          </w:p>
        </w:tc>
        <w:tc>
          <w:tcPr>
            <w:tcW w:w="1189" w:type="dxa"/>
            <w:shd w:val="clear" w:color="auto" w:fill="auto"/>
            <w:noWrap/>
            <w:vAlign w:val="center"/>
          </w:tcPr>
          <w:p w14:paraId="52CD6BB8">
            <w:pPr>
              <w:widowControl/>
              <w:jc w:val="center"/>
              <w:textAlignment w:val="center"/>
              <w:rPr>
                <w:rFonts w:ascii="宋体" w:hAnsi="宋体" w:cs="宋体"/>
                <w:color w:val="auto"/>
                <w:sz w:val="22"/>
                <w:szCs w:val="22"/>
              </w:rPr>
            </w:pPr>
          </w:p>
        </w:tc>
        <w:tc>
          <w:tcPr>
            <w:tcW w:w="900" w:type="dxa"/>
            <w:shd w:val="clear" w:color="auto" w:fill="auto"/>
            <w:vAlign w:val="center"/>
          </w:tcPr>
          <w:p w14:paraId="13E480AC">
            <w:pPr>
              <w:widowControl/>
              <w:jc w:val="center"/>
              <w:textAlignment w:val="center"/>
              <w:rPr>
                <w:rFonts w:ascii="宋体" w:hAnsi="宋体" w:cs="宋体"/>
                <w:color w:val="auto"/>
                <w:sz w:val="22"/>
                <w:szCs w:val="22"/>
              </w:rPr>
            </w:pPr>
          </w:p>
        </w:tc>
        <w:tc>
          <w:tcPr>
            <w:tcW w:w="900" w:type="dxa"/>
            <w:shd w:val="clear" w:color="auto" w:fill="auto"/>
            <w:vAlign w:val="center"/>
          </w:tcPr>
          <w:p w14:paraId="7AC5D3F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A3折算成2页</w:t>
            </w:r>
          </w:p>
        </w:tc>
      </w:tr>
      <w:tr w14:paraId="1CAC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58" w:type="dxa"/>
            <w:vMerge w:val="continue"/>
            <w:shd w:val="clear" w:color="auto" w:fill="auto"/>
            <w:noWrap/>
            <w:vAlign w:val="center"/>
          </w:tcPr>
          <w:p w14:paraId="1DF4B205">
            <w:pPr>
              <w:jc w:val="center"/>
              <w:rPr>
                <w:rFonts w:ascii="宋体" w:hAnsi="宋体" w:cs="宋体"/>
                <w:color w:val="auto"/>
                <w:sz w:val="22"/>
                <w:szCs w:val="22"/>
              </w:rPr>
            </w:pPr>
          </w:p>
        </w:tc>
        <w:tc>
          <w:tcPr>
            <w:tcW w:w="1536" w:type="dxa"/>
            <w:vMerge w:val="continue"/>
            <w:shd w:val="clear" w:color="auto" w:fill="auto"/>
            <w:vAlign w:val="center"/>
          </w:tcPr>
          <w:p w14:paraId="2ED64785">
            <w:pPr>
              <w:jc w:val="center"/>
              <w:rPr>
                <w:rFonts w:ascii="宋体" w:hAnsi="宋体" w:cs="宋体"/>
                <w:color w:val="auto"/>
                <w:sz w:val="22"/>
                <w:szCs w:val="22"/>
              </w:rPr>
            </w:pPr>
          </w:p>
        </w:tc>
        <w:tc>
          <w:tcPr>
            <w:tcW w:w="2527" w:type="dxa"/>
            <w:shd w:val="clear" w:color="auto" w:fill="auto"/>
            <w:vAlign w:val="center"/>
          </w:tcPr>
          <w:p w14:paraId="3F6B427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工程竣工图纸扫描A3、A2、A1、A0</w:t>
            </w:r>
          </w:p>
        </w:tc>
        <w:tc>
          <w:tcPr>
            <w:tcW w:w="1032" w:type="dxa"/>
            <w:shd w:val="clear" w:color="auto" w:fill="auto"/>
            <w:noWrap/>
            <w:vAlign w:val="center"/>
          </w:tcPr>
          <w:p w14:paraId="1F40DDE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页</w:t>
            </w:r>
          </w:p>
        </w:tc>
        <w:tc>
          <w:tcPr>
            <w:tcW w:w="1128" w:type="dxa"/>
            <w:shd w:val="clear" w:color="auto" w:fill="auto"/>
            <w:noWrap/>
            <w:vAlign w:val="center"/>
          </w:tcPr>
          <w:p w14:paraId="3A32C8F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18000</w:t>
            </w:r>
          </w:p>
        </w:tc>
        <w:tc>
          <w:tcPr>
            <w:tcW w:w="1189" w:type="dxa"/>
            <w:shd w:val="clear" w:color="auto" w:fill="auto"/>
            <w:noWrap/>
            <w:vAlign w:val="center"/>
          </w:tcPr>
          <w:p w14:paraId="50B235A0">
            <w:pPr>
              <w:widowControl/>
              <w:jc w:val="center"/>
              <w:textAlignment w:val="center"/>
              <w:rPr>
                <w:rFonts w:ascii="宋体" w:hAnsi="宋体" w:cs="宋体"/>
                <w:color w:val="auto"/>
                <w:sz w:val="22"/>
                <w:szCs w:val="22"/>
              </w:rPr>
            </w:pPr>
          </w:p>
        </w:tc>
        <w:tc>
          <w:tcPr>
            <w:tcW w:w="900" w:type="dxa"/>
            <w:shd w:val="clear" w:color="auto" w:fill="auto"/>
            <w:vAlign w:val="center"/>
          </w:tcPr>
          <w:p w14:paraId="2E479AA2">
            <w:pPr>
              <w:widowControl/>
              <w:jc w:val="center"/>
              <w:textAlignment w:val="center"/>
              <w:rPr>
                <w:rFonts w:ascii="宋体" w:hAnsi="宋体" w:cs="宋体"/>
                <w:color w:val="auto"/>
                <w:sz w:val="22"/>
                <w:szCs w:val="22"/>
              </w:rPr>
            </w:pPr>
          </w:p>
        </w:tc>
        <w:tc>
          <w:tcPr>
            <w:tcW w:w="900" w:type="dxa"/>
            <w:shd w:val="clear" w:color="auto" w:fill="auto"/>
            <w:vAlign w:val="center"/>
          </w:tcPr>
          <w:p w14:paraId="12A77E3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4"/>
                <w:szCs w:val="24"/>
                <w:u w:val="none"/>
                <w:lang w:val="en-US" w:eastAsia="zh-CN" w:bidi="ar"/>
              </w:rPr>
              <w:t>A0以上折算成2页</w:t>
            </w:r>
          </w:p>
        </w:tc>
      </w:tr>
      <w:tr w14:paraId="602C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94" w:type="dxa"/>
            <w:gridSpan w:val="2"/>
            <w:shd w:val="clear" w:color="auto" w:fill="auto"/>
            <w:noWrap/>
            <w:vAlign w:val="center"/>
          </w:tcPr>
          <w:p w14:paraId="431644CA">
            <w:pPr>
              <w:widowControl/>
              <w:jc w:val="center"/>
              <w:textAlignment w:val="center"/>
              <w:rPr>
                <w:rFonts w:ascii="宋体" w:hAnsi="宋体" w:eastAsia="仿宋" w:cs="宋体"/>
                <w:color w:val="auto"/>
                <w:kern w:val="0"/>
                <w:sz w:val="22"/>
                <w:szCs w:val="22"/>
              </w:rPr>
            </w:pPr>
            <w:r>
              <w:rPr>
                <w:rFonts w:hint="eastAsia" w:ascii="宋体" w:hAnsi="宋体" w:cs="宋体"/>
                <w:b/>
                <w:color w:val="auto"/>
                <w:sz w:val="24"/>
              </w:rPr>
              <w:t>响应报价（小写）（</w:t>
            </w:r>
            <w:r>
              <w:rPr>
                <w:rFonts w:hint="eastAsia" w:ascii="宋体" w:hAnsi="宋体" w:cs="宋体"/>
                <w:b/>
                <w:bCs/>
                <w:color w:val="auto"/>
                <w:sz w:val="24"/>
              </w:rPr>
              <w:t>合计）</w:t>
            </w:r>
          </w:p>
        </w:tc>
        <w:tc>
          <w:tcPr>
            <w:tcW w:w="6776" w:type="dxa"/>
            <w:gridSpan w:val="5"/>
            <w:shd w:val="clear" w:color="auto" w:fill="auto"/>
            <w:noWrap/>
            <w:vAlign w:val="center"/>
          </w:tcPr>
          <w:p w14:paraId="7A839987">
            <w:pPr>
              <w:jc w:val="center"/>
              <w:rPr>
                <w:rFonts w:ascii="宋体" w:hAnsi="宋体" w:cs="宋体"/>
                <w:color w:val="auto"/>
                <w:sz w:val="22"/>
                <w:szCs w:val="22"/>
              </w:rPr>
            </w:pPr>
          </w:p>
        </w:tc>
        <w:tc>
          <w:tcPr>
            <w:tcW w:w="900" w:type="dxa"/>
            <w:shd w:val="clear" w:color="auto" w:fill="auto"/>
            <w:noWrap/>
            <w:vAlign w:val="center"/>
          </w:tcPr>
          <w:p w14:paraId="19CD111E">
            <w:pPr>
              <w:jc w:val="center"/>
              <w:rPr>
                <w:rFonts w:ascii="宋体" w:hAnsi="宋体" w:cs="宋体"/>
                <w:color w:val="auto"/>
                <w:sz w:val="22"/>
                <w:szCs w:val="22"/>
              </w:rPr>
            </w:pPr>
          </w:p>
        </w:tc>
      </w:tr>
      <w:tr w14:paraId="3EA9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94" w:type="dxa"/>
            <w:gridSpan w:val="2"/>
            <w:shd w:val="clear" w:color="auto" w:fill="auto"/>
            <w:noWrap/>
            <w:vAlign w:val="center"/>
          </w:tcPr>
          <w:p w14:paraId="2615A449">
            <w:pPr>
              <w:widowControl/>
              <w:jc w:val="center"/>
              <w:textAlignment w:val="center"/>
              <w:rPr>
                <w:rFonts w:ascii="宋体" w:hAnsi="宋体" w:cs="宋体"/>
                <w:b/>
                <w:color w:val="auto"/>
                <w:sz w:val="24"/>
              </w:rPr>
            </w:pPr>
            <w:r>
              <w:rPr>
                <w:rFonts w:hint="eastAsia" w:ascii="宋体" w:hAnsi="宋体" w:cs="宋体"/>
                <w:b/>
                <w:color w:val="auto"/>
                <w:sz w:val="24"/>
              </w:rPr>
              <w:t>响应报价（大写）（</w:t>
            </w:r>
            <w:r>
              <w:rPr>
                <w:rFonts w:hint="eastAsia" w:ascii="宋体" w:hAnsi="宋体" w:cs="宋体"/>
                <w:b/>
                <w:bCs/>
                <w:color w:val="auto"/>
                <w:sz w:val="24"/>
              </w:rPr>
              <w:t>合计）</w:t>
            </w:r>
          </w:p>
        </w:tc>
        <w:tc>
          <w:tcPr>
            <w:tcW w:w="6776" w:type="dxa"/>
            <w:gridSpan w:val="5"/>
            <w:shd w:val="clear" w:color="auto" w:fill="auto"/>
            <w:noWrap/>
            <w:vAlign w:val="center"/>
          </w:tcPr>
          <w:p w14:paraId="4D8CD986">
            <w:pPr>
              <w:jc w:val="center"/>
              <w:rPr>
                <w:rFonts w:ascii="宋体" w:hAnsi="宋体" w:cs="宋体"/>
                <w:color w:val="auto"/>
                <w:sz w:val="22"/>
                <w:szCs w:val="22"/>
              </w:rPr>
            </w:pPr>
          </w:p>
        </w:tc>
        <w:tc>
          <w:tcPr>
            <w:tcW w:w="900" w:type="dxa"/>
            <w:shd w:val="clear" w:color="auto" w:fill="auto"/>
            <w:noWrap/>
            <w:vAlign w:val="center"/>
          </w:tcPr>
          <w:p w14:paraId="576E7A00">
            <w:pPr>
              <w:jc w:val="center"/>
              <w:rPr>
                <w:rFonts w:ascii="宋体" w:hAnsi="宋体" w:cs="宋体"/>
                <w:color w:val="auto"/>
                <w:sz w:val="22"/>
                <w:szCs w:val="22"/>
              </w:rPr>
            </w:pPr>
          </w:p>
        </w:tc>
      </w:tr>
    </w:tbl>
    <w:p w14:paraId="10D92669">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CF8D814">
      <w:pPr>
        <w:adjustRightInd/>
        <w:spacing w:line="360" w:lineRule="auto"/>
        <w:ind w:firstLine="480" w:firstLineChars="200"/>
        <w:jc w:val="left"/>
        <w:rPr>
          <w:rFonts w:ascii="宋体" w:hAnsi="宋体" w:cs="宋体"/>
          <w:color w:val="auto"/>
          <w:sz w:val="24"/>
        </w:rPr>
      </w:pPr>
      <w:r>
        <w:rPr>
          <w:rFonts w:hint="eastAsia" w:ascii="宋体" w:hAnsi="宋体" w:cs="宋体"/>
          <w:color w:val="auto"/>
          <w:sz w:val="24"/>
        </w:rPr>
        <w:t>1、交易响应人应按清单中列出的项目填报单价和总价。每一项目只允许有一个报价。任何有选择的报价将不予接受，交易响应人未填报单价或总价的项目，在实施后，业主将不予以支付，并视作该项费用已包括在其它有价款的单价或合价内。超过总最高限价及各分项最高限价的作无效响应处理。</w:t>
      </w:r>
    </w:p>
    <w:p w14:paraId="3B5D6B07">
      <w:pPr>
        <w:numPr>
          <w:ilvl w:val="0"/>
          <w:numId w:val="3"/>
        </w:numPr>
        <w:adjustRightInd/>
        <w:spacing w:line="360" w:lineRule="auto"/>
        <w:ind w:firstLine="480" w:firstLineChars="200"/>
        <w:jc w:val="left"/>
        <w:rPr>
          <w:color w:val="auto"/>
        </w:rPr>
      </w:pPr>
      <w:r>
        <w:rPr>
          <w:rFonts w:hint="eastAsia" w:ascii="宋体" w:hAnsi="宋体" w:cs="宋体"/>
          <w:color w:val="auto"/>
          <w:sz w:val="24"/>
        </w:rPr>
        <w:t>上述清单工程量为暂定，今后根据交易人实际需求为准，结算时按清单各项成交单价结合实际完成数量计取，单价不作调整。供应商应自行承担报价风险。</w:t>
      </w:r>
    </w:p>
    <w:p w14:paraId="0B246107">
      <w:pPr>
        <w:numPr>
          <w:ilvl w:val="255"/>
          <w:numId w:val="0"/>
        </w:numPr>
        <w:adjustRightInd/>
        <w:spacing w:line="360" w:lineRule="auto"/>
        <w:ind w:firstLine="480" w:firstLineChars="200"/>
        <w:jc w:val="left"/>
        <w:rPr>
          <w:rFonts w:ascii="宋体" w:hAnsi="宋体" w:cs="宋体"/>
          <w:color w:val="auto"/>
          <w:sz w:val="24"/>
        </w:rPr>
      </w:pPr>
      <w:r>
        <w:rPr>
          <w:rFonts w:hint="eastAsia" w:ascii="宋体" w:hAnsi="宋体" w:cs="宋体"/>
          <w:color w:val="auto"/>
          <w:sz w:val="24"/>
        </w:rPr>
        <w:t>3、单项小计、响应总报价，若涉及到角的均取整数到元，各类目的响应单价均取至小数点后两位。（四舍五入）</w:t>
      </w:r>
    </w:p>
    <w:p w14:paraId="41B0A068">
      <w:pPr>
        <w:numPr>
          <w:ilvl w:val="255"/>
          <w:numId w:val="0"/>
        </w:numPr>
        <w:adjustRightInd/>
        <w:spacing w:line="360" w:lineRule="auto"/>
        <w:ind w:firstLine="480" w:firstLineChars="200"/>
        <w:jc w:val="left"/>
        <w:rPr>
          <w:color w:val="auto"/>
        </w:rPr>
      </w:pPr>
      <w:r>
        <w:rPr>
          <w:rFonts w:hint="eastAsia" w:ascii="宋体" w:hAnsi="宋体" w:cs="宋体"/>
          <w:color w:val="auto"/>
          <w:sz w:val="24"/>
        </w:rPr>
        <w:t>交易响应人报价应包括为完成本项目服务内容过程中可能发生的各项费用以及后续服务发生的各项费用，如人工费、设备费、印刷费、档案盒、卷皮、差旅费、验收费、档案整理耗材、售后服务费、项目验收费、税收等以及物价上涨因素、国家政策调价风险和自然条件等所有有关的管理成本及费用。</w:t>
      </w:r>
    </w:p>
    <w:p w14:paraId="6D708C62">
      <w:pPr>
        <w:autoSpaceDE w:val="0"/>
        <w:autoSpaceDN w:val="0"/>
        <w:spacing w:line="360" w:lineRule="auto"/>
        <w:ind w:left="2" w:leftChars="1" w:right="1120" w:firstLine="4560" w:firstLineChars="1900"/>
        <w:jc w:val="left"/>
        <w:rPr>
          <w:rFonts w:ascii="宋体" w:hAnsi="宋体" w:cs="宋体"/>
          <w:color w:val="auto"/>
          <w:kern w:val="0"/>
          <w:sz w:val="24"/>
          <w:lang w:val="zh-CN"/>
        </w:rPr>
      </w:pPr>
    </w:p>
    <w:p w14:paraId="6498E2E3">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w:t>
      </w:r>
    </w:p>
    <w:p w14:paraId="4A1F9620">
      <w:pPr>
        <w:autoSpaceDE w:val="0"/>
        <w:autoSpaceDN w:val="0"/>
        <w:spacing w:line="360" w:lineRule="auto"/>
        <w:ind w:left="2" w:leftChars="1" w:right="1120" w:firstLine="4560" w:firstLineChars="1900"/>
        <w:jc w:val="left"/>
        <w:rPr>
          <w:rFonts w:ascii="宋体" w:hAnsi="宋体" w:cs="宋体"/>
          <w:color w:val="auto"/>
          <w:sz w:val="32"/>
          <w:szCs w:val="32"/>
        </w:rPr>
        <w:sectPr>
          <w:pgSz w:w="11906" w:h="16838"/>
          <w:pgMar w:top="1247" w:right="1418" w:bottom="1276" w:left="1418" w:header="851" w:footer="992" w:gutter="0"/>
          <w:cols w:space="0" w:num="1"/>
          <w:titlePg/>
          <w:docGrid w:linePitch="312" w:charSpace="0"/>
        </w:sect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FDEC9B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附件1：质疑函范本及制作说明</w:t>
      </w:r>
    </w:p>
    <w:p w14:paraId="678E9C1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F97EB6B">
      <w:pPr>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8600731">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D158723">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57341DB">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38E388C">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567174A">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68B03B9">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52FDE4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984D406">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5C174EA">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9AFCE55">
      <w:pPr>
        <w:snapToGrid w:val="0"/>
        <w:spacing w:line="360" w:lineRule="auto"/>
        <w:rPr>
          <w:rFonts w:ascii="宋体" w:hAnsi="宋体" w:cs="宋体"/>
          <w:color w:val="auto"/>
          <w:sz w:val="24"/>
          <w:u w:val="dotted"/>
        </w:rPr>
      </w:pPr>
      <w:r>
        <w:rPr>
          <w:rFonts w:hint="eastAsia" w:ascii="宋体" w:hAnsi="宋体" w:cs="宋体"/>
          <w:color w:val="auto"/>
          <w:sz w:val="24"/>
        </w:rPr>
        <w:t>交易人名称：</w:t>
      </w:r>
      <w:r>
        <w:rPr>
          <w:rFonts w:hint="eastAsia" w:ascii="宋体" w:hAnsi="宋体" w:cs="宋体"/>
          <w:color w:val="auto"/>
          <w:sz w:val="24"/>
          <w:u w:val="dotted"/>
        </w:rPr>
        <w:t xml:space="preserve">                                         </w:t>
      </w:r>
    </w:p>
    <w:p w14:paraId="6AC604A7">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CD05232">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86387D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7AD5672">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8FA89AC">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A1640D9">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8C88166">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9001A6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7FFA2B">
      <w:pPr>
        <w:snapToGrid w:val="0"/>
        <w:spacing w:line="360" w:lineRule="auto"/>
        <w:rPr>
          <w:rFonts w:ascii="宋体" w:hAnsi="宋体" w:cs="宋体"/>
          <w:color w:val="auto"/>
          <w:sz w:val="24"/>
        </w:rPr>
      </w:pPr>
      <w:r>
        <w:rPr>
          <w:rFonts w:hint="eastAsia" w:ascii="宋体" w:hAnsi="宋体" w:cs="宋体"/>
          <w:color w:val="auto"/>
          <w:sz w:val="24"/>
        </w:rPr>
        <w:t>……</w:t>
      </w:r>
    </w:p>
    <w:p w14:paraId="3DD5FCD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34096FC">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552AA0B">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E8F0646">
      <w:pPr>
        <w:spacing w:line="360" w:lineRule="auto"/>
        <w:rPr>
          <w:rFonts w:ascii="宋体" w:hAnsi="宋体" w:cs="宋体"/>
          <w:color w:val="auto"/>
          <w:sz w:val="24"/>
        </w:rPr>
      </w:pPr>
      <w:r>
        <w:rPr>
          <w:rFonts w:hint="eastAsia" w:ascii="宋体" w:hAnsi="宋体" w:cs="宋体"/>
          <w:color w:val="auto"/>
          <w:sz w:val="24"/>
        </w:rPr>
        <w:t xml:space="preserve">日期：    </w:t>
      </w:r>
    </w:p>
    <w:p w14:paraId="6248C357">
      <w:pPr>
        <w:spacing w:line="360" w:lineRule="auto"/>
        <w:jc w:val="center"/>
        <w:rPr>
          <w:rFonts w:ascii="宋体" w:hAnsi="宋体" w:cs="宋体"/>
          <w:b/>
          <w:bCs/>
          <w:color w:val="auto"/>
          <w:sz w:val="24"/>
        </w:rPr>
      </w:pPr>
    </w:p>
    <w:p w14:paraId="71B8000B">
      <w:pPr>
        <w:spacing w:line="360" w:lineRule="auto"/>
        <w:rPr>
          <w:rFonts w:ascii="宋体" w:hAnsi="宋体" w:cs="宋体"/>
          <w:b/>
          <w:color w:val="auto"/>
          <w:sz w:val="24"/>
        </w:rPr>
      </w:pPr>
    </w:p>
    <w:p w14:paraId="17FDE3EE">
      <w:pPr>
        <w:spacing w:line="360" w:lineRule="auto"/>
        <w:rPr>
          <w:rFonts w:ascii="宋体" w:hAnsi="宋体" w:cs="宋体"/>
          <w:b/>
          <w:color w:val="auto"/>
          <w:sz w:val="24"/>
        </w:rPr>
      </w:pPr>
    </w:p>
    <w:p w14:paraId="7425317D">
      <w:pPr>
        <w:spacing w:line="360" w:lineRule="auto"/>
        <w:rPr>
          <w:rFonts w:ascii="宋体" w:hAnsi="宋体" w:cs="宋体"/>
          <w:b/>
          <w:color w:val="auto"/>
          <w:sz w:val="24"/>
        </w:rPr>
      </w:pPr>
    </w:p>
    <w:p w14:paraId="59D5FD94">
      <w:pPr>
        <w:spacing w:line="360" w:lineRule="auto"/>
        <w:rPr>
          <w:rFonts w:ascii="宋体" w:hAnsi="宋体" w:cs="宋体"/>
          <w:b/>
          <w:color w:val="auto"/>
          <w:sz w:val="24"/>
        </w:rPr>
      </w:pPr>
      <w:r>
        <w:rPr>
          <w:rFonts w:hint="eastAsia" w:ascii="宋体" w:hAnsi="宋体" w:cs="宋体"/>
          <w:b/>
          <w:color w:val="auto"/>
          <w:sz w:val="24"/>
        </w:rPr>
        <w:t>质疑函制作说明：</w:t>
      </w:r>
    </w:p>
    <w:p w14:paraId="0441C10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491239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1F9899B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E9E52B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0139C4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7DE54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80539DA">
      <w:pPr>
        <w:widowControl/>
        <w:spacing w:line="360" w:lineRule="auto"/>
        <w:ind w:firstLine="600" w:firstLineChars="200"/>
        <w:jc w:val="left"/>
        <w:rPr>
          <w:rFonts w:ascii="宋体" w:hAnsi="宋体" w:cs="宋体"/>
          <w:color w:val="auto"/>
          <w:sz w:val="30"/>
          <w:szCs w:val="30"/>
        </w:rPr>
      </w:pPr>
    </w:p>
    <w:p w14:paraId="0132521F">
      <w:pPr>
        <w:spacing w:line="360" w:lineRule="auto"/>
        <w:jc w:val="center"/>
        <w:rPr>
          <w:rFonts w:ascii="宋体" w:hAnsi="宋体" w:cs="宋体"/>
          <w:b/>
          <w:color w:val="auto"/>
          <w:spacing w:val="6"/>
          <w:sz w:val="32"/>
          <w:szCs w:val="32"/>
        </w:rPr>
      </w:pPr>
    </w:p>
    <w:p w14:paraId="7BD0D873">
      <w:pPr>
        <w:spacing w:line="360" w:lineRule="auto"/>
        <w:jc w:val="center"/>
        <w:rPr>
          <w:rFonts w:ascii="宋体" w:hAnsi="宋体" w:cs="宋体"/>
          <w:b/>
          <w:color w:val="auto"/>
          <w:spacing w:val="6"/>
          <w:sz w:val="32"/>
          <w:szCs w:val="32"/>
        </w:rPr>
      </w:pPr>
    </w:p>
    <w:p w14:paraId="4DBFACB7">
      <w:pPr>
        <w:spacing w:line="360" w:lineRule="auto"/>
        <w:jc w:val="center"/>
        <w:rPr>
          <w:rFonts w:ascii="宋体" w:hAnsi="宋体" w:cs="宋体"/>
          <w:b/>
          <w:color w:val="auto"/>
          <w:spacing w:val="6"/>
          <w:sz w:val="32"/>
          <w:szCs w:val="32"/>
        </w:rPr>
      </w:pPr>
    </w:p>
    <w:p w14:paraId="3486D43F">
      <w:pPr>
        <w:spacing w:line="360" w:lineRule="auto"/>
        <w:jc w:val="center"/>
        <w:rPr>
          <w:rFonts w:ascii="宋体" w:hAnsi="宋体" w:cs="宋体"/>
          <w:b/>
          <w:color w:val="auto"/>
          <w:spacing w:val="6"/>
          <w:sz w:val="32"/>
          <w:szCs w:val="32"/>
        </w:rPr>
      </w:pPr>
    </w:p>
    <w:p w14:paraId="7081B8A9">
      <w:pPr>
        <w:spacing w:line="360" w:lineRule="auto"/>
        <w:jc w:val="center"/>
        <w:rPr>
          <w:rFonts w:ascii="宋体" w:hAnsi="宋体" w:cs="宋体"/>
          <w:b/>
          <w:color w:val="auto"/>
          <w:spacing w:val="6"/>
          <w:sz w:val="32"/>
          <w:szCs w:val="32"/>
        </w:rPr>
      </w:pPr>
    </w:p>
    <w:p w14:paraId="73AD0DDC">
      <w:pPr>
        <w:spacing w:line="360" w:lineRule="auto"/>
        <w:jc w:val="center"/>
        <w:rPr>
          <w:rFonts w:ascii="宋体" w:hAnsi="宋体" w:cs="宋体"/>
          <w:b/>
          <w:color w:val="auto"/>
          <w:spacing w:val="6"/>
          <w:sz w:val="32"/>
          <w:szCs w:val="32"/>
        </w:rPr>
      </w:pPr>
    </w:p>
    <w:p w14:paraId="7787DF3C">
      <w:pPr>
        <w:spacing w:line="360" w:lineRule="auto"/>
        <w:jc w:val="center"/>
        <w:rPr>
          <w:rFonts w:ascii="宋体" w:hAnsi="宋体" w:cs="宋体"/>
          <w:b/>
          <w:color w:val="auto"/>
          <w:spacing w:val="6"/>
          <w:sz w:val="32"/>
          <w:szCs w:val="32"/>
        </w:rPr>
      </w:pPr>
    </w:p>
    <w:p w14:paraId="4E968388">
      <w:pPr>
        <w:spacing w:line="360" w:lineRule="auto"/>
        <w:jc w:val="center"/>
        <w:rPr>
          <w:rFonts w:ascii="宋体" w:hAnsi="宋体" w:cs="宋体"/>
          <w:b/>
          <w:color w:val="auto"/>
          <w:spacing w:val="6"/>
          <w:sz w:val="32"/>
          <w:szCs w:val="32"/>
        </w:rPr>
      </w:pPr>
    </w:p>
    <w:p w14:paraId="4118E2E6">
      <w:pPr>
        <w:spacing w:line="360" w:lineRule="auto"/>
        <w:jc w:val="center"/>
        <w:rPr>
          <w:rFonts w:ascii="宋体" w:hAnsi="宋体" w:cs="宋体"/>
          <w:b/>
          <w:color w:val="auto"/>
          <w:spacing w:val="6"/>
          <w:sz w:val="32"/>
          <w:szCs w:val="32"/>
        </w:rPr>
      </w:pPr>
    </w:p>
    <w:p w14:paraId="3A878D17">
      <w:pPr>
        <w:spacing w:line="360" w:lineRule="auto"/>
        <w:jc w:val="center"/>
        <w:rPr>
          <w:rFonts w:ascii="宋体" w:hAnsi="宋体" w:cs="宋体"/>
          <w:b/>
          <w:color w:val="auto"/>
          <w:spacing w:val="6"/>
          <w:sz w:val="32"/>
          <w:szCs w:val="32"/>
        </w:rPr>
      </w:pPr>
    </w:p>
    <w:p w14:paraId="6BA5CA9C">
      <w:pPr>
        <w:spacing w:line="360" w:lineRule="auto"/>
        <w:jc w:val="center"/>
        <w:rPr>
          <w:rFonts w:ascii="宋体" w:hAnsi="宋体" w:cs="宋体"/>
          <w:b/>
          <w:color w:val="auto"/>
          <w:spacing w:val="6"/>
          <w:sz w:val="32"/>
          <w:szCs w:val="32"/>
        </w:rPr>
      </w:pPr>
    </w:p>
    <w:p w14:paraId="76AE1C01">
      <w:pPr>
        <w:spacing w:line="360" w:lineRule="auto"/>
        <w:jc w:val="center"/>
        <w:rPr>
          <w:rFonts w:ascii="宋体" w:hAnsi="宋体" w:cs="宋体"/>
          <w:b/>
          <w:color w:val="auto"/>
          <w:spacing w:val="6"/>
          <w:sz w:val="32"/>
          <w:szCs w:val="32"/>
        </w:rPr>
      </w:pPr>
    </w:p>
    <w:p w14:paraId="2E8B196E">
      <w:pPr>
        <w:spacing w:line="360" w:lineRule="auto"/>
        <w:jc w:val="left"/>
        <w:rPr>
          <w:rFonts w:ascii="宋体" w:hAnsi="宋体" w:cs="宋体"/>
          <w:b/>
          <w:color w:val="auto"/>
          <w:spacing w:val="6"/>
          <w:sz w:val="32"/>
          <w:szCs w:val="32"/>
        </w:rPr>
      </w:pPr>
    </w:p>
    <w:p w14:paraId="493ED30E">
      <w:pPr>
        <w:spacing w:line="360" w:lineRule="auto"/>
        <w:jc w:val="left"/>
        <w:rPr>
          <w:rFonts w:ascii="宋体" w:hAnsi="宋体" w:cs="宋体"/>
          <w:b/>
          <w:color w:val="auto"/>
          <w:spacing w:val="6"/>
          <w:sz w:val="32"/>
          <w:szCs w:val="32"/>
        </w:rPr>
      </w:pPr>
    </w:p>
    <w:p w14:paraId="4FC7CEE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附件2：投诉书范本及制作说明</w:t>
      </w:r>
    </w:p>
    <w:p w14:paraId="4024D548">
      <w:pPr>
        <w:spacing w:line="360" w:lineRule="auto"/>
        <w:jc w:val="center"/>
        <w:rPr>
          <w:rFonts w:ascii="宋体" w:hAnsi="宋体" w:cs="宋体"/>
          <w:b/>
          <w:color w:val="auto"/>
          <w:sz w:val="24"/>
        </w:rPr>
      </w:pPr>
    </w:p>
    <w:p w14:paraId="70D36D7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0D1B64C">
      <w:pPr>
        <w:spacing w:line="360" w:lineRule="auto"/>
        <w:rPr>
          <w:rFonts w:ascii="宋体" w:hAnsi="宋体" w:cs="宋体"/>
          <w:color w:val="auto"/>
          <w:sz w:val="24"/>
        </w:rPr>
      </w:pPr>
      <w:r>
        <w:rPr>
          <w:rFonts w:hint="eastAsia" w:ascii="宋体" w:hAnsi="宋体" w:cs="宋体"/>
          <w:color w:val="auto"/>
          <w:sz w:val="24"/>
        </w:rPr>
        <w:t>一、投诉相关主体基本情况</w:t>
      </w:r>
    </w:p>
    <w:p w14:paraId="0CCAF597">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A5936D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F50E330">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A45F82C">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833341B">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520AD87">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43673D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F8D7F7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AE8BDC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F3866E5">
      <w:pPr>
        <w:spacing w:line="360" w:lineRule="auto"/>
        <w:rPr>
          <w:rFonts w:ascii="宋体" w:hAnsi="宋体" w:cs="宋体"/>
          <w:color w:val="auto"/>
          <w:sz w:val="24"/>
        </w:rPr>
      </w:pPr>
      <w:r>
        <w:rPr>
          <w:rFonts w:hint="eastAsia" w:ascii="宋体" w:hAnsi="宋体" w:cs="宋体"/>
          <w:color w:val="auto"/>
          <w:sz w:val="24"/>
        </w:rPr>
        <w:t>被投诉人2</w:t>
      </w:r>
    </w:p>
    <w:p w14:paraId="1EAED1DB">
      <w:pPr>
        <w:spacing w:line="360" w:lineRule="auto"/>
        <w:rPr>
          <w:rFonts w:ascii="宋体" w:hAnsi="宋体" w:cs="宋体"/>
          <w:color w:val="auto"/>
          <w:sz w:val="24"/>
          <w:u w:val="dotted"/>
        </w:rPr>
      </w:pPr>
      <w:r>
        <w:rPr>
          <w:rFonts w:hint="eastAsia" w:ascii="宋体" w:hAnsi="宋体" w:cs="宋体"/>
          <w:color w:val="auto"/>
          <w:sz w:val="24"/>
        </w:rPr>
        <w:t>……</w:t>
      </w:r>
    </w:p>
    <w:p w14:paraId="3DF39D88">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426ED0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43FEED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5919493">
      <w:pPr>
        <w:spacing w:line="360" w:lineRule="auto"/>
        <w:rPr>
          <w:rFonts w:ascii="宋体" w:hAnsi="宋体" w:cs="宋体"/>
          <w:color w:val="auto"/>
          <w:sz w:val="24"/>
        </w:rPr>
      </w:pPr>
      <w:r>
        <w:rPr>
          <w:rFonts w:hint="eastAsia" w:ascii="宋体" w:hAnsi="宋体" w:cs="宋体"/>
          <w:color w:val="auto"/>
          <w:sz w:val="24"/>
        </w:rPr>
        <w:t>二、投诉项目基本情况</w:t>
      </w:r>
    </w:p>
    <w:p w14:paraId="57DF19BF">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81D69AC">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82E4CC8">
      <w:pPr>
        <w:spacing w:line="360" w:lineRule="auto"/>
        <w:rPr>
          <w:rFonts w:ascii="宋体" w:hAnsi="宋体" w:cs="宋体"/>
          <w:color w:val="auto"/>
          <w:sz w:val="24"/>
        </w:rPr>
      </w:pPr>
      <w:r>
        <w:rPr>
          <w:rFonts w:hint="eastAsia" w:ascii="宋体" w:hAnsi="宋体" w:cs="宋体"/>
          <w:color w:val="auto"/>
          <w:sz w:val="24"/>
        </w:rPr>
        <w:t>交易人名称：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6849CC">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50021B4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44326F9">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86CDE76">
      <w:pPr>
        <w:spacing w:line="360" w:lineRule="auto"/>
        <w:rPr>
          <w:rFonts w:ascii="宋体" w:hAnsi="宋体" w:cs="宋体"/>
          <w:color w:val="auto"/>
          <w:sz w:val="24"/>
        </w:rPr>
      </w:pPr>
      <w:r>
        <w:rPr>
          <w:rFonts w:hint="eastAsia" w:ascii="宋体" w:hAnsi="宋体" w:cs="宋体"/>
          <w:color w:val="auto"/>
          <w:sz w:val="24"/>
        </w:rPr>
        <w:t>三、质疑基本情况</w:t>
      </w:r>
    </w:p>
    <w:p w14:paraId="3DF324D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9401989">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8CCF32D">
      <w:pPr>
        <w:spacing w:line="360" w:lineRule="auto"/>
        <w:ind w:firstLine="360" w:firstLineChars="150"/>
        <w:rPr>
          <w:rFonts w:ascii="宋体" w:hAnsi="宋体" w:cs="宋体"/>
          <w:color w:val="auto"/>
          <w:sz w:val="24"/>
        </w:rPr>
      </w:pPr>
      <w:r>
        <w:rPr>
          <w:rFonts w:hint="eastAsia" w:ascii="宋体" w:hAnsi="宋体" w:cs="宋体"/>
          <w:color w:val="auto"/>
          <w:sz w:val="24"/>
          <w:u w:val="dotted"/>
        </w:rPr>
        <w:t>交易人/代理机构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C969AA2">
      <w:pPr>
        <w:spacing w:line="360" w:lineRule="auto"/>
        <w:rPr>
          <w:rFonts w:ascii="宋体" w:hAnsi="宋体" w:cs="宋体"/>
          <w:color w:val="auto"/>
          <w:sz w:val="24"/>
        </w:rPr>
      </w:pPr>
      <w:r>
        <w:rPr>
          <w:rFonts w:hint="eastAsia" w:ascii="宋体" w:hAnsi="宋体" w:cs="宋体"/>
          <w:color w:val="auto"/>
          <w:sz w:val="24"/>
        </w:rPr>
        <w:t>四、投诉事项具体内容</w:t>
      </w:r>
    </w:p>
    <w:p w14:paraId="59E65193">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263ED17">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2A3CBE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7CA2114">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EBC3CA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13995CB">
      <w:pPr>
        <w:spacing w:line="360" w:lineRule="auto"/>
        <w:rPr>
          <w:rFonts w:ascii="宋体" w:hAnsi="宋体" w:cs="宋体"/>
          <w:color w:val="auto"/>
          <w:sz w:val="24"/>
        </w:rPr>
      </w:pPr>
      <w:r>
        <w:rPr>
          <w:rFonts w:hint="eastAsia" w:ascii="宋体" w:hAnsi="宋体" w:cs="宋体"/>
          <w:color w:val="auto"/>
          <w:sz w:val="24"/>
        </w:rPr>
        <w:t>投诉事项2</w:t>
      </w:r>
    </w:p>
    <w:p w14:paraId="1F86D6E2">
      <w:pPr>
        <w:spacing w:line="360" w:lineRule="auto"/>
        <w:rPr>
          <w:rFonts w:ascii="宋体" w:hAnsi="宋体" w:cs="宋体"/>
          <w:color w:val="auto"/>
          <w:sz w:val="24"/>
          <w:u w:val="dotted"/>
        </w:rPr>
      </w:pPr>
      <w:r>
        <w:rPr>
          <w:rFonts w:hint="eastAsia" w:ascii="宋体" w:hAnsi="宋体" w:cs="宋体"/>
          <w:color w:val="auto"/>
          <w:sz w:val="24"/>
        </w:rPr>
        <w:t>……</w:t>
      </w:r>
    </w:p>
    <w:p w14:paraId="3EE378DA">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5A174FD">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0A31D60">
      <w:pPr>
        <w:spacing w:line="360" w:lineRule="auto"/>
        <w:rPr>
          <w:rFonts w:ascii="宋体" w:hAnsi="宋体" w:cs="宋体"/>
          <w:color w:val="auto"/>
          <w:sz w:val="24"/>
          <w:u w:val="single"/>
        </w:rPr>
      </w:pPr>
      <w:r>
        <w:rPr>
          <w:rFonts w:hint="eastAsia" w:ascii="宋体" w:hAnsi="宋体" w:cs="宋体"/>
          <w:color w:val="auto"/>
          <w:sz w:val="24"/>
        </w:rPr>
        <w:t xml:space="preserve">                                                                                                    </w:t>
      </w:r>
    </w:p>
    <w:p w14:paraId="47689C9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E96DD72">
      <w:pPr>
        <w:spacing w:line="360" w:lineRule="auto"/>
        <w:rPr>
          <w:rFonts w:ascii="宋体" w:hAnsi="宋体" w:cs="宋体"/>
          <w:color w:val="auto"/>
          <w:sz w:val="24"/>
        </w:rPr>
      </w:pPr>
      <w:r>
        <w:rPr>
          <w:rFonts w:hint="eastAsia" w:ascii="宋体" w:hAnsi="宋体" w:cs="宋体"/>
          <w:color w:val="auto"/>
          <w:sz w:val="24"/>
        </w:rPr>
        <w:t xml:space="preserve">日期：    </w:t>
      </w:r>
    </w:p>
    <w:p w14:paraId="75E9DD71">
      <w:pPr>
        <w:spacing w:line="360" w:lineRule="auto"/>
        <w:rPr>
          <w:rFonts w:ascii="宋体" w:hAnsi="宋体" w:cs="宋体"/>
          <w:b/>
          <w:color w:val="auto"/>
          <w:sz w:val="24"/>
        </w:rPr>
      </w:pPr>
    </w:p>
    <w:p w14:paraId="6FF0CB37">
      <w:pPr>
        <w:spacing w:line="360" w:lineRule="auto"/>
        <w:rPr>
          <w:rFonts w:ascii="宋体" w:hAnsi="宋体" w:cs="宋体"/>
          <w:b/>
          <w:color w:val="auto"/>
          <w:sz w:val="24"/>
        </w:rPr>
      </w:pPr>
    </w:p>
    <w:p w14:paraId="64794587">
      <w:pPr>
        <w:spacing w:line="360" w:lineRule="auto"/>
        <w:rPr>
          <w:rFonts w:ascii="宋体" w:hAnsi="宋体" w:cs="宋体"/>
          <w:b/>
          <w:color w:val="auto"/>
          <w:sz w:val="24"/>
        </w:rPr>
      </w:pPr>
      <w:r>
        <w:rPr>
          <w:rFonts w:hint="eastAsia" w:ascii="宋体" w:hAnsi="宋体" w:cs="宋体"/>
          <w:b/>
          <w:color w:val="auto"/>
          <w:sz w:val="24"/>
        </w:rPr>
        <w:t>投诉书制作说明：</w:t>
      </w:r>
    </w:p>
    <w:p w14:paraId="07B053D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73B2C18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3F8BCA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162A51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39EF58B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526309C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145C48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769365C3">
      <w:pPr>
        <w:spacing w:line="360" w:lineRule="auto"/>
        <w:rPr>
          <w:rFonts w:ascii="宋体" w:hAnsi="宋体" w:cs="宋体"/>
          <w:b/>
          <w:color w:val="auto"/>
          <w:sz w:val="24"/>
        </w:rPr>
      </w:pPr>
    </w:p>
    <w:p w14:paraId="1CB46D44">
      <w:pPr>
        <w:autoSpaceDE w:val="0"/>
        <w:autoSpaceDN w:val="0"/>
        <w:jc w:val="center"/>
        <w:rPr>
          <w:rFonts w:ascii="宋体" w:hAnsi="宋体" w:cs="宋体"/>
          <w:b/>
          <w:color w:val="auto"/>
          <w:spacing w:val="6"/>
          <w:sz w:val="32"/>
          <w:szCs w:val="32"/>
        </w:rPr>
      </w:pPr>
    </w:p>
    <w:p w14:paraId="4E115F0B">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2EEF4AA">
      <w:pPr>
        <w:autoSpaceDE w:val="0"/>
        <w:autoSpaceDN w:val="0"/>
        <w:jc w:val="left"/>
        <w:rPr>
          <w:rFonts w:ascii="宋体" w:hAnsi="宋体" w:cs="宋体"/>
          <w:b/>
          <w:color w:val="auto"/>
          <w:spacing w:val="6"/>
          <w:sz w:val="32"/>
          <w:szCs w:val="32"/>
        </w:rPr>
      </w:pPr>
      <w:r>
        <w:rPr>
          <w:rFonts w:hint="eastAsia" w:ascii="宋体" w:hAnsi="宋体" w:cs="宋体"/>
          <w:b/>
          <w:color w:val="auto"/>
          <w:spacing w:val="6"/>
          <w:sz w:val="32"/>
          <w:szCs w:val="32"/>
        </w:rPr>
        <w:t>附件3：</w:t>
      </w:r>
    </w:p>
    <w:p w14:paraId="376AB223">
      <w:pPr>
        <w:autoSpaceDE w:val="0"/>
        <w:autoSpaceDN w:val="0"/>
        <w:jc w:val="center"/>
        <w:rPr>
          <w:rFonts w:ascii="宋体" w:hAnsi="宋体" w:cs="宋体"/>
          <w:b/>
          <w:bCs/>
          <w:color w:val="auto"/>
          <w:sz w:val="32"/>
          <w:szCs w:val="32"/>
        </w:rPr>
      </w:pPr>
    </w:p>
    <w:p w14:paraId="44A4B249">
      <w:pPr>
        <w:autoSpaceDE w:val="0"/>
        <w:autoSpaceDN w:val="0"/>
        <w:jc w:val="center"/>
        <w:rPr>
          <w:rFonts w:ascii="宋体" w:hAnsi="宋体" w:cs="宋体"/>
          <w:b/>
          <w:bCs/>
          <w:color w:val="auto"/>
          <w:sz w:val="32"/>
          <w:szCs w:val="32"/>
        </w:rPr>
      </w:pPr>
      <w:r>
        <w:rPr>
          <w:rFonts w:hint="eastAsia" w:ascii="宋体" w:hAnsi="宋体" w:cs="宋体"/>
          <w:b/>
          <w:bCs/>
          <w:color w:val="auto"/>
          <w:sz w:val="32"/>
          <w:szCs w:val="32"/>
        </w:rPr>
        <w:t>业务专用章使用说明函</w:t>
      </w:r>
    </w:p>
    <w:p w14:paraId="02A830C8">
      <w:pPr>
        <w:spacing w:line="360" w:lineRule="auto"/>
        <w:rPr>
          <w:rFonts w:ascii="宋体" w:hAnsi="宋体" w:cs="宋体"/>
          <w:color w:val="auto"/>
          <w:sz w:val="24"/>
          <w:u w:val="single"/>
        </w:rPr>
      </w:pPr>
    </w:p>
    <w:p w14:paraId="0817BC31">
      <w:pPr>
        <w:spacing w:line="360" w:lineRule="auto"/>
        <w:rPr>
          <w:rFonts w:ascii="宋体" w:hAnsi="宋体" w:cs="宋体"/>
          <w:color w:val="auto"/>
          <w:sz w:val="24"/>
        </w:rPr>
      </w:pPr>
      <w:r>
        <w:rPr>
          <w:rFonts w:hint="eastAsia" w:ascii="宋体" w:hAnsi="宋体" w:cs="宋体"/>
          <w:color w:val="auto"/>
          <w:sz w:val="24"/>
          <w:u w:val="single"/>
        </w:rPr>
        <w:t>（交易人）、（采购代理机构）</w:t>
      </w:r>
    </w:p>
    <w:p w14:paraId="06484FEC">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rPr>
        <w:t>（项目名称）项目【交易编号：（采购编号）】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3E6FF9A">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EB6D382">
      <w:pPr>
        <w:spacing w:line="360" w:lineRule="auto"/>
        <w:ind w:firstLine="494"/>
        <w:rPr>
          <w:rFonts w:ascii="宋体" w:hAnsi="宋体" w:cs="宋体"/>
          <w:color w:val="auto"/>
          <w:sz w:val="24"/>
        </w:rPr>
      </w:pPr>
    </w:p>
    <w:p w14:paraId="43E02B03">
      <w:pPr>
        <w:spacing w:line="360" w:lineRule="auto"/>
        <w:ind w:firstLine="494"/>
        <w:rPr>
          <w:rFonts w:ascii="宋体" w:hAnsi="宋体" w:cs="宋体"/>
          <w:color w:val="auto"/>
          <w:sz w:val="24"/>
        </w:rPr>
      </w:pPr>
    </w:p>
    <w:p w14:paraId="7EA458AA">
      <w:pPr>
        <w:spacing w:line="360" w:lineRule="auto"/>
        <w:ind w:firstLine="494"/>
        <w:rPr>
          <w:rFonts w:ascii="宋体" w:hAnsi="宋体" w:cs="宋体"/>
          <w:color w:val="auto"/>
          <w:sz w:val="24"/>
        </w:rPr>
      </w:pPr>
    </w:p>
    <w:p w14:paraId="0A58378C">
      <w:pPr>
        <w:spacing w:line="360" w:lineRule="auto"/>
        <w:ind w:firstLine="494"/>
        <w:rPr>
          <w:rFonts w:ascii="宋体" w:hAnsi="宋体" w:cs="宋体"/>
          <w:color w:val="auto"/>
          <w:sz w:val="24"/>
        </w:rPr>
      </w:pPr>
    </w:p>
    <w:p w14:paraId="711B461E">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600F962">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437BDC3">
      <w:pPr>
        <w:rPr>
          <w:rFonts w:ascii="宋体" w:hAnsi="宋体" w:cs="宋体"/>
          <w:color w:val="auto"/>
          <w:sz w:val="24"/>
        </w:rPr>
      </w:pPr>
      <w:r>
        <w:rPr>
          <w:rFonts w:hint="eastAsia" w:ascii="宋体" w:hAnsi="宋体" w:cs="宋体"/>
          <w:b/>
          <w:bCs/>
          <w:color w:val="auto"/>
          <w:sz w:val="24"/>
        </w:rPr>
        <w:t>附：</w:t>
      </w:r>
    </w:p>
    <w:p w14:paraId="42E838DE">
      <w:pPr>
        <w:spacing w:line="360" w:lineRule="auto"/>
        <w:rPr>
          <w:rFonts w:ascii="宋体" w:hAnsi="宋体" w:cs="宋体"/>
          <w:bCs/>
          <w:color w:val="auto"/>
          <w:sz w:val="24"/>
        </w:rPr>
      </w:pPr>
      <w:r>
        <w:rPr>
          <w:rFonts w:ascii="宋体" w:hAnsi="宋体" w:cs="宋体"/>
          <w:b/>
          <w:bCs/>
          <w:color w:val="auto"/>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14:paraId="60C421AE">
                  <w:pPr>
                    <w:jc w:val="center"/>
                  </w:pPr>
                </w:p>
              </w:txbxContent>
            </v:textbox>
          </v:rect>
        </w:pict>
      </w:r>
      <w:r>
        <w:rPr>
          <w:rFonts w:hint="eastAsia" w:ascii="宋体" w:hAnsi="宋体" w:cs="宋体"/>
          <w:color w:val="auto"/>
          <w:sz w:val="24"/>
        </w:rPr>
        <w:t>投标单位法定名称章（印模）                投标单位“XX专用章”（印模）</w:t>
      </w:r>
    </w:p>
    <w:p w14:paraId="4EBE5037">
      <w:pPr>
        <w:autoSpaceDE w:val="0"/>
        <w:autoSpaceDN w:val="0"/>
        <w:jc w:val="center"/>
        <w:rPr>
          <w:rFonts w:ascii="宋体" w:hAnsi="宋体" w:cs="宋体"/>
          <w:b/>
          <w:color w:val="auto"/>
          <w:spacing w:val="6"/>
          <w:sz w:val="32"/>
          <w:szCs w:val="32"/>
        </w:rPr>
      </w:pPr>
    </w:p>
    <w:p w14:paraId="2010B81D">
      <w:pPr>
        <w:autoSpaceDE w:val="0"/>
        <w:autoSpaceDN w:val="0"/>
        <w:jc w:val="center"/>
        <w:rPr>
          <w:rFonts w:ascii="宋体" w:hAnsi="宋体" w:cs="宋体"/>
          <w:b/>
          <w:color w:val="auto"/>
          <w:spacing w:val="6"/>
          <w:sz w:val="32"/>
          <w:szCs w:val="32"/>
        </w:rPr>
      </w:pPr>
    </w:p>
    <w:p w14:paraId="22141880">
      <w:pPr>
        <w:autoSpaceDE w:val="0"/>
        <w:autoSpaceDN w:val="0"/>
        <w:jc w:val="center"/>
        <w:rPr>
          <w:rFonts w:ascii="宋体" w:hAnsi="宋体" w:cs="宋体"/>
          <w:b/>
          <w:color w:val="auto"/>
          <w:spacing w:val="6"/>
          <w:sz w:val="32"/>
          <w:szCs w:val="32"/>
        </w:rPr>
      </w:pPr>
    </w:p>
    <w:p w14:paraId="48E6F787">
      <w:pPr>
        <w:autoSpaceDE w:val="0"/>
        <w:autoSpaceDN w:val="0"/>
        <w:jc w:val="center"/>
        <w:rPr>
          <w:rFonts w:ascii="宋体" w:hAnsi="宋体" w:cs="宋体"/>
          <w:b/>
          <w:color w:val="auto"/>
          <w:spacing w:val="6"/>
          <w:sz w:val="32"/>
          <w:szCs w:val="32"/>
        </w:rPr>
      </w:pPr>
    </w:p>
    <w:p w14:paraId="500A2947">
      <w:pPr>
        <w:autoSpaceDE w:val="0"/>
        <w:autoSpaceDN w:val="0"/>
        <w:jc w:val="center"/>
        <w:rPr>
          <w:rFonts w:ascii="宋体" w:hAnsi="宋体" w:cs="宋体"/>
          <w:b/>
          <w:color w:val="auto"/>
          <w:spacing w:val="6"/>
          <w:sz w:val="32"/>
          <w:szCs w:val="32"/>
        </w:rPr>
      </w:pPr>
    </w:p>
    <w:p w14:paraId="35A37C02">
      <w:pPr>
        <w:autoSpaceDE w:val="0"/>
        <w:autoSpaceDN w:val="0"/>
        <w:jc w:val="center"/>
        <w:rPr>
          <w:rFonts w:ascii="宋体" w:hAnsi="宋体" w:cs="宋体"/>
          <w:b/>
          <w:color w:val="auto"/>
          <w:spacing w:val="6"/>
          <w:sz w:val="32"/>
          <w:szCs w:val="32"/>
        </w:rPr>
      </w:pPr>
    </w:p>
    <w:p w14:paraId="21533BAA">
      <w:pPr>
        <w:autoSpaceDE w:val="0"/>
        <w:autoSpaceDN w:val="0"/>
        <w:jc w:val="center"/>
        <w:rPr>
          <w:rFonts w:ascii="宋体" w:hAnsi="宋体" w:cs="宋体"/>
          <w:b/>
          <w:color w:val="auto"/>
          <w:spacing w:val="6"/>
          <w:sz w:val="32"/>
          <w:szCs w:val="32"/>
        </w:rPr>
      </w:pPr>
    </w:p>
    <w:p w14:paraId="4A2C9EB3">
      <w:pPr>
        <w:autoSpaceDE w:val="0"/>
        <w:autoSpaceDN w:val="0"/>
        <w:jc w:val="center"/>
        <w:rPr>
          <w:rFonts w:ascii="宋体" w:hAnsi="宋体" w:cs="宋体"/>
          <w:b/>
          <w:color w:val="auto"/>
          <w:spacing w:val="6"/>
          <w:sz w:val="32"/>
          <w:szCs w:val="32"/>
        </w:rPr>
      </w:pPr>
    </w:p>
    <w:p w14:paraId="0BE8B4FD">
      <w:pPr>
        <w:autoSpaceDE w:val="0"/>
        <w:autoSpaceDN w:val="0"/>
        <w:jc w:val="center"/>
        <w:rPr>
          <w:rFonts w:ascii="宋体" w:hAnsi="宋体" w:cs="宋体"/>
          <w:b/>
          <w:color w:val="auto"/>
          <w:spacing w:val="6"/>
          <w:sz w:val="32"/>
          <w:szCs w:val="32"/>
        </w:rPr>
      </w:pPr>
    </w:p>
    <w:p w14:paraId="0A8518B6">
      <w:pPr>
        <w:rPr>
          <w:rFonts w:ascii="宋体" w:hAnsi="宋体" w:cs="宋体"/>
          <w:b/>
          <w:color w:val="auto"/>
          <w:spacing w:val="6"/>
          <w:sz w:val="24"/>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AMGDT"/>
    <w:panose1 w:val="00000000000000000000"/>
    <w:charset w:val="00"/>
    <w:family w:val="swiss"/>
    <w:pitch w:val="default"/>
    <w:sig w:usb0="00000000" w:usb1="00000000" w:usb2="00000000" w:usb3="00000000" w:csb0="2000009F" w:csb1="DFD70000"/>
  </w:font>
  <w:font w:name="Aldine401 BT">
    <w:altName w:val="AMGD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EBD8B">
    <w:pPr>
      <w:pStyle w:val="39"/>
    </w:pPr>
    <w:r>
      <w:pict>
        <v:shape id="_x0000_s2055" o:spid="_x0000_s2055"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28CFF9B">
                <w:pPr>
                  <w:pStyle w:val="39"/>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0730C">
    <w:pPr>
      <w:framePr w:wrap="around" w:vAnchor="text" w:hAnchor="margin" w:xAlign="center" w:y="1"/>
    </w:pPr>
    <w:r>
      <w:fldChar w:fldCharType="begin"/>
    </w:r>
    <w:r>
      <w:instrText xml:space="preserve">PAGE  </w:instrText>
    </w:r>
    <w:r>
      <w:fldChar w:fldCharType="separate"/>
    </w:r>
    <w:r>
      <w:t>1</w:t>
    </w:r>
    <w:r>
      <w:fldChar w:fldCharType="end"/>
    </w:r>
  </w:p>
  <w:p w14:paraId="7CDE969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19F4">
    <w:pPr>
      <w:pStyle w:val="39"/>
      <w:jc w:val="cente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301386D0">
                <w:pPr>
                  <w:pStyle w:val="39"/>
                </w:pPr>
                <w:r>
                  <w:fldChar w:fldCharType="begin"/>
                </w:r>
                <w:r>
                  <w:instrText xml:space="preserve"> PAGE  \* MERGEFORMAT </w:instrText>
                </w:r>
                <w:r>
                  <w:fldChar w:fldCharType="separate"/>
                </w:r>
                <w:r>
                  <w:t>34</w:t>
                </w:r>
                <w:r>
                  <w:fldChar w:fldCharType="end"/>
                </w:r>
              </w:p>
            </w:txbxContent>
          </v:textbox>
        </v:shape>
      </w:pict>
    </w:r>
  </w:p>
  <w:p w14:paraId="67F272E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E34A">
    <w:pPr>
      <w:pStyle w:val="39"/>
      <w:jc w:val="cente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14:paraId="178D6C89">
                <w:pPr>
                  <w:pStyle w:val="39"/>
                </w:pPr>
                <w:r>
                  <w:fldChar w:fldCharType="begin"/>
                </w:r>
                <w:r>
                  <w:instrText xml:space="preserve"> PAGE  \* MERGEFORMAT </w:instrText>
                </w:r>
                <w:r>
                  <w:fldChar w:fldCharType="separate"/>
                </w:r>
                <w:r>
                  <w:t>26</w:t>
                </w:r>
                <w:r>
                  <w:fldChar w:fldCharType="end"/>
                </w:r>
              </w:p>
            </w:txbxContent>
          </v:textbox>
        </v:shape>
      </w:pict>
    </w:r>
  </w:p>
  <w:p w14:paraId="59E8167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39A4">
    <w:pPr>
      <w:pStyle w:val="39"/>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14:paraId="24A28071">
                <w:pPr>
                  <w:pStyle w:val="39"/>
                </w:pPr>
                <w:r>
                  <w:fldChar w:fldCharType="begin"/>
                </w:r>
                <w:r>
                  <w:instrText xml:space="preserve"> PAGE  \* MERGEFORMAT </w:instrText>
                </w:r>
                <w:r>
                  <w:fldChar w:fldCharType="separate"/>
                </w:r>
                <w:r>
                  <w:t>37</w:t>
                </w:r>
                <w:r>
                  <w:fldChar w:fldCharType="end"/>
                </w:r>
              </w:p>
            </w:txbxContent>
          </v:textbox>
        </v:shape>
      </w:pict>
    </w:r>
  </w:p>
  <w:p w14:paraId="5ED8F5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7C0D">
    <w:pPr>
      <w:pStyle w:val="39"/>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14:paraId="7EF39C39">
                <w:pPr>
                  <w:pStyle w:val="39"/>
                </w:pPr>
                <w:r>
                  <w:fldChar w:fldCharType="begin"/>
                </w:r>
                <w:r>
                  <w:instrText xml:space="preserve"> PAGE  \* MERGEFORMAT </w:instrText>
                </w:r>
                <w:r>
                  <w:fldChar w:fldCharType="separate"/>
                </w:r>
                <w:r>
                  <w:t>36</w:t>
                </w:r>
                <w:r>
                  <w:fldChar w:fldCharType="end"/>
                </w:r>
              </w:p>
            </w:txbxContent>
          </v:textbox>
        </v:shape>
      </w:pict>
    </w:r>
  </w:p>
  <w:p w14:paraId="3F52D6B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257FE">
    <w:pPr>
      <w:pStyle w:val="39"/>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26200AB4">
                <w:pPr>
                  <w:pStyle w:val="39"/>
                </w:pPr>
                <w:r>
                  <w:fldChar w:fldCharType="begin"/>
                </w:r>
                <w:r>
                  <w:instrText xml:space="preserve"> PAGE  \* MERGEFORMAT </w:instrText>
                </w:r>
                <w:r>
                  <w:fldChar w:fldCharType="separate"/>
                </w:r>
                <w:r>
                  <w:t>42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920F">
    <w:pPr>
      <w:pStyle w:val="39"/>
      <w:framePr w:wrap="around" w:vAnchor="text" w:hAnchor="margin" w:xAlign="right" w:y="1"/>
      <w:rPr>
        <w:rStyle w:val="72"/>
      </w:rPr>
    </w:pPr>
    <w:r>
      <w:fldChar w:fldCharType="begin"/>
    </w:r>
    <w:r>
      <w:rPr>
        <w:rStyle w:val="72"/>
      </w:rPr>
      <w:instrText xml:space="preserve">PAGE  </w:instrText>
    </w:r>
    <w:r>
      <w:fldChar w:fldCharType="end"/>
    </w:r>
  </w:p>
  <w:p w14:paraId="5C6142F0">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3AA8">
    <w:pPr>
      <w:pStyle w:val="39"/>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path/>
          <v:fill on="f" focussize="0,0"/>
          <v:stroke on="f" weight="0.5pt" joinstyle="miter"/>
          <v:imagedata o:title=""/>
          <o:lock v:ext="edit"/>
          <v:textbox inset="0mm,0mm,0mm,0mm" style="mso-fit-shape-to-text:t;">
            <w:txbxContent>
              <w:p w14:paraId="6B3DFC53">
                <w:pPr>
                  <w:pStyle w:val="39"/>
                </w:pPr>
                <w:r>
                  <w:fldChar w:fldCharType="begin"/>
                </w:r>
                <w:r>
                  <w:instrText xml:space="preserve"> PAGE  \* MERGEFORMAT </w:instrText>
                </w:r>
                <w:r>
                  <w:fldChar w:fldCharType="separate"/>
                </w:r>
                <w:r>
                  <w:t>38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70BE">
    <w:pPr>
      <w:pStyle w:val="40"/>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A1DE">
    <w:pPr>
      <w:pStyle w:val="40"/>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6575F">
    <w:pPr>
      <w:pStyle w:val="40"/>
    </w:pPr>
    <w:r>
      <w:rPr>
        <w:rFonts w:hint="eastAsia"/>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2D48">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FD225">
    <w:pPr>
      <w:pStyle w:val="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2825">
    <w:pPr>
      <w:pStyle w:val="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CABF">
    <w:pPr>
      <w:pStyle w:val="40"/>
    </w:pPr>
    <w:r>
      <w:t></w:t>
    </w:r>
    <w:r>
      <w:rPr>
        <w:rFonts w:hint="eastAsia"/>
      </w:rPr>
      <w:t xml:space="preserve">                                             </w:t>
    </w:r>
    <w:r>
      <w:t>杭州市采购公开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abstractNum w:abstractNumId="2">
    <w:nsid w:val="5C513C30"/>
    <w:multiLevelType w:val="singleLevel"/>
    <w:tmpl w:val="5C513C30"/>
    <w:lvl w:ilvl="0" w:tentative="0">
      <w:start w:val="2"/>
      <w:numFmt w:val="decimal"/>
      <w:suff w:val="nothing"/>
      <w:lvlText w:val="%1、"/>
      <w:lvlJc w:val="left"/>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5ODMyYThlYTU1NzE2MTQ2ZDBmOGY3YTM3MTBjM2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4F9"/>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0B6"/>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847"/>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9F7441"/>
    <w:rsid w:val="01B37585"/>
    <w:rsid w:val="01B5399D"/>
    <w:rsid w:val="01D55165"/>
    <w:rsid w:val="01DF6BF8"/>
    <w:rsid w:val="01EC2C57"/>
    <w:rsid w:val="02434206"/>
    <w:rsid w:val="025F0711"/>
    <w:rsid w:val="026B2E25"/>
    <w:rsid w:val="026D1307"/>
    <w:rsid w:val="02824D4D"/>
    <w:rsid w:val="02D72A12"/>
    <w:rsid w:val="02DC4B10"/>
    <w:rsid w:val="02DD76CE"/>
    <w:rsid w:val="02F36323"/>
    <w:rsid w:val="02F5619C"/>
    <w:rsid w:val="0326446A"/>
    <w:rsid w:val="032D5555"/>
    <w:rsid w:val="036634D2"/>
    <w:rsid w:val="03916152"/>
    <w:rsid w:val="03DD35E4"/>
    <w:rsid w:val="03FF451B"/>
    <w:rsid w:val="04076900"/>
    <w:rsid w:val="041A5A3B"/>
    <w:rsid w:val="042311BA"/>
    <w:rsid w:val="042B157A"/>
    <w:rsid w:val="048F763B"/>
    <w:rsid w:val="049F330E"/>
    <w:rsid w:val="04AA775C"/>
    <w:rsid w:val="04AF1889"/>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6A05249"/>
    <w:rsid w:val="07245D42"/>
    <w:rsid w:val="07264C62"/>
    <w:rsid w:val="0779354C"/>
    <w:rsid w:val="07DD49A7"/>
    <w:rsid w:val="07FE18F3"/>
    <w:rsid w:val="08061376"/>
    <w:rsid w:val="083E6C36"/>
    <w:rsid w:val="08452D77"/>
    <w:rsid w:val="086401F8"/>
    <w:rsid w:val="08751CAA"/>
    <w:rsid w:val="087E4C40"/>
    <w:rsid w:val="08A871D0"/>
    <w:rsid w:val="08D66AD6"/>
    <w:rsid w:val="08DA33A3"/>
    <w:rsid w:val="08E80F13"/>
    <w:rsid w:val="091A12E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AF5E89"/>
    <w:rsid w:val="0ABC5606"/>
    <w:rsid w:val="0AC42692"/>
    <w:rsid w:val="0ADE3108"/>
    <w:rsid w:val="0ADF4EB4"/>
    <w:rsid w:val="0B0F74C5"/>
    <w:rsid w:val="0B30404E"/>
    <w:rsid w:val="0B4C6C14"/>
    <w:rsid w:val="0B631A88"/>
    <w:rsid w:val="0B683D45"/>
    <w:rsid w:val="0B76461B"/>
    <w:rsid w:val="0B7F3F11"/>
    <w:rsid w:val="0B884417"/>
    <w:rsid w:val="0B93537C"/>
    <w:rsid w:val="0BD51E39"/>
    <w:rsid w:val="0BF6188C"/>
    <w:rsid w:val="0BF73C91"/>
    <w:rsid w:val="0C170175"/>
    <w:rsid w:val="0C571A41"/>
    <w:rsid w:val="0C5C1171"/>
    <w:rsid w:val="0C5E1CBC"/>
    <w:rsid w:val="0C615B50"/>
    <w:rsid w:val="0C623315"/>
    <w:rsid w:val="0C6500BE"/>
    <w:rsid w:val="0C6E2427"/>
    <w:rsid w:val="0C8445DA"/>
    <w:rsid w:val="0C87121B"/>
    <w:rsid w:val="0CBE38F4"/>
    <w:rsid w:val="0CC007F7"/>
    <w:rsid w:val="0CC617AC"/>
    <w:rsid w:val="0CFE707A"/>
    <w:rsid w:val="0D063BDA"/>
    <w:rsid w:val="0D08375F"/>
    <w:rsid w:val="0D184CFB"/>
    <w:rsid w:val="0D4373D0"/>
    <w:rsid w:val="0D4A7419"/>
    <w:rsid w:val="0D827401"/>
    <w:rsid w:val="0D84094E"/>
    <w:rsid w:val="0D8A00E9"/>
    <w:rsid w:val="0D8B27B0"/>
    <w:rsid w:val="0D8D589E"/>
    <w:rsid w:val="0DA01C73"/>
    <w:rsid w:val="0DD63300"/>
    <w:rsid w:val="0DF50604"/>
    <w:rsid w:val="0DF702FE"/>
    <w:rsid w:val="0E060E51"/>
    <w:rsid w:val="0E373674"/>
    <w:rsid w:val="0E5604B2"/>
    <w:rsid w:val="0E6D5D79"/>
    <w:rsid w:val="0E9D0089"/>
    <w:rsid w:val="0EB803EE"/>
    <w:rsid w:val="0EF94D4B"/>
    <w:rsid w:val="0F0B13B6"/>
    <w:rsid w:val="0F2E4346"/>
    <w:rsid w:val="0F4958DC"/>
    <w:rsid w:val="0F515DF7"/>
    <w:rsid w:val="0F596BA8"/>
    <w:rsid w:val="0F6248D2"/>
    <w:rsid w:val="0F635421"/>
    <w:rsid w:val="0F693536"/>
    <w:rsid w:val="0F753717"/>
    <w:rsid w:val="0F7B0511"/>
    <w:rsid w:val="0F7B76D9"/>
    <w:rsid w:val="0F816ACD"/>
    <w:rsid w:val="0F9832DB"/>
    <w:rsid w:val="0FBF3FD2"/>
    <w:rsid w:val="0FBF7FF3"/>
    <w:rsid w:val="0FDA406B"/>
    <w:rsid w:val="0FFC3E38"/>
    <w:rsid w:val="10646583"/>
    <w:rsid w:val="107D4B15"/>
    <w:rsid w:val="10841832"/>
    <w:rsid w:val="108A3C80"/>
    <w:rsid w:val="10C26171"/>
    <w:rsid w:val="10F33360"/>
    <w:rsid w:val="10F4083A"/>
    <w:rsid w:val="10FC16EA"/>
    <w:rsid w:val="11043489"/>
    <w:rsid w:val="110F1D40"/>
    <w:rsid w:val="11266F33"/>
    <w:rsid w:val="112C7750"/>
    <w:rsid w:val="112F78F5"/>
    <w:rsid w:val="11810D5F"/>
    <w:rsid w:val="118963A1"/>
    <w:rsid w:val="11C6522A"/>
    <w:rsid w:val="11E104CC"/>
    <w:rsid w:val="11E20309"/>
    <w:rsid w:val="12255233"/>
    <w:rsid w:val="123410EC"/>
    <w:rsid w:val="12530213"/>
    <w:rsid w:val="127723A9"/>
    <w:rsid w:val="12862074"/>
    <w:rsid w:val="12883966"/>
    <w:rsid w:val="129E45B4"/>
    <w:rsid w:val="12D21374"/>
    <w:rsid w:val="12D81596"/>
    <w:rsid w:val="13072A44"/>
    <w:rsid w:val="131A1B7F"/>
    <w:rsid w:val="133253C2"/>
    <w:rsid w:val="135F4BE2"/>
    <w:rsid w:val="139B1A0A"/>
    <w:rsid w:val="139D25C7"/>
    <w:rsid w:val="13BF3CE4"/>
    <w:rsid w:val="141008D8"/>
    <w:rsid w:val="14125FE6"/>
    <w:rsid w:val="14500381"/>
    <w:rsid w:val="146D271E"/>
    <w:rsid w:val="14982588"/>
    <w:rsid w:val="149A5AD9"/>
    <w:rsid w:val="14A7619D"/>
    <w:rsid w:val="14F11C3A"/>
    <w:rsid w:val="14F25B02"/>
    <w:rsid w:val="150536C3"/>
    <w:rsid w:val="150C1963"/>
    <w:rsid w:val="151447A0"/>
    <w:rsid w:val="154A6454"/>
    <w:rsid w:val="15762120"/>
    <w:rsid w:val="15F555B1"/>
    <w:rsid w:val="15F56AC3"/>
    <w:rsid w:val="1608540D"/>
    <w:rsid w:val="16A8729C"/>
    <w:rsid w:val="16B33777"/>
    <w:rsid w:val="16BC70A7"/>
    <w:rsid w:val="16C6339E"/>
    <w:rsid w:val="16C730F7"/>
    <w:rsid w:val="16FE1D7D"/>
    <w:rsid w:val="16FE2244"/>
    <w:rsid w:val="17083DB9"/>
    <w:rsid w:val="172F2D79"/>
    <w:rsid w:val="17557BEF"/>
    <w:rsid w:val="17794CE2"/>
    <w:rsid w:val="17D349C1"/>
    <w:rsid w:val="1830729E"/>
    <w:rsid w:val="185134E3"/>
    <w:rsid w:val="1870062C"/>
    <w:rsid w:val="18817102"/>
    <w:rsid w:val="18830A15"/>
    <w:rsid w:val="18852B28"/>
    <w:rsid w:val="188B5321"/>
    <w:rsid w:val="18EE574D"/>
    <w:rsid w:val="19341F4D"/>
    <w:rsid w:val="19932372"/>
    <w:rsid w:val="19A20DD5"/>
    <w:rsid w:val="19AE03F1"/>
    <w:rsid w:val="19F9461B"/>
    <w:rsid w:val="1A071A03"/>
    <w:rsid w:val="1A1F16AE"/>
    <w:rsid w:val="1A3B5C77"/>
    <w:rsid w:val="1A534654"/>
    <w:rsid w:val="1A984BAD"/>
    <w:rsid w:val="1AB8220E"/>
    <w:rsid w:val="1AC07E6D"/>
    <w:rsid w:val="1AE4166C"/>
    <w:rsid w:val="1AF06CFB"/>
    <w:rsid w:val="1AF11B8D"/>
    <w:rsid w:val="1B11359C"/>
    <w:rsid w:val="1B2A271F"/>
    <w:rsid w:val="1B375D24"/>
    <w:rsid w:val="1B530544"/>
    <w:rsid w:val="1B713184"/>
    <w:rsid w:val="1B825FBC"/>
    <w:rsid w:val="1B8A2DD3"/>
    <w:rsid w:val="1BA209CF"/>
    <w:rsid w:val="1BB4777D"/>
    <w:rsid w:val="1BD75AB8"/>
    <w:rsid w:val="1BE22A26"/>
    <w:rsid w:val="1C0459C2"/>
    <w:rsid w:val="1C1B3B4A"/>
    <w:rsid w:val="1C88086E"/>
    <w:rsid w:val="1CC47A8B"/>
    <w:rsid w:val="1CD04E7F"/>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257BE0"/>
    <w:rsid w:val="204E48BC"/>
    <w:rsid w:val="208921B3"/>
    <w:rsid w:val="2093370A"/>
    <w:rsid w:val="20973DEB"/>
    <w:rsid w:val="20B26522"/>
    <w:rsid w:val="20B44310"/>
    <w:rsid w:val="20C718F8"/>
    <w:rsid w:val="211116EB"/>
    <w:rsid w:val="211E01F0"/>
    <w:rsid w:val="216133FC"/>
    <w:rsid w:val="218944CA"/>
    <w:rsid w:val="21D56769"/>
    <w:rsid w:val="21D62C50"/>
    <w:rsid w:val="21E52EF3"/>
    <w:rsid w:val="21FB5D7B"/>
    <w:rsid w:val="220B1C3D"/>
    <w:rsid w:val="221D1D20"/>
    <w:rsid w:val="22334A87"/>
    <w:rsid w:val="22B6486D"/>
    <w:rsid w:val="22BE6801"/>
    <w:rsid w:val="230E1A60"/>
    <w:rsid w:val="23113F1A"/>
    <w:rsid w:val="23231519"/>
    <w:rsid w:val="233500BF"/>
    <w:rsid w:val="23377FF7"/>
    <w:rsid w:val="236B425F"/>
    <w:rsid w:val="23836192"/>
    <w:rsid w:val="23901F29"/>
    <w:rsid w:val="239C0061"/>
    <w:rsid w:val="23B908A4"/>
    <w:rsid w:val="23D81516"/>
    <w:rsid w:val="23E95BEF"/>
    <w:rsid w:val="23FD0064"/>
    <w:rsid w:val="245375B0"/>
    <w:rsid w:val="24642C0A"/>
    <w:rsid w:val="249307DC"/>
    <w:rsid w:val="24B22173"/>
    <w:rsid w:val="24B95AD9"/>
    <w:rsid w:val="24BE24DA"/>
    <w:rsid w:val="24CF5825"/>
    <w:rsid w:val="24D663E6"/>
    <w:rsid w:val="24D77F2B"/>
    <w:rsid w:val="254F52B1"/>
    <w:rsid w:val="258B00E2"/>
    <w:rsid w:val="25A917A6"/>
    <w:rsid w:val="25BE27CC"/>
    <w:rsid w:val="25E92F53"/>
    <w:rsid w:val="25F74A5C"/>
    <w:rsid w:val="26284BE7"/>
    <w:rsid w:val="2628662C"/>
    <w:rsid w:val="262D45DE"/>
    <w:rsid w:val="263A491A"/>
    <w:rsid w:val="26871DC8"/>
    <w:rsid w:val="26A53EF9"/>
    <w:rsid w:val="26A94201"/>
    <w:rsid w:val="26AC274F"/>
    <w:rsid w:val="27044A29"/>
    <w:rsid w:val="271D34C8"/>
    <w:rsid w:val="272D1F94"/>
    <w:rsid w:val="272F6449"/>
    <w:rsid w:val="276142BF"/>
    <w:rsid w:val="27783712"/>
    <w:rsid w:val="27907362"/>
    <w:rsid w:val="279B7084"/>
    <w:rsid w:val="28333E1D"/>
    <w:rsid w:val="28454BD6"/>
    <w:rsid w:val="28455253"/>
    <w:rsid w:val="28551971"/>
    <w:rsid w:val="285B1C53"/>
    <w:rsid w:val="289F7086"/>
    <w:rsid w:val="28C32028"/>
    <w:rsid w:val="28CC490F"/>
    <w:rsid w:val="28DE40AA"/>
    <w:rsid w:val="28F410E0"/>
    <w:rsid w:val="29345E77"/>
    <w:rsid w:val="294C65AD"/>
    <w:rsid w:val="29806583"/>
    <w:rsid w:val="298B3C4C"/>
    <w:rsid w:val="29F26D24"/>
    <w:rsid w:val="2A15033F"/>
    <w:rsid w:val="2A1662C1"/>
    <w:rsid w:val="2A1C7367"/>
    <w:rsid w:val="2A2815FA"/>
    <w:rsid w:val="2A45764B"/>
    <w:rsid w:val="2A6D6092"/>
    <w:rsid w:val="2A7D76B4"/>
    <w:rsid w:val="2A927918"/>
    <w:rsid w:val="2AEE1B3B"/>
    <w:rsid w:val="2AF47F2E"/>
    <w:rsid w:val="2B0847E6"/>
    <w:rsid w:val="2B36002F"/>
    <w:rsid w:val="2B437463"/>
    <w:rsid w:val="2B7807EE"/>
    <w:rsid w:val="2BA50BF7"/>
    <w:rsid w:val="2BA55751"/>
    <w:rsid w:val="2BBF00EC"/>
    <w:rsid w:val="2BC37CFD"/>
    <w:rsid w:val="2BD5237F"/>
    <w:rsid w:val="2BE536CE"/>
    <w:rsid w:val="2BE758D9"/>
    <w:rsid w:val="2BEA7DD3"/>
    <w:rsid w:val="2C09049E"/>
    <w:rsid w:val="2C0A653C"/>
    <w:rsid w:val="2C191F85"/>
    <w:rsid w:val="2CB74F17"/>
    <w:rsid w:val="2CE82D6F"/>
    <w:rsid w:val="2D2216DE"/>
    <w:rsid w:val="2D343236"/>
    <w:rsid w:val="2DCA2A1D"/>
    <w:rsid w:val="2DD15014"/>
    <w:rsid w:val="2DDF038F"/>
    <w:rsid w:val="2DF72DE4"/>
    <w:rsid w:val="2E0220AF"/>
    <w:rsid w:val="2E075A19"/>
    <w:rsid w:val="2E4B082A"/>
    <w:rsid w:val="2E5D4E86"/>
    <w:rsid w:val="2E5D790B"/>
    <w:rsid w:val="2E6D0B3B"/>
    <w:rsid w:val="2E776A61"/>
    <w:rsid w:val="2E9A3C18"/>
    <w:rsid w:val="2EBB0FEE"/>
    <w:rsid w:val="2EC63002"/>
    <w:rsid w:val="2F0A6B38"/>
    <w:rsid w:val="2F0E78D3"/>
    <w:rsid w:val="2F946CCB"/>
    <w:rsid w:val="2FD25781"/>
    <w:rsid w:val="2FFD7934"/>
    <w:rsid w:val="30030B1F"/>
    <w:rsid w:val="30733ACD"/>
    <w:rsid w:val="308C3862"/>
    <w:rsid w:val="309379D8"/>
    <w:rsid w:val="30A270F7"/>
    <w:rsid w:val="30AD57F1"/>
    <w:rsid w:val="30C419B0"/>
    <w:rsid w:val="30DF1478"/>
    <w:rsid w:val="30EC586F"/>
    <w:rsid w:val="316A2B8B"/>
    <w:rsid w:val="319C6071"/>
    <w:rsid w:val="31AC537E"/>
    <w:rsid w:val="31B420C4"/>
    <w:rsid w:val="31B82C24"/>
    <w:rsid w:val="31BF6FF3"/>
    <w:rsid w:val="31C549B6"/>
    <w:rsid w:val="31E3679B"/>
    <w:rsid w:val="31E732FD"/>
    <w:rsid w:val="32517576"/>
    <w:rsid w:val="3262346C"/>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B41D3C"/>
    <w:rsid w:val="34CB4388"/>
    <w:rsid w:val="34FA6E12"/>
    <w:rsid w:val="354D7158"/>
    <w:rsid w:val="358D5588"/>
    <w:rsid w:val="36136070"/>
    <w:rsid w:val="363A3B40"/>
    <w:rsid w:val="365302AE"/>
    <w:rsid w:val="36607A0A"/>
    <w:rsid w:val="366E227C"/>
    <w:rsid w:val="366F2E0D"/>
    <w:rsid w:val="367B6A5C"/>
    <w:rsid w:val="368E684F"/>
    <w:rsid w:val="36A74ADA"/>
    <w:rsid w:val="36AD60D5"/>
    <w:rsid w:val="36B224F9"/>
    <w:rsid w:val="36EC0CC9"/>
    <w:rsid w:val="37023E23"/>
    <w:rsid w:val="37390A8E"/>
    <w:rsid w:val="373F410B"/>
    <w:rsid w:val="37BD1A5A"/>
    <w:rsid w:val="37EE7094"/>
    <w:rsid w:val="38052CF2"/>
    <w:rsid w:val="38296C89"/>
    <w:rsid w:val="383002EB"/>
    <w:rsid w:val="38586797"/>
    <w:rsid w:val="38BC0149"/>
    <w:rsid w:val="38D87D1C"/>
    <w:rsid w:val="38FF49E5"/>
    <w:rsid w:val="391F535F"/>
    <w:rsid w:val="39636459"/>
    <w:rsid w:val="396B7F6C"/>
    <w:rsid w:val="39B417A9"/>
    <w:rsid w:val="39F5707E"/>
    <w:rsid w:val="39FC5695"/>
    <w:rsid w:val="3A006D8E"/>
    <w:rsid w:val="3A3651E5"/>
    <w:rsid w:val="3A4E2342"/>
    <w:rsid w:val="3A744481"/>
    <w:rsid w:val="3A8C7BEF"/>
    <w:rsid w:val="3A906246"/>
    <w:rsid w:val="3B0C7A42"/>
    <w:rsid w:val="3B2349B7"/>
    <w:rsid w:val="3B616CFF"/>
    <w:rsid w:val="3B6259F6"/>
    <w:rsid w:val="3B976654"/>
    <w:rsid w:val="3BC01EFC"/>
    <w:rsid w:val="3BCA786A"/>
    <w:rsid w:val="3BD31E2F"/>
    <w:rsid w:val="3BF15831"/>
    <w:rsid w:val="3C105946"/>
    <w:rsid w:val="3C33063D"/>
    <w:rsid w:val="3C471448"/>
    <w:rsid w:val="3C5F759A"/>
    <w:rsid w:val="3C6C525A"/>
    <w:rsid w:val="3C906C85"/>
    <w:rsid w:val="3CCE23CB"/>
    <w:rsid w:val="3CD17D17"/>
    <w:rsid w:val="3CD346D4"/>
    <w:rsid w:val="3CEE6358"/>
    <w:rsid w:val="3D396810"/>
    <w:rsid w:val="3D3C7F39"/>
    <w:rsid w:val="3D440F09"/>
    <w:rsid w:val="3D4504A0"/>
    <w:rsid w:val="3D4D337A"/>
    <w:rsid w:val="3D8734BB"/>
    <w:rsid w:val="3D9A11D4"/>
    <w:rsid w:val="3DA16D89"/>
    <w:rsid w:val="3DA364BE"/>
    <w:rsid w:val="3DAC5CA6"/>
    <w:rsid w:val="3DE041CB"/>
    <w:rsid w:val="3E0D48F6"/>
    <w:rsid w:val="3E1868B4"/>
    <w:rsid w:val="3E377251"/>
    <w:rsid w:val="3E42664B"/>
    <w:rsid w:val="3E5A7334"/>
    <w:rsid w:val="3E7B5D6B"/>
    <w:rsid w:val="3E843E66"/>
    <w:rsid w:val="3E8F51FE"/>
    <w:rsid w:val="3E926F87"/>
    <w:rsid w:val="3E9A59DE"/>
    <w:rsid w:val="3EAF4836"/>
    <w:rsid w:val="3EC33DFA"/>
    <w:rsid w:val="3EF66285"/>
    <w:rsid w:val="3F060E16"/>
    <w:rsid w:val="3F1D1096"/>
    <w:rsid w:val="3F2F0234"/>
    <w:rsid w:val="3F6363FE"/>
    <w:rsid w:val="3F756B8F"/>
    <w:rsid w:val="3F95482B"/>
    <w:rsid w:val="3FAF4907"/>
    <w:rsid w:val="3FD31319"/>
    <w:rsid w:val="4019356B"/>
    <w:rsid w:val="40592157"/>
    <w:rsid w:val="406E1CAE"/>
    <w:rsid w:val="40A0133A"/>
    <w:rsid w:val="40C31A53"/>
    <w:rsid w:val="40FA4E7B"/>
    <w:rsid w:val="40FF545D"/>
    <w:rsid w:val="410067C8"/>
    <w:rsid w:val="411C46C3"/>
    <w:rsid w:val="413C45E3"/>
    <w:rsid w:val="4147433B"/>
    <w:rsid w:val="418F0D2A"/>
    <w:rsid w:val="4196235C"/>
    <w:rsid w:val="4196250F"/>
    <w:rsid w:val="41AF045B"/>
    <w:rsid w:val="41D01505"/>
    <w:rsid w:val="423038C4"/>
    <w:rsid w:val="42474939"/>
    <w:rsid w:val="424C3C57"/>
    <w:rsid w:val="42613FF3"/>
    <w:rsid w:val="42660D96"/>
    <w:rsid w:val="428667D2"/>
    <w:rsid w:val="42CD1CE0"/>
    <w:rsid w:val="42E1381E"/>
    <w:rsid w:val="42ED6459"/>
    <w:rsid w:val="42FC53B1"/>
    <w:rsid w:val="42FE58DD"/>
    <w:rsid w:val="43174B3D"/>
    <w:rsid w:val="4348021F"/>
    <w:rsid w:val="434B790E"/>
    <w:rsid w:val="4360274F"/>
    <w:rsid w:val="43977AB6"/>
    <w:rsid w:val="43A3342B"/>
    <w:rsid w:val="43C77C27"/>
    <w:rsid w:val="43DE09EE"/>
    <w:rsid w:val="44002FAD"/>
    <w:rsid w:val="441460A8"/>
    <w:rsid w:val="4430589B"/>
    <w:rsid w:val="44356927"/>
    <w:rsid w:val="445B513E"/>
    <w:rsid w:val="449101DD"/>
    <w:rsid w:val="449D00C3"/>
    <w:rsid w:val="44DE1391"/>
    <w:rsid w:val="44E72961"/>
    <w:rsid w:val="451B225C"/>
    <w:rsid w:val="452410C9"/>
    <w:rsid w:val="452E1696"/>
    <w:rsid w:val="45317DFB"/>
    <w:rsid w:val="456D3CE4"/>
    <w:rsid w:val="4579042C"/>
    <w:rsid w:val="457F0571"/>
    <w:rsid w:val="45851176"/>
    <w:rsid w:val="45911566"/>
    <w:rsid w:val="45C63B94"/>
    <w:rsid w:val="45F134FD"/>
    <w:rsid w:val="460E7DA5"/>
    <w:rsid w:val="46422483"/>
    <w:rsid w:val="465869CB"/>
    <w:rsid w:val="4659254A"/>
    <w:rsid w:val="465B0637"/>
    <w:rsid w:val="465C0C09"/>
    <w:rsid w:val="465E3F0D"/>
    <w:rsid w:val="466A16E6"/>
    <w:rsid w:val="46893F2B"/>
    <w:rsid w:val="46C4686E"/>
    <w:rsid w:val="47653A95"/>
    <w:rsid w:val="477B778F"/>
    <w:rsid w:val="478203EC"/>
    <w:rsid w:val="47B025FA"/>
    <w:rsid w:val="4809698F"/>
    <w:rsid w:val="4811697D"/>
    <w:rsid w:val="487A3E25"/>
    <w:rsid w:val="487B0FC2"/>
    <w:rsid w:val="48833F78"/>
    <w:rsid w:val="488B5503"/>
    <w:rsid w:val="48937E21"/>
    <w:rsid w:val="48975AF1"/>
    <w:rsid w:val="489A0361"/>
    <w:rsid w:val="48A563EE"/>
    <w:rsid w:val="48AB3B84"/>
    <w:rsid w:val="48B94FF3"/>
    <w:rsid w:val="48C1260C"/>
    <w:rsid w:val="48E37AAB"/>
    <w:rsid w:val="48FD4B4C"/>
    <w:rsid w:val="490606C8"/>
    <w:rsid w:val="490A68E0"/>
    <w:rsid w:val="491055FE"/>
    <w:rsid w:val="494C6EA1"/>
    <w:rsid w:val="494D4D8B"/>
    <w:rsid w:val="495F5B3E"/>
    <w:rsid w:val="496F77D7"/>
    <w:rsid w:val="497654FD"/>
    <w:rsid w:val="49B64211"/>
    <w:rsid w:val="49CF308A"/>
    <w:rsid w:val="49F17862"/>
    <w:rsid w:val="49F6167F"/>
    <w:rsid w:val="4A064FA0"/>
    <w:rsid w:val="4A16615C"/>
    <w:rsid w:val="4A4424D7"/>
    <w:rsid w:val="4A6E0CA4"/>
    <w:rsid w:val="4A83134F"/>
    <w:rsid w:val="4AB82D0F"/>
    <w:rsid w:val="4AEB7664"/>
    <w:rsid w:val="4AFD7C19"/>
    <w:rsid w:val="4B0567D1"/>
    <w:rsid w:val="4B236AAE"/>
    <w:rsid w:val="4B555D27"/>
    <w:rsid w:val="4B707271"/>
    <w:rsid w:val="4B9739F7"/>
    <w:rsid w:val="4BE96C25"/>
    <w:rsid w:val="4BEE2503"/>
    <w:rsid w:val="4C245A30"/>
    <w:rsid w:val="4C676029"/>
    <w:rsid w:val="4C8A352E"/>
    <w:rsid w:val="4C8A387B"/>
    <w:rsid w:val="4CAF7256"/>
    <w:rsid w:val="4CB6685F"/>
    <w:rsid w:val="4CC367FE"/>
    <w:rsid w:val="4D077F3C"/>
    <w:rsid w:val="4D123355"/>
    <w:rsid w:val="4D2A3B31"/>
    <w:rsid w:val="4D312C52"/>
    <w:rsid w:val="4D4B0F25"/>
    <w:rsid w:val="4D905305"/>
    <w:rsid w:val="4D964A72"/>
    <w:rsid w:val="4D9C1254"/>
    <w:rsid w:val="4E793892"/>
    <w:rsid w:val="4E800872"/>
    <w:rsid w:val="4E9A20A5"/>
    <w:rsid w:val="4EB070FD"/>
    <w:rsid w:val="4EBE2C05"/>
    <w:rsid w:val="4EC569ED"/>
    <w:rsid w:val="4ED50EA1"/>
    <w:rsid w:val="4EEC050C"/>
    <w:rsid w:val="4F104EC3"/>
    <w:rsid w:val="4F47354A"/>
    <w:rsid w:val="4F911C54"/>
    <w:rsid w:val="4FE625E0"/>
    <w:rsid w:val="50127FB9"/>
    <w:rsid w:val="5021480F"/>
    <w:rsid w:val="50486843"/>
    <w:rsid w:val="505D15FC"/>
    <w:rsid w:val="50755E1B"/>
    <w:rsid w:val="50962ECB"/>
    <w:rsid w:val="50A42E38"/>
    <w:rsid w:val="50A4577F"/>
    <w:rsid w:val="50B73D1F"/>
    <w:rsid w:val="50BD5BC9"/>
    <w:rsid w:val="50C11EEE"/>
    <w:rsid w:val="50D73351"/>
    <w:rsid w:val="50E97CFC"/>
    <w:rsid w:val="50F1399D"/>
    <w:rsid w:val="50FA4028"/>
    <w:rsid w:val="510D65B7"/>
    <w:rsid w:val="511157AB"/>
    <w:rsid w:val="5142540C"/>
    <w:rsid w:val="518832C8"/>
    <w:rsid w:val="51A0432A"/>
    <w:rsid w:val="51A86090"/>
    <w:rsid w:val="51B7396D"/>
    <w:rsid w:val="51D07428"/>
    <w:rsid w:val="520E0886"/>
    <w:rsid w:val="522E4CC3"/>
    <w:rsid w:val="5244713B"/>
    <w:rsid w:val="52615633"/>
    <w:rsid w:val="52847DEC"/>
    <w:rsid w:val="52977FD4"/>
    <w:rsid w:val="52A25790"/>
    <w:rsid w:val="52A96B6F"/>
    <w:rsid w:val="52B45975"/>
    <w:rsid w:val="52B85475"/>
    <w:rsid w:val="52D94AA4"/>
    <w:rsid w:val="52EA3A62"/>
    <w:rsid w:val="52F50BB8"/>
    <w:rsid w:val="53097272"/>
    <w:rsid w:val="53544462"/>
    <w:rsid w:val="537D5CC3"/>
    <w:rsid w:val="5397158E"/>
    <w:rsid w:val="53B02A02"/>
    <w:rsid w:val="54013861"/>
    <w:rsid w:val="54487265"/>
    <w:rsid w:val="544D6070"/>
    <w:rsid w:val="54605E1E"/>
    <w:rsid w:val="54B3506A"/>
    <w:rsid w:val="54CA0D16"/>
    <w:rsid w:val="54DD4057"/>
    <w:rsid w:val="54E7490F"/>
    <w:rsid w:val="55061018"/>
    <w:rsid w:val="550764A4"/>
    <w:rsid w:val="550B2BF6"/>
    <w:rsid w:val="55214EB5"/>
    <w:rsid w:val="552C2215"/>
    <w:rsid w:val="55364EFD"/>
    <w:rsid w:val="555D4828"/>
    <w:rsid w:val="557A4C8B"/>
    <w:rsid w:val="558931E1"/>
    <w:rsid w:val="55923347"/>
    <w:rsid w:val="55925180"/>
    <w:rsid w:val="55983B1B"/>
    <w:rsid w:val="55A8376B"/>
    <w:rsid w:val="55C248FD"/>
    <w:rsid w:val="55DC29B6"/>
    <w:rsid w:val="55DD4241"/>
    <w:rsid w:val="55E07873"/>
    <w:rsid w:val="56135516"/>
    <w:rsid w:val="561C1BE8"/>
    <w:rsid w:val="5641768D"/>
    <w:rsid w:val="566B6D1E"/>
    <w:rsid w:val="569E129D"/>
    <w:rsid w:val="56A104F0"/>
    <w:rsid w:val="57032A2C"/>
    <w:rsid w:val="570F5219"/>
    <w:rsid w:val="575D12B5"/>
    <w:rsid w:val="57610A87"/>
    <w:rsid w:val="577B1140"/>
    <w:rsid w:val="577B7F21"/>
    <w:rsid w:val="577F181B"/>
    <w:rsid w:val="57921984"/>
    <w:rsid w:val="57946641"/>
    <w:rsid w:val="579737F0"/>
    <w:rsid w:val="579875B2"/>
    <w:rsid w:val="57AB7B30"/>
    <w:rsid w:val="57AF5251"/>
    <w:rsid w:val="57B26373"/>
    <w:rsid w:val="57B3517E"/>
    <w:rsid w:val="57B63F04"/>
    <w:rsid w:val="57CD20C2"/>
    <w:rsid w:val="57D675AB"/>
    <w:rsid w:val="57D95FDD"/>
    <w:rsid w:val="58524B25"/>
    <w:rsid w:val="58917D2F"/>
    <w:rsid w:val="5894085C"/>
    <w:rsid w:val="58AE4F0C"/>
    <w:rsid w:val="58B85899"/>
    <w:rsid w:val="58C0702C"/>
    <w:rsid w:val="58DD41DA"/>
    <w:rsid w:val="58E363A9"/>
    <w:rsid w:val="58F13972"/>
    <w:rsid w:val="59272ECB"/>
    <w:rsid w:val="595E1678"/>
    <w:rsid w:val="596D5BD4"/>
    <w:rsid w:val="597E3DD8"/>
    <w:rsid w:val="59AB1AC0"/>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7422AE"/>
    <w:rsid w:val="5C80234E"/>
    <w:rsid w:val="5C84336D"/>
    <w:rsid w:val="5C8A680C"/>
    <w:rsid w:val="5CE45C2B"/>
    <w:rsid w:val="5D0C4701"/>
    <w:rsid w:val="5D0F0395"/>
    <w:rsid w:val="5D221076"/>
    <w:rsid w:val="5D397964"/>
    <w:rsid w:val="5D5A391C"/>
    <w:rsid w:val="5D5F10C0"/>
    <w:rsid w:val="5D891B7B"/>
    <w:rsid w:val="5D8A5E82"/>
    <w:rsid w:val="5DAD38EE"/>
    <w:rsid w:val="5E006862"/>
    <w:rsid w:val="5E0207B9"/>
    <w:rsid w:val="5E093CEF"/>
    <w:rsid w:val="5E1834A1"/>
    <w:rsid w:val="5E261785"/>
    <w:rsid w:val="5E4A7017"/>
    <w:rsid w:val="5E552BBA"/>
    <w:rsid w:val="5E611C10"/>
    <w:rsid w:val="5E626095"/>
    <w:rsid w:val="5E7A0F3F"/>
    <w:rsid w:val="5EF50A1B"/>
    <w:rsid w:val="5EFC7377"/>
    <w:rsid w:val="5F012A1A"/>
    <w:rsid w:val="5F06174D"/>
    <w:rsid w:val="5F3A3602"/>
    <w:rsid w:val="5F45733B"/>
    <w:rsid w:val="5F6277C6"/>
    <w:rsid w:val="5F6D0B1D"/>
    <w:rsid w:val="5F8D0B82"/>
    <w:rsid w:val="5FBF1411"/>
    <w:rsid w:val="5FCA3720"/>
    <w:rsid w:val="5FCC5339"/>
    <w:rsid w:val="5FE34A5B"/>
    <w:rsid w:val="5FFE1E36"/>
    <w:rsid w:val="60232584"/>
    <w:rsid w:val="6032709C"/>
    <w:rsid w:val="605864BB"/>
    <w:rsid w:val="607330CE"/>
    <w:rsid w:val="60821CE5"/>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775066"/>
    <w:rsid w:val="62885958"/>
    <w:rsid w:val="62F40B65"/>
    <w:rsid w:val="62FC2CFE"/>
    <w:rsid w:val="63024505"/>
    <w:rsid w:val="63540CCD"/>
    <w:rsid w:val="635B1DB5"/>
    <w:rsid w:val="63711FED"/>
    <w:rsid w:val="63880DDC"/>
    <w:rsid w:val="638D750D"/>
    <w:rsid w:val="63AC52D2"/>
    <w:rsid w:val="63AC6CC0"/>
    <w:rsid w:val="63E938BD"/>
    <w:rsid w:val="64055776"/>
    <w:rsid w:val="64175397"/>
    <w:rsid w:val="64240056"/>
    <w:rsid w:val="643E143A"/>
    <w:rsid w:val="6472739A"/>
    <w:rsid w:val="648B6EEF"/>
    <w:rsid w:val="64C158BF"/>
    <w:rsid w:val="64CE2EAA"/>
    <w:rsid w:val="650E2245"/>
    <w:rsid w:val="653C3090"/>
    <w:rsid w:val="65566374"/>
    <w:rsid w:val="65854376"/>
    <w:rsid w:val="658767BE"/>
    <w:rsid w:val="65892531"/>
    <w:rsid w:val="66121B42"/>
    <w:rsid w:val="66153939"/>
    <w:rsid w:val="66195831"/>
    <w:rsid w:val="661A738E"/>
    <w:rsid w:val="662E75B1"/>
    <w:rsid w:val="66342C2E"/>
    <w:rsid w:val="663E784C"/>
    <w:rsid w:val="66551A38"/>
    <w:rsid w:val="666D1F69"/>
    <w:rsid w:val="668B6A45"/>
    <w:rsid w:val="66C01B46"/>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3E15D3"/>
    <w:rsid w:val="69627681"/>
    <w:rsid w:val="69684A2F"/>
    <w:rsid w:val="69685ABF"/>
    <w:rsid w:val="6977531D"/>
    <w:rsid w:val="697E6738"/>
    <w:rsid w:val="69B51747"/>
    <w:rsid w:val="69CC2BFF"/>
    <w:rsid w:val="69D327F2"/>
    <w:rsid w:val="69FD55B8"/>
    <w:rsid w:val="6A0B1C62"/>
    <w:rsid w:val="6A0D3F4C"/>
    <w:rsid w:val="6A2406C8"/>
    <w:rsid w:val="6A4B328A"/>
    <w:rsid w:val="6A8F2B46"/>
    <w:rsid w:val="6ADE0BD1"/>
    <w:rsid w:val="6AE96859"/>
    <w:rsid w:val="6B147746"/>
    <w:rsid w:val="6B24787C"/>
    <w:rsid w:val="6B573233"/>
    <w:rsid w:val="6B5B6274"/>
    <w:rsid w:val="6B694FD4"/>
    <w:rsid w:val="6B935D53"/>
    <w:rsid w:val="6BCD0C5B"/>
    <w:rsid w:val="6BF9172B"/>
    <w:rsid w:val="6C196F71"/>
    <w:rsid w:val="6C226FCB"/>
    <w:rsid w:val="6C31226F"/>
    <w:rsid w:val="6C390C24"/>
    <w:rsid w:val="6C552F0B"/>
    <w:rsid w:val="6C8C67B7"/>
    <w:rsid w:val="6C9D744C"/>
    <w:rsid w:val="6CB57E24"/>
    <w:rsid w:val="6CFE67A8"/>
    <w:rsid w:val="6D167928"/>
    <w:rsid w:val="6D261515"/>
    <w:rsid w:val="6D26299B"/>
    <w:rsid w:val="6D4772EC"/>
    <w:rsid w:val="6D620092"/>
    <w:rsid w:val="6D8007DE"/>
    <w:rsid w:val="6D9078AF"/>
    <w:rsid w:val="6DAA3FEF"/>
    <w:rsid w:val="6DC0172B"/>
    <w:rsid w:val="6DCB690C"/>
    <w:rsid w:val="6DD41A5B"/>
    <w:rsid w:val="6DE82615"/>
    <w:rsid w:val="6DF43C2E"/>
    <w:rsid w:val="6DF51CA3"/>
    <w:rsid w:val="6E51690D"/>
    <w:rsid w:val="6E8335BD"/>
    <w:rsid w:val="6E8E12EF"/>
    <w:rsid w:val="6E9045AA"/>
    <w:rsid w:val="6E972936"/>
    <w:rsid w:val="6EA041DE"/>
    <w:rsid w:val="6ED446C5"/>
    <w:rsid w:val="6F2A7D94"/>
    <w:rsid w:val="6F8331F1"/>
    <w:rsid w:val="6F8966DA"/>
    <w:rsid w:val="6FAE1A09"/>
    <w:rsid w:val="6FD75BF8"/>
    <w:rsid w:val="707723D0"/>
    <w:rsid w:val="70DB77AC"/>
    <w:rsid w:val="70F5661B"/>
    <w:rsid w:val="70FF0D7D"/>
    <w:rsid w:val="71360107"/>
    <w:rsid w:val="713B688E"/>
    <w:rsid w:val="7153151E"/>
    <w:rsid w:val="71D43752"/>
    <w:rsid w:val="71D7083C"/>
    <w:rsid w:val="71F1796A"/>
    <w:rsid w:val="72154626"/>
    <w:rsid w:val="72262B5D"/>
    <w:rsid w:val="72283FF7"/>
    <w:rsid w:val="722E7212"/>
    <w:rsid w:val="723A0474"/>
    <w:rsid w:val="725923E4"/>
    <w:rsid w:val="72864BF7"/>
    <w:rsid w:val="729023FC"/>
    <w:rsid w:val="732F3E2F"/>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969BC"/>
    <w:rsid w:val="761D08E0"/>
    <w:rsid w:val="76344654"/>
    <w:rsid w:val="765D347C"/>
    <w:rsid w:val="76826699"/>
    <w:rsid w:val="76A95933"/>
    <w:rsid w:val="76C87133"/>
    <w:rsid w:val="76CD08D5"/>
    <w:rsid w:val="76DB4B92"/>
    <w:rsid w:val="76FF4961"/>
    <w:rsid w:val="77052AA4"/>
    <w:rsid w:val="77136511"/>
    <w:rsid w:val="77340A39"/>
    <w:rsid w:val="77351FD0"/>
    <w:rsid w:val="77472422"/>
    <w:rsid w:val="775445DD"/>
    <w:rsid w:val="777F31F2"/>
    <w:rsid w:val="779032F4"/>
    <w:rsid w:val="77D1700D"/>
    <w:rsid w:val="77EC04CC"/>
    <w:rsid w:val="7844604D"/>
    <w:rsid w:val="78775729"/>
    <w:rsid w:val="78A42DB0"/>
    <w:rsid w:val="78A656AB"/>
    <w:rsid w:val="78B2245C"/>
    <w:rsid w:val="78BB2F94"/>
    <w:rsid w:val="78E172CC"/>
    <w:rsid w:val="78EA1D1F"/>
    <w:rsid w:val="78F87A16"/>
    <w:rsid w:val="7904172F"/>
    <w:rsid w:val="790F7E27"/>
    <w:rsid w:val="792A231A"/>
    <w:rsid w:val="79316829"/>
    <w:rsid w:val="797E66A9"/>
    <w:rsid w:val="79A97383"/>
    <w:rsid w:val="79E27E8B"/>
    <w:rsid w:val="79F850CE"/>
    <w:rsid w:val="79FD443C"/>
    <w:rsid w:val="7A130F5D"/>
    <w:rsid w:val="7A1D1975"/>
    <w:rsid w:val="7A3902E6"/>
    <w:rsid w:val="7A3E5150"/>
    <w:rsid w:val="7A4670D6"/>
    <w:rsid w:val="7A534B63"/>
    <w:rsid w:val="7A5F5416"/>
    <w:rsid w:val="7A615382"/>
    <w:rsid w:val="7A67303B"/>
    <w:rsid w:val="7AAB1D04"/>
    <w:rsid w:val="7ABA4368"/>
    <w:rsid w:val="7AD05746"/>
    <w:rsid w:val="7B257FFD"/>
    <w:rsid w:val="7B343476"/>
    <w:rsid w:val="7B5A2978"/>
    <w:rsid w:val="7B5A7E4C"/>
    <w:rsid w:val="7B667AF9"/>
    <w:rsid w:val="7B7468F8"/>
    <w:rsid w:val="7B973556"/>
    <w:rsid w:val="7BEE0103"/>
    <w:rsid w:val="7C0A0FE4"/>
    <w:rsid w:val="7C254906"/>
    <w:rsid w:val="7C5022FF"/>
    <w:rsid w:val="7C590818"/>
    <w:rsid w:val="7C6E0182"/>
    <w:rsid w:val="7C7C10F6"/>
    <w:rsid w:val="7C853BEA"/>
    <w:rsid w:val="7C881368"/>
    <w:rsid w:val="7CE27788"/>
    <w:rsid w:val="7CF130FA"/>
    <w:rsid w:val="7D0357E5"/>
    <w:rsid w:val="7D0C32F1"/>
    <w:rsid w:val="7D0F408D"/>
    <w:rsid w:val="7D491C6C"/>
    <w:rsid w:val="7D5429C0"/>
    <w:rsid w:val="7D6E6D43"/>
    <w:rsid w:val="7D7069D2"/>
    <w:rsid w:val="7DB57A34"/>
    <w:rsid w:val="7DD27C0F"/>
    <w:rsid w:val="7DE60973"/>
    <w:rsid w:val="7DEF0916"/>
    <w:rsid w:val="7DF74D88"/>
    <w:rsid w:val="7E1E5218"/>
    <w:rsid w:val="7E9A4E1F"/>
    <w:rsid w:val="7EA7723A"/>
    <w:rsid w:val="7EF56FBB"/>
    <w:rsid w:val="7F0768EB"/>
    <w:rsid w:val="7F143BEC"/>
    <w:rsid w:val="7F715AF2"/>
    <w:rsid w:val="7F793597"/>
    <w:rsid w:val="7F886E69"/>
    <w:rsid w:val="BB7FA927"/>
    <w:rsid w:val="D7DD9B43"/>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50"/>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styleId="79">
    <w:name w:val="List Paragraph"/>
    <w:basedOn w:val="1"/>
    <w:qFormat/>
    <w:uiPriority w:val="34"/>
    <w:pPr>
      <w:spacing w:line="360" w:lineRule="auto"/>
      <w:ind w:firstLine="200" w:firstLineChars="200"/>
    </w:pPr>
    <w:rPr>
      <w:rFonts w:eastAsia="楷体_GB2312" w:cs="Lucida Sans"/>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79"/>
    <w:link w:val="2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2"/>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2"/>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7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2"/>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7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Body text|1"/>
    <w:basedOn w:val="1"/>
    <w:qFormat/>
    <w:uiPriority w:val="0"/>
    <w:pPr>
      <w:spacing w:line="391" w:lineRule="auto"/>
      <w:ind w:firstLine="400"/>
    </w:pPr>
    <w:rPr>
      <w:rFonts w:ascii="宋体" w:hAnsi="宋体" w:cs="宋体"/>
      <w:lang w:val="zh-TW" w:eastAsia="zh-TW" w:bidi="zh-TW"/>
    </w:rPr>
  </w:style>
  <w:style w:type="paragraph" w:customStyle="1" w:styleId="963">
    <w:name w:val="[Normal]"/>
    <w:qFormat/>
    <w:uiPriority w:val="0"/>
    <w:rPr>
      <w:rFonts w:ascii="宋体" w:hAnsi="宋体" w:eastAsia="宋体" w:cs="Times New Roman"/>
      <w:sz w:val="24"/>
      <w:lang w:val="zh-CN" w:eastAsia="zh-CN" w:bidi="ar-SA"/>
    </w:rPr>
  </w:style>
  <w:style w:type="character" w:customStyle="1" w:styleId="964">
    <w:name w:val="font101"/>
    <w:basedOn w:val="69"/>
    <w:qFormat/>
    <w:uiPriority w:val="0"/>
    <w:rPr>
      <w:rFonts w:hint="eastAsia" w:ascii="宋体" w:hAnsi="宋体" w:eastAsia="宋体" w:cs="宋体"/>
      <w:color w:val="FF0000"/>
      <w:sz w:val="20"/>
      <w:szCs w:val="20"/>
      <w:u w:val="none"/>
    </w:rPr>
  </w:style>
  <w:style w:type="paragraph" w:customStyle="1" w:styleId="965">
    <w:name w:val="封面编号"/>
    <w:basedOn w:val="1"/>
    <w:qFormat/>
    <w:uiPriority w:val="0"/>
    <w:pPr>
      <w:spacing w:line="360" w:lineRule="auto"/>
      <w:jc w:val="center"/>
    </w:pPr>
    <w:rPr>
      <w:rFonts w:ascii="黑体" w:hAnsi="宋体" w:eastAsia="黑体" w:cs="宋体"/>
      <w:b/>
      <w:bCs/>
      <w:sz w:val="38"/>
      <w:szCs w:val="20"/>
    </w:rPr>
  </w:style>
  <w:style w:type="paragraph" w:customStyle="1" w:styleId="966">
    <w:name w:val="1"/>
    <w:basedOn w:val="1"/>
    <w:next w:val="32"/>
    <w:qFormat/>
    <w:uiPriority w:val="0"/>
    <w:rPr>
      <w:rFonts w:ascii="宋体" w:hAnsi="Courier New"/>
      <w:szCs w:val="20"/>
    </w:rPr>
  </w:style>
  <w:style w:type="character" w:customStyle="1" w:styleId="967">
    <w:name w:val="NormalCharacter"/>
    <w:qFormat/>
    <w:uiPriority w:val="0"/>
  </w:style>
  <w:style w:type="paragraph" w:customStyle="1" w:styleId="968">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43</Pages>
  <Words>17205</Words>
  <Characters>18400</Characters>
  <Lines>164</Lines>
  <Paragraphs>46</Paragraphs>
  <TotalTime>76</TotalTime>
  <ScaleCrop>false</ScaleCrop>
  <LinksUpToDate>false</LinksUpToDate>
  <CharactersWithSpaces>21824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czh、</cp:lastModifiedBy>
  <cp:lastPrinted>2024-04-15T08:59:00Z</cp:lastPrinted>
  <dcterms:modified xsi:type="dcterms:W3CDTF">2025-07-04T07:09:20Z</dcterms:modified>
  <dc:title>杭州市市民卡扩大发卡工程</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E02F44DC631E4458B87D8C986384F45C_13</vt:lpwstr>
  </property>
  <property fmtid="{D5CDD505-2E9C-101B-9397-08002B2CF9AE}" pid="5" name="commondata">
    <vt:lpwstr>eyJoZGlkIjoiMzdkYTNjODAzOWEyZTBjZWI2OWE0Y2U2MTNhOGNiNmUifQ==</vt:lpwstr>
  </property>
  <property fmtid="{D5CDD505-2E9C-101B-9397-08002B2CF9AE}" pid="6" name="KSOTemplateDocerSaveRecord">
    <vt:lpwstr>eyJoZGlkIjoiODlmMzU5ZGIzZmZiMmQ1NDllZTBhMDY5ZmVjZTBmNTAiLCJ1c2VySWQiOiI5MzMyODY1ODUifQ==</vt:lpwstr>
  </property>
</Properties>
</file>