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B680C">
      <w:pPr>
        <w:tabs>
          <w:tab w:val="left" w:pos="1470"/>
        </w:tabs>
        <w:spacing w:before="240" w:beforeLines="100" w:after="100" w:afterAutospacing="1" w:line="360" w:lineRule="auto"/>
        <w:ind w:right="-107" w:rightChars="-51"/>
        <w:jc w:val="center"/>
        <w:rPr>
          <w:rFonts w:hint="eastAsia" w:ascii="黑体" w:hAnsi="黑体" w:eastAsia="黑体" w:cs="宋体"/>
          <w:b/>
          <w:color w:val="auto"/>
          <w:sz w:val="44"/>
          <w:szCs w:val="44"/>
          <w:highlight w:val="none"/>
          <w:lang w:eastAsia="zh-CN"/>
        </w:rPr>
      </w:pPr>
      <w:r>
        <w:rPr>
          <w:rFonts w:hint="eastAsia" w:ascii="黑体" w:hAnsi="黑体" w:eastAsia="黑体" w:cs="宋体"/>
          <w:b/>
          <w:color w:val="auto"/>
          <w:sz w:val="44"/>
          <w:szCs w:val="44"/>
          <w:highlight w:val="none"/>
          <w:lang w:eastAsia="zh-CN"/>
        </w:rPr>
        <w:t>海宁盐官文创产业园区配套基础设施项目--文创产业服务中心三网接入及无线信号覆盖项目</w:t>
      </w:r>
    </w:p>
    <w:p w14:paraId="2B4755B7">
      <w:pPr>
        <w:spacing w:before="240" w:beforeLines="100" w:after="100" w:afterAutospacing="1" w:line="1060" w:lineRule="exact"/>
        <w:ind w:right="-107" w:rightChars="-51"/>
        <w:jc w:val="center"/>
        <w:rPr>
          <w:rFonts w:hint="eastAsia" w:ascii="黑体" w:hAnsi="黑体" w:eastAsia="黑体" w:cs="宋体"/>
          <w:b/>
          <w:color w:val="auto"/>
          <w:spacing w:val="16"/>
          <w:szCs w:val="21"/>
          <w:highlight w:val="none"/>
        </w:rPr>
      </w:pPr>
    </w:p>
    <w:p w14:paraId="20E24E7F">
      <w:pPr>
        <w:pStyle w:val="56"/>
        <w:rPr>
          <w:rFonts w:hint="eastAsia"/>
          <w:color w:val="auto"/>
          <w:highlight w:val="none"/>
        </w:rPr>
      </w:pPr>
    </w:p>
    <w:p w14:paraId="72680CF2">
      <w:pPr>
        <w:pStyle w:val="56"/>
        <w:rPr>
          <w:rFonts w:hint="eastAsia"/>
          <w:color w:val="auto"/>
          <w:highlight w:val="none"/>
        </w:rPr>
      </w:pPr>
    </w:p>
    <w:p w14:paraId="25F7F84F">
      <w:pPr>
        <w:pStyle w:val="56"/>
        <w:rPr>
          <w:rFonts w:hint="eastAsia"/>
          <w:color w:val="auto"/>
          <w:highlight w:val="none"/>
        </w:rPr>
      </w:pPr>
    </w:p>
    <w:p w14:paraId="06B7C95D">
      <w:pPr>
        <w:pStyle w:val="56"/>
        <w:rPr>
          <w:rFonts w:hint="eastAsia"/>
          <w:color w:val="auto"/>
          <w:highlight w:val="none"/>
        </w:rPr>
      </w:pPr>
    </w:p>
    <w:p w14:paraId="37E25CFA">
      <w:pPr>
        <w:pStyle w:val="56"/>
        <w:rPr>
          <w:rFonts w:hint="eastAsia"/>
          <w:color w:val="auto"/>
          <w:highlight w:val="none"/>
        </w:rPr>
      </w:pPr>
    </w:p>
    <w:p w14:paraId="66D5B4D3">
      <w:pPr>
        <w:pStyle w:val="56"/>
        <w:rPr>
          <w:rFonts w:hint="eastAsia"/>
          <w:color w:val="auto"/>
          <w:highlight w:val="none"/>
        </w:rPr>
      </w:pPr>
    </w:p>
    <w:p w14:paraId="4A34DAFD">
      <w:pPr>
        <w:pStyle w:val="56"/>
        <w:rPr>
          <w:rFonts w:hint="eastAsia"/>
          <w:color w:val="auto"/>
          <w:highlight w:val="none"/>
        </w:rPr>
      </w:pPr>
    </w:p>
    <w:p w14:paraId="5C258E3B">
      <w:pPr>
        <w:widowControl/>
        <w:jc w:val="center"/>
        <w:textAlignment w:val="center"/>
        <w:rPr>
          <w:rFonts w:hint="eastAsia" w:ascii="宋体" w:hAnsi="宋体"/>
          <w:b/>
          <w:color w:val="auto"/>
          <w:spacing w:val="100"/>
          <w:sz w:val="84"/>
          <w:szCs w:val="84"/>
          <w:highlight w:val="none"/>
        </w:rPr>
      </w:pPr>
      <w:r>
        <w:rPr>
          <w:rFonts w:hint="eastAsia" w:ascii="宋体" w:hAnsi="宋体" w:cs="宋体"/>
          <w:b/>
          <w:color w:val="auto"/>
          <w:spacing w:val="16"/>
          <w:sz w:val="90"/>
          <w:szCs w:val="90"/>
          <w:highlight w:val="none"/>
        </w:rPr>
        <w:t>招  标  文  件</w:t>
      </w:r>
    </w:p>
    <w:p w14:paraId="3CA58E85">
      <w:pPr>
        <w:spacing w:before="240" w:beforeLines="100" w:after="100" w:afterAutospacing="1" w:line="800" w:lineRule="exact"/>
        <w:ind w:right="-107" w:rightChars="-51"/>
        <w:jc w:val="center"/>
        <w:rPr>
          <w:rFonts w:ascii="宋体" w:hAnsi="宋体"/>
          <w:b/>
          <w:color w:val="auto"/>
          <w:spacing w:val="40"/>
          <w:sz w:val="84"/>
          <w:szCs w:val="84"/>
          <w:highlight w:val="none"/>
        </w:rPr>
      </w:pPr>
    </w:p>
    <w:p w14:paraId="23BC0365">
      <w:pPr>
        <w:spacing w:line="360" w:lineRule="auto"/>
        <w:ind w:right="531" w:rightChars="253"/>
        <w:rPr>
          <w:rFonts w:hint="eastAsia" w:ascii="宋体" w:hAnsi="宋体"/>
          <w:color w:val="auto"/>
          <w:sz w:val="32"/>
          <w:szCs w:val="32"/>
          <w:highlight w:val="none"/>
        </w:rPr>
      </w:pPr>
    </w:p>
    <w:p w14:paraId="7B8646DB">
      <w:pPr>
        <w:pStyle w:val="35"/>
        <w:rPr>
          <w:rFonts w:hint="eastAsia" w:ascii="宋体" w:hAnsi="宋体"/>
          <w:color w:val="auto"/>
          <w:sz w:val="32"/>
          <w:szCs w:val="32"/>
          <w:highlight w:val="none"/>
        </w:rPr>
      </w:pPr>
    </w:p>
    <w:p w14:paraId="65F7E867">
      <w:pPr>
        <w:rPr>
          <w:rFonts w:hint="eastAsia"/>
          <w:color w:val="auto"/>
          <w:highlight w:val="none"/>
        </w:rPr>
      </w:pPr>
    </w:p>
    <w:p w14:paraId="1323F6A6">
      <w:pPr>
        <w:spacing w:line="360" w:lineRule="auto"/>
        <w:ind w:right="531" w:rightChars="253" w:firstLine="800" w:firstLineChars="25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LCCG202507001</w:t>
      </w:r>
    </w:p>
    <w:p w14:paraId="04A099B6">
      <w:pPr>
        <w:spacing w:line="360" w:lineRule="auto"/>
        <w:ind w:left="2085" w:leftChars="380" w:right="531" w:rightChars="253" w:hanging="1287" w:hangingChars="450"/>
        <w:rPr>
          <w:rFonts w:hint="eastAsia" w:eastAsia="宋体"/>
          <w:color w:val="auto"/>
          <w:spacing w:val="0"/>
          <w:sz w:val="32"/>
          <w:szCs w:val="32"/>
          <w:highlight w:val="none"/>
          <w:lang w:eastAsia="zh-CN"/>
        </w:rPr>
      </w:pPr>
      <w:r>
        <w:rPr>
          <w:rFonts w:hint="eastAsia" w:ascii="宋体" w:hAnsi="宋体"/>
          <w:color w:val="auto"/>
          <w:spacing w:val="-17"/>
          <w:sz w:val="32"/>
          <w:szCs w:val="32"/>
          <w:highlight w:val="none"/>
        </w:rPr>
        <w:t>项目名称：</w:t>
      </w:r>
      <w:r>
        <w:rPr>
          <w:rFonts w:hint="eastAsia" w:ascii="宋体" w:hAnsi="宋体"/>
          <w:color w:val="auto"/>
          <w:spacing w:val="0"/>
          <w:sz w:val="32"/>
          <w:szCs w:val="32"/>
          <w:highlight w:val="none"/>
          <w:lang w:eastAsia="zh-CN"/>
        </w:rPr>
        <w:t>海宁盐官文创产业园区配套基础设施项目--文创产业服务中心三网接入及无线信号覆盖项目</w:t>
      </w:r>
    </w:p>
    <w:p w14:paraId="5C7ED5F0">
      <w:pPr>
        <w:spacing w:line="360" w:lineRule="auto"/>
        <w:ind w:right="531" w:rightChars="253" w:firstLine="800" w:firstLineChars="250"/>
        <w:rPr>
          <w:rFonts w:hint="eastAsia" w:ascii="宋体" w:hAnsi="宋体"/>
          <w:color w:val="auto"/>
          <w:sz w:val="32"/>
          <w:szCs w:val="32"/>
          <w:highlight w:val="none"/>
        </w:rPr>
      </w:pPr>
      <w:r>
        <w:rPr>
          <w:rFonts w:hint="eastAsia" w:ascii="宋体" w:hAnsi="宋体"/>
          <w:color w:val="auto"/>
          <w:sz w:val="32"/>
          <w:szCs w:val="32"/>
          <w:highlight w:val="none"/>
        </w:rPr>
        <w:t>招标方式：公开招标</w:t>
      </w:r>
    </w:p>
    <w:p w14:paraId="24A02B75">
      <w:pPr>
        <w:spacing w:line="360" w:lineRule="auto"/>
        <w:ind w:right="531" w:rightChars="253" w:firstLine="800" w:firstLineChars="25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采 购 人：</w:t>
      </w:r>
      <w:r>
        <w:rPr>
          <w:rFonts w:hint="eastAsia" w:ascii="宋体" w:hAnsi="宋体"/>
          <w:color w:val="auto"/>
          <w:sz w:val="32"/>
          <w:szCs w:val="32"/>
          <w:highlight w:val="none"/>
          <w:lang w:eastAsia="zh-CN"/>
        </w:rPr>
        <w:t>海宁市盐官景区综合开发有限公司</w:t>
      </w:r>
    </w:p>
    <w:p w14:paraId="76C6F51E">
      <w:pPr>
        <w:spacing w:line="360" w:lineRule="auto"/>
        <w:ind w:right="531" w:rightChars="253" w:firstLine="800" w:firstLineChars="25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代理机构：</w:t>
      </w:r>
      <w:r>
        <w:rPr>
          <w:rFonts w:hint="eastAsia" w:ascii="宋体" w:hAnsi="宋体"/>
          <w:color w:val="auto"/>
          <w:sz w:val="32"/>
          <w:szCs w:val="32"/>
          <w:highlight w:val="none"/>
          <w:lang w:eastAsia="zh-CN"/>
        </w:rPr>
        <w:t>浙江立潮工程科技股份有限公司</w:t>
      </w:r>
    </w:p>
    <w:p w14:paraId="75B77252">
      <w:pPr>
        <w:ind w:firstLine="800" w:firstLineChars="250"/>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rPr>
        <w:t xml:space="preserve">时 </w:t>
      </w:r>
      <w:r>
        <w:rPr>
          <w:rFonts w:ascii="宋体" w:hAnsi="宋体"/>
          <w:color w:val="auto"/>
          <w:sz w:val="32"/>
          <w:szCs w:val="32"/>
          <w:highlight w:val="none"/>
        </w:rPr>
        <w:t xml:space="preserve">   </w:t>
      </w:r>
      <w:r>
        <w:rPr>
          <w:rFonts w:hint="eastAsia" w:ascii="宋体" w:hAnsi="宋体"/>
          <w:color w:val="auto"/>
          <w:sz w:val="32"/>
          <w:szCs w:val="32"/>
          <w:highlight w:val="none"/>
        </w:rPr>
        <w:t>间：二〇二</w:t>
      </w:r>
      <w:r>
        <w:rPr>
          <w:rFonts w:hint="eastAsia" w:ascii="宋体" w:hAnsi="宋体"/>
          <w:color w:val="auto"/>
          <w:sz w:val="32"/>
          <w:szCs w:val="32"/>
          <w:highlight w:val="none"/>
          <w:lang w:val="en-US" w:eastAsia="zh-CN"/>
        </w:rPr>
        <w:t>五</w:t>
      </w:r>
      <w:r>
        <w:rPr>
          <w:rFonts w:hint="eastAsia" w:ascii="宋体" w:hAnsi="宋体"/>
          <w:color w:val="auto"/>
          <w:sz w:val="32"/>
          <w:szCs w:val="32"/>
          <w:highlight w:val="none"/>
        </w:rPr>
        <w:t>年</w:t>
      </w:r>
      <w:r>
        <w:rPr>
          <w:rFonts w:hint="eastAsia" w:ascii="宋体" w:hAnsi="宋体"/>
          <w:color w:val="auto"/>
          <w:sz w:val="32"/>
          <w:szCs w:val="32"/>
          <w:highlight w:val="none"/>
          <w:lang w:eastAsia="zh-CN"/>
        </w:rPr>
        <w:t>七</w:t>
      </w:r>
      <w:r>
        <w:rPr>
          <w:rFonts w:hint="eastAsia" w:ascii="宋体" w:hAnsi="宋体"/>
          <w:color w:val="auto"/>
          <w:sz w:val="32"/>
          <w:szCs w:val="32"/>
          <w:highlight w:val="none"/>
          <w:lang w:val="en-US" w:eastAsia="zh-CN"/>
        </w:rPr>
        <w:t>月</w:t>
      </w:r>
    </w:p>
    <w:p w14:paraId="0B1E131E">
      <w:pPr>
        <w:rPr>
          <w:rFonts w:ascii="宋体" w:hAnsi="宋体"/>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026" w:bottom="1440" w:left="1026"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294EDCA9">
      <w:pPr>
        <w:pStyle w:val="2"/>
        <w:spacing w:before="120" w:beforeLines="50" w:after="120" w:afterLines="50" w:line="360" w:lineRule="auto"/>
        <w:jc w:val="center"/>
        <w:rPr>
          <w:rFonts w:hint="eastAsia" w:ascii="仿宋_GB2312" w:eastAsia="仿宋_GB2312"/>
          <w:b w:val="0"/>
          <w:color w:val="auto"/>
          <w:highlight w:val="none"/>
        </w:rPr>
      </w:pPr>
      <w:bookmarkStart w:id="0" w:name="_Toc9954"/>
      <w:bookmarkStart w:id="1" w:name="_Toc4262"/>
      <w:r>
        <w:rPr>
          <w:rFonts w:hint="eastAsia" w:eastAsia="楷体_GB2312"/>
          <w:bCs w:val="0"/>
          <w:color w:val="auto"/>
          <w:kern w:val="2"/>
          <w:sz w:val="48"/>
          <w:szCs w:val="48"/>
          <w:highlight w:val="none"/>
        </w:rPr>
        <w:t>目        录</w:t>
      </w:r>
      <w:bookmarkEnd w:id="0"/>
      <w:bookmarkEnd w:id="1"/>
    </w:p>
    <w:p w14:paraId="1490C46B">
      <w:pPr>
        <w:pStyle w:val="24"/>
        <w:tabs>
          <w:tab w:val="right" w:leader="dot" w:pos="9639"/>
          <w:tab w:val="clear" w:pos="9629"/>
        </w:tabs>
        <w:rPr>
          <w:color w:val="auto"/>
          <w:highlight w:val="none"/>
        </w:rPr>
      </w:pPr>
      <w:r>
        <w:rPr>
          <w:rFonts w:hint="eastAsia" w:ascii="楷体_GB2312" w:hAnsi="宋体" w:cs="Arial"/>
          <w:iCs/>
          <w:color w:val="auto"/>
          <w:spacing w:val="20"/>
          <w:sz w:val="21"/>
          <w:szCs w:val="21"/>
          <w:highlight w:val="none"/>
        </w:rPr>
        <w:fldChar w:fldCharType="begin"/>
      </w:r>
      <w:r>
        <w:rPr>
          <w:rFonts w:hint="eastAsia" w:ascii="楷体_GB2312" w:hAnsi="宋体" w:cs="Arial"/>
          <w:iCs/>
          <w:color w:val="auto"/>
          <w:spacing w:val="20"/>
          <w:sz w:val="21"/>
          <w:szCs w:val="21"/>
          <w:highlight w:val="none"/>
        </w:rPr>
        <w:instrText xml:space="preserve"> TOC \o "1-2" \h \z \u </w:instrText>
      </w:r>
      <w:r>
        <w:rPr>
          <w:rFonts w:hint="eastAsia" w:ascii="楷体_GB2312" w:hAnsi="宋体" w:cs="Arial"/>
          <w:iCs/>
          <w:color w:val="auto"/>
          <w:spacing w:val="20"/>
          <w:sz w:val="21"/>
          <w:szCs w:val="21"/>
          <w:highlight w:val="none"/>
        </w:rPr>
        <w:fldChar w:fldCharType="separate"/>
      </w: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_Toc20099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_Toc20099 \h </w:instrText>
      </w:r>
      <w:r>
        <w:rPr>
          <w:color w:val="auto"/>
          <w:highlight w:val="none"/>
        </w:rPr>
        <w:fldChar w:fldCharType="separate"/>
      </w:r>
      <w:r>
        <w:rPr>
          <w:color w:val="auto"/>
          <w:highlight w:val="none"/>
        </w:rPr>
        <w:t>2</w:t>
      </w:r>
      <w:r>
        <w:rPr>
          <w:color w:val="auto"/>
          <w:highlight w:val="none"/>
        </w:rPr>
        <w:fldChar w:fldCharType="end"/>
      </w:r>
      <w:r>
        <w:rPr>
          <w:rFonts w:hint="eastAsia" w:ascii="楷体_GB2312" w:cs="Arial"/>
          <w:iCs/>
          <w:caps/>
          <w:color w:val="auto"/>
          <w:spacing w:val="20"/>
          <w:highlight w:val="none"/>
        </w:rPr>
        <w:fldChar w:fldCharType="end"/>
      </w:r>
    </w:p>
    <w:p w14:paraId="427114C3">
      <w:pPr>
        <w:pStyle w:val="24"/>
        <w:tabs>
          <w:tab w:val="right" w:leader="dot" w:pos="9639"/>
          <w:tab w:val="clear" w:pos="9629"/>
        </w:tabs>
        <w:rPr>
          <w:color w:val="auto"/>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_Toc7955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_Toc7955 \h </w:instrText>
      </w:r>
      <w:r>
        <w:rPr>
          <w:color w:val="auto"/>
          <w:highlight w:val="none"/>
        </w:rPr>
        <w:fldChar w:fldCharType="separate"/>
      </w:r>
      <w:r>
        <w:rPr>
          <w:color w:val="auto"/>
          <w:highlight w:val="none"/>
        </w:rPr>
        <w:t>4</w:t>
      </w:r>
      <w:r>
        <w:rPr>
          <w:color w:val="auto"/>
          <w:highlight w:val="none"/>
        </w:rPr>
        <w:fldChar w:fldCharType="end"/>
      </w:r>
      <w:r>
        <w:rPr>
          <w:rFonts w:hint="eastAsia" w:ascii="楷体_GB2312" w:cs="Arial"/>
          <w:iCs/>
          <w:caps/>
          <w:color w:val="auto"/>
          <w:spacing w:val="20"/>
          <w:highlight w:val="none"/>
        </w:rPr>
        <w:fldChar w:fldCharType="end"/>
      </w:r>
    </w:p>
    <w:p w14:paraId="7842CCE1">
      <w:pPr>
        <w:pStyle w:val="24"/>
        <w:tabs>
          <w:tab w:val="right" w:leader="dot" w:pos="9639"/>
          <w:tab w:val="clear" w:pos="9629"/>
        </w:tabs>
        <w:rPr>
          <w:color w:val="auto"/>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_Toc26059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第三章  投标人须知</w:t>
      </w:r>
      <w:r>
        <w:rPr>
          <w:color w:val="auto"/>
          <w:highlight w:val="none"/>
        </w:rPr>
        <w:tab/>
      </w:r>
      <w:r>
        <w:rPr>
          <w:rFonts w:hint="eastAsia"/>
          <w:color w:val="auto"/>
          <w:highlight w:val="none"/>
          <w:lang w:val="en-US" w:eastAsia="zh-CN"/>
        </w:rPr>
        <w:t>9</w:t>
      </w:r>
      <w:r>
        <w:rPr>
          <w:rFonts w:hint="eastAsia" w:ascii="楷体_GB2312" w:cs="Arial"/>
          <w:iCs/>
          <w:caps/>
          <w:color w:val="auto"/>
          <w:spacing w:val="20"/>
          <w:highlight w:val="none"/>
        </w:rPr>
        <w:fldChar w:fldCharType="end"/>
      </w:r>
    </w:p>
    <w:p w14:paraId="42AAB41F">
      <w:pPr>
        <w:pStyle w:val="24"/>
        <w:tabs>
          <w:tab w:val="right" w:leader="dot" w:pos="9639"/>
          <w:tab w:val="clear" w:pos="9629"/>
        </w:tabs>
        <w:rPr>
          <w:color w:val="auto"/>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_Toc27074 </w:instrText>
      </w:r>
      <w:r>
        <w:rPr>
          <w:rFonts w:hint="eastAsia" w:ascii="楷体_GB2312" w:cs="Arial"/>
          <w:iCs/>
          <w:caps/>
          <w:color w:val="auto"/>
          <w:spacing w:val="20"/>
          <w:highlight w:val="none"/>
        </w:rPr>
        <w:fldChar w:fldCharType="separate"/>
      </w:r>
      <w:r>
        <w:rPr>
          <w:rFonts w:hint="eastAsia" w:eastAsia="楷体_GB2312"/>
          <w:color w:val="auto"/>
          <w:highlight w:val="none"/>
        </w:rPr>
        <w:t xml:space="preserve">第四章 </w:t>
      </w:r>
      <w:r>
        <w:rPr>
          <w:rFonts w:hint="eastAsia"/>
          <w:color w:val="auto"/>
          <w:highlight w:val="none"/>
          <w:lang w:val="en-US" w:eastAsia="zh-CN"/>
        </w:rPr>
        <w:t xml:space="preserve"> </w:t>
      </w:r>
      <w:r>
        <w:rPr>
          <w:rFonts w:hint="eastAsia" w:eastAsia="楷体_GB2312"/>
          <w:color w:val="auto"/>
          <w:highlight w:val="none"/>
        </w:rPr>
        <w:t>评标办法及评分标准</w:t>
      </w:r>
      <w:r>
        <w:rPr>
          <w:color w:val="auto"/>
          <w:highlight w:val="none"/>
        </w:rPr>
        <w:tab/>
      </w:r>
      <w:r>
        <w:rPr>
          <w:color w:val="auto"/>
          <w:highlight w:val="none"/>
        </w:rPr>
        <w:fldChar w:fldCharType="begin"/>
      </w:r>
      <w:r>
        <w:rPr>
          <w:color w:val="auto"/>
          <w:highlight w:val="none"/>
        </w:rPr>
        <w:instrText xml:space="preserve"> PAGEREF _Toc27074 \h </w:instrText>
      </w:r>
      <w:r>
        <w:rPr>
          <w:color w:val="auto"/>
          <w:highlight w:val="none"/>
        </w:rPr>
        <w:fldChar w:fldCharType="separate"/>
      </w:r>
      <w:r>
        <w:rPr>
          <w:color w:val="auto"/>
          <w:highlight w:val="none"/>
        </w:rPr>
        <w:t>1</w:t>
      </w:r>
      <w:r>
        <w:rPr>
          <w:rFonts w:hint="eastAsia"/>
          <w:color w:val="auto"/>
          <w:highlight w:val="none"/>
          <w:lang w:val="en-US" w:eastAsia="zh-CN"/>
        </w:rPr>
        <w:t>9</w:t>
      </w:r>
      <w:r>
        <w:rPr>
          <w:color w:val="auto"/>
          <w:highlight w:val="none"/>
        </w:rPr>
        <w:fldChar w:fldCharType="end"/>
      </w:r>
      <w:r>
        <w:rPr>
          <w:rFonts w:hint="eastAsia" w:ascii="楷体_GB2312" w:cs="Arial"/>
          <w:iCs/>
          <w:caps/>
          <w:color w:val="auto"/>
          <w:spacing w:val="20"/>
          <w:highlight w:val="none"/>
        </w:rPr>
        <w:fldChar w:fldCharType="end"/>
      </w:r>
    </w:p>
    <w:p w14:paraId="4710C849">
      <w:pPr>
        <w:pStyle w:val="24"/>
        <w:tabs>
          <w:tab w:val="right" w:leader="dot" w:pos="9639"/>
          <w:tab w:val="clear" w:pos="9629"/>
        </w:tabs>
        <w:rPr>
          <w:color w:val="auto"/>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_Toc242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第五章  采购合同（指引）</w:t>
      </w:r>
      <w:r>
        <w:rPr>
          <w:color w:val="auto"/>
          <w:highlight w:val="none"/>
        </w:rPr>
        <w:tab/>
      </w:r>
      <w:r>
        <w:rPr>
          <w:color w:val="auto"/>
          <w:highlight w:val="none"/>
        </w:rPr>
        <w:fldChar w:fldCharType="begin"/>
      </w:r>
      <w:r>
        <w:rPr>
          <w:color w:val="auto"/>
          <w:highlight w:val="none"/>
        </w:rPr>
        <w:instrText xml:space="preserve"> PAGEREF _Toc242 \h </w:instrText>
      </w:r>
      <w:r>
        <w:rPr>
          <w:color w:val="auto"/>
          <w:highlight w:val="none"/>
        </w:rPr>
        <w:fldChar w:fldCharType="separate"/>
      </w:r>
      <w:r>
        <w:rPr>
          <w:color w:val="auto"/>
          <w:highlight w:val="none"/>
        </w:rPr>
        <w:t>2</w:t>
      </w:r>
      <w:r>
        <w:rPr>
          <w:rFonts w:hint="eastAsia"/>
          <w:color w:val="auto"/>
          <w:highlight w:val="none"/>
          <w:lang w:val="en-US" w:eastAsia="zh-CN"/>
        </w:rPr>
        <w:t>1</w:t>
      </w:r>
      <w:r>
        <w:rPr>
          <w:color w:val="auto"/>
          <w:highlight w:val="none"/>
        </w:rPr>
        <w:fldChar w:fldCharType="end"/>
      </w:r>
      <w:r>
        <w:rPr>
          <w:rFonts w:hint="eastAsia" w:ascii="楷体_GB2312" w:cs="Arial"/>
          <w:iCs/>
          <w:caps/>
          <w:color w:val="auto"/>
          <w:spacing w:val="20"/>
          <w:highlight w:val="none"/>
        </w:rPr>
        <w:fldChar w:fldCharType="end"/>
      </w:r>
    </w:p>
    <w:p w14:paraId="3FD55917">
      <w:pPr>
        <w:pStyle w:val="24"/>
        <w:tabs>
          <w:tab w:val="right" w:leader="dot" w:pos="9639"/>
          <w:tab w:val="clear" w:pos="9629"/>
        </w:tabs>
        <w:rPr>
          <w:rFonts w:hint="eastAsia" w:ascii="楷体_GB2312" w:cs="Arial"/>
          <w:b/>
          <w:iCs/>
          <w:caps/>
          <w:color w:val="auto"/>
          <w:spacing w:val="20"/>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_Toc4167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第六章  投标格式及要求</w:t>
      </w:r>
      <w:r>
        <w:rPr>
          <w:color w:val="auto"/>
          <w:highlight w:val="none"/>
        </w:rPr>
        <w:tab/>
      </w:r>
      <w:r>
        <w:rPr>
          <w:color w:val="auto"/>
          <w:highlight w:val="none"/>
        </w:rPr>
        <w:fldChar w:fldCharType="begin"/>
      </w:r>
      <w:r>
        <w:rPr>
          <w:color w:val="auto"/>
          <w:highlight w:val="none"/>
        </w:rPr>
        <w:instrText xml:space="preserve"> PAGEREF _Toc4167 \h </w:instrText>
      </w:r>
      <w:r>
        <w:rPr>
          <w:color w:val="auto"/>
          <w:highlight w:val="none"/>
        </w:rPr>
        <w:fldChar w:fldCharType="separate"/>
      </w:r>
      <w:r>
        <w:rPr>
          <w:color w:val="auto"/>
          <w:highlight w:val="none"/>
        </w:rPr>
        <w:t>2</w:t>
      </w:r>
      <w:r>
        <w:rPr>
          <w:rFonts w:hint="eastAsia"/>
          <w:color w:val="auto"/>
          <w:highlight w:val="none"/>
          <w:lang w:val="en-US" w:eastAsia="zh-CN"/>
        </w:rPr>
        <w:t>9</w:t>
      </w:r>
      <w:r>
        <w:rPr>
          <w:color w:val="auto"/>
          <w:highlight w:val="none"/>
        </w:rPr>
        <w:fldChar w:fldCharType="end"/>
      </w:r>
      <w:r>
        <w:rPr>
          <w:rFonts w:hint="eastAsia" w:ascii="楷体_GB2312" w:cs="Arial"/>
          <w:iCs/>
          <w:caps/>
          <w:color w:val="auto"/>
          <w:spacing w:val="20"/>
          <w:highlight w:val="none"/>
        </w:rPr>
        <w:fldChar w:fldCharType="end"/>
      </w:r>
      <w:r>
        <w:rPr>
          <w:rFonts w:hint="eastAsia" w:ascii="楷体_GB2312" w:cs="Arial"/>
          <w:iCs/>
          <w:caps/>
          <w:color w:val="auto"/>
          <w:spacing w:val="20"/>
          <w:highlight w:val="none"/>
        </w:rPr>
        <w:fldChar w:fldCharType="end"/>
      </w:r>
      <w:bookmarkStart w:id="2" w:name="_Toc178668979"/>
      <w:bookmarkStart w:id="3" w:name="_Toc87670362"/>
    </w:p>
    <w:p w14:paraId="7D426D63">
      <w:pPr>
        <w:spacing w:line="480" w:lineRule="auto"/>
        <w:rPr>
          <w:rFonts w:hint="eastAsia" w:ascii="楷体_GB2312" w:cs="Arial"/>
          <w:b/>
          <w:iCs/>
          <w:caps/>
          <w:color w:val="auto"/>
          <w:spacing w:val="20"/>
          <w:highlight w:val="none"/>
        </w:rPr>
      </w:pPr>
    </w:p>
    <w:p w14:paraId="4658A230">
      <w:pPr>
        <w:tabs>
          <w:tab w:val="left" w:pos="9002"/>
        </w:tabs>
        <w:spacing w:line="480" w:lineRule="auto"/>
        <w:rPr>
          <w:rFonts w:hint="eastAsia" w:ascii="楷体_GB2312" w:cs="Arial"/>
          <w:b/>
          <w:iCs/>
          <w:caps/>
          <w:color w:val="auto"/>
          <w:spacing w:val="20"/>
          <w:highlight w:val="none"/>
        </w:rPr>
      </w:pPr>
      <w:r>
        <w:rPr>
          <w:rFonts w:hint="eastAsia" w:ascii="楷体_GB2312" w:cs="Arial"/>
          <w:b/>
          <w:iCs/>
          <w:caps/>
          <w:color w:val="auto"/>
          <w:spacing w:val="20"/>
          <w:highlight w:val="none"/>
        </w:rPr>
        <w:tab/>
      </w:r>
    </w:p>
    <w:p w14:paraId="454A2ADD">
      <w:pPr>
        <w:pStyle w:val="2"/>
        <w:spacing w:before="120" w:beforeLines="50" w:after="120" w:afterLines="50" w:line="360" w:lineRule="auto"/>
        <w:jc w:val="center"/>
        <w:rPr>
          <w:rFonts w:hint="eastAsia" w:eastAsia="楷体_GB2312"/>
          <w:bCs w:val="0"/>
          <w:color w:val="auto"/>
          <w:kern w:val="2"/>
          <w:sz w:val="32"/>
          <w:szCs w:val="32"/>
          <w:highlight w:val="none"/>
        </w:rPr>
      </w:pPr>
      <w:r>
        <w:rPr>
          <w:rFonts w:eastAsia="楷体_GB2312"/>
          <w:bCs w:val="0"/>
          <w:color w:val="auto"/>
          <w:kern w:val="2"/>
          <w:sz w:val="28"/>
          <w:szCs w:val="20"/>
          <w:highlight w:val="none"/>
        </w:rPr>
        <w:br w:type="page"/>
      </w:r>
      <w:bookmarkStart w:id="4" w:name="_Toc20099"/>
      <w:r>
        <w:rPr>
          <w:rFonts w:hint="eastAsia" w:eastAsia="楷体_GB2312"/>
          <w:bCs w:val="0"/>
          <w:color w:val="auto"/>
          <w:kern w:val="2"/>
          <w:sz w:val="32"/>
          <w:szCs w:val="32"/>
          <w:highlight w:val="none"/>
        </w:rPr>
        <w:t>第一章  公开招标采购公告</w:t>
      </w:r>
      <w:bookmarkEnd w:id="2"/>
      <w:bookmarkEnd w:id="3"/>
      <w:bookmarkEnd w:id="4"/>
    </w:p>
    <w:p w14:paraId="4F989CC4">
      <w:pPr>
        <w:pStyle w:val="100"/>
        <w:keepNext w:val="0"/>
        <w:keepLines w:val="0"/>
        <w:pageBreakBefore w:val="0"/>
        <w:kinsoku/>
        <w:wordWrap/>
        <w:overflowPunct/>
        <w:topLinePunct w:val="0"/>
        <w:autoSpaceDE/>
        <w:autoSpaceDN/>
        <w:bidi w:val="0"/>
        <w:adjustRightInd/>
        <w:spacing w:after="0" w:afterLines="0" w:line="360" w:lineRule="auto"/>
        <w:ind w:firstLine="420"/>
        <w:textAlignment w:val="auto"/>
        <w:rPr>
          <w:rFonts w:hint="eastAsia" w:ascii="宋体" w:hAnsi="宋体" w:cs="Arial"/>
          <w:color w:val="auto"/>
          <w:kern w:val="2"/>
          <w:sz w:val="21"/>
          <w:szCs w:val="21"/>
          <w:highlight w:val="none"/>
        </w:rPr>
      </w:pPr>
      <w:bookmarkStart w:id="5" w:name="_Toc178668980"/>
      <w:bookmarkStart w:id="6" w:name="_Toc69286635"/>
      <w:bookmarkStart w:id="7" w:name="_Toc87670364"/>
      <w:bookmarkStart w:id="8" w:name="_Toc69702133"/>
      <w:bookmarkStart w:id="9" w:name="_Toc69286125"/>
      <w:r>
        <w:rPr>
          <w:rFonts w:hint="eastAsia" w:ascii="宋体" w:hAnsi="宋体" w:cs="Arial"/>
          <w:color w:val="auto"/>
          <w:kern w:val="2"/>
          <w:sz w:val="21"/>
          <w:szCs w:val="21"/>
          <w:highlight w:val="none"/>
          <w:lang w:eastAsia="zh-CN"/>
        </w:rPr>
        <w:t>浙江立潮工程科技股份有限公司</w:t>
      </w:r>
      <w:r>
        <w:rPr>
          <w:rFonts w:hint="eastAsia" w:ascii="宋体" w:hAnsi="宋体" w:cs="Arial"/>
          <w:color w:val="auto"/>
          <w:kern w:val="2"/>
          <w:sz w:val="21"/>
          <w:szCs w:val="21"/>
          <w:highlight w:val="none"/>
        </w:rPr>
        <w:t>受</w:t>
      </w:r>
      <w:r>
        <w:rPr>
          <w:rFonts w:hint="eastAsia" w:ascii="宋体" w:hAnsi="宋体" w:cs="Arial"/>
          <w:color w:val="auto"/>
          <w:kern w:val="2"/>
          <w:sz w:val="21"/>
          <w:szCs w:val="21"/>
          <w:highlight w:val="none"/>
          <w:lang w:eastAsia="zh-CN"/>
        </w:rPr>
        <w:t>海宁市盐官景区综合开发有限公司</w:t>
      </w:r>
      <w:r>
        <w:rPr>
          <w:rFonts w:hint="eastAsia" w:ascii="宋体" w:hAnsi="宋体" w:cs="Arial"/>
          <w:color w:val="auto"/>
          <w:kern w:val="2"/>
          <w:sz w:val="21"/>
          <w:szCs w:val="21"/>
          <w:highlight w:val="none"/>
        </w:rPr>
        <w:t>委托，现就</w:t>
      </w:r>
      <w:r>
        <w:rPr>
          <w:rFonts w:hint="eastAsia" w:ascii="宋体" w:hAnsi="宋体" w:cs="Arial"/>
          <w:color w:val="auto"/>
          <w:kern w:val="2"/>
          <w:sz w:val="21"/>
          <w:szCs w:val="21"/>
          <w:highlight w:val="none"/>
          <w:lang w:eastAsia="zh-CN"/>
        </w:rPr>
        <w:t>海宁盐官文创产业园区配套基础设施项目--文创产业服务中心三网接入及无线信号覆盖项目</w:t>
      </w:r>
      <w:r>
        <w:rPr>
          <w:rFonts w:hint="eastAsia" w:ascii="宋体" w:hAnsi="宋体" w:cs="Arial"/>
          <w:color w:val="auto"/>
          <w:kern w:val="2"/>
          <w:sz w:val="21"/>
          <w:szCs w:val="21"/>
          <w:highlight w:val="none"/>
        </w:rPr>
        <w:t>进行公开招标采购，欢迎国内合格供应商前来投标，现将有关事项公告如下：</w:t>
      </w:r>
    </w:p>
    <w:p w14:paraId="4A237BD4">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1"/>
        <w:rPr>
          <w:rFonts w:hint="eastAsia" w:ascii="宋体" w:hAnsi="宋体" w:eastAsia="宋体" w:cs="Arial"/>
          <w:b/>
          <w:color w:val="auto"/>
          <w:szCs w:val="21"/>
          <w:highlight w:val="none"/>
          <w:lang w:eastAsia="zh-CN"/>
        </w:rPr>
      </w:pPr>
      <w:bookmarkStart w:id="10" w:name="_Toc25474"/>
      <w:bookmarkStart w:id="11" w:name="_Toc10123"/>
      <w:bookmarkStart w:id="12" w:name="_Toc32553"/>
      <w:bookmarkStart w:id="13" w:name="_Toc5917"/>
      <w:bookmarkStart w:id="14" w:name="_Toc17574"/>
      <w:r>
        <w:rPr>
          <w:rFonts w:hint="eastAsia" w:ascii="宋体" w:hAnsi="宋体" w:cs="Arial"/>
          <w:b/>
          <w:color w:val="auto"/>
          <w:szCs w:val="21"/>
          <w:highlight w:val="none"/>
        </w:rPr>
        <w:t>一、项目编号：</w:t>
      </w:r>
      <w:bookmarkEnd w:id="10"/>
      <w:bookmarkEnd w:id="11"/>
      <w:bookmarkEnd w:id="12"/>
      <w:bookmarkEnd w:id="13"/>
      <w:bookmarkEnd w:id="14"/>
      <w:r>
        <w:rPr>
          <w:rFonts w:hint="eastAsia" w:ascii="宋体" w:hAnsi="宋体" w:cs="Arial"/>
          <w:b/>
          <w:color w:val="auto"/>
          <w:szCs w:val="21"/>
          <w:highlight w:val="none"/>
          <w:lang w:eastAsia="zh-CN"/>
        </w:rPr>
        <w:t>LCCG202507001</w:t>
      </w:r>
    </w:p>
    <w:p w14:paraId="55D142C6">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1"/>
        <w:rPr>
          <w:rFonts w:hint="default" w:ascii="宋体" w:hAnsi="宋体" w:eastAsia="宋体" w:cs="Arial"/>
          <w:b/>
          <w:color w:val="auto"/>
          <w:szCs w:val="21"/>
          <w:highlight w:val="none"/>
          <w:lang w:val="en-US" w:eastAsia="zh-CN"/>
        </w:rPr>
      </w:pPr>
      <w:bookmarkStart w:id="15" w:name="_Toc16162"/>
      <w:bookmarkStart w:id="16" w:name="_Toc25335"/>
      <w:bookmarkStart w:id="17" w:name="_Toc499"/>
      <w:bookmarkStart w:id="18" w:name="_Toc30196"/>
      <w:bookmarkStart w:id="19" w:name="_Toc3145"/>
      <w:r>
        <w:rPr>
          <w:rFonts w:hint="eastAsia" w:ascii="宋体" w:hAnsi="宋体" w:cs="Arial"/>
          <w:b/>
          <w:color w:val="auto"/>
          <w:szCs w:val="21"/>
          <w:highlight w:val="none"/>
        </w:rPr>
        <w:t>二、采购组织类型：委托代理</w:t>
      </w:r>
      <w:bookmarkEnd w:id="15"/>
      <w:bookmarkEnd w:id="16"/>
      <w:bookmarkEnd w:id="17"/>
      <w:bookmarkEnd w:id="18"/>
      <w:bookmarkEnd w:id="19"/>
      <w:r>
        <w:rPr>
          <w:rFonts w:hint="eastAsia" w:ascii="宋体" w:hAnsi="宋体" w:cs="Arial"/>
          <w:b/>
          <w:color w:val="auto"/>
          <w:szCs w:val="21"/>
          <w:highlight w:val="none"/>
          <w:lang w:eastAsia="zh-CN"/>
        </w:rPr>
        <w:t>（</w:t>
      </w:r>
      <w:r>
        <w:rPr>
          <w:rFonts w:hint="eastAsia" w:ascii="宋体" w:hAnsi="宋体" w:cs="Arial"/>
          <w:b/>
          <w:color w:val="auto"/>
          <w:szCs w:val="21"/>
          <w:highlight w:val="none"/>
          <w:lang w:val="en-US" w:eastAsia="zh-CN"/>
        </w:rPr>
        <w:t>国企采购）</w:t>
      </w:r>
    </w:p>
    <w:p w14:paraId="7FB91D72">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1"/>
        <w:rPr>
          <w:rFonts w:ascii="宋体" w:hAnsi="宋体" w:cs="Arial"/>
          <w:b/>
          <w:color w:val="auto"/>
          <w:szCs w:val="21"/>
          <w:highlight w:val="none"/>
        </w:rPr>
      </w:pPr>
      <w:bookmarkStart w:id="20" w:name="_Toc18010"/>
      <w:bookmarkStart w:id="21" w:name="_Toc3472"/>
      <w:bookmarkStart w:id="22" w:name="_Toc1696"/>
      <w:bookmarkStart w:id="23" w:name="_Toc6763"/>
      <w:bookmarkStart w:id="24" w:name="_Toc18886"/>
      <w:r>
        <w:rPr>
          <w:rFonts w:hint="eastAsia" w:ascii="宋体" w:hAnsi="宋体" w:cs="Arial"/>
          <w:b/>
          <w:color w:val="auto"/>
          <w:szCs w:val="21"/>
          <w:highlight w:val="none"/>
        </w:rPr>
        <w:t>三、采购方式：公开招标</w:t>
      </w:r>
      <w:bookmarkEnd w:id="20"/>
      <w:bookmarkEnd w:id="21"/>
      <w:bookmarkEnd w:id="22"/>
      <w:bookmarkEnd w:id="23"/>
      <w:bookmarkEnd w:id="24"/>
    </w:p>
    <w:p w14:paraId="2C3666F1">
      <w:pPr>
        <w:keepNext w:val="0"/>
        <w:keepLines w:val="0"/>
        <w:pageBreakBefore w:val="0"/>
        <w:kinsoku/>
        <w:wordWrap/>
        <w:overflowPunct/>
        <w:topLinePunct w:val="0"/>
        <w:autoSpaceDE/>
        <w:autoSpaceDN/>
        <w:bidi w:val="0"/>
        <w:adjustRightInd/>
        <w:spacing w:line="360" w:lineRule="auto"/>
        <w:ind w:left="420" w:leftChars="200"/>
        <w:textAlignment w:val="auto"/>
        <w:outlineLvl w:val="1"/>
        <w:rPr>
          <w:rFonts w:hint="eastAsia" w:ascii="宋体" w:hAnsi="宋体" w:eastAsia="宋体" w:cs="Arial"/>
          <w:b/>
          <w:color w:val="auto"/>
          <w:szCs w:val="21"/>
          <w:highlight w:val="none"/>
          <w:lang w:eastAsia="zh-CN"/>
        </w:rPr>
      </w:pPr>
      <w:bookmarkStart w:id="25" w:name="_Toc11826"/>
      <w:bookmarkStart w:id="26" w:name="_Toc20451"/>
      <w:bookmarkStart w:id="27" w:name="_Toc30118"/>
      <w:bookmarkStart w:id="28" w:name="_Toc20799"/>
      <w:bookmarkStart w:id="29" w:name="_Toc31468"/>
      <w:r>
        <w:rPr>
          <w:rFonts w:hint="eastAsia" w:ascii="宋体" w:hAnsi="宋体" w:cs="Arial"/>
          <w:b/>
          <w:color w:val="auto"/>
          <w:szCs w:val="21"/>
          <w:highlight w:val="none"/>
        </w:rPr>
        <w:t>四、招标项目：</w:t>
      </w:r>
      <w:bookmarkEnd w:id="25"/>
      <w:bookmarkEnd w:id="26"/>
      <w:bookmarkEnd w:id="27"/>
      <w:bookmarkEnd w:id="28"/>
      <w:bookmarkEnd w:id="29"/>
      <w:r>
        <w:rPr>
          <w:rFonts w:hint="eastAsia" w:ascii="宋体" w:hAnsi="宋体" w:cs="Arial"/>
          <w:b/>
          <w:color w:val="auto"/>
          <w:szCs w:val="21"/>
          <w:highlight w:val="none"/>
          <w:lang w:eastAsia="zh-CN"/>
        </w:rPr>
        <w:t>海宁盐官文创产业园区配套基础设施项目--文创产业服务中心三网接入及无线信号覆盖项目</w:t>
      </w:r>
    </w:p>
    <w:p w14:paraId="23FDFF00">
      <w:pPr>
        <w:keepNext w:val="0"/>
        <w:keepLines w:val="0"/>
        <w:pageBreakBefore w:val="0"/>
        <w:kinsoku/>
        <w:wordWrap/>
        <w:overflowPunct/>
        <w:topLinePunct w:val="0"/>
        <w:autoSpaceDE/>
        <w:autoSpaceDN/>
        <w:bidi w:val="0"/>
        <w:adjustRightInd/>
        <w:spacing w:line="360" w:lineRule="auto"/>
        <w:ind w:left="420" w:leftChars="200"/>
        <w:textAlignment w:val="auto"/>
        <w:outlineLvl w:val="1"/>
        <w:rPr>
          <w:rFonts w:hint="eastAsia" w:ascii="宋体" w:hAnsi="宋体" w:cs="Arial"/>
          <w:b/>
          <w:color w:val="auto"/>
          <w:szCs w:val="21"/>
          <w:highlight w:val="none"/>
        </w:rPr>
      </w:pPr>
      <w:bookmarkStart w:id="30" w:name="_Toc30824"/>
      <w:bookmarkStart w:id="31" w:name="_Toc13268"/>
      <w:bookmarkStart w:id="32" w:name="_Toc3734"/>
      <w:bookmarkStart w:id="33" w:name="_Toc22825"/>
      <w:bookmarkStart w:id="34" w:name="_Toc1251"/>
      <w:r>
        <w:rPr>
          <w:rFonts w:hint="eastAsia" w:ascii="宋体" w:hAnsi="宋体" w:cs="Arial"/>
          <w:b/>
          <w:color w:val="auto"/>
          <w:szCs w:val="21"/>
          <w:highlight w:val="none"/>
        </w:rPr>
        <w:t>五、招标采购内容：</w:t>
      </w:r>
      <w:bookmarkEnd w:id="30"/>
      <w:bookmarkEnd w:id="31"/>
      <w:bookmarkEnd w:id="32"/>
      <w:bookmarkEnd w:id="33"/>
      <w:bookmarkEnd w:id="34"/>
    </w:p>
    <w:tbl>
      <w:tblPr>
        <w:tblStyle w:val="36"/>
        <w:tblW w:w="95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762"/>
        <w:gridCol w:w="718"/>
        <w:gridCol w:w="975"/>
        <w:gridCol w:w="1371"/>
        <w:gridCol w:w="3093"/>
      </w:tblGrid>
      <w:tr w14:paraId="7F34F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65" w:type="dxa"/>
            <w:vAlign w:val="center"/>
          </w:tcPr>
          <w:p w14:paraId="2EFBCC74">
            <w:pPr>
              <w:autoSpaceDE w:val="0"/>
              <w:spacing w:before="120" w:beforeLines="50" w:after="120" w:afterLines="50"/>
              <w:jc w:val="center"/>
              <w:rPr>
                <w:rFonts w:hint="eastAsia" w:ascii="宋体" w:hAnsi="宋体" w:cs="宋体"/>
                <w:b/>
                <w:bCs/>
                <w:color w:val="auto"/>
                <w:szCs w:val="21"/>
                <w:highlight w:val="none"/>
              </w:rPr>
            </w:pPr>
            <w:r>
              <w:rPr>
                <w:rFonts w:hint="eastAsia" w:ascii="宋体" w:hAnsi="宋体" w:cs="宋体"/>
                <w:b/>
                <w:bCs/>
                <w:color w:val="auto"/>
                <w:szCs w:val="21"/>
                <w:highlight w:val="none"/>
                <w:lang w:bidi="ar"/>
              </w:rPr>
              <w:t>标项</w:t>
            </w:r>
          </w:p>
        </w:tc>
        <w:tc>
          <w:tcPr>
            <w:tcW w:w="2762" w:type="dxa"/>
            <w:vAlign w:val="center"/>
          </w:tcPr>
          <w:p w14:paraId="3E71FF3D">
            <w:pPr>
              <w:autoSpaceDE w:val="0"/>
              <w:spacing w:before="120" w:beforeLines="50" w:after="120" w:afterLines="50"/>
              <w:jc w:val="center"/>
              <w:rPr>
                <w:rFonts w:hint="eastAsia" w:ascii="宋体" w:hAnsi="宋体" w:cs="宋体"/>
                <w:b/>
                <w:bCs/>
                <w:color w:val="auto"/>
                <w:szCs w:val="21"/>
                <w:highlight w:val="none"/>
              </w:rPr>
            </w:pPr>
            <w:r>
              <w:rPr>
                <w:rFonts w:hint="eastAsia" w:ascii="宋体" w:hAnsi="宋体" w:cs="宋体"/>
                <w:b/>
                <w:bCs/>
                <w:color w:val="auto"/>
                <w:szCs w:val="21"/>
                <w:highlight w:val="none"/>
                <w:lang w:bidi="ar"/>
              </w:rPr>
              <w:t>采购内容</w:t>
            </w:r>
          </w:p>
        </w:tc>
        <w:tc>
          <w:tcPr>
            <w:tcW w:w="718" w:type="dxa"/>
            <w:vAlign w:val="center"/>
          </w:tcPr>
          <w:p w14:paraId="59B12426">
            <w:pPr>
              <w:autoSpaceDE w:val="0"/>
              <w:spacing w:before="120" w:beforeLines="50" w:after="120" w:afterLines="50"/>
              <w:jc w:val="center"/>
              <w:rPr>
                <w:rFonts w:ascii="宋体" w:hAnsi="宋体" w:cs="宋体"/>
                <w:b/>
                <w:bCs/>
                <w:color w:val="auto"/>
                <w:szCs w:val="21"/>
                <w:highlight w:val="none"/>
                <w:lang w:bidi="ar"/>
              </w:rPr>
            </w:pPr>
            <w:r>
              <w:rPr>
                <w:rFonts w:hint="eastAsia" w:ascii="宋体" w:hAnsi="宋体" w:cs="宋体"/>
                <w:b/>
                <w:bCs/>
                <w:color w:val="auto"/>
                <w:szCs w:val="21"/>
                <w:highlight w:val="none"/>
                <w:lang w:bidi="ar"/>
              </w:rPr>
              <w:t>数量</w:t>
            </w:r>
          </w:p>
        </w:tc>
        <w:tc>
          <w:tcPr>
            <w:tcW w:w="975" w:type="dxa"/>
            <w:vAlign w:val="center"/>
          </w:tcPr>
          <w:p w14:paraId="529A73DC">
            <w:pPr>
              <w:autoSpaceDE w:val="0"/>
              <w:spacing w:before="120" w:beforeLines="50" w:after="120" w:afterLines="50"/>
              <w:jc w:val="center"/>
              <w:rPr>
                <w:rFonts w:ascii="宋体" w:hAnsi="宋体" w:cs="宋体"/>
                <w:b/>
                <w:bCs/>
                <w:color w:val="auto"/>
                <w:szCs w:val="21"/>
                <w:highlight w:val="none"/>
                <w:lang w:bidi="ar"/>
              </w:rPr>
            </w:pPr>
            <w:r>
              <w:rPr>
                <w:rFonts w:hint="eastAsia" w:ascii="宋体" w:hAnsi="宋体" w:cs="宋体"/>
                <w:b/>
                <w:bCs/>
                <w:color w:val="auto"/>
                <w:szCs w:val="21"/>
                <w:highlight w:val="none"/>
                <w:lang w:bidi="ar"/>
              </w:rPr>
              <w:t>单位</w:t>
            </w:r>
          </w:p>
        </w:tc>
        <w:tc>
          <w:tcPr>
            <w:tcW w:w="1371" w:type="dxa"/>
            <w:vAlign w:val="center"/>
          </w:tcPr>
          <w:p w14:paraId="0A0C13A6">
            <w:pPr>
              <w:autoSpaceDE w:val="0"/>
              <w:spacing w:before="120" w:beforeLines="50" w:after="120" w:afterLines="50"/>
              <w:jc w:val="center"/>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预算金额（</w:t>
            </w:r>
            <w:r>
              <w:rPr>
                <w:rFonts w:hint="eastAsia" w:ascii="宋体" w:hAnsi="宋体" w:cs="宋体"/>
                <w:b/>
                <w:bCs/>
                <w:color w:val="auto"/>
                <w:szCs w:val="21"/>
                <w:highlight w:val="none"/>
                <w:lang w:val="en-US" w:eastAsia="zh-CN" w:bidi="ar"/>
              </w:rPr>
              <w:t>万</w:t>
            </w:r>
            <w:r>
              <w:rPr>
                <w:rFonts w:hint="eastAsia" w:ascii="宋体" w:hAnsi="宋体" w:cs="宋体"/>
                <w:b/>
                <w:bCs/>
                <w:color w:val="auto"/>
                <w:szCs w:val="21"/>
                <w:highlight w:val="none"/>
                <w:lang w:bidi="ar"/>
              </w:rPr>
              <w:t>元）</w:t>
            </w:r>
          </w:p>
        </w:tc>
        <w:tc>
          <w:tcPr>
            <w:tcW w:w="3093" w:type="dxa"/>
            <w:vAlign w:val="center"/>
          </w:tcPr>
          <w:p w14:paraId="5DA2B5AF">
            <w:pPr>
              <w:autoSpaceDE w:val="0"/>
              <w:spacing w:before="120" w:beforeLines="50" w:after="120" w:afterLines="50"/>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采购人</w:t>
            </w:r>
          </w:p>
        </w:tc>
      </w:tr>
      <w:tr w14:paraId="6D2CB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65" w:type="dxa"/>
            <w:vAlign w:val="center"/>
          </w:tcPr>
          <w:p w14:paraId="6E615267">
            <w:pPr>
              <w:autoSpaceDE w:val="0"/>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lang w:bidi="ar"/>
              </w:rPr>
              <w:t>一</w:t>
            </w:r>
          </w:p>
        </w:tc>
        <w:tc>
          <w:tcPr>
            <w:tcW w:w="2762" w:type="dxa"/>
            <w:vAlign w:val="center"/>
          </w:tcPr>
          <w:p w14:paraId="27208AF2">
            <w:pPr>
              <w:autoSpaceDE w:val="0"/>
              <w:spacing w:before="120" w:beforeLines="50" w:after="120" w:afterLines="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海宁盐官文创产业园区配套基础设施项目--文创产业服务中心三网接入及无线信号覆盖项目</w:t>
            </w:r>
          </w:p>
        </w:tc>
        <w:tc>
          <w:tcPr>
            <w:tcW w:w="718" w:type="dxa"/>
            <w:vAlign w:val="center"/>
          </w:tcPr>
          <w:p w14:paraId="1296CFA8">
            <w:pPr>
              <w:autoSpaceDE w:val="0"/>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75" w:type="dxa"/>
            <w:vAlign w:val="center"/>
          </w:tcPr>
          <w:p w14:paraId="60EA8F83">
            <w:pPr>
              <w:autoSpaceDE w:val="0"/>
              <w:spacing w:before="120" w:beforeLines="50" w:after="120" w:afterLines="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批</w:t>
            </w:r>
          </w:p>
        </w:tc>
        <w:tc>
          <w:tcPr>
            <w:tcW w:w="1371" w:type="dxa"/>
            <w:vAlign w:val="center"/>
          </w:tcPr>
          <w:p w14:paraId="68E38BE5">
            <w:pPr>
              <w:autoSpaceDE w:val="0"/>
              <w:spacing w:before="120" w:beforeLines="50" w:after="120" w:afterLines="50"/>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61</w:t>
            </w:r>
          </w:p>
        </w:tc>
        <w:tc>
          <w:tcPr>
            <w:tcW w:w="3093" w:type="dxa"/>
            <w:vAlign w:val="center"/>
          </w:tcPr>
          <w:p w14:paraId="40B22A31">
            <w:pPr>
              <w:autoSpaceDE w:val="0"/>
              <w:spacing w:before="120" w:beforeLines="50" w:after="120" w:afterLines="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海宁市盐官景区综合开发有限公司</w:t>
            </w:r>
          </w:p>
        </w:tc>
      </w:tr>
    </w:tbl>
    <w:p w14:paraId="38AAFE3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共一个标项。</w:t>
      </w:r>
    </w:p>
    <w:p w14:paraId="0326308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交付时间：</w:t>
      </w:r>
      <w:r>
        <w:rPr>
          <w:rFonts w:hint="eastAsia" w:ascii="宋体" w:hAnsi="宋体" w:cs="宋体"/>
          <w:bCs/>
          <w:kern w:val="2"/>
          <w:sz w:val="21"/>
          <w:szCs w:val="21"/>
        </w:rPr>
        <w:t>接采购人通知后</w:t>
      </w:r>
      <w:r>
        <w:rPr>
          <w:rFonts w:hint="eastAsia" w:ascii="宋体" w:hAnsi="宋体" w:cs="宋体"/>
          <w:bCs/>
          <w:kern w:val="2"/>
          <w:sz w:val="21"/>
          <w:szCs w:val="21"/>
          <w:lang w:val="en-US" w:eastAsia="zh-CN"/>
        </w:rPr>
        <w:t>90</w:t>
      </w:r>
      <w:r>
        <w:rPr>
          <w:rFonts w:hint="eastAsia" w:ascii="宋体" w:hAnsi="宋体" w:cs="宋体"/>
          <w:bCs/>
          <w:kern w:val="2"/>
          <w:sz w:val="21"/>
          <w:szCs w:val="21"/>
        </w:rPr>
        <w:t>天内交付安装并通过验收</w:t>
      </w:r>
      <w:r>
        <w:rPr>
          <w:rFonts w:hint="eastAsia" w:ascii="宋体" w:hAnsi="宋体" w:eastAsia="宋体" w:cs="宋体"/>
          <w:color w:val="auto"/>
          <w:kern w:val="2"/>
          <w:sz w:val="21"/>
          <w:szCs w:val="21"/>
          <w:highlight w:val="none"/>
          <w:lang w:val="en-US" w:eastAsia="zh-CN" w:bidi="ar-SA"/>
        </w:rPr>
        <w:t>。</w:t>
      </w:r>
    </w:p>
    <w:p w14:paraId="3DEC4F59">
      <w:pPr>
        <w:keepNext w:val="0"/>
        <w:keepLines w:val="0"/>
        <w:pageBreakBefore w:val="0"/>
        <w:kinsoku/>
        <w:wordWrap/>
        <w:overflowPunct/>
        <w:topLinePunct w:val="0"/>
        <w:autoSpaceDE/>
        <w:autoSpaceDN/>
        <w:bidi w:val="0"/>
        <w:spacing w:line="360" w:lineRule="auto"/>
        <w:ind w:firstLine="422" w:firstLineChars="200"/>
        <w:jc w:val="left"/>
        <w:textAlignment w:val="auto"/>
        <w:outlineLvl w:val="1"/>
        <w:rPr>
          <w:rFonts w:ascii="宋体" w:hAnsi="宋体" w:cs="Arial"/>
          <w:b/>
          <w:color w:val="auto"/>
          <w:szCs w:val="21"/>
          <w:highlight w:val="none"/>
        </w:rPr>
      </w:pPr>
      <w:bookmarkStart w:id="35" w:name="_Toc20365"/>
      <w:bookmarkStart w:id="36" w:name="_Toc31716"/>
      <w:bookmarkStart w:id="37" w:name="_Toc7917"/>
      <w:bookmarkStart w:id="38" w:name="_Toc26864"/>
      <w:bookmarkStart w:id="39" w:name="_Toc12659"/>
      <w:r>
        <w:rPr>
          <w:rFonts w:hint="eastAsia" w:ascii="宋体" w:hAnsi="宋体" w:cs="Arial"/>
          <w:b/>
          <w:color w:val="auto"/>
          <w:szCs w:val="21"/>
          <w:highlight w:val="none"/>
        </w:rPr>
        <w:t>六、合格投标人的资格要求</w:t>
      </w:r>
      <w:bookmarkEnd w:id="35"/>
      <w:bookmarkEnd w:id="36"/>
      <w:bookmarkEnd w:id="37"/>
      <w:bookmarkEnd w:id="38"/>
      <w:bookmarkEnd w:id="39"/>
    </w:p>
    <w:p w14:paraId="6E3FDB8E">
      <w:pPr>
        <w:pStyle w:val="100"/>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一）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r>
        <w:rPr>
          <w:rFonts w:hint="eastAsia" w:ascii="宋体" w:hAnsi="宋体" w:cs="宋体"/>
          <w:color w:val="auto"/>
          <w:kern w:val="2"/>
          <w:sz w:val="21"/>
          <w:szCs w:val="21"/>
          <w:highlight w:val="none"/>
          <w:lang w:eastAsia="zh-CN"/>
        </w:rPr>
        <w:t>。</w:t>
      </w:r>
    </w:p>
    <w:p w14:paraId="3399B5DA">
      <w:pPr>
        <w:pStyle w:val="100"/>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cs="Arial"/>
          <w:color w:val="auto"/>
          <w:kern w:val="2"/>
          <w:sz w:val="21"/>
          <w:szCs w:val="21"/>
          <w:highlight w:val="none"/>
          <w:lang w:eastAsia="zh-CN"/>
        </w:rPr>
      </w:pPr>
      <w:r>
        <w:rPr>
          <w:rFonts w:hint="eastAsia" w:ascii="宋体" w:hAnsi="宋体" w:cs="Arial"/>
          <w:color w:val="auto"/>
          <w:kern w:val="2"/>
          <w:sz w:val="21"/>
          <w:szCs w:val="21"/>
          <w:highlight w:val="none"/>
        </w:rPr>
        <w:t>（二）未被“信用中国”（www.creditchina.gov.cn）、中国政府采购网（www.ccgp.gov.cn）列入失信被执行人、重大税收违法案件当事人名单、政府采购严重违法失信行为记录名单</w:t>
      </w:r>
      <w:r>
        <w:rPr>
          <w:rFonts w:hint="eastAsia" w:ascii="宋体" w:hAnsi="宋体" w:cs="Arial"/>
          <w:color w:val="auto"/>
          <w:kern w:val="2"/>
          <w:sz w:val="21"/>
          <w:szCs w:val="21"/>
          <w:highlight w:val="none"/>
          <w:lang w:eastAsia="zh-CN"/>
        </w:rPr>
        <w:t>。</w:t>
      </w:r>
    </w:p>
    <w:p w14:paraId="034FFA23">
      <w:pPr>
        <w:pStyle w:val="100"/>
        <w:keepNext w:val="0"/>
        <w:keepLines w:val="0"/>
        <w:pageBreakBefore w:val="0"/>
        <w:kinsoku/>
        <w:wordWrap/>
        <w:overflowPunct/>
        <w:topLinePunct w:val="0"/>
        <w:autoSpaceDE/>
        <w:autoSpaceDN/>
        <w:bidi w:val="0"/>
        <w:spacing w:after="0" w:afterLines="0" w:line="360" w:lineRule="auto"/>
        <w:ind w:firstLine="420"/>
        <w:textAlignment w:val="auto"/>
        <w:rPr>
          <w:rFonts w:hint="default" w:ascii="宋体" w:hAnsi="宋体" w:cs="Arial"/>
          <w:color w:val="auto"/>
          <w:kern w:val="2"/>
          <w:sz w:val="21"/>
          <w:szCs w:val="21"/>
          <w:highlight w:val="none"/>
          <w:lang w:val="en-US" w:eastAsia="zh-CN"/>
        </w:rPr>
      </w:pPr>
      <w:r>
        <w:rPr>
          <w:rFonts w:hint="eastAsia" w:ascii="宋体" w:hAnsi="宋体" w:cs="宋体"/>
          <w:kern w:val="2"/>
          <w:sz w:val="21"/>
          <w:szCs w:val="21"/>
          <w:lang w:eastAsia="zh-CN"/>
        </w:rPr>
        <w:t>（三）</w:t>
      </w:r>
      <w:r>
        <w:rPr>
          <w:rFonts w:hint="eastAsia" w:ascii="宋体" w:hAnsi="宋体" w:cs="宋体"/>
          <w:kern w:val="2"/>
          <w:sz w:val="21"/>
          <w:szCs w:val="21"/>
        </w:rPr>
        <w:t>本项目的特定资格要求：</w:t>
      </w:r>
      <w:r>
        <w:rPr>
          <w:rFonts w:hint="eastAsia" w:ascii="宋体" w:hAnsi="宋体" w:cs="宋体"/>
          <w:kern w:val="2"/>
          <w:sz w:val="21"/>
          <w:szCs w:val="21"/>
          <w:u w:val="double"/>
          <w:shd w:val="clear" w:color="auto" w:fill="auto"/>
        </w:rPr>
        <w:t>投标供应商须具备有效的通信工程施工总承包三级及以上资质及安全生产许可证。</w:t>
      </w:r>
    </w:p>
    <w:p w14:paraId="2DCFFF1E">
      <w:pPr>
        <w:pStyle w:val="100"/>
        <w:keepNext w:val="0"/>
        <w:keepLines w:val="0"/>
        <w:pageBreakBefore w:val="0"/>
        <w:kinsoku/>
        <w:wordWrap/>
        <w:overflowPunct/>
        <w:topLinePunct w:val="0"/>
        <w:autoSpaceDE/>
        <w:autoSpaceDN/>
        <w:bidi w:val="0"/>
        <w:spacing w:after="0" w:afterLines="0" w:line="360" w:lineRule="auto"/>
        <w:ind w:firstLine="420"/>
        <w:textAlignment w:val="auto"/>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注：</w:t>
      </w:r>
      <w:bookmarkStart w:id="40" w:name="资格条件1"/>
      <w:r>
        <w:rPr>
          <w:rFonts w:hint="eastAsia" w:ascii="宋体" w:hAnsi="宋体" w:cs="Arial"/>
          <w:color w:val="auto"/>
          <w:kern w:val="2"/>
          <w:sz w:val="21"/>
          <w:szCs w:val="21"/>
          <w:highlight w:val="none"/>
        </w:rPr>
        <w:t>本项目不接受联合体投标</w:t>
      </w:r>
      <w:bookmarkEnd w:id="40"/>
      <w:r>
        <w:rPr>
          <w:rFonts w:hint="eastAsia" w:ascii="宋体" w:hAnsi="宋体" w:cs="Arial"/>
          <w:color w:val="auto"/>
          <w:kern w:val="2"/>
          <w:sz w:val="21"/>
          <w:szCs w:val="21"/>
          <w:highlight w:val="none"/>
        </w:rPr>
        <w:t>。</w:t>
      </w:r>
    </w:p>
    <w:p w14:paraId="5A7AF7EB">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Arial"/>
          <w:color w:val="auto"/>
          <w:szCs w:val="21"/>
          <w:highlight w:val="none"/>
          <w:lang w:eastAsia="zh-CN"/>
        </w:rPr>
      </w:pPr>
      <w:bookmarkStart w:id="41" w:name="_Toc14957"/>
      <w:bookmarkStart w:id="42" w:name="_Toc31488"/>
      <w:bookmarkStart w:id="43" w:name="_Toc8761"/>
      <w:bookmarkStart w:id="44" w:name="_Toc9082"/>
      <w:bookmarkStart w:id="45" w:name="_Toc31994"/>
      <w:r>
        <w:rPr>
          <w:rFonts w:hint="eastAsia" w:ascii="宋体" w:hAnsi="宋体" w:cs="Arial"/>
          <w:b/>
          <w:color w:val="auto"/>
          <w:szCs w:val="21"/>
          <w:highlight w:val="none"/>
        </w:rPr>
        <w:t>七、公告期限：</w:t>
      </w:r>
      <w:r>
        <w:rPr>
          <w:rFonts w:hint="eastAsia" w:ascii="宋体" w:hAnsi="宋体" w:cs="Arial"/>
          <w:color w:val="auto"/>
          <w:szCs w:val="21"/>
          <w:highlight w:val="none"/>
        </w:rPr>
        <w:t>自公告发布之日起5个工作日</w:t>
      </w:r>
      <w:bookmarkEnd w:id="41"/>
      <w:bookmarkEnd w:id="42"/>
      <w:bookmarkEnd w:id="43"/>
      <w:bookmarkEnd w:id="44"/>
      <w:bookmarkEnd w:id="45"/>
      <w:r>
        <w:rPr>
          <w:rFonts w:hint="eastAsia" w:ascii="宋体" w:hAnsi="宋体" w:cs="Arial"/>
          <w:color w:val="auto"/>
          <w:szCs w:val="21"/>
          <w:highlight w:val="none"/>
          <w:lang w:eastAsia="zh-CN"/>
        </w:rPr>
        <w:t>。</w:t>
      </w:r>
    </w:p>
    <w:p w14:paraId="6FB93D8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b w:val="0"/>
          <w:bCs/>
          <w:color w:val="0000FF"/>
          <w:szCs w:val="21"/>
          <w:highlight w:val="none"/>
          <w:lang w:val="en-US" w:eastAsia="zh-CN"/>
        </w:rPr>
      </w:pPr>
      <w:r>
        <w:rPr>
          <w:rFonts w:hint="eastAsia" w:ascii="宋体" w:hAnsi="宋体" w:cs="Arial"/>
          <w:b w:val="0"/>
          <w:bCs/>
          <w:color w:val="0000FF"/>
          <w:szCs w:val="21"/>
          <w:highlight w:val="none"/>
          <w:lang w:val="en-US" w:eastAsia="zh-CN"/>
        </w:rPr>
        <w:t>八、采购文件的获取：</w:t>
      </w:r>
    </w:p>
    <w:p w14:paraId="6CF6A3A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b w:val="0"/>
          <w:bCs/>
          <w:color w:val="0000FF"/>
          <w:szCs w:val="21"/>
          <w:highlight w:val="none"/>
          <w:lang w:val="en-US" w:eastAsia="zh-CN"/>
        </w:rPr>
      </w:pPr>
      <w:r>
        <w:rPr>
          <w:rFonts w:hint="eastAsia" w:ascii="宋体" w:hAnsi="宋体" w:cs="Arial"/>
          <w:b w:val="0"/>
          <w:bCs/>
          <w:color w:val="0000FF"/>
          <w:szCs w:val="21"/>
          <w:highlight w:val="none"/>
          <w:lang w:val="en-US" w:eastAsia="zh-CN"/>
        </w:rPr>
        <w:t>1.国企采购供应商注册网址：乐采云平台https://www.lecaiyun.com/；</w:t>
      </w:r>
    </w:p>
    <w:p w14:paraId="4FA2A22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b w:val="0"/>
          <w:bCs/>
          <w:color w:val="0000FF"/>
          <w:szCs w:val="21"/>
          <w:highlight w:val="none"/>
          <w:lang w:val="en-US" w:eastAsia="zh-CN"/>
        </w:rPr>
      </w:pPr>
      <w:r>
        <w:rPr>
          <w:rFonts w:hint="eastAsia" w:ascii="宋体" w:hAnsi="宋体" w:cs="Arial"/>
          <w:b w:val="0"/>
          <w:bCs/>
          <w:color w:val="0000FF"/>
          <w:szCs w:val="21"/>
          <w:highlight w:val="none"/>
          <w:lang w:val="en-US" w:eastAsia="zh-CN"/>
        </w:rPr>
        <w:t>2.采购文件的获取</w:t>
      </w:r>
    </w:p>
    <w:p w14:paraId="4599A393">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b w:val="0"/>
          <w:bCs/>
          <w:color w:val="0000FF"/>
          <w:szCs w:val="21"/>
          <w:highlight w:val="none"/>
          <w:lang w:val="en-US" w:eastAsia="zh-CN"/>
        </w:rPr>
      </w:pPr>
      <w:r>
        <w:rPr>
          <w:rFonts w:hint="eastAsia" w:ascii="宋体" w:hAnsi="宋体" w:cs="Arial"/>
          <w:b w:val="0"/>
          <w:bCs/>
          <w:color w:val="0000FF"/>
          <w:szCs w:val="21"/>
          <w:highlight w:val="none"/>
          <w:lang w:val="en-US" w:eastAsia="zh-CN"/>
        </w:rPr>
        <w:t>2.1采购文件的获取时间：公告发布之日起至响应截止时间止；</w:t>
      </w:r>
    </w:p>
    <w:p w14:paraId="460FBA94">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b w:val="0"/>
          <w:bCs/>
          <w:color w:val="0000FF"/>
          <w:szCs w:val="21"/>
          <w:highlight w:val="none"/>
          <w:lang w:val="en-US" w:eastAsia="zh-CN"/>
        </w:rPr>
      </w:pPr>
      <w:r>
        <w:rPr>
          <w:rFonts w:hint="eastAsia" w:ascii="宋体" w:hAnsi="宋体" w:cs="Arial"/>
          <w:b w:val="0"/>
          <w:bCs/>
          <w:color w:val="0000FF"/>
          <w:szCs w:val="21"/>
          <w:highlight w:val="none"/>
          <w:lang w:val="en-US" w:eastAsia="zh-CN"/>
        </w:rPr>
        <w:t>2.2采购文件的获取方式：</w:t>
      </w:r>
    </w:p>
    <w:p w14:paraId="1BF5BDE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b w:val="0"/>
          <w:bCs/>
          <w:color w:val="0000FF"/>
          <w:szCs w:val="21"/>
          <w:highlight w:val="none"/>
          <w:lang w:val="en-US" w:eastAsia="zh-CN"/>
        </w:rPr>
      </w:pPr>
      <w:r>
        <w:rPr>
          <w:rFonts w:hint="eastAsia" w:ascii="宋体" w:hAnsi="宋体" w:cs="Arial"/>
          <w:b w:val="0"/>
          <w:bCs/>
          <w:color w:val="0000FF"/>
          <w:szCs w:val="21"/>
          <w:highlight w:val="none"/>
          <w:lang w:val="en-US" w:eastAsia="zh-CN"/>
        </w:rPr>
        <w:t>供应商登录乐采云平台https://www.lecaiyun.com/在线申请获取采购文件（进入“项目采购”应用，在获取采购文件菜单中选择项目，申请获取采购文件。</w:t>
      </w:r>
    </w:p>
    <w:p w14:paraId="731C711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b w:val="0"/>
          <w:bCs/>
          <w:color w:val="0000FF"/>
          <w:szCs w:val="21"/>
          <w:highlight w:val="none"/>
          <w:lang w:val="en-US" w:eastAsia="zh-CN"/>
        </w:rPr>
      </w:pPr>
      <w:r>
        <w:rPr>
          <w:rFonts w:hint="eastAsia" w:ascii="宋体" w:hAnsi="宋体" w:cs="Arial"/>
          <w:b w:val="0"/>
          <w:bCs/>
          <w:color w:val="0000FF"/>
          <w:szCs w:val="21"/>
          <w:highlight w:val="none"/>
          <w:lang w:val="en-US" w:eastAsia="zh-CN"/>
        </w:rPr>
        <w:t>2.3采购文件售价（元）：0。</w:t>
      </w:r>
    </w:p>
    <w:p w14:paraId="5429AE6E">
      <w:pPr>
        <w:keepNext w:val="0"/>
        <w:keepLines w:val="0"/>
        <w:pageBreakBefore w:val="0"/>
        <w:kinsoku/>
        <w:wordWrap/>
        <w:overflowPunct/>
        <w:topLinePunct w:val="0"/>
        <w:autoSpaceDE/>
        <w:autoSpaceDN/>
        <w:bidi w:val="0"/>
        <w:spacing w:line="360" w:lineRule="auto"/>
        <w:ind w:firstLine="420" w:firstLineChars="200"/>
        <w:textAlignment w:val="auto"/>
        <w:rPr>
          <w:rFonts w:hint="eastAsia"/>
          <w:b w:val="0"/>
          <w:bCs/>
          <w:color w:val="0000FF"/>
          <w:szCs w:val="20"/>
          <w:highlight w:val="none"/>
        </w:rPr>
      </w:pPr>
      <w:r>
        <w:rPr>
          <w:rFonts w:hint="eastAsia" w:ascii="宋体" w:hAnsi="宋体" w:cs="Arial"/>
          <w:b w:val="0"/>
          <w:bCs/>
          <w:color w:val="0000FF"/>
          <w:szCs w:val="21"/>
          <w:highlight w:val="none"/>
          <w:lang w:val="en-US" w:eastAsia="zh-CN"/>
        </w:rPr>
        <w:t>2.4获取采购文件成功的供应商，应参与本项目响应，获取采购文件后放弃响应的，请在开标截止时间前2天向采购代理机构书面说明放弃响应</w:t>
      </w:r>
      <w:r>
        <w:rPr>
          <w:rFonts w:hint="eastAsia" w:ascii="宋体" w:hAnsi="宋体" w:eastAsia="宋体" w:cs="宋体"/>
          <w:b w:val="0"/>
          <w:bCs/>
          <w:color w:val="0000FF"/>
          <w:kern w:val="2"/>
          <w:sz w:val="21"/>
          <w:szCs w:val="21"/>
          <w:lang w:val="en-US" w:eastAsia="zh-CN" w:bidi="ar"/>
        </w:rPr>
        <w:t>。</w:t>
      </w:r>
    </w:p>
    <w:p w14:paraId="33FEA674">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ascii="宋体" w:hAnsi="宋体"/>
          <w:b/>
          <w:color w:val="auto"/>
          <w:szCs w:val="21"/>
          <w:highlight w:val="none"/>
        </w:rPr>
      </w:pPr>
      <w:bookmarkStart w:id="46" w:name="_Toc5702"/>
      <w:bookmarkStart w:id="47" w:name="_Toc17733"/>
      <w:bookmarkStart w:id="48" w:name="_Toc27360"/>
      <w:bookmarkStart w:id="49" w:name="_Toc19137"/>
      <w:bookmarkStart w:id="50" w:name="_Toc9849"/>
      <w:r>
        <w:rPr>
          <w:rFonts w:hint="eastAsia" w:ascii="宋体" w:hAnsi="宋体"/>
          <w:b/>
          <w:color w:val="auto"/>
          <w:szCs w:val="21"/>
          <w:highlight w:val="none"/>
        </w:rPr>
        <w:t>九、投标保证金：无。</w:t>
      </w:r>
      <w:bookmarkEnd w:id="46"/>
      <w:bookmarkEnd w:id="47"/>
      <w:bookmarkEnd w:id="48"/>
      <w:bookmarkEnd w:id="49"/>
      <w:bookmarkEnd w:id="50"/>
    </w:p>
    <w:p w14:paraId="1B88C64D">
      <w:pPr>
        <w:keepNext w:val="0"/>
        <w:keepLines w:val="0"/>
        <w:pageBreakBefore w:val="0"/>
        <w:kinsoku/>
        <w:wordWrap/>
        <w:overflowPunct/>
        <w:topLinePunct w:val="0"/>
        <w:autoSpaceDE/>
        <w:autoSpaceDN/>
        <w:bidi w:val="0"/>
        <w:adjustRightInd/>
        <w:spacing w:line="400" w:lineRule="exact"/>
        <w:ind w:left="0" w:firstLine="422" w:firstLineChars="200"/>
        <w:textAlignment w:val="auto"/>
        <w:rPr>
          <w:rFonts w:hint="eastAsia" w:ascii="宋体" w:hAnsi="宋体" w:eastAsia="宋体" w:cs="宋体"/>
          <w:b/>
          <w:sz w:val="21"/>
          <w:szCs w:val="21"/>
        </w:rPr>
      </w:pPr>
      <w:bookmarkStart w:id="51" w:name="_Toc2389"/>
      <w:bookmarkStart w:id="52" w:name="_Toc30683"/>
      <w:bookmarkStart w:id="53" w:name="_Toc6289"/>
      <w:bookmarkStart w:id="54" w:name="_Toc12675"/>
      <w:bookmarkStart w:id="55" w:name="_Toc32336"/>
      <w:r>
        <w:rPr>
          <w:rFonts w:hint="eastAsia" w:ascii="宋体" w:hAnsi="宋体" w:eastAsia="宋体" w:cs="宋体"/>
          <w:b/>
          <w:sz w:val="21"/>
          <w:szCs w:val="21"/>
          <w:lang w:val="en-US" w:eastAsia="zh-CN"/>
        </w:rPr>
        <w:t>十</w:t>
      </w:r>
      <w:r>
        <w:rPr>
          <w:rFonts w:hint="eastAsia" w:ascii="宋体" w:hAnsi="宋体" w:eastAsia="宋体" w:cs="宋体"/>
          <w:b/>
          <w:sz w:val="21"/>
          <w:szCs w:val="21"/>
        </w:rPr>
        <w:t>、提交</w:t>
      </w:r>
      <w:r>
        <w:rPr>
          <w:rFonts w:hint="eastAsia" w:ascii="宋体" w:hAnsi="宋体" w:eastAsia="宋体" w:cs="宋体"/>
          <w:b/>
          <w:sz w:val="21"/>
          <w:szCs w:val="21"/>
          <w:lang w:val="en-US" w:eastAsia="zh-CN"/>
        </w:rPr>
        <w:t>投标</w:t>
      </w:r>
      <w:r>
        <w:rPr>
          <w:rFonts w:hint="eastAsia" w:ascii="宋体" w:hAnsi="宋体" w:eastAsia="宋体" w:cs="宋体"/>
          <w:b/>
          <w:sz w:val="21"/>
          <w:szCs w:val="21"/>
        </w:rPr>
        <w:t>文件截止时间、开标时间和地点：</w:t>
      </w:r>
    </w:p>
    <w:p w14:paraId="798AC619">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bCs/>
          <w:color w:val="0000FF"/>
          <w:kern w:val="2"/>
          <w:sz w:val="21"/>
          <w:szCs w:val="21"/>
          <w:lang w:val="en-US" w:eastAsia="zh-CN" w:bidi="ar-SA"/>
        </w:rPr>
      </w:pPr>
      <w:r>
        <w:rPr>
          <w:rFonts w:hint="eastAsia" w:ascii="宋体" w:hAnsi="宋体" w:eastAsia="宋体" w:cs="宋体"/>
          <w:bCs/>
          <w:color w:val="0000FF"/>
          <w:kern w:val="2"/>
          <w:sz w:val="21"/>
          <w:szCs w:val="21"/>
          <w:lang w:val="en-US" w:eastAsia="zh-CN" w:bidi="ar-SA"/>
        </w:rPr>
        <w:t>提交投标文件截止时间：202</w:t>
      </w:r>
      <w:r>
        <w:rPr>
          <w:rFonts w:hint="eastAsia" w:ascii="宋体" w:hAnsi="宋体" w:cs="宋体"/>
          <w:bCs/>
          <w:color w:val="0000FF"/>
          <w:kern w:val="2"/>
          <w:sz w:val="21"/>
          <w:szCs w:val="21"/>
          <w:lang w:val="en-US" w:eastAsia="zh-CN" w:bidi="ar-SA"/>
        </w:rPr>
        <w:t>5</w:t>
      </w:r>
      <w:r>
        <w:rPr>
          <w:rFonts w:hint="eastAsia" w:ascii="宋体" w:hAnsi="宋体" w:eastAsia="宋体" w:cs="宋体"/>
          <w:bCs/>
          <w:color w:val="0000FF"/>
          <w:kern w:val="2"/>
          <w:sz w:val="21"/>
          <w:szCs w:val="21"/>
          <w:lang w:val="en-US" w:eastAsia="zh-CN" w:bidi="ar-SA"/>
        </w:rPr>
        <w:t>年</w:t>
      </w:r>
      <w:r>
        <w:rPr>
          <w:rFonts w:hint="eastAsia" w:ascii="宋体" w:hAnsi="宋体" w:cs="宋体"/>
          <w:bCs/>
          <w:color w:val="0000FF"/>
          <w:kern w:val="2"/>
          <w:sz w:val="21"/>
          <w:szCs w:val="21"/>
          <w:lang w:val="en-US" w:eastAsia="zh-CN" w:bidi="ar-SA"/>
        </w:rPr>
        <w:t>07</w:t>
      </w:r>
      <w:r>
        <w:rPr>
          <w:rFonts w:hint="eastAsia" w:ascii="宋体" w:hAnsi="宋体" w:eastAsia="宋体" w:cs="宋体"/>
          <w:bCs/>
          <w:color w:val="0000FF"/>
          <w:kern w:val="2"/>
          <w:sz w:val="21"/>
          <w:szCs w:val="21"/>
          <w:lang w:val="en-US" w:eastAsia="zh-CN" w:bidi="ar-SA"/>
        </w:rPr>
        <w:t>月</w:t>
      </w:r>
      <w:r>
        <w:rPr>
          <w:rFonts w:hint="eastAsia" w:ascii="宋体" w:hAnsi="宋体" w:cs="宋体"/>
          <w:bCs/>
          <w:color w:val="0000FF"/>
          <w:kern w:val="2"/>
          <w:sz w:val="21"/>
          <w:szCs w:val="21"/>
          <w:lang w:val="en-US" w:eastAsia="zh-CN" w:bidi="ar-SA"/>
        </w:rPr>
        <w:t>14</w:t>
      </w:r>
      <w:r>
        <w:rPr>
          <w:rFonts w:hint="eastAsia" w:ascii="宋体" w:hAnsi="宋体" w:eastAsia="宋体" w:cs="宋体"/>
          <w:bCs/>
          <w:color w:val="0000FF"/>
          <w:kern w:val="2"/>
          <w:sz w:val="21"/>
          <w:szCs w:val="21"/>
          <w:lang w:val="en-US" w:eastAsia="zh-CN" w:bidi="ar-SA"/>
        </w:rPr>
        <w:t>日</w:t>
      </w:r>
      <w:r>
        <w:rPr>
          <w:rFonts w:hint="eastAsia" w:ascii="宋体" w:hAnsi="宋体" w:cs="宋体"/>
          <w:bCs/>
          <w:color w:val="0000FF"/>
          <w:kern w:val="2"/>
          <w:sz w:val="21"/>
          <w:szCs w:val="21"/>
          <w:lang w:val="en-US" w:eastAsia="zh-CN" w:bidi="ar-SA"/>
        </w:rPr>
        <w:t>09</w:t>
      </w:r>
      <w:r>
        <w:rPr>
          <w:rFonts w:hint="eastAsia" w:ascii="宋体" w:hAnsi="宋体" w:eastAsia="宋体" w:cs="宋体"/>
          <w:bCs/>
          <w:color w:val="0000FF"/>
          <w:kern w:val="2"/>
          <w:sz w:val="21"/>
          <w:szCs w:val="21"/>
          <w:lang w:val="en-US" w:eastAsia="zh-CN" w:bidi="ar-SA"/>
        </w:rPr>
        <w:t>点</w:t>
      </w:r>
      <w:r>
        <w:rPr>
          <w:rFonts w:hint="eastAsia" w:ascii="宋体" w:hAnsi="宋体" w:cs="宋体"/>
          <w:bCs/>
          <w:color w:val="0000FF"/>
          <w:kern w:val="2"/>
          <w:sz w:val="21"/>
          <w:szCs w:val="21"/>
          <w:lang w:val="en-US" w:eastAsia="zh-CN" w:bidi="ar-SA"/>
        </w:rPr>
        <w:t>30</w:t>
      </w:r>
      <w:r>
        <w:rPr>
          <w:rFonts w:hint="eastAsia" w:ascii="宋体" w:hAnsi="宋体" w:eastAsia="宋体" w:cs="宋体"/>
          <w:bCs/>
          <w:color w:val="0000FF"/>
          <w:kern w:val="2"/>
          <w:sz w:val="21"/>
          <w:szCs w:val="21"/>
          <w:lang w:val="en-US" w:eastAsia="zh-CN" w:bidi="ar-SA"/>
        </w:rPr>
        <w:t>分（北京时间）。</w:t>
      </w:r>
    </w:p>
    <w:p w14:paraId="38E3743A">
      <w:pPr>
        <w:keepNext w:val="0"/>
        <w:keepLines w:val="0"/>
        <w:pageBreakBefore w:val="0"/>
        <w:widowControl/>
        <w:kinsoku/>
        <w:wordWrap w:val="0"/>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bCs/>
          <w:color w:val="0000FF"/>
          <w:kern w:val="2"/>
          <w:sz w:val="21"/>
          <w:szCs w:val="21"/>
          <w:lang w:val="en-US" w:eastAsia="zh-CN" w:bidi="ar-SA"/>
        </w:rPr>
      </w:pPr>
      <w:r>
        <w:rPr>
          <w:rFonts w:hint="eastAsia" w:ascii="宋体" w:hAnsi="宋体" w:eastAsia="宋体" w:cs="宋体"/>
          <w:bCs/>
          <w:color w:val="0000FF"/>
          <w:kern w:val="2"/>
          <w:sz w:val="21"/>
          <w:szCs w:val="21"/>
          <w:lang w:val="en-US" w:eastAsia="zh-CN" w:bidi="ar-SA"/>
        </w:rPr>
        <w:t>投标地点（网址）：请登录乐采云投标客户端投标，客户端下载地址https://sitecdn.zcycdn.com/zcy-client/bidding-client-new/official/lcy/LeCaiYunSetup.latest.exe。</w:t>
      </w:r>
    </w:p>
    <w:p w14:paraId="7B8001CF">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bCs/>
          <w:color w:val="0000FF"/>
          <w:kern w:val="2"/>
          <w:sz w:val="21"/>
          <w:szCs w:val="21"/>
          <w:lang w:val="en-US" w:eastAsia="zh-CN" w:bidi="ar-SA"/>
        </w:rPr>
      </w:pPr>
      <w:r>
        <w:rPr>
          <w:rFonts w:hint="eastAsia" w:ascii="宋体" w:hAnsi="宋体" w:eastAsia="宋体" w:cs="宋体"/>
          <w:bCs/>
          <w:color w:val="0000FF"/>
          <w:kern w:val="2"/>
          <w:sz w:val="21"/>
          <w:szCs w:val="21"/>
          <w:lang w:val="en-US" w:eastAsia="zh-CN" w:bidi="ar-SA"/>
        </w:rPr>
        <w:t>开标时间：202</w:t>
      </w:r>
      <w:r>
        <w:rPr>
          <w:rFonts w:hint="eastAsia" w:ascii="宋体" w:hAnsi="宋体" w:cs="宋体"/>
          <w:bCs/>
          <w:color w:val="0000FF"/>
          <w:kern w:val="2"/>
          <w:sz w:val="21"/>
          <w:szCs w:val="21"/>
          <w:lang w:val="en-US" w:eastAsia="zh-CN" w:bidi="ar-SA"/>
        </w:rPr>
        <w:t>5</w:t>
      </w:r>
      <w:r>
        <w:rPr>
          <w:rFonts w:hint="eastAsia" w:ascii="宋体" w:hAnsi="宋体" w:eastAsia="宋体" w:cs="宋体"/>
          <w:bCs/>
          <w:color w:val="0000FF"/>
          <w:kern w:val="2"/>
          <w:sz w:val="21"/>
          <w:szCs w:val="21"/>
          <w:lang w:val="en-US" w:eastAsia="zh-CN" w:bidi="ar-SA"/>
        </w:rPr>
        <w:t>年</w:t>
      </w:r>
      <w:r>
        <w:rPr>
          <w:rFonts w:hint="eastAsia" w:ascii="宋体" w:hAnsi="宋体" w:cs="宋体"/>
          <w:bCs/>
          <w:color w:val="0000FF"/>
          <w:kern w:val="2"/>
          <w:sz w:val="21"/>
          <w:szCs w:val="21"/>
          <w:lang w:val="en-US" w:eastAsia="zh-CN" w:bidi="ar-SA"/>
        </w:rPr>
        <w:t>07</w:t>
      </w:r>
      <w:r>
        <w:rPr>
          <w:rFonts w:hint="eastAsia" w:ascii="宋体" w:hAnsi="宋体" w:eastAsia="宋体" w:cs="宋体"/>
          <w:bCs/>
          <w:color w:val="0000FF"/>
          <w:kern w:val="2"/>
          <w:sz w:val="21"/>
          <w:szCs w:val="21"/>
          <w:lang w:val="en-US" w:eastAsia="zh-CN" w:bidi="ar-SA"/>
        </w:rPr>
        <w:t>月</w:t>
      </w:r>
      <w:r>
        <w:rPr>
          <w:rFonts w:hint="eastAsia" w:ascii="宋体" w:hAnsi="宋体" w:cs="宋体"/>
          <w:bCs/>
          <w:color w:val="0000FF"/>
          <w:kern w:val="2"/>
          <w:sz w:val="21"/>
          <w:szCs w:val="21"/>
          <w:lang w:val="en-US" w:eastAsia="zh-CN" w:bidi="ar-SA"/>
        </w:rPr>
        <w:t>14</w:t>
      </w:r>
      <w:r>
        <w:rPr>
          <w:rFonts w:hint="eastAsia" w:ascii="宋体" w:hAnsi="宋体" w:eastAsia="宋体" w:cs="宋体"/>
          <w:bCs/>
          <w:color w:val="0000FF"/>
          <w:kern w:val="2"/>
          <w:sz w:val="21"/>
          <w:szCs w:val="21"/>
          <w:lang w:val="en-US" w:eastAsia="zh-CN" w:bidi="ar-SA"/>
        </w:rPr>
        <w:t>日</w:t>
      </w:r>
      <w:r>
        <w:rPr>
          <w:rFonts w:hint="eastAsia" w:ascii="宋体" w:hAnsi="宋体" w:cs="宋体"/>
          <w:bCs/>
          <w:color w:val="0000FF"/>
          <w:kern w:val="2"/>
          <w:sz w:val="21"/>
          <w:szCs w:val="21"/>
          <w:lang w:val="en-US" w:eastAsia="zh-CN" w:bidi="ar-SA"/>
        </w:rPr>
        <w:t>09</w:t>
      </w:r>
      <w:r>
        <w:rPr>
          <w:rFonts w:hint="eastAsia" w:ascii="宋体" w:hAnsi="宋体" w:eastAsia="宋体" w:cs="宋体"/>
          <w:bCs/>
          <w:color w:val="0000FF"/>
          <w:kern w:val="2"/>
          <w:sz w:val="21"/>
          <w:szCs w:val="21"/>
          <w:lang w:val="en-US" w:eastAsia="zh-CN" w:bidi="ar-SA"/>
        </w:rPr>
        <w:t>点</w:t>
      </w:r>
      <w:r>
        <w:rPr>
          <w:rFonts w:hint="eastAsia" w:ascii="宋体" w:hAnsi="宋体" w:cs="宋体"/>
          <w:bCs/>
          <w:color w:val="0000FF"/>
          <w:kern w:val="2"/>
          <w:sz w:val="21"/>
          <w:szCs w:val="21"/>
          <w:lang w:val="en-US" w:eastAsia="zh-CN" w:bidi="ar-SA"/>
        </w:rPr>
        <w:t>30</w:t>
      </w:r>
      <w:r>
        <w:rPr>
          <w:rFonts w:hint="eastAsia" w:ascii="宋体" w:hAnsi="宋体" w:eastAsia="宋体" w:cs="宋体"/>
          <w:bCs/>
          <w:color w:val="0000FF"/>
          <w:kern w:val="2"/>
          <w:sz w:val="21"/>
          <w:szCs w:val="21"/>
          <w:lang w:val="en-US" w:eastAsia="zh-CN" w:bidi="ar-SA"/>
        </w:rPr>
        <w:t>分（北京时间）。</w:t>
      </w:r>
    </w:p>
    <w:p w14:paraId="2921D905">
      <w:pPr>
        <w:keepNext w:val="0"/>
        <w:keepLines w:val="0"/>
        <w:pageBreakBefore w:val="0"/>
        <w:kinsoku/>
        <w:wordWrap/>
        <w:overflowPunct/>
        <w:topLinePunct w:val="0"/>
        <w:autoSpaceDE/>
        <w:autoSpaceDN/>
        <w:bidi w:val="0"/>
        <w:spacing w:line="360" w:lineRule="auto"/>
        <w:ind w:firstLine="420" w:firstLineChars="200"/>
        <w:textAlignment w:val="auto"/>
        <w:outlineLvl w:val="1"/>
        <w:rPr>
          <w:rFonts w:hint="eastAsia" w:ascii="宋体" w:hAnsi="宋体"/>
          <w:b/>
          <w:color w:val="auto"/>
          <w:szCs w:val="21"/>
          <w:highlight w:val="none"/>
        </w:rPr>
      </w:pPr>
      <w:r>
        <w:rPr>
          <w:rFonts w:hint="eastAsia" w:ascii="宋体" w:hAnsi="宋体" w:eastAsia="宋体" w:cs="宋体"/>
          <w:bCs/>
          <w:color w:val="0000FF"/>
          <w:kern w:val="2"/>
          <w:sz w:val="21"/>
          <w:szCs w:val="21"/>
          <w:lang w:val="en-US" w:eastAsia="zh-CN" w:bidi="ar-SA"/>
        </w:rPr>
        <w:t>开标地点（网址）：</w:t>
      </w:r>
      <w:r>
        <w:rPr>
          <w:rFonts w:hint="eastAsia" w:ascii="宋体" w:hAnsi="宋体" w:eastAsia="宋体" w:cs="宋体"/>
          <w:color w:val="0000FF"/>
          <w:kern w:val="0"/>
          <w:sz w:val="21"/>
          <w:szCs w:val="21"/>
          <w:lang w:val="en-US" w:eastAsia="zh-CN" w:bidi="ar-SA"/>
        </w:rPr>
        <w:t>乐采云平台（https://www.lecaiyun.com/）</w:t>
      </w:r>
      <w:r>
        <w:rPr>
          <w:rFonts w:hint="eastAsia" w:ascii="宋体" w:hAnsi="宋体" w:eastAsia="宋体" w:cs="宋体"/>
          <w:bCs/>
          <w:color w:val="0000FF"/>
          <w:kern w:val="2"/>
          <w:sz w:val="21"/>
          <w:szCs w:val="21"/>
          <w:lang w:val="en-US" w:eastAsia="zh-CN" w:bidi="ar-SA"/>
        </w:rPr>
        <w:t>。</w:t>
      </w:r>
    </w:p>
    <w:p w14:paraId="28CABAC5">
      <w:pPr>
        <w:keepNext w:val="0"/>
        <w:keepLines w:val="0"/>
        <w:pageBreakBefore w:val="0"/>
        <w:widowControl/>
        <w:kinsoku/>
        <w:wordWrap/>
        <w:overflowPunct/>
        <w:topLinePunct w:val="0"/>
        <w:autoSpaceDE/>
        <w:autoSpaceDN/>
        <w:bidi w:val="0"/>
        <w:adjustRightInd/>
        <w:snapToGrid w:val="0"/>
        <w:spacing w:line="400" w:lineRule="exact"/>
        <w:ind w:left="0" w:firstLine="422" w:firstLineChars="200"/>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十一、其他补充事宜：</w:t>
      </w:r>
    </w:p>
    <w:p w14:paraId="45EBFB2C">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1.投标文件制作注意事项</w:t>
      </w:r>
    </w:p>
    <w:p w14:paraId="6659017D">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1.1投标人将乐采云电子交易客户端下载、安装完成后，可通过账号密码或CA登录客户端进行投标文件制作。</w:t>
      </w:r>
    </w:p>
    <w:p w14:paraId="55AAE462">
      <w:pPr>
        <w:keepNext w:val="0"/>
        <w:keepLines w:val="0"/>
        <w:pageBreakBefore w:val="0"/>
        <w:widowControl/>
        <w:kinsoku/>
        <w:wordWrap w:val="0"/>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bCs/>
          <w:color w:val="0000FF"/>
          <w:kern w:val="2"/>
          <w:sz w:val="21"/>
          <w:szCs w:val="21"/>
          <w:lang w:val="en-US" w:eastAsia="zh-CN" w:bidi="ar-SA"/>
        </w:rPr>
      </w:pPr>
      <w:r>
        <w:rPr>
          <w:rFonts w:hint="eastAsia" w:ascii="宋体" w:hAnsi="宋体" w:eastAsia="宋体" w:cs="宋体"/>
          <w:kern w:val="2"/>
          <w:sz w:val="21"/>
          <w:szCs w:val="21"/>
          <w:lang w:val="en-US" w:eastAsia="zh-CN" w:bidi="ar-SA"/>
        </w:rPr>
        <w:t>注：</w:t>
      </w:r>
      <w:r>
        <w:rPr>
          <w:rFonts w:hint="eastAsia" w:ascii="宋体" w:hAnsi="宋体" w:eastAsia="宋体" w:cs="宋体"/>
          <w:bCs/>
          <w:color w:val="0000FF"/>
          <w:kern w:val="2"/>
          <w:sz w:val="21"/>
          <w:szCs w:val="21"/>
          <w:lang w:val="en-US" w:eastAsia="zh-CN" w:bidi="ar-SA"/>
        </w:rPr>
        <w:t>投标人先要申领CA，拿到CA后需要在政采云平台进行绑定，CA相关操作可参考“申领CA证书”（https://lecaiyun.com/helpcenter/document/#/document/detail?siteCode=lecaiyun&amp;manualId=6045&amp;topicId=12851）和“绑定CA证书”（https://lecaiyun.com/helpcenter/document/#/document/detail?siteCode=lecaiyun&amp;manualId=6045&amp;topicId=4085）。</w:t>
      </w:r>
    </w:p>
    <w:p w14:paraId="3F8D8A92">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2.投标文件提交注意事项</w:t>
      </w:r>
    </w:p>
    <w:p w14:paraId="6BE0695C">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2.1投标人进行电子投标应安装客户端软件，并按照采购文件和电子交易平台的要求编制并加密投标文件。投标人未按规定加密的投标文件，采购代理机构应当拒收。</w:t>
      </w:r>
    </w:p>
    <w:p w14:paraId="0FF37005">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投标人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07B4E9F5">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2.3为确保采购项目顺利实施，避免因解密失败导致投标无效，投标人在电子交易平台传输提交投标文件后，将乐采云平台上最后生成的具备电子签章的备份电子投标文件1份下载，在投标截止时间前发送至</w:t>
      </w:r>
      <w:r>
        <w:rPr>
          <w:rFonts w:hint="eastAsia" w:ascii="宋体" w:hAnsi="宋体" w:cs="宋体"/>
          <w:kern w:val="2"/>
          <w:sz w:val="21"/>
          <w:szCs w:val="21"/>
          <w:lang w:val="en-US" w:eastAsia="zh-CN" w:bidi="ar-SA"/>
        </w:rPr>
        <w:t>256369381@qq.com</w:t>
      </w:r>
      <w:r>
        <w:rPr>
          <w:rFonts w:hint="eastAsia" w:ascii="宋体" w:hAnsi="宋体" w:eastAsia="宋体" w:cs="宋体"/>
          <w:kern w:val="2"/>
          <w:sz w:val="21"/>
          <w:szCs w:val="21"/>
          <w:lang w:val="en-US" w:eastAsia="zh-CN" w:bidi="ar-SA"/>
        </w:rPr>
        <w:t>。</w:t>
      </w:r>
    </w:p>
    <w:p w14:paraId="763F2E35">
      <w:pPr>
        <w:keepNext w:val="0"/>
        <w:keepLines w:val="0"/>
        <w:pageBreakBefore w:val="0"/>
        <w:widowControl/>
        <w:kinsoku/>
        <w:wordWrap/>
        <w:overflowPunct/>
        <w:topLinePunct w:val="0"/>
        <w:autoSpaceDE/>
        <w:autoSpaceDN/>
        <w:bidi w:val="0"/>
        <w:adjustRightInd/>
        <w:snapToGrid w:val="0"/>
        <w:spacing w:line="400" w:lineRule="exact"/>
        <w:ind w:lef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2.4备份电子投标文件制作为非强制性，但如遇因投标人电子投标文件解密失败等情况造成投标无效，后果由供应商自负。</w:t>
      </w:r>
    </w:p>
    <w:p w14:paraId="6C517027">
      <w:pPr>
        <w:keepNext w:val="0"/>
        <w:keepLines w:val="0"/>
        <w:pageBreakBefore w:val="0"/>
        <w:widowControl/>
        <w:kinsoku/>
        <w:wordWrap/>
        <w:overflowPunct/>
        <w:topLinePunct w:val="0"/>
        <w:autoSpaceDE/>
        <w:autoSpaceDN/>
        <w:bidi w:val="0"/>
        <w:adjustRightInd/>
        <w:spacing w:line="400" w:lineRule="exact"/>
        <w:ind w:left="0" w:firstLine="422" w:firstLineChars="200"/>
        <w:jc w:val="left"/>
        <w:textAlignment w:val="auto"/>
        <w:rPr>
          <w:rFonts w:hint="eastAsia" w:ascii="宋体" w:hAnsi="宋体" w:cs="Arial"/>
          <w:b/>
          <w:bCs/>
          <w:color w:val="auto"/>
          <w:szCs w:val="21"/>
          <w:highlight w:val="none"/>
        </w:rPr>
      </w:pPr>
      <w:r>
        <w:rPr>
          <w:rFonts w:hint="eastAsia" w:ascii="宋体" w:hAnsi="宋体" w:eastAsia="宋体" w:cs="宋体"/>
          <w:b/>
          <w:bCs/>
          <w:kern w:val="0"/>
          <w:sz w:val="21"/>
          <w:szCs w:val="21"/>
          <w:highlight w:val="none"/>
          <w:lang w:bidi="ar"/>
        </w:rPr>
        <w:t>3.本项目投标人无需到开标现场，但须准时在线参加，直至评审结束。开标时间起30分钟内投标人可登录“</w:t>
      </w:r>
      <w:r>
        <w:rPr>
          <w:rFonts w:hint="eastAsia" w:ascii="宋体" w:hAnsi="宋体" w:eastAsia="宋体" w:cs="宋体"/>
          <w:b/>
          <w:bCs/>
          <w:kern w:val="0"/>
          <w:sz w:val="21"/>
          <w:szCs w:val="21"/>
          <w:highlight w:val="none"/>
          <w:lang w:val="en-US" w:eastAsia="zh-CN" w:bidi="ar"/>
        </w:rPr>
        <w:t>乐采云</w:t>
      </w:r>
      <w:r>
        <w:rPr>
          <w:rFonts w:hint="eastAsia" w:ascii="宋体" w:hAnsi="宋体" w:eastAsia="宋体" w:cs="宋体"/>
          <w:b/>
          <w:bCs/>
          <w:kern w:val="0"/>
          <w:sz w:val="21"/>
          <w:szCs w:val="21"/>
          <w:highlight w:val="none"/>
          <w:lang w:bidi="ar"/>
        </w:rPr>
        <w:t>”平台，在“项目采购-开标评标”模块对投标文件进行在线解密。若在规定时间内投标文件无法解密或解密失败且备份文件读取失败（含未提交），则投标无效。</w:t>
      </w:r>
      <w:bookmarkEnd w:id="51"/>
      <w:bookmarkEnd w:id="52"/>
      <w:bookmarkEnd w:id="53"/>
      <w:bookmarkEnd w:id="54"/>
      <w:bookmarkEnd w:id="55"/>
      <w:bookmarkStart w:id="56" w:name="_Toc30724"/>
      <w:bookmarkStart w:id="57" w:name="_Toc20719"/>
      <w:bookmarkStart w:id="58" w:name="_Toc26113"/>
      <w:bookmarkStart w:id="59" w:name="_Toc17689"/>
      <w:bookmarkStart w:id="60" w:name="_Toc21143"/>
    </w:p>
    <w:p w14:paraId="2996771C">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hint="eastAsia" w:ascii="宋体" w:hAnsi="宋体" w:eastAsia="宋体" w:cs="Arial"/>
          <w:b/>
          <w:bCs/>
          <w:color w:val="auto"/>
          <w:szCs w:val="21"/>
          <w:highlight w:val="none"/>
          <w:lang w:val="en-US" w:eastAsia="zh-CN"/>
        </w:rPr>
      </w:pPr>
      <w:r>
        <w:rPr>
          <w:rFonts w:hint="eastAsia" w:ascii="宋体" w:hAnsi="宋体" w:cs="Arial"/>
          <w:b/>
          <w:bCs/>
          <w:color w:val="auto"/>
          <w:szCs w:val="21"/>
          <w:highlight w:val="none"/>
        </w:rPr>
        <w:t>十二、招标公告发布</w:t>
      </w:r>
      <w:bookmarkEnd w:id="56"/>
      <w:bookmarkEnd w:id="57"/>
      <w:bookmarkEnd w:id="58"/>
      <w:bookmarkEnd w:id="59"/>
      <w:bookmarkEnd w:id="60"/>
      <w:r>
        <w:rPr>
          <w:rFonts w:hint="eastAsia" w:ascii="宋体" w:hAnsi="宋体" w:cs="Arial"/>
          <w:b/>
          <w:bCs/>
          <w:color w:val="auto"/>
          <w:szCs w:val="21"/>
          <w:highlight w:val="none"/>
          <w:lang w:val="en-US" w:eastAsia="zh-CN"/>
        </w:rPr>
        <w:t>媒介</w:t>
      </w:r>
    </w:p>
    <w:p w14:paraId="017AC93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cs="Arial"/>
          <w:color w:val="auto"/>
          <w:szCs w:val="21"/>
          <w:highlight w:val="none"/>
        </w:rPr>
      </w:pPr>
      <w:r>
        <w:rPr>
          <w:rFonts w:hint="eastAsia" w:ascii="宋体" w:hAnsi="宋体" w:cs="Arial"/>
          <w:color w:val="auto"/>
          <w:szCs w:val="21"/>
          <w:highlight w:val="none"/>
        </w:rPr>
        <w:t>浙江政府采购网(http://zfcg.czt.zj.gov.cn/)和浙江江南要素交易中心网站[嘉兴市公共资源交易网（海宁）]（</w:t>
      </w:r>
      <w:r>
        <w:rPr>
          <w:rFonts w:hint="eastAsia" w:ascii="宋体" w:hAnsi="宋体" w:cs="Arial"/>
          <w:color w:val="auto"/>
          <w:szCs w:val="21"/>
          <w:highlight w:val="none"/>
        </w:rPr>
        <w:fldChar w:fldCharType="begin"/>
      </w:r>
      <w:r>
        <w:rPr>
          <w:rFonts w:hint="eastAsia" w:ascii="宋体" w:hAnsi="宋体" w:cs="Arial"/>
          <w:color w:val="auto"/>
          <w:szCs w:val="21"/>
          <w:highlight w:val="none"/>
        </w:rPr>
        <w:instrText xml:space="preserve"> HYPERLINK "https://jxszwsjb.jiaxing.gov.cn/col/col1229743950/index.html" \t "https://jxszwsjb.jiaxing.gov.cn/hnmain/_blank" </w:instrText>
      </w:r>
      <w:r>
        <w:rPr>
          <w:rFonts w:hint="eastAsia" w:ascii="宋体" w:hAnsi="宋体" w:cs="Arial"/>
          <w:color w:val="auto"/>
          <w:szCs w:val="21"/>
          <w:highlight w:val="none"/>
        </w:rPr>
        <w:fldChar w:fldCharType="separate"/>
      </w:r>
      <w:r>
        <w:rPr>
          <w:rFonts w:hint="eastAsia" w:ascii="宋体" w:hAnsi="宋体" w:cs="Arial"/>
          <w:color w:val="auto"/>
          <w:szCs w:val="21"/>
          <w:highlight w:val="none"/>
        </w:rPr>
        <w:t>https://jxszwsjb.jiaxing.gov.cn/col/col1229743950/index.html</w:t>
      </w:r>
      <w:r>
        <w:rPr>
          <w:rFonts w:hint="eastAsia" w:ascii="宋体" w:hAnsi="宋体" w:cs="Arial"/>
          <w:color w:val="auto"/>
          <w:szCs w:val="21"/>
          <w:highlight w:val="none"/>
        </w:rPr>
        <w:fldChar w:fldCharType="end"/>
      </w:r>
      <w:r>
        <w:rPr>
          <w:rFonts w:hint="eastAsia" w:ascii="宋体" w:hAnsi="宋体" w:cs="Arial"/>
          <w:color w:val="auto"/>
          <w:szCs w:val="21"/>
          <w:highlight w:val="none"/>
        </w:rPr>
        <w:t>)。</w:t>
      </w:r>
    </w:p>
    <w:p w14:paraId="39609413">
      <w:pPr>
        <w:keepNext w:val="0"/>
        <w:keepLines w:val="0"/>
        <w:pageBreakBefore w:val="0"/>
        <w:kinsoku/>
        <w:wordWrap/>
        <w:overflowPunct/>
        <w:topLinePunct w:val="0"/>
        <w:autoSpaceDE/>
        <w:autoSpaceDN/>
        <w:bidi w:val="0"/>
        <w:spacing w:line="360" w:lineRule="auto"/>
        <w:ind w:firstLine="422" w:firstLineChars="200"/>
        <w:textAlignment w:val="auto"/>
        <w:outlineLvl w:val="1"/>
        <w:rPr>
          <w:rFonts w:ascii="宋体" w:hAnsi="宋体"/>
          <w:b/>
          <w:color w:val="auto"/>
          <w:szCs w:val="21"/>
          <w:highlight w:val="none"/>
        </w:rPr>
      </w:pPr>
      <w:bookmarkStart w:id="61" w:name="_Toc21595"/>
      <w:bookmarkStart w:id="62" w:name="_Toc18754"/>
      <w:bookmarkStart w:id="63" w:name="_Toc22627"/>
      <w:bookmarkStart w:id="64" w:name="_Toc7475"/>
      <w:bookmarkStart w:id="65" w:name="_Toc5175"/>
      <w:r>
        <w:rPr>
          <w:rFonts w:hint="eastAsia" w:ascii="宋体" w:hAnsi="宋体"/>
          <w:b/>
          <w:color w:val="auto"/>
          <w:szCs w:val="21"/>
          <w:highlight w:val="none"/>
        </w:rPr>
        <w:t>十三、业务咨询</w:t>
      </w:r>
      <w:bookmarkEnd w:id="61"/>
      <w:bookmarkEnd w:id="62"/>
      <w:bookmarkEnd w:id="63"/>
      <w:bookmarkEnd w:id="64"/>
      <w:bookmarkEnd w:id="65"/>
    </w:p>
    <w:p w14:paraId="47D1BD8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1采购人联系人</w:t>
      </w:r>
      <w:r>
        <w:rPr>
          <w:rFonts w:hint="eastAsia" w:ascii="宋体" w:hAnsi="宋体" w:cs="Arial"/>
          <w:color w:val="auto"/>
          <w:szCs w:val="21"/>
          <w:highlight w:val="none"/>
          <w:lang w:val="en-US" w:eastAsia="zh-CN"/>
        </w:rPr>
        <w:t>：</w:t>
      </w:r>
      <w:bookmarkStart w:id="66" w:name="EBbdbd7f7191b94491ad6cd372f4dddad2"/>
      <w:r>
        <w:rPr>
          <w:rFonts w:hint="eastAsia" w:ascii="宋体" w:hAnsi="宋体" w:cs="Arial"/>
          <w:color w:val="auto"/>
          <w:szCs w:val="21"/>
          <w:highlight w:val="none"/>
          <w:lang w:val="en-US" w:eastAsia="zh-CN"/>
        </w:rPr>
        <w:t>郭先生</w:t>
      </w:r>
      <w:bookmarkEnd w:id="66"/>
      <w:r>
        <w:rPr>
          <w:rFonts w:hint="eastAsia" w:ascii="宋体" w:hAnsi="宋体" w:cs="Arial"/>
          <w:color w:val="auto"/>
          <w:szCs w:val="21"/>
          <w:highlight w:val="none"/>
          <w:lang w:eastAsia="zh-CN"/>
        </w:rPr>
        <w:t>；</w:t>
      </w:r>
    </w:p>
    <w:p w14:paraId="7FD7336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eastAsia="zh-CN"/>
        </w:rPr>
        <w:t>联系电话：</w:t>
      </w:r>
      <w:bookmarkStart w:id="67" w:name="EBf20caca128904780ae8ccd98bcfcb9c1"/>
      <w:r>
        <w:rPr>
          <w:rFonts w:hint="eastAsia" w:ascii="宋体" w:hAnsi="宋体" w:cs="Arial"/>
          <w:color w:val="auto"/>
          <w:szCs w:val="21"/>
          <w:highlight w:val="none"/>
          <w:lang w:val="en-US" w:eastAsia="zh-CN"/>
        </w:rPr>
        <w:t>0573-87611960</w:t>
      </w:r>
      <w:bookmarkEnd w:id="67"/>
      <w:r>
        <w:rPr>
          <w:rFonts w:hint="eastAsia" w:ascii="宋体" w:hAnsi="宋体" w:cs="Arial"/>
          <w:color w:val="auto"/>
          <w:szCs w:val="21"/>
          <w:highlight w:val="none"/>
          <w:lang w:val="en-US" w:eastAsia="zh-CN"/>
        </w:rPr>
        <w:t>；</w:t>
      </w:r>
    </w:p>
    <w:p w14:paraId="5D846CF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机构地址：</w:t>
      </w:r>
      <w:bookmarkStart w:id="68" w:name="EBae964d0c45cf44cca0be9c6968711c0c"/>
      <w:r>
        <w:rPr>
          <w:rFonts w:hint="eastAsia" w:ascii="宋体" w:hAnsi="宋体" w:cs="Arial"/>
          <w:color w:val="auto"/>
          <w:szCs w:val="21"/>
          <w:highlight w:val="none"/>
          <w:lang w:val="en-US" w:eastAsia="zh-CN"/>
        </w:rPr>
        <w:t>海宁市盐官景区</w:t>
      </w:r>
      <w:bookmarkEnd w:id="68"/>
      <w:r>
        <w:rPr>
          <w:rFonts w:hint="eastAsia" w:ascii="宋体" w:hAnsi="宋体" w:cs="Arial"/>
          <w:color w:val="auto"/>
          <w:szCs w:val="21"/>
          <w:highlight w:val="none"/>
          <w:lang w:val="en-US" w:eastAsia="zh-CN"/>
        </w:rPr>
        <w:t>；</w:t>
      </w:r>
    </w:p>
    <w:p w14:paraId="417A8F02">
      <w:pPr>
        <w:pStyle w:val="100"/>
        <w:keepNext w:val="0"/>
        <w:keepLines w:val="0"/>
        <w:pageBreakBefore w:val="0"/>
        <w:kinsoku/>
        <w:wordWrap/>
        <w:overflowPunct/>
        <w:topLinePunct w:val="0"/>
        <w:autoSpaceDE/>
        <w:autoSpaceDN/>
        <w:bidi w:val="0"/>
        <w:adjustRightInd/>
        <w:spacing w:after="0" w:afterLines="0" w:line="360" w:lineRule="auto"/>
        <w:ind w:firstLine="420"/>
        <w:textAlignment w:val="auto"/>
        <w:rPr>
          <w:rFonts w:hint="eastAsia" w:ascii="宋体" w:hAnsi="宋体" w:cs="Arial"/>
          <w:color w:val="auto"/>
          <w:kern w:val="2"/>
          <w:sz w:val="21"/>
          <w:szCs w:val="21"/>
          <w:highlight w:val="none"/>
          <w:lang w:eastAsia="zh-CN"/>
        </w:rPr>
      </w:pPr>
      <w:r>
        <w:rPr>
          <w:rFonts w:hint="eastAsia" w:ascii="宋体" w:hAnsi="宋体" w:cs="Arial"/>
          <w:color w:val="auto"/>
          <w:kern w:val="2"/>
          <w:sz w:val="21"/>
          <w:szCs w:val="21"/>
          <w:highlight w:val="none"/>
          <w:lang w:eastAsia="zh-CN"/>
        </w:rPr>
        <w:t>2采购代理机构联系人：</w:t>
      </w:r>
      <w:r>
        <w:rPr>
          <w:rFonts w:hint="eastAsia" w:ascii="宋体" w:hAnsi="宋体" w:cs="Arial"/>
          <w:color w:val="auto"/>
          <w:kern w:val="2"/>
          <w:sz w:val="21"/>
          <w:szCs w:val="21"/>
          <w:highlight w:val="none"/>
          <w:lang w:val="en-US" w:eastAsia="zh-CN"/>
        </w:rPr>
        <w:t>尤</w:t>
      </w:r>
      <w:r>
        <w:rPr>
          <w:rFonts w:hint="eastAsia" w:ascii="宋体" w:hAnsi="宋体" w:cs="Arial"/>
          <w:color w:val="auto"/>
          <w:kern w:val="2"/>
          <w:sz w:val="21"/>
          <w:szCs w:val="21"/>
          <w:highlight w:val="none"/>
          <w:lang w:eastAsia="zh-CN"/>
        </w:rPr>
        <w:t>女士；</w:t>
      </w:r>
    </w:p>
    <w:p w14:paraId="5D6B9051">
      <w:pPr>
        <w:pStyle w:val="100"/>
        <w:keepNext w:val="0"/>
        <w:keepLines w:val="0"/>
        <w:pageBreakBefore w:val="0"/>
        <w:kinsoku/>
        <w:wordWrap/>
        <w:overflowPunct/>
        <w:topLinePunct w:val="0"/>
        <w:autoSpaceDE/>
        <w:autoSpaceDN/>
        <w:bidi w:val="0"/>
        <w:adjustRightInd/>
        <w:spacing w:after="0" w:afterLines="0" w:line="360" w:lineRule="auto"/>
        <w:ind w:firstLine="420"/>
        <w:textAlignment w:val="auto"/>
        <w:rPr>
          <w:rFonts w:hint="eastAsia" w:ascii="宋体" w:hAnsi="宋体" w:cs="Arial"/>
          <w:color w:val="auto"/>
          <w:kern w:val="2"/>
          <w:sz w:val="21"/>
          <w:szCs w:val="21"/>
          <w:highlight w:val="none"/>
          <w:lang w:eastAsia="zh-CN"/>
        </w:rPr>
      </w:pPr>
      <w:r>
        <w:rPr>
          <w:rFonts w:hint="eastAsia" w:ascii="宋体" w:hAnsi="宋体" w:cs="Arial"/>
          <w:color w:val="auto"/>
          <w:kern w:val="2"/>
          <w:sz w:val="21"/>
          <w:szCs w:val="21"/>
          <w:highlight w:val="none"/>
          <w:lang w:eastAsia="zh-CN"/>
        </w:rPr>
        <w:t>联系电话：</w:t>
      </w:r>
      <w:r>
        <w:rPr>
          <w:rFonts w:hint="eastAsia" w:ascii="宋体" w:hAnsi="宋体" w:cs="Arial"/>
          <w:color w:val="auto"/>
          <w:kern w:val="2"/>
          <w:sz w:val="21"/>
          <w:szCs w:val="21"/>
          <w:highlight w:val="none"/>
          <w:lang w:val="en-US" w:eastAsia="zh-CN"/>
        </w:rPr>
        <w:t>15868339559</w:t>
      </w:r>
      <w:r>
        <w:rPr>
          <w:rFonts w:hint="eastAsia" w:ascii="宋体" w:hAnsi="宋体" w:cs="Arial"/>
          <w:color w:val="auto"/>
          <w:kern w:val="2"/>
          <w:sz w:val="21"/>
          <w:szCs w:val="21"/>
          <w:highlight w:val="none"/>
          <w:lang w:eastAsia="zh-CN"/>
        </w:rPr>
        <w:t>；</w:t>
      </w:r>
    </w:p>
    <w:p w14:paraId="2945B40D">
      <w:pPr>
        <w:pStyle w:val="100"/>
        <w:keepNext w:val="0"/>
        <w:keepLines w:val="0"/>
        <w:pageBreakBefore w:val="0"/>
        <w:kinsoku/>
        <w:wordWrap/>
        <w:overflowPunct/>
        <w:topLinePunct w:val="0"/>
        <w:autoSpaceDE/>
        <w:autoSpaceDN/>
        <w:bidi w:val="0"/>
        <w:adjustRightInd/>
        <w:spacing w:after="0" w:afterLines="0" w:line="360" w:lineRule="auto"/>
        <w:ind w:firstLine="420"/>
        <w:textAlignment w:val="auto"/>
        <w:rPr>
          <w:rFonts w:hint="eastAsia" w:ascii="宋体" w:hAnsi="宋体" w:cs="Arial"/>
          <w:color w:val="auto"/>
          <w:kern w:val="2"/>
          <w:sz w:val="21"/>
          <w:szCs w:val="21"/>
          <w:highlight w:val="none"/>
          <w:lang w:eastAsia="zh-CN"/>
        </w:rPr>
      </w:pPr>
      <w:r>
        <w:rPr>
          <w:rFonts w:hint="eastAsia" w:ascii="宋体" w:hAnsi="宋体" w:cs="Arial"/>
          <w:color w:val="auto"/>
          <w:kern w:val="2"/>
          <w:sz w:val="21"/>
          <w:szCs w:val="21"/>
          <w:highlight w:val="none"/>
          <w:lang w:eastAsia="zh-CN"/>
        </w:rPr>
        <w:t>机构地址：</w:t>
      </w:r>
      <w:r>
        <w:rPr>
          <w:rFonts w:hint="eastAsia" w:ascii="宋体" w:hAnsi="宋体" w:eastAsia="宋体" w:cs="Arial"/>
          <w:color w:val="auto"/>
          <w:kern w:val="2"/>
          <w:sz w:val="21"/>
          <w:szCs w:val="21"/>
          <w:highlight w:val="none"/>
          <w:lang w:val="en-US" w:eastAsia="zh-CN"/>
        </w:rPr>
        <w:t>海宁市马桥街道经都四路18号恒力大厦9楼</w:t>
      </w:r>
      <w:r>
        <w:rPr>
          <w:rFonts w:hint="eastAsia" w:ascii="宋体" w:hAnsi="宋体" w:cs="Arial"/>
          <w:color w:val="auto"/>
          <w:kern w:val="2"/>
          <w:sz w:val="21"/>
          <w:szCs w:val="21"/>
          <w:highlight w:val="none"/>
          <w:lang w:eastAsia="zh-CN"/>
        </w:rPr>
        <w:t>。</w:t>
      </w:r>
    </w:p>
    <w:p w14:paraId="028A97C6">
      <w:pPr>
        <w:spacing w:line="360" w:lineRule="auto"/>
        <w:ind w:firstLine="525" w:firstLineChars="250"/>
        <w:jc w:val="right"/>
        <w:rPr>
          <w:rFonts w:hint="eastAsia" w:ascii="Arial Unicode MS" w:hAnsi="Arial Unicode MS" w:cs="Arial Unicode MS"/>
          <w:color w:val="auto"/>
          <w:szCs w:val="21"/>
          <w:highlight w:val="none"/>
        </w:rPr>
      </w:pPr>
    </w:p>
    <w:p w14:paraId="7E877652">
      <w:pPr>
        <w:spacing w:line="360" w:lineRule="auto"/>
        <w:ind w:firstLine="525" w:firstLineChars="250"/>
        <w:jc w:val="right"/>
        <w:rPr>
          <w:rFonts w:hint="eastAsia" w:ascii="宋体" w:hAnsi="宋体" w:eastAsia="宋体" w:cs="Arial"/>
          <w:color w:val="auto"/>
          <w:szCs w:val="21"/>
          <w:highlight w:val="none"/>
          <w:lang w:eastAsia="zh-CN"/>
        </w:rPr>
      </w:pPr>
      <w:r>
        <w:rPr>
          <w:rFonts w:hint="eastAsia" w:ascii="Arial Unicode MS" w:hAnsi="Arial Unicode MS" w:cs="Arial Unicode MS"/>
          <w:color w:val="auto"/>
          <w:szCs w:val="21"/>
          <w:highlight w:val="none"/>
        </w:rPr>
        <w:t>采 购 人：</w:t>
      </w:r>
      <w:r>
        <w:rPr>
          <w:rFonts w:hint="eastAsia" w:ascii="宋体" w:hAnsi="宋体" w:cs="Arial"/>
          <w:color w:val="auto"/>
          <w:szCs w:val="21"/>
          <w:highlight w:val="none"/>
          <w:lang w:eastAsia="zh-CN"/>
        </w:rPr>
        <w:t>海宁市盐官景区综合开发有限公司</w:t>
      </w:r>
    </w:p>
    <w:p w14:paraId="7C1A1D30">
      <w:pPr>
        <w:spacing w:line="360" w:lineRule="auto"/>
        <w:ind w:firstLine="525" w:firstLineChars="250"/>
        <w:jc w:val="right"/>
        <w:rPr>
          <w:rFonts w:hint="eastAsia" w:ascii="Arial Unicode MS" w:hAnsi="Arial Unicode MS" w:eastAsia="宋体" w:cs="Arial Unicode MS"/>
          <w:color w:val="auto"/>
          <w:szCs w:val="21"/>
          <w:highlight w:val="none"/>
          <w:lang w:eastAsia="zh-CN"/>
        </w:rPr>
      </w:pPr>
      <w:r>
        <w:rPr>
          <w:rFonts w:hint="eastAsia" w:ascii="Arial Unicode MS" w:hAnsi="Arial Unicode MS" w:cs="Arial Unicode MS"/>
          <w:color w:val="auto"/>
          <w:szCs w:val="21"/>
          <w:highlight w:val="none"/>
        </w:rPr>
        <w:t>采购代理机构：</w:t>
      </w:r>
      <w:r>
        <w:rPr>
          <w:rFonts w:hint="eastAsia" w:ascii="Arial Unicode MS" w:hAnsi="Arial Unicode MS" w:cs="Arial Unicode MS"/>
          <w:color w:val="auto"/>
          <w:szCs w:val="21"/>
          <w:highlight w:val="none"/>
          <w:lang w:eastAsia="zh-CN"/>
        </w:rPr>
        <w:t>浙江立潮工程科技股份有限公司</w:t>
      </w:r>
    </w:p>
    <w:p w14:paraId="411A7114">
      <w:pPr>
        <w:spacing w:line="360" w:lineRule="auto"/>
        <w:ind w:firstLine="525" w:firstLineChars="250"/>
        <w:jc w:val="right"/>
        <w:rPr>
          <w:rFonts w:hint="eastAsia" w:ascii="宋体" w:hAnsi="宋体" w:cs="Arial"/>
          <w:color w:val="auto"/>
          <w:szCs w:val="21"/>
          <w:highlight w:val="none"/>
        </w:rPr>
      </w:pPr>
      <w:r>
        <w:rPr>
          <w:rFonts w:hint="eastAsia" w:ascii="宋体" w:hAnsi="宋体" w:cs="Arial"/>
          <w:color w:val="auto"/>
          <w:kern w:val="2"/>
          <w:sz w:val="21"/>
          <w:szCs w:val="21"/>
          <w:highlight w:val="none"/>
          <w:lang w:eastAsia="zh-CN"/>
        </w:rPr>
        <w:t>202</w:t>
      </w:r>
      <w:r>
        <w:rPr>
          <w:rFonts w:hint="eastAsia" w:ascii="宋体" w:hAnsi="宋体" w:cs="Arial"/>
          <w:color w:val="auto"/>
          <w:kern w:val="2"/>
          <w:sz w:val="21"/>
          <w:szCs w:val="21"/>
          <w:highlight w:val="none"/>
          <w:lang w:val="en-US" w:eastAsia="zh-CN"/>
        </w:rPr>
        <w:t>5</w:t>
      </w:r>
      <w:r>
        <w:rPr>
          <w:rFonts w:hint="eastAsia" w:ascii="宋体" w:hAnsi="宋体" w:cs="Arial"/>
          <w:color w:val="auto"/>
          <w:kern w:val="2"/>
          <w:sz w:val="21"/>
          <w:szCs w:val="21"/>
          <w:highlight w:val="none"/>
          <w:lang w:eastAsia="zh-CN"/>
        </w:rPr>
        <w:t>年</w:t>
      </w:r>
      <w:r>
        <w:rPr>
          <w:rFonts w:hint="eastAsia" w:ascii="宋体" w:hAnsi="宋体" w:cs="Arial"/>
          <w:color w:val="auto"/>
          <w:kern w:val="2"/>
          <w:sz w:val="21"/>
          <w:szCs w:val="21"/>
          <w:highlight w:val="none"/>
          <w:lang w:val="en-US" w:eastAsia="zh-CN"/>
        </w:rPr>
        <w:t>07</w:t>
      </w:r>
      <w:r>
        <w:rPr>
          <w:rFonts w:hint="eastAsia" w:ascii="宋体" w:hAnsi="宋体" w:cs="Arial"/>
          <w:color w:val="auto"/>
          <w:kern w:val="2"/>
          <w:sz w:val="21"/>
          <w:szCs w:val="21"/>
          <w:highlight w:val="none"/>
          <w:lang w:eastAsia="zh-CN"/>
        </w:rPr>
        <w:t>月</w:t>
      </w:r>
      <w:r>
        <w:rPr>
          <w:rFonts w:hint="eastAsia" w:ascii="宋体" w:hAnsi="宋体" w:cs="Arial"/>
          <w:color w:val="auto"/>
          <w:kern w:val="2"/>
          <w:sz w:val="21"/>
          <w:szCs w:val="21"/>
          <w:highlight w:val="none"/>
          <w:lang w:val="en-US" w:eastAsia="zh-CN"/>
        </w:rPr>
        <w:t>03</w:t>
      </w:r>
      <w:r>
        <w:rPr>
          <w:rFonts w:hint="eastAsia" w:ascii="宋体" w:hAnsi="宋体" w:cs="Arial"/>
          <w:color w:val="auto"/>
          <w:kern w:val="2"/>
          <w:sz w:val="21"/>
          <w:szCs w:val="21"/>
          <w:highlight w:val="none"/>
          <w:lang w:eastAsia="zh-CN"/>
        </w:rPr>
        <w:t>日</w:t>
      </w:r>
      <w:r>
        <w:rPr>
          <w:rFonts w:hint="eastAsia" w:ascii="宋体" w:hAnsi="宋体" w:cs="Arial"/>
          <w:color w:val="auto"/>
          <w:szCs w:val="21"/>
          <w:highlight w:val="none"/>
        </w:rPr>
        <w:t xml:space="preserve"> </w:t>
      </w:r>
    </w:p>
    <w:p w14:paraId="2F808C3A">
      <w:pPr>
        <w:pStyle w:val="2"/>
        <w:spacing w:before="240" w:after="240" w:line="500" w:lineRule="exact"/>
        <w:ind w:firstLine="880" w:firstLineChars="200"/>
        <w:jc w:val="center"/>
        <w:rPr>
          <w:rFonts w:ascii="Arial Unicode MS" w:hAnsi="Arial Unicode MS" w:cs="Arial Unicode MS"/>
          <w:b w:val="0"/>
          <w:color w:val="auto"/>
          <w:szCs w:val="21"/>
          <w:highlight w:val="none"/>
        </w:rPr>
        <w:sectPr>
          <w:footerReference r:id="rId9" w:type="default"/>
          <w:pgSz w:w="11907" w:h="16840"/>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69" w:name="_Toc406402982"/>
    </w:p>
    <w:p w14:paraId="78F71DE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eastAsia="楷体_GB2312"/>
          <w:bCs w:val="0"/>
          <w:color w:val="auto"/>
          <w:kern w:val="2"/>
          <w:sz w:val="32"/>
          <w:szCs w:val="32"/>
          <w:highlight w:val="none"/>
        </w:rPr>
      </w:pPr>
      <w:bookmarkStart w:id="70" w:name="_Toc7955"/>
      <w:r>
        <w:rPr>
          <w:rFonts w:hint="eastAsia" w:eastAsia="楷体_GB2312"/>
          <w:bCs w:val="0"/>
          <w:color w:val="auto"/>
          <w:kern w:val="2"/>
          <w:sz w:val="32"/>
          <w:szCs w:val="32"/>
          <w:highlight w:val="none"/>
        </w:rPr>
        <w:t>第二章  招标需求</w:t>
      </w:r>
      <w:bookmarkEnd w:id="69"/>
      <w:bookmarkEnd w:id="70"/>
    </w:p>
    <w:p w14:paraId="51191CBD">
      <w:pPr>
        <w:keepNext w:val="0"/>
        <w:keepLines w:val="0"/>
        <w:pageBreakBefore w:val="0"/>
        <w:widowControl w:val="0"/>
        <w:kinsoku/>
        <w:wordWrap/>
        <w:overflowPunct/>
        <w:topLinePunct w:val="0"/>
        <w:autoSpaceDE/>
        <w:autoSpaceDN/>
        <w:bidi w:val="0"/>
        <w:adjustRightInd/>
        <w:spacing w:line="360" w:lineRule="exact"/>
        <w:ind w:firstLine="413" w:firstLineChars="196"/>
        <w:textAlignment w:val="auto"/>
        <w:rPr>
          <w:rFonts w:hint="eastAsia" w:eastAsia="宋体"/>
          <w:b/>
          <w:color w:val="auto"/>
          <w:highlight w:val="none"/>
          <w:lang w:eastAsia="zh-CN"/>
        </w:rPr>
      </w:pPr>
      <w:bookmarkStart w:id="71" w:name="_Toc11026"/>
      <w:r>
        <w:rPr>
          <w:rFonts w:hint="eastAsia"/>
          <w:b/>
          <w:color w:val="auto"/>
          <w:highlight w:val="none"/>
          <w:lang w:eastAsia="zh-CN"/>
        </w:rPr>
        <w:t>一</w:t>
      </w:r>
      <w:r>
        <w:rPr>
          <w:rFonts w:hint="eastAsia"/>
          <w:b/>
          <w:color w:val="auto"/>
          <w:highlight w:val="none"/>
        </w:rPr>
        <w:t>、</w:t>
      </w:r>
      <w:r>
        <w:rPr>
          <w:rFonts w:hint="eastAsia"/>
          <w:b/>
          <w:color w:val="auto"/>
          <w:highlight w:val="none"/>
          <w:lang w:eastAsia="zh-CN"/>
        </w:rPr>
        <w:t>采购清单</w:t>
      </w:r>
    </w:p>
    <w:bookmarkEnd w:id="71"/>
    <w:p w14:paraId="6E2030D7">
      <w:pPr>
        <w:rPr>
          <w:rFonts w:hint="default"/>
          <w:lang w:val="en-US" w:eastAsia="zh-CN"/>
        </w:rPr>
      </w:pPr>
      <w:bookmarkStart w:id="72" w:name="_Toc9295"/>
      <w:bookmarkStart w:id="73" w:name="_Toc253"/>
      <w:bookmarkStart w:id="74" w:name="_Toc25299"/>
      <w:bookmarkStart w:id="75" w:name="_Toc18497"/>
      <w:bookmarkStart w:id="76" w:name="_Toc15438"/>
    </w:p>
    <w:tbl>
      <w:tblPr>
        <w:tblStyle w:val="36"/>
        <w:tblW w:w="9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9"/>
        <w:gridCol w:w="1239"/>
        <w:gridCol w:w="2407"/>
        <w:gridCol w:w="2354"/>
        <w:gridCol w:w="1251"/>
        <w:gridCol w:w="1246"/>
      </w:tblGrid>
      <w:tr w14:paraId="0478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1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E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F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推荐品牌</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1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6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清单数量</w:t>
            </w:r>
          </w:p>
        </w:tc>
      </w:tr>
      <w:tr w14:paraId="09A1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2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15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海宁盐官文创产业园区有线光纤接入工程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C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电缆托架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E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1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A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B17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82B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E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鱼尾穿钉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4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C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D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402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A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5A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7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积水灌（带盖）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7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B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D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3CA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4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8FB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4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手孔盖板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9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7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1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C96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7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A4F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C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F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4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2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780A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0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81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6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PE塑管接头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0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0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A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14:paraId="77E4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2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671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A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板方材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A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4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1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r>
      <w:tr w14:paraId="010A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8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CF2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3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0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9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8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r>
      <w:tr w14:paraId="6CC7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3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C84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0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混凝土实心砖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9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A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2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r>
      <w:tr w14:paraId="2643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1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1BB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D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A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F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8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r>
      <w:tr w14:paraId="231D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9EF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C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0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5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2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w:t>
            </w:r>
          </w:p>
        </w:tc>
      </w:tr>
      <w:tr w14:paraId="178C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3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DF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3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1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中天、亨通、烽火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D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5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r>
      <w:tr w14:paraId="702C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4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15D5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6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A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中天、亨通、烽火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B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5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r>
      <w:tr w14:paraId="4E8A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8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772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3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A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中天、亨通、烽火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2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1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r>
      <w:tr w14:paraId="5774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6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E402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4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D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中天、亨通、烽火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8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2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r>
      <w:tr w14:paraId="5212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4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70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7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12芯熔配一体化模块</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中天、亨通、烽火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8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D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r>
      <w:tr w14:paraId="6CB7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3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E758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2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光分路器</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8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中天、亨通、通鼎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9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B47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3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885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B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光分路器</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1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中天、亨通、通鼎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4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1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4C58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4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2688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D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综合机架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5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9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A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ED8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E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3B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9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走线架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0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0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1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4C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1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87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A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室内皮线光缆</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6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中天、亨通、烽火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C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2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5660</w:t>
            </w:r>
          </w:p>
        </w:tc>
      </w:tr>
      <w:tr w14:paraId="182D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B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624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C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9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中天、亨通、烽火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8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4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r>
      <w:tr w14:paraId="564C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3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F20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C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光缆熔纤盘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8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D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B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r>
      <w:tr w14:paraId="51DE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0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08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3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光纤直熔箱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3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F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4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696D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5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61E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3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黄绿接地线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E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D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2A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656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8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372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E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黄绿接地线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E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B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F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3866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B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CEE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6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光缆熔接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4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F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D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r>
      <w:tr w14:paraId="7F73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2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8A1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2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安装调试集成费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0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2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0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9B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9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6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海宁盐官文创产业园区无线信号覆盖</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F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F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烽火、长飞、亨通</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4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2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8E5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A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B74DE">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4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5dB耦合器(高品)</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B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E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D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51D9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E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5F3B9">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6dB耦合器(高品)</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1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7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2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FE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2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BBE60">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7dB耦合器(高品)</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C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F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9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710E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A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F70E">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C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10dB耦合器(高品)</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5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D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2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14:paraId="01F6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D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7D737">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5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15dB耦合器(高品)</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7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2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6AA5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8D7C">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5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20dB耦合器(高品)</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9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D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D16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C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C23C7">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E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二功分器(高品)</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5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9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5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r>
      <w:tr w14:paraId="1B9E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2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1394">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7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负载</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E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F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1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419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E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2FC34">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F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室内全向天线</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F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D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D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15F8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A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437F3">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2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室内定向天线</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3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4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F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r>
      <w:tr w14:paraId="580C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4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4ACE">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C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1/2英寸阻燃馈线</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8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中天、亨通、烽火</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0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C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2382</w:t>
            </w:r>
          </w:p>
        </w:tc>
      </w:tr>
      <w:tr w14:paraId="0E15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6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D4657">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C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分布系统电源线</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5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秦山、中策、正泰</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E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467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A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62394">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分布系统电源线</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7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秦山、中策、正泰</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B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F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78B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1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2854">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8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4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E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5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14:paraId="6D83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5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C3EC7">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7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A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C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D4A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8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CEB3F">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1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D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B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E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3D9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3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85F5">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5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4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中天、三维、国人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4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3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r>
      <w:tr w14:paraId="348D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CA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B3505">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BF2">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桥架</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C725">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锐一、远大、恒都</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4476">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4642">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25</w:t>
            </w:r>
          </w:p>
        </w:tc>
      </w:tr>
      <w:tr w14:paraId="5970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8B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66BDC">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F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Ф25 JDG管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B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D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2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1786</w:t>
            </w:r>
          </w:p>
        </w:tc>
      </w:tr>
      <w:tr w14:paraId="5DFF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64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2F016">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1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Ф25 波纹管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C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1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8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6FB3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B9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34E09">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5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0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5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D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55D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0D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C6D23">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1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光缆终端盒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2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8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3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97C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F4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CD1BF">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F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电表箱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9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D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5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314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E7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1CD60">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3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C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3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C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D1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D6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99ABA">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4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室内全向天线支架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C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6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9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r>
      <w:tr w14:paraId="1B2C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19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2144">
            <w:pPr>
              <w:jc w:val="center"/>
              <w:rPr>
                <w:rFonts w:hint="eastAsia" w:ascii="宋体" w:hAnsi="宋体" w:eastAsia="宋体" w:cs="宋体"/>
                <w:i w:val="0"/>
                <w:iCs w:val="0"/>
                <w:color w:val="000000"/>
                <w:sz w:val="20"/>
                <w:szCs w:val="20"/>
                <w:u w:val="none"/>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5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B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1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50FE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F6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w:t>
            </w: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9235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7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安装调试集成费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6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8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D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44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C1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3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3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0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1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520CB026">
      <w:pPr>
        <w:keepNext w:val="0"/>
        <w:keepLines w:val="0"/>
        <w:pageBreakBefore w:val="0"/>
        <w:widowControl w:val="0"/>
        <w:numPr>
          <w:ilvl w:val="0"/>
          <w:numId w:val="0"/>
        </w:numPr>
        <w:tabs>
          <w:tab w:val="left" w:pos="312"/>
        </w:tabs>
        <w:kinsoku/>
        <w:wordWrap/>
        <w:overflowPunct/>
        <w:topLinePunct w:val="0"/>
        <w:autoSpaceDE/>
        <w:autoSpaceDN/>
        <w:bidi w:val="0"/>
        <w:adjustRightInd/>
        <w:spacing w:line="360" w:lineRule="exact"/>
        <w:jc w:val="both"/>
        <w:textAlignment w:val="auto"/>
        <w:rPr>
          <w:rFonts w:hint="default"/>
          <w:b/>
          <w:color w:val="auto"/>
          <w:highlight w:val="none"/>
          <w:lang w:val="en-US" w:eastAsia="zh-CN"/>
        </w:rPr>
      </w:pPr>
    </w:p>
    <w:p w14:paraId="3431D1EF">
      <w:pPr>
        <w:pStyle w:val="2"/>
        <w:numPr>
          <w:ilvl w:val="0"/>
          <w:numId w:val="1"/>
        </w:numPr>
        <w:rPr>
          <w:rFonts w:hint="eastAsia" w:cs="Times New Roman"/>
          <w:b/>
          <w:bCs w:val="0"/>
          <w:color w:val="auto"/>
          <w:kern w:val="2"/>
          <w:sz w:val="21"/>
          <w:szCs w:val="24"/>
          <w:highlight w:val="none"/>
          <w:lang w:val="en-US" w:eastAsia="zh-CN" w:bidi="ar-SA"/>
        </w:rPr>
      </w:pPr>
      <w:r>
        <w:rPr>
          <w:rFonts w:hint="eastAsia" w:cs="Times New Roman"/>
          <w:b/>
          <w:bCs w:val="0"/>
          <w:color w:val="auto"/>
          <w:kern w:val="2"/>
          <w:sz w:val="21"/>
          <w:szCs w:val="24"/>
          <w:highlight w:val="none"/>
          <w:lang w:val="en-US" w:eastAsia="zh-CN" w:bidi="ar-SA"/>
        </w:rPr>
        <w:t>技术参数</w:t>
      </w:r>
    </w:p>
    <w:tbl>
      <w:tblPr>
        <w:tblStyle w:val="36"/>
        <w:tblW w:w="9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3"/>
        <w:gridCol w:w="1523"/>
        <w:gridCol w:w="2957"/>
        <w:gridCol w:w="3816"/>
      </w:tblGrid>
      <w:tr w14:paraId="3B8F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B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6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4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F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r>
      <w:tr w14:paraId="608E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3F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海宁盐官文创产业园区有线光纤接入工程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4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电缆托架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8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乙式60cm</w:t>
            </w:r>
          </w:p>
        </w:tc>
      </w:tr>
      <w:tr w14:paraId="0AFF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D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8D6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8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鱼尾穿钉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16mm</w:t>
            </w:r>
          </w:p>
        </w:tc>
      </w:tr>
      <w:tr w14:paraId="1B31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1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0ED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0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积水灌（带盖）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A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D21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1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F2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5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手孔盖板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6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SK2</w:t>
            </w:r>
          </w:p>
        </w:tc>
      </w:tr>
      <w:tr w14:paraId="24C1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47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6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B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Ф102mm</w:t>
            </w:r>
          </w:p>
        </w:tc>
      </w:tr>
      <w:tr w14:paraId="0A88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D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38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3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PE塑管接头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3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102mm</w:t>
            </w:r>
          </w:p>
        </w:tc>
      </w:tr>
      <w:tr w14:paraId="435B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F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CD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F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板方材</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7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国产品牌</w:t>
            </w:r>
          </w:p>
        </w:tc>
      </w:tr>
      <w:tr w14:paraId="6C9C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F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923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7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4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综合（净）</w:t>
            </w:r>
          </w:p>
        </w:tc>
      </w:tr>
      <w:tr w14:paraId="2908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C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A8F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F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混凝土实心砖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9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Mu15（2+D83+D78</w:t>
            </w:r>
          </w:p>
        </w:tc>
      </w:tr>
      <w:tr w14:paraId="2250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759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5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6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砼配合比用</w:t>
            </w:r>
          </w:p>
        </w:tc>
      </w:tr>
      <w:tr w14:paraId="6A35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AF25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E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A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68F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6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B98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8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B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GYTA-4B1</w:t>
            </w:r>
          </w:p>
        </w:tc>
      </w:tr>
      <w:tr w14:paraId="05B4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4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9AC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0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C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GYTA-12B1</w:t>
            </w:r>
          </w:p>
        </w:tc>
      </w:tr>
      <w:tr w14:paraId="5392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9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FE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9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A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GYTA-36B1</w:t>
            </w:r>
          </w:p>
        </w:tc>
      </w:tr>
      <w:tr w14:paraId="75E5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D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25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A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7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GYTA-72B1</w:t>
            </w:r>
          </w:p>
        </w:tc>
      </w:tr>
      <w:tr w14:paraId="6927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4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300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2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12芯熔配一体化模块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A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SC方头</w:t>
            </w:r>
          </w:p>
        </w:tc>
      </w:tr>
      <w:tr w14:paraId="3C81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2D6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7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光分路器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1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机架式1：4</w:t>
            </w:r>
          </w:p>
        </w:tc>
      </w:tr>
      <w:tr w14:paraId="57E6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8C2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4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光分路器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A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机架式1：16</w:t>
            </w:r>
          </w:p>
        </w:tc>
      </w:tr>
      <w:tr w14:paraId="5AA5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7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D636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E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综合机架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A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1950*570*350</w:t>
            </w:r>
          </w:p>
        </w:tc>
      </w:tr>
      <w:tr w14:paraId="472F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F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EE9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6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走线架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1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300*150</w:t>
            </w:r>
          </w:p>
        </w:tc>
      </w:tr>
      <w:tr w14:paraId="0253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D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4E2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E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室内皮线光缆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A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GJXFH-1B6A2</w:t>
            </w:r>
          </w:p>
        </w:tc>
      </w:tr>
      <w:tr w14:paraId="4FBD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6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A55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8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F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3米-SC方头</w:t>
            </w:r>
          </w:p>
        </w:tc>
      </w:tr>
      <w:tr w14:paraId="56DB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3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972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B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光缆熔纤盘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C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r>
      <w:tr w14:paraId="4600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9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499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7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光纤直熔箱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6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国产定制-壁挂450*480*140</w:t>
            </w:r>
          </w:p>
        </w:tc>
      </w:tr>
      <w:tr w14:paraId="099C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0A5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D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黄绿接地线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F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16平方</w:t>
            </w:r>
          </w:p>
        </w:tc>
      </w:tr>
      <w:tr w14:paraId="141A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4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B38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5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黄绿接地线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7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35平方</w:t>
            </w:r>
          </w:p>
        </w:tc>
      </w:tr>
      <w:tr w14:paraId="6417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5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425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3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光缆熔接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5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4BD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A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C6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9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安装调试集成费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4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028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B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3D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海宁盐官文创产业园区无线信号覆盖</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1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C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3米-LC-FC</w:t>
            </w:r>
          </w:p>
        </w:tc>
      </w:tr>
      <w:tr w14:paraId="7423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8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0A6C7">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B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5dB耦合器(高品)</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5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防水型-5dB-300W-(800-2700MHz)耦合度偏差/dB±0.8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r>
      <w:tr w14:paraId="6554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9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026A6">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E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6dB耦合器(高品)</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1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防水型-6dB-300W-(800-2700MHz)耦合度偏差/dB±0.8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插入损耗(dB)≤1.76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r>
      <w:tr w14:paraId="10C8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3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B1BA1">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4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7dB耦合器(高品)</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6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防水型-7dB-300W-(800-2700MHz)耦合度偏差/dB±0.8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插入损耗(dB)≤1.47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r>
      <w:tr w14:paraId="25E3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4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7077C">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4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10dB耦合器(高品)</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防水型-10dB-300W-(800-2700MHz)耦合度偏差/dB±0.8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插入损耗(dB)≤0.96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r>
      <w:tr w14:paraId="0048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C62A">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1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15dB耦合器(高品)</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0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防水型-15dB-300W-(800-2700MHz)耦合度偏差/dB±0.8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插入损耗(dB)≤0.44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r>
      <w:tr w14:paraId="28BC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9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D87A5">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0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20dB耦合器(高品)</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4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防水型-20dB-300W-(800-2700MHz)耦合度偏差/dB±0.8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插入损耗(dB)≤0.34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p>
        </w:tc>
      </w:tr>
      <w:tr w14:paraId="61FD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E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EDB5">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6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二功分器(高品)</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0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防水型-二功分-300W-(800-2700MHz)插入损耗(dB)≤3.3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带内波动（dB）≤0.3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r>
      <w:tr w14:paraId="05FF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2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68E5D">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49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负载</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4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无源器件负载防水型-200W-(800-3000MHz)，同等或更优</w:t>
            </w:r>
          </w:p>
        </w:tc>
      </w:tr>
      <w:tr w14:paraId="5942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3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EB892">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2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室内全向天线</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4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单极化吸顶天线/800～2700MHz极化方向垂直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电压驻波比≤1.5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三阶互调≤-107dBm( @2X33dBm)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功率容量50W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p>
        </w:tc>
      </w:tr>
      <w:tr w14:paraId="455F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8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B12B">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4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室内定向天线</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2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单极化壁挂天线/800～2700MHz极化方向垂直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电压驻波比≤1.5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三阶互调≤-107dBm( @2X33dBm)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功率容量50W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p>
        </w:tc>
      </w:tr>
      <w:tr w14:paraId="30D3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B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F26B5">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A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1/2英寸阻燃馈线</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9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百米损耗（1800MHz）10.6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百米损耗（2200MHz）11.2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每百米重量（KG）25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导线护套外径（mm）15.8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特性阻抗（欧姆）50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驻波比（＜2000MHz）≤1.2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相对传输速度88%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最小弯曲半径（mm）200</w:t>
            </w:r>
          </w:p>
        </w:tc>
      </w:tr>
      <w:tr w14:paraId="4F6A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C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861C">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B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分布系统电源线</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B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ZA-RVV 2*2.5</w:t>
            </w:r>
          </w:p>
        </w:tc>
      </w:tr>
      <w:tr w14:paraId="12FE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AE4E6">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4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分布系统电源线</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C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ZA-RVV 1×16接地线</w:t>
            </w:r>
          </w:p>
        </w:tc>
      </w:tr>
      <w:tr w14:paraId="10BC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8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43935">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8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馈线连接器1/2"N公头(直角弯头)（N-JWK）</w:t>
            </w:r>
          </w:p>
        </w:tc>
      </w:tr>
      <w:tr w14:paraId="2C39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F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4BEC">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A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馈线连接器NM-NM（N双公头）（N-JJ）</w:t>
            </w:r>
          </w:p>
        </w:tc>
      </w:tr>
      <w:tr w14:paraId="0F44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0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8C95">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A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5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馈线连接器NF-NF（N双母头）（N-KK）</w:t>
            </w:r>
          </w:p>
        </w:tc>
      </w:tr>
      <w:tr w14:paraId="7170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5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259A4">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B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D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馈线连接器1/2"N公头（NM-1/2"L）</w:t>
            </w:r>
          </w:p>
        </w:tc>
      </w:tr>
      <w:tr w14:paraId="1B99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3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078A">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E1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桥架</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20B4">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100*50</w:t>
            </w:r>
          </w:p>
        </w:tc>
      </w:tr>
      <w:tr w14:paraId="0CED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3E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310E0">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A2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Ф25 JDG管</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384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Ф25含接头</w:t>
            </w:r>
          </w:p>
        </w:tc>
      </w:tr>
      <w:tr w14:paraId="773D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08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646CB">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A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Ф25 波纹管</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D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Ф25</w:t>
            </w:r>
          </w:p>
        </w:tc>
      </w:tr>
      <w:tr w14:paraId="7FD6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05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2213">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9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8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578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20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61AE6">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4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光缆终端盒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A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BF4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E8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2DF92">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F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电表箱</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含电表、插座</w:t>
            </w:r>
          </w:p>
        </w:tc>
      </w:tr>
      <w:tr w14:paraId="4A9D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09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9E941">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B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2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AB9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5A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54C38">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5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室内全向天线支架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C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62C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7A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D8A7">
            <w:pPr>
              <w:jc w:val="center"/>
              <w:rPr>
                <w:rFonts w:hint="eastAsia" w:ascii="宋体" w:hAnsi="宋体" w:eastAsia="宋体" w:cs="宋体"/>
                <w:i w:val="0"/>
                <w:iCs w:val="0"/>
                <w:color w:val="000000"/>
                <w:sz w:val="20"/>
                <w:szCs w:val="20"/>
                <w:u w:val="none"/>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3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吊筋</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3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Ф8含吊筋支架</w:t>
            </w:r>
          </w:p>
        </w:tc>
      </w:tr>
      <w:tr w14:paraId="686E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A0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BC8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C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安装调试集成费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7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FA5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FF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A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77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设计费</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FD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w:t>
            </w:r>
          </w:p>
        </w:tc>
      </w:tr>
    </w:tbl>
    <w:p w14:paraId="711B153D">
      <w:pPr>
        <w:rPr>
          <w:rFonts w:hint="eastAsia"/>
          <w:lang w:val="en-US" w:eastAsia="zh-CN"/>
        </w:rPr>
      </w:pPr>
    </w:p>
    <w:p w14:paraId="3CB0D76D">
      <w:pPr>
        <w:pStyle w:val="2"/>
        <w:rPr>
          <w:rFonts w:hint="eastAsia"/>
          <w:lang w:val="en-US" w:eastAsia="zh-CN"/>
        </w:rPr>
      </w:pPr>
    </w:p>
    <w:p w14:paraId="4BF5398E">
      <w:pPr>
        <w:rPr>
          <w:rFonts w:hint="eastAsia"/>
          <w:lang w:val="en-US" w:eastAsia="zh-CN"/>
        </w:rPr>
        <w:sectPr>
          <w:pgSz w:w="11907" w:h="16840"/>
          <w:pgMar w:top="1440" w:right="1026" w:bottom="1440" w:left="1026"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0BC9A436">
      <w:pPr>
        <w:pStyle w:val="27"/>
        <w:rPr>
          <w:rFonts w:hint="eastAsia"/>
        </w:rPr>
      </w:pPr>
    </w:p>
    <w:bookmarkEnd w:id="72"/>
    <w:bookmarkEnd w:id="73"/>
    <w:bookmarkEnd w:id="74"/>
    <w:bookmarkEnd w:id="75"/>
    <w:bookmarkEnd w:id="76"/>
    <w:p w14:paraId="3C7BE4AB">
      <w:pPr>
        <w:spacing w:before="120" w:beforeLines="50" w:after="120" w:afterLines="50" w:line="460" w:lineRule="exact"/>
        <w:ind w:firstLine="422" w:firstLineChars="200"/>
        <w:rPr>
          <w:rFonts w:hint="eastAsia" w:ascii="宋体" w:hAnsi="宋体" w:cs="宋体"/>
          <w:b/>
        </w:rPr>
      </w:pPr>
      <w:r>
        <w:rPr>
          <w:rFonts w:hint="eastAsia" w:ascii="宋体" w:hAnsi="宋体" w:cs="宋体"/>
          <w:b/>
        </w:rPr>
        <w:t>三、商务要求表</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7860"/>
      </w:tblGrid>
      <w:tr w14:paraId="439B5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14:paraId="35CB6CC2">
            <w:pPr>
              <w:spacing w:line="460" w:lineRule="exact"/>
              <w:jc w:val="center"/>
              <w:rPr>
                <w:rFonts w:hint="eastAsia" w:ascii="宋体" w:hAnsi="宋体" w:eastAsia="宋体" w:cs="宋体"/>
                <w:szCs w:val="21"/>
              </w:rPr>
            </w:pPr>
            <w:r>
              <w:rPr>
                <w:rFonts w:hint="eastAsia" w:ascii="宋体" w:hAnsi="宋体" w:eastAsia="宋体" w:cs="宋体"/>
                <w:szCs w:val="21"/>
              </w:rPr>
              <w:t>质保期</w:t>
            </w:r>
          </w:p>
        </w:tc>
        <w:tc>
          <w:tcPr>
            <w:tcW w:w="7860" w:type="dxa"/>
            <w:tcBorders>
              <w:top w:val="single" w:color="auto" w:sz="4" w:space="0"/>
              <w:left w:val="single" w:color="auto" w:sz="4" w:space="0"/>
              <w:bottom w:val="single" w:color="auto" w:sz="4" w:space="0"/>
              <w:right w:val="single" w:color="auto" w:sz="4" w:space="0"/>
            </w:tcBorders>
            <w:noWrap w:val="0"/>
            <w:vAlign w:val="center"/>
          </w:tcPr>
          <w:p w14:paraId="06C36BD2">
            <w:pPr>
              <w:spacing w:line="460" w:lineRule="exact"/>
              <w:rPr>
                <w:rFonts w:hint="eastAsia" w:ascii="宋体" w:hAnsi="宋体" w:eastAsia="宋体" w:cs="宋体"/>
              </w:rPr>
            </w:pPr>
            <w:r>
              <w:rPr>
                <w:rFonts w:hint="eastAsia" w:ascii="宋体" w:hAnsi="宋体" w:eastAsia="宋体" w:cs="宋体"/>
                <w:kern w:val="0"/>
                <w:szCs w:val="21"/>
              </w:rPr>
              <w:t>自交付并通过验收之日起不少于</w:t>
            </w:r>
            <w:r>
              <w:rPr>
                <w:rFonts w:hint="eastAsia" w:ascii="宋体" w:hAnsi="宋体" w:eastAsia="宋体" w:cs="宋体"/>
                <w:kern w:val="0"/>
                <w:szCs w:val="21"/>
                <w:lang w:val="en-US" w:eastAsia="zh-CN"/>
              </w:rPr>
              <w:t>3</w:t>
            </w:r>
            <w:r>
              <w:rPr>
                <w:rFonts w:hint="eastAsia" w:ascii="宋体" w:hAnsi="宋体" w:eastAsia="宋体" w:cs="宋体"/>
                <w:kern w:val="0"/>
                <w:szCs w:val="21"/>
              </w:rPr>
              <w:t>年。</w:t>
            </w:r>
          </w:p>
        </w:tc>
      </w:tr>
      <w:tr w14:paraId="3C0B0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8"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14:paraId="06F365FA">
            <w:pPr>
              <w:spacing w:line="460" w:lineRule="exact"/>
              <w:jc w:val="center"/>
              <w:rPr>
                <w:rFonts w:hint="eastAsia" w:ascii="宋体" w:hAnsi="宋体" w:eastAsia="宋体" w:cs="宋体"/>
                <w:szCs w:val="21"/>
              </w:rPr>
            </w:pPr>
            <w:r>
              <w:rPr>
                <w:rFonts w:hint="eastAsia" w:ascii="宋体" w:hAnsi="宋体" w:eastAsia="宋体" w:cs="宋体"/>
                <w:szCs w:val="21"/>
              </w:rPr>
              <w:t>售后（技术）服务要求</w:t>
            </w:r>
          </w:p>
        </w:tc>
        <w:tc>
          <w:tcPr>
            <w:tcW w:w="7860" w:type="dxa"/>
            <w:tcBorders>
              <w:top w:val="single" w:color="auto" w:sz="4" w:space="0"/>
              <w:left w:val="single" w:color="auto" w:sz="4" w:space="0"/>
              <w:bottom w:val="single" w:color="auto" w:sz="4" w:space="0"/>
              <w:right w:val="single" w:color="auto" w:sz="4" w:space="0"/>
            </w:tcBorders>
            <w:noWrap w:val="0"/>
            <w:vAlign w:val="center"/>
          </w:tcPr>
          <w:p w14:paraId="33499152">
            <w:pPr>
              <w:spacing w:line="460" w:lineRule="exact"/>
              <w:rPr>
                <w:rFonts w:hint="eastAsia" w:ascii="宋体" w:hAnsi="宋体" w:eastAsia="宋体" w:cs="宋体"/>
                <w:kern w:val="0"/>
                <w:szCs w:val="21"/>
              </w:rPr>
            </w:pPr>
            <w:r>
              <w:rPr>
                <w:rFonts w:hint="eastAsia" w:ascii="宋体" w:hAnsi="宋体" w:eastAsia="宋体" w:cs="宋体"/>
                <w:kern w:val="0"/>
                <w:szCs w:val="21"/>
              </w:rPr>
              <w:t>1．质保期内非人为因素出现的质量问题，须按国家有关规定和要求（如无国家规定和要求的，按承诺和厂方“三包”规定）立即进行免费维修、免费更换有缺陷的零部件、直至免费更换新货物。因货物本身问题在24小时之内仍不能排除的故障，应提供与原货物相同或不低于原货物性能的备用货物。故障排除后应出具书面故障诊断报告备案。</w:t>
            </w:r>
          </w:p>
          <w:p w14:paraId="67221C43">
            <w:pPr>
              <w:spacing w:line="460" w:lineRule="exact"/>
              <w:rPr>
                <w:rFonts w:hint="eastAsia" w:ascii="宋体" w:hAnsi="宋体" w:eastAsia="宋体" w:cs="宋体"/>
                <w:kern w:val="0"/>
                <w:szCs w:val="21"/>
              </w:rPr>
            </w:pPr>
            <w:r>
              <w:rPr>
                <w:rFonts w:hint="eastAsia" w:ascii="宋体" w:hAnsi="宋体" w:eastAsia="宋体" w:cs="宋体"/>
                <w:kern w:val="0"/>
                <w:szCs w:val="21"/>
              </w:rPr>
              <w:t>2.中标人须提供7*24小时技术支持，包括各种软件系统故障及对各种突发事件采取应急措施等，服务响应时间为2小时内。在此期间，中标人应通过电话提供解决方案，或者利用远程维护方式解决问题。若发生影响正常运行的情况或采购人需要中标人现场服务的，须在2小时内赶到现场处置，在24小时内解决，如在24小时内无法解决的，需分析故障原因，提出书面故障分析报告及防范措施，并提供固定1名技术人员随时提供技术服务。</w:t>
            </w:r>
          </w:p>
          <w:p w14:paraId="673EB778">
            <w:pPr>
              <w:spacing w:line="460" w:lineRule="exact"/>
              <w:rPr>
                <w:rFonts w:hint="eastAsia" w:ascii="宋体" w:hAnsi="宋体" w:eastAsia="宋体" w:cs="宋体"/>
                <w:kern w:val="0"/>
                <w:szCs w:val="21"/>
              </w:rPr>
            </w:pPr>
            <w:r>
              <w:rPr>
                <w:rFonts w:hint="eastAsia" w:ascii="宋体" w:hAnsi="宋体" w:eastAsia="宋体" w:cs="宋体"/>
                <w:kern w:val="0"/>
                <w:szCs w:val="21"/>
              </w:rPr>
              <w:t>3．出现故障后，中标人如未按上述要求进行响应，采购人可以采取必要的补救措施，由此产生的风险和费用将由中标人承担。</w:t>
            </w:r>
          </w:p>
        </w:tc>
      </w:tr>
      <w:tr w14:paraId="53658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14:paraId="408CCE5B">
            <w:pPr>
              <w:spacing w:line="460" w:lineRule="exact"/>
              <w:jc w:val="center"/>
              <w:rPr>
                <w:rFonts w:hint="eastAsia" w:ascii="宋体" w:hAnsi="宋体" w:eastAsia="宋体" w:cs="宋体"/>
                <w:szCs w:val="21"/>
              </w:rPr>
            </w:pPr>
            <w:r>
              <w:rPr>
                <w:rFonts w:hint="eastAsia" w:ascii="宋体" w:hAnsi="宋体" w:eastAsia="宋体" w:cs="宋体"/>
                <w:szCs w:val="21"/>
              </w:rPr>
              <w:t>交付（服务）时间及地点</w:t>
            </w:r>
          </w:p>
        </w:tc>
        <w:tc>
          <w:tcPr>
            <w:tcW w:w="7860" w:type="dxa"/>
            <w:tcBorders>
              <w:top w:val="single" w:color="auto" w:sz="4" w:space="0"/>
              <w:left w:val="single" w:color="auto" w:sz="4" w:space="0"/>
              <w:bottom w:val="single" w:color="auto" w:sz="4" w:space="0"/>
              <w:right w:val="single" w:color="auto" w:sz="4" w:space="0"/>
            </w:tcBorders>
            <w:noWrap w:val="0"/>
            <w:vAlign w:val="center"/>
          </w:tcPr>
          <w:p w14:paraId="31C8C747">
            <w:pPr>
              <w:spacing w:line="460" w:lineRule="exact"/>
              <w:rPr>
                <w:rFonts w:hint="eastAsia" w:ascii="宋体" w:hAnsi="宋体" w:eastAsia="宋体" w:cs="宋体"/>
                <w:kern w:val="0"/>
                <w:szCs w:val="21"/>
              </w:rPr>
            </w:pPr>
            <w:r>
              <w:rPr>
                <w:rFonts w:hint="eastAsia" w:ascii="宋体" w:hAnsi="宋体" w:eastAsia="宋体" w:cs="宋体"/>
                <w:kern w:val="0"/>
                <w:szCs w:val="21"/>
              </w:rPr>
              <w:t>时间：接采购人通知后</w:t>
            </w:r>
            <w:r>
              <w:rPr>
                <w:rFonts w:hint="eastAsia" w:ascii="宋体" w:hAnsi="宋体" w:cs="宋体"/>
                <w:kern w:val="0"/>
                <w:szCs w:val="21"/>
                <w:lang w:val="en-US" w:eastAsia="zh-CN"/>
              </w:rPr>
              <w:t>90</w:t>
            </w:r>
            <w:r>
              <w:rPr>
                <w:rFonts w:hint="eastAsia" w:ascii="宋体" w:hAnsi="宋体" w:eastAsia="宋体" w:cs="宋体"/>
                <w:kern w:val="0"/>
                <w:szCs w:val="21"/>
              </w:rPr>
              <w:t>天内交付安装并通过验收。</w:t>
            </w:r>
          </w:p>
          <w:p w14:paraId="1E92DDED">
            <w:pPr>
              <w:spacing w:line="460" w:lineRule="exact"/>
              <w:rPr>
                <w:rFonts w:hint="eastAsia" w:ascii="宋体" w:hAnsi="宋体" w:eastAsia="宋体" w:cs="宋体"/>
                <w:kern w:val="0"/>
                <w:szCs w:val="21"/>
              </w:rPr>
            </w:pPr>
            <w:r>
              <w:rPr>
                <w:rFonts w:hint="eastAsia" w:ascii="宋体" w:hAnsi="宋体" w:eastAsia="宋体" w:cs="宋体"/>
                <w:kern w:val="0"/>
                <w:szCs w:val="21"/>
              </w:rPr>
              <w:t>地点：采购人指定地点。</w:t>
            </w:r>
          </w:p>
        </w:tc>
      </w:tr>
      <w:tr w14:paraId="7C96A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14:paraId="7174133C">
            <w:pPr>
              <w:spacing w:line="460" w:lineRule="exact"/>
              <w:jc w:val="center"/>
              <w:rPr>
                <w:rFonts w:hint="eastAsia" w:ascii="宋体" w:hAnsi="宋体" w:eastAsia="宋体" w:cs="宋体"/>
                <w:color w:val="FF0000"/>
                <w:szCs w:val="21"/>
              </w:rPr>
            </w:pPr>
            <w:r>
              <w:rPr>
                <w:rFonts w:hint="eastAsia" w:ascii="宋体" w:hAnsi="宋体" w:eastAsia="宋体" w:cs="宋体"/>
                <w:szCs w:val="21"/>
              </w:rPr>
              <w:t>付款条件</w:t>
            </w:r>
          </w:p>
        </w:tc>
        <w:tc>
          <w:tcPr>
            <w:tcW w:w="7860" w:type="dxa"/>
            <w:tcBorders>
              <w:top w:val="single" w:color="auto" w:sz="4" w:space="0"/>
              <w:left w:val="single" w:color="auto" w:sz="4" w:space="0"/>
              <w:bottom w:val="single" w:color="auto" w:sz="4" w:space="0"/>
              <w:right w:val="single" w:color="auto" w:sz="4" w:space="0"/>
            </w:tcBorders>
            <w:noWrap w:val="0"/>
            <w:vAlign w:val="center"/>
          </w:tcPr>
          <w:p w14:paraId="3C0CA9DE">
            <w:pPr>
              <w:numPr>
                <w:ilvl w:val="0"/>
                <w:numId w:val="2"/>
              </w:numPr>
              <w:adjustRightInd w:val="0"/>
              <w:snapToGrid w:val="0"/>
              <w:spacing w:line="340" w:lineRule="exact"/>
              <w:rPr>
                <w:rFonts w:hint="eastAsia" w:ascii="宋体" w:hAnsi="宋体" w:eastAsia="宋体" w:cs="Times New Roman"/>
                <w:bCs/>
                <w:color w:val="FF0000"/>
                <w:szCs w:val="21"/>
              </w:rPr>
            </w:pPr>
            <w:r>
              <w:rPr>
                <w:rFonts w:hint="eastAsia" w:ascii="宋体" w:hAnsi="宋体" w:eastAsia="宋体" w:cs="Times New Roman"/>
                <w:bCs/>
                <w:color w:val="FF0000"/>
                <w:szCs w:val="21"/>
              </w:rPr>
              <w:t>合同签订后，甲方支付合同总价款的</w:t>
            </w:r>
            <w:r>
              <w:rPr>
                <w:rFonts w:hint="eastAsia" w:ascii="宋体" w:hAnsi="宋体" w:eastAsia="宋体" w:cs="Times New Roman"/>
                <w:bCs/>
                <w:color w:val="FF0000"/>
                <w:szCs w:val="21"/>
                <w:lang w:val="en-US" w:eastAsia="zh-CN"/>
              </w:rPr>
              <w:t>40</w:t>
            </w:r>
            <w:r>
              <w:rPr>
                <w:rFonts w:hint="eastAsia" w:ascii="宋体" w:hAnsi="宋体" w:eastAsia="宋体" w:cs="Times New Roman"/>
                <w:bCs/>
                <w:color w:val="FF0000"/>
                <w:szCs w:val="21"/>
              </w:rPr>
              <w:t>%预付款；</w:t>
            </w:r>
          </w:p>
          <w:p w14:paraId="1C2F12F7">
            <w:pPr>
              <w:numPr>
                <w:ilvl w:val="0"/>
                <w:numId w:val="2"/>
              </w:numPr>
              <w:adjustRightInd w:val="0"/>
              <w:snapToGrid w:val="0"/>
              <w:spacing w:line="340" w:lineRule="exact"/>
              <w:rPr>
                <w:rFonts w:hint="eastAsia" w:ascii="宋体" w:hAnsi="宋体" w:eastAsia="宋体" w:cs="Times New Roman"/>
                <w:bCs/>
                <w:color w:val="FF0000"/>
                <w:szCs w:val="21"/>
              </w:rPr>
            </w:pPr>
            <w:r>
              <w:rPr>
                <w:rFonts w:hint="eastAsia" w:ascii="宋体" w:hAnsi="宋体" w:eastAsia="宋体" w:cs="Times New Roman"/>
                <w:bCs/>
                <w:color w:val="FF0000"/>
                <w:szCs w:val="21"/>
              </w:rPr>
              <w:t>通过最终验收，支付</w:t>
            </w:r>
            <w:r>
              <w:rPr>
                <w:rFonts w:hint="eastAsia" w:ascii="宋体" w:hAnsi="宋体" w:cs="Times New Roman"/>
                <w:bCs/>
                <w:color w:val="FF0000"/>
                <w:szCs w:val="21"/>
                <w:lang w:eastAsia="zh-CN"/>
              </w:rPr>
              <w:t>至</w:t>
            </w:r>
            <w:r>
              <w:rPr>
                <w:rFonts w:hint="eastAsia" w:ascii="宋体" w:hAnsi="宋体" w:eastAsia="宋体" w:cs="Times New Roman"/>
                <w:bCs/>
                <w:color w:val="FF0000"/>
                <w:szCs w:val="21"/>
              </w:rPr>
              <w:t>合同金额的8</w:t>
            </w:r>
            <w:r>
              <w:rPr>
                <w:rFonts w:hint="eastAsia" w:ascii="宋体" w:hAnsi="宋体" w:cs="Times New Roman"/>
                <w:bCs/>
                <w:color w:val="FF0000"/>
                <w:szCs w:val="21"/>
                <w:lang w:val="en-US" w:eastAsia="zh-CN"/>
              </w:rPr>
              <w:t>5</w:t>
            </w:r>
            <w:r>
              <w:rPr>
                <w:rFonts w:hint="eastAsia" w:ascii="宋体" w:hAnsi="宋体" w:eastAsia="宋体" w:cs="Times New Roman"/>
                <w:bCs/>
                <w:color w:val="FF0000"/>
                <w:szCs w:val="21"/>
              </w:rPr>
              <w:t>%；</w:t>
            </w:r>
          </w:p>
          <w:p w14:paraId="33C3CED6">
            <w:pPr>
              <w:numPr>
                <w:ilvl w:val="0"/>
                <w:numId w:val="0"/>
              </w:numPr>
              <w:adjustRightInd w:val="0"/>
              <w:snapToGrid w:val="0"/>
              <w:spacing w:line="340" w:lineRule="exact"/>
              <w:rPr>
                <w:rFonts w:hint="eastAsia" w:ascii="宋体" w:hAnsi="宋体" w:eastAsia="宋体" w:cs="宋体"/>
                <w:kern w:val="0"/>
                <w:szCs w:val="21"/>
              </w:rPr>
            </w:pPr>
            <w:r>
              <w:rPr>
                <w:rFonts w:hint="eastAsia" w:ascii="宋体" w:hAnsi="宋体" w:eastAsia="宋体" w:cs="Times New Roman"/>
                <w:bCs/>
                <w:color w:val="FF0000"/>
                <w:szCs w:val="21"/>
              </w:rPr>
              <w:t>3）完成审计后，甲方支付至审计调整后金额的100%；</w:t>
            </w:r>
          </w:p>
        </w:tc>
      </w:tr>
      <w:tr w14:paraId="4687F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14:paraId="146B84FA">
            <w:pPr>
              <w:spacing w:line="460" w:lineRule="exact"/>
              <w:jc w:val="center"/>
              <w:rPr>
                <w:rFonts w:hint="eastAsia" w:ascii="宋体" w:hAnsi="宋体" w:eastAsia="宋体" w:cs="宋体"/>
                <w:szCs w:val="21"/>
              </w:rPr>
            </w:pPr>
            <w:r>
              <w:rPr>
                <w:rFonts w:hint="eastAsia" w:ascii="宋体" w:hAnsi="宋体" w:eastAsia="宋体" w:cs="宋体"/>
                <w:szCs w:val="21"/>
              </w:rPr>
              <w:t>安全</w:t>
            </w:r>
          </w:p>
        </w:tc>
        <w:tc>
          <w:tcPr>
            <w:tcW w:w="7860" w:type="dxa"/>
            <w:tcBorders>
              <w:top w:val="single" w:color="auto" w:sz="4" w:space="0"/>
              <w:left w:val="single" w:color="auto" w:sz="4" w:space="0"/>
              <w:bottom w:val="single" w:color="auto" w:sz="4" w:space="0"/>
              <w:right w:val="single" w:color="auto" w:sz="4" w:space="0"/>
            </w:tcBorders>
            <w:noWrap w:val="0"/>
            <w:vAlign w:val="center"/>
          </w:tcPr>
          <w:p w14:paraId="16E1826E">
            <w:pPr>
              <w:spacing w:line="460" w:lineRule="exact"/>
              <w:rPr>
                <w:rFonts w:hint="eastAsia" w:ascii="宋体" w:hAnsi="宋体" w:eastAsia="宋体" w:cs="宋体"/>
                <w:kern w:val="0"/>
                <w:szCs w:val="21"/>
              </w:rPr>
            </w:pPr>
            <w:r>
              <w:rPr>
                <w:rFonts w:hint="eastAsia" w:ascii="宋体" w:hAnsi="宋体" w:eastAsia="宋体" w:cs="宋体"/>
                <w:kern w:val="0"/>
                <w:szCs w:val="21"/>
              </w:rPr>
              <w:t>中标人在项目实施中应注意自身安全，要设置防护设施，加强对施工人员的安全教育，在安装、施工期间发生的安全事故，均由中标人负全责。</w:t>
            </w:r>
          </w:p>
        </w:tc>
      </w:tr>
    </w:tbl>
    <w:p w14:paraId="2D1786E3">
      <w:pPr>
        <w:ind w:firstLine="422" w:firstLineChars="200"/>
        <w:rPr>
          <w:rFonts w:hint="eastAsia" w:ascii="宋体" w:hAnsi="宋体" w:cs="宋体"/>
          <w:b/>
        </w:rPr>
      </w:pPr>
    </w:p>
    <w:p w14:paraId="67A08A29">
      <w:pPr>
        <w:spacing w:before="120" w:beforeLines="50" w:after="120" w:afterLines="50" w:line="460" w:lineRule="exact"/>
        <w:ind w:firstLine="422" w:firstLineChars="200"/>
        <w:rPr>
          <w:rFonts w:hint="eastAsia" w:ascii="宋体" w:hAnsi="宋体" w:cs="宋体"/>
          <w:b/>
        </w:rPr>
      </w:pPr>
      <w:r>
        <w:rPr>
          <w:rFonts w:hint="eastAsia" w:ascii="宋体" w:hAnsi="宋体" w:cs="宋体"/>
          <w:b/>
        </w:rPr>
        <w:t>四、与本项目有关的图纸、技术规范、文件等附件资料及其获取方式：</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24"/>
        <w:gridCol w:w="2161"/>
        <w:gridCol w:w="4395"/>
      </w:tblGrid>
      <w:tr w14:paraId="7B31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5" w:hRule="atLeast"/>
          <w:jc w:val="center"/>
        </w:trPr>
        <w:tc>
          <w:tcPr>
            <w:tcW w:w="2824" w:type="dxa"/>
            <w:tcBorders>
              <w:top w:val="single" w:color="auto" w:sz="4" w:space="0"/>
              <w:left w:val="single" w:color="auto" w:sz="4" w:space="0"/>
              <w:bottom w:val="single" w:color="auto" w:sz="4" w:space="0"/>
              <w:right w:val="single" w:color="auto" w:sz="4" w:space="0"/>
            </w:tcBorders>
            <w:noWrap w:val="0"/>
            <w:vAlign w:val="top"/>
          </w:tcPr>
          <w:p w14:paraId="567F751C">
            <w:pPr>
              <w:spacing w:line="460" w:lineRule="exact"/>
              <w:jc w:val="center"/>
              <w:rPr>
                <w:rFonts w:hint="eastAsia" w:ascii="宋体" w:hAnsi="宋体" w:eastAsia="宋体" w:cs="宋体"/>
                <w:szCs w:val="21"/>
              </w:rPr>
            </w:pPr>
            <w:r>
              <w:rPr>
                <w:rFonts w:hint="eastAsia" w:ascii="宋体" w:hAnsi="宋体" w:eastAsia="宋体" w:cs="宋体"/>
                <w:szCs w:val="21"/>
              </w:rPr>
              <w:t>文件或资料名称</w:t>
            </w:r>
          </w:p>
        </w:tc>
        <w:tc>
          <w:tcPr>
            <w:tcW w:w="2161" w:type="dxa"/>
            <w:tcBorders>
              <w:top w:val="single" w:color="auto" w:sz="4" w:space="0"/>
              <w:left w:val="single" w:color="auto" w:sz="4" w:space="0"/>
              <w:bottom w:val="single" w:color="auto" w:sz="4" w:space="0"/>
              <w:right w:val="single" w:color="auto" w:sz="4" w:space="0"/>
            </w:tcBorders>
            <w:noWrap w:val="0"/>
            <w:vAlign w:val="top"/>
          </w:tcPr>
          <w:p w14:paraId="7749C6BB">
            <w:pPr>
              <w:spacing w:line="460" w:lineRule="exact"/>
              <w:jc w:val="center"/>
              <w:rPr>
                <w:rFonts w:hint="eastAsia" w:ascii="宋体" w:hAnsi="宋体" w:eastAsia="宋体" w:cs="宋体"/>
                <w:szCs w:val="21"/>
              </w:rPr>
            </w:pPr>
            <w:r>
              <w:rPr>
                <w:rFonts w:hint="eastAsia" w:ascii="宋体" w:hAnsi="宋体" w:eastAsia="宋体" w:cs="宋体"/>
                <w:szCs w:val="21"/>
              </w:rPr>
              <w:t>发布机关</w:t>
            </w:r>
          </w:p>
        </w:tc>
        <w:tc>
          <w:tcPr>
            <w:tcW w:w="4395" w:type="dxa"/>
            <w:tcBorders>
              <w:top w:val="single" w:color="auto" w:sz="4" w:space="0"/>
              <w:left w:val="single" w:color="auto" w:sz="4" w:space="0"/>
              <w:bottom w:val="single" w:color="auto" w:sz="4" w:space="0"/>
              <w:right w:val="single" w:color="auto" w:sz="4" w:space="0"/>
            </w:tcBorders>
            <w:noWrap w:val="0"/>
            <w:vAlign w:val="top"/>
          </w:tcPr>
          <w:p w14:paraId="33728D74">
            <w:pPr>
              <w:spacing w:line="460" w:lineRule="exact"/>
              <w:jc w:val="center"/>
              <w:rPr>
                <w:rFonts w:hint="eastAsia" w:ascii="宋体" w:hAnsi="宋体" w:eastAsia="宋体" w:cs="宋体"/>
                <w:szCs w:val="21"/>
              </w:rPr>
            </w:pPr>
            <w:r>
              <w:rPr>
                <w:rFonts w:hint="eastAsia" w:ascii="宋体" w:hAnsi="宋体" w:eastAsia="宋体" w:cs="宋体"/>
                <w:szCs w:val="21"/>
              </w:rPr>
              <w:t>公布渠道或获取方式</w:t>
            </w:r>
          </w:p>
        </w:tc>
      </w:tr>
      <w:tr w14:paraId="2BC61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2824" w:type="dxa"/>
            <w:tcBorders>
              <w:top w:val="single" w:color="auto" w:sz="4" w:space="0"/>
              <w:left w:val="single" w:color="auto" w:sz="4" w:space="0"/>
              <w:bottom w:val="single" w:color="auto" w:sz="4" w:space="0"/>
              <w:right w:val="single" w:color="auto" w:sz="4" w:space="0"/>
            </w:tcBorders>
            <w:noWrap w:val="0"/>
            <w:vAlign w:val="center"/>
          </w:tcPr>
          <w:p w14:paraId="7BAB48DF">
            <w:pPr>
              <w:spacing w:line="460" w:lineRule="exact"/>
              <w:jc w:val="center"/>
              <w:rPr>
                <w:rFonts w:hint="eastAsia" w:ascii="宋体" w:hAnsi="宋体" w:eastAsia="宋体" w:cs="宋体"/>
                <w:szCs w:val="21"/>
              </w:rPr>
            </w:pPr>
            <w:r>
              <w:rPr>
                <w:rFonts w:hint="eastAsia" w:ascii="宋体" w:hAnsi="宋体" w:eastAsia="宋体" w:cs="宋体"/>
                <w:szCs w:val="21"/>
              </w:rPr>
              <w:t>图纸</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5B25A888">
            <w:pPr>
              <w:spacing w:line="460" w:lineRule="exact"/>
              <w:jc w:val="center"/>
              <w:rPr>
                <w:rFonts w:hint="eastAsia" w:ascii="宋体" w:hAnsi="宋体" w:eastAsia="宋体" w:cs="宋体"/>
                <w:szCs w:val="21"/>
              </w:rPr>
            </w:pPr>
            <w:r>
              <w:rPr>
                <w:rFonts w:hint="eastAsia" w:ascii="宋体" w:hAnsi="宋体" w:eastAsia="宋体" w:cs="宋体"/>
                <w:szCs w:val="21"/>
              </w:rPr>
              <w:t>——</w:t>
            </w:r>
          </w:p>
        </w:tc>
        <w:tc>
          <w:tcPr>
            <w:tcW w:w="4395" w:type="dxa"/>
            <w:tcBorders>
              <w:top w:val="single" w:color="auto" w:sz="4" w:space="0"/>
              <w:left w:val="single" w:color="auto" w:sz="4" w:space="0"/>
              <w:bottom w:val="single" w:color="auto" w:sz="4" w:space="0"/>
              <w:right w:val="single" w:color="auto" w:sz="4" w:space="0"/>
            </w:tcBorders>
            <w:noWrap w:val="0"/>
            <w:vAlign w:val="center"/>
          </w:tcPr>
          <w:p w14:paraId="4B52A94B">
            <w:pPr>
              <w:spacing w:line="460" w:lineRule="exact"/>
              <w:jc w:val="center"/>
              <w:rPr>
                <w:rFonts w:hint="eastAsia" w:ascii="宋体" w:hAnsi="宋体" w:eastAsia="宋体" w:cs="宋体"/>
                <w:szCs w:val="21"/>
              </w:rPr>
            </w:pPr>
            <w:r>
              <w:rPr>
                <w:rFonts w:hint="eastAsia" w:ascii="宋体" w:hAnsi="宋体" w:eastAsia="宋体" w:cs="宋体"/>
                <w:szCs w:val="21"/>
              </w:rPr>
              <w:t>随招标文件发送</w:t>
            </w:r>
          </w:p>
        </w:tc>
      </w:tr>
    </w:tbl>
    <w:p w14:paraId="214FB129">
      <w:pPr>
        <w:spacing w:before="120" w:beforeLines="50" w:after="120" w:afterLines="50" w:line="460" w:lineRule="exact"/>
        <w:ind w:firstLine="422" w:firstLineChars="200"/>
        <w:rPr>
          <w:rFonts w:hint="eastAsia" w:ascii="宋体" w:hAnsi="宋体" w:cs="宋体"/>
          <w:b/>
        </w:rPr>
      </w:pPr>
      <w:r>
        <w:rPr>
          <w:rFonts w:hint="eastAsia" w:ascii="宋体" w:hAnsi="宋体" w:cs="宋体"/>
          <w:b/>
        </w:rPr>
        <w:t>五、其他需求</w:t>
      </w:r>
    </w:p>
    <w:p w14:paraId="534B41CC">
      <w:pPr>
        <w:spacing w:line="460" w:lineRule="exact"/>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.通信管道确保满足通信设施工程施工及验收规范及其他国家标准。</w:t>
      </w:r>
    </w:p>
    <w:p w14:paraId="18AB6D3B">
      <w:pPr>
        <w:spacing w:line="46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.中标供应商在施工中可对项目方案进行优化，但必须经采购人同意，并符合三网验收要求，否则由此引起的返工等问题及相关费用由成交供应商承担。</w:t>
      </w:r>
    </w:p>
    <w:p w14:paraId="00A4A400">
      <w:pPr>
        <w:spacing w:before="120" w:beforeLines="50" w:after="120" w:afterLines="50" w:line="360" w:lineRule="auto"/>
        <w:jc w:val="center"/>
        <w:rPr>
          <w:rFonts w:hint="eastAsia" w:eastAsia="楷体_GB2312"/>
          <w:bCs/>
          <w:color w:val="auto"/>
          <w:sz w:val="32"/>
          <w:szCs w:val="32"/>
          <w:highlight w:val="none"/>
        </w:rPr>
        <w:sectPr>
          <w:pgSz w:w="11907" w:h="16840"/>
          <w:pgMar w:top="1440" w:right="1026" w:bottom="1440" w:left="1026"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319F5144">
      <w:pPr>
        <w:pStyle w:val="2"/>
        <w:spacing w:before="120" w:beforeLines="50" w:after="120" w:afterLines="50" w:line="360" w:lineRule="auto"/>
        <w:jc w:val="center"/>
        <w:rPr>
          <w:rFonts w:hint="eastAsia" w:eastAsia="楷体_GB2312"/>
          <w:bCs w:val="0"/>
          <w:color w:val="auto"/>
          <w:kern w:val="2"/>
          <w:sz w:val="32"/>
          <w:szCs w:val="32"/>
          <w:highlight w:val="none"/>
        </w:rPr>
      </w:pPr>
      <w:bookmarkStart w:id="77" w:name="_Toc26059"/>
      <w:r>
        <w:rPr>
          <w:rFonts w:hint="eastAsia" w:eastAsia="楷体_GB2312"/>
          <w:bCs w:val="0"/>
          <w:color w:val="auto"/>
          <w:kern w:val="2"/>
          <w:sz w:val="32"/>
          <w:szCs w:val="32"/>
          <w:highlight w:val="none"/>
        </w:rPr>
        <w:t>第三章  投标人须知</w:t>
      </w:r>
      <w:bookmarkEnd w:id="5"/>
      <w:bookmarkEnd w:id="6"/>
      <w:bookmarkEnd w:id="7"/>
      <w:bookmarkEnd w:id="8"/>
      <w:bookmarkEnd w:id="9"/>
      <w:bookmarkEnd w:id="77"/>
    </w:p>
    <w:p w14:paraId="1A2A0544">
      <w:pPr>
        <w:ind w:firstLine="482" w:firstLineChars="200"/>
        <w:jc w:val="left"/>
        <w:outlineLvl w:val="1"/>
        <w:rPr>
          <w:rFonts w:hint="eastAsia" w:ascii="宋体" w:hAnsi="宋体"/>
          <w:b/>
          <w:color w:val="auto"/>
          <w:sz w:val="24"/>
          <w:szCs w:val="24"/>
          <w:highlight w:val="none"/>
        </w:rPr>
      </w:pPr>
      <w:bookmarkStart w:id="78" w:name="_Toc642"/>
      <w:bookmarkStart w:id="79" w:name="_Toc10216"/>
      <w:bookmarkStart w:id="80" w:name="_Toc20989"/>
      <w:bookmarkStart w:id="81" w:name="_Toc25925"/>
      <w:bookmarkStart w:id="82" w:name="_Toc16230"/>
      <w:r>
        <w:rPr>
          <w:rFonts w:hint="eastAsia" w:ascii="宋体" w:hAnsi="宋体"/>
          <w:b/>
          <w:color w:val="auto"/>
          <w:sz w:val="24"/>
          <w:szCs w:val="24"/>
          <w:highlight w:val="none"/>
        </w:rPr>
        <w:t>前 附 表</w:t>
      </w:r>
      <w:bookmarkEnd w:id="78"/>
      <w:bookmarkEnd w:id="79"/>
      <w:bookmarkEnd w:id="80"/>
      <w:bookmarkEnd w:id="81"/>
      <w:bookmarkEnd w:id="82"/>
    </w:p>
    <w:tbl>
      <w:tblPr>
        <w:tblStyle w:val="36"/>
        <w:tblW w:w="9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33"/>
        <w:gridCol w:w="6533"/>
      </w:tblGrid>
      <w:tr w14:paraId="59DBC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2" w:type="dxa"/>
            <w:vAlign w:val="center"/>
          </w:tcPr>
          <w:p w14:paraId="5C898812">
            <w:pPr>
              <w:jc w:val="center"/>
              <w:rPr>
                <w:rFonts w:hint="eastAsia"/>
                <w:b/>
                <w:color w:val="auto"/>
                <w:highlight w:val="none"/>
              </w:rPr>
            </w:pPr>
            <w:r>
              <w:rPr>
                <w:rFonts w:hint="eastAsia"/>
                <w:b/>
                <w:color w:val="auto"/>
                <w:highlight w:val="none"/>
              </w:rPr>
              <w:t>序号</w:t>
            </w:r>
          </w:p>
        </w:tc>
        <w:tc>
          <w:tcPr>
            <w:tcW w:w="1833" w:type="dxa"/>
            <w:vAlign w:val="center"/>
          </w:tcPr>
          <w:p w14:paraId="08CAF552">
            <w:pPr>
              <w:jc w:val="center"/>
              <w:rPr>
                <w:rFonts w:hint="eastAsia"/>
                <w:b/>
                <w:color w:val="auto"/>
                <w:highlight w:val="none"/>
              </w:rPr>
            </w:pPr>
            <w:r>
              <w:rPr>
                <w:rFonts w:hint="eastAsia"/>
                <w:b/>
                <w:color w:val="auto"/>
                <w:highlight w:val="none"/>
              </w:rPr>
              <w:t>名    称</w:t>
            </w:r>
          </w:p>
        </w:tc>
        <w:tc>
          <w:tcPr>
            <w:tcW w:w="6533" w:type="dxa"/>
            <w:vAlign w:val="center"/>
          </w:tcPr>
          <w:p w14:paraId="560DB191">
            <w:pPr>
              <w:jc w:val="center"/>
              <w:rPr>
                <w:rFonts w:hint="eastAsia"/>
                <w:b/>
                <w:color w:val="auto"/>
                <w:highlight w:val="none"/>
              </w:rPr>
            </w:pPr>
            <w:r>
              <w:rPr>
                <w:rFonts w:hint="eastAsia"/>
                <w:b/>
                <w:color w:val="auto"/>
                <w:highlight w:val="none"/>
              </w:rPr>
              <w:t>内          容</w:t>
            </w:r>
          </w:p>
        </w:tc>
      </w:tr>
      <w:tr w14:paraId="2E3A7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002" w:type="dxa"/>
            <w:vAlign w:val="center"/>
          </w:tcPr>
          <w:p w14:paraId="3A842A5F">
            <w:pPr>
              <w:jc w:val="center"/>
              <w:rPr>
                <w:rFonts w:hint="eastAsia" w:ascii="宋体" w:hAnsi="宋体"/>
                <w:color w:val="auto"/>
                <w:highlight w:val="none"/>
              </w:rPr>
            </w:pPr>
            <w:r>
              <w:rPr>
                <w:rFonts w:hint="eastAsia" w:ascii="宋体" w:hAnsi="宋体"/>
                <w:color w:val="auto"/>
                <w:highlight w:val="none"/>
              </w:rPr>
              <w:t>1</w:t>
            </w:r>
          </w:p>
        </w:tc>
        <w:tc>
          <w:tcPr>
            <w:tcW w:w="1833" w:type="dxa"/>
            <w:vAlign w:val="center"/>
          </w:tcPr>
          <w:p w14:paraId="3F2E3E66">
            <w:pPr>
              <w:jc w:val="center"/>
              <w:rPr>
                <w:rFonts w:hint="eastAsia"/>
                <w:color w:val="auto"/>
                <w:highlight w:val="none"/>
              </w:rPr>
            </w:pPr>
            <w:r>
              <w:rPr>
                <w:rFonts w:hint="eastAsia"/>
                <w:color w:val="auto"/>
                <w:highlight w:val="none"/>
              </w:rPr>
              <w:t>采购人</w:t>
            </w:r>
          </w:p>
        </w:tc>
        <w:tc>
          <w:tcPr>
            <w:tcW w:w="6533" w:type="dxa"/>
            <w:vAlign w:val="center"/>
          </w:tcPr>
          <w:p w14:paraId="758646A5">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名称：</w:t>
            </w:r>
            <w:r>
              <w:rPr>
                <w:rFonts w:hint="eastAsia" w:ascii="宋体" w:hAnsi="宋体" w:cs="宋体"/>
                <w:color w:val="auto"/>
                <w:highlight w:val="none"/>
                <w:lang w:eastAsia="zh-CN"/>
              </w:rPr>
              <w:t>海宁市盐官景区综合开发有限公司</w:t>
            </w:r>
          </w:p>
          <w:p w14:paraId="1D43CE21">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地址：</w:t>
            </w:r>
            <w:r>
              <w:rPr>
                <w:rFonts w:hint="eastAsia" w:ascii="宋体" w:hAnsi="宋体" w:eastAsia="宋体" w:cs="宋体"/>
                <w:color w:val="auto"/>
                <w:highlight w:val="none"/>
                <w:lang w:val="en-US" w:eastAsia="zh-CN"/>
              </w:rPr>
              <w:t>海宁市</w:t>
            </w:r>
            <w:r>
              <w:rPr>
                <w:rFonts w:hint="eastAsia" w:ascii="宋体" w:hAnsi="宋体" w:cs="宋体"/>
                <w:color w:val="auto"/>
                <w:highlight w:val="none"/>
                <w:lang w:val="en-US" w:eastAsia="zh-CN"/>
              </w:rPr>
              <w:t>盐官景区</w:t>
            </w:r>
          </w:p>
          <w:p w14:paraId="175DC15F">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联系人：</w:t>
            </w:r>
            <w:r>
              <w:rPr>
                <w:rFonts w:hint="eastAsia" w:ascii="宋体" w:hAnsi="宋体" w:cs="宋体"/>
                <w:color w:val="auto"/>
                <w:highlight w:val="none"/>
                <w:lang w:val="en-US" w:eastAsia="zh-CN"/>
              </w:rPr>
              <w:t>郭</w:t>
            </w:r>
            <w:r>
              <w:rPr>
                <w:rFonts w:hint="eastAsia" w:ascii="宋体" w:hAnsi="宋体" w:eastAsia="宋体" w:cs="宋体"/>
                <w:color w:val="auto"/>
                <w:highlight w:val="none"/>
                <w:lang w:eastAsia="zh-CN"/>
              </w:rPr>
              <w:t xml:space="preserve">先生     </w:t>
            </w:r>
          </w:p>
          <w:p w14:paraId="52665CFC">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lang w:val="en-US" w:eastAsia="zh-CN"/>
              </w:rPr>
              <w:t>0573-87611960</w:t>
            </w:r>
          </w:p>
        </w:tc>
      </w:tr>
      <w:tr w14:paraId="7E1FE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002" w:type="dxa"/>
            <w:vAlign w:val="center"/>
          </w:tcPr>
          <w:p w14:paraId="7A503665">
            <w:pPr>
              <w:jc w:val="center"/>
              <w:rPr>
                <w:rFonts w:hint="eastAsia" w:ascii="宋体" w:hAnsi="宋体"/>
                <w:color w:val="auto"/>
                <w:highlight w:val="none"/>
              </w:rPr>
            </w:pPr>
            <w:r>
              <w:rPr>
                <w:rFonts w:hint="eastAsia" w:ascii="宋体" w:hAnsi="宋体"/>
                <w:color w:val="auto"/>
                <w:highlight w:val="none"/>
              </w:rPr>
              <w:t>2</w:t>
            </w:r>
          </w:p>
        </w:tc>
        <w:tc>
          <w:tcPr>
            <w:tcW w:w="1833" w:type="dxa"/>
            <w:vAlign w:val="center"/>
          </w:tcPr>
          <w:p w14:paraId="1111FAD5">
            <w:pPr>
              <w:jc w:val="center"/>
              <w:rPr>
                <w:rFonts w:hint="eastAsia"/>
                <w:color w:val="auto"/>
                <w:highlight w:val="none"/>
              </w:rPr>
            </w:pPr>
            <w:r>
              <w:rPr>
                <w:rFonts w:hint="eastAsia"/>
                <w:color w:val="auto"/>
                <w:highlight w:val="none"/>
              </w:rPr>
              <w:t>采购代理机构</w:t>
            </w:r>
          </w:p>
        </w:tc>
        <w:tc>
          <w:tcPr>
            <w:tcW w:w="6533" w:type="dxa"/>
            <w:vAlign w:val="center"/>
          </w:tcPr>
          <w:p w14:paraId="2C900E98">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名称：</w:t>
            </w:r>
            <w:r>
              <w:rPr>
                <w:rFonts w:hint="eastAsia" w:ascii="宋体" w:hAnsi="宋体" w:cs="宋体"/>
                <w:color w:val="auto"/>
                <w:highlight w:val="none"/>
                <w:lang w:eastAsia="zh-CN"/>
              </w:rPr>
              <w:t>浙江立潮工程科技股份有限公司</w:t>
            </w:r>
          </w:p>
          <w:p w14:paraId="48273369">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地址：</w:t>
            </w:r>
            <w:r>
              <w:rPr>
                <w:rFonts w:hint="eastAsia" w:ascii="Times New Roman" w:hAnsi="Times New Roman" w:eastAsia="宋体" w:cs="Times New Roman"/>
                <w:szCs w:val="20"/>
              </w:rPr>
              <w:t>海宁市马桥街道经都四路18号恒力大厦9楼</w:t>
            </w:r>
          </w:p>
          <w:p w14:paraId="07436CB4">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联系人：</w:t>
            </w:r>
            <w:r>
              <w:rPr>
                <w:rFonts w:hint="eastAsia" w:ascii="宋体" w:hAnsi="宋体" w:cs="宋体"/>
                <w:color w:val="auto"/>
                <w:highlight w:val="none"/>
                <w:lang w:val="en-US" w:eastAsia="zh-CN"/>
              </w:rPr>
              <w:t>尤</w:t>
            </w:r>
            <w:r>
              <w:rPr>
                <w:rFonts w:hint="eastAsia" w:ascii="宋体" w:hAnsi="宋体" w:eastAsia="宋体" w:cs="宋体"/>
                <w:color w:val="auto"/>
                <w:highlight w:val="none"/>
                <w:lang w:eastAsia="zh-CN"/>
              </w:rPr>
              <w:t xml:space="preserve">女士       </w:t>
            </w:r>
          </w:p>
          <w:p w14:paraId="31C242D4">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联系电话：</w:t>
            </w:r>
            <w:r>
              <w:rPr>
                <w:rFonts w:hint="eastAsia" w:ascii="宋体" w:hAnsi="宋体" w:cs="宋体"/>
                <w:color w:val="auto"/>
                <w:highlight w:val="none"/>
                <w:lang w:val="en-US" w:eastAsia="zh-CN"/>
              </w:rPr>
              <w:t>15868339559</w:t>
            </w:r>
          </w:p>
        </w:tc>
      </w:tr>
      <w:tr w14:paraId="6E28E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02" w:type="dxa"/>
            <w:vAlign w:val="center"/>
          </w:tcPr>
          <w:p w14:paraId="2A32DF1A">
            <w:pPr>
              <w:jc w:val="center"/>
              <w:rPr>
                <w:rFonts w:hint="eastAsia" w:ascii="宋体" w:hAnsi="宋体"/>
                <w:color w:val="auto"/>
                <w:highlight w:val="none"/>
              </w:rPr>
            </w:pPr>
            <w:r>
              <w:rPr>
                <w:rFonts w:hint="eastAsia" w:ascii="宋体" w:hAnsi="宋体"/>
                <w:color w:val="auto"/>
                <w:highlight w:val="none"/>
              </w:rPr>
              <w:t>3</w:t>
            </w:r>
          </w:p>
        </w:tc>
        <w:tc>
          <w:tcPr>
            <w:tcW w:w="1833" w:type="dxa"/>
            <w:vAlign w:val="center"/>
          </w:tcPr>
          <w:p w14:paraId="6D3CBC46">
            <w:pPr>
              <w:jc w:val="center"/>
              <w:rPr>
                <w:rFonts w:hint="eastAsia" w:ascii="宋体" w:hAnsi="宋体" w:cs="宋体"/>
                <w:color w:val="auto"/>
                <w:highlight w:val="none"/>
              </w:rPr>
            </w:pPr>
            <w:r>
              <w:rPr>
                <w:rFonts w:hint="eastAsia" w:ascii="宋体" w:hAnsi="宋体" w:cs="宋体"/>
                <w:color w:val="auto"/>
                <w:highlight w:val="none"/>
              </w:rPr>
              <w:t>项目名称及编号</w:t>
            </w:r>
          </w:p>
        </w:tc>
        <w:tc>
          <w:tcPr>
            <w:tcW w:w="6533" w:type="dxa"/>
            <w:vAlign w:val="center"/>
          </w:tcPr>
          <w:p w14:paraId="645F8051">
            <w:pPr>
              <w:jc w:val="left"/>
              <w:rPr>
                <w:rFonts w:hint="eastAsia" w:ascii="宋体" w:hAnsi="宋体" w:cs="宋体"/>
                <w:color w:val="auto"/>
                <w:highlight w:val="none"/>
              </w:rPr>
            </w:pPr>
            <w:r>
              <w:rPr>
                <w:rFonts w:hint="eastAsia" w:ascii="宋体" w:hAnsi="宋体" w:cs="宋体"/>
                <w:color w:val="auto"/>
                <w:szCs w:val="21"/>
                <w:highlight w:val="none"/>
                <w:lang w:eastAsia="zh-CN"/>
              </w:rPr>
              <w:t>海宁盐官文创产业园区配套基础设施项目--文创产业服务中心三网接入及无线信号覆盖项目</w:t>
            </w:r>
            <w:r>
              <w:rPr>
                <w:rFonts w:hint="eastAsia" w:ascii="宋体" w:hAnsi="宋体" w:cs="宋体"/>
                <w:color w:val="auto"/>
                <w:highlight w:val="none"/>
              </w:rPr>
              <w:t>（项目编号</w:t>
            </w:r>
            <w:r>
              <w:rPr>
                <w:rFonts w:hint="eastAsia" w:ascii="宋体" w:hAnsi="宋体" w:cs="宋体"/>
                <w:color w:val="auto"/>
                <w:highlight w:val="none"/>
                <w:lang w:eastAsia="zh-CN"/>
              </w:rPr>
              <w:t>LCCG202507001</w:t>
            </w:r>
            <w:r>
              <w:rPr>
                <w:rFonts w:hint="eastAsia" w:ascii="宋体" w:hAnsi="宋体" w:cs="宋体"/>
                <w:color w:val="auto"/>
                <w:highlight w:val="none"/>
              </w:rPr>
              <w:t>）</w:t>
            </w:r>
          </w:p>
        </w:tc>
      </w:tr>
      <w:tr w14:paraId="56E76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2" w:type="dxa"/>
            <w:vAlign w:val="center"/>
          </w:tcPr>
          <w:p w14:paraId="5069A6C4">
            <w:pPr>
              <w:jc w:val="center"/>
              <w:rPr>
                <w:rFonts w:hint="eastAsia" w:ascii="宋体" w:hAnsi="宋体"/>
                <w:color w:val="auto"/>
                <w:highlight w:val="none"/>
              </w:rPr>
            </w:pPr>
            <w:r>
              <w:rPr>
                <w:rFonts w:hint="eastAsia" w:ascii="宋体" w:hAnsi="宋体"/>
                <w:color w:val="auto"/>
                <w:highlight w:val="none"/>
              </w:rPr>
              <w:t>4</w:t>
            </w:r>
          </w:p>
        </w:tc>
        <w:tc>
          <w:tcPr>
            <w:tcW w:w="1833" w:type="dxa"/>
            <w:vAlign w:val="center"/>
          </w:tcPr>
          <w:p w14:paraId="48A49370">
            <w:pPr>
              <w:jc w:val="center"/>
              <w:rPr>
                <w:rFonts w:hint="eastAsia"/>
                <w:color w:val="auto"/>
                <w:highlight w:val="none"/>
              </w:rPr>
            </w:pPr>
            <w:r>
              <w:rPr>
                <w:rFonts w:hint="eastAsia" w:ascii="宋体" w:hAnsi="宋体" w:cs="宋体"/>
                <w:color w:val="auto"/>
                <w:highlight w:val="none"/>
              </w:rPr>
              <w:t>预算金</w:t>
            </w:r>
            <w:r>
              <w:rPr>
                <w:rFonts w:hint="eastAsia"/>
                <w:color w:val="auto"/>
                <w:highlight w:val="none"/>
              </w:rPr>
              <w:t>额</w:t>
            </w:r>
          </w:p>
        </w:tc>
        <w:tc>
          <w:tcPr>
            <w:tcW w:w="6533" w:type="dxa"/>
            <w:vAlign w:val="center"/>
          </w:tcPr>
          <w:p w14:paraId="2E96DE28">
            <w:pPr>
              <w:rPr>
                <w:b/>
                <w:color w:val="auto"/>
                <w:highlight w:val="none"/>
              </w:rPr>
            </w:pPr>
            <w:r>
              <w:rPr>
                <w:rFonts w:hint="eastAsia" w:ascii="宋体" w:hAnsi="宋体" w:cs="Arial"/>
                <w:color w:val="auto"/>
                <w:szCs w:val="21"/>
                <w:highlight w:val="none"/>
                <w:lang w:val="en-US" w:eastAsia="zh-CN"/>
              </w:rPr>
              <w:t>61万</w:t>
            </w:r>
            <w:r>
              <w:rPr>
                <w:rFonts w:hint="eastAsia" w:ascii="宋体" w:hAnsi="宋体" w:cs="Arial"/>
                <w:color w:val="auto"/>
                <w:szCs w:val="21"/>
                <w:highlight w:val="none"/>
              </w:rPr>
              <w:t>元</w:t>
            </w:r>
          </w:p>
        </w:tc>
      </w:tr>
      <w:tr w14:paraId="1FCAD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2" w:type="dxa"/>
            <w:vAlign w:val="center"/>
          </w:tcPr>
          <w:p w14:paraId="1E2313E5">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c>
          <w:tcPr>
            <w:tcW w:w="1833" w:type="dxa"/>
            <w:vAlign w:val="center"/>
          </w:tcPr>
          <w:p w14:paraId="277A073C">
            <w:pPr>
              <w:jc w:val="center"/>
              <w:rPr>
                <w:color w:val="auto"/>
                <w:highlight w:val="none"/>
              </w:rPr>
            </w:pPr>
            <w:r>
              <w:rPr>
                <w:rFonts w:hint="eastAsia"/>
                <w:color w:val="auto"/>
                <w:highlight w:val="none"/>
              </w:rPr>
              <w:t>交付时间</w:t>
            </w:r>
          </w:p>
        </w:tc>
        <w:tc>
          <w:tcPr>
            <w:tcW w:w="6533" w:type="dxa"/>
            <w:vAlign w:val="center"/>
          </w:tcPr>
          <w:p w14:paraId="25922A62">
            <w:pPr>
              <w:spacing w:line="300" w:lineRule="exact"/>
              <w:rPr>
                <w:rFonts w:hint="eastAsia" w:ascii="宋体" w:hAnsi="宋体" w:eastAsia="宋体" w:cs="Arial"/>
                <w:color w:val="auto"/>
                <w:szCs w:val="21"/>
                <w:highlight w:val="none"/>
                <w:lang w:eastAsia="zh-CN"/>
              </w:rPr>
            </w:pPr>
            <w:r>
              <w:rPr>
                <w:rFonts w:hint="eastAsia" w:ascii="宋体" w:hAnsi="宋体" w:eastAsia="宋体" w:cs="宋体"/>
                <w:kern w:val="0"/>
                <w:szCs w:val="21"/>
              </w:rPr>
              <w:t>接采购人通知后</w:t>
            </w:r>
            <w:r>
              <w:rPr>
                <w:rFonts w:hint="eastAsia" w:ascii="宋体" w:hAnsi="宋体" w:cs="宋体"/>
                <w:kern w:val="0"/>
                <w:szCs w:val="21"/>
                <w:lang w:val="en-US" w:eastAsia="zh-CN"/>
              </w:rPr>
              <w:t>90</w:t>
            </w:r>
            <w:r>
              <w:rPr>
                <w:rFonts w:hint="eastAsia" w:ascii="宋体" w:hAnsi="宋体" w:eastAsia="宋体" w:cs="宋体"/>
                <w:kern w:val="0"/>
                <w:szCs w:val="21"/>
              </w:rPr>
              <w:t>天内交付安装并通过验收。</w:t>
            </w:r>
          </w:p>
        </w:tc>
      </w:tr>
      <w:tr w14:paraId="1F535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2" w:type="dxa"/>
            <w:vAlign w:val="center"/>
          </w:tcPr>
          <w:p w14:paraId="1B29475F">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6</w:t>
            </w:r>
          </w:p>
        </w:tc>
        <w:tc>
          <w:tcPr>
            <w:tcW w:w="1833" w:type="dxa"/>
            <w:vAlign w:val="center"/>
          </w:tcPr>
          <w:p w14:paraId="6645AFB2">
            <w:pPr>
              <w:jc w:val="center"/>
              <w:rPr>
                <w:rFonts w:hint="eastAsia"/>
                <w:color w:val="auto"/>
                <w:highlight w:val="none"/>
              </w:rPr>
            </w:pPr>
            <w:r>
              <w:rPr>
                <w:rFonts w:hint="eastAsia"/>
                <w:color w:val="auto"/>
                <w:highlight w:val="none"/>
              </w:rPr>
              <w:t>是否接受联合体</w:t>
            </w:r>
          </w:p>
        </w:tc>
        <w:tc>
          <w:tcPr>
            <w:tcW w:w="6533" w:type="dxa"/>
            <w:vAlign w:val="center"/>
          </w:tcPr>
          <w:p w14:paraId="29CC943D">
            <w:pPr>
              <w:rPr>
                <w:rFonts w:hint="eastAsia"/>
                <w:color w:val="auto"/>
                <w:highlight w:val="none"/>
              </w:rPr>
            </w:pPr>
            <w:r>
              <w:rPr>
                <w:rFonts w:hint="eastAsia"/>
                <w:color w:val="auto"/>
                <w:highlight w:val="none"/>
              </w:rPr>
              <w:t>否</w:t>
            </w:r>
          </w:p>
        </w:tc>
      </w:tr>
      <w:tr w14:paraId="15E6D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1002" w:type="dxa"/>
            <w:vAlign w:val="center"/>
          </w:tcPr>
          <w:p w14:paraId="2310893F">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7</w:t>
            </w:r>
          </w:p>
        </w:tc>
        <w:tc>
          <w:tcPr>
            <w:tcW w:w="1833" w:type="dxa"/>
            <w:vAlign w:val="center"/>
          </w:tcPr>
          <w:p w14:paraId="3D8335F6">
            <w:pPr>
              <w:jc w:val="center"/>
              <w:rPr>
                <w:rFonts w:hint="eastAsia"/>
                <w:color w:val="auto"/>
                <w:highlight w:val="none"/>
              </w:rPr>
            </w:pPr>
            <w:r>
              <w:rPr>
                <w:rFonts w:hint="eastAsia" w:ascii="宋体" w:hAnsi="宋体"/>
                <w:color w:val="auto"/>
                <w:highlight w:val="none"/>
              </w:rPr>
              <w:t>现场踏勘</w:t>
            </w:r>
          </w:p>
        </w:tc>
        <w:tc>
          <w:tcPr>
            <w:tcW w:w="6533" w:type="dxa"/>
            <w:vAlign w:val="center"/>
          </w:tcPr>
          <w:p w14:paraId="7764B6D2">
            <w:pPr>
              <w:rPr>
                <w:rFonts w:hint="eastAsia"/>
                <w:color w:val="auto"/>
                <w:highlight w:val="none"/>
              </w:rPr>
            </w:pPr>
            <w:r>
              <w:rPr>
                <w:rFonts w:hint="eastAsia"/>
                <w:color w:val="auto"/>
                <w:highlight w:val="none"/>
              </w:rPr>
              <w:t>投标人可自行组织对现场及周围环境进行踏勘，以便投标人获取须自己负责的有关编制投标文件和签署合同所需的所有资料。踏勘现场所发生的费用由投标人自己承担。</w:t>
            </w:r>
          </w:p>
          <w:p w14:paraId="427ADBAD">
            <w:pPr>
              <w:rPr>
                <w:rFonts w:hint="eastAsia"/>
                <w:color w:val="auto"/>
                <w:highlight w:val="none"/>
              </w:rPr>
            </w:pPr>
            <w:r>
              <w:rPr>
                <w:rFonts w:hint="eastAsia"/>
                <w:color w:val="auto"/>
                <w:highlight w:val="none"/>
              </w:rPr>
              <w:t>招标人向投标人提供的有关现场的资料数据，是招标人现有的能使投标人利用的资料。招标人对投标人由此而做出的推论、理解和结论概不负责。</w:t>
            </w:r>
          </w:p>
          <w:p w14:paraId="17550C6B">
            <w:pPr>
              <w:rPr>
                <w:rFonts w:hint="eastAsia"/>
                <w:color w:val="auto"/>
                <w:highlight w:val="none"/>
              </w:rPr>
            </w:pPr>
            <w:r>
              <w:rPr>
                <w:rFonts w:hint="eastAsia"/>
                <w:color w:val="auto"/>
                <w:highlight w:val="none"/>
              </w:rPr>
              <w:t>投标人及其人员经过招标人的允许，可为踏勘目的进入现场，但投标人及其人员不得因此使采购人及其人员承担有关的责任和蒙受损失。投标人应对由此次踏勘现场而造成的包括人身伤害、财产损失、损害以及任何其它损失、损害和引起的费用和开支承担责任。</w:t>
            </w:r>
          </w:p>
        </w:tc>
      </w:tr>
      <w:tr w14:paraId="0CEEA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02" w:type="dxa"/>
            <w:vAlign w:val="center"/>
          </w:tcPr>
          <w:p w14:paraId="5BB64E3D">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1833" w:type="dxa"/>
            <w:vAlign w:val="center"/>
          </w:tcPr>
          <w:p w14:paraId="17AFC6A1">
            <w:pPr>
              <w:jc w:val="center"/>
              <w:rPr>
                <w:rFonts w:hint="eastAsia"/>
                <w:color w:val="auto"/>
                <w:highlight w:val="none"/>
              </w:rPr>
            </w:pPr>
            <w:r>
              <w:rPr>
                <w:rFonts w:hint="eastAsia"/>
                <w:color w:val="auto"/>
                <w:highlight w:val="none"/>
              </w:rPr>
              <w:t>投标截止时间和开标时间</w:t>
            </w:r>
          </w:p>
        </w:tc>
        <w:tc>
          <w:tcPr>
            <w:tcW w:w="6533" w:type="dxa"/>
            <w:vAlign w:val="center"/>
          </w:tcPr>
          <w:p w14:paraId="730E8763">
            <w:pPr>
              <w:rPr>
                <w:rFonts w:hint="eastAsia" w:ascii="宋体" w:hAnsi="宋体" w:eastAsia="宋体" w:cs="宋体"/>
                <w:bCs/>
                <w:color w:val="0000FF"/>
                <w:kern w:val="2"/>
                <w:sz w:val="21"/>
                <w:szCs w:val="21"/>
                <w:lang w:val="en-US" w:eastAsia="zh-CN" w:bidi="ar-SA"/>
              </w:rPr>
            </w:pPr>
            <w:r>
              <w:rPr>
                <w:rFonts w:hint="eastAsia" w:ascii="宋体" w:hAnsi="宋体" w:eastAsia="宋体" w:cs="宋体"/>
                <w:bCs/>
                <w:color w:val="0000FF"/>
                <w:kern w:val="2"/>
                <w:sz w:val="21"/>
                <w:szCs w:val="21"/>
                <w:lang w:val="en-US" w:eastAsia="zh-CN" w:bidi="ar-SA"/>
              </w:rPr>
              <w:t>202</w:t>
            </w:r>
            <w:r>
              <w:rPr>
                <w:rFonts w:hint="eastAsia" w:ascii="宋体" w:hAnsi="宋体" w:cs="宋体"/>
                <w:bCs/>
                <w:color w:val="0000FF"/>
                <w:kern w:val="2"/>
                <w:sz w:val="21"/>
                <w:szCs w:val="21"/>
                <w:lang w:val="en-US" w:eastAsia="zh-CN" w:bidi="ar-SA"/>
              </w:rPr>
              <w:t>5</w:t>
            </w:r>
            <w:r>
              <w:rPr>
                <w:rFonts w:hint="eastAsia" w:ascii="宋体" w:hAnsi="宋体" w:eastAsia="宋体" w:cs="宋体"/>
                <w:bCs/>
                <w:color w:val="0000FF"/>
                <w:kern w:val="2"/>
                <w:sz w:val="21"/>
                <w:szCs w:val="21"/>
                <w:lang w:val="en-US" w:eastAsia="zh-CN" w:bidi="ar-SA"/>
              </w:rPr>
              <w:t>年</w:t>
            </w:r>
            <w:r>
              <w:rPr>
                <w:rFonts w:hint="eastAsia" w:ascii="宋体" w:hAnsi="宋体" w:cs="宋体"/>
                <w:bCs/>
                <w:color w:val="0000FF"/>
                <w:kern w:val="2"/>
                <w:sz w:val="21"/>
                <w:szCs w:val="21"/>
                <w:lang w:val="en-US" w:eastAsia="zh-CN" w:bidi="ar-SA"/>
              </w:rPr>
              <w:t>07</w:t>
            </w:r>
            <w:r>
              <w:rPr>
                <w:rFonts w:hint="eastAsia" w:ascii="宋体" w:hAnsi="宋体" w:eastAsia="宋体" w:cs="宋体"/>
                <w:bCs/>
                <w:color w:val="0000FF"/>
                <w:kern w:val="2"/>
                <w:sz w:val="21"/>
                <w:szCs w:val="21"/>
                <w:lang w:val="en-US" w:eastAsia="zh-CN" w:bidi="ar-SA"/>
              </w:rPr>
              <w:t>月</w:t>
            </w:r>
            <w:r>
              <w:rPr>
                <w:rFonts w:hint="eastAsia" w:ascii="宋体" w:hAnsi="宋体" w:cs="宋体"/>
                <w:bCs/>
                <w:color w:val="0000FF"/>
                <w:kern w:val="2"/>
                <w:sz w:val="21"/>
                <w:szCs w:val="21"/>
                <w:lang w:val="en-US" w:eastAsia="zh-CN" w:bidi="ar-SA"/>
              </w:rPr>
              <w:t>14</w:t>
            </w:r>
            <w:r>
              <w:rPr>
                <w:rFonts w:hint="eastAsia" w:ascii="宋体" w:hAnsi="宋体" w:eastAsia="宋体" w:cs="宋体"/>
                <w:bCs/>
                <w:color w:val="0000FF"/>
                <w:kern w:val="2"/>
                <w:sz w:val="21"/>
                <w:szCs w:val="21"/>
                <w:lang w:val="en-US" w:eastAsia="zh-CN" w:bidi="ar-SA"/>
              </w:rPr>
              <w:t>日</w:t>
            </w:r>
            <w:r>
              <w:rPr>
                <w:rFonts w:hint="eastAsia" w:ascii="宋体" w:hAnsi="宋体" w:cs="宋体"/>
                <w:bCs/>
                <w:color w:val="0000FF"/>
                <w:kern w:val="2"/>
                <w:sz w:val="21"/>
                <w:szCs w:val="21"/>
                <w:lang w:val="en-US" w:eastAsia="zh-CN" w:bidi="ar-SA"/>
              </w:rPr>
              <w:t>09</w:t>
            </w:r>
            <w:r>
              <w:rPr>
                <w:rFonts w:hint="eastAsia" w:ascii="宋体" w:hAnsi="宋体" w:eastAsia="宋体" w:cs="宋体"/>
                <w:bCs/>
                <w:color w:val="0000FF"/>
                <w:kern w:val="2"/>
                <w:sz w:val="21"/>
                <w:szCs w:val="21"/>
                <w:lang w:val="en-US" w:eastAsia="zh-CN" w:bidi="ar-SA"/>
              </w:rPr>
              <w:t>点</w:t>
            </w:r>
            <w:r>
              <w:rPr>
                <w:rFonts w:hint="eastAsia" w:ascii="宋体" w:hAnsi="宋体" w:cs="宋体"/>
                <w:bCs/>
                <w:color w:val="0000FF"/>
                <w:kern w:val="2"/>
                <w:sz w:val="21"/>
                <w:szCs w:val="21"/>
                <w:lang w:val="en-US" w:eastAsia="zh-CN" w:bidi="ar-SA"/>
              </w:rPr>
              <w:t>30</w:t>
            </w:r>
            <w:r>
              <w:rPr>
                <w:rFonts w:hint="eastAsia" w:ascii="宋体" w:hAnsi="宋体" w:eastAsia="宋体" w:cs="宋体"/>
                <w:bCs/>
                <w:color w:val="0000FF"/>
                <w:kern w:val="2"/>
                <w:sz w:val="21"/>
                <w:szCs w:val="21"/>
                <w:lang w:val="en-US" w:eastAsia="zh-CN" w:bidi="ar-SA"/>
              </w:rPr>
              <w:t>分</w:t>
            </w:r>
          </w:p>
          <w:p w14:paraId="5C2A9007">
            <w:pPr>
              <w:rPr>
                <w:rFonts w:hint="eastAsia"/>
                <w:color w:val="auto"/>
                <w:highlight w:val="none"/>
              </w:rPr>
            </w:pPr>
            <w:r>
              <w:rPr>
                <w:rFonts w:hint="eastAsia" w:ascii="宋体" w:hAnsi="宋体" w:cs="Arial"/>
                <w:color w:val="0000FF"/>
                <w:szCs w:val="21"/>
                <w:highlight w:val="none"/>
                <w:lang w:eastAsia="zh-CN"/>
              </w:rPr>
              <w:t>本项目有关</w:t>
            </w:r>
            <w:r>
              <w:rPr>
                <w:rFonts w:hint="eastAsia" w:ascii="宋体" w:hAnsi="宋体" w:cs="Arial"/>
                <w:color w:val="0000FF"/>
                <w:szCs w:val="21"/>
                <w:highlight w:val="none"/>
                <w:lang w:val="en-US" w:eastAsia="zh-CN"/>
              </w:rPr>
              <w:t>投标</w:t>
            </w:r>
            <w:r>
              <w:rPr>
                <w:rFonts w:hint="eastAsia" w:ascii="宋体" w:hAnsi="宋体" w:cs="Arial"/>
                <w:color w:val="0000FF"/>
                <w:szCs w:val="21"/>
                <w:highlight w:val="none"/>
                <w:lang w:eastAsia="zh-CN"/>
              </w:rPr>
              <w:t>文件提交截止时间、开标时间以北京时间为准。</w:t>
            </w:r>
          </w:p>
        </w:tc>
      </w:tr>
      <w:tr w14:paraId="223F2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02" w:type="dxa"/>
            <w:vAlign w:val="center"/>
          </w:tcPr>
          <w:p w14:paraId="164D1F27">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9</w:t>
            </w:r>
          </w:p>
        </w:tc>
        <w:tc>
          <w:tcPr>
            <w:tcW w:w="1833" w:type="dxa"/>
            <w:vAlign w:val="center"/>
          </w:tcPr>
          <w:p w14:paraId="7E6CED68">
            <w:pPr>
              <w:jc w:val="center"/>
              <w:rPr>
                <w:rFonts w:hint="eastAsia"/>
                <w:color w:val="auto"/>
                <w:highlight w:val="none"/>
              </w:rPr>
            </w:pPr>
            <w:r>
              <w:rPr>
                <w:rFonts w:hint="eastAsia"/>
                <w:color w:val="auto"/>
                <w:highlight w:val="none"/>
              </w:rPr>
              <w:t>递交投标文件和开标地点</w:t>
            </w:r>
          </w:p>
        </w:tc>
        <w:tc>
          <w:tcPr>
            <w:tcW w:w="6533" w:type="dxa"/>
            <w:vAlign w:val="center"/>
          </w:tcPr>
          <w:p w14:paraId="2DF89236">
            <w:pPr>
              <w:rPr>
                <w:rFonts w:hint="eastAsia" w:ascii="宋体" w:hAnsi="宋体" w:eastAsia="宋体" w:cs="Arial"/>
                <w:b/>
                <w:color w:val="auto"/>
                <w:szCs w:val="21"/>
                <w:highlight w:val="none"/>
                <w:lang w:eastAsia="zh-CN"/>
              </w:rPr>
            </w:pPr>
            <w:r>
              <w:rPr>
                <w:rFonts w:hint="eastAsia" w:ascii="宋体" w:hAnsi="宋体" w:eastAsia="宋体" w:cs="宋体"/>
                <w:b w:val="0"/>
                <w:bCs w:val="0"/>
                <w:color w:val="0000FF"/>
                <w:szCs w:val="21"/>
                <w:highlight w:val="none"/>
                <w:lang w:eastAsia="zh-CN"/>
              </w:rPr>
              <w:t>乐采云平台（https://www.lecaiyun.com/）</w:t>
            </w:r>
          </w:p>
        </w:tc>
      </w:tr>
      <w:tr w14:paraId="11A77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02" w:type="dxa"/>
            <w:vAlign w:val="center"/>
          </w:tcPr>
          <w:p w14:paraId="16EF8E90">
            <w:pPr>
              <w:jc w:val="center"/>
              <w:rPr>
                <w:rFonts w:hint="eastAsia" w:ascii="宋体" w:hAnsi="宋体" w:eastAsia="宋体"/>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0</w:t>
            </w:r>
          </w:p>
        </w:tc>
        <w:tc>
          <w:tcPr>
            <w:tcW w:w="1833" w:type="dxa"/>
            <w:vAlign w:val="center"/>
          </w:tcPr>
          <w:p w14:paraId="733D12C5">
            <w:pPr>
              <w:jc w:val="center"/>
              <w:rPr>
                <w:rFonts w:hint="eastAsia"/>
                <w:color w:val="auto"/>
                <w:highlight w:val="none"/>
              </w:rPr>
            </w:pPr>
            <w:r>
              <w:rPr>
                <w:rFonts w:hint="eastAsia"/>
                <w:color w:val="auto"/>
                <w:highlight w:val="none"/>
              </w:rPr>
              <w:t>投标保证金额</w:t>
            </w:r>
          </w:p>
        </w:tc>
        <w:tc>
          <w:tcPr>
            <w:tcW w:w="6533" w:type="dxa"/>
            <w:vAlign w:val="center"/>
          </w:tcPr>
          <w:p w14:paraId="2A938182">
            <w:pPr>
              <w:rPr>
                <w:color w:val="auto"/>
                <w:highlight w:val="none"/>
              </w:rPr>
            </w:pPr>
            <w:r>
              <w:rPr>
                <w:rFonts w:hint="eastAsia" w:ascii="宋体" w:hAnsi="宋体" w:cs="Arial"/>
                <w:color w:val="auto"/>
                <w:szCs w:val="21"/>
                <w:highlight w:val="none"/>
              </w:rPr>
              <w:t>无</w:t>
            </w:r>
          </w:p>
        </w:tc>
      </w:tr>
      <w:tr w14:paraId="0C51B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1002" w:type="dxa"/>
            <w:vAlign w:val="center"/>
          </w:tcPr>
          <w:p w14:paraId="69F1273E">
            <w:pPr>
              <w:jc w:val="center"/>
              <w:rPr>
                <w:rFonts w:hint="eastAsia" w:ascii="宋体" w:hAnsi="宋体" w:eastAsia="宋体"/>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1</w:t>
            </w:r>
          </w:p>
        </w:tc>
        <w:tc>
          <w:tcPr>
            <w:tcW w:w="1833" w:type="dxa"/>
            <w:vAlign w:val="center"/>
          </w:tcPr>
          <w:p w14:paraId="6E15D674">
            <w:pPr>
              <w:jc w:val="center"/>
              <w:rPr>
                <w:rFonts w:hint="eastAsia"/>
                <w:color w:val="auto"/>
                <w:highlight w:val="none"/>
              </w:rPr>
            </w:pPr>
            <w:r>
              <w:rPr>
                <w:rFonts w:hint="eastAsia"/>
                <w:color w:val="0000FF"/>
                <w:highlight w:val="none"/>
              </w:rPr>
              <w:t>电子投标文件的制作、加密、传输递交</w:t>
            </w:r>
          </w:p>
        </w:tc>
        <w:tc>
          <w:tcPr>
            <w:tcW w:w="6533" w:type="dxa"/>
            <w:vAlign w:val="center"/>
          </w:tcPr>
          <w:p w14:paraId="63725886">
            <w:pPr>
              <w:pStyle w:val="5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auto"/>
                <w:szCs w:val="21"/>
                <w:highlight w:val="none"/>
              </w:rPr>
            </w:pPr>
            <w:r>
              <w:rPr>
                <w:rFonts w:hint="eastAsia"/>
                <w:color w:val="0000FF"/>
                <w:szCs w:val="20"/>
                <w:highlight w:val="none"/>
              </w:rPr>
              <w:t>按乐采云平台及本采购文件要求制作、加密，电子投标文件中所须加盖公章部分均采用 CA 签章。</w:t>
            </w:r>
            <w:r>
              <w:rPr>
                <w:rFonts w:hint="eastAsia"/>
                <w:color w:val="0000FF"/>
                <w:szCs w:val="20"/>
                <w:highlight w:val="none"/>
                <w:lang w:val="en-US" w:eastAsia="zh-CN"/>
              </w:rPr>
              <w:t>投标人</w:t>
            </w:r>
            <w:r>
              <w:rPr>
                <w:rFonts w:hint="eastAsia"/>
                <w:color w:val="0000FF"/>
                <w:szCs w:val="20"/>
                <w:highlight w:val="none"/>
              </w:rPr>
              <w:t>应当在</w:t>
            </w:r>
            <w:r>
              <w:rPr>
                <w:rFonts w:hint="eastAsia"/>
                <w:color w:val="0000FF"/>
                <w:szCs w:val="20"/>
                <w:highlight w:val="none"/>
                <w:lang w:val="en-US" w:eastAsia="zh-CN"/>
              </w:rPr>
              <w:t>投标</w:t>
            </w:r>
            <w:r>
              <w:rPr>
                <w:rFonts w:hint="eastAsia"/>
                <w:color w:val="0000FF"/>
                <w:szCs w:val="20"/>
                <w:highlight w:val="none"/>
              </w:rPr>
              <w:t>截止时间前完成电子</w:t>
            </w:r>
            <w:r>
              <w:rPr>
                <w:rFonts w:hint="eastAsia"/>
                <w:color w:val="0000FF"/>
                <w:szCs w:val="20"/>
                <w:highlight w:val="none"/>
                <w:lang w:val="en-US" w:eastAsia="zh-CN"/>
              </w:rPr>
              <w:t>投标</w:t>
            </w:r>
            <w:r>
              <w:rPr>
                <w:rFonts w:hint="eastAsia"/>
                <w:color w:val="0000FF"/>
                <w:szCs w:val="20"/>
                <w:highlight w:val="none"/>
              </w:rPr>
              <w:t>文件的传输递交，</w:t>
            </w:r>
            <w:r>
              <w:rPr>
                <w:rFonts w:hint="eastAsia"/>
                <w:color w:val="0000FF"/>
                <w:szCs w:val="20"/>
                <w:highlight w:val="none"/>
                <w:lang w:val="en-US" w:eastAsia="zh-CN"/>
              </w:rPr>
              <w:t>投标</w:t>
            </w:r>
            <w:r>
              <w:rPr>
                <w:rFonts w:hint="eastAsia"/>
                <w:color w:val="0000FF"/>
                <w:szCs w:val="20"/>
                <w:highlight w:val="none"/>
              </w:rPr>
              <w:t>截止时间前可以补充、修改或者撤回电子</w:t>
            </w:r>
            <w:r>
              <w:rPr>
                <w:rFonts w:hint="eastAsia"/>
                <w:color w:val="0000FF"/>
                <w:szCs w:val="20"/>
                <w:highlight w:val="none"/>
                <w:lang w:val="en-US" w:eastAsia="zh-CN"/>
              </w:rPr>
              <w:t>投标</w:t>
            </w:r>
            <w:r>
              <w:rPr>
                <w:rFonts w:hint="eastAsia"/>
                <w:color w:val="0000FF"/>
                <w:szCs w:val="20"/>
                <w:highlight w:val="none"/>
              </w:rPr>
              <w:t>文件。补充或者修改电子</w:t>
            </w:r>
            <w:r>
              <w:rPr>
                <w:rFonts w:hint="eastAsia"/>
                <w:color w:val="0000FF"/>
                <w:szCs w:val="20"/>
                <w:highlight w:val="none"/>
                <w:lang w:val="en-US" w:eastAsia="zh-CN"/>
              </w:rPr>
              <w:t>投标</w:t>
            </w:r>
            <w:r>
              <w:rPr>
                <w:rFonts w:hint="eastAsia"/>
                <w:color w:val="0000FF"/>
                <w:szCs w:val="20"/>
                <w:highlight w:val="none"/>
              </w:rPr>
              <w:t>文件的，应当先行撤回原文件，补充、修改后重新传输递交。</w:t>
            </w:r>
            <w:r>
              <w:rPr>
                <w:rFonts w:hint="eastAsia"/>
                <w:color w:val="0000FF"/>
                <w:szCs w:val="20"/>
                <w:highlight w:val="none"/>
                <w:lang w:val="en-US" w:eastAsia="zh-CN"/>
              </w:rPr>
              <w:t>投标</w:t>
            </w:r>
            <w:r>
              <w:rPr>
                <w:rFonts w:hint="eastAsia"/>
                <w:color w:val="0000FF"/>
                <w:szCs w:val="20"/>
                <w:highlight w:val="none"/>
              </w:rPr>
              <w:t>截止时间前未完成传输的，视为放弃响应。</w:t>
            </w:r>
          </w:p>
        </w:tc>
      </w:tr>
      <w:tr w14:paraId="2C8B7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2" w:type="dxa"/>
            <w:vAlign w:val="center"/>
          </w:tcPr>
          <w:p w14:paraId="6218082D">
            <w:pPr>
              <w:jc w:val="center"/>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2</w:t>
            </w:r>
          </w:p>
        </w:tc>
        <w:tc>
          <w:tcPr>
            <w:tcW w:w="1833" w:type="dxa"/>
            <w:vAlign w:val="center"/>
          </w:tcPr>
          <w:p w14:paraId="7901EBC1">
            <w:pPr>
              <w:jc w:val="center"/>
              <w:rPr>
                <w:rFonts w:hint="eastAsia"/>
                <w:color w:val="auto"/>
                <w:highlight w:val="none"/>
              </w:rPr>
            </w:pPr>
            <w:r>
              <w:rPr>
                <w:rFonts w:hint="eastAsia"/>
                <w:color w:val="auto"/>
                <w:highlight w:val="none"/>
              </w:rPr>
              <w:t>投标有效期</w:t>
            </w:r>
          </w:p>
        </w:tc>
        <w:tc>
          <w:tcPr>
            <w:tcW w:w="6533" w:type="dxa"/>
            <w:vAlign w:val="center"/>
          </w:tcPr>
          <w:p w14:paraId="0BAB5648">
            <w:pPr>
              <w:rPr>
                <w:rFonts w:hint="eastAsia" w:eastAsia="宋体"/>
                <w:color w:val="auto"/>
                <w:highlight w:val="none"/>
                <w:lang w:eastAsia="zh-CN"/>
              </w:rPr>
            </w:pPr>
            <w:r>
              <w:rPr>
                <w:rFonts w:ascii="宋体" w:hAnsi="宋体"/>
                <w:color w:val="auto"/>
                <w:szCs w:val="21"/>
                <w:highlight w:val="none"/>
              </w:rPr>
              <w:t>自投标截止日起</w:t>
            </w:r>
            <w:r>
              <w:rPr>
                <w:rFonts w:hint="eastAsia"/>
                <w:color w:val="auto"/>
                <w:highlight w:val="none"/>
              </w:rPr>
              <w:t>90日历天</w:t>
            </w:r>
            <w:r>
              <w:rPr>
                <w:rFonts w:hint="eastAsia"/>
                <w:color w:val="auto"/>
                <w:highlight w:val="none"/>
                <w:lang w:eastAsia="zh-CN"/>
              </w:rPr>
              <w:t>。</w:t>
            </w:r>
          </w:p>
        </w:tc>
      </w:tr>
      <w:tr w14:paraId="4A1C6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2" w:type="dxa"/>
            <w:vAlign w:val="center"/>
          </w:tcPr>
          <w:p w14:paraId="045B8304">
            <w:pPr>
              <w:jc w:val="center"/>
              <w:rPr>
                <w:rFonts w:hint="eastAsia" w:ascii="宋体" w:hAnsi="宋体" w:eastAsia="宋体"/>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3</w:t>
            </w:r>
          </w:p>
        </w:tc>
        <w:tc>
          <w:tcPr>
            <w:tcW w:w="1833" w:type="dxa"/>
            <w:vAlign w:val="center"/>
          </w:tcPr>
          <w:p w14:paraId="34F0C64F">
            <w:pPr>
              <w:jc w:val="center"/>
              <w:rPr>
                <w:color w:val="auto"/>
                <w:highlight w:val="none"/>
              </w:rPr>
            </w:pPr>
            <w:r>
              <w:rPr>
                <w:rFonts w:hint="eastAsia"/>
                <w:color w:val="auto"/>
                <w:highlight w:val="none"/>
              </w:rPr>
              <w:t>现场讲解</w:t>
            </w:r>
          </w:p>
        </w:tc>
        <w:tc>
          <w:tcPr>
            <w:tcW w:w="6533" w:type="dxa"/>
            <w:vAlign w:val="center"/>
          </w:tcPr>
          <w:p w14:paraId="23B0B4A9">
            <w:pPr>
              <w:rPr>
                <w:rFonts w:hint="eastAsia" w:ascii="宋体" w:hAnsi="宋体"/>
                <w:color w:val="auto"/>
                <w:szCs w:val="21"/>
                <w:highlight w:val="none"/>
              </w:rPr>
            </w:pPr>
            <w:r>
              <w:rPr>
                <w:rFonts w:hint="eastAsia" w:ascii="宋体" w:hAnsi="宋体"/>
                <w:color w:val="auto"/>
                <w:szCs w:val="21"/>
                <w:highlight w:val="none"/>
              </w:rPr>
              <w:t>否</w:t>
            </w:r>
          </w:p>
        </w:tc>
      </w:tr>
      <w:tr w14:paraId="4E239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02" w:type="dxa"/>
            <w:vAlign w:val="center"/>
          </w:tcPr>
          <w:p w14:paraId="082166E8">
            <w:pPr>
              <w:jc w:val="center"/>
              <w:rPr>
                <w:rFonts w:hint="eastAsia" w:ascii="宋体" w:hAnsi="宋体" w:eastAsia="宋体"/>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4</w:t>
            </w:r>
          </w:p>
        </w:tc>
        <w:tc>
          <w:tcPr>
            <w:tcW w:w="1833" w:type="dxa"/>
            <w:vAlign w:val="center"/>
          </w:tcPr>
          <w:p w14:paraId="64C8C0A9">
            <w:pPr>
              <w:jc w:val="center"/>
              <w:rPr>
                <w:rFonts w:hint="eastAsia"/>
                <w:color w:val="auto"/>
                <w:highlight w:val="none"/>
              </w:rPr>
            </w:pPr>
            <w:r>
              <w:rPr>
                <w:rFonts w:hint="eastAsia"/>
                <w:color w:val="auto"/>
                <w:highlight w:val="none"/>
              </w:rPr>
              <w:t>参加开标人员和携带资料</w:t>
            </w:r>
          </w:p>
        </w:tc>
        <w:tc>
          <w:tcPr>
            <w:tcW w:w="6533" w:type="dxa"/>
            <w:vAlign w:val="center"/>
          </w:tcPr>
          <w:p w14:paraId="4F3E00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0000FF"/>
                <w:highlight w:val="none"/>
              </w:rPr>
              <w:t>本项目实行电子开评标。供应商的法定代表人或其授权代表无需到达开标现场，但须准时在线参加，直至</w:t>
            </w:r>
            <w:r>
              <w:rPr>
                <w:rFonts w:hint="eastAsia"/>
                <w:color w:val="0000FF"/>
                <w:highlight w:val="none"/>
                <w:lang w:val="en-US" w:eastAsia="zh-CN"/>
              </w:rPr>
              <w:t>开标</w:t>
            </w:r>
            <w:r>
              <w:rPr>
                <w:rFonts w:hint="eastAsia"/>
                <w:color w:val="0000FF"/>
                <w:highlight w:val="none"/>
              </w:rPr>
              <w:t>结束。</w:t>
            </w:r>
          </w:p>
        </w:tc>
      </w:tr>
      <w:tr w14:paraId="57ADD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02" w:type="dxa"/>
            <w:vAlign w:val="center"/>
          </w:tcPr>
          <w:p w14:paraId="781FE06B">
            <w:pPr>
              <w:jc w:val="center"/>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5</w:t>
            </w:r>
          </w:p>
        </w:tc>
        <w:tc>
          <w:tcPr>
            <w:tcW w:w="1833" w:type="dxa"/>
            <w:vAlign w:val="center"/>
          </w:tcPr>
          <w:p w14:paraId="12EE2179">
            <w:pPr>
              <w:jc w:val="center"/>
              <w:rPr>
                <w:rFonts w:hint="eastAsia"/>
                <w:color w:val="auto"/>
                <w:highlight w:val="none"/>
              </w:rPr>
            </w:pPr>
            <w:r>
              <w:rPr>
                <w:rFonts w:hint="eastAsia"/>
                <w:color w:val="auto"/>
                <w:highlight w:val="none"/>
              </w:rPr>
              <w:t>评标办法及评分标准</w:t>
            </w:r>
          </w:p>
        </w:tc>
        <w:tc>
          <w:tcPr>
            <w:tcW w:w="6533" w:type="dxa"/>
            <w:vAlign w:val="center"/>
          </w:tcPr>
          <w:p w14:paraId="1B196ADA">
            <w:pPr>
              <w:rPr>
                <w:rFonts w:hint="eastAsia" w:ascii="宋体" w:hAnsi="宋体" w:cs="Times New Roman"/>
                <w:color w:val="auto"/>
                <w:szCs w:val="21"/>
                <w:highlight w:val="none"/>
              </w:rPr>
            </w:pPr>
            <w:r>
              <w:rPr>
                <w:rFonts w:hint="eastAsia" w:ascii="宋体" w:hAnsi="宋体" w:cs="Times New Roman"/>
                <w:color w:val="auto"/>
                <w:szCs w:val="21"/>
                <w:highlight w:val="none"/>
              </w:rPr>
              <w:t>综合评分法，详见第四章。</w:t>
            </w:r>
          </w:p>
        </w:tc>
      </w:tr>
      <w:tr w14:paraId="03114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002" w:type="dxa"/>
            <w:vAlign w:val="center"/>
          </w:tcPr>
          <w:p w14:paraId="35809275">
            <w:pPr>
              <w:jc w:val="center"/>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6</w:t>
            </w:r>
          </w:p>
        </w:tc>
        <w:tc>
          <w:tcPr>
            <w:tcW w:w="1833" w:type="dxa"/>
            <w:vAlign w:val="center"/>
          </w:tcPr>
          <w:p w14:paraId="54B041F3">
            <w:pPr>
              <w:jc w:val="center"/>
              <w:rPr>
                <w:rFonts w:hint="default" w:eastAsia="宋体"/>
                <w:color w:val="auto"/>
                <w:highlight w:val="none"/>
                <w:lang w:val="en-US" w:eastAsia="zh-CN"/>
              </w:rPr>
            </w:pPr>
            <w:r>
              <w:rPr>
                <w:rFonts w:hint="eastAsia"/>
                <w:color w:val="auto"/>
                <w:highlight w:val="none"/>
              </w:rPr>
              <w:t>履约保证金</w:t>
            </w:r>
            <w:r>
              <w:rPr>
                <w:rFonts w:hint="eastAsia"/>
                <w:color w:val="auto"/>
                <w:highlight w:val="none"/>
                <w:lang w:val="en-US" w:eastAsia="zh-CN"/>
              </w:rPr>
              <w:t>和质量保证金</w:t>
            </w:r>
          </w:p>
        </w:tc>
        <w:tc>
          <w:tcPr>
            <w:tcW w:w="6533" w:type="dxa"/>
            <w:vAlign w:val="center"/>
          </w:tcPr>
          <w:p w14:paraId="1A08DF4F">
            <w:pPr>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履约保证金为</w:t>
            </w:r>
            <w:r>
              <w:rPr>
                <w:rFonts w:hint="eastAsia" w:ascii="宋体" w:hAnsi="宋体" w:cs="Times New Roman"/>
                <w:color w:val="auto"/>
                <w:szCs w:val="21"/>
                <w:highlight w:val="none"/>
              </w:rPr>
              <w:t>中标金额的</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%，履约保证金在合同约定交货验收合格后自行转为质量保证金。</w:t>
            </w:r>
          </w:p>
          <w:p w14:paraId="032297BD">
            <w:pPr>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本项目</w:t>
            </w:r>
            <w:r>
              <w:rPr>
                <w:rFonts w:hint="eastAsia" w:ascii="宋体" w:hAnsi="宋体" w:cs="Times New Roman"/>
                <w:color w:val="auto"/>
                <w:szCs w:val="21"/>
                <w:highlight w:val="none"/>
                <w:lang w:val="en-US" w:eastAsia="zh-CN"/>
              </w:rPr>
              <w:t>质保期满后</w:t>
            </w:r>
            <w:r>
              <w:rPr>
                <w:rFonts w:hint="eastAsia" w:ascii="宋体" w:hAnsi="宋体" w:cs="Times New Roman"/>
                <w:color w:val="auto"/>
                <w:szCs w:val="21"/>
                <w:highlight w:val="none"/>
              </w:rPr>
              <w:t>，无质量和售后服务问题的，由采购人凭中标人的合法收据不计息退还质量保证金</w:t>
            </w:r>
            <w:r>
              <w:rPr>
                <w:rFonts w:hint="eastAsia" w:ascii="宋体" w:hAnsi="宋体" w:cs="Times New Roman"/>
                <w:color w:val="auto"/>
                <w:szCs w:val="21"/>
                <w:highlight w:val="none"/>
                <w:lang w:eastAsia="zh-CN"/>
              </w:rPr>
              <w:t>。</w:t>
            </w:r>
          </w:p>
        </w:tc>
      </w:tr>
      <w:tr w14:paraId="3C100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002" w:type="dxa"/>
            <w:vAlign w:val="center"/>
          </w:tcPr>
          <w:p w14:paraId="78C8B49D">
            <w:pPr>
              <w:jc w:val="center"/>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7</w:t>
            </w:r>
          </w:p>
        </w:tc>
        <w:tc>
          <w:tcPr>
            <w:tcW w:w="1833" w:type="dxa"/>
            <w:vAlign w:val="center"/>
          </w:tcPr>
          <w:p w14:paraId="2AC66A1B">
            <w:pPr>
              <w:jc w:val="center"/>
              <w:rPr>
                <w:rFonts w:hint="eastAsia"/>
                <w:color w:val="auto"/>
                <w:highlight w:val="none"/>
              </w:rPr>
            </w:pPr>
            <w:r>
              <w:rPr>
                <w:rFonts w:hint="eastAsia" w:ascii="宋体" w:hAnsi="宋体"/>
                <w:color w:val="auto"/>
                <w:szCs w:val="21"/>
                <w:highlight w:val="none"/>
              </w:rPr>
              <w:t>采购信息</w:t>
            </w:r>
            <w:r>
              <w:rPr>
                <w:rFonts w:hint="eastAsia"/>
                <w:color w:val="auto"/>
                <w:highlight w:val="none"/>
              </w:rPr>
              <w:t>发布</w:t>
            </w:r>
          </w:p>
          <w:p w14:paraId="08228F8C">
            <w:pPr>
              <w:jc w:val="center"/>
              <w:rPr>
                <w:rFonts w:hint="eastAsia"/>
                <w:color w:val="auto"/>
                <w:highlight w:val="none"/>
              </w:rPr>
            </w:pPr>
            <w:r>
              <w:rPr>
                <w:rFonts w:hint="eastAsia"/>
                <w:color w:val="auto"/>
                <w:highlight w:val="none"/>
              </w:rPr>
              <w:t>媒体</w:t>
            </w:r>
          </w:p>
        </w:tc>
        <w:tc>
          <w:tcPr>
            <w:tcW w:w="6533" w:type="dxa"/>
            <w:vAlign w:val="center"/>
          </w:tcPr>
          <w:p w14:paraId="5C513680">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color w:val="auto"/>
                <w:szCs w:val="21"/>
                <w:highlight w:val="none"/>
              </w:rPr>
            </w:pPr>
            <w:r>
              <w:rPr>
                <w:rFonts w:hint="eastAsia" w:ascii="宋体" w:hAnsi="宋体" w:cs="宋体"/>
                <w:color w:val="auto"/>
                <w:szCs w:val="21"/>
                <w:highlight w:val="none"/>
              </w:rPr>
              <w:t>浙江政府采购网(https://zfcg.czt.zj.gov.cn/)和浙江江南要素交易中心网站[嘉兴市公共资源交易网（海宁）]</w:t>
            </w:r>
            <w:r>
              <w:rPr>
                <w:rFonts w:hint="eastAsia" w:ascii="宋体" w:hAnsi="宋体"/>
                <w:color w:val="auto"/>
                <w:szCs w:val="21"/>
                <w:highlight w:val="none"/>
              </w:rPr>
              <w:t>（如有变更公告，请及时了解和变更）</w:t>
            </w:r>
          </w:p>
        </w:tc>
      </w:tr>
      <w:tr w14:paraId="5617C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02" w:type="dxa"/>
            <w:vAlign w:val="center"/>
          </w:tcPr>
          <w:p w14:paraId="31B5A262">
            <w:pPr>
              <w:jc w:val="center"/>
              <w:rPr>
                <w:rFonts w:hint="eastAsia" w:ascii="宋体" w:hAnsi="宋体" w:eastAsia="宋体"/>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8</w:t>
            </w:r>
          </w:p>
        </w:tc>
        <w:tc>
          <w:tcPr>
            <w:tcW w:w="1833" w:type="dxa"/>
            <w:vAlign w:val="center"/>
          </w:tcPr>
          <w:p w14:paraId="5B15110A">
            <w:pPr>
              <w:jc w:val="center"/>
              <w:rPr>
                <w:rFonts w:hint="eastAsia" w:ascii="宋体" w:hAnsi="宋体"/>
                <w:color w:val="auto"/>
                <w:szCs w:val="21"/>
                <w:highlight w:val="none"/>
              </w:rPr>
            </w:pPr>
            <w:r>
              <w:rPr>
                <w:rFonts w:hint="eastAsia" w:ascii="宋体" w:hAnsi="宋体"/>
                <w:color w:val="auto"/>
                <w:szCs w:val="21"/>
                <w:highlight w:val="none"/>
              </w:rPr>
              <w:t>付款手续和付款时间</w:t>
            </w:r>
          </w:p>
        </w:tc>
        <w:tc>
          <w:tcPr>
            <w:tcW w:w="6533" w:type="dxa"/>
            <w:vAlign w:val="center"/>
          </w:tcPr>
          <w:p w14:paraId="11131592">
            <w:pPr>
              <w:rPr>
                <w:rFonts w:hint="eastAsia" w:ascii="宋体" w:hAnsi="宋体"/>
                <w:color w:val="auto"/>
                <w:szCs w:val="21"/>
                <w:highlight w:val="none"/>
              </w:rPr>
            </w:pPr>
            <w:r>
              <w:rPr>
                <w:rFonts w:hint="eastAsia" w:ascii="宋体" w:hAnsi="宋体"/>
                <w:color w:val="auto"/>
                <w:szCs w:val="21"/>
                <w:highlight w:val="none"/>
              </w:rPr>
              <w:t>详见第五章。</w:t>
            </w:r>
          </w:p>
        </w:tc>
      </w:tr>
      <w:tr w14:paraId="3C024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002" w:type="dxa"/>
            <w:vAlign w:val="center"/>
          </w:tcPr>
          <w:p w14:paraId="678D6E67">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19</w:t>
            </w:r>
          </w:p>
        </w:tc>
        <w:tc>
          <w:tcPr>
            <w:tcW w:w="1833" w:type="dxa"/>
            <w:vAlign w:val="center"/>
          </w:tcPr>
          <w:p w14:paraId="01C52C39">
            <w:pPr>
              <w:jc w:val="center"/>
              <w:rPr>
                <w:rFonts w:hint="eastAsia" w:ascii="宋体" w:hAnsi="宋体"/>
                <w:color w:val="auto"/>
                <w:szCs w:val="21"/>
                <w:highlight w:val="none"/>
              </w:rPr>
            </w:pPr>
            <w:r>
              <w:rPr>
                <w:rFonts w:hint="eastAsia" w:ascii="宋体" w:hAnsi="宋体"/>
                <w:color w:val="auto"/>
                <w:highlight w:val="none"/>
              </w:rPr>
              <w:t>信用记录</w:t>
            </w:r>
          </w:p>
        </w:tc>
        <w:tc>
          <w:tcPr>
            <w:tcW w:w="6533" w:type="dxa"/>
            <w:vAlign w:val="center"/>
          </w:tcPr>
          <w:p w14:paraId="7787C787">
            <w:pPr>
              <w:autoSpaceDE w:val="0"/>
              <w:autoSpaceDN w:val="0"/>
              <w:textAlignment w:val="bottom"/>
              <w:rPr>
                <w:rFonts w:hint="eastAsia" w:ascii="宋体" w:hAnsi="宋体"/>
                <w:color w:val="auto"/>
                <w:highlight w:val="none"/>
              </w:rPr>
            </w:pPr>
            <w:r>
              <w:rPr>
                <w:rFonts w:hint="eastAsia" w:ascii="宋体" w:hAnsi="宋体"/>
                <w:color w:val="auto"/>
                <w:highlight w:val="none"/>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tc>
      </w:tr>
      <w:tr w14:paraId="73E92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02" w:type="dxa"/>
            <w:vAlign w:val="center"/>
          </w:tcPr>
          <w:p w14:paraId="6D50931B">
            <w:pPr>
              <w:jc w:val="center"/>
              <w:rPr>
                <w:rFonts w:hint="eastAsia" w:ascii="宋体" w:hAnsi="宋体" w:eastAsia="宋体"/>
                <w:color w:val="auto"/>
                <w:highlight w:val="none"/>
                <w:lang w:val="en-US" w:eastAsia="zh-CN"/>
              </w:rPr>
            </w:pPr>
            <w:r>
              <w:rPr>
                <w:rFonts w:hint="eastAsia" w:ascii="宋体" w:hAnsi="宋体"/>
                <w:color w:val="auto"/>
                <w:highlight w:val="none"/>
              </w:rPr>
              <w:t>2</w:t>
            </w:r>
            <w:r>
              <w:rPr>
                <w:rFonts w:hint="eastAsia" w:ascii="宋体" w:hAnsi="宋体"/>
                <w:color w:val="auto"/>
                <w:highlight w:val="none"/>
                <w:lang w:val="en-US" w:eastAsia="zh-CN"/>
              </w:rPr>
              <w:t>0</w:t>
            </w:r>
          </w:p>
        </w:tc>
        <w:tc>
          <w:tcPr>
            <w:tcW w:w="1833" w:type="dxa"/>
            <w:vAlign w:val="center"/>
          </w:tcPr>
          <w:p w14:paraId="48797331">
            <w:pPr>
              <w:jc w:val="center"/>
              <w:rPr>
                <w:rFonts w:hint="eastAsia" w:ascii="宋体" w:hAnsi="宋体"/>
                <w:color w:val="auto"/>
                <w:szCs w:val="21"/>
                <w:highlight w:val="none"/>
              </w:rPr>
            </w:pPr>
            <w:r>
              <w:rPr>
                <w:rFonts w:hint="eastAsia" w:ascii="宋体" w:hAnsi="宋体"/>
                <w:color w:val="auto"/>
                <w:szCs w:val="21"/>
                <w:highlight w:val="none"/>
              </w:rPr>
              <w:t>招标文件解释权</w:t>
            </w:r>
          </w:p>
        </w:tc>
        <w:tc>
          <w:tcPr>
            <w:tcW w:w="6533" w:type="dxa"/>
            <w:vAlign w:val="center"/>
          </w:tcPr>
          <w:p w14:paraId="17D2BEB8">
            <w:pPr>
              <w:rPr>
                <w:rFonts w:hint="eastAsia" w:ascii="宋体" w:hAnsi="宋体"/>
                <w:color w:val="auto"/>
                <w:szCs w:val="21"/>
                <w:highlight w:val="none"/>
              </w:rPr>
            </w:pPr>
            <w:r>
              <w:rPr>
                <w:rFonts w:hint="eastAsia" w:ascii="宋体" w:hAnsi="宋体"/>
                <w:color w:val="auto"/>
                <w:highlight w:val="none"/>
              </w:rPr>
              <w:t>属于采购人和</w:t>
            </w:r>
            <w:r>
              <w:rPr>
                <w:rFonts w:hint="eastAsia" w:ascii="宋体" w:hAnsi="宋体"/>
                <w:color w:val="auto"/>
                <w:highlight w:val="none"/>
                <w:lang w:eastAsia="zh-CN"/>
              </w:rPr>
              <w:t>浙江立潮工程科技股份有限公司</w:t>
            </w:r>
            <w:r>
              <w:rPr>
                <w:rFonts w:hint="eastAsia" w:ascii="宋体" w:hAnsi="宋体"/>
                <w:color w:val="auto"/>
                <w:highlight w:val="none"/>
              </w:rPr>
              <w:t>。</w:t>
            </w:r>
          </w:p>
        </w:tc>
      </w:tr>
    </w:tbl>
    <w:p w14:paraId="10C9C312">
      <w:pPr>
        <w:pStyle w:val="18"/>
        <w:snapToGrid w:val="0"/>
        <w:spacing w:line="360" w:lineRule="auto"/>
        <w:ind w:firstLine="562" w:firstLineChars="200"/>
        <w:jc w:val="center"/>
        <w:rPr>
          <w:rFonts w:ascii="Times New Roman" w:hAnsi="Times New Roman"/>
          <w:b/>
          <w:color w:val="auto"/>
          <w:sz w:val="28"/>
          <w:szCs w:val="28"/>
          <w:highlight w:val="none"/>
        </w:rPr>
      </w:pPr>
    </w:p>
    <w:p w14:paraId="0EC050B8">
      <w:pPr>
        <w:pStyle w:val="18"/>
        <w:snapToGrid w:val="0"/>
        <w:spacing w:line="360" w:lineRule="auto"/>
        <w:ind w:firstLine="562" w:firstLineChars="200"/>
        <w:jc w:val="center"/>
        <w:outlineLvl w:val="1"/>
        <w:rPr>
          <w:rFonts w:ascii="Times New Roman" w:hAnsi="Times New Roman"/>
          <w:b/>
          <w:color w:val="auto"/>
          <w:sz w:val="28"/>
          <w:szCs w:val="28"/>
          <w:highlight w:val="none"/>
        </w:rPr>
      </w:pPr>
      <w:bookmarkStart w:id="83" w:name="_Toc28284"/>
      <w:bookmarkStart w:id="84" w:name="_Toc11351"/>
      <w:bookmarkStart w:id="85" w:name="_Toc12925"/>
      <w:bookmarkStart w:id="86" w:name="_Toc27662"/>
      <w:bookmarkStart w:id="87" w:name="_Toc8923"/>
      <w:r>
        <w:rPr>
          <w:rFonts w:ascii="Times New Roman" w:hAnsi="Times New Roman"/>
          <w:b/>
          <w:color w:val="auto"/>
          <w:sz w:val="28"/>
          <w:szCs w:val="28"/>
          <w:highlight w:val="none"/>
        </w:rPr>
        <w:t>一、总  则</w:t>
      </w:r>
      <w:bookmarkEnd w:id="83"/>
      <w:bookmarkEnd w:id="84"/>
      <w:bookmarkEnd w:id="85"/>
      <w:bookmarkEnd w:id="86"/>
      <w:bookmarkEnd w:id="87"/>
    </w:p>
    <w:p w14:paraId="20649D4E">
      <w:pPr>
        <w:pStyle w:val="18"/>
        <w:snapToGrid w:val="0"/>
        <w:spacing w:line="380" w:lineRule="exact"/>
        <w:ind w:firstLine="422" w:firstLineChars="200"/>
        <w:outlineLvl w:val="2"/>
        <w:rPr>
          <w:rFonts w:ascii="Times New Roman" w:hAnsi="Times New Roman"/>
          <w:b/>
          <w:color w:val="auto"/>
          <w:szCs w:val="21"/>
          <w:highlight w:val="none"/>
        </w:rPr>
      </w:pPr>
      <w:bookmarkStart w:id="88" w:name="_Toc406402987"/>
      <w:bookmarkStart w:id="89" w:name="_Toc406402943"/>
      <w:r>
        <w:rPr>
          <w:rFonts w:ascii="Times New Roman" w:hAnsi="Times New Roman"/>
          <w:b/>
          <w:color w:val="auto"/>
          <w:szCs w:val="21"/>
          <w:highlight w:val="none"/>
        </w:rPr>
        <w:t>（一） 适用范围</w:t>
      </w:r>
    </w:p>
    <w:p w14:paraId="04764052">
      <w:pPr>
        <w:snapToGrid w:val="0"/>
        <w:spacing w:line="380" w:lineRule="exact"/>
        <w:ind w:firstLine="420" w:firstLineChars="200"/>
        <w:jc w:val="left"/>
        <w:rPr>
          <w:color w:val="auto"/>
          <w:szCs w:val="21"/>
          <w:highlight w:val="none"/>
        </w:rPr>
      </w:pPr>
      <w:r>
        <w:rPr>
          <w:color w:val="auto"/>
          <w:szCs w:val="21"/>
          <w:highlight w:val="none"/>
        </w:rPr>
        <w:t>本招标文件适用于该项目的招标、投标、评标、定标、验收、合同履约、付款等行为（法律、法规另有规定的，从其规定）。</w:t>
      </w:r>
    </w:p>
    <w:p w14:paraId="146024B7">
      <w:pPr>
        <w:spacing w:line="380" w:lineRule="exact"/>
        <w:ind w:firstLine="422" w:firstLineChars="200"/>
        <w:outlineLvl w:val="2"/>
        <w:rPr>
          <w:b/>
          <w:color w:val="auto"/>
          <w:szCs w:val="21"/>
          <w:highlight w:val="none"/>
        </w:rPr>
      </w:pPr>
      <w:r>
        <w:rPr>
          <w:b/>
          <w:color w:val="auto"/>
          <w:szCs w:val="21"/>
          <w:highlight w:val="none"/>
        </w:rPr>
        <w:t>（二）定义</w:t>
      </w:r>
    </w:p>
    <w:p w14:paraId="1F716E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1.“招标人”指组织本次招标活动的</w:t>
      </w:r>
      <w:r>
        <w:rPr>
          <w:rFonts w:hint="eastAsia" w:ascii="宋体" w:hAnsi="宋体" w:cs="宋体"/>
          <w:color w:val="auto"/>
          <w:szCs w:val="21"/>
          <w:highlight w:val="none"/>
          <w:lang w:eastAsia="zh-CN"/>
        </w:rPr>
        <w:t>浙江立潮工程科技股份有限公司</w:t>
      </w:r>
      <w:r>
        <w:rPr>
          <w:rFonts w:hint="eastAsia" w:ascii="宋体" w:hAnsi="宋体" w:cs="宋体"/>
          <w:color w:val="auto"/>
          <w:szCs w:val="21"/>
          <w:highlight w:val="none"/>
        </w:rPr>
        <w:t>。</w:t>
      </w:r>
    </w:p>
    <w:p w14:paraId="0E798B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2.“采购人”指</w:t>
      </w:r>
      <w:r>
        <w:rPr>
          <w:rFonts w:hint="eastAsia" w:ascii="宋体" w:hAnsi="宋体" w:cs="宋体"/>
          <w:color w:val="auto"/>
          <w:szCs w:val="21"/>
          <w:highlight w:val="none"/>
          <w:lang w:eastAsia="zh-CN"/>
        </w:rPr>
        <w:t>海宁市盐官景区综合开发有限公司</w:t>
      </w:r>
      <w:r>
        <w:rPr>
          <w:rFonts w:hint="eastAsia" w:ascii="宋体" w:hAnsi="宋体" w:cs="宋体"/>
          <w:color w:val="auto"/>
          <w:szCs w:val="21"/>
          <w:highlight w:val="none"/>
        </w:rPr>
        <w:t>。</w:t>
      </w:r>
    </w:p>
    <w:p w14:paraId="256CBF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3.“投标人”系指向招标方提交投标文件的单位或个人。</w:t>
      </w:r>
    </w:p>
    <w:p w14:paraId="098686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4.“产品”系指招标文件规定投标人须向采购人提供的一切材料、设备、机械、仪器仪表、工具及其它有关技术资料和文字材料。</w:t>
      </w:r>
    </w:p>
    <w:p w14:paraId="34111D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5.“服务”系指招标文件规定投标人须承担的劳务以及其他类似的义务。</w:t>
      </w:r>
    </w:p>
    <w:p w14:paraId="55DA0C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6.“项目”系指投标人按招标文件规定向采购人提供的需求总称。</w:t>
      </w:r>
    </w:p>
    <w:p w14:paraId="2B1013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7.“书面形式”包括信函、传真、电报等。</w:t>
      </w:r>
    </w:p>
    <w:p w14:paraId="440335BF">
      <w:pPr>
        <w:spacing w:line="380" w:lineRule="exact"/>
        <w:ind w:firstLine="422" w:firstLineChars="200"/>
        <w:outlineLvl w:val="2"/>
        <w:rPr>
          <w:color w:val="auto"/>
          <w:szCs w:val="21"/>
          <w:highlight w:val="none"/>
        </w:rPr>
      </w:pPr>
      <w:r>
        <w:rPr>
          <w:b/>
          <w:color w:val="auto"/>
          <w:szCs w:val="21"/>
          <w:highlight w:val="none"/>
        </w:rPr>
        <w:t>（三）招标方式</w:t>
      </w:r>
    </w:p>
    <w:p w14:paraId="706970E3">
      <w:pPr>
        <w:spacing w:line="380" w:lineRule="exact"/>
        <w:ind w:firstLine="420" w:firstLineChars="200"/>
        <w:rPr>
          <w:color w:val="auto"/>
          <w:szCs w:val="21"/>
          <w:highlight w:val="none"/>
        </w:rPr>
      </w:pPr>
      <w:r>
        <w:rPr>
          <w:color w:val="auto"/>
          <w:szCs w:val="21"/>
          <w:highlight w:val="none"/>
        </w:rPr>
        <w:t>本次招标采用公开招标方式进行。</w:t>
      </w:r>
    </w:p>
    <w:p w14:paraId="2356841D">
      <w:pPr>
        <w:spacing w:line="380" w:lineRule="exact"/>
        <w:ind w:firstLine="422" w:firstLineChars="200"/>
        <w:outlineLvl w:val="2"/>
        <w:rPr>
          <w:b/>
          <w:color w:val="auto"/>
          <w:szCs w:val="21"/>
          <w:highlight w:val="none"/>
        </w:rPr>
      </w:pPr>
      <w:r>
        <w:rPr>
          <w:b/>
          <w:color w:val="auto"/>
          <w:szCs w:val="21"/>
          <w:highlight w:val="none"/>
        </w:rPr>
        <w:t>（四）投标委托</w:t>
      </w:r>
    </w:p>
    <w:p w14:paraId="00C1FBB5">
      <w:pPr>
        <w:spacing w:line="380" w:lineRule="exact"/>
        <w:ind w:firstLine="420" w:firstLineChars="200"/>
        <w:rPr>
          <w:color w:val="auto"/>
          <w:szCs w:val="21"/>
          <w:highlight w:val="none"/>
        </w:rPr>
      </w:pPr>
      <w:r>
        <w:rPr>
          <w:rFonts w:hint="eastAsia"/>
          <w:color w:val="0000FF"/>
          <w:szCs w:val="21"/>
          <w:highlight w:val="none"/>
        </w:rPr>
        <w:t>本项目实行电子开评标。供应商的法定代表人或其授权代表无需到达开标现场，但须准时在线参加，直至</w:t>
      </w:r>
      <w:r>
        <w:rPr>
          <w:rFonts w:hint="eastAsia"/>
          <w:color w:val="0000FF"/>
          <w:szCs w:val="21"/>
          <w:highlight w:val="none"/>
          <w:lang w:val="en-US" w:eastAsia="zh-CN"/>
        </w:rPr>
        <w:t>开标</w:t>
      </w:r>
      <w:r>
        <w:rPr>
          <w:rFonts w:hint="eastAsia"/>
          <w:color w:val="0000FF"/>
          <w:szCs w:val="21"/>
          <w:highlight w:val="none"/>
        </w:rPr>
        <w:t>结束</w:t>
      </w:r>
      <w:r>
        <w:rPr>
          <w:rFonts w:hint="default"/>
          <w:color w:val="auto"/>
          <w:szCs w:val="21"/>
          <w:highlight w:val="none"/>
        </w:rPr>
        <w:t>。</w:t>
      </w:r>
    </w:p>
    <w:p w14:paraId="53A3D3D8">
      <w:pPr>
        <w:spacing w:line="380" w:lineRule="exact"/>
        <w:ind w:firstLine="422" w:firstLineChars="200"/>
        <w:outlineLvl w:val="2"/>
        <w:rPr>
          <w:b/>
          <w:color w:val="auto"/>
          <w:szCs w:val="21"/>
          <w:highlight w:val="none"/>
        </w:rPr>
      </w:pPr>
      <w:r>
        <w:rPr>
          <w:b/>
          <w:color w:val="auto"/>
          <w:szCs w:val="21"/>
          <w:highlight w:val="none"/>
        </w:rPr>
        <w:t>（五）投标费用</w:t>
      </w:r>
    </w:p>
    <w:p w14:paraId="50B8442E">
      <w:pPr>
        <w:spacing w:line="380" w:lineRule="exact"/>
        <w:ind w:firstLine="420" w:firstLineChars="200"/>
        <w:rPr>
          <w:color w:val="auto"/>
          <w:szCs w:val="21"/>
          <w:highlight w:val="none"/>
        </w:rPr>
      </w:pPr>
      <w:r>
        <w:rPr>
          <w:color w:val="auto"/>
          <w:szCs w:val="21"/>
          <w:highlight w:val="none"/>
        </w:rPr>
        <w:t>不论投标结果如何，投标人均应自行承担所有与投标有关的全部费用（招标文件有相关规定除外）。</w:t>
      </w:r>
    </w:p>
    <w:p w14:paraId="69CD4D3D">
      <w:pPr>
        <w:spacing w:line="380" w:lineRule="exact"/>
        <w:ind w:firstLine="422" w:firstLineChars="200"/>
        <w:outlineLvl w:val="2"/>
        <w:rPr>
          <w:b/>
          <w:color w:val="auto"/>
          <w:szCs w:val="21"/>
          <w:highlight w:val="none"/>
        </w:rPr>
      </w:pPr>
      <w:r>
        <w:rPr>
          <w:b/>
          <w:color w:val="auto"/>
          <w:szCs w:val="21"/>
          <w:highlight w:val="none"/>
        </w:rPr>
        <w:t>（六）联合体投标</w:t>
      </w:r>
    </w:p>
    <w:p w14:paraId="1AFCB5D7">
      <w:pPr>
        <w:spacing w:line="380" w:lineRule="exact"/>
        <w:ind w:firstLine="420" w:firstLineChars="200"/>
        <w:rPr>
          <w:color w:val="auto"/>
          <w:szCs w:val="21"/>
          <w:highlight w:val="none"/>
        </w:rPr>
      </w:pPr>
      <w:r>
        <w:rPr>
          <w:color w:val="auto"/>
          <w:szCs w:val="21"/>
          <w:highlight w:val="none"/>
        </w:rPr>
        <w:t>本项目不接受联合体投标。</w:t>
      </w:r>
    </w:p>
    <w:p w14:paraId="3F94D652">
      <w:pPr>
        <w:spacing w:line="380" w:lineRule="exact"/>
        <w:ind w:firstLine="422" w:firstLineChars="200"/>
        <w:outlineLvl w:val="2"/>
        <w:rPr>
          <w:b/>
          <w:color w:val="auto"/>
          <w:szCs w:val="21"/>
          <w:highlight w:val="none"/>
        </w:rPr>
      </w:pPr>
      <w:r>
        <w:rPr>
          <w:b/>
          <w:color w:val="auto"/>
          <w:szCs w:val="21"/>
          <w:highlight w:val="none"/>
        </w:rPr>
        <w:t>（七）转包与分包</w:t>
      </w:r>
    </w:p>
    <w:p w14:paraId="3FD738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1.本项目不允许转包。</w:t>
      </w:r>
    </w:p>
    <w:p w14:paraId="131406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2.本项目</w:t>
      </w:r>
      <w:r>
        <w:rPr>
          <w:rFonts w:hint="eastAsia" w:ascii="宋体" w:hAnsi="宋体" w:cs="宋体"/>
          <w:color w:val="auto"/>
          <w:szCs w:val="21"/>
          <w:highlight w:val="none"/>
          <w:lang w:eastAsia="zh-CN"/>
        </w:rPr>
        <w:t>不允许</w:t>
      </w:r>
      <w:r>
        <w:rPr>
          <w:rFonts w:hint="eastAsia" w:ascii="宋体" w:hAnsi="宋体" w:cs="宋体"/>
          <w:color w:val="auto"/>
          <w:szCs w:val="21"/>
          <w:highlight w:val="none"/>
        </w:rPr>
        <w:t>分包。</w:t>
      </w:r>
    </w:p>
    <w:p w14:paraId="5E9EF161">
      <w:pPr>
        <w:spacing w:line="380" w:lineRule="exact"/>
        <w:ind w:firstLine="422" w:firstLineChars="200"/>
        <w:outlineLvl w:val="2"/>
        <w:rPr>
          <w:rFonts w:hint="eastAsia" w:ascii="宋体" w:hAnsi="宋体" w:cs="宋体"/>
          <w:color w:val="auto"/>
          <w:szCs w:val="21"/>
          <w:highlight w:val="none"/>
        </w:rPr>
      </w:pPr>
      <w:r>
        <w:rPr>
          <w:b/>
          <w:color w:val="auto"/>
          <w:kern w:val="0"/>
          <w:szCs w:val="21"/>
          <w:highlight w:val="none"/>
        </w:rPr>
        <w:t>（八）特别说明</w:t>
      </w:r>
    </w:p>
    <w:p w14:paraId="4B5E1F7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.单位负责人为同一人或者存在直接控股、管理关系的不同供应商，不得参加同一合同项下的采购活动。</w:t>
      </w:r>
    </w:p>
    <w:p w14:paraId="776DE1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14:paraId="669E1C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在投标活动中提供任何虚假材料,其投标无效，并报监管部门查处；中标后发现的，中标人须依照《中华人民共和国消费者权益保护法》第55条之规定双倍赔偿采购人，且民事赔偿并不免除违法投标人的行政与刑事责任。</w:t>
      </w:r>
    </w:p>
    <w:p w14:paraId="3AADAF6D">
      <w:pPr>
        <w:spacing w:line="380" w:lineRule="exact"/>
        <w:ind w:firstLine="422" w:firstLineChars="200"/>
        <w:outlineLvl w:val="2"/>
        <w:rPr>
          <w:b/>
          <w:color w:val="auto"/>
          <w:szCs w:val="21"/>
          <w:highlight w:val="none"/>
        </w:rPr>
      </w:pPr>
      <w:r>
        <w:rPr>
          <w:b/>
          <w:color w:val="auto"/>
          <w:szCs w:val="21"/>
          <w:highlight w:val="none"/>
        </w:rPr>
        <w:t>（九）质疑和投诉</w:t>
      </w:r>
    </w:p>
    <w:p w14:paraId="00F2C0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1.投标人认为招标文件、招标过程或中标结果使自己的合法权益受到损害的，应当在知道或者应知其权益受到损害之日起七个工作日内，以书面形式向采购人、招标人提出质疑。</w:t>
      </w:r>
    </w:p>
    <w:p w14:paraId="2638C1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54CF32D">
      <w:pPr>
        <w:spacing w:line="380" w:lineRule="exact"/>
        <w:ind w:firstLine="422" w:firstLineChars="200"/>
        <w:outlineLvl w:val="2"/>
        <w:rPr>
          <w:b/>
          <w:color w:val="auto"/>
          <w:szCs w:val="21"/>
          <w:highlight w:val="none"/>
        </w:rPr>
      </w:pPr>
      <w:r>
        <w:rPr>
          <w:b/>
          <w:color w:val="auto"/>
          <w:szCs w:val="21"/>
          <w:highlight w:val="none"/>
        </w:rPr>
        <w:t>（十）踏勘现场</w:t>
      </w:r>
    </w:p>
    <w:p w14:paraId="3B7463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投标人可自行组织对现场及周围环境进行踏勘，以便投标人获取须自己负责的有关编制投标文件和签署合同所需的所有资料。踏勘现场所发生的费用由投标人自己承担。</w:t>
      </w:r>
    </w:p>
    <w:p w14:paraId="3C4891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招标人向供应商提供的有关现场的资料数据，是招标人现有的能使投标人利用的资料。招标人对供应商由此而做出的推论、理解和结论概不负责。</w:t>
      </w:r>
    </w:p>
    <w:p w14:paraId="2D3798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及其人员经过招标人的允许，可为踏勘目的进入现场，但供应商及其人员不得因此使采购人及其人员承担有关的责任和蒙受损失。供应商应对由此次踏勘现场而造成的包括人身伤害、财产损失、损害以及任何其它损失、损害和引起的费用和开支承担责任。</w:t>
      </w:r>
    </w:p>
    <w:p w14:paraId="3C9A20D5">
      <w:pPr>
        <w:spacing w:line="380" w:lineRule="exact"/>
        <w:ind w:firstLine="422" w:firstLineChars="200"/>
        <w:outlineLvl w:val="2"/>
        <w:rPr>
          <w:b/>
          <w:color w:val="auto"/>
          <w:szCs w:val="21"/>
          <w:highlight w:val="none"/>
        </w:rPr>
      </w:pPr>
      <w:r>
        <w:rPr>
          <w:b/>
          <w:color w:val="auto"/>
          <w:szCs w:val="21"/>
          <w:highlight w:val="none"/>
        </w:rPr>
        <w:t>（十一）招标代理服务费</w:t>
      </w:r>
    </w:p>
    <w:p w14:paraId="542DADDF">
      <w:pPr>
        <w:spacing w:line="380" w:lineRule="exact"/>
        <w:ind w:firstLine="420" w:firstLineChars="200"/>
        <w:rPr>
          <w:rFonts w:ascii="Times New Roman" w:hAnsi="Times New Roman" w:cs="Times New Roman"/>
          <w:bCs/>
          <w:color w:val="auto"/>
          <w:szCs w:val="21"/>
          <w:highlight w:val="none"/>
        </w:rPr>
      </w:pPr>
      <w:bookmarkStart w:id="90" w:name="_Toc8828"/>
      <w:bookmarkStart w:id="91" w:name="_Toc10077"/>
      <w:r>
        <w:rPr>
          <w:rFonts w:hint="eastAsia" w:ascii="宋体" w:hAnsi="宋体" w:cs="宋体"/>
          <w:color w:val="auto"/>
          <w:szCs w:val="21"/>
          <w:highlight w:val="none"/>
        </w:rPr>
        <w:t>本项目招标代理服务费</w:t>
      </w:r>
      <w:r>
        <w:rPr>
          <w:rFonts w:hint="eastAsia" w:ascii="宋体" w:hAnsi="宋体" w:cs="宋体"/>
          <w:color w:val="auto"/>
          <w:szCs w:val="21"/>
          <w:highlight w:val="none"/>
          <w:lang w:val="en-US" w:eastAsia="zh-CN"/>
        </w:rPr>
        <w:t>和评委费</w:t>
      </w:r>
      <w:r>
        <w:rPr>
          <w:rFonts w:hint="eastAsia" w:ascii="宋体" w:hAnsi="宋体" w:cs="宋体"/>
          <w:color w:val="auto"/>
          <w:szCs w:val="21"/>
          <w:highlight w:val="none"/>
        </w:rPr>
        <w:t>由中标供应商支付。中标供应商应在收取《</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》时向采购代理机构交纳招标代理服务费。费用结算按照“计价格[2002]1980号”文件标准计算，基数为中标金额。</w:t>
      </w:r>
    </w:p>
    <w:tbl>
      <w:tblPr>
        <w:tblStyle w:val="36"/>
        <w:tblW w:w="9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928"/>
        <w:gridCol w:w="1931"/>
        <w:gridCol w:w="1740"/>
        <w:gridCol w:w="1800"/>
        <w:gridCol w:w="1800"/>
      </w:tblGrid>
      <w:tr w14:paraId="0C547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jc w:val="center"/>
        </w:trPr>
        <w:tc>
          <w:tcPr>
            <w:tcW w:w="1928" w:type="dxa"/>
            <w:shd w:val="clear" w:color="auto" w:fill="FFFFFF"/>
            <w:noWrap w:val="0"/>
            <w:vAlign w:val="center"/>
          </w:tcPr>
          <w:p w14:paraId="3EB903BC">
            <w:pPr>
              <w:spacing w:line="276" w:lineRule="auto"/>
              <w:jc w:val="center"/>
              <w:rPr>
                <w:rFonts w:ascii="宋体" w:hAnsi="宋体"/>
                <w:color w:val="auto"/>
                <w:szCs w:val="21"/>
                <w:highlight w:val="none"/>
              </w:rPr>
            </w:pPr>
            <w:r>
              <w:rPr>
                <w:rFonts w:hint="eastAsia" w:ascii="宋体" w:hAnsi="宋体"/>
                <w:color w:val="auto"/>
                <w:szCs w:val="21"/>
                <w:highlight w:val="none"/>
              </w:rPr>
              <w:t>中标金额（万元）</w:t>
            </w:r>
          </w:p>
        </w:tc>
        <w:tc>
          <w:tcPr>
            <w:tcW w:w="1931" w:type="dxa"/>
            <w:shd w:val="clear" w:color="auto" w:fill="FFFFFF"/>
            <w:noWrap w:val="0"/>
            <w:vAlign w:val="center"/>
          </w:tcPr>
          <w:p w14:paraId="4B65BFEA">
            <w:pPr>
              <w:spacing w:line="276" w:lineRule="auto"/>
              <w:jc w:val="center"/>
              <w:rPr>
                <w:rFonts w:ascii="宋体" w:hAnsi="宋体"/>
                <w:color w:val="auto"/>
                <w:szCs w:val="21"/>
                <w:highlight w:val="none"/>
              </w:rPr>
            </w:pPr>
            <w:r>
              <w:rPr>
                <w:rFonts w:hint="eastAsia" w:ascii="宋体" w:hAnsi="宋体"/>
                <w:color w:val="auto"/>
                <w:szCs w:val="21"/>
                <w:highlight w:val="none"/>
              </w:rPr>
              <w:t>100以下</w:t>
            </w:r>
          </w:p>
        </w:tc>
        <w:tc>
          <w:tcPr>
            <w:tcW w:w="1740" w:type="dxa"/>
            <w:shd w:val="clear" w:color="auto" w:fill="FFFFFF"/>
            <w:noWrap w:val="0"/>
            <w:vAlign w:val="center"/>
          </w:tcPr>
          <w:p w14:paraId="627994C7">
            <w:pPr>
              <w:spacing w:line="276" w:lineRule="auto"/>
              <w:jc w:val="center"/>
              <w:rPr>
                <w:rFonts w:ascii="宋体" w:hAnsi="宋体"/>
                <w:color w:val="auto"/>
                <w:szCs w:val="21"/>
                <w:highlight w:val="none"/>
              </w:rPr>
            </w:pPr>
            <w:r>
              <w:rPr>
                <w:rFonts w:hint="eastAsia" w:ascii="宋体" w:hAnsi="宋体"/>
                <w:color w:val="auto"/>
                <w:szCs w:val="21"/>
                <w:highlight w:val="none"/>
              </w:rPr>
              <w:t>100-500</w:t>
            </w:r>
          </w:p>
        </w:tc>
        <w:tc>
          <w:tcPr>
            <w:tcW w:w="1800" w:type="dxa"/>
            <w:shd w:val="clear" w:color="auto" w:fill="FFFFFF"/>
            <w:noWrap w:val="0"/>
            <w:vAlign w:val="center"/>
          </w:tcPr>
          <w:p w14:paraId="50F79CE0">
            <w:pPr>
              <w:spacing w:line="276" w:lineRule="auto"/>
              <w:jc w:val="center"/>
              <w:rPr>
                <w:rFonts w:ascii="宋体" w:hAnsi="宋体"/>
                <w:color w:val="auto"/>
                <w:szCs w:val="21"/>
                <w:highlight w:val="none"/>
              </w:rPr>
            </w:pPr>
            <w:r>
              <w:rPr>
                <w:rFonts w:hint="eastAsia" w:ascii="宋体" w:hAnsi="宋体"/>
                <w:color w:val="auto"/>
                <w:szCs w:val="21"/>
                <w:highlight w:val="none"/>
              </w:rPr>
              <w:t>500-1000</w:t>
            </w:r>
          </w:p>
        </w:tc>
        <w:tc>
          <w:tcPr>
            <w:tcW w:w="1800" w:type="dxa"/>
            <w:shd w:val="clear" w:color="auto" w:fill="FFFFFF"/>
            <w:noWrap w:val="0"/>
            <w:vAlign w:val="center"/>
          </w:tcPr>
          <w:p w14:paraId="4B17E79B">
            <w:pPr>
              <w:spacing w:line="276" w:lineRule="auto"/>
              <w:jc w:val="center"/>
              <w:rPr>
                <w:rFonts w:hint="eastAsia" w:ascii="宋体" w:hAnsi="宋体"/>
                <w:color w:val="auto"/>
                <w:szCs w:val="21"/>
                <w:highlight w:val="none"/>
              </w:rPr>
            </w:pPr>
            <w:r>
              <w:rPr>
                <w:rFonts w:hint="eastAsia" w:ascii="宋体" w:hAnsi="宋体"/>
                <w:color w:val="auto"/>
                <w:szCs w:val="21"/>
                <w:highlight w:val="none"/>
              </w:rPr>
              <w:t>1000-5000</w:t>
            </w:r>
          </w:p>
        </w:tc>
      </w:tr>
      <w:tr w14:paraId="38644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28" w:type="dxa"/>
            <w:shd w:val="clear" w:color="auto" w:fill="FFFFFF"/>
            <w:noWrap w:val="0"/>
            <w:vAlign w:val="center"/>
          </w:tcPr>
          <w:p w14:paraId="3455ADFE">
            <w:pPr>
              <w:spacing w:line="276" w:lineRule="auto"/>
              <w:jc w:val="center"/>
              <w:rPr>
                <w:rFonts w:ascii="宋体" w:hAnsi="宋体"/>
                <w:color w:val="auto"/>
                <w:szCs w:val="21"/>
                <w:highlight w:val="none"/>
              </w:rPr>
            </w:pPr>
            <w:r>
              <w:rPr>
                <w:rFonts w:hint="eastAsia" w:ascii="宋体" w:hAnsi="宋体"/>
                <w:color w:val="auto"/>
                <w:szCs w:val="21"/>
                <w:highlight w:val="none"/>
              </w:rPr>
              <w:t>费率（货物类）</w:t>
            </w:r>
          </w:p>
        </w:tc>
        <w:tc>
          <w:tcPr>
            <w:tcW w:w="1931" w:type="dxa"/>
            <w:shd w:val="clear" w:color="auto" w:fill="FFFFFF"/>
            <w:noWrap w:val="0"/>
            <w:vAlign w:val="center"/>
          </w:tcPr>
          <w:p w14:paraId="70BB5A38">
            <w:pPr>
              <w:spacing w:line="276" w:lineRule="auto"/>
              <w:jc w:val="center"/>
              <w:rPr>
                <w:rFonts w:ascii="宋体" w:hAnsi="宋体"/>
                <w:color w:val="auto"/>
                <w:szCs w:val="21"/>
                <w:highlight w:val="none"/>
              </w:rPr>
            </w:pPr>
            <w:r>
              <w:rPr>
                <w:rFonts w:hint="eastAsia" w:ascii="宋体" w:hAnsi="宋体"/>
                <w:color w:val="auto"/>
                <w:szCs w:val="21"/>
                <w:highlight w:val="none"/>
              </w:rPr>
              <w:t>1.5％</w:t>
            </w:r>
          </w:p>
        </w:tc>
        <w:tc>
          <w:tcPr>
            <w:tcW w:w="1740" w:type="dxa"/>
            <w:shd w:val="clear" w:color="auto" w:fill="FFFFFF"/>
            <w:noWrap w:val="0"/>
            <w:vAlign w:val="center"/>
          </w:tcPr>
          <w:p w14:paraId="5F203EE3">
            <w:pPr>
              <w:spacing w:line="276" w:lineRule="auto"/>
              <w:jc w:val="center"/>
              <w:rPr>
                <w:rFonts w:ascii="宋体" w:hAnsi="宋体"/>
                <w:color w:val="auto"/>
                <w:szCs w:val="21"/>
                <w:highlight w:val="none"/>
              </w:rPr>
            </w:pPr>
            <w:r>
              <w:rPr>
                <w:rFonts w:hint="eastAsia" w:ascii="宋体" w:hAnsi="宋体"/>
                <w:color w:val="auto"/>
                <w:szCs w:val="21"/>
                <w:highlight w:val="none"/>
              </w:rPr>
              <w:t>1.1％</w:t>
            </w:r>
          </w:p>
        </w:tc>
        <w:tc>
          <w:tcPr>
            <w:tcW w:w="1800" w:type="dxa"/>
            <w:shd w:val="clear" w:color="auto" w:fill="FFFFFF"/>
            <w:noWrap w:val="0"/>
            <w:vAlign w:val="center"/>
          </w:tcPr>
          <w:p w14:paraId="40EE858C">
            <w:pPr>
              <w:spacing w:line="276" w:lineRule="auto"/>
              <w:jc w:val="center"/>
              <w:rPr>
                <w:rFonts w:ascii="宋体" w:hAnsi="宋体"/>
                <w:color w:val="auto"/>
                <w:szCs w:val="21"/>
                <w:highlight w:val="none"/>
              </w:rPr>
            </w:pPr>
            <w:r>
              <w:rPr>
                <w:rFonts w:hint="eastAsia" w:ascii="宋体" w:hAnsi="宋体"/>
                <w:color w:val="auto"/>
                <w:szCs w:val="21"/>
                <w:highlight w:val="none"/>
              </w:rPr>
              <w:t>0.8％</w:t>
            </w:r>
          </w:p>
        </w:tc>
        <w:tc>
          <w:tcPr>
            <w:tcW w:w="1800" w:type="dxa"/>
            <w:shd w:val="clear" w:color="auto" w:fill="FFFFFF"/>
            <w:noWrap w:val="0"/>
            <w:vAlign w:val="center"/>
          </w:tcPr>
          <w:p w14:paraId="712840BA">
            <w:pPr>
              <w:spacing w:line="276" w:lineRule="auto"/>
              <w:jc w:val="center"/>
              <w:rPr>
                <w:rFonts w:hint="eastAsia" w:ascii="宋体" w:hAnsi="宋体"/>
                <w:color w:val="auto"/>
                <w:szCs w:val="21"/>
                <w:highlight w:val="none"/>
              </w:rPr>
            </w:pPr>
            <w:r>
              <w:rPr>
                <w:rFonts w:hint="eastAsia" w:ascii="宋体" w:hAnsi="宋体"/>
                <w:color w:val="auto"/>
                <w:szCs w:val="21"/>
                <w:highlight w:val="none"/>
              </w:rPr>
              <w:t>0.5％</w:t>
            </w:r>
          </w:p>
        </w:tc>
      </w:tr>
    </w:tbl>
    <w:p w14:paraId="13BADF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注：1.招标代理费不足</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00元按</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000元收取。</w:t>
      </w:r>
    </w:p>
    <w:p w14:paraId="4949C525">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.代理服务费的货币为人民币。</w:t>
      </w:r>
    </w:p>
    <w:p w14:paraId="272EC133">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该</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用</w:t>
      </w:r>
      <w:r>
        <w:rPr>
          <w:rFonts w:hint="eastAsia" w:ascii="宋体" w:hAnsi="宋体" w:cs="宋体"/>
          <w:color w:val="auto"/>
          <w:szCs w:val="21"/>
          <w:highlight w:val="none"/>
        </w:rPr>
        <w:t>不在投标报价中单列。</w:t>
      </w:r>
    </w:p>
    <w:p w14:paraId="27B99C85">
      <w:pPr>
        <w:pStyle w:val="18"/>
        <w:snapToGrid w:val="0"/>
        <w:spacing w:line="380" w:lineRule="exact"/>
        <w:ind w:firstLine="562" w:firstLineChars="200"/>
        <w:jc w:val="center"/>
        <w:outlineLvl w:val="1"/>
        <w:rPr>
          <w:rFonts w:ascii="Times New Roman" w:hAnsi="Times New Roman"/>
          <w:b/>
          <w:color w:val="auto"/>
          <w:sz w:val="28"/>
          <w:szCs w:val="28"/>
          <w:highlight w:val="none"/>
        </w:rPr>
      </w:pPr>
      <w:bookmarkStart w:id="92" w:name="_Toc13809"/>
      <w:bookmarkStart w:id="93" w:name="_Toc8154"/>
      <w:bookmarkStart w:id="94" w:name="_Toc19564"/>
    </w:p>
    <w:p w14:paraId="4256C119">
      <w:pPr>
        <w:pStyle w:val="18"/>
        <w:snapToGrid w:val="0"/>
        <w:spacing w:line="380" w:lineRule="exact"/>
        <w:ind w:firstLine="562" w:firstLineChars="200"/>
        <w:jc w:val="center"/>
        <w:outlineLvl w:val="1"/>
        <w:rPr>
          <w:rFonts w:ascii="Times New Roman" w:hAnsi="Times New Roman"/>
          <w:b/>
          <w:color w:val="auto"/>
          <w:sz w:val="28"/>
          <w:szCs w:val="28"/>
          <w:highlight w:val="none"/>
        </w:rPr>
      </w:pPr>
      <w:r>
        <w:rPr>
          <w:rFonts w:ascii="Times New Roman" w:hAnsi="Times New Roman"/>
          <w:b/>
          <w:color w:val="auto"/>
          <w:sz w:val="28"/>
          <w:szCs w:val="28"/>
          <w:highlight w:val="none"/>
        </w:rPr>
        <w:t>二、招标文件</w:t>
      </w:r>
      <w:bookmarkEnd w:id="88"/>
      <w:bookmarkEnd w:id="89"/>
      <w:bookmarkEnd w:id="90"/>
      <w:bookmarkEnd w:id="91"/>
      <w:bookmarkEnd w:id="92"/>
      <w:bookmarkEnd w:id="93"/>
      <w:bookmarkEnd w:id="94"/>
    </w:p>
    <w:p w14:paraId="07891224">
      <w:pPr>
        <w:spacing w:line="380" w:lineRule="exact"/>
        <w:ind w:firstLine="422" w:firstLineChars="200"/>
        <w:outlineLvl w:val="2"/>
        <w:rPr>
          <w:b/>
          <w:color w:val="auto"/>
          <w:szCs w:val="21"/>
          <w:highlight w:val="none"/>
        </w:rPr>
      </w:pPr>
      <w:r>
        <w:rPr>
          <w:b/>
          <w:color w:val="auto"/>
          <w:szCs w:val="21"/>
          <w:highlight w:val="none"/>
        </w:rPr>
        <w:t>（一）招标文件的构成。本招标文件由以下部份组成</w:t>
      </w:r>
    </w:p>
    <w:p w14:paraId="4B9AE7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1.招标公告</w:t>
      </w:r>
    </w:p>
    <w:p w14:paraId="3255C6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2.招标需求</w:t>
      </w:r>
    </w:p>
    <w:p w14:paraId="3094DC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3.投标人须知</w:t>
      </w:r>
    </w:p>
    <w:p w14:paraId="633AC5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4.评标办法及标准</w:t>
      </w:r>
    </w:p>
    <w:p w14:paraId="0078FF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5.合同主要条款</w:t>
      </w:r>
    </w:p>
    <w:p w14:paraId="07DB9C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6.投标文件格式</w:t>
      </w:r>
    </w:p>
    <w:p w14:paraId="565085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14:paraId="227FEDC7">
      <w:pPr>
        <w:spacing w:line="380" w:lineRule="exact"/>
        <w:ind w:firstLine="422" w:firstLineChars="200"/>
        <w:outlineLvl w:val="2"/>
        <w:rPr>
          <w:b/>
          <w:color w:val="auto"/>
          <w:szCs w:val="21"/>
          <w:highlight w:val="none"/>
        </w:rPr>
      </w:pPr>
      <w:r>
        <w:rPr>
          <w:b/>
          <w:color w:val="auto"/>
          <w:szCs w:val="21"/>
          <w:highlight w:val="none"/>
        </w:rPr>
        <w:t>（二）投标人的风险</w:t>
      </w:r>
    </w:p>
    <w:p w14:paraId="560A6E87">
      <w:pPr>
        <w:spacing w:line="380" w:lineRule="exact"/>
        <w:ind w:firstLine="420" w:firstLineChars="200"/>
        <w:rPr>
          <w:color w:val="auto"/>
          <w:szCs w:val="21"/>
          <w:highlight w:val="none"/>
        </w:rPr>
      </w:pPr>
      <w:r>
        <w:rPr>
          <w:color w:val="auto"/>
          <w:szCs w:val="21"/>
          <w:highlight w:val="none"/>
        </w:rPr>
        <w:t>投标人没有按照招标文件要求提供全部资料，或者投标人没有对招标文件在各方面作出实质性响应是投标人的风险，并可能导致其投标为无效标。</w:t>
      </w:r>
    </w:p>
    <w:p w14:paraId="316DC5A0">
      <w:pPr>
        <w:spacing w:line="380" w:lineRule="exact"/>
        <w:ind w:firstLine="422" w:firstLineChars="200"/>
        <w:outlineLvl w:val="2"/>
        <w:rPr>
          <w:b/>
          <w:color w:val="auto"/>
          <w:szCs w:val="21"/>
          <w:highlight w:val="none"/>
        </w:rPr>
      </w:pPr>
      <w:r>
        <w:rPr>
          <w:b/>
          <w:color w:val="auto"/>
          <w:szCs w:val="21"/>
          <w:highlight w:val="none"/>
        </w:rPr>
        <w:t xml:space="preserve">（三）招标文件的澄清与修改 </w:t>
      </w:r>
    </w:p>
    <w:p w14:paraId="37C256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1.投标人应认真阅读本招标文件，发现其中有误或有不合理要求的，请以书面形式（盖单位公章）在投标文件提交截止时间</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日前通知</w:t>
      </w:r>
      <w:r>
        <w:rPr>
          <w:rFonts w:hint="eastAsia" w:ascii="宋体" w:hAnsi="宋体" w:cs="宋体"/>
          <w:color w:val="auto"/>
          <w:szCs w:val="21"/>
          <w:highlight w:val="none"/>
          <w:lang w:eastAsia="zh-CN"/>
        </w:rPr>
        <w:t>浙江立潮工程科技股份有限公司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浙江立潮工程科技股份有限公司</w:t>
      </w:r>
      <w:r>
        <w:rPr>
          <w:rFonts w:hint="eastAsia" w:ascii="宋体" w:hAnsi="宋体" w:cs="宋体"/>
          <w:color w:val="auto"/>
          <w:szCs w:val="21"/>
          <w:highlight w:val="none"/>
        </w:rPr>
        <w:t>将视情况做统一答复，招标文件澄清和招标文件修改均在相关媒体上发布更正公告，该公告作为书面形式通知所有投标人。投标人未在规定时间内提出疑问的，则视为对招标文件无异议。</w:t>
      </w:r>
    </w:p>
    <w:p w14:paraId="11AE37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2.招标文件澄清或者修改的内容为招标文件的组成部分。当招标文件与澄清或者修改就同一内容的表述不一致时，以最后发出的公告为准。</w:t>
      </w:r>
    </w:p>
    <w:p w14:paraId="062BB9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b/>
          <w:color w:val="auto"/>
          <w:sz w:val="28"/>
          <w:szCs w:val="28"/>
          <w:highlight w:val="none"/>
        </w:rPr>
      </w:pPr>
      <w:r>
        <w:rPr>
          <w:rFonts w:hint="eastAsia" w:ascii="宋体" w:hAnsi="宋体" w:cs="宋体"/>
          <w:color w:val="auto"/>
          <w:szCs w:val="21"/>
          <w:highlight w:val="none"/>
        </w:rPr>
        <w:t>3.对招标文件的澄清、答复、修改或补充都应该通过招标人以法定形式发布，采购人非通过招标人，不得擅自澄清、答复、修改或补充招标文件。</w:t>
      </w:r>
      <w:bookmarkStart w:id="95" w:name="_Toc10132"/>
      <w:bookmarkStart w:id="96" w:name="_Toc5229"/>
    </w:p>
    <w:p w14:paraId="45FFC150">
      <w:pPr>
        <w:pStyle w:val="18"/>
        <w:snapToGrid w:val="0"/>
        <w:spacing w:line="380" w:lineRule="exact"/>
        <w:ind w:firstLine="562" w:firstLineChars="200"/>
        <w:jc w:val="center"/>
        <w:rPr>
          <w:rFonts w:ascii="Times New Roman" w:hAnsi="Times New Roman"/>
          <w:b/>
          <w:color w:val="auto"/>
          <w:sz w:val="28"/>
          <w:szCs w:val="28"/>
          <w:highlight w:val="none"/>
        </w:rPr>
      </w:pPr>
    </w:p>
    <w:p w14:paraId="0474825F">
      <w:pPr>
        <w:pStyle w:val="18"/>
        <w:snapToGrid w:val="0"/>
        <w:spacing w:line="380" w:lineRule="exact"/>
        <w:ind w:firstLine="562" w:firstLineChars="200"/>
        <w:jc w:val="center"/>
        <w:outlineLvl w:val="1"/>
        <w:rPr>
          <w:rFonts w:ascii="Times New Roman" w:hAnsi="Times New Roman"/>
          <w:b/>
          <w:color w:val="auto"/>
          <w:sz w:val="28"/>
          <w:szCs w:val="28"/>
          <w:highlight w:val="none"/>
        </w:rPr>
      </w:pPr>
      <w:bookmarkStart w:id="97" w:name="_Toc28870"/>
      <w:bookmarkStart w:id="98" w:name="_Toc11091"/>
      <w:bookmarkStart w:id="99" w:name="_Toc9217"/>
      <w:r>
        <w:rPr>
          <w:rFonts w:ascii="Times New Roman" w:hAnsi="Times New Roman"/>
          <w:b/>
          <w:color w:val="auto"/>
          <w:sz w:val="28"/>
          <w:szCs w:val="28"/>
          <w:highlight w:val="none"/>
        </w:rPr>
        <w:t>三、投标文件的编制</w:t>
      </w:r>
      <w:bookmarkEnd w:id="95"/>
      <w:bookmarkEnd w:id="96"/>
      <w:bookmarkEnd w:id="97"/>
      <w:bookmarkEnd w:id="98"/>
      <w:bookmarkEnd w:id="99"/>
    </w:p>
    <w:p w14:paraId="59CCE16D">
      <w:pPr>
        <w:spacing w:line="380" w:lineRule="exact"/>
        <w:ind w:firstLine="422" w:firstLineChars="200"/>
        <w:rPr>
          <w:rFonts w:hint="eastAsia" w:eastAsia="宋体"/>
          <w:b/>
          <w:color w:val="auto"/>
          <w:szCs w:val="21"/>
          <w:highlight w:val="none"/>
          <w:lang w:eastAsia="zh-CN"/>
        </w:rPr>
      </w:pPr>
      <w:r>
        <w:rPr>
          <w:b/>
          <w:color w:val="auto"/>
          <w:szCs w:val="21"/>
          <w:highlight w:val="none"/>
        </w:rPr>
        <w:t>本项目所涉投标文件格式请详见第六章，未给出的格式请自拟。资格文件、技术标文件中不得出现报价，否则投标文件将被视为无效</w:t>
      </w:r>
      <w:r>
        <w:rPr>
          <w:rFonts w:hint="eastAsia"/>
          <w:b/>
          <w:color w:val="auto"/>
          <w:szCs w:val="21"/>
          <w:highlight w:val="none"/>
          <w:lang w:eastAsia="zh-CN"/>
        </w:rPr>
        <w:t>。</w:t>
      </w:r>
    </w:p>
    <w:p w14:paraId="0B9D25C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b/>
          <w:color w:val="auto"/>
          <w:szCs w:val="21"/>
          <w:highlight w:val="none"/>
        </w:rPr>
      </w:pPr>
      <w:bookmarkStart w:id="100" w:name="_Toc406402944"/>
      <w:bookmarkStart w:id="101" w:name="_Toc406402988"/>
      <w:r>
        <w:rPr>
          <w:b/>
          <w:color w:val="auto"/>
          <w:szCs w:val="21"/>
          <w:highlight w:val="none"/>
        </w:rPr>
        <w:t>（一）投标文件的组成</w:t>
      </w:r>
      <w:bookmarkEnd w:id="100"/>
      <w:bookmarkEnd w:id="101"/>
    </w:p>
    <w:p w14:paraId="787385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Cs w:val="21"/>
          <w:highlight w:val="none"/>
        </w:rPr>
      </w:pPr>
      <w:r>
        <w:rPr>
          <w:color w:val="auto"/>
          <w:szCs w:val="21"/>
          <w:highlight w:val="none"/>
        </w:rPr>
        <w:t>投标文件由资格文件、技术商务文件、报价文件</w:t>
      </w:r>
      <w:r>
        <w:rPr>
          <w:rFonts w:hint="eastAsia"/>
          <w:color w:val="auto"/>
          <w:szCs w:val="21"/>
          <w:highlight w:val="none"/>
          <w:lang w:val="en-US" w:eastAsia="zh-CN"/>
        </w:rPr>
        <w:t>三</w:t>
      </w:r>
      <w:r>
        <w:rPr>
          <w:color w:val="auto"/>
          <w:szCs w:val="21"/>
          <w:highlight w:val="none"/>
        </w:rPr>
        <w:t>部份组成。</w:t>
      </w:r>
    </w:p>
    <w:p w14:paraId="7CF8BB3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b/>
          <w:color w:val="auto"/>
          <w:szCs w:val="21"/>
          <w:highlight w:val="none"/>
        </w:rPr>
      </w:pPr>
      <w:r>
        <w:rPr>
          <w:b/>
          <w:color w:val="auto"/>
          <w:szCs w:val="21"/>
          <w:highlight w:val="none"/>
        </w:rPr>
        <w:t>1.资格文件：</w:t>
      </w:r>
    </w:p>
    <w:p w14:paraId="1014A0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1.1资格文件封面及目录（附件1）；</w:t>
      </w:r>
    </w:p>
    <w:p w14:paraId="54AAEF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1.2投标人声明书（附件2）；</w:t>
      </w:r>
    </w:p>
    <w:p w14:paraId="56C110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1.3营业(经营)执照正本或副本复印件（盖单位公章）；</w:t>
      </w:r>
    </w:p>
    <w:p w14:paraId="363CAF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1.4法定代表人有效身份证件复印件；</w:t>
      </w:r>
    </w:p>
    <w:p w14:paraId="5D00DA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提供最近一个季度内依法缴纳税收的证明（税费凭证复印件,如依法免缴税费的提供加盖单位公章的零申报申报表）；</w:t>
      </w:r>
    </w:p>
    <w:p w14:paraId="005BC3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提供最近一个季度内依法缴纳社会保障资金证明（缴纳凭证或人社部门出具的证明）；</w:t>
      </w:r>
    </w:p>
    <w:p w14:paraId="42D03F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提供未被“信用中国”（www.creditchina.gov.cn）、中国政府采购网（www.ccgp.gov.cn）列入失信被执行人、重大税收违法案件当事人名单、政府采购严重违法失信行为记录名单的网页打印证明（开标前一周内页面查询结果并加盖单位公章）；</w:t>
      </w:r>
    </w:p>
    <w:p w14:paraId="439B1E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color w:val="auto"/>
          <w:szCs w:val="21"/>
          <w:highlight w:val="none"/>
        </w:rPr>
        <w:t>投标供应商认为需要说明的资料。</w:t>
      </w:r>
    </w:p>
    <w:p w14:paraId="7E89A6D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color w:val="auto"/>
          <w:szCs w:val="21"/>
          <w:highlight w:val="none"/>
        </w:rPr>
      </w:pPr>
      <w:r>
        <w:rPr>
          <w:rFonts w:hint="eastAsia"/>
          <w:b/>
          <w:color w:val="auto"/>
          <w:szCs w:val="21"/>
          <w:highlight w:val="none"/>
        </w:rPr>
        <w:t>2.</w:t>
      </w:r>
      <w:r>
        <w:rPr>
          <w:b/>
          <w:color w:val="auto"/>
          <w:szCs w:val="21"/>
          <w:highlight w:val="none"/>
        </w:rPr>
        <w:t>技术商务文件：</w:t>
      </w:r>
    </w:p>
    <w:p w14:paraId="4A655B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技术商务文件封面及目录（附件</w:t>
      </w:r>
      <w:r>
        <w:rPr>
          <w:rFonts w:ascii="宋体" w:hAnsi="宋体"/>
          <w:color w:val="auto"/>
          <w:szCs w:val="21"/>
          <w:highlight w:val="none"/>
        </w:rPr>
        <w:t>4</w:t>
      </w:r>
      <w:r>
        <w:rPr>
          <w:rFonts w:hint="eastAsia" w:ascii="宋体" w:hAnsi="宋体"/>
          <w:color w:val="auto"/>
          <w:szCs w:val="21"/>
          <w:highlight w:val="none"/>
        </w:rPr>
        <w:t>）；</w:t>
      </w:r>
    </w:p>
    <w:p w14:paraId="17E4BF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评分对应表（附件</w:t>
      </w:r>
      <w:r>
        <w:rPr>
          <w:rFonts w:ascii="宋体" w:hAnsi="宋体"/>
          <w:color w:val="auto"/>
          <w:szCs w:val="21"/>
          <w:highlight w:val="none"/>
        </w:rPr>
        <w:t>5</w:t>
      </w:r>
      <w:r>
        <w:rPr>
          <w:rFonts w:hint="eastAsia" w:ascii="宋体" w:hAnsi="宋体"/>
          <w:color w:val="auto"/>
          <w:szCs w:val="21"/>
          <w:highlight w:val="none"/>
        </w:rPr>
        <w:t>）；</w:t>
      </w:r>
    </w:p>
    <w:p w14:paraId="3BB9DD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ascii="宋体" w:hAnsi="宋体"/>
          <w:color w:val="auto"/>
          <w:szCs w:val="21"/>
          <w:highlight w:val="none"/>
        </w:rPr>
        <w:t>2.3</w:t>
      </w:r>
      <w:r>
        <w:rPr>
          <w:rFonts w:hint="eastAsia" w:ascii="宋体" w:hAnsi="宋体"/>
          <w:color w:val="auto"/>
          <w:szCs w:val="21"/>
          <w:highlight w:val="none"/>
        </w:rPr>
        <w:t>投标人基本情况表（附件</w:t>
      </w:r>
      <w:r>
        <w:rPr>
          <w:rFonts w:ascii="宋体" w:hAnsi="宋体"/>
          <w:color w:val="auto"/>
          <w:szCs w:val="21"/>
          <w:highlight w:val="none"/>
        </w:rPr>
        <w:t>6</w:t>
      </w:r>
      <w:r>
        <w:rPr>
          <w:rFonts w:hint="eastAsia" w:ascii="宋体" w:hAnsi="宋体"/>
          <w:color w:val="auto"/>
          <w:szCs w:val="21"/>
          <w:highlight w:val="none"/>
        </w:rPr>
        <w:t>）；</w:t>
      </w:r>
    </w:p>
    <w:p w14:paraId="781B02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技术响应表（附件</w:t>
      </w:r>
      <w:r>
        <w:rPr>
          <w:rFonts w:ascii="宋体" w:hAnsi="宋体"/>
          <w:color w:val="auto"/>
          <w:szCs w:val="21"/>
          <w:highlight w:val="none"/>
        </w:rPr>
        <w:t>7</w:t>
      </w:r>
      <w:r>
        <w:rPr>
          <w:rFonts w:hint="eastAsia" w:ascii="宋体" w:hAnsi="宋体"/>
          <w:color w:val="auto"/>
          <w:szCs w:val="21"/>
          <w:highlight w:val="none"/>
        </w:rPr>
        <w:t>）；</w:t>
      </w:r>
    </w:p>
    <w:p w14:paraId="3BE13089">
      <w:pPr>
        <w:spacing w:line="400" w:lineRule="exact"/>
        <w:ind w:firstLine="420" w:firstLineChars="200"/>
        <w:rPr>
          <w:rFonts w:hint="eastAsia" w:ascii="宋体"/>
          <w:color w:val="auto"/>
          <w:szCs w:val="21"/>
          <w:highlight w:val="none"/>
        </w:rPr>
      </w:pPr>
      <w:r>
        <w:rPr>
          <w:rFonts w:hint="eastAsia" w:ascii="宋体"/>
          <w:color w:val="auto"/>
          <w:szCs w:val="21"/>
          <w:highlight w:val="none"/>
        </w:rPr>
        <w:t>2.5本项目技术力量配备表（附件8）；</w:t>
      </w:r>
    </w:p>
    <w:p w14:paraId="52A954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color w:val="auto"/>
          <w:szCs w:val="21"/>
          <w:highlight w:val="none"/>
        </w:rPr>
        <w:t>2.6</w:t>
      </w:r>
      <w:r>
        <w:rPr>
          <w:rFonts w:hint="eastAsia" w:ascii="宋体"/>
          <w:color w:val="auto"/>
          <w:szCs w:val="21"/>
          <w:highlight w:val="none"/>
          <w:lang w:eastAsia="zh-CN"/>
        </w:rPr>
        <w:t>项目方案</w:t>
      </w:r>
      <w:r>
        <w:rPr>
          <w:rFonts w:hint="eastAsia" w:ascii="宋体"/>
          <w:color w:val="auto"/>
          <w:szCs w:val="21"/>
          <w:highlight w:val="none"/>
        </w:rPr>
        <w:t>；</w:t>
      </w:r>
    </w:p>
    <w:p w14:paraId="3BE02C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7</w:t>
      </w:r>
      <w:r>
        <w:rPr>
          <w:rFonts w:hint="eastAsia" w:ascii="宋体" w:hAnsi="宋体"/>
          <w:color w:val="auto"/>
          <w:szCs w:val="21"/>
          <w:highlight w:val="none"/>
        </w:rPr>
        <w:t>商务响应表（附件</w:t>
      </w:r>
      <w:r>
        <w:rPr>
          <w:rFonts w:hint="eastAsia" w:ascii="宋体" w:hAnsi="宋体"/>
          <w:color w:val="auto"/>
          <w:szCs w:val="21"/>
          <w:highlight w:val="none"/>
          <w:lang w:val="en-US" w:eastAsia="zh-CN"/>
        </w:rPr>
        <w:t>9</w:t>
      </w:r>
      <w:r>
        <w:rPr>
          <w:rFonts w:hint="eastAsia" w:ascii="宋体" w:hAnsi="宋体"/>
          <w:color w:val="auto"/>
          <w:szCs w:val="21"/>
          <w:highlight w:val="none"/>
        </w:rPr>
        <w:t>）；</w:t>
      </w:r>
    </w:p>
    <w:p w14:paraId="5F778F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color w:val="auto"/>
          <w:szCs w:val="21"/>
          <w:highlight w:val="none"/>
        </w:rPr>
        <w:t>2.8服务承诺（附件10）</w:t>
      </w:r>
      <w:r>
        <w:rPr>
          <w:rFonts w:hint="eastAsia" w:ascii="宋体" w:hAnsi="宋体"/>
          <w:color w:val="auto"/>
          <w:szCs w:val="21"/>
          <w:highlight w:val="none"/>
        </w:rPr>
        <w:t>；</w:t>
      </w:r>
    </w:p>
    <w:p w14:paraId="45056751">
      <w:pPr>
        <w:keepNext w:val="0"/>
        <w:keepLines w:val="0"/>
        <w:pageBreakBefore w:val="0"/>
        <w:widowControl w:val="0"/>
        <w:tabs>
          <w:tab w:val="left" w:pos="286"/>
        </w:tabs>
        <w:kinsoku/>
        <w:wordWrap/>
        <w:overflowPunct/>
        <w:topLinePunct w:val="0"/>
        <w:autoSpaceDE/>
        <w:autoSpaceDN/>
        <w:bidi w:val="0"/>
        <w:adjustRightInd/>
        <w:snapToGrid/>
        <w:spacing w:line="400" w:lineRule="exact"/>
        <w:ind w:firstLine="420" w:firstLineChars="200"/>
        <w:textAlignment w:val="auto"/>
        <w:rPr>
          <w:rFonts w:ascii="宋体" w:hAnsi="宋体"/>
          <w:b/>
          <w:bCs/>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9</w:t>
      </w:r>
      <w:r>
        <w:rPr>
          <w:rFonts w:hint="eastAsia" w:ascii="宋体" w:hAnsi="宋体" w:cs="Times New Roman"/>
          <w:color w:val="auto"/>
          <w:szCs w:val="21"/>
          <w:highlight w:val="none"/>
        </w:rPr>
        <w:t>未尽事宜请各投标人按评分细则制作此部分，未提供格式的均自拟。</w:t>
      </w:r>
    </w:p>
    <w:p w14:paraId="07F022B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color w:val="auto"/>
          <w:szCs w:val="21"/>
          <w:highlight w:val="none"/>
        </w:rPr>
      </w:pPr>
      <w:r>
        <w:rPr>
          <w:b/>
          <w:color w:val="auto"/>
          <w:szCs w:val="21"/>
          <w:highlight w:val="none"/>
        </w:rPr>
        <w:t>3</w:t>
      </w:r>
      <w:r>
        <w:rPr>
          <w:rFonts w:hint="eastAsia"/>
          <w:b/>
          <w:color w:val="auto"/>
          <w:szCs w:val="21"/>
          <w:highlight w:val="none"/>
        </w:rPr>
        <w:t>.</w:t>
      </w:r>
      <w:r>
        <w:rPr>
          <w:b/>
          <w:color w:val="auto"/>
          <w:szCs w:val="21"/>
          <w:highlight w:val="none"/>
        </w:rPr>
        <w:t>报价文件：</w:t>
      </w:r>
    </w:p>
    <w:p w14:paraId="6579A3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3.1报价文件封面及目录（附件1</w:t>
      </w:r>
      <w:r>
        <w:rPr>
          <w:rFonts w:hint="eastAsia" w:ascii="宋体" w:hAnsi="宋体"/>
          <w:color w:val="auto"/>
          <w:szCs w:val="21"/>
          <w:highlight w:val="none"/>
          <w:lang w:val="en-US" w:eastAsia="zh-CN"/>
        </w:rPr>
        <w:t>1</w:t>
      </w:r>
      <w:r>
        <w:rPr>
          <w:rFonts w:hint="eastAsia" w:ascii="宋体" w:hAnsi="宋体"/>
          <w:color w:val="auto"/>
          <w:szCs w:val="21"/>
          <w:highlight w:val="none"/>
        </w:rPr>
        <w:t>）；</w:t>
      </w:r>
    </w:p>
    <w:p w14:paraId="4ECF1B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3.2报价一览表（附件1</w:t>
      </w:r>
      <w:r>
        <w:rPr>
          <w:rFonts w:hint="eastAsia" w:ascii="宋体" w:hAnsi="宋体"/>
          <w:color w:val="auto"/>
          <w:szCs w:val="21"/>
          <w:highlight w:val="none"/>
          <w:lang w:val="en-US" w:eastAsia="zh-CN"/>
        </w:rPr>
        <w:t>2</w:t>
      </w:r>
      <w:r>
        <w:rPr>
          <w:rFonts w:hint="eastAsia" w:ascii="宋体" w:hAnsi="宋体"/>
          <w:color w:val="auto"/>
          <w:szCs w:val="21"/>
          <w:highlight w:val="none"/>
        </w:rPr>
        <w:t>）；</w:t>
      </w:r>
    </w:p>
    <w:p w14:paraId="1F7D75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3</w:t>
      </w:r>
      <w:r>
        <w:rPr>
          <w:rFonts w:hint="eastAsia" w:ascii="宋体" w:hAnsi="宋体"/>
          <w:color w:val="auto"/>
          <w:szCs w:val="21"/>
          <w:highlight w:val="none"/>
        </w:rPr>
        <w:t>报价</w:t>
      </w:r>
      <w:r>
        <w:rPr>
          <w:rFonts w:hint="eastAsia" w:ascii="宋体" w:hAnsi="宋体"/>
          <w:color w:val="auto"/>
          <w:szCs w:val="21"/>
          <w:highlight w:val="none"/>
          <w:lang w:val="en-US" w:eastAsia="zh-CN"/>
        </w:rPr>
        <w:t>明细</w:t>
      </w:r>
      <w:r>
        <w:rPr>
          <w:rFonts w:hint="eastAsia" w:ascii="宋体" w:hAnsi="宋体"/>
          <w:color w:val="auto"/>
          <w:szCs w:val="21"/>
          <w:highlight w:val="none"/>
        </w:rPr>
        <w:t>表（附件</w:t>
      </w:r>
      <w:r>
        <w:rPr>
          <w:rFonts w:hint="eastAsia" w:ascii="宋体" w:hAnsi="宋体"/>
          <w:color w:val="auto"/>
          <w:szCs w:val="21"/>
          <w:highlight w:val="none"/>
          <w:lang w:val="en-US" w:eastAsia="zh-CN"/>
        </w:rPr>
        <w:t>13</w:t>
      </w:r>
      <w:r>
        <w:rPr>
          <w:rFonts w:hint="eastAsia" w:ascii="宋体" w:hAnsi="宋体"/>
          <w:color w:val="auto"/>
          <w:szCs w:val="21"/>
          <w:highlight w:val="none"/>
        </w:rPr>
        <w:t>）；</w:t>
      </w:r>
    </w:p>
    <w:p w14:paraId="3A1A27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投标人针对报价需要说明的其他文件和说明。</w:t>
      </w:r>
    </w:p>
    <w:p w14:paraId="48DFD7F9">
      <w:pPr>
        <w:spacing w:line="380" w:lineRule="exact"/>
        <w:ind w:firstLine="422" w:firstLineChars="200"/>
        <w:outlineLvl w:val="2"/>
        <w:rPr>
          <w:b/>
          <w:color w:val="auto"/>
          <w:szCs w:val="21"/>
          <w:highlight w:val="none"/>
        </w:rPr>
      </w:pPr>
      <w:bookmarkStart w:id="102" w:name="_Toc385854146"/>
      <w:bookmarkStart w:id="103" w:name="_Toc406402946"/>
      <w:bookmarkStart w:id="104" w:name="_Toc402963117"/>
      <w:bookmarkStart w:id="105" w:name="_Toc385854100"/>
      <w:bookmarkStart w:id="106" w:name="_Toc406402990"/>
      <w:bookmarkStart w:id="107" w:name="_Toc402963084"/>
      <w:r>
        <w:rPr>
          <w:b/>
          <w:color w:val="auto"/>
          <w:szCs w:val="21"/>
          <w:highlight w:val="none"/>
        </w:rPr>
        <w:t>（二）投标文件的语言及计量</w:t>
      </w:r>
      <w:bookmarkEnd w:id="102"/>
      <w:bookmarkEnd w:id="103"/>
      <w:bookmarkEnd w:id="104"/>
      <w:bookmarkEnd w:id="105"/>
      <w:bookmarkEnd w:id="106"/>
      <w:bookmarkEnd w:id="107"/>
    </w:p>
    <w:p w14:paraId="382B3217">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1.投标文件以及投标人与招标人就有关投标事宜的所有来往函电，均应以中文汉语书写。除签名、盖章、专用名称等特殊情形外，以中文汉语以外的文字表述的投标文件视同未提供。</w:t>
      </w:r>
    </w:p>
    <w:p w14:paraId="2657AE7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6EB75E2A">
      <w:pPr>
        <w:spacing w:line="380" w:lineRule="exact"/>
        <w:ind w:firstLine="422" w:firstLineChars="200"/>
        <w:outlineLvl w:val="2"/>
        <w:rPr>
          <w:b/>
          <w:color w:val="auto"/>
          <w:szCs w:val="21"/>
          <w:highlight w:val="none"/>
        </w:rPr>
      </w:pPr>
      <w:bookmarkStart w:id="108" w:name="_Toc402963118"/>
      <w:bookmarkStart w:id="109" w:name="_Toc385854147"/>
      <w:bookmarkStart w:id="110" w:name="_Toc402963085"/>
      <w:bookmarkStart w:id="111" w:name="_Toc406402991"/>
      <w:bookmarkStart w:id="112" w:name="_Toc385854101"/>
      <w:bookmarkStart w:id="113" w:name="_Toc406402947"/>
      <w:r>
        <w:rPr>
          <w:b/>
          <w:color w:val="auto"/>
          <w:szCs w:val="21"/>
          <w:highlight w:val="none"/>
        </w:rPr>
        <w:t>（三）投标报价</w:t>
      </w:r>
      <w:bookmarkEnd w:id="108"/>
      <w:bookmarkEnd w:id="109"/>
      <w:bookmarkEnd w:id="110"/>
      <w:bookmarkEnd w:id="111"/>
      <w:bookmarkEnd w:id="112"/>
      <w:bookmarkEnd w:id="113"/>
    </w:p>
    <w:p w14:paraId="54F75E0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1.投标报价应按招标文件中相关附表格式填写。</w:t>
      </w:r>
    </w:p>
    <w:p w14:paraId="22397EB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2.本项目共一个标项，投标人须对标项内的所有内容进行投标，且所投的内容只能有一个报价，有选择的或有条件的报价将不予接受。</w:t>
      </w:r>
    </w:p>
    <w:p w14:paraId="057DD5B9">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szCs w:val="21"/>
        </w:rPr>
        <w:t>投标报价是履行合同的最终价格，应包括货款、标准附件、备品备件、专用工具、包装、运输、装卸、设备保管、货到就位以及安装调试及保修、验收和管理费、培训、保险、税金、</w:t>
      </w:r>
      <w:r>
        <w:rPr>
          <w:rFonts w:hint="eastAsia" w:ascii="宋体" w:hAnsi="宋体"/>
          <w:szCs w:val="21"/>
          <w:highlight w:val="yellow"/>
        </w:rPr>
        <w:t>向土建总包单位缴纳的总承包服务费</w:t>
      </w:r>
      <w:r>
        <w:rPr>
          <w:rFonts w:hint="eastAsia" w:ascii="宋体" w:hAnsi="宋体"/>
          <w:szCs w:val="21"/>
        </w:rPr>
        <w:t>、政策性风险等完成本项目的一切含税费用（包含一切不可预见费，直至正常使用为止）</w:t>
      </w:r>
      <w:r>
        <w:rPr>
          <w:rFonts w:hint="eastAsia" w:ascii="宋体" w:hAnsi="宋体"/>
          <w:color w:val="auto"/>
          <w:szCs w:val="21"/>
          <w:highlight w:val="none"/>
        </w:rPr>
        <w:t>。</w:t>
      </w:r>
    </w:p>
    <w:p w14:paraId="694F3457">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本项目采用固定单价合同，按实结算。根据实际项目实施中数量的增加或减少，结算时单价不作调整，按实际数量调整总价。</w:t>
      </w:r>
    </w:p>
    <w:p w14:paraId="28F10E32">
      <w:pPr>
        <w:spacing w:line="380" w:lineRule="exact"/>
        <w:ind w:firstLine="420" w:firstLineChars="200"/>
        <w:rPr>
          <w:rFonts w:hint="eastAsia"/>
          <w:b/>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因现场实际测量尺寸与设备技术参数及性能表中提供尺寸引起的偏差，结算时价格不作调整。</w:t>
      </w:r>
    </w:p>
    <w:p w14:paraId="7CEF6806">
      <w:pPr>
        <w:spacing w:line="380" w:lineRule="exact"/>
        <w:ind w:firstLine="422" w:firstLineChars="200"/>
        <w:outlineLvl w:val="2"/>
        <w:rPr>
          <w:rFonts w:hint="eastAsia"/>
          <w:b/>
          <w:color w:val="auto"/>
          <w:szCs w:val="21"/>
          <w:highlight w:val="none"/>
        </w:rPr>
      </w:pPr>
      <w:r>
        <w:rPr>
          <w:rFonts w:hint="eastAsia"/>
          <w:b/>
          <w:color w:val="auto"/>
          <w:szCs w:val="21"/>
          <w:highlight w:val="none"/>
        </w:rPr>
        <w:t>（四）投标文件的有效期</w:t>
      </w:r>
    </w:p>
    <w:p w14:paraId="513DEB2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1.自投标截止日起</w:t>
      </w:r>
      <w:r>
        <w:rPr>
          <w:rFonts w:hint="eastAsia" w:ascii="宋体" w:hAnsi="宋体"/>
          <w:color w:val="auto"/>
          <w:szCs w:val="21"/>
          <w:highlight w:val="none"/>
          <w:u w:val="single"/>
        </w:rPr>
        <w:t>90</w:t>
      </w:r>
      <w:r>
        <w:rPr>
          <w:rFonts w:hint="eastAsia" w:ascii="宋体" w:hAnsi="宋体"/>
          <w:color w:val="auto"/>
          <w:szCs w:val="21"/>
          <w:highlight w:val="none"/>
        </w:rPr>
        <w:t>天投标文件应保持有效。有效期不足的投标文件将被拒绝。</w:t>
      </w:r>
    </w:p>
    <w:p w14:paraId="2F13DCE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2.在特殊情况下，招标人可与投标人协商延长投标书的有效期，这种要求和答复均以书面形式进行。</w:t>
      </w:r>
    </w:p>
    <w:p w14:paraId="247A68A7">
      <w:pPr>
        <w:spacing w:line="380" w:lineRule="exact"/>
        <w:ind w:firstLine="420" w:firstLineChars="200"/>
        <w:rPr>
          <w:rFonts w:hint="eastAsia" w:ascii="宋体" w:hAnsi="宋体"/>
          <w:color w:val="auto"/>
          <w:szCs w:val="21"/>
          <w:highlight w:val="none"/>
        </w:rPr>
      </w:pPr>
      <w:bookmarkStart w:id="114" w:name="_Toc406402992"/>
      <w:bookmarkStart w:id="115" w:name="_Toc385854148"/>
      <w:bookmarkStart w:id="116" w:name="_Toc385854102"/>
      <w:bookmarkStart w:id="117" w:name="_Toc402963086"/>
      <w:bookmarkStart w:id="118" w:name="_Toc406402948"/>
      <w:bookmarkStart w:id="119" w:name="_Toc402963119"/>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114"/>
      <w:bookmarkEnd w:id="115"/>
      <w:bookmarkEnd w:id="116"/>
      <w:bookmarkEnd w:id="117"/>
      <w:bookmarkEnd w:id="118"/>
      <w:bookmarkEnd w:id="119"/>
      <w:r>
        <w:rPr>
          <w:rFonts w:hint="eastAsia" w:ascii="宋体" w:hAnsi="宋体"/>
          <w:color w:val="auto"/>
          <w:szCs w:val="21"/>
          <w:highlight w:val="none"/>
        </w:rPr>
        <w:t xml:space="preserve"> </w:t>
      </w:r>
    </w:p>
    <w:p w14:paraId="510FDF7E">
      <w:pPr>
        <w:spacing w:line="380" w:lineRule="exact"/>
        <w:ind w:firstLine="420" w:firstLineChars="200"/>
        <w:rPr>
          <w:rFonts w:hint="eastAsia" w:ascii="宋体" w:hAnsi="宋体"/>
          <w:color w:val="auto"/>
          <w:szCs w:val="21"/>
          <w:highlight w:val="none"/>
        </w:rPr>
      </w:pPr>
      <w:bookmarkStart w:id="120" w:name="_Toc385854103"/>
      <w:bookmarkStart w:id="121" w:name="_Toc406402949"/>
      <w:bookmarkStart w:id="122" w:name="_Toc406402993"/>
      <w:bookmarkStart w:id="123" w:name="_Toc402963120"/>
      <w:bookmarkStart w:id="124" w:name="_Toc385854149"/>
      <w:bookmarkStart w:id="125" w:name="_Toc402963087"/>
      <w:r>
        <w:rPr>
          <w:rFonts w:hint="eastAsia" w:ascii="宋体" w:hAnsi="宋体"/>
          <w:color w:val="auto"/>
          <w:szCs w:val="21"/>
          <w:highlight w:val="none"/>
        </w:rPr>
        <w:t>4.中标人的投标文件自开标之日起至合同履行完毕止均应保持有效。</w:t>
      </w:r>
      <w:bookmarkEnd w:id="120"/>
      <w:bookmarkEnd w:id="121"/>
      <w:bookmarkEnd w:id="122"/>
      <w:bookmarkEnd w:id="123"/>
      <w:bookmarkEnd w:id="124"/>
      <w:bookmarkEnd w:id="125"/>
    </w:p>
    <w:p w14:paraId="7E5C9C36">
      <w:pPr>
        <w:spacing w:line="380" w:lineRule="exact"/>
        <w:ind w:firstLine="422" w:firstLineChars="200"/>
        <w:outlineLvl w:val="2"/>
        <w:rPr>
          <w:b/>
          <w:color w:val="auto"/>
          <w:szCs w:val="21"/>
          <w:highlight w:val="none"/>
        </w:rPr>
      </w:pPr>
      <w:bookmarkStart w:id="126" w:name="_Toc406402951"/>
      <w:bookmarkStart w:id="127" w:name="_Toc406402995"/>
      <w:bookmarkStart w:id="128" w:name="_Toc402963122"/>
      <w:bookmarkStart w:id="129" w:name="_Toc402963089"/>
      <w:bookmarkStart w:id="130" w:name="_Toc385854105"/>
      <w:bookmarkStart w:id="131" w:name="_Toc385854151"/>
      <w:r>
        <w:rPr>
          <w:b/>
          <w:color w:val="auto"/>
          <w:szCs w:val="21"/>
          <w:highlight w:val="none"/>
        </w:rPr>
        <w:t>（五）投标文件的签署和份数</w:t>
      </w:r>
      <w:bookmarkEnd w:id="126"/>
      <w:bookmarkEnd w:id="127"/>
      <w:bookmarkEnd w:id="128"/>
      <w:bookmarkEnd w:id="129"/>
      <w:bookmarkEnd w:id="130"/>
      <w:bookmarkEnd w:id="131"/>
    </w:p>
    <w:p w14:paraId="583A665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投标人</w:t>
      </w:r>
      <w:r>
        <w:rPr>
          <w:rFonts w:hint="eastAsia" w:ascii="宋体" w:hAnsi="宋体" w:eastAsia="宋体" w:cs="宋体"/>
          <w:color w:val="0000FF"/>
          <w:szCs w:val="21"/>
          <w:highlight w:val="none"/>
        </w:rPr>
        <w:t>应在认真阅读采购文件所有内容的基础上，按照采购文件的要求编制完整的</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文件应按照采购文件中规定的统一格式编制，包含电子</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文件、电子备份</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文件。具体要求如下：</w:t>
      </w:r>
    </w:p>
    <w:p w14:paraId="63A9FB7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trike/>
          <w:color w:val="0000FF"/>
          <w:szCs w:val="21"/>
          <w:highlight w:val="none"/>
        </w:rPr>
      </w:pPr>
      <w:r>
        <w:rPr>
          <w:rFonts w:hint="eastAsia" w:ascii="宋体" w:hAnsi="宋体" w:eastAsia="宋体" w:cs="宋体"/>
          <w:color w:val="0000FF"/>
          <w:szCs w:val="21"/>
          <w:highlight w:val="none"/>
          <w:lang w:val="en-US" w:eastAsia="zh-CN"/>
        </w:rPr>
        <w:t>5</w:t>
      </w:r>
      <w:r>
        <w:rPr>
          <w:rFonts w:hint="eastAsia" w:ascii="宋体" w:hAnsi="宋体" w:eastAsia="宋体" w:cs="宋体"/>
          <w:color w:val="0000FF"/>
          <w:szCs w:val="21"/>
          <w:highlight w:val="none"/>
        </w:rPr>
        <w:t>.1电子</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w:t>
      </w:r>
      <w:r>
        <w:rPr>
          <w:rFonts w:hint="eastAsia" w:ascii="宋体" w:hAnsi="宋体" w:eastAsia="宋体" w:cs="宋体"/>
          <w:color w:val="0000FF"/>
          <w:szCs w:val="20"/>
          <w:highlight w:val="none"/>
        </w:rPr>
        <w:t>按乐采云平台及本采购文件要求制作、加密，</w:t>
      </w:r>
      <w:r>
        <w:rPr>
          <w:rFonts w:hint="eastAsia" w:ascii="宋体" w:hAnsi="宋体" w:eastAsia="宋体" w:cs="宋体"/>
          <w:color w:val="0000FF"/>
          <w:szCs w:val="21"/>
          <w:highlight w:val="none"/>
        </w:rPr>
        <w:t>电子</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文件中所须加盖公章部分均采用CA签章。</w:t>
      </w:r>
      <w:r>
        <w:rPr>
          <w:rFonts w:hint="eastAsia" w:ascii="宋体" w:hAnsi="宋体" w:eastAsia="宋体" w:cs="宋体"/>
          <w:color w:val="0000FF"/>
          <w:szCs w:val="21"/>
          <w:highlight w:val="none"/>
          <w:lang w:val="en-US" w:eastAsia="zh-CN"/>
        </w:rPr>
        <w:t>投标人</w:t>
      </w:r>
      <w:r>
        <w:rPr>
          <w:rFonts w:hint="eastAsia" w:ascii="宋体" w:hAnsi="宋体" w:eastAsia="宋体" w:cs="宋体"/>
          <w:color w:val="0000FF"/>
          <w:szCs w:val="21"/>
          <w:highlight w:val="none"/>
        </w:rPr>
        <w:t>应当在</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截止时间前完成电子</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文件的传输递交，</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截止时间前可以补充、修改或者撤回电子</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文件。补充或者修改电子</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文件的，应当先行撤回原文件，补充、修改后重新传输递交。</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截止时间前未完成传输的，视为放弃</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w:t>
      </w:r>
    </w:p>
    <w:p w14:paraId="2DAE5E0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5</w:t>
      </w:r>
      <w:r>
        <w:rPr>
          <w:rFonts w:hint="eastAsia" w:ascii="宋体" w:hAnsi="宋体" w:eastAsia="宋体" w:cs="宋体"/>
          <w:color w:val="0000FF"/>
          <w:szCs w:val="21"/>
          <w:highlight w:val="none"/>
        </w:rPr>
        <w:t>.2电子备份</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w:t>
      </w:r>
      <w:r>
        <w:rPr>
          <w:rFonts w:hint="eastAsia" w:ascii="宋体" w:hAnsi="宋体" w:eastAsia="宋体" w:cs="宋体"/>
          <w:color w:val="0000FF"/>
          <w:szCs w:val="21"/>
          <w:highlight w:val="none"/>
          <w:lang w:val="en-US" w:eastAsia="zh-CN"/>
        </w:rPr>
        <w:t>投标人</w:t>
      </w:r>
      <w:r>
        <w:rPr>
          <w:rFonts w:hint="eastAsia" w:ascii="宋体" w:hAnsi="宋体" w:eastAsia="宋体" w:cs="宋体"/>
          <w:color w:val="0000FF"/>
          <w:szCs w:val="21"/>
          <w:highlight w:val="none"/>
        </w:rPr>
        <w:t>在电子交易平台传输提交</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文件后，将乐采云平台上最后生成的具备电子签章的备份电子</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文件1份下载，在</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截止时间前发送至</w:t>
      </w:r>
      <w:r>
        <w:rPr>
          <w:rFonts w:hint="eastAsia" w:ascii="宋体" w:hAnsi="宋体" w:cs="宋体"/>
          <w:color w:val="0000FF"/>
          <w:szCs w:val="21"/>
          <w:highlight w:val="none"/>
          <w:u w:val="single"/>
          <w:lang w:val="en-US" w:eastAsia="zh-CN"/>
        </w:rPr>
        <w:t>256369381@qq.com</w:t>
      </w:r>
      <w:r>
        <w:rPr>
          <w:rFonts w:hint="eastAsia" w:ascii="宋体" w:hAnsi="宋体" w:eastAsia="宋体" w:cs="宋体"/>
          <w:color w:val="0000FF"/>
          <w:szCs w:val="21"/>
          <w:highlight w:val="none"/>
        </w:rPr>
        <w:t>（邮件内注明项目名称、项目编号、公司名称）。</w:t>
      </w:r>
    </w:p>
    <w:p w14:paraId="41C82DA0">
      <w:pPr>
        <w:spacing w:line="380" w:lineRule="exact"/>
        <w:ind w:firstLine="420" w:firstLineChars="200"/>
        <w:rPr>
          <w:rFonts w:hint="eastAsia" w:ascii="宋体" w:hAnsi="宋体"/>
          <w:color w:val="0000FF"/>
          <w:szCs w:val="21"/>
          <w:highlight w:val="none"/>
        </w:rPr>
      </w:pPr>
      <w:r>
        <w:rPr>
          <w:rFonts w:hint="eastAsia" w:ascii="宋体" w:hAnsi="宋体" w:eastAsia="宋体" w:cs="宋体"/>
          <w:color w:val="0000FF"/>
          <w:szCs w:val="21"/>
          <w:highlight w:val="none"/>
          <w:lang w:val="en-US" w:eastAsia="zh-CN"/>
        </w:rPr>
        <w:t>5</w:t>
      </w:r>
      <w:r>
        <w:rPr>
          <w:rFonts w:hint="eastAsia" w:ascii="宋体" w:hAnsi="宋体" w:eastAsia="宋体" w:cs="宋体"/>
          <w:color w:val="0000FF"/>
          <w:szCs w:val="21"/>
          <w:highlight w:val="none"/>
        </w:rPr>
        <w:t>.3电子备份</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文件制作为非强制性，但如遇因</w:t>
      </w:r>
      <w:r>
        <w:rPr>
          <w:rFonts w:hint="eastAsia" w:ascii="宋体" w:hAnsi="宋体" w:eastAsia="宋体" w:cs="宋体"/>
          <w:color w:val="0000FF"/>
          <w:szCs w:val="21"/>
          <w:highlight w:val="none"/>
          <w:lang w:val="en-US" w:eastAsia="zh-CN"/>
        </w:rPr>
        <w:t>投标人</w:t>
      </w:r>
      <w:r>
        <w:rPr>
          <w:rFonts w:hint="eastAsia" w:ascii="宋体" w:hAnsi="宋体" w:eastAsia="宋体" w:cs="宋体"/>
          <w:color w:val="0000FF"/>
          <w:szCs w:val="21"/>
          <w:highlight w:val="none"/>
        </w:rPr>
        <w:t>电子</w:t>
      </w:r>
      <w:r>
        <w:rPr>
          <w:rFonts w:hint="eastAsia" w:ascii="宋体" w:hAnsi="宋体" w:eastAsia="宋体" w:cs="宋体"/>
          <w:color w:val="0000FF"/>
          <w:szCs w:val="21"/>
          <w:highlight w:val="none"/>
          <w:lang w:val="en-US" w:eastAsia="zh-CN"/>
        </w:rPr>
        <w:t>投标</w:t>
      </w:r>
      <w:r>
        <w:rPr>
          <w:rFonts w:hint="eastAsia" w:ascii="宋体" w:hAnsi="宋体" w:eastAsia="宋体" w:cs="宋体"/>
          <w:color w:val="0000FF"/>
          <w:szCs w:val="21"/>
          <w:highlight w:val="none"/>
        </w:rPr>
        <w:t>文件解密失败等情况造成响应无效，后果由</w:t>
      </w:r>
      <w:r>
        <w:rPr>
          <w:rFonts w:hint="eastAsia" w:ascii="宋体" w:hAnsi="宋体" w:eastAsia="宋体" w:cs="宋体"/>
          <w:color w:val="0000FF"/>
          <w:szCs w:val="21"/>
          <w:highlight w:val="none"/>
          <w:lang w:val="en-US" w:eastAsia="zh-CN"/>
        </w:rPr>
        <w:t>投标人</w:t>
      </w:r>
      <w:r>
        <w:rPr>
          <w:rFonts w:hint="eastAsia" w:ascii="宋体" w:hAnsi="宋体" w:eastAsia="宋体" w:cs="宋体"/>
          <w:color w:val="0000FF"/>
          <w:szCs w:val="21"/>
          <w:highlight w:val="none"/>
        </w:rPr>
        <w:t>自负。</w:t>
      </w:r>
    </w:p>
    <w:p w14:paraId="146CA230">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bCs/>
          <w:color w:val="0000FF"/>
          <w:szCs w:val="21"/>
        </w:rPr>
      </w:pPr>
      <w:r>
        <w:rPr>
          <w:rFonts w:hint="eastAsia" w:ascii="宋体" w:hAnsi="宋体" w:eastAsia="宋体" w:cs="宋体"/>
          <w:b/>
          <w:bCs/>
          <w:color w:val="0000FF"/>
          <w:szCs w:val="21"/>
          <w:highlight w:val="none"/>
          <w:lang w:val="en-US" w:eastAsia="zh-CN"/>
        </w:rPr>
        <w:t>（六）</w:t>
      </w:r>
      <w:r>
        <w:rPr>
          <w:rFonts w:hint="eastAsia" w:ascii="宋体" w:hAnsi="宋体" w:eastAsia="宋体" w:cs="宋体"/>
          <w:b/>
          <w:bCs/>
          <w:color w:val="0000FF"/>
          <w:szCs w:val="21"/>
          <w:highlight w:val="none"/>
        </w:rPr>
        <w:t>采购过程中的异常情况</w:t>
      </w:r>
      <w:r>
        <w:rPr>
          <w:rFonts w:hint="eastAsia" w:ascii="宋体" w:hAnsi="宋体" w:eastAsia="宋体" w:cs="宋体"/>
          <w:b/>
          <w:bCs/>
          <w:color w:val="0000FF"/>
          <w:szCs w:val="21"/>
        </w:rPr>
        <w:t xml:space="preserve">及处理措施 </w:t>
      </w:r>
    </w:p>
    <w:p w14:paraId="7018451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FF"/>
          <w:szCs w:val="21"/>
        </w:rPr>
      </w:pPr>
      <w:r>
        <w:rPr>
          <w:rFonts w:hint="eastAsia" w:ascii="宋体" w:hAnsi="宋体" w:eastAsia="宋体" w:cs="宋体"/>
          <w:color w:val="0000FF"/>
          <w:szCs w:val="21"/>
        </w:rPr>
        <w:t>采购过程中出现以下情形，导致电子交易平台无法正常运行，或者无法保证电子交易的公平、公正和安全时，采购代理机构可中止电子交易活动：</w:t>
      </w:r>
    </w:p>
    <w:p w14:paraId="7B91E5D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FF"/>
          <w:szCs w:val="21"/>
        </w:rPr>
      </w:pPr>
      <w:r>
        <w:rPr>
          <w:rFonts w:hint="eastAsia" w:ascii="宋体" w:hAnsi="宋体" w:eastAsia="宋体" w:cs="宋体"/>
          <w:color w:val="0000FF"/>
          <w:szCs w:val="21"/>
          <w:lang w:val="en-US" w:eastAsia="zh-CN"/>
        </w:rPr>
        <w:t>6</w:t>
      </w:r>
      <w:r>
        <w:rPr>
          <w:rFonts w:hint="eastAsia" w:ascii="宋体" w:hAnsi="宋体" w:eastAsia="宋体" w:cs="宋体"/>
          <w:color w:val="0000FF"/>
          <w:szCs w:val="21"/>
        </w:rPr>
        <w:t>.1电子交易平台发生故障而无法登录访问的；</w:t>
      </w:r>
    </w:p>
    <w:p w14:paraId="46F388D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FF"/>
          <w:szCs w:val="21"/>
        </w:rPr>
      </w:pPr>
      <w:r>
        <w:rPr>
          <w:rFonts w:hint="eastAsia" w:ascii="宋体" w:hAnsi="宋体" w:eastAsia="宋体" w:cs="宋体"/>
          <w:color w:val="0000FF"/>
          <w:szCs w:val="21"/>
          <w:lang w:val="en-US" w:eastAsia="zh-CN"/>
        </w:rPr>
        <w:t>6</w:t>
      </w:r>
      <w:r>
        <w:rPr>
          <w:rFonts w:hint="eastAsia" w:ascii="宋体" w:hAnsi="宋体" w:eastAsia="宋体" w:cs="宋体"/>
          <w:color w:val="0000FF"/>
          <w:szCs w:val="21"/>
        </w:rPr>
        <w:t>.2电子交易平台应用或数据库出现错误，不能进行正常操作的；</w:t>
      </w:r>
    </w:p>
    <w:p w14:paraId="49FF494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FF"/>
          <w:szCs w:val="21"/>
        </w:rPr>
      </w:pPr>
      <w:r>
        <w:rPr>
          <w:rFonts w:hint="eastAsia" w:ascii="宋体" w:hAnsi="宋体" w:eastAsia="宋体" w:cs="宋体"/>
          <w:color w:val="0000FF"/>
          <w:szCs w:val="21"/>
          <w:lang w:val="en-US" w:eastAsia="zh-CN"/>
        </w:rPr>
        <w:t>6</w:t>
      </w:r>
      <w:r>
        <w:rPr>
          <w:rFonts w:hint="eastAsia" w:ascii="宋体" w:hAnsi="宋体" w:eastAsia="宋体" w:cs="宋体"/>
          <w:color w:val="0000FF"/>
          <w:szCs w:val="21"/>
        </w:rPr>
        <w:t>.3电子交易平台发现严重安全漏洞，有潜在泄密危险的；</w:t>
      </w:r>
    </w:p>
    <w:p w14:paraId="7F0D7D5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FF"/>
          <w:szCs w:val="21"/>
        </w:rPr>
      </w:pPr>
      <w:r>
        <w:rPr>
          <w:rFonts w:hint="eastAsia" w:ascii="宋体" w:hAnsi="宋体" w:eastAsia="宋体" w:cs="宋体"/>
          <w:color w:val="0000FF"/>
          <w:szCs w:val="21"/>
          <w:lang w:val="en-US" w:eastAsia="zh-CN"/>
        </w:rPr>
        <w:t>6</w:t>
      </w:r>
      <w:r>
        <w:rPr>
          <w:rFonts w:hint="eastAsia" w:ascii="宋体" w:hAnsi="宋体" w:eastAsia="宋体" w:cs="宋体"/>
          <w:color w:val="0000FF"/>
          <w:szCs w:val="21"/>
        </w:rPr>
        <w:t>.4电子交易平台因病毒发作导致不能进行正常操作的；</w:t>
      </w:r>
    </w:p>
    <w:p w14:paraId="4FA2133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FF"/>
          <w:szCs w:val="21"/>
        </w:rPr>
      </w:pPr>
      <w:r>
        <w:rPr>
          <w:rFonts w:hint="eastAsia" w:ascii="宋体" w:hAnsi="宋体" w:eastAsia="宋体" w:cs="宋体"/>
          <w:color w:val="0000FF"/>
          <w:szCs w:val="21"/>
          <w:lang w:val="en-US" w:eastAsia="zh-CN"/>
        </w:rPr>
        <w:t>6</w:t>
      </w:r>
      <w:r>
        <w:rPr>
          <w:rFonts w:hint="eastAsia" w:ascii="宋体" w:hAnsi="宋体" w:eastAsia="宋体" w:cs="宋体"/>
          <w:color w:val="0000FF"/>
          <w:szCs w:val="21"/>
        </w:rPr>
        <w:t>.5其他无法保证电子交易的公平、公正和安全的情况。</w:t>
      </w:r>
    </w:p>
    <w:p w14:paraId="57D799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b/>
          <w:color w:val="auto"/>
          <w:szCs w:val="21"/>
          <w:highlight w:val="none"/>
        </w:rPr>
      </w:pPr>
      <w:r>
        <w:rPr>
          <w:rFonts w:hint="eastAsia" w:ascii="宋体" w:hAnsi="宋体" w:eastAsia="宋体" w:cs="宋体"/>
          <w:color w:val="0000FF"/>
          <w:szCs w:val="21"/>
        </w:rPr>
        <w:t>出现前款规定情形，不影响采购公平、公正性的，采购代理机构可以待上述情形消除后继续组织电子交易活动；影响或可能影响采购公平、公正性的，应当重新采购。</w:t>
      </w:r>
    </w:p>
    <w:p w14:paraId="72F5FA53">
      <w:pPr>
        <w:spacing w:line="380" w:lineRule="exact"/>
        <w:ind w:firstLine="422" w:firstLineChars="200"/>
        <w:outlineLvl w:val="2"/>
        <w:rPr>
          <w:b/>
          <w:color w:val="auto"/>
          <w:szCs w:val="21"/>
          <w:highlight w:val="none"/>
        </w:rPr>
      </w:pPr>
      <w:r>
        <w:rPr>
          <w:b/>
          <w:color w:val="auto"/>
          <w:szCs w:val="21"/>
          <w:highlight w:val="none"/>
        </w:rPr>
        <w:t>（七）投标无效的情形</w:t>
      </w:r>
    </w:p>
    <w:p w14:paraId="0FC1BB7C">
      <w:pPr>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1.参照《政府采购货物和服务招标投标管理办法》有下列情形之一的，视为投标人串通投标：</w:t>
      </w:r>
    </w:p>
    <w:p w14:paraId="3FEE853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1.1不同投标人的投标文件由同一单位或者个人编制；</w:t>
      </w:r>
    </w:p>
    <w:p w14:paraId="21FBD70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1.2不同投标人委托同一单位或者个人办理投标事宜；</w:t>
      </w:r>
    </w:p>
    <w:p w14:paraId="78DE8EA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1.3不同投标人的投标文件载明的项目管理成员或者联系人员为同一人；</w:t>
      </w:r>
    </w:p>
    <w:p w14:paraId="7B592B2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1.4不同投标人的投标文件异常一致或者投标报价呈规律性差异；</w:t>
      </w:r>
    </w:p>
    <w:p w14:paraId="38788DC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1.5不同投标人的投标文件相互混装。</w:t>
      </w:r>
    </w:p>
    <w:p w14:paraId="538E4039">
      <w:pPr>
        <w:spacing w:line="38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2.采购人或招标人按照投标人提供的资格文件按以下原则对投标人的资格符合性进行审查，如发现下列情形之一的，投标文件将被视为无效：</w:t>
      </w:r>
    </w:p>
    <w:p w14:paraId="15295B1B">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2.1资格文件缺少规定份数或缺少招标文件中资格文件第</w:t>
      </w:r>
      <w:r>
        <w:rPr>
          <w:rFonts w:hint="eastAsia" w:ascii="宋体" w:hAnsi="宋体"/>
          <w:color w:val="auto"/>
          <w:szCs w:val="21"/>
          <w:highlight w:val="none"/>
          <w:lang w:val="en-US" w:eastAsia="zh-CN"/>
        </w:rPr>
        <w:t>2.2</w:t>
      </w:r>
      <w:r>
        <w:rPr>
          <w:rFonts w:hint="eastAsia" w:ascii="宋体" w:hAnsi="宋体"/>
          <w:color w:val="auto"/>
          <w:szCs w:val="21"/>
          <w:highlight w:val="none"/>
        </w:rPr>
        <w:t>条至第</w:t>
      </w:r>
      <w:r>
        <w:rPr>
          <w:rFonts w:hint="eastAsia" w:ascii="宋体" w:hAnsi="宋体"/>
          <w:color w:val="auto"/>
          <w:szCs w:val="21"/>
          <w:highlight w:val="none"/>
          <w:lang w:val="en-US" w:eastAsia="zh-CN"/>
        </w:rPr>
        <w:t>2.6</w:t>
      </w:r>
      <w:r>
        <w:rPr>
          <w:rFonts w:hint="eastAsia" w:ascii="宋体" w:hAnsi="宋体"/>
          <w:color w:val="auto"/>
          <w:szCs w:val="21"/>
          <w:highlight w:val="none"/>
        </w:rPr>
        <w:t>条所列内容之一的；</w:t>
      </w:r>
    </w:p>
    <w:p w14:paraId="73A12394">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2.2投标人提供的有关资料被确认是不真实的；</w:t>
      </w:r>
    </w:p>
    <w:p w14:paraId="02BF9F6B">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2.3投标人的资格文件有串通投标情形之一的；</w:t>
      </w:r>
    </w:p>
    <w:p w14:paraId="14E5C86C">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2.4资格文件未按招标文件规定要求进行装订（不允许散页和活页）、签字或盖章的；</w:t>
      </w:r>
    </w:p>
    <w:p w14:paraId="4750A80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2.5投标人有违法、违规行为影响本次采购公平、公正的；</w:t>
      </w:r>
    </w:p>
    <w:p w14:paraId="4665AD9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2.6按照“信用中国”网站（</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"http://www.creditchina.gov.cn/" </w:instrText>
      </w:r>
      <w:r>
        <w:rPr>
          <w:rFonts w:hint="eastAsia" w:ascii="宋体" w:hAnsi="宋体"/>
          <w:color w:val="auto"/>
          <w:szCs w:val="21"/>
          <w:highlight w:val="none"/>
        </w:rPr>
        <w:fldChar w:fldCharType="separate"/>
      </w:r>
      <w:r>
        <w:rPr>
          <w:rFonts w:hint="eastAsia" w:ascii="宋体" w:hAnsi="宋体"/>
          <w:color w:val="auto"/>
          <w:szCs w:val="21"/>
          <w:highlight w:val="none"/>
        </w:rPr>
        <w:t>www.creditchina.gov.cn</w:t>
      </w:r>
      <w:r>
        <w:rPr>
          <w:rFonts w:hint="eastAsia" w:ascii="宋体" w:hAnsi="宋体"/>
          <w:color w:val="auto"/>
          <w:szCs w:val="21"/>
          <w:highlight w:val="none"/>
        </w:rPr>
        <w:fldChar w:fldCharType="end"/>
      </w:r>
      <w:r>
        <w:rPr>
          <w:rFonts w:hint="eastAsia" w:ascii="宋体" w:hAnsi="宋体"/>
          <w:color w:val="auto"/>
          <w:szCs w:val="21"/>
          <w:highlight w:val="none"/>
        </w:rPr>
        <w:t>）、中国政府采购网（</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"http://www.ccgp.gov.cn/" </w:instrText>
      </w:r>
      <w:r>
        <w:rPr>
          <w:rFonts w:hint="eastAsia" w:ascii="宋体" w:hAnsi="宋体"/>
          <w:color w:val="auto"/>
          <w:szCs w:val="21"/>
          <w:highlight w:val="none"/>
        </w:rPr>
        <w:fldChar w:fldCharType="separate"/>
      </w:r>
      <w:r>
        <w:rPr>
          <w:rFonts w:hint="eastAsia" w:ascii="宋体" w:hAnsi="宋体"/>
          <w:color w:val="auto"/>
          <w:szCs w:val="21"/>
          <w:highlight w:val="none"/>
        </w:rPr>
        <w:t>www.ccgp.gov.cn</w:t>
      </w:r>
      <w:r>
        <w:rPr>
          <w:rFonts w:hint="eastAsia" w:ascii="宋体" w:hAnsi="宋体"/>
          <w:color w:val="auto"/>
          <w:szCs w:val="21"/>
          <w:highlight w:val="none"/>
        </w:rPr>
        <w:fldChar w:fldCharType="end"/>
      </w:r>
      <w:r>
        <w:rPr>
          <w:rFonts w:hint="eastAsia" w:ascii="宋体" w:hAnsi="宋体"/>
          <w:color w:val="auto"/>
          <w:szCs w:val="21"/>
          <w:highlight w:val="none"/>
        </w:rPr>
        <w:t>）两个网站信用信息记录查询，投标人有列入失信被执行人、重大税收违法案件当事人名单、政府采购严重违法失信行为记录名单情况的。</w:t>
      </w:r>
    </w:p>
    <w:p w14:paraId="47851E5E">
      <w:pPr>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3.在符合性审查和技术商务评审时，如发现下列情形之一的，投标文件将被视为无效：</w:t>
      </w:r>
    </w:p>
    <w:p w14:paraId="2ED971B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3.1技术标文件缺少《投标人基本情况表》的；</w:t>
      </w:r>
    </w:p>
    <w:p w14:paraId="1D3D5E97">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3.2在技术标文件中出现报价的；</w:t>
      </w:r>
    </w:p>
    <w:p w14:paraId="15DBBF8D">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3.3技术标文件缺少规定份数的；</w:t>
      </w:r>
    </w:p>
    <w:p w14:paraId="10E50EC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3.4投标人提供的有关资料被确认是不真实的；</w:t>
      </w:r>
    </w:p>
    <w:p w14:paraId="431C9EC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3.5投标人的技术标文件有串通投标情形之一的；</w:t>
      </w:r>
    </w:p>
    <w:p w14:paraId="33475A73">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3.6投标人未对标项内的所有内容进行投标的；</w:t>
      </w:r>
    </w:p>
    <w:p w14:paraId="36541D99">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3.7技术标文件未按招标文件规定要求进行装订（不允许散页和活页）、签字或盖章的；</w:t>
      </w:r>
    </w:p>
    <w:p w14:paraId="77E02D3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3.8投标人未按招标文件更正公告编制投标文件的；</w:t>
      </w:r>
    </w:p>
    <w:p w14:paraId="783A5C84">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3.9投标技术方案不明确，存在一个或一个以上备选（替代）投标方案的；</w:t>
      </w:r>
    </w:p>
    <w:p w14:paraId="06B90D2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3.10经评标委员会审核，投标人所投内容不符合实质性采购要求的；</w:t>
      </w:r>
    </w:p>
    <w:p w14:paraId="0CBF2851">
      <w:pPr>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4.在报价评审时，如发现下列情形之一的，投标文件将被视为无效：</w:t>
      </w:r>
    </w:p>
    <w:p w14:paraId="0C21CFC3">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4.1未采用人民币报价或者未按照招标文件标明的币种报价的；</w:t>
      </w:r>
    </w:p>
    <w:p w14:paraId="1BEF2E64">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4.2报价文件缺少规定份数的；</w:t>
      </w:r>
    </w:p>
    <w:p w14:paraId="496B0D1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4.3投标人的报价文件有串通投标情形之一的。</w:t>
      </w:r>
    </w:p>
    <w:p w14:paraId="08B67AFD">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4.4报价文件缺少《报价一览表》</w:t>
      </w:r>
      <w:r>
        <w:rPr>
          <w:rFonts w:hint="eastAsia" w:ascii="宋体" w:hAnsi="宋体"/>
          <w:color w:val="auto"/>
          <w:szCs w:val="21"/>
          <w:highlight w:val="none"/>
          <w:lang w:eastAsia="zh-CN"/>
        </w:rPr>
        <w:t>、</w:t>
      </w:r>
      <w:r>
        <w:rPr>
          <w:rFonts w:hint="eastAsia" w:ascii="宋体" w:hAnsi="宋体"/>
          <w:color w:val="auto"/>
          <w:szCs w:val="21"/>
          <w:highlight w:val="none"/>
        </w:rPr>
        <w:t>《报价明细表》；</w:t>
      </w:r>
    </w:p>
    <w:p w14:paraId="16AEE1C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4.5《报价一览表》</w:t>
      </w:r>
      <w:r>
        <w:rPr>
          <w:rFonts w:hint="eastAsia" w:ascii="宋体" w:hAnsi="宋体"/>
          <w:color w:val="auto"/>
          <w:szCs w:val="21"/>
          <w:highlight w:val="none"/>
          <w:lang w:eastAsia="zh-CN"/>
        </w:rPr>
        <w:t>、</w:t>
      </w:r>
      <w:r>
        <w:rPr>
          <w:rFonts w:hint="eastAsia" w:ascii="宋体" w:hAnsi="宋体"/>
          <w:color w:val="auto"/>
          <w:szCs w:val="21"/>
          <w:highlight w:val="none"/>
        </w:rPr>
        <w:t>《报价明细表》填写不完整或字迹不能辨认的；</w:t>
      </w:r>
    </w:p>
    <w:p w14:paraId="56E34DE4">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4.6报价文件未按招标文件规定要求进行签字或盖章的；</w:t>
      </w:r>
    </w:p>
    <w:p w14:paraId="46B4B38D">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4.7投标报价明显高于市场价或低于成本价，且不能提供证明材料说明原因的；</w:t>
      </w:r>
    </w:p>
    <w:p w14:paraId="26A8D87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4.8投标人报价超过预算金额和最高限价的；</w:t>
      </w:r>
    </w:p>
    <w:p w14:paraId="5B29B729">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4.9经评标委员会审核，投标人所投内容不符合实质性采购要求的；</w:t>
      </w:r>
    </w:p>
    <w:p w14:paraId="137DD8F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4.10投标人拒绝按招标文件错误修正原则对投标文件进行修改的。</w:t>
      </w:r>
    </w:p>
    <w:p w14:paraId="1F61C0F0">
      <w:pPr>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5.被拒绝的投标文件为无效。</w:t>
      </w:r>
    </w:p>
    <w:p w14:paraId="3BDBDEB6">
      <w:pPr>
        <w:pStyle w:val="18"/>
        <w:snapToGrid w:val="0"/>
        <w:spacing w:line="380" w:lineRule="exact"/>
        <w:ind w:firstLine="562" w:firstLineChars="200"/>
        <w:jc w:val="center"/>
        <w:outlineLvl w:val="1"/>
        <w:rPr>
          <w:rFonts w:ascii="Times New Roman" w:hAnsi="Times New Roman"/>
          <w:b/>
          <w:color w:val="auto"/>
          <w:sz w:val="28"/>
          <w:szCs w:val="28"/>
          <w:highlight w:val="none"/>
        </w:rPr>
      </w:pPr>
      <w:bookmarkStart w:id="132" w:name="_Toc1222"/>
      <w:bookmarkStart w:id="133" w:name="_Toc24108"/>
      <w:bookmarkStart w:id="134" w:name="_Toc16428"/>
      <w:bookmarkStart w:id="135" w:name="_Toc29774"/>
      <w:bookmarkStart w:id="136" w:name="_Toc11145"/>
      <w:r>
        <w:rPr>
          <w:rFonts w:ascii="Times New Roman" w:hAnsi="Times New Roman"/>
          <w:b/>
          <w:color w:val="auto"/>
          <w:sz w:val="28"/>
          <w:szCs w:val="28"/>
          <w:highlight w:val="none"/>
        </w:rPr>
        <w:t>四、开标</w:t>
      </w:r>
      <w:bookmarkEnd w:id="132"/>
      <w:bookmarkEnd w:id="133"/>
      <w:bookmarkEnd w:id="134"/>
      <w:bookmarkEnd w:id="135"/>
      <w:bookmarkEnd w:id="136"/>
    </w:p>
    <w:p w14:paraId="6FE7BF22">
      <w:pPr>
        <w:spacing w:line="380" w:lineRule="exact"/>
        <w:ind w:firstLine="422" w:firstLineChars="200"/>
        <w:outlineLvl w:val="2"/>
        <w:rPr>
          <w:b/>
          <w:color w:val="auto"/>
          <w:szCs w:val="21"/>
          <w:highlight w:val="none"/>
        </w:rPr>
      </w:pPr>
      <w:r>
        <w:rPr>
          <w:b/>
          <w:color w:val="auto"/>
          <w:szCs w:val="21"/>
          <w:highlight w:val="none"/>
        </w:rPr>
        <w:t>（一）开标准备</w:t>
      </w:r>
    </w:p>
    <w:p w14:paraId="39E316E9">
      <w:pPr>
        <w:spacing w:line="380" w:lineRule="exact"/>
        <w:ind w:firstLine="420" w:firstLineChars="200"/>
        <w:rPr>
          <w:rFonts w:hint="eastAsia"/>
          <w:bCs/>
          <w:color w:val="auto"/>
          <w:szCs w:val="21"/>
          <w:highlight w:val="none"/>
        </w:rPr>
      </w:pPr>
      <w:r>
        <w:rPr>
          <w:rFonts w:hint="eastAsia"/>
          <w:bCs/>
          <w:color w:val="auto"/>
          <w:szCs w:val="21"/>
          <w:highlight w:val="none"/>
          <w:lang w:val="en-US" w:eastAsia="zh-CN"/>
        </w:rPr>
        <w:t>1.</w:t>
      </w:r>
      <w:r>
        <w:rPr>
          <w:rFonts w:hint="eastAsia"/>
          <w:bCs/>
          <w:color w:val="auto"/>
          <w:szCs w:val="21"/>
          <w:highlight w:val="none"/>
        </w:rPr>
        <w:t>采购代理机构按采购文件规定的时间、地点组织</w:t>
      </w:r>
      <w:r>
        <w:rPr>
          <w:rFonts w:hint="eastAsia"/>
          <w:bCs/>
          <w:color w:val="auto"/>
          <w:szCs w:val="21"/>
          <w:highlight w:val="none"/>
          <w:lang w:val="en-US" w:eastAsia="zh-CN"/>
        </w:rPr>
        <w:t>开标</w:t>
      </w:r>
      <w:r>
        <w:rPr>
          <w:rFonts w:hint="eastAsia"/>
          <w:bCs/>
          <w:color w:val="auto"/>
          <w:szCs w:val="21"/>
          <w:highlight w:val="none"/>
        </w:rPr>
        <w:t>活动。</w:t>
      </w:r>
    </w:p>
    <w:p w14:paraId="074902C4">
      <w:pPr>
        <w:spacing w:line="380" w:lineRule="exact"/>
        <w:ind w:firstLine="422" w:firstLineChars="200"/>
        <w:rPr>
          <w:rFonts w:hint="eastAsia"/>
          <w:b/>
          <w:bCs w:val="0"/>
          <w:color w:val="0000FF"/>
          <w:szCs w:val="21"/>
          <w:highlight w:val="none"/>
          <w:lang w:eastAsia="zh-CN"/>
        </w:rPr>
      </w:pPr>
      <w:r>
        <w:rPr>
          <w:rFonts w:hint="eastAsia"/>
          <w:b/>
          <w:bCs w:val="0"/>
          <w:color w:val="0000FF"/>
          <w:szCs w:val="21"/>
          <w:highlight w:val="none"/>
          <w:lang w:val="en-US" w:eastAsia="zh-CN"/>
        </w:rPr>
        <w:t>2.本项目实行电子开评标，所有</w:t>
      </w:r>
      <w:r>
        <w:rPr>
          <w:rFonts w:hint="eastAsia"/>
          <w:b/>
          <w:bCs w:val="0"/>
          <w:color w:val="0000FF"/>
          <w:szCs w:val="21"/>
          <w:highlight w:val="none"/>
        </w:rPr>
        <w:t>投标人无需到开标现场，但须准时在线参加，直至评审结束</w:t>
      </w:r>
      <w:r>
        <w:rPr>
          <w:rFonts w:hint="eastAsia"/>
          <w:b/>
          <w:bCs w:val="0"/>
          <w:color w:val="0000FF"/>
          <w:szCs w:val="21"/>
          <w:highlight w:val="none"/>
          <w:lang w:eastAsia="zh-CN"/>
        </w:rPr>
        <w:t>。</w:t>
      </w:r>
    </w:p>
    <w:p w14:paraId="7AF7CFEB">
      <w:pPr>
        <w:spacing w:line="380" w:lineRule="exact"/>
        <w:ind w:firstLine="422" w:firstLineChars="200"/>
        <w:outlineLvl w:val="2"/>
        <w:rPr>
          <w:b/>
          <w:color w:val="auto"/>
          <w:szCs w:val="21"/>
          <w:highlight w:val="none"/>
        </w:rPr>
      </w:pPr>
      <w:r>
        <w:rPr>
          <w:b/>
          <w:color w:val="auto"/>
          <w:szCs w:val="21"/>
          <w:highlight w:val="none"/>
        </w:rPr>
        <w:t>(二)招标人职责</w:t>
      </w:r>
    </w:p>
    <w:p w14:paraId="60FE1D8D">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招标人负责组织评标工作，并履行下列职责：</w:t>
      </w:r>
    </w:p>
    <w:p w14:paraId="6A58603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1.核对评审专家身份和采购人代表授权函，对评审专家在采购活动中的职责履行情况予以记录，并及时将有关违法违规行为向有关部门报告；</w:t>
      </w:r>
    </w:p>
    <w:p w14:paraId="19586B34">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2.宣布评标纪律；</w:t>
      </w:r>
    </w:p>
    <w:p w14:paraId="4D10A09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3.公布投标人名单，告知评审专家应当回避的情形；</w:t>
      </w:r>
    </w:p>
    <w:p w14:paraId="1F5686AD">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4.组织评标委员会推选评标组长，采购人代表不得担任组长；</w:t>
      </w:r>
    </w:p>
    <w:p w14:paraId="774D2783">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5.在评标期间采取必要的通讯管理措施，保证评标活动不受外界干扰；</w:t>
      </w:r>
    </w:p>
    <w:p w14:paraId="3A4146BD">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6.根据评标委员会的要求介绍此次采购相关政策法规、招标文件；</w:t>
      </w:r>
    </w:p>
    <w:p w14:paraId="0D4B335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0782913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8.核对评标结果，有《政府采购货物和服务招标投标管理办法》第六十四条规定情形的，要求评标委员会复核或者书面说明理由，评标委员会拒绝的，应予记录并向有关部门报告；</w:t>
      </w:r>
    </w:p>
    <w:p w14:paraId="28400B9B">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9.评审工作完成后，按照规定向评审专家支付劳务报酬和异地评审差旅费，不得向评审专家以外的其他人员支付评审劳务报酬；</w:t>
      </w:r>
    </w:p>
    <w:p w14:paraId="4E2FE54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10.处理与评标有关的其他事项。</w:t>
      </w:r>
    </w:p>
    <w:p w14:paraId="3ED59C5A">
      <w:pPr>
        <w:spacing w:line="380" w:lineRule="exact"/>
        <w:ind w:firstLine="422" w:firstLineChars="200"/>
        <w:outlineLvl w:val="2"/>
        <w:rPr>
          <w:b/>
          <w:color w:val="auto"/>
          <w:szCs w:val="21"/>
          <w:highlight w:val="none"/>
        </w:rPr>
      </w:pPr>
      <w:r>
        <w:rPr>
          <w:b/>
          <w:color w:val="auto"/>
          <w:szCs w:val="21"/>
          <w:highlight w:val="none"/>
        </w:rPr>
        <w:t>（三）开标程序</w:t>
      </w:r>
    </w:p>
    <w:p w14:paraId="7A7D49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0000FF"/>
          <w:szCs w:val="21"/>
        </w:rPr>
        <w:t>本项目实行电子开评标，投标人无需到开标现场，但须准时在线参加，直至评审结束</w:t>
      </w:r>
      <w:r>
        <w:rPr>
          <w:rFonts w:hint="eastAsia" w:ascii="宋体" w:hAnsi="宋体" w:eastAsia="宋体" w:cs="宋体"/>
          <w:szCs w:val="21"/>
        </w:rPr>
        <w:t>。</w:t>
      </w:r>
    </w:p>
    <w:p w14:paraId="08ED09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2.电子开评标及评审程序</w:t>
      </w:r>
    </w:p>
    <w:p w14:paraId="03C3F6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rPr>
        <w:t>2.1</w:t>
      </w:r>
      <w:r>
        <w:rPr>
          <w:rFonts w:hint="eastAsia" w:ascii="宋体" w:hAnsi="宋体" w:eastAsia="宋体" w:cs="宋体"/>
          <w:b/>
          <w:bCs/>
          <w:color w:val="0000FF"/>
          <w:szCs w:val="21"/>
          <w:highlight w:val="none"/>
        </w:rPr>
        <w:t>投标截止时间后，</w:t>
      </w:r>
      <w:r>
        <w:rPr>
          <w:rFonts w:hint="eastAsia" w:ascii="宋体" w:hAnsi="宋体" w:eastAsia="宋体" w:cs="宋体"/>
          <w:b/>
          <w:bCs/>
          <w:color w:val="0000FF"/>
          <w:szCs w:val="21"/>
          <w:highlight w:val="none"/>
          <w:lang w:val="en-US" w:eastAsia="zh-CN"/>
        </w:rPr>
        <w:t>投标人</w:t>
      </w:r>
      <w:r>
        <w:rPr>
          <w:rFonts w:hint="eastAsia" w:ascii="宋体" w:hAnsi="宋体" w:eastAsia="宋体" w:cs="宋体"/>
          <w:b/>
          <w:bCs/>
          <w:color w:val="0000FF"/>
          <w:szCs w:val="21"/>
          <w:highlight w:val="none"/>
        </w:rPr>
        <w:t>登录乐采云平台，用“项目采购-开标评标”功能对电子响应文件进行在线解密。在线解密电子</w:t>
      </w:r>
      <w:r>
        <w:rPr>
          <w:rFonts w:hint="eastAsia" w:ascii="宋体" w:hAnsi="宋体" w:eastAsia="宋体" w:cs="宋体"/>
          <w:b/>
          <w:bCs/>
          <w:color w:val="0000FF"/>
          <w:szCs w:val="21"/>
          <w:highlight w:val="none"/>
          <w:lang w:val="en-US" w:eastAsia="zh-CN"/>
        </w:rPr>
        <w:t>投标</w:t>
      </w:r>
      <w:r>
        <w:rPr>
          <w:rFonts w:hint="eastAsia" w:ascii="宋体" w:hAnsi="宋体" w:eastAsia="宋体" w:cs="宋体"/>
          <w:b/>
          <w:bCs/>
          <w:color w:val="0000FF"/>
          <w:szCs w:val="21"/>
          <w:highlight w:val="none"/>
        </w:rPr>
        <w:t>文件时间为开标时间起30分钟内</w:t>
      </w:r>
      <w:r>
        <w:rPr>
          <w:rFonts w:hint="eastAsia" w:ascii="宋体" w:hAnsi="宋体" w:eastAsia="宋体" w:cs="宋体"/>
          <w:szCs w:val="21"/>
          <w:highlight w:val="none"/>
        </w:rPr>
        <w:t>。</w:t>
      </w:r>
    </w:p>
    <w:p w14:paraId="4EA07B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评标委员会对技术商务文件进行评审；</w:t>
      </w:r>
    </w:p>
    <w:p w14:paraId="49856F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在系统上统一开启报价信息；</w:t>
      </w:r>
    </w:p>
    <w:p w14:paraId="6E3C2C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4</w:t>
      </w:r>
      <w:r>
        <w:rPr>
          <w:rFonts w:hint="eastAsia" w:ascii="宋体" w:hAnsi="宋体" w:eastAsia="宋体" w:cs="宋体"/>
          <w:szCs w:val="21"/>
        </w:rPr>
        <w:t>评标委员会对报价文件进行评审；</w:t>
      </w:r>
    </w:p>
    <w:p w14:paraId="73729E8F">
      <w:pPr>
        <w:spacing w:line="380" w:lineRule="exact"/>
        <w:ind w:firstLine="420" w:firstLineChars="200"/>
        <w:rPr>
          <w:rFonts w:hint="eastAsia" w:ascii="宋体" w:hAnsi="宋体"/>
          <w:color w:val="auto"/>
          <w:szCs w:val="21"/>
          <w:highlight w:val="none"/>
        </w:rPr>
      </w:pPr>
      <w:r>
        <w:rPr>
          <w:rFonts w:hint="eastAsia" w:ascii="宋体" w:hAnsi="宋体" w:eastAsia="宋体" w:cs="宋体"/>
          <w:szCs w:val="21"/>
        </w:rPr>
        <w:t>2.</w:t>
      </w:r>
      <w:r>
        <w:rPr>
          <w:rFonts w:hint="eastAsia" w:ascii="宋体" w:hAnsi="宋体" w:eastAsia="宋体" w:cs="宋体"/>
          <w:szCs w:val="21"/>
          <w:lang w:val="en-US" w:eastAsia="zh-CN"/>
        </w:rPr>
        <w:t>5</w:t>
      </w:r>
      <w:r>
        <w:rPr>
          <w:rFonts w:hint="eastAsia" w:ascii="宋体" w:hAnsi="宋体" w:eastAsia="宋体" w:cs="宋体"/>
          <w:szCs w:val="21"/>
        </w:rPr>
        <w:t>评标委员会按评标原则推荐中标候选人同时起草评审报告。</w:t>
      </w:r>
    </w:p>
    <w:p w14:paraId="70AA2A31">
      <w:pPr>
        <w:pStyle w:val="18"/>
        <w:snapToGrid w:val="0"/>
        <w:spacing w:line="380" w:lineRule="exact"/>
        <w:ind w:firstLine="562" w:firstLineChars="200"/>
        <w:jc w:val="center"/>
        <w:rPr>
          <w:rFonts w:ascii="Times New Roman" w:hAnsi="Times New Roman"/>
          <w:b/>
          <w:color w:val="auto"/>
          <w:sz w:val="28"/>
          <w:szCs w:val="28"/>
          <w:highlight w:val="none"/>
        </w:rPr>
      </w:pPr>
      <w:bookmarkStart w:id="137" w:name="_Toc3114"/>
      <w:bookmarkStart w:id="138" w:name="_Toc31793"/>
    </w:p>
    <w:p w14:paraId="5D441EEF">
      <w:pPr>
        <w:pStyle w:val="18"/>
        <w:snapToGrid w:val="0"/>
        <w:spacing w:line="380" w:lineRule="exact"/>
        <w:ind w:firstLine="562" w:firstLineChars="200"/>
        <w:jc w:val="center"/>
        <w:outlineLvl w:val="1"/>
        <w:rPr>
          <w:rFonts w:ascii="Times New Roman" w:hAnsi="Times New Roman"/>
          <w:b/>
          <w:color w:val="auto"/>
          <w:sz w:val="28"/>
          <w:szCs w:val="28"/>
          <w:highlight w:val="none"/>
        </w:rPr>
      </w:pPr>
      <w:bookmarkStart w:id="139" w:name="_Toc15709"/>
      <w:bookmarkStart w:id="140" w:name="_Toc16071"/>
      <w:bookmarkStart w:id="141" w:name="_Toc9192"/>
      <w:r>
        <w:rPr>
          <w:rFonts w:ascii="Times New Roman" w:hAnsi="Times New Roman"/>
          <w:b/>
          <w:color w:val="auto"/>
          <w:sz w:val="28"/>
          <w:szCs w:val="28"/>
          <w:highlight w:val="none"/>
        </w:rPr>
        <w:t>五、评标</w:t>
      </w:r>
      <w:bookmarkEnd w:id="137"/>
      <w:bookmarkEnd w:id="138"/>
      <w:bookmarkEnd w:id="139"/>
      <w:bookmarkEnd w:id="140"/>
      <w:bookmarkEnd w:id="141"/>
    </w:p>
    <w:p w14:paraId="3281CAC3">
      <w:pPr>
        <w:spacing w:line="380" w:lineRule="exact"/>
        <w:ind w:firstLine="422" w:firstLineChars="200"/>
        <w:outlineLvl w:val="2"/>
        <w:rPr>
          <w:b/>
          <w:color w:val="auto"/>
          <w:szCs w:val="21"/>
          <w:highlight w:val="none"/>
        </w:rPr>
      </w:pPr>
      <w:r>
        <w:rPr>
          <w:b/>
          <w:color w:val="auto"/>
          <w:szCs w:val="21"/>
          <w:highlight w:val="none"/>
        </w:rPr>
        <w:t>（一）组建评标委员会</w:t>
      </w:r>
    </w:p>
    <w:p w14:paraId="76FDA0B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评标委员会由五人及以上单数的采购人代表和评审专家组成。</w:t>
      </w:r>
    </w:p>
    <w:p w14:paraId="4486B917">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评标委员会负责具体评标事务，并独立履行下列职责：</w:t>
      </w:r>
    </w:p>
    <w:p w14:paraId="5ED0177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1．审查、评价投标文件是否符合招标文件的技术、商务等实质性要求；</w:t>
      </w:r>
    </w:p>
    <w:p w14:paraId="14CC6E2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2．要求投标人对投标文件有关事项作出澄清或者说明；</w:t>
      </w:r>
    </w:p>
    <w:p w14:paraId="27D6CF84">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3．对投标文件进行比较和评价；</w:t>
      </w:r>
    </w:p>
    <w:p w14:paraId="7C672ADC">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4．确定中标候选人名单；</w:t>
      </w:r>
    </w:p>
    <w:p w14:paraId="564F798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5．向采购人、招标人或者有关部门报告评标中发现的违法行为。</w:t>
      </w:r>
    </w:p>
    <w:p w14:paraId="2EB8F02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除采购人代表、评标现场组织人员外，采购人的其他工作人员以及与评标工作无关的人员不得进入评标现场。</w:t>
      </w:r>
    </w:p>
    <w:p w14:paraId="73796497">
      <w:pPr>
        <w:spacing w:line="380" w:lineRule="exact"/>
        <w:ind w:firstLine="422" w:firstLineChars="200"/>
        <w:outlineLvl w:val="2"/>
        <w:rPr>
          <w:b/>
          <w:color w:val="auto"/>
          <w:szCs w:val="21"/>
          <w:highlight w:val="none"/>
        </w:rPr>
      </w:pPr>
      <w:r>
        <w:rPr>
          <w:b/>
          <w:color w:val="auto"/>
          <w:szCs w:val="21"/>
          <w:highlight w:val="none"/>
        </w:rPr>
        <w:t>（二）评标的方式</w:t>
      </w:r>
    </w:p>
    <w:p w14:paraId="025690AE">
      <w:pPr>
        <w:spacing w:line="380" w:lineRule="exact"/>
        <w:ind w:firstLine="420" w:firstLineChars="200"/>
        <w:rPr>
          <w:color w:val="auto"/>
          <w:szCs w:val="21"/>
          <w:highlight w:val="none"/>
        </w:rPr>
      </w:pPr>
      <w:r>
        <w:rPr>
          <w:color w:val="auto"/>
          <w:szCs w:val="21"/>
          <w:highlight w:val="none"/>
        </w:rPr>
        <w:t>本项目采用不公开方式评标，评标的依据为招标文件和投标文件。</w:t>
      </w:r>
    </w:p>
    <w:p w14:paraId="42A5723A">
      <w:pPr>
        <w:spacing w:line="380" w:lineRule="exact"/>
        <w:ind w:firstLine="422" w:firstLineChars="200"/>
        <w:outlineLvl w:val="2"/>
        <w:rPr>
          <w:b/>
          <w:color w:val="auto"/>
          <w:szCs w:val="21"/>
          <w:highlight w:val="none"/>
        </w:rPr>
      </w:pPr>
      <w:r>
        <w:rPr>
          <w:b/>
          <w:color w:val="auto"/>
          <w:szCs w:val="21"/>
          <w:highlight w:val="none"/>
        </w:rPr>
        <w:t>（三）评标程序</w:t>
      </w:r>
    </w:p>
    <w:p w14:paraId="6FB826AB">
      <w:pPr>
        <w:spacing w:line="380" w:lineRule="exact"/>
        <w:ind w:firstLine="420" w:firstLineChars="200"/>
        <w:rPr>
          <w:bCs/>
          <w:color w:val="auto"/>
          <w:szCs w:val="21"/>
          <w:highlight w:val="none"/>
        </w:rPr>
      </w:pPr>
      <w:r>
        <w:rPr>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0E705916">
      <w:pPr>
        <w:spacing w:line="380" w:lineRule="exact"/>
        <w:ind w:firstLine="422" w:firstLineChars="200"/>
        <w:rPr>
          <w:b/>
          <w:bCs/>
          <w:color w:val="auto"/>
          <w:szCs w:val="21"/>
          <w:highlight w:val="none"/>
        </w:rPr>
      </w:pPr>
      <w:r>
        <w:rPr>
          <w:b/>
          <w:bCs/>
          <w:color w:val="auto"/>
          <w:szCs w:val="21"/>
          <w:highlight w:val="none"/>
        </w:rPr>
        <w:t>1.符合性审查</w:t>
      </w:r>
    </w:p>
    <w:p w14:paraId="3DD1B39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1.1形式审查</w:t>
      </w:r>
    </w:p>
    <w:p w14:paraId="091A2E1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形式审查指对投标人的投标文件的完整性、合法性等进行审查。投标文件形式审查未通过的投标人，其投标文件将不再评审。</w:t>
      </w:r>
    </w:p>
    <w:p w14:paraId="1DFE295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1.2实质性审查</w:t>
      </w:r>
    </w:p>
    <w:p w14:paraId="15329302">
      <w:pPr>
        <w:spacing w:line="380" w:lineRule="exact"/>
        <w:ind w:firstLine="420" w:firstLineChars="200"/>
        <w:rPr>
          <w:color w:val="auto"/>
          <w:szCs w:val="21"/>
          <w:highlight w:val="none"/>
        </w:rPr>
      </w:pPr>
      <w:r>
        <w:rPr>
          <w:rFonts w:hint="eastAsia" w:ascii="宋体" w:hAnsi="宋体"/>
          <w:color w:val="auto"/>
          <w:szCs w:val="21"/>
          <w:highlight w:val="none"/>
        </w:rPr>
        <w:t>1.2.1评标委员会审查投标文件的实质性内容是否符合招标文件的实质性要求。</w:t>
      </w:r>
    </w:p>
    <w:p w14:paraId="1EA3CB47">
      <w:pPr>
        <w:spacing w:line="380" w:lineRule="exact"/>
        <w:ind w:firstLine="422" w:firstLineChars="200"/>
        <w:rPr>
          <w:b/>
          <w:color w:val="auto"/>
          <w:szCs w:val="21"/>
          <w:highlight w:val="none"/>
        </w:rPr>
      </w:pPr>
      <w:r>
        <w:rPr>
          <w:b/>
          <w:color w:val="auto"/>
          <w:szCs w:val="21"/>
          <w:highlight w:val="none"/>
        </w:rPr>
        <w:t>2.比较与评价</w:t>
      </w:r>
    </w:p>
    <w:p w14:paraId="593244BB">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2.1评标委员会按评标办法和评分标准，对有效投标文件进行技术商务和报价综合比较与评价。</w:t>
      </w:r>
    </w:p>
    <w:p w14:paraId="3E88F2DD">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2.2各投标人的技术商务分按照评标委员会成员的独立评分结果汇总后的算术平均分计算。</w:t>
      </w:r>
    </w:p>
    <w:p w14:paraId="28C6F0E3">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2.3评标委员会完成评标后,对各部分得分汇总,计算出本项目综合得分。评标委员会按评标原则推荐中标候选人同时起草评标报告。</w:t>
      </w:r>
    </w:p>
    <w:p w14:paraId="153779F1">
      <w:pPr>
        <w:spacing w:line="380" w:lineRule="exact"/>
        <w:ind w:firstLine="422" w:firstLineChars="200"/>
        <w:outlineLvl w:val="2"/>
        <w:rPr>
          <w:b/>
          <w:color w:val="auto"/>
          <w:szCs w:val="21"/>
          <w:highlight w:val="none"/>
        </w:rPr>
      </w:pPr>
      <w:r>
        <w:rPr>
          <w:b/>
          <w:color w:val="auto"/>
          <w:szCs w:val="21"/>
          <w:highlight w:val="none"/>
        </w:rPr>
        <w:t>（四）澄清问题的形式</w:t>
      </w:r>
    </w:p>
    <w:p w14:paraId="20F87E6F">
      <w:pPr>
        <w:spacing w:line="380" w:lineRule="exact"/>
        <w:ind w:firstLine="420" w:firstLineChars="200"/>
        <w:rPr>
          <w:rFonts w:hint="eastAsia"/>
          <w:color w:val="0000FF"/>
          <w:szCs w:val="21"/>
          <w:highlight w:val="none"/>
        </w:rPr>
      </w:pPr>
      <w:r>
        <w:rPr>
          <w:rFonts w:hint="eastAsia"/>
          <w:color w:val="0000FF"/>
          <w:szCs w:val="21"/>
          <w:highlight w:val="none"/>
        </w:rPr>
        <w:t>对</w:t>
      </w:r>
      <w:r>
        <w:rPr>
          <w:rFonts w:hint="eastAsia"/>
          <w:color w:val="0000FF"/>
          <w:szCs w:val="21"/>
          <w:highlight w:val="none"/>
          <w:lang w:val="en-US" w:eastAsia="zh-CN"/>
        </w:rPr>
        <w:t>投标</w:t>
      </w:r>
      <w:r>
        <w:rPr>
          <w:rFonts w:hint="eastAsia"/>
          <w:color w:val="0000FF"/>
          <w:szCs w:val="21"/>
          <w:highlight w:val="none"/>
        </w:rPr>
        <w:t>文件中含义不明、表述不一致或明显计算错误等内容，或评标委员会一致认为需要对</w:t>
      </w:r>
      <w:r>
        <w:rPr>
          <w:rFonts w:hint="eastAsia"/>
          <w:color w:val="0000FF"/>
          <w:szCs w:val="21"/>
          <w:highlight w:val="none"/>
          <w:lang w:val="en-US" w:eastAsia="zh-CN"/>
        </w:rPr>
        <w:t>投标人</w:t>
      </w:r>
      <w:r>
        <w:rPr>
          <w:rFonts w:hint="eastAsia"/>
          <w:color w:val="0000FF"/>
          <w:szCs w:val="21"/>
          <w:highlight w:val="none"/>
        </w:rPr>
        <w:t>进行询问的事项，评标委员会可以在“乐采云”平台在线询标或其他有效形式要求</w:t>
      </w:r>
      <w:r>
        <w:rPr>
          <w:rFonts w:hint="eastAsia"/>
          <w:color w:val="0000FF"/>
          <w:szCs w:val="21"/>
          <w:highlight w:val="none"/>
          <w:lang w:val="en-US" w:eastAsia="zh-CN"/>
        </w:rPr>
        <w:t>投标人</w:t>
      </w:r>
      <w:r>
        <w:rPr>
          <w:rFonts w:hint="eastAsia"/>
          <w:color w:val="0000FF"/>
          <w:szCs w:val="21"/>
          <w:highlight w:val="none"/>
        </w:rPr>
        <w:t>作必要的澄清或说明；</w:t>
      </w:r>
      <w:r>
        <w:rPr>
          <w:rFonts w:hint="eastAsia"/>
          <w:color w:val="0000FF"/>
          <w:szCs w:val="21"/>
          <w:highlight w:val="none"/>
          <w:lang w:val="en-US" w:eastAsia="zh-CN"/>
        </w:rPr>
        <w:t>投标人</w:t>
      </w:r>
      <w:r>
        <w:rPr>
          <w:rFonts w:hint="eastAsia"/>
          <w:color w:val="0000FF"/>
          <w:szCs w:val="21"/>
          <w:highlight w:val="none"/>
        </w:rPr>
        <w:t>应采用在线回复或其他有效形式在询标规定时间内进行澄清或说明</w:t>
      </w:r>
      <w:r>
        <w:rPr>
          <w:rFonts w:hint="eastAsia"/>
          <w:color w:val="0000C7"/>
          <w:szCs w:val="21"/>
          <w:highlight w:val="none"/>
        </w:rPr>
        <w:t>。</w:t>
      </w:r>
      <w:r>
        <w:rPr>
          <w:rFonts w:hint="eastAsia"/>
          <w:color w:val="0000C7"/>
          <w:szCs w:val="21"/>
          <w:highlight w:val="none"/>
          <w:lang w:val="en-US" w:eastAsia="zh-CN"/>
        </w:rPr>
        <w:t>投标人</w:t>
      </w:r>
      <w:r>
        <w:rPr>
          <w:rFonts w:hint="eastAsia"/>
          <w:color w:val="0000C7"/>
          <w:szCs w:val="21"/>
          <w:highlight w:val="none"/>
        </w:rPr>
        <w:t>的澄清或说明作为响应文件的补充部分，但澄清的内容不得改变响应文件的实质性内容。</w:t>
      </w:r>
    </w:p>
    <w:p w14:paraId="3B9A193F">
      <w:pPr>
        <w:spacing w:line="380" w:lineRule="exact"/>
        <w:ind w:firstLine="420" w:firstLineChars="200"/>
        <w:rPr>
          <w:color w:val="auto"/>
          <w:szCs w:val="21"/>
          <w:highlight w:val="none"/>
        </w:rPr>
      </w:pPr>
      <w:r>
        <w:rPr>
          <w:rFonts w:hint="eastAsia"/>
          <w:color w:val="0000FF"/>
          <w:szCs w:val="21"/>
          <w:highlight w:val="none"/>
        </w:rPr>
        <w:t>如果</w:t>
      </w:r>
      <w:r>
        <w:rPr>
          <w:rFonts w:hint="eastAsia"/>
          <w:color w:val="0000FF"/>
          <w:szCs w:val="21"/>
          <w:highlight w:val="none"/>
          <w:lang w:val="en-US" w:eastAsia="zh-CN"/>
        </w:rPr>
        <w:t>投标人</w:t>
      </w:r>
      <w:r>
        <w:rPr>
          <w:rFonts w:hint="eastAsia"/>
          <w:color w:val="0000FF"/>
          <w:szCs w:val="21"/>
          <w:highlight w:val="none"/>
        </w:rPr>
        <w:t>代表拒绝或未按评标委员会要求在“乐采云”平台作出在线回复且无其他有效回复方式的，评标委员会有权作出不利于该</w:t>
      </w:r>
      <w:r>
        <w:rPr>
          <w:rFonts w:hint="eastAsia"/>
          <w:color w:val="0000FF"/>
          <w:szCs w:val="21"/>
          <w:highlight w:val="none"/>
          <w:lang w:val="en-US" w:eastAsia="zh-CN"/>
        </w:rPr>
        <w:t>投标人</w:t>
      </w:r>
      <w:r>
        <w:rPr>
          <w:rFonts w:hint="eastAsia"/>
          <w:color w:val="0000FF"/>
          <w:szCs w:val="21"/>
          <w:highlight w:val="none"/>
        </w:rPr>
        <w:t>的评审意见。</w:t>
      </w:r>
    </w:p>
    <w:p w14:paraId="6F3CD49B">
      <w:pPr>
        <w:spacing w:line="380" w:lineRule="exact"/>
        <w:ind w:firstLine="422" w:firstLineChars="200"/>
        <w:outlineLvl w:val="2"/>
        <w:rPr>
          <w:b/>
          <w:color w:val="auto"/>
          <w:szCs w:val="21"/>
          <w:highlight w:val="none"/>
        </w:rPr>
      </w:pPr>
      <w:r>
        <w:rPr>
          <w:b/>
          <w:color w:val="auto"/>
          <w:szCs w:val="21"/>
          <w:highlight w:val="none"/>
        </w:rPr>
        <w:t>（五）错误修正</w:t>
      </w:r>
    </w:p>
    <w:p w14:paraId="5376F55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投标文件如果出现计算或表达上的错误，修正错误的原则如下：</w:t>
      </w:r>
    </w:p>
    <w:p w14:paraId="3BAB2169">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1.投标文件中开标一览表(报价一览表)内容与投标文件中相应内容不一致的，以开标一览表(报价一览表)为准；</w:t>
      </w:r>
    </w:p>
    <w:p w14:paraId="7B69AEC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2.投标文件的大写金额和小写金额不一致的，以大写金额为准；</w:t>
      </w:r>
    </w:p>
    <w:p w14:paraId="486BDF5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3.单价金额小数点或者百分比有明显错位的，以开标一览表(报价一览表)的总价为准，并修改单价；</w:t>
      </w:r>
    </w:p>
    <w:p w14:paraId="25B3E5C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2E2BE5B3">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5.对不同文字文本投标文件的解释发生异议的，以中文文本为准。</w:t>
      </w:r>
    </w:p>
    <w:p w14:paraId="24A8C89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同时出现两种以上不一致的，按照前款规定的顺序修正。修正后的报价按照本招标文件第三章第五点（五）条澄清问题的规定经投标人确认后产生约束力，投标人不确认的，其投标无效。</w:t>
      </w:r>
    </w:p>
    <w:p w14:paraId="19BBB081">
      <w:pPr>
        <w:spacing w:line="380" w:lineRule="exact"/>
        <w:ind w:firstLine="422" w:firstLineChars="200"/>
        <w:outlineLvl w:val="2"/>
        <w:rPr>
          <w:b/>
          <w:color w:val="auto"/>
          <w:szCs w:val="21"/>
          <w:highlight w:val="none"/>
        </w:rPr>
      </w:pPr>
      <w:r>
        <w:rPr>
          <w:b/>
          <w:color w:val="auto"/>
          <w:szCs w:val="21"/>
          <w:highlight w:val="none"/>
        </w:rPr>
        <w:t>（六）评标原则和评标办法</w:t>
      </w:r>
    </w:p>
    <w:p w14:paraId="156300AC">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C03DE6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2.评标办法。本项目评标办法是综合评分法 ，具体评标内容及评分标准等详见《第四章：评标办法及评分标准》。</w:t>
      </w:r>
    </w:p>
    <w:p w14:paraId="0F80611C">
      <w:pPr>
        <w:spacing w:line="380" w:lineRule="exact"/>
        <w:ind w:firstLine="422" w:firstLineChars="200"/>
        <w:outlineLvl w:val="2"/>
        <w:rPr>
          <w:b/>
          <w:color w:val="auto"/>
          <w:szCs w:val="21"/>
          <w:highlight w:val="none"/>
        </w:rPr>
      </w:pPr>
      <w:r>
        <w:rPr>
          <w:b/>
          <w:color w:val="auto"/>
          <w:szCs w:val="21"/>
          <w:highlight w:val="none"/>
        </w:rPr>
        <w:t>（七）评标过程的监控</w:t>
      </w:r>
    </w:p>
    <w:p w14:paraId="2897C1B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本项目评标过程实行全程录音、录像监控，招标人现场监督员进行现场监督。投标人在评标过程中所进行的试图影响评标结果的不公正活动，可能导致其投标被拒绝。</w:t>
      </w:r>
    </w:p>
    <w:p w14:paraId="45D6DA25">
      <w:pPr>
        <w:pStyle w:val="18"/>
        <w:snapToGrid w:val="0"/>
        <w:spacing w:line="380" w:lineRule="exact"/>
        <w:ind w:firstLine="562" w:firstLineChars="200"/>
        <w:jc w:val="center"/>
        <w:rPr>
          <w:rFonts w:ascii="Times New Roman" w:hAnsi="Times New Roman"/>
          <w:b/>
          <w:color w:val="auto"/>
          <w:sz w:val="28"/>
          <w:szCs w:val="28"/>
          <w:highlight w:val="none"/>
        </w:rPr>
      </w:pPr>
      <w:bookmarkStart w:id="142" w:name="_Toc22469"/>
      <w:bookmarkStart w:id="143" w:name="_Toc25265"/>
    </w:p>
    <w:p w14:paraId="56712F40">
      <w:pPr>
        <w:pStyle w:val="18"/>
        <w:snapToGrid w:val="0"/>
        <w:spacing w:line="380" w:lineRule="exact"/>
        <w:ind w:firstLine="562" w:firstLineChars="200"/>
        <w:jc w:val="center"/>
        <w:outlineLvl w:val="1"/>
        <w:rPr>
          <w:rFonts w:ascii="Times New Roman" w:hAnsi="Times New Roman"/>
          <w:b/>
          <w:color w:val="auto"/>
          <w:sz w:val="28"/>
          <w:szCs w:val="28"/>
          <w:highlight w:val="none"/>
        </w:rPr>
      </w:pPr>
      <w:bookmarkStart w:id="144" w:name="_Toc31130"/>
      <w:bookmarkStart w:id="145" w:name="_Toc21741"/>
      <w:bookmarkStart w:id="146" w:name="_Toc9285"/>
      <w:r>
        <w:rPr>
          <w:rFonts w:ascii="Times New Roman" w:hAnsi="Times New Roman"/>
          <w:b/>
          <w:color w:val="auto"/>
          <w:sz w:val="28"/>
          <w:szCs w:val="28"/>
          <w:highlight w:val="none"/>
        </w:rPr>
        <w:t>六、定标</w:t>
      </w:r>
      <w:bookmarkEnd w:id="142"/>
      <w:bookmarkEnd w:id="143"/>
      <w:bookmarkEnd w:id="144"/>
      <w:bookmarkEnd w:id="145"/>
      <w:bookmarkEnd w:id="146"/>
    </w:p>
    <w:p w14:paraId="26322DAE">
      <w:pPr>
        <w:spacing w:line="380" w:lineRule="exact"/>
        <w:ind w:firstLine="422" w:firstLineChars="200"/>
        <w:rPr>
          <w:b/>
          <w:color w:val="auto"/>
          <w:szCs w:val="21"/>
          <w:highlight w:val="none"/>
        </w:rPr>
      </w:pPr>
      <w:r>
        <w:rPr>
          <w:b/>
          <w:color w:val="auto"/>
          <w:szCs w:val="21"/>
          <w:highlight w:val="none"/>
        </w:rPr>
        <w:t>（一）确定中标人。</w:t>
      </w:r>
    </w:p>
    <w:p w14:paraId="06D65117">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1.评标结束后，招标人当场宣布评审结果。</w:t>
      </w:r>
    </w:p>
    <w:p w14:paraId="6F9BE05B">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2.评审结果经采购人确认后，招标人向中标人签发《</w:t>
      </w:r>
      <w:r>
        <w:rPr>
          <w:rFonts w:hint="eastAsia" w:ascii="宋体" w:hAnsi="宋体"/>
          <w:color w:val="auto"/>
          <w:szCs w:val="21"/>
          <w:highlight w:val="none"/>
          <w:lang w:eastAsia="zh-CN"/>
        </w:rPr>
        <w:t>成交通知书</w:t>
      </w:r>
      <w:r>
        <w:rPr>
          <w:rFonts w:hint="eastAsia" w:ascii="宋体" w:hAnsi="宋体"/>
          <w:color w:val="auto"/>
          <w:szCs w:val="21"/>
          <w:highlight w:val="none"/>
        </w:rPr>
        <w:t>》，同时在指定媒体上公告采购结果，该采购结果公告作为向投标人发出的书面通知。</w:t>
      </w:r>
    </w:p>
    <w:p w14:paraId="0B323FD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有投标人对评审结果提出质疑的，采购人可在质疑处理完毕后确定中标人；如在质疑期内查实中标人有违反有关法律法规和本项目招标文件规定和要求的，则取消该投标人的中标资格，中标人改为综合得分的中标候选人，或重新组织采购。</w:t>
      </w:r>
    </w:p>
    <w:p w14:paraId="46827B09">
      <w:pPr>
        <w:pStyle w:val="18"/>
        <w:snapToGrid w:val="0"/>
        <w:spacing w:line="380" w:lineRule="exact"/>
        <w:jc w:val="both"/>
        <w:rPr>
          <w:rFonts w:ascii="Times New Roman" w:hAnsi="Times New Roman"/>
          <w:b/>
          <w:color w:val="auto"/>
          <w:sz w:val="28"/>
          <w:szCs w:val="28"/>
          <w:highlight w:val="none"/>
        </w:rPr>
      </w:pPr>
      <w:bookmarkStart w:id="147" w:name="_Toc29439"/>
      <w:bookmarkStart w:id="148" w:name="_Toc30477"/>
    </w:p>
    <w:p w14:paraId="45C917DF">
      <w:pPr>
        <w:pStyle w:val="18"/>
        <w:snapToGrid w:val="0"/>
        <w:spacing w:line="380" w:lineRule="exact"/>
        <w:ind w:firstLine="562" w:firstLineChars="200"/>
        <w:jc w:val="center"/>
        <w:outlineLvl w:val="1"/>
        <w:rPr>
          <w:rFonts w:ascii="Times New Roman" w:hAnsi="Times New Roman"/>
          <w:b/>
          <w:color w:val="auto"/>
          <w:sz w:val="28"/>
          <w:szCs w:val="28"/>
          <w:highlight w:val="none"/>
        </w:rPr>
      </w:pPr>
      <w:bookmarkStart w:id="149" w:name="_Toc20930"/>
      <w:bookmarkStart w:id="150" w:name="_Toc32757"/>
      <w:bookmarkStart w:id="151" w:name="_Toc22981"/>
      <w:r>
        <w:rPr>
          <w:rFonts w:ascii="Times New Roman" w:hAnsi="Times New Roman"/>
          <w:b/>
          <w:color w:val="auto"/>
          <w:sz w:val="28"/>
          <w:szCs w:val="28"/>
          <w:highlight w:val="none"/>
        </w:rPr>
        <w:t>七、合同授予</w:t>
      </w:r>
      <w:bookmarkEnd w:id="147"/>
      <w:bookmarkEnd w:id="148"/>
      <w:bookmarkEnd w:id="149"/>
      <w:bookmarkEnd w:id="150"/>
      <w:bookmarkEnd w:id="151"/>
    </w:p>
    <w:p w14:paraId="7F47C192">
      <w:pPr>
        <w:spacing w:line="380" w:lineRule="exact"/>
        <w:ind w:firstLine="422" w:firstLineChars="200"/>
        <w:outlineLvl w:val="2"/>
        <w:rPr>
          <w:b/>
          <w:color w:val="auto"/>
          <w:szCs w:val="21"/>
          <w:highlight w:val="none"/>
        </w:rPr>
      </w:pPr>
      <w:r>
        <w:rPr>
          <w:b/>
          <w:color w:val="auto"/>
          <w:szCs w:val="21"/>
          <w:highlight w:val="none"/>
        </w:rPr>
        <w:t>（一）签订合同</w:t>
      </w:r>
    </w:p>
    <w:p w14:paraId="12F5B567">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1.采购人与中标人应当在《</w:t>
      </w:r>
      <w:r>
        <w:rPr>
          <w:rFonts w:hint="eastAsia" w:ascii="宋体" w:hAnsi="宋体"/>
          <w:color w:val="auto"/>
          <w:szCs w:val="21"/>
          <w:highlight w:val="none"/>
          <w:lang w:eastAsia="zh-CN"/>
        </w:rPr>
        <w:t>成交通知书</w:t>
      </w:r>
      <w:r>
        <w:rPr>
          <w:rFonts w:hint="eastAsia" w:ascii="宋体" w:hAnsi="宋体"/>
          <w:color w:val="auto"/>
          <w:szCs w:val="21"/>
          <w:highlight w:val="none"/>
        </w:rPr>
        <w:t>》发出之日起30日内签订采购合同。同时，招标人对合同内容进行审查，如发现与采购结果和投标承诺内容不一致的，将予以纠正。</w:t>
      </w:r>
    </w:p>
    <w:p w14:paraId="7588BAB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成交通知书</w:t>
      </w:r>
      <w:r>
        <w:rPr>
          <w:rFonts w:hint="eastAsia" w:ascii="宋体" w:hAnsi="宋体"/>
          <w:color w:val="auto"/>
          <w:szCs w:val="21"/>
          <w:highlight w:val="none"/>
        </w:rPr>
        <w:t>》、采购文件、投标文件等采购文件将作为签订合同的依据。</w:t>
      </w:r>
    </w:p>
    <w:p w14:paraId="73DEF35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3.中标人拒交履约保证金、拒签合同或放弃中标的，将被取消中标资格并追究其法律责任，中标人改为</w:t>
      </w:r>
      <w:bookmarkStart w:id="152" w:name="_Hlk117525731"/>
      <w:r>
        <w:rPr>
          <w:rFonts w:hint="eastAsia" w:ascii="宋体" w:hAnsi="宋体"/>
          <w:color w:val="auto"/>
          <w:szCs w:val="21"/>
          <w:highlight w:val="none"/>
        </w:rPr>
        <w:t>综合得分第二</w:t>
      </w:r>
      <w:bookmarkEnd w:id="152"/>
      <w:r>
        <w:rPr>
          <w:rFonts w:hint="eastAsia" w:ascii="宋体" w:hAnsi="宋体"/>
          <w:color w:val="auto"/>
          <w:szCs w:val="21"/>
          <w:highlight w:val="none"/>
        </w:rPr>
        <w:t>的中标候选人，或重新组织采购。</w:t>
      </w:r>
    </w:p>
    <w:p w14:paraId="53107A0C">
      <w:pPr>
        <w:spacing w:line="380" w:lineRule="exact"/>
        <w:ind w:firstLine="422" w:firstLineChars="200"/>
        <w:outlineLvl w:val="2"/>
        <w:rPr>
          <w:rFonts w:hint="eastAsia"/>
          <w:color w:val="auto"/>
          <w:szCs w:val="21"/>
          <w:highlight w:val="none"/>
        </w:rPr>
      </w:pPr>
      <w:r>
        <w:rPr>
          <w:b/>
          <w:bCs/>
          <w:color w:val="auto"/>
          <w:szCs w:val="21"/>
          <w:highlight w:val="none"/>
        </w:rPr>
        <w:t>（二）履约保证金</w:t>
      </w:r>
      <w:r>
        <w:rPr>
          <w:rFonts w:hint="eastAsia"/>
          <w:b/>
          <w:bCs/>
          <w:color w:val="auto"/>
          <w:szCs w:val="21"/>
          <w:highlight w:val="none"/>
          <w:lang w:val="en-US" w:eastAsia="zh-CN"/>
        </w:rPr>
        <w:t>及质量保证金</w:t>
      </w:r>
    </w:p>
    <w:p w14:paraId="7E088F5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1.中标人按《</w:t>
      </w:r>
      <w:r>
        <w:rPr>
          <w:rFonts w:hint="eastAsia" w:ascii="宋体" w:hAnsi="宋体"/>
          <w:color w:val="auto"/>
          <w:szCs w:val="21"/>
          <w:highlight w:val="none"/>
          <w:lang w:val="en-US" w:eastAsia="zh-CN"/>
        </w:rPr>
        <w:t>成交</w:t>
      </w:r>
      <w:r>
        <w:rPr>
          <w:rFonts w:hint="eastAsia" w:ascii="宋体" w:hAnsi="宋体"/>
          <w:color w:val="auto"/>
          <w:szCs w:val="21"/>
          <w:highlight w:val="none"/>
        </w:rPr>
        <w:t>通知书》要求向采购人交纳中标金额</w:t>
      </w:r>
      <w:r>
        <w:rPr>
          <w:rFonts w:hint="eastAsia" w:ascii="宋体" w:hAnsi="宋体"/>
          <w:color w:val="auto"/>
          <w:szCs w:val="21"/>
          <w:highlight w:val="none"/>
          <w:lang w:val="en-US" w:eastAsia="zh-CN"/>
        </w:rPr>
        <w:t>2</w:t>
      </w:r>
      <w:r>
        <w:rPr>
          <w:rFonts w:hint="eastAsia" w:ascii="宋体" w:hAnsi="宋体"/>
          <w:color w:val="auto"/>
          <w:szCs w:val="21"/>
          <w:highlight w:val="none"/>
        </w:rPr>
        <w:t>％的履约保证金</w:t>
      </w:r>
      <w:r>
        <w:rPr>
          <w:rFonts w:hint="eastAsia" w:ascii="宋体" w:hAnsi="宋体"/>
          <w:color w:val="auto"/>
          <w:szCs w:val="21"/>
          <w:highlight w:val="none"/>
          <w:lang w:eastAsia="zh-CN"/>
        </w:rPr>
        <w:t>，</w:t>
      </w:r>
      <w:r>
        <w:rPr>
          <w:rFonts w:hint="eastAsia" w:ascii="宋体" w:hAnsi="宋体"/>
          <w:color w:val="auto"/>
          <w:szCs w:val="21"/>
          <w:highlight w:val="none"/>
        </w:rPr>
        <w:t>履约保证金在合同约定交货验收合格后自行转为质量保证金。</w:t>
      </w:r>
    </w:p>
    <w:p w14:paraId="13E2945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本项目质保期满后，无质量和售后服务问题的，由采购人凭中标人的合法收据不计息退还质量保证金。</w:t>
      </w:r>
    </w:p>
    <w:p w14:paraId="546ADDF3">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3.中标人必须严格按照《合同（协议）》规定履行义务，为采购人提供优质服务。发现下列情况之一的，将依法没收质量保证金，情节严重的，采购人有权提前终止合同，并追究违约中标人的经济责任：</w:t>
      </w:r>
    </w:p>
    <w:p w14:paraId="78B47DA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 违反《合同（协议）》和招标文件规定，违章操作，损害采购人利益的；</w:t>
      </w:r>
    </w:p>
    <w:p w14:paraId="4970FE0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3.2采购人二次以上投诉，经查实责任在于中标人的；</w:t>
      </w:r>
    </w:p>
    <w:p w14:paraId="229A665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3.3中标人提供货物（服务）的质量、规格不符合国家规定和招标文件要求及投标文件承诺标准的。</w:t>
      </w:r>
    </w:p>
    <w:p w14:paraId="6CDE27CD">
      <w:pPr>
        <w:pStyle w:val="33"/>
        <w:numPr>
          <w:ilvl w:val="0"/>
          <w:numId w:val="3"/>
        </w:numPr>
        <w:ind w:firstLine="420" w:firstLineChars="200"/>
        <w:rPr>
          <w:rFonts w:hint="eastAsia" w:eastAsia="楷体_GB2312"/>
          <w:color w:val="auto"/>
          <w:highlight w:val="none"/>
        </w:rPr>
      </w:pPr>
      <w:r>
        <w:rPr>
          <w:rFonts w:ascii="Times New Roman" w:hAnsi="Times New Roman" w:cs="Times New Roman"/>
          <w:b w:val="0"/>
          <w:bCs w:val="0"/>
          <w:color w:val="auto"/>
          <w:sz w:val="21"/>
          <w:szCs w:val="21"/>
          <w:highlight w:val="none"/>
        </w:rPr>
        <w:br w:type="page"/>
      </w:r>
      <w:bookmarkStart w:id="153" w:name="_Toc406402996"/>
      <w:r>
        <w:rPr>
          <w:rFonts w:hint="eastAsia" w:ascii="Times New Roman" w:hAnsi="Times New Roman" w:cs="Times New Roman"/>
          <w:b w:val="0"/>
          <w:bCs w:val="0"/>
          <w:color w:val="auto"/>
          <w:sz w:val="21"/>
          <w:szCs w:val="21"/>
          <w:highlight w:val="none"/>
        </w:rPr>
        <w:t xml:space="preserve"> </w:t>
      </w:r>
      <w:bookmarkStart w:id="154" w:name="_Toc27074"/>
      <w:r>
        <w:rPr>
          <w:rFonts w:hint="eastAsia" w:eastAsia="楷体_GB2312"/>
          <w:color w:val="auto"/>
          <w:highlight w:val="none"/>
        </w:rPr>
        <w:t>评标办法及评分标准</w:t>
      </w:r>
      <w:bookmarkEnd w:id="153"/>
      <w:bookmarkEnd w:id="154"/>
    </w:p>
    <w:p w14:paraId="2C922A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为公正、公平、科学地选择中标人，参照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海宁市属国有企业采购管理实施办法（试行）</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《中华人民共和国政府采购法》等有关法律法规的规定，并结合本项目的实际，制定本办法。</w:t>
      </w:r>
    </w:p>
    <w:p w14:paraId="14645C2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b/>
          <w:bCs/>
          <w:color w:val="auto"/>
          <w:szCs w:val="21"/>
          <w:highlight w:val="none"/>
        </w:rPr>
      </w:pPr>
      <w:bookmarkStart w:id="155" w:name="_Toc25694"/>
      <w:bookmarkStart w:id="156" w:name="_Toc31690"/>
      <w:bookmarkStart w:id="157" w:name="_Toc15629"/>
      <w:bookmarkStart w:id="158" w:name="_Toc31446"/>
      <w:bookmarkStart w:id="159" w:name="_Toc16449"/>
      <w:r>
        <w:rPr>
          <w:rFonts w:hint="eastAsia" w:ascii="宋体" w:hAnsi="宋体"/>
          <w:b/>
          <w:bCs/>
          <w:color w:val="auto"/>
          <w:szCs w:val="21"/>
          <w:highlight w:val="none"/>
        </w:rPr>
        <w:t>一、总则</w:t>
      </w:r>
      <w:bookmarkEnd w:id="155"/>
      <w:bookmarkEnd w:id="156"/>
      <w:bookmarkEnd w:id="157"/>
      <w:bookmarkEnd w:id="158"/>
      <w:bookmarkEnd w:id="159"/>
    </w:p>
    <w:p w14:paraId="6F7AA3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本次评标采用综合评分法。总分为100分，其中：价格分共</w:t>
      </w:r>
      <w:r>
        <w:rPr>
          <w:rFonts w:hint="eastAsia" w:ascii="宋体" w:hAnsi="宋体"/>
          <w:color w:val="auto"/>
          <w:szCs w:val="21"/>
          <w:highlight w:val="none"/>
          <w:lang w:val="en-US" w:eastAsia="zh-CN"/>
        </w:rPr>
        <w:t>40</w:t>
      </w:r>
      <w:r>
        <w:rPr>
          <w:rFonts w:hint="eastAsia" w:ascii="宋体" w:hAnsi="宋体"/>
          <w:color w:val="auto"/>
          <w:szCs w:val="21"/>
          <w:highlight w:val="none"/>
        </w:rPr>
        <w:t>分，技术分</w:t>
      </w:r>
      <w:r>
        <w:rPr>
          <w:rFonts w:hint="eastAsia" w:ascii="宋体" w:hAnsi="宋体"/>
          <w:color w:val="auto"/>
          <w:szCs w:val="21"/>
          <w:highlight w:val="none"/>
          <w:lang w:val="en-US" w:eastAsia="zh-CN"/>
        </w:rPr>
        <w:t>60</w:t>
      </w:r>
      <w:r>
        <w:rPr>
          <w:rFonts w:hint="eastAsia" w:ascii="宋体" w:hAnsi="宋体"/>
          <w:color w:val="auto"/>
          <w:szCs w:val="21"/>
          <w:highlight w:val="none"/>
        </w:rPr>
        <w:t>分。合格投标人的评标综合得分为价格分和技术分的总和，中标候选资格按评标综合得分由高到低顺序排列，得分相同的，按投标报价由低到高顺序排列；得分且投标报价相同的，以投标签到先后顺序确定。评分过程中采用四舍五入法，并保留小数2位。</w:t>
      </w:r>
    </w:p>
    <w:p w14:paraId="7B61E6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olor w:val="auto"/>
          <w:szCs w:val="21"/>
          <w:highlight w:val="none"/>
        </w:rPr>
      </w:pPr>
      <w:r>
        <w:rPr>
          <w:rFonts w:hint="eastAsia" w:ascii="宋体" w:hAnsi="宋体"/>
          <w:b/>
          <w:bCs/>
          <w:color w:val="auto"/>
          <w:szCs w:val="21"/>
          <w:highlight w:val="none"/>
        </w:rPr>
        <w:t>投标人评标综合得分=价格分+技术分。</w:t>
      </w:r>
    </w:p>
    <w:p w14:paraId="4D8406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b/>
          <w:bCs/>
          <w:color w:val="auto"/>
          <w:szCs w:val="21"/>
          <w:highlight w:val="none"/>
        </w:rPr>
      </w:pPr>
      <w:bookmarkStart w:id="160" w:name="_Toc26575"/>
      <w:bookmarkStart w:id="161" w:name="_Toc26868"/>
      <w:bookmarkStart w:id="162" w:name="_Toc30984"/>
      <w:bookmarkStart w:id="163" w:name="_Toc17737"/>
      <w:bookmarkStart w:id="164" w:name="_Toc31944"/>
      <w:r>
        <w:rPr>
          <w:rFonts w:hint="eastAsia" w:ascii="宋体" w:hAnsi="宋体"/>
          <w:b/>
          <w:bCs/>
          <w:color w:val="auto"/>
          <w:szCs w:val="21"/>
          <w:highlight w:val="none"/>
        </w:rPr>
        <w:t>二、评标内容及标准</w:t>
      </w:r>
      <w:bookmarkEnd w:id="160"/>
      <w:bookmarkEnd w:id="161"/>
      <w:bookmarkEnd w:id="162"/>
      <w:bookmarkEnd w:id="163"/>
      <w:bookmarkEnd w:id="164"/>
    </w:p>
    <w:p w14:paraId="10E8F0FF">
      <w:pPr>
        <w:spacing w:line="360" w:lineRule="auto"/>
        <w:ind w:firstLine="420" w:firstLineChars="200"/>
        <w:rPr>
          <w:rFonts w:hint="eastAsia" w:ascii="宋体" w:hAnsi="宋体"/>
          <w:szCs w:val="21"/>
        </w:rPr>
      </w:pPr>
      <w:r>
        <w:rPr>
          <w:rFonts w:ascii="宋体" w:hAnsi="宋体"/>
          <w:szCs w:val="21"/>
        </w:rPr>
        <w:t>评标委员会对所有投标报价与最高限价和投标风险控制价进行比较，确定有效投标报价。高于投标最高限价的投标报价，作无效标处理。低于风险控制价的投标报价不进入评标基准价的计算。</w:t>
      </w:r>
    </w:p>
    <w:p w14:paraId="02FBDC75">
      <w:pPr>
        <w:spacing w:line="360" w:lineRule="auto"/>
        <w:ind w:firstLine="420" w:firstLineChars="200"/>
        <w:rPr>
          <w:rFonts w:hint="eastAsia" w:ascii="宋体" w:hAnsi="宋体"/>
          <w:szCs w:val="21"/>
        </w:rPr>
      </w:pPr>
      <w:bookmarkStart w:id="165" w:name="OLE_LINK22"/>
      <w:bookmarkStart w:id="166" w:name="OLE_LINK23"/>
      <w:r>
        <w:rPr>
          <w:rFonts w:ascii="宋体" w:hAnsi="宋体"/>
          <w:szCs w:val="21"/>
        </w:rPr>
        <w:t>注：有效报价为通过各项审查后，不高于最高限价且不低于投标风险控制价的有效报价。</w:t>
      </w:r>
    </w:p>
    <w:p w14:paraId="1ABFE1AE">
      <w:pPr>
        <w:spacing w:line="360" w:lineRule="auto"/>
        <w:ind w:firstLine="420" w:firstLineChars="200"/>
        <w:rPr>
          <w:rFonts w:hint="eastAsia" w:ascii="宋体" w:hAnsi="宋体"/>
          <w:szCs w:val="21"/>
        </w:rPr>
      </w:pPr>
      <w:r>
        <w:rPr>
          <w:rFonts w:ascii="宋体" w:hAnsi="宋体"/>
          <w:szCs w:val="21"/>
        </w:rPr>
        <w:t>（1）最高限价：</w:t>
      </w:r>
      <w:r>
        <w:rPr>
          <w:rFonts w:hint="eastAsia" w:ascii="宋体" w:hAnsi="宋体"/>
          <w:szCs w:val="21"/>
        </w:rPr>
        <w:t xml:space="preserve"> </w:t>
      </w:r>
      <w:r>
        <w:rPr>
          <w:rFonts w:hint="eastAsia" w:ascii="宋体" w:hAnsi="宋体"/>
          <w:szCs w:val="21"/>
          <w:lang w:val="en-US" w:eastAsia="zh-CN"/>
        </w:rPr>
        <w:t>61</w:t>
      </w:r>
      <w:r>
        <w:rPr>
          <w:rFonts w:ascii="宋体" w:hAnsi="宋体"/>
          <w:szCs w:val="21"/>
        </w:rPr>
        <w:t>万元。</w:t>
      </w:r>
      <w:bookmarkEnd w:id="165"/>
      <w:bookmarkEnd w:id="166"/>
    </w:p>
    <w:p w14:paraId="6BBC1927">
      <w:pPr>
        <w:spacing w:line="360" w:lineRule="auto"/>
        <w:ind w:firstLine="420" w:firstLineChars="200"/>
        <w:rPr>
          <w:rFonts w:hint="eastAsia" w:ascii="宋体" w:hAnsi="宋体"/>
          <w:szCs w:val="21"/>
        </w:rPr>
      </w:pPr>
      <w:r>
        <w:rPr>
          <w:rFonts w:ascii="宋体" w:hAnsi="宋体"/>
          <w:szCs w:val="21"/>
        </w:rPr>
        <w:t>（2）风险控制价=预算金额*85%（低于风险</w:t>
      </w:r>
      <w:bookmarkStart w:id="317" w:name="_GoBack"/>
      <w:bookmarkEnd w:id="317"/>
      <w:r>
        <w:rPr>
          <w:rFonts w:ascii="宋体" w:hAnsi="宋体"/>
          <w:szCs w:val="21"/>
        </w:rPr>
        <w:t>控制价的投标报价不进入评标基准价的计算）</w:t>
      </w:r>
    </w:p>
    <w:p w14:paraId="0FEB732B">
      <w:pPr>
        <w:spacing w:line="360" w:lineRule="auto"/>
        <w:ind w:firstLine="420" w:firstLineChars="200"/>
        <w:rPr>
          <w:rFonts w:hint="eastAsia" w:ascii="宋体" w:hAnsi="宋体"/>
          <w:szCs w:val="21"/>
        </w:rPr>
      </w:pPr>
      <w:r>
        <w:rPr>
          <w:rFonts w:ascii="宋体" w:hAnsi="宋体"/>
          <w:szCs w:val="21"/>
        </w:rPr>
        <w:t>（3）评标基准价=有效投标报价的算术平均值（四舍五入，保留2位小数）。</w:t>
      </w:r>
    </w:p>
    <w:p w14:paraId="0D1E62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Cs w:val="21"/>
        </w:rPr>
      </w:pPr>
      <w:r>
        <w:rPr>
          <w:rFonts w:ascii="宋体" w:hAnsi="宋体"/>
          <w:szCs w:val="21"/>
        </w:rPr>
        <w:t>各投标供应商的报价等于评标基准价时报价分得满分；高于评标基准价时</w:t>
      </w:r>
      <w:r>
        <w:rPr>
          <w:rFonts w:ascii="宋体" w:hAnsi="宋体"/>
          <w:szCs w:val="21"/>
          <w:highlight w:val="none"/>
        </w:rPr>
        <w:t>，每高1％扣</w:t>
      </w:r>
      <w:r>
        <w:rPr>
          <w:rFonts w:hint="eastAsia" w:ascii="宋体" w:hAnsi="宋体"/>
          <w:szCs w:val="21"/>
          <w:highlight w:val="none"/>
          <w:lang w:val="en-US" w:eastAsia="zh-CN"/>
        </w:rPr>
        <w:t>1</w:t>
      </w:r>
      <w:r>
        <w:rPr>
          <w:rFonts w:ascii="宋体" w:hAnsi="宋体"/>
          <w:szCs w:val="21"/>
          <w:highlight w:val="none"/>
        </w:rPr>
        <w:t>分；低于评标基准价时，每低1％扣</w:t>
      </w:r>
      <w:r>
        <w:rPr>
          <w:rFonts w:hint="eastAsia" w:ascii="宋体" w:hAnsi="宋体"/>
          <w:szCs w:val="21"/>
          <w:highlight w:val="none"/>
          <w:lang w:val="en-US" w:eastAsia="zh-CN"/>
        </w:rPr>
        <w:t>0.5</w:t>
      </w:r>
      <w:r>
        <w:rPr>
          <w:rFonts w:ascii="宋体" w:hAnsi="宋体"/>
          <w:szCs w:val="21"/>
          <w:highlight w:val="none"/>
        </w:rPr>
        <w:t>分；</w:t>
      </w:r>
      <w:r>
        <w:rPr>
          <w:rFonts w:ascii="宋体" w:hAnsi="宋体"/>
          <w:szCs w:val="21"/>
        </w:rPr>
        <w:t>以此求出各投标供应商的报价得分。（保留两位小数，不计负分。）</w:t>
      </w:r>
    </w:p>
    <w:p w14:paraId="37352A07">
      <w:pPr>
        <w:keepNext w:val="0"/>
        <w:keepLines w:val="0"/>
        <w:pageBreakBefore w:val="0"/>
        <w:widowControl w:val="0"/>
        <w:kinsoku/>
        <w:wordWrap/>
        <w:overflowPunct/>
        <w:topLinePunct w:val="0"/>
        <w:autoSpaceDE/>
        <w:autoSpaceDN/>
        <w:bidi w:val="0"/>
        <w:adjustRightInd/>
        <w:snapToGrid/>
        <w:spacing w:line="400" w:lineRule="exact"/>
        <w:ind w:left="0" w:leftChars="0" w:firstLine="218" w:firstLineChars="104"/>
        <w:textAlignment w:val="auto"/>
        <w:rPr>
          <w:rFonts w:hint="eastAsia" w:ascii="宋体" w:hAnsi="宋体"/>
          <w:szCs w:val="21"/>
        </w:rPr>
      </w:pPr>
      <w:r>
        <w:rPr>
          <w:rFonts w:ascii="宋体" w:hAnsi="宋体"/>
          <w:szCs w:val="21"/>
        </w:rPr>
        <w:t>2.技术商务分（0～</w:t>
      </w:r>
      <w:r>
        <w:rPr>
          <w:rFonts w:hint="eastAsia" w:ascii="宋体" w:hAnsi="宋体"/>
          <w:szCs w:val="21"/>
        </w:rPr>
        <w:t>6</w:t>
      </w:r>
      <w:r>
        <w:rPr>
          <w:rFonts w:ascii="宋体" w:hAnsi="宋体"/>
          <w:szCs w:val="21"/>
        </w:rPr>
        <w:t>0分）</w:t>
      </w:r>
    </w:p>
    <w:tbl>
      <w:tblPr>
        <w:tblStyle w:val="36"/>
        <w:tblW w:w="8585" w:type="dxa"/>
        <w:tblInd w:w="-181" w:type="dxa"/>
        <w:tblLayout w:type="fixed"/>
        <w:tblCellMar>
          <w:top w:w="0" w:type="dxa"/>
          <w:left w:w="108" w:type="dxa"/>
          <w:bottom w:w="0" w:type="dxa"/>
          <w:right w:w="108" w:type="dxa"/>
        </w:tblCellMar>
      </w:tblPr>
      <w:tblGrid>
        <w:gridCol w:w="714"/>
        <w:gridCol w:w="1857"/>
        <w:gridCol w:w="4771"/>
        <w:gridCol w:w="1243"/>
      </w:tblGrid>
      <w:tr w14:paraId="1ED96543">
        <w:tblPrEx>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3974">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序号</w:t>
            </w:r>
          </w:p>
        </w:tc>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81731">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评审内容</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A3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分值范围</w:t>
            </w:r>
          </w:p>
        </w:tc>
      </w:tr>
      <w:tr w14:paraId="4E5A9B9E">
        <w:tblPrEx>
          <w:tblCellMar>
            <w:top w:w="0" w:type="dxa"/>
            <w:left w:w="108" w:type="dxa"/>
            <w:bottom w:w="0" w:type="dxa"/>
            <w:right w:w="108" w:type="dxa"/>
          </w:tblCellMar>
        </w:tblPrEx>
        <w:trPr>
          <w:trHeight w:val="5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6949">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75A7">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实施方案的合理性、安全性、完整性</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DF3">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针对项目实际情况和特点，编制合理、安全、完整的实施方案。视情况酌情扣分。</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F0C4C">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0-8分</w:t>
            </w:r>
          </w:p>
        </w:tc>
      </w:tr>
      <w:tr w14:paraId="56FE067F">
        <w:tblPrEx>
          <w:tblCellMar>
            <w:top w:w="0" w:type="dxa"/>
            <w:left w:w="108" w:type="dxa"/>
            <w:bottom w:w="0" w:type="dxa"/>
            <w:right w:w="108" w:type="dxa"/>
          </w:tblCellMar>
        </w:tblPrEx>
        <w:trPr>
          <w:trHeight w:val="55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A43D">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D05">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施工方案及施工部署的合理性</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3DDD">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内容符合本工程特点及具体要求，</w:t>
            </w:r>
            <w:r>
              <w:rPr>
                <w:rStyle w:val="143"/>
                <w:rFonts w:hint="default"/>
                <w:color w:val="auto"/>
                <w:sz w:val="21"/>
                <w:szCs w:val="21"/>
                <w:lang w:bidi="ar"/>
              </w:rPr>
              <w:t>采用合理施工工艺、技术措施。</w:t>
            </w:r>
            <w:r>
              <w:rPr>
                <w:rStyle w:val="139"/>
                <w:rFonts w:hint="default"/>
                <w:color w:val="auto"/>
                <w:sz w:val="21"/>
                <w:szCs w:val="21"/>
                <w:lang w:bidi="ar"/>
              </w:rPr>
              <w:t>视情况酌情扣分。</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7269">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0-5分</w:t>
            </w:r>
          </w:p>
        </w:tc>
      </w:tr>
      <w:tr w14:paraId="2749DF6A">
        <w:tblPrEx>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D58">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3B79">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采购管理措施</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5570">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管理措施科学、合理，有利于推进工程建设。视情况酌情扣分。</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AE9C">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0-5分</w:t>
            </w:r>
          </w:p>
        </w:tc>
      </w:tr>
      <w:tr w14:paraId="2177909A">
        <w:tblPrEx>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7668">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16BC">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项目质量控制措施及控制要点</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ED23">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内容符合本工程具体要求。视情况酌情扣分。</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13A86">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0-5分</w:t>
            </w:r>
          </w:p>
        </w:tc>
      </w:tr>
      <w:tr w14:paraId="2ADEC724">
        <w:tblPrEx>
          <w:tblCellMar>
            <w:top w:w="0" w:type="dxa"/>
            <w:left w:w="108" w:type="dxa"/>
            <w:bottom w:w="0" w:type="dxa"/>
            <w:right w:w="108" w:type="dxa"/>
          </w:tblCellMar>
        </w:tblPrEx>
        <w:trPr>
          <w:trHeight w:val="5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ACF">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110B">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项目进度保证措施及工期安排</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E46A">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内容符合本工程具体要求。工期具有可操作性（总工期、里程碑节点），满足招标人总体工期要求。视情况酌情扣分。</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54594">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0-5分</w:t>
            </w:r>
          </w:p>
        </w:tc>
      </w:tr>
      <w:tr w14:paraId="270B81F5">
        <w:tblPrEx>
          <w:tblCellMar>
            <w:top w:w="0" w:type="dxa"/>
            <w:left w:w="108" w:type="dxa"/>
            <w:bottom w:w="0" w:type="dxa"/>
            <w:right w:w="108" w:type="dxa"/>
          </w:tblCellMar>
        </w:tblPrEx>
        <w:trPr>
          <w:trHeight w:val="54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718E8">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6</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770DB">
            <w:pPr>
              <w:widowControl/>
              <w:jc w:val="center"/>
              <w:textAlignment w:val="center"/>
              <w:rPr>
                <w:rFonts w:hint="eastAsia" w:ascii="宋体" w:hAnsi="宋体" w:cs="宋体"/>
                <w:color w:val="auto"/>
                <w:sz w:val="21"/>
                <w:szCs w:val="21"/>
              </w:rPr>
            </w:pPr>
            <w:r>
              <w:rPr>
                <w:rStyle w:val="132"/>
                <w:rFonts w:hint="default"/>
                <w:color w:val="auto"/>
                <w:sz w:val="21"/>
                <w:szCs w:val="21"/>
                <w:lang w:bidi="ar"/>
              </w:rPr>
              <w:t>人员配备</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E2BF">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项目负责人：具备通信与广电一级建造师及通信等专业中级及以上职称证书的得2分。</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96C3">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0-2分</w:t>
            </w:r>
          </w:p>
        </w:tc>
      </w:tr>
      <w:tr w14:paraId="200D2CAB">
        <w:tblPrEx>
          <w:tblCellMar>
            <w:top w:w="0" w:type="dxa"/>
            <w:left w:w="108" w:type="dxa"/>
            <w:bottom w:w="0" w:type="dxa"/>
            <w:right w:w="108" w:type="dxa"/>
          </w:tblCellMar>
        </w:tblPrEx>
        <w:trPr>
          <w:trHeight w:val="108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D812">
            <w:pPr>
              <w:jc w:val="center"/>
              <w:rPr>
                <w:rFonts w:hint="eastAsia" w:ascii="宋体" w:hAnsi="宋体" w:cs="宋体"/>
                <w:color w:val="auto"/>
                <w:sz w:val="21"/>
                <w:szCs w:val="21"/>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BEB3">
            <w:pPr>
              <w:jc w:val="center"/>
              <w:rPr>
                <w:rFonts w:hint="eastAsia" w:ascii="宋体" w:hAnsi="宋体" w:cs="宋体"/>
                <w:color w:val="auto"/>
                <w:sz w:val="21"/>
                <w:szCs w:val="21"/>
              </w:rPr>
            </w:pP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84C">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除项目负责人外，项目实施团队成员中具备通信等专业中级及以上工程师职称的得1分，具备省级及以上通信管理局颁发的安全员</w:t>
            </w:r>
            <w:r>
              <w:rPr>
                <w:color w:val="auto"/>
                <w:sz w:val="21"/>
                <w:szCs w:val="21"/>
                <w:lang w:bidi="ar"/>
              </w:rPr>
              <w:t>C</w:t>
            </w:r>
            <w:r>
              <w:rPr>
                <w:rStyle w:val="132"/>
                <w:rFonts w:hint="default"/>
                <w:color w:val="auto"/>
                <w:sz w:val="21"/>
                <w:szCs w:val="21"/>
                <w:lang w:bidi="ar"/>
              </w:rPr>
              <w:t>类证书的得1分，具备通信等专业类质量员的得1分，具备通信等专业类材料员的得1分，同一类型证书不重复得，提供证书复印件。</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CC53A">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0-4分</w:t>
            </w:r>
          </w:p>
        </w:tc>
      </w:tr>
      <w:tr w14:paraId="13F19D81">
        <w:tblPrEx>
          <w:tblCellMar>
            <w:top w:w="0" w:type="dxa"/>
            <w:left w:w="108" w:type="dxa"/>
            <w:bottom w:w="0" w:type="dxa"/>
            <w:right w:w="108" w:type="dxa"/>
          </w:tblCellMar>
        </w:tblPrEx>
        <w:trPr>
          <w:trHeight w:val="5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3CF">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02F">
            <w:pPr>
              <w:widowControl/>
              <w:jc w:val="center"/>
              <w:textAlignment w:val="center"/>
              <w:rPr>
                <w:rFonts w:hint="eastAsia" w:ascii="宋体" w:hAnsi="宋体" w:cs="宋体"/>
                <w:color w:val="auto"/>
                <w:sz w:val="21"/>
                <w:szCs w:val="21"/>
              </w:rPr>
            </w:pPr>
            <w:r>
              <w:rPr>
                <w:rStyle w:val="132"/>
                <w:rFonts w:hint="default"/>
                <w:color w:val="auto"/>
                <w:sz w:val="21"/>
                <w:szCs w:val="21"/>
                <w:lang w:bidi="ar"/>
              </w:rPr>
              <w:t>安全保证体系及安全文明施工措施要点</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0E52">
            <w:pPr>
              <w:widowControl/>
              <w:jc w:val="center"/>
              <w:textAlignment w:val="center"/>
              <w:rPr>
                <w:rFonts w:hint="eastAsia" w:ascii="宋体" w:hAnsi="宋体" w:cs="宋体"/>
                <w:color w:val="auto"/>
                <w:sz w:val="21"/>
                <w:szCs w:val="21"/>
              </w:rPr>
            </w:pPr>
            <w:r>
              <w:rPr>
                <w:rStyle w:val="132"/>
                <w:rFonts w:hint="default"/>
                <w:color w:val="auto"/>
                <w:sz w:val="21"/>
                <w:szCs w:val="21"/>
                <w:lang w:bidi="ar"/>
              </w:rPr>
              <w:t>内</w:t>
            </w:r>
            <w:r>
              <w:rPr>
                <w:rStyle w:val="139"/>
                <w:rFonts w:hint="default"/>
                <w:color w:val="auto"/>
                <w:sz w:val="21"/>
                <w:szCs w:val="21"/>
                <w:lang w:bidi="ar"/>
              </w:rPr>
              <w:t>容符合本工程具体要求。针对本工程有完善的安全保证及文明施工保证体系。体系不能视情况酌情扣分。</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3EC7">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0-4分</w:t>
            </w:r>
          </w:p>
        </w:tc>
      </w:tr>
      <w:tr w14:paraId="7CA627EF">
        <w:tblPrEx>
          <w:tblCellMar>
            <w:top w:w="0" w:type="dxa"/>
            <w:left w:w="108" w:type="dxa"/>
            <w:bottom w:w="0" w:type="dxa"/>
            <w:right w:w="108" w:type="dxa"/>
          </w:tblCellMar>
        </w:tblPrEx>
        <w:trPr>
          <w:trHeight w:val="54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87EF">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4002">
            <w:pPr>
              <w:widowControl/>
              <w:jc w:val="center"/>
              <w:textAlignment w:val="center"/>
              <w:rPr>
                <w:rFonts w:hint="eastAsia" w:ascii="宋体" w:hAnsi="宋体" w:cs="宋体"/>
                <w:color w:val="auto"/>
                <w:sz w:val="21"/>
                <w:szCs w:val="21"/>
              </w:rPr>
            </w:pPr>
            <w:r>
              <w:rPr>
                <w:rStyle w:val="132"/>
                <w:rFonts w:hint="default"/>
                <w:color w:val="auto"/>
                <w:sz w:val="21"/>
                <w:szCs w:val="21"/>
                <w:lang w:bidi="ar"/>
              </w:rPr>
              <w:t>业绩分</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F2AB">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投标人自</w:t>
            </w:r>
            <w:r>
              <w:rPr>
                <w:color w:val="auto"/>
                <w:sz w:val="21"/>
                <w:szCs w:val="21"/>
                <w:lang w:bidi="ar"/>
              </w:rPr>
              <w:t>2020</w:t>
            </w:r>
            <w:r>
              <w:rPr>
                <w:rStyle w:val="132"/>
                <w:rFonts w:hint="default"/>
                <w:color w:val="auto"/>
                <w:sz w:val="21"/>
                <w:szCs w:val="21"/>
                <w:lang w:bidi="ar"/>
              </w:rPr>
              <w:t>年</w:t>
            </w:r>
            <w:r>
              <w:rPr>
                <w:color w:val="auto"/>
                <w:sz w:val="21"/>
                <w:szCs w:val="21"/>
                <w:lang w:bidi="ar"/>
              </w:rPr>
              <w:t>1</w:t>
            </w:r>
            <w:r>
              <w:rPr>
                <w:rStyle w:val="132"/>
                <w:rFonts w:hint="default"/>
                <w:color w:val="auto"/>
                <w:sz w:val="21"/>
                <w:szCs w:val="21"/>
                <w:lang w:bidi="ar"/>
              </w:rPr>
              <w:t>月</w:t>
            </w:r>
            <w:r>
              <w:rPr>
                <w:color w:val="auto"/>
                <w:sz w:val="21"/>
                <w:szCs w:val="21"/>
                <w:lang w:bidi="ar"/>
              </w:rPr>
              <w:t>1</w:t>
            </w:r>
            <w:r>
              <w:rPr>
                <w:rStyle w:val="132"/>
                <w:rFonts w:hint="default"/>
                <w:color w:val="auto"/>
                <w:sz w:val="21"/>
                <w:szCs w:val="21"/>
                <w:lang w:bidi="ar"/>
              </w:rPr>
              <w:t>日（以合同签订时间为准）以来承担过单个项目合同额金额</w:t>
            </w:r>
            <w:r>
              <w:rPr>
                <w:rFonts w:hint="eastAsia"/>
                <w:color w:val="auto"/>
                <w:sz w:val="21"/>
                <w:szCs w:val="21"/>
                <w:lang w:val="en-US" w:eastAsia="zh-CN" w:bidi="ar"/>
              </w:rPr>
              <w:t>50</w:t>
            </w:r>
            <w:r>
              <w:rPr>
                <w:rStyle w:val="132"/>
                <w:rFonts w:hint="default"/>
                <w:color w:val="auto"/>
                <w:sz w:val="21"/>
                <w:szCs w:val="21"/>
                <w:lang w:bidi="ar"/>
              </w:rPr>
              <w:t>万元以上的通信工程业绩每个2分，最高</w:t>
            </w:r>
            <w:r>
              <w:rPr>
                <w:rStyle w:val="132"/>
                <w:rFonts w:hint="eastAsia"/>
                <w:color w:val="auto"/>
                <w:sz w:val="21"/>
                <w:szCs w:val="21"/>
                <w:lang w:val="en-US" w:eastAsia="zh-CN" w:bidi="ar"/>
              </w:rPr>
              <w:t>6</w:t>
            </w:r>
            <w:r>
              <w:rPr>
                <w:rStyle w:val="132"/>
                <w:rFonts w:hint="default"/>
                <w:color w:val="auto"/>
                <w:sz w:val="21"/>
                <w:szCs w:val="21"/>
                <w:lang w:bidi="ar"/>
              </w:rPr>
              <w:t>分。【证明材料：合同复印件。】</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7C184">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0-6分</w:t>
            </w:r>
          </w:p>
        </w:tc>
      </w:tr>
      <w:tr w14:paraId="1CE6DF5D">
        <w:tblPrEx>
          <w:tblCellMar>
            <w:top w:w="0" w:type="dxa"/>
            <w:left w:w="108" w:type="dxa"/>
            <w:bottom w:w="0" w:type="dxa"/>
            <w:right w:w="108" w:type="dxa"/>
          </w:tblCellMar>
        </w:tblPrEx>
        <w:trPr>
          <w:trHeight w:val="135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7E0F0">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9</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ED99B">
            <w:pPr>
              <w:widowControl/>
              <w:jc w:val="center"/>
              <w:textAlignment w:val="center"/>
              <w:rPr>
                <w:rFonts w:hint="eastAsia" w:ascii="宋体" w:hAnsi="宋体" w:cs="宋体"/>
                <w:color w:val="auto"/>
                <w:sz w:val="21"/>
                <w:szCs w:val="21"/>
              </w:rPr>
            </w:pPr>
            <w:r>
              <w:rPr>
                <w:rStyle w:val="132"/>
                <w:rFonts w:hint="default"/>
                <w:color w:val="auto"/>
                <w:sz w:val="21"/>
                <w:szCs w:val="21"/>
                <w:lang w:bidi="ar"/>
              </w:rPr>
              <w:t>投标人实力</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F61">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投标人获得有效期内的质量管理体系认证、环境管理体系认证、职业健康安全管理体系认证、信息安全管理体系认证、</w:t>
            </w:r>
            <w:r>
              <w:rPr>
                <w:color w:val="auto"/>
                <w:sz w:val="21"/>
                <w:szCs w:val="21"/>
                <w:lang w:bidi="ar"/>
              </w:rPr>
              <w:t>AAA</w:t>
            </w:r>
            <w:r>
              <w:rPr>
                <w:rStyle w:val="132"/>
                <w:rFonts w:hint="default"/>
                <w:color w:val="auto"/>
                <w:sz w:val="21"/>
                <w:szCs w:val="21"/>
                <w:lang w:bidi="ar"/>
              </w:rPr>
              <w:t>企业信用等级认证、高新技术企业证书。以上证书每个</w:t>
            </w:r>
            <w:r>
              <w:rPr>
                <w:color w:val="auto"/>
                <w:sz w:val="21"/>
                <w:szCs w:val="21"/>
                <w:lang w:bidi="ar"/>
              </w:rPr>
              <w:t>0.5</w:t>
            </w:r>
            <w:r>
              <w:rPr>
                <w:rStyle w:val="132"/>
                <w:rFonts w:hint="default"/>
                <w:color w:val="auto"/>
                <w:sz w:val="21"/>
                <w:szCs w:val="21"/>
                <w:lang w:bidi="ar"/>
              </w:rPr>
              <w:t>分，最高</w:t>
            </w:r>
            <w:r>
              <w:rPr>
                <w:color w:val="auto"/>
                <w:sz w:val="21"/>
                <w:szCs w:val="21"/>
                <w:lang w:bidi="ar"/>
              </w:rPr>
              <w:t>3</w:t>
            </w:r>
            <w:r>
              <w:rPr>
                <w:rStyle w:val="132"/>
                <w:rFonts w:hint="default"/>
                <w:color w:val="auto"/>
                <w:sz w:val="21"/>
                <w:szCs w:val="21"/>
                <w:lang w:bidi="ar"/>
              </w:rPr>
              <w:t>分（提供复印件加盖公章）</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E48BF">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0-</w:t>
            </w:r>
            <w:r>
              <w:rPr>
                <w:rStyle w:val="139"/>
                <w:color w:val="auto"/>
                <w:sz w:val="21"/>
                <w:szCs w:val="21"/>
                <w:lang w:bidi="ar"/>
              </w:rPr>
              <w:t>3</w:t>
            </w:r>
            <w:r>
              <w:rPr>
                <w:rStyle w:val="139"/>
                <w:rFonts w:hint="default"/>
                <w:color w:val="auto"/>
                <w:sz w:val="21"/>
                <w:szCs w:val="21"/>
                <w:lang w:bidi="ar"/>
              </w:rPr>
              <w:t>分</w:t>
            </w:r>
          </w:p>
        </w:tc>
      </w:tr>
      <w:tr w14:paraId="22BB3B3E">
        <w:tblPrEx>
          <w:tblCellMar>
            <w:top w:w="0" w:type="dxa"/>
            <w:left w:w="108" w:type="dxa"/>
            <w:bottom w:w="0" w:type="dxa"/>
            <w:right w:w="108" w:type="dxa"/>
          </w:tblCellMar>
        </w:tblPrEx>
        <w:trPr>
          <w:trHeight w:val="56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7BFD">
            <w:pPr>
              <w:jc w:val="center"/>
              <w:rPr>
                <w:rFonts w:hint="eastAsia" w:ascii="宋体" w:hAnsi="宋体" w:cs="宋体"/>
                <w:color w:val="auto"/>
                <w:sz w:val="21"/>
                <w:szCs w:val="21"/>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78B00">
            <w:pPr>
              <w:jc w:val="center"/>
              <w:rPr>
                <w:rFonts w:hint="eastAsia" w:ascii="宋体" w:hAnsi="宋体" w:cs="宋体"/>
                <w:color w:val="auto"/>
                <w:sz w:val="21"/>
                <w:szCs w:val="21"/>
              </w:rPr>
            </w:pP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D0C4">
            <w:pPr>
              <w:widowControl/>
              <w:jc w:val="center"/>
              <w:textAlignment w:val="center"/>
              <w:rPr>
                <w:rFonts w:hint="eastAsia" w:ascii="宋体" w:hAnsi="宋体" w:cs="宋体"/>
                <w:color w:val="auto"/>
                <w:sz w:val="21"/>
                <w:szCs w:val="21"/>
              </w:rPr>
            </w:pPr>
            <w:r>
              <w:rPr>
                <w:rFonts w:hint="eastAsia"/>
                <w:color w:val="auto"/>
                <w:sz w:val="21"/>
                <w:szCs w:val="21"/>
                <w:lang w:bidi="ar"/>
              </w:rPr>
              <w:t>根据投标人的通信工程施工总承包资质，一级资质得1分，二级资质得0.5分，其余不得分</w:t>
            </w:r>
            <w:r>
              <w:rPr>
                <w:rFonts w:hint="eastAsia" w:ascii="宋体" w:hAnsi="宋体" w:cs="宋体"/>
                <w:color w:val="auto"/>
                <w:kern w:val="0"/>
                <w:sz w:val="21"/>
                <w:szCs w:val="21"/>
                <w:lang w:bidi="ar"/>
              </w:rPr>
              <w:t>。</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6A07">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0-1分</w:t>
            </w:r>
          </w:p>
        </w:tc>
      </w:tr>
      <w:tr w14:paraId="3CDD2F14">
        <w:tblPrEx>
          <w:tblCellMar>
            <w:top w:w="0" w:type="dxa"/>
            <w:left w:w="108" w:type="dxa"/>
            <w:bottom w:w="0" w:type="dxa"/>
            <w:right w:w="108" w:type="dxa"/>
          </w:tblCellMar>
        </w:tblPrEx>
        <w:trPr>
          <w:trHeight w:val="28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3DF7A">
            <w:pPr>
              <w:jc w:val="center"/>
              <w:rPr>
                <w:rFonts w:hint="eastAsia" w:ascii="宋体" w:hAnsi="宋体" w:cs="宋体"/>
                <w:color w:val="auto"/>
                <w:sz w:val="21"/>
                <w:szCs w:val="21"/>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443C8">
            <w:pPr>
              <w:jc w:val="center"/>
              <w:rPr>
                <w:rFonts w:hint="eastAsia" w:ascii="宋体" w:hAnsi="宋体" w:cs="宋体"/>
                <w:color w:val="auto"/>
                <w:sz w:val="21"/>
                <w:szCs w:val="21"/>
              </w:rPr>
            </w:pP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2652">
            <w:pPr>
              <w:widowControl/>
              <w:jc w:val="center"/>
              <w:textAlignment w:val="center"/>
              <w:rPr>
                <w:rFonts w:hint="eastAsia" w:ascii="宋体" w:hAnsi="宋体" w:cs="宋体"/>
                <w:color w:val="auto"/>
                <w:sz w:val="21"/>
                <w:szCs w:val="21"/>
              </w:rPr>
            </w:pPr>
            <w:r>
              <w:rPr>
                <w:rFonts w:hint="eastAsia"/>
                <w:color w:val="auto"/>
                <w:sz w:val="21"/>
                <w:szCs w:val="21"/>
                <w:lang w:bidi="ar"/>
              </w:rPr>
              <w:t>具有ITSS 信息技术服务运行维护标准符合性证书三级及以上得 2 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AFC">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0-2分</w:t>
            </w:r>
          </w:p>
        </w:tc>
      </w:tr>
      <w:tr w14:paraId="3ED8D9FC">
        <w:tblPrEx>
          <w:tblCellMar>
            <w:top w:w="0" w:type="dxa"/>
            <w:left w:w="108" w:type="dxa"/>
            <w:bottom w:w="0" w:type="dxa"/>
            <w:right w:w="108" w:type="dxa"/>
          </w:tblCellMar>
        </w:tblPrEx>
        <w:trPr>
          <w:trHeight w:val="54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419">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10</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7469">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服务承诺</w:t>
            </w: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DF2B">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根据投标人质保期承诺、服务响应和故障排除时间承诺、质保期外的后续技术支持和维护能力情况等酌情评分。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C821">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0-5分</w:t>
            </w:r>
          </w:p>
        </w:tc>
      </w:tr>
      <w:tr w14:paraId="4EC1A42A">
        <w:tblPrEx>
          <w:tblCellMar>
            <w:top w:w="0" w:type="dxa"/>
            <w:left w:w="108" w:type="dxa"/>
            <w:bottom w:w="0" w:type="dxa"/>
            <w:right w:w="108" w:type="dxa"/>
          </w:tblCellMar>
        </w:tblPrEx>
        <w:trPr>
          <w:trHeight w:val="28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51F9">
            <w:pPr>
              <w:jc w:val="center"/>
              <w:rPr>
                <w:rFonts w:hint="eastAsia" w:ascii="宋体" w:hAnsi="宋体" w:cs="宋体"/>
                <w:color w:val="auto"/>
                <w:sz w:val="21"/>
                <w:szCs w:val="21"/>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9FB4">
            <w:pPr>
              <w:jc w:val="center"/>
              <w:rPr>
                <w:rFonts w:hint="eastAsia" w:ascii="宋体" w:hAnsi="宋体" w:cs="宋体"/>
                <w:color w:val="auto"/>
                <w:sz w:val="21"/>
                <w:szCs w:val="21"/>
              </w:rPr>
            </w:pP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B219">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根据投标人本地化服务方案及相关证明材料等酌情评分。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3D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0-3分</w:t>
            </w:r>
          </w:p>
        </w:tc>
      </w:tr>
      <w:tr w14:paraId="4460F884">
        <w:tblPrEx>
          <w:tblCellMar>
            <w:top w:w="0" w:type="dxa"/>
            <w:left w:w="108" w:type="dxa"/>
            <w:bottom w:w="0" w:type="dxa"/>
            <w:right w:w="108" w:type="dxa"/>
          </w:tblCellMar>
        </w:tblPrEx>
        <w:trPr>
          <w:trHeight w:val="28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3484">
            <w:pPr>
              <w:jc w:val="center"/>
              <w:rPr>
                <w:rFonts w:hint="eastAsia" w:ascii="宋体" w:hAnsi="宋体" w:cs="宋体"/>
                <w:color w:val="auto"/>
                <w:sz w:val="21"/>
                <w:szCs w:val="21"/>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B9F5">
            <w:pPr>
              <w:jc w:val="center"/>
              <w:rPr>
                <w:rFonts w:hint="eastAsia" w:ascii="宋体" w:hAnsi="宋体" w:cs="宋体"/>
                <w:color w:val="auto"/>
                <w:sz w:val="21"/>
                <w:szCs w:val="21"/>
              </w:rPr>
            </w:pPr>
          </w:p>
        </w:tc>
        <w:tc>
          <w:tcPr>
            <w:tcW w:w="4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5534">
            <w:pPr>
              <w:widowControl/>
              <w:jc w:val="center"/>
              <w:textAlignment w:val="center"/>
              <w:rPr>
                <w:rFonts w:hint="eastAsia" w:ascii="宋体" w:hAnsi="宋体" w:cs="宋体"/>
                <w:color w:val="auto"/>
                <w:sz w:val="21"/>
                <w:szCs w:val="21"/>
              </w:rPr>
            </w:pPr>
            <w:r>
              <w:rPr>
                <w:rStyle w:val="139"/>
                <w:rFonts w:hint="default"/>
                <w:color w:val="auto"/>
                <w:sz w:val="21"/>
                <w:szCs w:val="21"/>
                <w:lang w:bidi="ar"/>
              </w:rPr>
              <w:t>根据投标人本地光缆覆盖能力等酌情评分。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DF7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0-2分</w:t>
            </w:r>
          </w:p>
        </w:tc>
      </w:tr>
    </w:tbl>
    <w:p w14:paraId="544EC592">
      <w:pPr>
        <w:pStyle w:val="12"/>
        <w:numPr>
          <w:ilvl w:val="0"/>
          <w:numId w:val="0"/>
        </w:numPr>
        <w:jc w:val="both"/>
        <w:rPr>
          <w:rFonts w:hint="eastAsia"/>
          <w:lang w:eastAsia="zh-CN"/>
        </w:rPr>
      </w:pPr>
    </w:p>
    <w:p w14:paraId="243DD348">
      <w:pPr>
        <w:pStyle w:val="2"/>
        <w:spacing w:before="120" w:beforeLines="50" w:after="120" w:afterLines="50" w:line="360" w:lineRule="auto"/>
        <w:jc w:val="center"/>
        <w:rPr>
          <w:rFonts w:hint="eastAsia" w:eastAsia="楷体_GB2312"/>
          <w:bCs w:val="0"/>
          <w:color w:val="auto"/>
          <w:kern w:val="2"/>
          <w:sz w:val="32"/>
          <w:szCs w:val="32"/>
          <w:highlight w:val="none"/>
        </w:rPr>
      </w:pPr>
      <w:bookmarkStart w:id="167" w:name="_Toc4643"/>
      <w:bookmarkStart w:id="168" w:name="_Toc242"/>
    </w:p>
    <w:p w14:paraId="3D5E2CE8">
      <w:pPr>
        <w:rPr>
          <w:rFonts w:hint="eastAsia" w:eastAsia="楷体_GB2312"/>
          <w:bCs w:val="0"/>
          <w:color w:val="auto"/>
          <w:kern w:val="2"/>
          <w:sz w:val="32"/>
          <w:szCs w:val="32"/>
          <w:highlight w:val="none"/>
        </w:rPr>
      </w:pPr>
    </w:p>
    <w:p w14:paraId="0B6F59D6">
      <w:pPr>
        <w:pStyle w:val="13"/>
        <w:rPr>
          <w:rFonts w:hint="eastAsia" w:eastAsia="楷体_GB2312"/>
          <w:bCs w:val="0"/>
          <w:color w:val="auto"/>
          <w:kern w:val="2"/>
          <w:sz w:val="32"/>
          <w:szCs w:val="32"/>
          <w:highlight w:val="none"/>
        </w:rPr>
      </w:pPr>
    </w:p>
    <w:p w14:paraId="5BB9F465">
      <w:pPr>
        <w:rPr>
          <w:rFonts w:hint="eastAsia" w:eastAsia="楷体_GB2312"/>
          <w:bCs w:val="0"/>
          <w:color w:val="auto"/>
          <w:kern w:val="2"/>
          <w:sz w:val="32"/>
          <w:szCs w:val="32"/>
          <w:highlight w:val="none"/>
        </w:rPr>
      </w:pPr>
    </w:p>
    <w:p w14:paraId="29E8C986">
      <w:pPr>
        <w:pStyle w:val="13"/>
        <w:rPr>
          <w:rFonts w:hint="eastAsia" w:eastAsia="楷体_GB2312"/>
          <w:bCs w:val="0"/>
          <w:color w:val="auto"/>
          <w:kern w:val="2"/>
          <w:sz w:val="32"/>
          <w:szCs w:val="32"/>
          <w:highlight w:val="none"/>
        </w:rPr>
      </w:pPr>
    </w:p>
    <w:p w14:paraId="7D9EFE1A">
      <w:pPr>
        <w:rPr>
          <w:rFonts w:hint="eastAsia" w:eastAsia="楷体_GB2312"/>
          <w:bCs w:val="0"/>
          <w:color w:val="auto"/>
          <w:kern w:val="2"/>
          <w:sz w:val="32"/>
          <w:szCs w:val="32"/>
          <w:highlight w:val="none"/>
        </w:rPr>
      </w:pPr>
    </w:p>
    <w:p w14:paraId="5E96F655">
      <w:pPr>
        <w:pStyle w:val="13"/>
        <w:rPr>
          <w:rFonts w:hint="eastAsia" w:eastAsia="楷体_GB2312"/>
          <w:bCs w:val="0"/>
          <w:color w:val="auto"/>
          <w:kern w:val="2"/>
          <w:sz w:val="32"/>
          <w:szCs w:val="32"/>
          <w:highlight w:val="none"/>
        </w:rPr>
      </w:pPr>
    </w:p>
    <w:p w14:paraId="7F34B25E">
      <w:pPr>
        <w:rPr>
          <w:rFonts w:hint="eastAsia" w:eastAsia="楷体_GB2312"/>
          <w:bCs w:val="0"/>
          <w:color w:val="auto"/>
          <w:kern w:val="2"/>
          <w:sz w:val="32"/>
          <w:szCs w:val="32"/>
          <w:highlight w:val="none"/>
        </w:rPr>
      </w:pPr>
    </w:p>
    <w:p w14:paraId="75727590">
      <w:pPr>
        <w:pStyle w:val="13"/>
        <w:rPr>
          <w:rFonts w:hint="eastAsia" w:eastAsia="楷体_GB2312"/>
          <w:bCs w:val="0"/>
          <w:color w:val="auto"/>
          <w:kern w:val="2"/>
          <w:sz w:val="32"/>
          <w:szCs w:val="32"/>
          <w:highlight w:val="none"/>
        </w:rPr>
      </w:pPr>
    </w:p>
    <w:p w14:paraId="32BC90E5">
      <w:pPr>
        <w:rPr>
          <w:rFonts w:hint="eastAsia" w:eastAsia="楷体_GB2312"/>
          <w:bCs w:val="0"/>
          <w:color w:val="auto"/>
          <w:kern w:val="2"/>
          <w:sz w:val="32"/>
          <w:szCs w:val="32"/>
          <w:highlight w:val="none"/>
        </w:rPr>
      </w:pPr>
    </w:p>
    <w:p w14:paraId="33C7F54E">
      <w:pPr>
        <w:pStyle w:val="13"/>
        <w:rPr>
          <w:rFonts w:hint="eastAsia" w:eastAsia="楷体_GB2312"/>
          <w:bCs w:val="0"/>
          <w:color w:val="auto"/>
          <w:kern w:val="2"/>
          <w:sz w:val="32"/>
          <w:szCs w:val="32"/>
          <w:highlight w:val="none"/>
        </w:rPr>
      </w:pPr>
    </w:p>
    <w:p w14:paraId="612B9E85">
      <w:pPr>
        <w:rPr>
          <w:rFonts w:hint="eastAsia" w:eastAsia="楷体_GB2312"/>
          <w:bCs w:val="0"/>
          <w:color w:val="auto"/>
          <w:kern w:val="2"/>
          <w:sz w:val="32"/>
          <w:szCs w:val="32"/>
          <w:highlight w:val="none"/>
        </w:rPr>
      </w:pPr>
    </w:p>
    <w:p w14:paraId="36BADCB4">
      <w:pPr>
        <w:pStyle w:val="13"/>
        <w:rPr>
          <w:rFonts w:hint="eastAsia" w:eastAsia="楷体_GB2312"/>
          <w:bCs w:val="0"/>
          <w:color w:val="auto"/>
          <w:kern w:val="2"/>
          <w:sz w:val="32"/>
          <w:szCs w:val="32"/>
          <w:highlight w:val="none"/>
        </w:rPr>
      </w:pPr>
    </w:p>
    <w:p w14:paraId="1820F279">
      <w:pPr>
        <w:pStyle w:val="2"/>
        <w:spacing w:before="120" w:beforeLines="50" w:after="120" w:afterLines="50" w:line="360" w:lineRule="auto"/>
        <w:jc w:val="center"/>
        <w:rPr>
          <w:rFonts w:hint="eastAsia"/>
          <w:b/>
          <w:bCs/>
          <w:color w:val="auto"/>
          <w:szCs w:val="21"/>
          <w:highlight w:val="none"/>
        </w:rPr>
      </w:pPr>
      <w:r>
        <w:rPr>
          <w:rFonts w:hint="eastAsia" w:eastAsia="楷体_GB2312"/>
          <w:bCs w:val="0"/>
          <w:color w:val="auto"/>
          <w:kern w:val="2"/>
          <w:sz w:val="32"/>
          <w:szCs w:val="32"/>
          <w:highlight w:val="none"/>
        </w:rPr>
        <w:t>第五章  采购合同（指引）</w:t>
      </w:r>
      <w:bookmarkEnd w:id="167"/>
      <w:bookmarkEnd w:id="168"/>
      <w:bookmarkStart w:id="169" w:name="_Toc26249"/>
      <w:bookmarkStart w:id="170" w:name="_Toc24335"/>
    </w:p>
    <w:p w14:paraId="4951CC25">
      <w:pPr>
        <w:numPr>
          <w:ilvl w:val="0"/>
          <w:numId w:val="4"/>
        </w:numPr>
        <w:adjustRightInd w:val="0"/>
        <w:snapToGrid w:val="0"/>
        <w:spacing w:before="120" w:beforeLines="50" w:after="120" w:afterLines="50" w:line="360" w:lineRule="auto"/>
        <w:jc w:val="center"/>
        <w:outlineLvl w:val="1"/>
        <w:rPr>
          <w:rFonts w:hint="eastAsia"/>
          <w:color w:val="auto"/>
          <w:highlight w:val="none"/>
        </w:rPr>
      </w:pPr>
      <w:bookmarkStart w:id="171" w:name="_Toc4489"/>
      <w:bookmarkStart w:id="172" w:name="_Toc23946"/>
      <w:bookmarkStart w:id="173" w:name="_Toc185"/>
      <w:r>
        <w:rPr>
          <w:rFonts w:hint="eastAsia"/>
          <w:b/>
          <w:bCs/>
          <w:color w:val="auto"/>
          <w:szCs w:val="21"/>
          <w:highlight w:val="none"/>
        </w:rPr>
        <w:t>通用必备条款部分</w:t>
      </w:r>
      <w:bookmarkEnd w:id="169"/>
      <w:bookmarkEnd w:id="170"/>
      <w:bookmarkEnd w:id="171"/>
      <w:bookmarkEnd w:id="172"/>
      <w:bookmarkEnd w:id="173"/>
    </w:p>
    <w:p w14:paraId="62E8602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合同编号：</w:t>
      </w:r>
    </w:p>
    <w:p w14:paraId="3942EC1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预算金额：</w:t>
      </w:r>
    </w:p>
    <w:p w14:paraId="25F0C63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采购人（以下称甲方）：</w:t>
      </w:r>
      <w:r>
        <w:rPr>
          <w:rFonts w:hint="eastAsia" w:ascii="宋体" w:hAnsi="宋体"/>
          <w:color w:val="auto"/>
          <w:szCs w:val="21"/>
          <w:highlight w:val="none"/>
          <w:lang w:eastAsia="zh-CN"/>
        </w:rPr>
        <w:t>海宁市盐官景区综合开发有限公司</w:t>
      </w:r>
    </w:p>
    <w:p w14:paraId="2D3E783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供应商（以下称乙方）：</w:t>
      </w:r>
    </w:p>
    <w:p w14:paraId="1442564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浙江立潮工程科技股份有限公司</w:t>
      </w:r>
    </w:p>
    <w:p w14:paraId="1770F47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采购方式：公开招标</w:t>
      </w:r>
    </w:p>
    <w:p w14:paraId="04CF37E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根据《中华人民共和国民法典》、参照《中华人民共和国政府采购法》等法律法规的规定，甲乙双方按照</w:t>
      </w:r>
      <w:r>
        <w:rPr>
          <w:rFonts w:hint="eastAsia" w:ascii="宋体" w:hAnsi="宋体"/>
          <w:b/>
          <w:bCs/>
          <w:color w:val="auto"/>
          <w:szCs w:val="21"/>
          <w:highlight w:val="none"/>
          <w:u w:val="single"/>
          <w:lang w:eastAsia="zh-CN"/>
        </w:rPr>
        <w:t>海宁盐官文创产业园区配套基础设施项目--文创产业服务中心三网接入及无线信号覆盖项目（项目编号LCCG202507001）</w:t>
      </w:r>
      <w:r>
        <w:rPr>
          <w:rFonts w:hint="eastAsia" w:ascii="宋体" w:hAnsi="宋体"/>
          <w:color w:val="auto"/>
          <w:szCs w:val="21"/>
          <w:highlight w:val="none"/>
        </w:rPr>
        <w:t>签订本合同。</w:t>
      </w:r>
    </w:p>
    <w:p w14:paraId="72D08F3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第一条 合同组成</w:t>
      </w:r>
    </w:p>
    <w:p w14:paraId="67C4E58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本次采购活动的相关文件为本合同的组成部分，这些文件包括但不限于：</w:t>
      </w:r>
    </w:p>
    <w:p w14:paraId="5D07126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1.1本合同文本；</w:t>
      </w:r>
    </w:p>
    <w:p w14:paraId="7BE0661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1.2采购文件与采购响应文件；</w:t>
      </w:r>
    </w:p>
    <w:p w14:paraId="2DFCA43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1.3中标或成交通知书；</w:t>
      </w:r>
    </w:p>
    <w:p w14:paraId="747ACD6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组成本合同的所有文件必须为书面形式。</w:t>
      </w:r>
    </w:p>
    <w:p w14:paraId="5FDA106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第二条 合同标的</w:t>
      </w:r>
    </w:p>
    <w:p w14:paraId="0FC4858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2.1本次采购的是</w:t>
      </w:r>
      <w:r>
        <w:rPr>
          <w:rFonts w:hint="eastAsia" w:ascii="宋体" w:hAnsi="宋体"/>
          <w:b/>
          <w:bCs/>
          <w:color w:val="auto"/>
          <w:szCs w:val="21"/>
          <w:highlight w:val="none"/>
          <w:u w:val="single"/>
          <w:lang w:eastAsia="zh-CN"/>
        </w:rPr>
        <w:t>海宁盐官文创产业园区配套基础设施项目--文创产业服务中心三网接入及无线信号覆盖项目</w:t>
      </w:r>
      <w:r>
        <w:rPr>
          <w:rFonts w:hint="eastAsia" w:ascii="宋体" w:hAnsi="宋体"/>
          <w:color w:val="auto"/>
          <w:szCs w:val="21"/>
          <w:highlight w:val="none"/>
        </w:rPr>
        <w:t>。</w:t>
      </w:r>
    </w:p>
    <w:p w14:paraId="4F2E9A8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第三条 合同价款</w:t>
      </w:r>
    </w:p>
    <w:p w14:paraId="02852D3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3.1本合同项目总价款为人民币（大写）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元）分项价款详见本合同特殊专用条款部分。</w:t>
      </w:r>
    </w:p>
    <w:p w14:paraId="59A4CA2E">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Cs w:val="21"/>
          <w:highlight w:val="none"/>
        </w:rPr>
      </w:pPr>
      <w:r>
        <w:rPr>
          <w:rFonts w:hint="eastAsia" w:ascii="宋体" w:hAnsi="宋体"/>
          <w:color w:val="auto"/>
          <w:szCs w:val="21"/>
          <w:highlight w:val="none"/>
        </w:rPr>
        <w:t>3.2</w:t>
      </w:r>
      <w:r>
        <w:rPr>
          <w:rFonts w:hint="eastAsia" w:ascii="宋体" w:hAnsi="宋体"/>
          <w:szCs w:val="21"/>
        </w:rPr>
        <w:t>投标报价是履行合同的最终价格，应包括货款、标准附件、备品备件、专用工具、包装、运输、装卸、设备保管、货到就位以及安装调试及保修、验收和管理费、培训、保险、税金、</w:t>
      </w:r>
      <w:r>
        <w:rPr>
          <w:rFonts w:hint="eastAsia" w:ascii="宋体" w:hAnsi="宋体"/>
          <w:szCs w:val="21"/>
          <w:highlight w:val="yellow"/>
        </w:rPr>
        <w:t>向土建总包单位缴纳的总承包服务费</w:t>
      </w:r>
      <w:r>
        <w:rPr>
          <w:rFonts w:hint="eastAsia" w:ascii="宋体" w:hAnsi="宋体"/>
          <w:szCs w:val="21"/>
        </w:rPr>
        <w:t>、政策性风险等完成本项目的一切含税费用（包含一切不可预见费，直至正常使用为止）</w:t>
      </w:r>
      <w:r>
        <w:rPr>
          <w:rFonts w:hint="eastAsia"/>
          <w:color w:val="auto"/>
          <w:szCs w:val="21"/>
          <w:highlight w:val="none"/>
        </w:rPr>
        <w:t>。</w:t>
      </w:r>
    </w:p>
    <w:p w14:paraId="1F5F5F7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3.2.1本项目采用固定单价合同，按实结算。根据实际项目实施中数量的增加或减少，结算时单价不作调整，按实际数量调整总价。</w:t>
      </w:r>
    </w:p>
    <w:p w14:paraId="0579001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3.2.2因现场实际测量尺寸与设备技术参数及性能表中提供尺寸引起的偏差，结算时价格不作调整。</w:t>
      </w:r>
    </w:p>
    <w:p w14:paraId="40213FE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3.3付款手续和付款时间</w:t>
      </w:r>
    </w:p>
    <w:p w14:paraId="087EB90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3.3.1付款手续</w:t>
      </w:r>
    </w:p>
    <w:p w14:paraId="250BA4CE">
      <w:pPr>
        <w:adjustRightInd w:val="0"/>
        <w:snapToGrid w:val="0"/>
        <w:spacing w:line="340" w:lineRule="exact"/>
        <w:ind w:firstLine="480"/>
        <w:rPr>
          <w:rFonts w:ascii="宋体" w:hAnsi="宋体" w:eastAsia="宋体" w:cs="Times New Roman"/>
          <w:bCs/>
          <w:color w:val="FF0000"/>
          <w:szCs w:val="21"/>
        </w:rPr>
      </w:pPr>
      <w:r>
        <w:rPr>
          <w:rFonts w:hint="eastAsia" w:ascii="宋体" w:hAnsi="宋体" w:eastAsia="宋体" w:cs="Times New Roman"/>
          <w:bCs/>
          <w:color w:val="FF0000"/>
          <w:szCs w:val="21"/>
        </w:rPr>
        <w:t>本项目按分期付款方式。</w:t>
      </w:r>
    </w:p>
    <w:p w14:paraId="7C9C5FDC">
      <w:pPr>
        <w:numPr>
          <w:ilvl w:val="0"/>
          <w:numId w:val="5"/>
        </w:numPr>
        <w:adjustRightInd w:val="0"/>
        <w:snapToGrid w:val="0"/>
        <w:spacing w:line="340" w:lineRule="exact"/>
        <w:ind w:firstLine="480"/>
        <w:rPr>
          <w:rFonts w:hint="eastAsia" w:ascii="宋体" w:hAnsi="宋体" w:eastAsia="宋体" w:cs="Times New Roman"/>
          <w:bCs/>
          <w:color w:val="FF0000"/>
          <w:szCs w:val="21"/>
        </w:rPr>
      </w:pPr>
      <w:r>
        <w:rPr>
          <w:rFonts w:hint="eastAsia" w:ascii="宋体" w:hAnsi="宋体" w:eastAsia="宋体" w:cs="Times New Roman"/>
          <w:bCs/>
          <w:color w:val="FF0000"/>
          <w:szCs w:val="21"/>
        </w:rPr>
        <w:t>合同签订后，甲方支付合同总价款的</w:t>
      </w:r>
      <w:r>
        <w:rPr>
          <w:rFonts w:hint="eastAsia" w:ascii="宋体" w:hAnsi="宋体" w:cs="Times New Roman"/>
          <w:bCs/>
          <w:color w:val="FF0000"/>
          <w:szCs w:val="21"/>
          <w:lang w:val="en-US" w:eastAsia="zh-CN"/>
        </w:rPr>
        <w:t>40</w:t>
      </w:r>
      <w:r>
        <w:rPr>
          <w:rFonts w:hint="eastAsia" w:ascii="宋体" w:hAnsi="宋体" w:eastAsia="宋体" w:cs="Times New Roman"/>
          <w:bCs/>
          <w:color w:val="FF0000"/>
          <w:szCs w:val="21"/>
        </w:rPr>
        <w:t>%预付款；</w:t>
      </w:r>
    </w:p>
    <w:p w14:paraId="0FF52A9D">
      <w:pPr>
        <w:numPr>
          <w:ilvl w:val="0"/>
          <w:numId w:val="5"/>
        </w:numPr>
        <w:adjustRightInd w:val="0"/>
        <w:snapToGrid w:val="0"/>
        <w:spacing w:line="340" w:lineRule="exact"/>
        <w:ind w:firstLine="480"/>
        <w:rPr>
          <w:rFonts w:hint="eastAsia" w:ascii="宋体" w:hAnsi="宋体" w:eastAsia="宋体" w:cs="Times New Roman"/>
          <w:bCs/>
          <w:color w:val="FF0000"/>
          <w:kern w:val="2"/>
          <w:sz w:val="21"/>
          <w:szCs w:val="21"/>
          <w:lang w:val="en-US" w:eastAsia="zh-CN" w:bidi="ar-SA"/>
        </w:rPr>
      </w:pPr>
      <w:r>
        <w:rPr>
          <w:rFonts w:hint="eastAsia" w:ascii="宋体" w:hAnsi="宋体" w:eastAsia="宋体" w:cs="Times New Roman"/>
          <w:bCs/>
          <w:color w:val="FF0000"/>
          <w:kern w:val="2"/>
          <w:sz w:val="21"/>
          <w:szCs w:val="21"/>
          <w:lang w:val="en-US" w:eastAsia="zh-CN" w:bidi="ar-SA"/>
        </w:rPr>
        <w:t>通过最终验收，支付</w:t>
      </w:r>
      <w:r>
        <w:rPr>
          <w:rFonts w:hint="eastAsia" w:ascii="宋体" w:hAnsi="宋体" w:cs="Times New Roman"/>
          <w:bCs/>
          <w:color w:val="FF0000"/>
          <w:kern w:val="2"/>
          <w:sz w:val="21"/>
          <w:szCs w:val="21"/>
          <w:lang w:val="en-US" w:eastAsia="zh-CN" w:bidi="ar-SA"/>
        </w:rPr>
        <w:t>至</w:t>
      </w:r>
      <w:r>
        <w:rPr>
          <w:rFonts w:hint="eastAsia" w:ascii="宋体" w:hAnsi="宋体" w:eastAsia="宋体" w:cs="Times New Roman"/>
          <w:bCs/>
          <w:color w:val="FF0000"/>
          <w:kern w:val="2"/>
          <w:sz w:val="21"/>
          <w:szCs w:val="21"/>
          <w:lang w:val="en-US" w:eastAsia="zh-CN" w:bidi="ar-SA"/>
        </w:rPr>
        <w:t>合同金额的8</w:t>
      </w:r>
      <w:r>
        <w:rPr>
          <w:rFonts w:hint="eastAsia" w:ascii="宋体" w:hAnsi="宋体" w:cs="Times New Roman"/>
          <w:bCs/>
          <w:color w:val="FF0000"/>
          <w:kern w:val="2"/>
          <w:sz w:val="21"/>
          <w:szCs w:val="21"/>
          <w:lang w:val="en-US" w:eastAsia="zh-CN" w:bidi="ar-SA"/>
        </w:rPr>
        <w:t>5</w:t>
      </w:r>
      <w:r>
        <w:rPr>
          <w:rFonts w:hint="eastAsia" w:ascii="宋体" w:hAnsi="宋体" w:eastAsia="宋体" w:cs="Times New Roman"/>
          <w:bCs/>
          <w:color w:val="FF0000"/>
          <w:kern w:val="2"/>
          <w:sz w:val="21"/>
          <w:szCs w:val="21"/>
          <w:lang w:val="en-US" w:eastAsia="zh-CN" w:bidi="ar-SA"/>
        </w:rPr>
        <w:t>%；</w:t>
      </w:r>
    </w:p>
    <w:p w14:paraId="377A2859">
      <w:pPr>
        <w:adjustRightInd w:val="0"/>
        <w:snapToGrid w:val="0"/>
        <w:spacing w:line="340" w:lineRule="exact"/>
        <w:ind w:firstLine="480"/>
        <w:rPr>
          <w:rFonts w:hint="eastAsia" w:ascii="宋体" w:hAnsi="宋体" w:eastAsia="宋体" w:cs="Times New Roman"/>
          <w:bCs/>
          <w:color w:val="FF0000"/>
          <w:kern w:val="2"/>
          <w:sz w:val="21"/>
          <w:szCs w:val="21"/>
          <w:lang w:val="en-US" w:eastAsia="zh-CN" w:bidi="ar-SA"/>
        </w:rPr>
      </w:pPr>
      <w:r>
        <w:rPr>
          <w:rFonts w:hint="eastAsia" w:ascii="宋体" w:hAnsi="宋体" w:eastAsia="宋体" w:cs="Times New Roman"/>
          <w:bCs/>
          <w:color w:val="FF0000"/>
          <w:kern w:val="2"/>
          <w:sz w:val="21"/>
          <w:szCs w:val="21"/>
          <w:lang w:val="en-US" w:eastAsia="zh-CN" w:bidi="ar-SA"/>
        </w:rPr>
        <w:t>3）完成审计后，甲方支付至审计调整后金额的100%；</w:t>
      </w:r>
    </w:p>
    <w:p w14:paraId="12C0CD23">
      <w:pPr>
        <w:adjustRightInd w:val="0"/>
        <w:snapToGrid w:val="0"/>
        <w:spacing w:line="340" w:lineRule="exact"/>
        <w:ind w:firstLine="480"/>
        <w:rPr>
          <w:rFonts w:hint="eastAsia" w:ascii="宋体" w:hAnsi="宋体" w:eastAsia="宋体" w:cs="Times New Roman"/>
          <w:bCs/>
          <w:color w:val="FF0000"/>
          <w:szCs w:val="21"/>
        </w:rPr>
      </w:pPr>
      <w:r>
        <w:rPr>
          <w:rFonts w:hint="eastAsia" w:ascii="宋体" w:hAnsi="宋体" w:cs="Times New Roman"/>
          <w:bCs/>
          <w:color w:val="FF0000"/>
          <w:szCs w:val="21"/>
          <w:lang w:val="en-US" w:eastAsia="zh-CN"/>
        </w:rPr>
        <w:t>4</w:t>
      </w:r>
      <w:r>
        <w:rPr>
          <w:rFonts w:hint="eastAsia" w:ascii="宋体" w:hAnsi="宋体" w:eastAsia="宋体" w:cs="Times New Roman"/>
          <w:bCs/>
          <w:color w:val="FF0000"/>
          <w:szCs w:val="21"/>
        </w:rPr>
        <w:t>）每次结算时乙方需向甲方提供如下材料：合法发票原件、《采购合同》复印件、甲方签发的项目</w:t>
      </w:r>
    </w:p>
    <w:p w14:paraId="0F6422B0">
      <w:pPr>
        <w:adjustRightInd w:val="0"/>
        <w:snapToGrid w:val="0"/>
        <w:spacing w:line="340" w:lineRule="exact"/>
        <w:ind w:firstLine="480"/>
        <w:rPr>
          <w:rFonts w:hint="eastAsia" w:ascii="宋体" w:hAnsi="宋体" w:eastAsia="宋体" w:cs="Times New Roman"/>
          <w:bCs/>
          <w:color w:val="FF0000"/>
          <w:szCs w:val="21"/>
        </w:rPr>
      </w:pPr>
      <w:r>
        <w:rPr>
          <w:rFonts w:hint="eastAsia" w:ascii="宋体" w:hAnsi="宋体" w:eastAsia="宋体" w:cs="Times New Roman"/>
          <w:bCs/>
          <w:color w:val="FF0000"/>
          <w:szCs w:val="21"/>
        </w:rPr>
        <w:t>验收单（验收时提供）等相关资料。</w:t>
      </w:r>
    </w:p>
    <w:p w14:paraId="48B1C3B0">
      <w:pPr>
        <w:adjustRightInd w:val="0"/>
        <w:snapToGrid w:val="0"/>
        <w:spacing w:line="340" w:lineRule="exact"/>
        <w:ind w:firstLine="480"/>
        <w:rPr>
          <w:rFonts w:ascii="宋体" w:hAnsi="宋体" w:eastAsia="宋体" w:cs="Times New Roman"/>
          <w:bCs/>
          <w:color w:val="FF0000"/>
          <w:szCs w:val="21"/>
        </w:rPr>
      </w:pPr>
      <w:r>
        <w:rPr>
          <w:rFonts w:hint="eastAsia" w:ascii="宋体" w:hAnsi="宋体" w:eastAsia="宋体" w:cs="Times New Roman"/>
          <w:bCs/>
          <w:color w:val="FF0000"/>
          <w:szCs w:val="21"/>
        </w:rPr>
        <w:t>3.2.2甲方将审核后的结算资料提交至单位财务部门，经审核无误后，单位财务部门在 7 个工作日内支付相应金额。</w:t>
      </w:r>
    </w:p>
    <w:p w14:paraId="42BE2464">
      <w:pPr>
        <w:keepNext w:val="0"/>
        <w:keepLines w:val="0"/>
        <w:pageBreakBefore w:val="0"/>
        <w:widowControl w:val="0"/>
        <w:kinsoku/>
        <w:wordWrap/>
        <w:overflowPunct/>
        <w:topLinePunct w:val="0"/>
        <w:autoSpaceDE/>
        <w:autoSpaceDN/>
        <w:bidi w:val="0"/>
        <w:spacing w:line="360" w:lineRule="auto"/>
        <w:ind w:firstLine="422" w:firstLineChars="200"/>
        <w:textAlignment w:val="auto"/>
        <w:outlineLvl w:val="2"/>
        <w:rPr>
          <w:rFonts w:ascii="宋体" w:hAnsi="宋体"/>
          <w:b/>
          <w:bCs/>
          <w:color w:val="auto"/>
          <w:szCs w:val="21"/>
          <w:highlight w:val="none"/>
        </w:rPr>
      </w:pPr>
      <w:r>
        <w:rPr>
          <w:rFonts w:hint="eastAsia" w:ascii="宋体" w:hAnsi="宋体"/>
          <w:b/>
          <w:bCs/>
          <w:color w:val="auto"/>
          <w:szCs w:val="21"/>
          <w:highlight w:val="none"/>
        </w:rPr>
        <w:t>第四条 履约保证金和质量保证金</w:t>
      </w:r>
    </w:p>
    <w:p w14:paraId="252D210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Times New Roman" w:cs="Times New Roman"/>
          <w:color w:val="auto"/>
          <w:kern w:val="0"/>
          <w:szCs w:val="21"/>
          <w:highlight w:val="none"/>
        </w:rPr>
      </w:pPr>
      <w:r>
        <w:rPr>
          <w:rFonts w:hint="eastAsia" w:ascii="宋体" w:hAnsi="宋体" w:eastAsia="宋体" w:cs="Times New Roman"/>
          <w:szCs w:val="21"/>
        </w:rPr>
        <w:t>中标供应商按《中标通知书》要求向采购人交纳中标金额2%的履约保证金,</w:t>
      </w:r>
      <w:r>
        <w:rPr>
          <w:rFonts w:ascii="宋体" w:hAnsi="宋体" w:eastAsia="宋体" w:cs="Times New Roman"/>
          <w:szCs w:val="21"/>
        </w:rPr>
        <w:t>履约保证金在合同约定</w:t>
      </w:r>
      <w:r>
        <w:rPr>
          <w:rFonts w:hint="eastAsia" w:ascii="宋体" w:hAnsi="宋体" w:eastAsia="宋体" w:cs="Times New Roman"/>
          <w:szCs w:val="21"/>
        </w:rPr>
        <w:t>交货、安装完成并验收</w:t>
      </w:r>
      <w:r>
        <w:rPr>
          <w:rFonts w:ascii="宋体" w:hAnsi="宋体" w:eastAsia="宋体" w:cs="Times New Roman"/>
          <w:szCs w:val="21"/>
        </w:rPr>
        <w:t>合格后自行转为</w:t>
      </w:r>
      <w:r>
        <w:rPr>
          <w:rFonts w:hint="eastAsia" w:ascii="宋体" w:hAnsi="宋体" w:eastAsia="宋体" w:cs="Times New Roman"/>
          <w:szCs w:val="21"/>
        </w:rPr>
        <w:t>质量保证金，本项目通过建设期最终验收后服务期限满后，无质量和售后服务问题的，由采购人凭中标人的合法收据不计息退还。</w:t>
      </w:r>
    </w:p>
    <w:p w14:paraId="71A8DBC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第五条 合同的变更和终止</w:t>
      </w:r>
    </w:p>
    <w:p w14:paraId="5B856D4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本合同一经签订，甲乙双方不得擅自终止合同或对合同实质性条款进行变更。确有特殊情况的，须报甲方上级主管部门备案。</w:t>
      </w:r>
    </w:p>
    <w:p w14:paraId="45E91FB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第六条 合同的转让与分包</w:t>
      </w:r>
    </w:p>
    <w:p w14:paraId="7A3CDE9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乙方不得擅自部分或全部转让其应履行的合同义务。</w:t>
      </w:r>
      <w:r>
        <w:rPr>
          <w:rFonts w:hint="eastAsia" w:ascii="宋体" w:hAnsi="宋体" w:cs="宋体"/>
          <w:szCs w:val="21"/>
        </w:rPr>
        <w:t>同时也不允许分包</w:t>
      </w:r>
      <w:r>
        <w:rPr>
          <w:rFonts w:hint="eastAsia" w:ascii="宋体" w:hAnsi="宋体"/>
          <w:color w:val="auto"/>
          <w:szCs w:val="21"/>
          <w:highlight w:val="none"/>
        </w:rPr>
        <w:t>。</w:t>
      </w:r>
    </w:p>
    <w:p w14:paraId="02AA065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第七条 争议的解决</w:t>
      </w:r>
    </w:p>
    <w:p w14:paraId="3A274FC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因履行本合同引起的或与本合同有关的争议，甲、乙双方应首先通过友好协商解决，如果协商不能解决争议，则向甲方所在地有管辖权的人民法院提起诉讼。</w:t>
      </w:r>
    </w:p>
    <w:p w14:paraId="6337E0D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第八条 合同备案及其他</w:t>
      </w:r>
    </w:p>
    <w:p w14:paraId="1E48376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lang w:val="en-US" w:eastAsia="zh-CN"/>
        </w:rPr>
        <w:t>五</w:t>
      </w:r>
      <w:r>
        <w:rPr>
          <w:rFonts w:hint="eastAsia" w:ascii="宋体" w:hAnsi="宋体"/>
          <w:color w:val="auto"/>
          <w:szCs w:val="21"/>
          <w:highlight w:val="none"/>
        </w:rPr>
        <w:t>份，甲方、乙方各执二份，</w:t>
      </w:r>
      <w:r>
        <w:rPr>
          <w:rFonts w:hint="eastAsia" w:ascii="宋体" w:hAnsi="宋体" w:cs="Arial"/>
          <w:color w:val="auto"/>
          <w:szCs w:val="21"/>
          <w:highlight w:val="none"/>
          <w:lang w:eastAsia="zh-CN"/>
        </w:rPr>
        <w:t>浙江立潮工程科技股份有限公司</w:t>
      </w:r>
      <w:r>
        <w:rPr>
          <w:rFonts w:hint="eastAsia" w:ascii="宋体" w:hAnsi="宋体"/>
          <w:color w:val="auto"/>
          <w:szCs w:val="21"/>
          <w:highlight w:val="none"/>
        </w:rPr>
        <w:t>执</w:t>
      </w:r>
      <w:r>
        <w:rPr>
          <w:rFonts w:hint="eastAsia" w:ascii="宋体" w:hAnsi="宋体"/>
          <w:color w:val="auto"/>
          <w:szCs w:val="21"/>
          <w:highlight w:val="none"/>
          <w:lang w:val="en-US" w:eastAsia="zh-CN"/>
        </w:rPr>
        <w:t>一</w:t>
      </w:r>
      <w:r>
        <w:rPr>
          <w:rFonts w:hint="eastAsia" w:ascii="宋体" w:hAnsi="宋体"/>
          <w:color w:val="auto"/>
          <w:szCs w:val="21"/>
          <w:highlight w:val="none"/>
        </w:rPr>
        <w:t>份。</w:t>
      </w:r>
    </w:p>
    <w:p w14:paraId="6D68D276">
      <w:pPr>
        <w:adjustRightInd w:val="0"/>
        <w:snapToGrid w:val="0"/>
        <w:spacing w:line="380" w:lineRule="exact"/>
        <w:ind w:firstLine="480"/>
        <w:rPr>
          <w:rFonts w:hint="eastAsia" w:ascii="宋体" w:hAnsi="宋体"/>
          <w:color w:val="auto"/>
          <w:szCs w:val="21"/>
          <w:highlight w:val="none"/>
        </w:rPr>
      </w:pPr>
    </w:p>
    <w:p w14:paraId="59ACA213">
      <w:pPr>
        <w:adjustRightInd w:val="0"/>
        <w:snapToGrid w:val="0"/>
        <w:spacing w:line="380" w:lineRule="exact"/>
        <w:jc w:val="center"/>
        <w:outlineLvl w:val="1"/>
        <w:rPr>
          <w:b/>
          <w:bCs/>
          <w:color w:val="auto"/>
          <w:szCs w:val="21"/>
          <w:highlight w:val="none"/>
        </w:rPr>
      </w:pPr>
      <w:bookmarkStart w:id="174" w:name="_Toc26742"/>
      <w:bookmarkStart w:id="175" w:name="_Toc14225"/>
      <w:bookmarkStart w:id="176" w:name="_Toc11630"/>
      <w:bookmarkStart w:id="177" w:name="_Toc14913"/>
      <w:bookmarkStart w:id="178" w:name="_Toc27090"/>
      <w:r>
        <w:rPr>
          <w:rFonts w:hint="eastAsia"/>
          <w:b/>
          <w:bCs/>
          <w:color w:val="auto"/>
          <w:szCs w:val="21"/>
          <w:highlight w:val="none"/>
        </w:rPr>
        <w:t>二、特殊专用条款部分</w:t>
      </w:r>
      <w:bookmarkEnd w:id="174"/>
      <w:bookmarkEnd w:id="175"/>
      <w:bookmarkEnd w:id="176"/>
      <w:bookmarkEnd w:id="177"/>
      <w:bookmarkEnd w:id="178"/>
    </w:p>
    <w:p w14:paraId="217A0779">
      <w:pPr>
        <w:adjustRightInd w:val="0"/>
        <w:snapToGrid w:val="0"/>
        <w:spacing w:line="380" w:lineRule="exact"/>
        <w:jc w:val="center"/>
        <w:rPr>
          <w:rFonts w:hint="eastAsia"/>
          <w:b/>
          <w:bCs/>
          <w:color w:val="auto"/>
          <w:szCs w:val="21"/>
          <w:highlight w:val="none"/>
        </w:rPr>
      </w:pPr>
    </w:p>
    <w:p w14:paraId="04AD50EC">
      <w:pPr>
        <w:spacing w:line="360" w:lineRule="auto"/>
        <w:ind w:firstLine="413" w:firstLineChars="196"/>
        <w:outlineLvl w:val="2"/>
        <w:rPr>
          <w:rFonts w:hint="eastAsia" w:ascii="宋体" w:hAnsi="宋体" w:cs="宋体"/>
          <w:b/>
          <w:color w:val="auto"/>
          <w:szCs w:val="21"/>
          <w:highlight w:val="none"/>
        </w:rPr>
      </w:pPr>
      <w:r>
        <w:rPr>
          <w:rFonts w:hint="eastAsia" w:ascii="宋体" w:hAnsi="宋体" w:cs="宋体"/>
          <w:b/>
          <w:color w:val="auto"/>
          <w:szCs w:val="21"/>
          <w:highlight w:val="none"/>
        </w:rPr>
        <w:t xml:space="preserve">第一条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采购货物名称、品牌、型号、数量、金额及供货时间</w:t>
      </w:r>
    </w:p>
    <w:p w14:paraId="479D4BE7">
      <w:pPr>
        <w:widowControl/>
        <w:adjustRightInd w:val="0"/>
        <w:snapToGrid w:val="0"/>
        <w:spacing w:line="360" w:lineRule="auto"/>
        <w:ind w:firstLine="561"/>
        <w:jc w:val="right"/>
        <w:rPr>
          <w:rFonts w:hint="eastAsia" w:ascii="宋体" w:hAnsi="宋体" w:cs="宋体"/>
          <w:color w:val="auto"/>
          <w:szCs w:val="21"/>
          <w:highlight w:val="none"/>
        </w:rPr>
      </w:pPr>
      <w:r>
        <w:rPr>
          <w:rFonts w:hint="eastAsia" w:ascii="宋体" w:hAnsi="宋体" w:cs="宋体"/>
          <w:color w:val="auto"/>
          <w:szCs w:val="21"/>
          <w:highlight w:val="none"/>
        </w:rPr>
        <w:t>单位：人民币元</w:t>
      </w:r>
    </w:p>
    <w:tbl>
      <w:tblPr>
        <w:tblStyle w:val="36"/>
        <w:tblW w:w="9646" w:type="dxa"/>
        <w:jc w:val="center"/>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23"/>
        <w:gridCol w:w="929"/>
        <w:gridCol w:w="1497"/>
        <w:gridCol w:w="1905"/>
        <w:gridCol w:w="719"/>
        <w:gridCol w:w="774"/>
        <w:gridCol w:w="893"/>
        <w:gridCol w:w="931"/>
      </w:tblGrid>
      <w:tr w14:paraId="4A797DFE">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75" w:type="dxa"/>
            <w:vAlign w:val="center"/>
          </w:tcPr>
          <w:p w14:paraId="7256C96A">
            <w:pPr>
              <w:widowControl/>
              <w:spacing w:line="360" w:lineRule="auto"/>
              <w:jc w:val="center"/>
              <w:rPr>
                <w:rFonts w:hint="eastAsia" w:ascii="宋体" w:hAnsi="宋体" w:cs="宋体"/>
                <w:color w:val="auto"/>
                <w:spacing w:val="-22"/>
                <w:szCs w:val="21"/>
                <w:highlight w:val="none"/>
              </w:rPr>
            </w:pPr>
            <w:r>
              <w:rPr>
                <w:rFonts w:hint="eastAsia" w:ascii="宋体" w:hAnsi="宋体" w:cs="宋体"/>
                <w:color w:val="auto"/>
                <w:spacing w:val="-22"/>
                <w:szCs w:val="21"/>
                <w:highlight w:val="none"/>
              </w:rPr>
              <w:t>序号</w:t>
            </w:r>
          </w:p>
        </w:tc>
        <w:tc>
          <w:tcPr>
            <w:tcW w:w="1323" w:type="dxa"/>
            <w:vAlign w:val="center"/>
          </w:tcPr>
          <w:p w14:paraId="78AF4C1D">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929" w:type="dxa"/>
            <w:vAlign w:val="center"/>
          </w:tcPr>
          <w:p w14:paraId="4F8F755F">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1497" w:type="dxa"/>
            <w:vAlign w:val="center"/>
          </w:tcPr>
          <w:p w14:paraId="281E88EA">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型号</w:t>
            </w:r>
          </w:p>
        </w:tc>
        <w:tc>
          <w:tcPr>
            <w:tcW w:w="1905" w:type="dxa"/>
            <w:vAlign w:val="center"/>
          </w:tcPr>
          <w:p w14:paraId="1FCDAA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货物规格</w:t>
            </w:r>
          </w:p>
        </w:tc>
        <w:tc>
          <w:tcPr>
            <w:tcW w:w="719" w:type="dxa"/>
            <w:vAlign w:val="center"/>
          </w:tcPr>
          <w:p w14:paraId="634278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vAlign w:val="center"/>
          </w:tcPr>
          <w:p w14:paraId="78DAEFA8">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93" w:type="dxa"/>
            <w:vAlign w:val="center"/>
          </w:tcPr>
          <w:p w14:paraId="406C8568">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w:t>
            </w:r>
          </w:p>
        </w:tc>
        <w:tc>
          <w:tcPr>
            <w:tcW w:w="931" w:type="dxa"/>
            <w:vAlign w:val="center"/>
          </w:tcPr>
          <w:p w14:paraId="151C661F">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r>
      <w:tr w14:paraId="62C39819">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75" w:type="dxa"/>
            <w:vAlign w:val="center"/>
          </w:tcPr>
          <w:p w14:paraId="082E2391">
            <w:pPr>
              <w:widowControl/>
              <w:spacing w:line="360" w:lineRule="auto"/>
              <w:jc w:val="center"/>
              <w:rPr>
                <w:rFonts w:hint="eastAsia" w:ascii="宋体" w:hAnsi="宋体" w:cs="宋体"/>
                <w:color w:val="auto"/>
                <w:spacing w:val="-22"/>
                <w:szCs w:val="21"/>
                <w:highlight w:val="none"/>
              </w:rPr>
            </w:pPr>
          </w:p>
        </w:tc>
        <w:tc>
          <w:tcPr>
            <w:tcW w:w="1323" w:type="dxa"/>
            <w:vAlign w:val="center"/>
          </w:tcPr>
          <w:p w14:paraId="154386F2">
            <w:pPr>
              <w:widowControl/>
              <w:spacing w:line="360" w:lineRule="auto"/>
              <w:jc w:val="center"/>
              <w:rPr>
                <w:rFonts w:hint="eastAsia" w:ascii="宋体" w:hAnsi="宋体" w:cs="宋体"/>
                <w:color w:val="auto"/>
                <w:szCs w:val="21"/>
                <w:highlight w:val="none"/>
              </w:rPr>
            </w:pPr>
          </w:p>
        </w:tc>
        <w:tc>
          <w:tcPr>
            <w:tcW w:w="929" w:type="dxa"/>
            <w:vAlign w:val="center"/>
          </w:tcPr>
          <w:p w14:paraId="56CF4D62">
            <w:pPr>
              <w:widowControl/>
              <w:spacing w:line="360" w:lineRule="auto"/>
              <w:jc w:val="center"/>
              <w:rPr>
                <w:rFonts w:hint="eastAsia" w:ascii="宋体" w:hAnsi="宋体" w:cs="宋体"/>
                <w:color w:val="auto"/>
                <w:szCs w:val="21"/>
                <w:highlight w:val="none"/>
              </w:rPr>
            </w:pPr>
          </w:p>
        </w:tc>
        <w:tc>
          <w:tcPr>
            <w:tcW w:w="1497" w:type="dxa"/>
            <w:vAlign w:val="center"/>
          </w:tcPr>
          <w:p w14:paraId="12301E51">
            <w:pPr>
              <w:widowControl/>
              <w:spacing w:line="360" w:lineRule="auto"/>
              <w:jc w:val="center"/>
              <w:rPr>
                <w:rFonts w:hint="eastAsia" w:ascii="宋体" w:hAnsi="宋体" w:cs="宋体"/>
                <w:color w:val="auto"/>
                <w:szCs w:val="21"/>
                <w:highlight w:val="none"/>
              </w:rPr>
            </w:pPr>
          </w:p>
        </w:tc>
        <w:tc>
          <w:tcPr>
            <w:tcW w:w="1905" w:type="dxa"/>
            <w:vAlign w:val="center"/>
          </w:tcPr>
          <w:p w14:paraId="1FB2B667">
            <w:pPr>
              <w:spacing w:line="360" w:lineRule="auto"/>
              <w:jc w:val="center"/>
              <w:rPr>
                <w:rFonts w:hint="eastAsia" w:ascii="宋体" w:hAnsi="宋体" w:cs="宋体"/>
                <w:color w:val="auto"/>
                <w:szCs w:val="21"/>
                <w:highlight w:val="none"/>
              </w:rPr>
            </w:pPr>
          </w:p>
        </w:tc>
        <w:tc>
          <w:tcPr>
            <w:tcW w:w="719" w:type="dxa"/>
            <w:vAlign w:val="center"/>
          </w:tcPr>
          <w:p w14:paraId="599C929C">
            <w:pPr>
              <w:spacing w:line="360" w:lineRule="auto"/>
              <w:jc w:val="center"/>
              <w:rPr>
                <w:rFonts w:hint="eastAsia" w:ascii="宋体" w:hAnsi="宋体" w:cs="宋体"/>
                <w:color w:val="auto"/>
                <w:szCs w:val="21"/>
                <w:highlight w:val="none"/>
              </w:rPr>
            </w:pPr>
          </w:p>
        </w:tc>
        <w:tc>
          <w:tcPr>
            <w:tcW w:w="774" w:type="dxa"/>
            <w:vAlign w:val="center"/>
          </w:tcPr>
          <w:p w14:paraId="20A0381C">
            <w:pPr>
              <w:widowControl/>
              <w:spacing w:line="360" w:lineRule="auto"/>
              <w:jc w:val="center"/>
              <w:rPr>
                <w:rFonts w:hint="eastAsia" w:ascii="宋体" w:hAnsi="宋体" w:cs="宋体"/>
                <w:color w:val="auto"/>
                <w:szCs w:val="21"/>
                <w:highlight w:val="none"/>
              </w:rPr>
            </w:pPr>
          </w:p>
        </w:tc>
        <w:tc>
          <w:tcPr>
            <w:tcW w:w="893" w:type="dxa"/>
            <w:vAlign w:val="center"/>
          </w:tcPr>
          <w:p w14:paraId="539FF6E8">
            <w:pPr>
              <w:widowControl/>
              <w:spacing w:line="360" w:lineRule="auto"/>
              <w:jc w:val="center"/>
              <w:rPr>
                <w:rFonts w:hint="eastAsia" w:ascii="宋体" w:hAnsi="宋体" w:cs="宋体"/>
                <w:color w:val="auto"/>
                <w:szCs w:val="21"/>
                <w:highlight w:val="none"/>
              </w:rPr>
            </w:pPr>
          </w:p>
        </w:tc>
        <w:tc>
          <w:tcPr>
            <w:tcW w:w="931" w:type="dxa"/>
            <w:vAlign w:val="center"/>
          </w:tcPr>
          <w:p w14:paraId="524DEB23">
            <w:pPr>
              <w:widowControl/>
              <w:spacing w:line="360" w:lineRule="auto"/>
              <w:jc w:val="center"/>
              <w:rPr>
                <w:rFonts w:hint="eastAsia" w:ascii="宋体" w:hAnsi="宋体" w:cs="宋体"/>
                <w:color w:val="auto"/>
                <w:szCs w:val="21"/>
                <w:highlight w:val="none"/>
              </w:rPr>
            </w:pPr>
          </w:p>
        </w:tc>
      </w:tr>
      <w:tr w14:paraId="0ED7E12D">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75" w:type="dxa"/>
            <w:vAlign w:val="center"/>
          </w:tcPr>
          <w:p w14:paraId="3BA9F39E">
            <w:pPr>
              <w:widowControl/>
              <w:spacing w:line="360" w:lineRule="auto"/>
              <w:jc w:val="center"/>
              <w:rPr>
                <w:rFonts w:hint="eastAsia" w:ascii="宋体" w:hAnsi="宋体" w:cs="宋体"/>
                <w:color w:val="auto"/>
                <w:spacing w:val="-22"/>
                <w:szCs w:val="21"/>
                <w:highlight w:val="none"/>
              </w:rPr>
            </w:pPr>
          </w:p>
        </w:tc>
        <w:tc>
          <w:tcPr>
            <w:tcW w:w="1323" w:type="dxa"/>
            <w:vAlign w:val="center"/>
          </w:tcPr>
          <w:p w14:paraId="1CC1FB71">
            <w:pPr>
              <w:widowControl/>
              <w:spacing w:line="360" w:lineRule="auto"/>
              <w:jc w:val="center"/>
              <w:rPr>
                <w:rFonts w:hint="eastAsia" w:ascii="宋体" w:hAnsi="宋体" w:cs="宋体"/>
                <w:color w:val="auto"/>
                <w:szCs w:val="21"/>
                <w:highlight w:val="none"/>
              </w:rPr>
            </w:pPr>
          </w:p>
        </w:tc>
        <w:tc>
          <w:tcPr>
            <w:tcW w:w="929" w:type="dxa"/>
            <w:vAlign w:val="center"/>
          </w:tcPr>
          <w:p w14:paraId="75CF8901">
            <w:pPr>
              <w:widowControl/>
              <w:spacing w:line="360" w:lineRule="auto"/>
              <w:jc w:val="center"/>
              <w:rPr>
                <w:rFonts w:hint="eastAsia" w:ascii="宋体" w:hAnsi="宋体" w:cs="宋体"/>
                <w:color w:val="auto"/>
                <w:szCs w:val="21"/>
                <w:highlight w:val="none"/>
              </w:rPr>
            </w:pPr>
          </w:p>
        </w:tc>
        <w:tc>
          <w:tcPr>
            <w:tcW w:w="1497" w:type="dxa"/>
            <w:vAlign w:val="center"/>
          </w:tcPr>
          <w:p w14:paraId="0B75098F">
            <w:pPr>
              <w:widowControl/>
              <w:spacing w:line="360" w:lineRule="auto"/>
              <w:jc w:val="center"/>
              <w:rPr>
                <w:rFonts w:hint="eastAsia" w:ascii="宋体" w:hAnsi="宋体" w:cs="宋体"/>
                <w:color w:val="auto"/>
                <w:szCs w:val="21"/>
                <w:highlight w:val="none"/>
              </w:rPr>
            </w:pPr>
          </w:p>
        </w:tc>
        <w:tc>
          <w:tcPr>
            <w:tcW w:w="1905" w:type="dxa"/>
            <w:vAlign w:val="center"/>
          </w:tcPr>
          <w:p w14:paraId="66D4C253">
            <w:pPr>
              <w:spacing w:line="360" w:lineRule="auto"/>
              <w:jc w:val="center"/>
              <w:rPr>
                <w:rFonts w:hint="eastAsia" w:ascii="宋体" w:hAnsi="宋体" w:cs="宋体"/>
                <w:color w:val="auto"/>
                <w:szCs w:val="21"/>
                <w:highlight w:val="none"/>
              </w:rPr>
            </w:pPr>
          </w:p>
        </w:tc>
        <w:tc>
          <w:tcPr>
            <w:tcW w:w="719" w:type="dxa"/>
            <w:vAlign w:val="center"/>
          </w:tcPr>
          <w:p w14:paraId="4AA76EB0">
            <w:pPr>
              <w:spacing w:line="360" w:lineRule="auto"/>
              <w:jc w:val="center"/>
              <w:rPr>
                <w:rFonts w:hint="eastAsia" w:ascii="宋体" w:hAnsi="宋体" w:cs="宋体"/>
                <w:color w:val="auto"/>
                <w:szCs w:val="21"/>
                <w:highlight w:val="none"/>
              </w:rPr>
            </w:pPr>
          </w:p>
        </w:tc>
        <w:tc>
          <w:tcPr>
            <w:tcW w:w="774" w:type="dxa"/>
            <w:vAlign w:val="center"/>
          </w:tcPr>
          <w:p w14:paraId="2D354013">
            <w:pPr>
              <w:widowControl/>
              <w:spacing w:line="360" w:lineRule="auto"/>
              <w:jc w:val="center"/>
              <w:rPr>
                <w:rFonts w:hint="eastAsia" w:ascii="宋体" w:hAnsi="宋体" w:cs="宋体"/>
                <w:color w:val="auto"/>
                <w:szCs w:val="21"/>
                <w:highlight w:val="none"/>
              </w:rPr>
            </w:pPr>
          </w:p>
        </w:tc>
        <w:tc>
          <w:tcPr>
            <w:tcW w:w="893" w:type="dxa"/>
            <w:vAlign w:val="center"/>
          </w:tcPr>
          <w:p w14:paraId="505BD570">
            <w:pPr>
              <w:widowControl/>
              <w:spacing w:line="360" w:lineRule="auto"/>
              <w:jc w:val="center"/>
              <w:rPr>
                <w:rFonts w:hint="eastAsia" w:ascii="宋体" w:hAnsi="宋体" w:cs="宋体"/>
                <w:color w:val="auto"/>
                <w:szCs w:val="21"/>
                <w:highlight w:val="none"/>
              </w:rPr>
            </w:pPr>
          </w:p>
        </w:tc>
        <w:tc>
          <w:tcPr>
            <w:tcW w:w="931" w:type="dxa"/>
            <w:vAlign w:val="center"/>
          </w:tcPr>
          <w:p w14:paraId="6DA201F4">
            <w:pPr>
              <w:widowControl/>
              <w:spacing w:line="360" w:lineRule="auto"/>
              <w:jc w:val="center"/>
              <w:rPr>
                <w:rFonts w:hint="eastAsia" w:ascii="宋体" w:hAnsi="宋体" w:cs="宋体"/>
                <w:color w:val="auto"/>
                <w:szCs w:val="21"/>
                <w:highlight w:val="none"/>
              </w:rPr>
            </w:pPr>
          </w:p>
        </w:tc>
      </w:tr>
      <w:tr w14:paraId="2A6E162B">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00" w:hRule="atLeast"/>
          <w:jc w:val="center"/>
        </w:trPr>
        <w:tc>
          <w:tcPr>
            <w:tcW w:w="9646" w:type="dxa"/>
            <w:gridSpan w:val="9"/>
            <w:vAlign w:val="center"/>
          </w:tcPr>
          <w:p w14:paraId="64EF6787">
            <w:pPr>
              <w:widowControl/>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合计</w:t>
            </w:r>
            <w:r>
              <w:rPr>
                <w:rFonts w:hint="eastAsia" w:ascii="宋体" w:hAnsi="宋体"/>
                <w:b/>
                <w:bCs/>
                <w:color w:val="auto"/>
                <w:szCs w:val="21"/>
                <w:highlight w:val="none"/>
              </w:rPr>
              <w:t>人民币（大写）</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，（小写：</w:t>
            </w: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rPr>
              <w:t>元）</w:t>
            </w:r>
          </w:p>
        </w:tc>
      </w:tr>
    </w:tbl>
    <w:p w14:paraId="6BD8DEC8">
      <w:pPr>
        <w:keepNext w:val="0"/>
        <w:keepLines w:val="0"/>
        <w:pageBreakBefore w:val="0"/>
        <w:kinsoku/>
        <w:wordWrap/>
        <w:overflowPunct/>
        <w:topLinePunct w:val="0"/>
        <w:autoSpaceDE/>
        <w:autoSpaceDN/>
        <w:bidi w:val="0"/>
        <w:spacing w:line="360" w:lineRule="auto"/>
        <w:ind w:firstLine="422" w:firstLineChars="200"/>
        <w:jc w:val="left"/>
        <w:textAlignment w:val="auto"/>
        <w:outlineLvl w:val="2"/>
        <w:rPr>
          <w:rFonts w:hint="eastAsia" w:ascii="宋体" w:hAnsi="宋体" w:cs="宋体"/>
          <w:color w:val="auto"/>
          <w:szCs w:val="21"/>
          <w:highlight w:val="none"/>
        </w:rPr>
      </w:pPr>
      <w:r>
        <w:rPr>
          <w:rFonts w:hint="eastAsia" w:ascii="宋体" w:hAnsi="宋体" w:cs="宋体"/>
          <w:b/>
          <w:color w:val="auto"/>
          <w:szCs w:val="21"/>
          <w:highlight w:val="none"/>
        </w:rPr>
        <w:t xml:space="preserve">第二条 </w:t>
      </w:r>
      <w:r>
        <w:rPr>
          <w:rFonts w:hint="eastAsia" w:ascii="宋体" w:hAnsi="宋体" w:cs="宋体"/>
          <w:b/>
          <w:color w:val="auto"/>
          <w:szCs w:val="21"/>
          <w:highlight w:val="none"/>
          <w:lang w:val="en-US" w:eastAsia="zh-CN"/>
        </w:rPr>
        <w:t xml:space="preserve"> </w:t>
      </w:r>
      <w:r>
        <w:rPr>
          <w:rFonts w:hint="eastAsia" w:ascii="宋体" w:hAnsi="宋体" w:cs="宋体"/>
          <w:b/>
          <w:bCs/>
          <w:color w:val="auto"/>
          <w:szCs w:val="21"/>
          <w:highlight w:val="none"/>
        </w:rPr>
        <w:t>交付时间</w:t>
      </w:r>
    </w:p>
    <w:p w14:paraId="2765AC0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outlineLvl w:val="1"/>
        <w:rPr>
          <w:rFonts w:hint="eastAsia"/>
          <w:color w:val="auto"/>
        </w:rPr>
      </w:pPr>
      <w:bookmarkStart w:id="179" w:name="_Toc16898"/>
      <w:bookmarkStart w:id="180" w:name="_Toc17711"/>
      <w:r>
        <w:rPr>
          <w:rFonts w:hint="eastAsia" w:ascii="宋体" w:hAnsi="宋体" w:eastAsia="宋体" w:cs="宋体"/>
          <w:kern w:val="0"/>
          <w:szCs w:val="21"/>
        </w:rPr>
        <w:t>接采购人通知后</w:t>
      </w:r>
      <w:r>
        <w:rPr>
          <w:rFonts w:hint="eastAsia" w:ascii="宋体" w:hAnsi="宋体" w:cs="宋体"/>
          <w:kern w:val="0"/>
          <w:szCs w:val="21"/>
          <w:lang w:val="en-US" w:eastAsia="zh-CN"/>
        </w:rPr>
        <w:t>90</w:t>
      </w:r>
      <w:r>
        <w:rPr>
          <w:rFonts w:hint="eastAsia" w:ascii="宋体" w:hAnsi="宋体" w:eastAsia="宋体" w:cs="宋体"/>
          <w:kern w:val="0"/>
          <w:szCs w:val="21"/>
        </w:rPr>
        <w:t>天内交付安装并通过验收</w:t>
      </w:r>
      <w:r>
        <w:rPr>
          <w:rFonts w:hint="eastAsia"/>
          <w:color w:val="auto"/>
        </w:rPr>
        <w:t>。</w:t>
      </w:r>
    </w:p>
    <w:p w14:paraId="33AB9817">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cs="Arial"/>
          <w:b/>
          <w:bCs/>
          <w:color w:val="auto"/>
          <w:szCs w:val="21"/>
          <w:highlight w:val="none"/>
        </w:rPr>
      </w:pPr>
      <w:r>
        <w:rPr>
          <w:rFonts w:hint="eastAsia" w:ascii="宋体" w:hAnsi="宋体" w:cs="Arial"/>
          <w:b/>
          <w:bCs/>
          <w:color w:val="auto"/>
          <w:szCs w:val="21"/>
          <w:highlight w:val="none"/>
          <w:lang w:val="en-US" w:eastAsia="zh-CN"/>
        </w:rPr>
        <w:t xml:space="preserve">第三条  </w:t>
      </w:r>
      <w:r>
        <w:rPr>
          <w:rFonts w:hint="eastAsia" w:ascii="宋体" w:hAnsi="宋体" w:cs="Arial"/>
          <w:b/>
          <w:bCs/>
          <w:color w:val="auto"/>
          <w:szCs w:val="21"/>
          <w:highlight w:val="none"/>
        </w:rPr>
        <w:t>其他要求</w:t>
      </w:r>
      <w:bookmarkEnd w:id="179"/>
      <w:bookmarkEnd w:id="180"/>
    </w:p>
    <w:p w14:paraId="41094F3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3.1乙方</w:t>
      </w:r>
      <w:r>
        <w:rPr>
          <w:rFonts w:hint="eastAsia" w:ascii="宋体" w:hAnsi="宋体" w:cs="Arial"/>
          <w:color w:val="auto"/>
          <w:szCs w:val="21"/>
          <w:highlight w:val="none"/>
        </w:rPr>
        <w:t>应根据招标文件所提出的设备技术规格和服务要求，综合考虑设备的适应性，选择具有最佳性能价格比的设备前来投标。希望</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以精良的设备、优良的服务和优惠的价格，充分显示竞争实力。</w:t>
      </w:r>
    </w:p>
    <w:p w14:paraId="1248E28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3.2乙方</w:t>
      </w:r>
      <w:r>
        <w:rPr>
          <w:rFonts w:hint="eastAsia" w:ascii="宋体" w:hAnsi="宋体" w:cs="Arial"/>
          <w:color w:val="auto"/>
          <w:szCs w:val="21"/>
          <w:highlight w:val="none"/>
        </w:rPr>
        <w:t>应提供设备的安装、调试、试运行、培训等全部服务，配套管线等安装辅助材料</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承担上述服务的全部费用。</w:t>
      </w:r>
    </w:p>
    <w:p w14:paraId="73EF949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3.3乙方</w:t>
      </w:r>
      <w:r>
        <w:rPr>
          <w:rFonts w:hint="eastAsia" w:ascii="宋体" w:hAnsi="宋体" w:cs="Arial"/>
          <w:color w:val="auto"/>
          <w:szCs w:val="21"/>
          <w:highlight w:val="none"/>
        </w:rPr>
        <w:t>必须保证所供产品全新、正宗、原包装（须按要求新生产的货物），并符合国家强制性标准，至用户手中时不拆封。提供货物时必须提供制造商出具的保修卡、中文说明书以及产品特约维修处（特殊情况除外）。</w:t>
      </w:r>
    </w:p>
    <w:p w14:paraId="79CD66B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3.4</w:t>
      </w:r>
      <w:r>
        <w:rPr>
          <w:rFonts w:hint="eastAsia" w:ascii="宋体" w:hAnsi="宋体" w:cs="Arial"/>
          <w:color w:val="auto"/>
          <w:szCs w:val="21"/>
          <w:highlight w:val="none"/>
        </w:rPr>
        <w:t>产品（材料）及其辅助装置铭牌、使用指示、警告指示应以中文来表示；应准确无误的表明货物之型号、规格、制造厂及生产或出厂日期。</w:t>
      </w:r>
    </w:p>
    <w:p w14:paraId="11771E1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3.5</w:t>
      </w:r>
      <w:r>
        <w:rPr>
          <w:rFonts w:hint="eastAsia" w:ascii="宋体" w:hAnsi="宋体" w:cs="Arial"/>
          <w:color w:val="auto"/>
          <w:szCs w:val="21"/>
          <w:highlight w:val="none"/>
        </w:rPr>
        <w:t>所有设备在开箱检验时必须完好，无破损，配置与装箱单相符。数量、质量及性能不低于本招标文件提出的要求。设备的设计、技术规格和制造均应符合国家（或国际）最新颁布的有关标准/规范要求。</w:t>
      </w:r>
    </w:p>
    <w:p w14:paraId="3A96B1C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3.6乙方</w:t>
      </w:r>
      <w:r>
        <w:rPr>
          <w:rFonts w:hint="eastAsia" w:ascii="宋体" w:hAnsi="宋体" w:cs="Arial"/>
          <w:color w:val="auto"/>
          <w:szCs w:val="21"/>
          <w:highlight w:val="none"/>
        </w:rPr>
        <w:t>所投设备及主要部件的名称、品牌、型号、技术参数、性能、制造商、质保期等应对照采购内容及技术要求列表对应进行说明，在投标文件的相应部分明确，对招标文件的技术条款及其它要求应予以实质性响应，如有偏离须在偏离表中注明。</w:t>
      </w:r>
    </w:p>
    <w:p w14:paraId="29A8E9B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3.7</w:t>
      </w:r>
      <w:r>
        <w:rPr>
          <w:rFonts w:hint="eastAsia" w:ascii="宋体" w:hAnsi="宋体" w:cs="Arial"/>
          <w:color w:val="auto"/>
          <w:szCs w:val="21"/>
          <w:highlight w:val="none"/>
        </w:rPr>
        <w:t>本采购文件的技术要求不得被认为是详尽无遗的，无论规定与否，</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应提供所有并包含采购文件没有规定但须完成此项目必要或必须的设备、材料、辅件等的详细清单。</w:t>
      </w:r>
    </w:p>
    <w:p w14:paraId="5FBCA63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3.8</w:t>
      </w:r>
      <w:r>
        <w:rPr>
          <w:rFonts w:hint="eastAsia" w:ascii="宋体" w:hAnsi="宋体" w:cs="Arial"/>
          <w:color w:val="auto"/>
          <w:szCs w:val="21"/>
          <w:highlight w:val="none"/>
        </w:rPr>
        <w:t>项目设备必须通过国家第三方权威部门的检测和校准，在交货时提供相应的检测、校准报告或证书，有关检测费用在分项报价表中详细列明。</w:t>
      </w:r>
    </w:p>
    <w:p w14:paraId="52ECA9E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3.9</w:t>
      </w:r>
      <w:r>
        <w:rPr>
          <w:rFonts w:hint="eastAsia" w:ascii="宋体" w:hAnsi="宋体" w:cs="Arial"/>
          <w:color w:val="auto"/>
          <w:szCs w:val="21"/>
          <w:highlight w:val="none"/>
        </w:rPr>
        <w:t>质保期内所有备品备件或工具等由供应商提供，确保整个系统正常运作</w:t>
      </w:r>
      <w:r>
        <w:rPr>
          <w:rFonts w:hint="eastAsia" w:ascii="宋体" w:hAnsi="宋体" w:cs="Arial"/>
          <w:color w:val="auto"/>
          <w:szCs w:val="21"/>
          <w:highlight w:val="none"/>
          <w:lang w:eastAsia="zh-CN"/>
        </w:rPr>
        <w:t>，</w:t>
      </w:r>
      <w:r>
        <w:rPr>
          <w:rFonts w:hint="eastAsia" w:ascii="宋体" w:hAnsi="宋体" w:cs="Arial"/>
          <w:color w:val="auto"/>
          <w:szCs w:val="21"/>
          <w:highlight w:val="none"/>
        </w:rPr>
        <w:t>该费用计入投标总价。</w:t>
      </w:r>
    </w:p>
    <w:p w14:paraId="28784B9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0乙方</w:t>
      </w:r>
      <w:r>
        <w:rPr>
          <w:rFonts w:hint="eastAsia" w:ascii="宋体" w:hAnsi="宋体" w:cs="Arial"/>
          <w:color w:val="auto"/>
          <w:szCs w:val="21"/>
          <w:highlight w:val="none"/>
        </w:rPr>
        <w:t>工作人员在工作期间造成第三方人身安全事故或因工作失误所带来的商品或财产损失而发生的赔偿，均由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负全责。</w:t>
      </w:r>
    </w:p>
    <w:p w14:paraId="05F2C0E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3.11乙方安装时造成对墙面、地面等破损的，墙面、地面等修补复原由乙方负责，费用由乙方承担，安装完毕后乙方负责做好地面清洁工作，产生的垃圾自行处理。</w:t>
      </w:r>
    </w:p>
    <w:p w14:paraId="0D572B2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所有货物由供应商安装到位，</w:t>
      </w:r>
      <w:r>
        <w:rPr>
          <w:rFonts w:hint="eastAsia" w:ascii="宋体" w:hAnsi="宋体" w:cs="Arial"/>
          <w:color w:val="auto"/>
          <w:szCs w:val="21"/>
          <w:highlight w:val="none"/>
          <w:lang w:val="en-US" w:eastAsia="zh-CN"/>
        </w:rPr>
        <w:t>安装位置由甲方指定，</w:t>
      </w:r>
      <w:r>
        <w:rPr>
          <w:rFonts w:hint="eastAsia" w:ascii="宋体" w:hAnsi="宋体" w:cs="Arial"/>
          <w:color w:val="auto"/>
          <w:szCs w:val="21"/>
          <w:highlight w:val="none"/>
        </w:rPr>
        <w:t>安装方式由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自行考虑，如安装方式特殊等原因发生额外的费用，由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w:t>
      </w:r>
    </w:p>
    <w:p w14:paraId="7655541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3乙方</w:t>
      </w:r>
      <w:r>
        <w:rPr>
          <w:rFonts w:hint="eastAsia" w:ascii="宋体" w:hAnsi="宋体" w:cs="Arial"/>
          <w:color w:val="auto"/>
          <w:szCs w:val="21"/>
          <w:highlight w:val="none"/>
        </w:rPr>
        <w:t>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造成任何质量或损坏问题，</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应负责更换，并妥善处理直至</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满意，由此造成的一切费用均由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w:t>
      </w:r>
    </w:p>
    <w:p w14:paraId="7CCB1B9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lang w:eastAsia="zh-CN"/>
        </w:rPr>
      </w:pPr>
      <w:r>
        <w:rPr>
          <w:rFonts w:hint="eastAsia" w:ascii="宋体" w:hAnsi="宋体" w:cs="Arial"/>
          <w:color w:val="auto"/>
          <w:szCs w:val="21"/>
          <w:highlight w:val="none"/>
          <w:lang w:val="en-US" w:eastAsia="zh-CN"/>
        </w:rPr>
        <w:t>3.14乙方</w:t>
      </w:r>
      <w:r>
        <w:rPr>
          <w:rFonts w:hint="eastAsia" w:ascii="宋体" w:hAnsi="宋体" w:cs="Arial"/>
          <w:color w:val="auto"/>
          <w:szCs w:val="21"/>
          <w:highlight w:val="none"/>
        </w:rPr>
        <w:t>在国内应有维修中心，配备专职的维修工程师，有充足数量的备品、备件库</w:t>
      </w:r>
      <w:r>
        <w:rPr>
          <w:rFonts w:hint="eastAsia" w:ascii="宋体" w:hAnsi="宋体" w:cs="Arial"/>
          <w:color w:val="auto"/>
          <w:szCs w:val="21"/>
          <w:highlight w:val="none"/>
          <w:lang w:eastAsia="zh-CN"/>
        </w:rPr>
        <w:t>。</w:t>
      </w:r>
    </w:p>
    <w:p w14:paraId="149D153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3.15</w:t>
      </w:r>
      <w:r>
        <w:rPr>
          <w:rFonts w:hint="eastAsia" w:ascii="宋体" w:hAnsi="宋体" w:cs="Arial"/>
          <w:color w:val="auto"/>
          <w:szCs w:val="21"/>
          <w:highlight w:val="none"/>
        </w:rPr>
        <w:t>在本招标文件中未予计及而在实际安装、运行和使用中又必不可少的设备、部件或软件，</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须在投标文件中单独列出、明确报价、计入总价。</w:t>
      </w:r>
    </w:p>
    <w:p w14:paraId="3D130139">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cs="Arial"/>
          <w:b/>
          <w:bCs/>
          <w:color w:val="auto"/>
          <w:szCs w:val="21"/>
          <w:highlight w:val="none"/>
        </w:rPr>
      </w:pPr>
      <w:bookmarkStart w:id="181" w:name="_Toc18382"/>
      <w:bookmarkStart w:id="182" w:name="_Toc28721"/>
      <w:r>
        <w:rPr>
          <w:rFonts w:hint="eastAsia" w:ascii="宋体" w:hAnsi="宋体" w:cs="Arial"/>
          <w:b/>
          <w:bCs/>
          <w:color w:val="auto"/>
          <w:szCs w:val="21"/>
          <w:highlight w:val="none"/>
          <w:lang w:val="en-US" w:eastAsia="zh-CN"/>
        </w:rPr>
        <w:t xml:space="preserve">第四条  </w:t>
      </w:r>
      <w:r>
        <w:rPr>
          <w:rFonts w:hint="eastAsia" w:ascii="宋体" w:hAnsi="宋体" w:cs="Arial"/>
          <w:b/>
          <w:bCs/>
          <w:color w:val="auto"/>
          <w:szCs w:val="21"/>
          <w:highlight w:val="none"/>
        </w:rPr>
        <w:t>成果提交</w:t>
      </w:r>
      <w:bookmarkEnd w:id="181"/>
      <w:bookmarkEnd w:id="182"/>
    </w:p>
    <w:p w14:paraId="5E2E5C9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bookmarkStart w:id="183" w:name="_Toc14264"/>
      <w:bookmarkStart w:id="184" w:name="_Toc29648"/>
      <w:r>
        <w:rPr>
          <w:rFonts w:hint="eastAsia" w:ascii="宋体" w:hAnsi="宋体" w:cs="Arial"/>
          <w:color w:val="auto"/>
          <w:szCs w:val="21"/>
          <w:highlight w:val="none"/>
          <w:lang w:val="en-US" w:eastAsia="zh-CN"/>
        </w:rPr>
        <w:t>4.</w:t>
      </w: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提供的所有资料文件费用包括在投标总价中。</w:t>
      </w:r>
    </w:p>
    <w:p w14:paraId="4DB37B1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b/>
          <w:bCs/>
          <w:color w:val="auto"/>
          <w:szCs w:val="21"/>
          <w:highlight w:val="none"/>
          <w:lang w:val="en-US" w:eastAsia="zh-CN"/>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2合同货物交货时，</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应提供中文版资料名目如下：产品安装说明书；产品使用说明书；产品主要技术参数</w:t>
      </w:r>
      <w:r>
        <w:rPr>
          <w:rFonts w:hint="eastAsia" w:ascii="宋体" w:hAnsi="宋体" w:cs="Arial"/>
          <w:color w:val="auto"/>
          <w:szCs w:val="21"/>
          <w:highlight w:val="none"/>
          <w:lang w:eastAsia="zh-CN"/>
        </w:rPr>
        <w:t>。</w:t>
      </w:r>
    </w:p>
    <w:p w14:paraId="7A85321F">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outlineLvl w:val="1"/>
        <w:rPr>
          <w:rFonts w:ascii="宋体" w:hAnsi="宋体" w:cs="Arial"/>
          <w:b/>
          <w:bCs/>
          <w:color w:val="auto"/>
          <w:szCs w:val="21"/>
          <w:highlight w:val="none"/>
        </w:rPr>
      </w:pPr>
      <w:r>
        <w:rPr>
          <w:rFonts w:hint="eastAsia" w:ascii="宋体" w:hAnsi="宋体" w:cs="Arial"/>
          <w:b/>
          <w:bCs/>
          <w:color w:val="auto"/>
          <w:szCs w:val="21"/>
          <w:highlight w:val="none"/>
          <w:lang w:val="en-US" w:eastAsia="zh-CN"/>
        </w:rPr>
        <w:t xml:space="preserve">第五条  </w:t>
      </w:r>
      <w:r>
        <w:rPr>
          <w:rFonts w:hint="eastAsia" w:ascii="宋体" w:hAnsi="宋体" w:cs="Arial"/>
          <w:b/>
          <w:bCs/>
          <w:color w:val="auto"/>
          <w:szCs w:val="21"/>
          <w:highlight w:val="none"/>
        </w:rPr>
        <w:t>验收标准</w:t>
      </w:r>
      <w:bookmarkEnd w:id="183"/>
      <w:bookmarkEnd w:id="184"/>
    </w:p>
    <w:p w14:paraId="2C6A3FA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5.1乙方</w:t>
      </w:r>
      <w:r>
        <w:rPr>
          <w:rFonts w:hint="eastAsia" w:ascii="宋体" w:hAnsi="宋体" w:cs="Arial"/>
          <w:color w:val="auto"/>
          <w:szCs w:val="21"/>
          <w:highlight w:val="none"/>
        </w:rPr>
        <w:t>须将原包装货物送到</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指定地点，在</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监督下拆箱并经</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验收并确认、安装、调试后，对货物安装进行检查验收，如果发现数量不足或有质量、技术等问题，</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应负责按照采购机构的要求采取补足或更换等处理措施，并承担由此发生的一切损失和费用。</w:t>
      </w:r>
    </w:p>
    <w:p w14:paraId="0D1EB7D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2货物安装完毕后，由</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组织专业人员验收。在设备完全正常运转和</w:t>
      </w:r>
      <w:r>
        <w:rPr>
          <w:rFonts w:hint="eastAsia" w:ascii="宋体" w:hAnsi="宋体" w:cs="Arial"/>
          <w:color w:val="auto"/>
          <w:szCs w:val="21"/>
          <w:highlight w:val="none"/>
          <w:lang w:val="en-US" w:eastAsia="zh-CN"/>
        </w:rPr>
        <w:t>组织验收</w:t>
      </w:r>
      <w:r>
        <w:rPr>
          <w:rFonts w:hint="eastAsia" w:ascii="宋体" w:hAnsi="宋体" w:cs="Arial"/>
          <w:color w:val="auto"/>
          <w:szCs w:val="21"/>
          <w:highlight w:val="none"/>
        </w:rPr>
        <w:t>人员确认后，设备的安装工作才能认为已全部完成</w:t>
      </w:r>
      <w:r>
        <w:rPr>
          <w:rFonts w:hint="eastAsia" w:ascii="宋体" w:hAnsi="宋体" w:cs="Arial"/>
          <w:color w:val="auto"/>
          <w:szCs w:val="21"/>
          <w:highlight w:val="none"/>
          <w:lang w:eastAsia="zh-CN"/>
        </w:rPr>
        <w:t>。</w:t>
      </w:r>
      <w:r>
        <w:rPr>
          <w:rFonts w:hint="eastAsia" w:ascii="宋体" w:hAnsi="宋体" w:cs="Arial"/>
          <w:color w:val="auto"/>
          <w:szCs w:val="21"/>
          <w:highlight w:val="none"/>
        </w:rPr>
        <w:t>如不符要求，一律返工，直到符合要求为止，否则拒付货款。验收费用（包括解体的货物和检测费）由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承担。验收指标在安装完成1个月内无法通过，</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有权要求无条件退货，由此产生的一切责任和后果由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w:t>
      </w:r>
    </w:p>
    <w:p w14:paraId="3C0AD44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5.3</w:t>
      </w:r>
      <w:r>
        <w:rPr>
          <w:rFonts w:hint="eastAsia" w:ascii="宋体" w:hAnsi="宋体" w:cs="Arial"/>
          <w:color w:val="auto"/>
          <w:szCs w:val="21"/>
          <w:highlight w:val="none"/>
        </w:rPr>
        <w:t>设备的拆除、安装、通电、调试等各项工作由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负责，在实际实施前必须先经</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同意方可进行。</w:t>
      </w:r>
    </w:p>
    <w:p w14:paraId="13AAB1D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5.4</w:t>
      </w:r>
      <w:r>
        <w:rPr>
          <w:rFonts w:hint="eastAsia" w:ascii="宋体" w:hAnsi="宋体" w:cs="Arial"/>
          <w:color w:val="auto"/>
          <w:szCs w:val="21"/>
          <w:highlight w:val="none"/>
        </w:rPr>
        <w:t>所有的招标设备应按照国家有关技术标准在制造厂检查和试验合格，以表明其运行性能、安全性能以及设备材料和结构在电气、机械上的完整性。</w:t>
      </w:r>
    </w:p>
    <w:p w14:paraId="08BBB71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5.5如为进口产品，</w:t>
      </w:r>
      <w:r>
        <w:rPr>
          <w:rFonts w:hint="eastAsia" w:ascii="宋体" w:hAnsi="宋体" w:cs="Arial"/>
          <w:color w:val="auto"/>
          <w:szCs w:val="21"/>
          <w:highlight w:val="none"/>
        </w:rPr>
        <w:t>开箱验收时</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提供设备的有效检验文件：1、海关报关单（进口产品）；2、随机原始装箱单；3、随机说明书；4、随机原始合格证；5、保修凭证；6、安装报告（进口产品须提供前述3-6项中英文各一份）。验收依据</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提供的配置与技术规格、合同和标书及询标澄清、国家强制性标准。如属于国家强制论证目录则必须提供CCC论证码，</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可对设备进行复检和性能测试，</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应派出技术熟练且具有响应技术资质的人员完成此项工作，</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对设备验收合格后，签署《项目验收单》。</w:t>
      </w:r>
    </w:p>
    <w:p w14:paraId="0FECEFD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5.6乙方</w:t>
      </w:r>
      <w:r>
        <w:rPr>
          <w:rFonts w:hint="eastAsia" w:ascii="宋体" w:hAnsi="宋体" w:cs="Arial"/>
          <w:color w:val="auto"/>
          <w:szCs w:val="21"/>
          <w:highlight w:val="none"/>
        </w:rPr>
        <w:t>保证其所提供的货物应具有行政主管部门颁发的资质证书或国家质量监督部门的产品《检验报告》、《校准报告》或相关检验、校准报告。若无法出具的，由</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委托第三方检测机构检测，所产生的费用由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承担。设备到货验收时，还必须提供设备的产品合格证、质量保证文件。中标后，必须按合同规定完成设备的安装（除非另有约定），并达到验收标准。如发生所供商品与合同不符，</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有权拒收或退货，由此产生的一切责任和后果由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w:t>
      </w:r>
    </w:p>
    <w:p w14:paraId="1CB4F3D0">
      <w:pPr>
        <w:keepNext w:val="0"/>
        <w:keepLines w:val="0"/>
        <w:pageBreakBefore w:val="0"/>
        <w:kinsoku/>
        <w:wordWrap/>
        <w:overflowPunct/>
        <w:topLinePunct w:val="0"/>
        <w:autoSpaceDE/>
        <w:autoSpaceDN/>
        <w:bidi w:val="0"/>
        <w:spacing w:line="360" w:lineRule="auto"/>
        <w:ind w:left="420" w:leftChars="200"/>
        <w:textAlignment w:val="auto"/>
        <w:outlineLvl w:val="2"/>
        <w:rPr>
          <w:rFonts w:hint="eastAsia" w:ascii="宋体" w:hAnsi="宋体" w:cs="宋体"/>
          <w:b/>
          <w:color w:val="auto"/>
          <w:szCs w:val="21"/>
          <w:highlight w:val="none"/>
        </w:rPr>
      </w:pPr>
      <w:r>
        <w:rPr>
          <w:rFonts w:hint="eastAsia" w:ascii="宋体" w:hAnsi="宋体" w:cs="宋体"/>
          <w:b/>
          <w:color w:val="auto"/>
          <w:szCs w:val="21"/>
          <w:highlight w:val="none"/>
        </w:rPr>
        <w:t>第六条  人员配置</w:t>
      </w:r>
    </w:p>
    <w:p w14:paraId="1EC6C4C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投入本项目的项目负责人姓名：_________，联系方式：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；投入本项目的其他人员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p w14:paraId="6BD72283">
      <w:pPr>
        <w:keepNext w:val="0"/>
        <w:keepLines w:val="0"/>
        <w:pageBreakBefore w:val="0"/>
        <w:kinsoku/>
        <w:wordWrap/>
        <w:overflowPunct/>
        <w:topLinePunct w:val="0"/>
        <w:autoSpaceDE/>
        <w:autoSpaceDN/>
        <w:bidi w:val="0"/>
        <w:spacing w:line="360" w:lineRule="auto"/>
        <w:ind w:firstLine="422" w:firstLineChars="200"/>
        <w:textAlignment w:val="auto"/>
        <w:outlineLvl w:val="2"/>
        <w:rPr>
          <w:rFonts w:hint="eastAsia" w:ascii="宋体" w:hAnsi="宋体" w:cs="宋体"/>
          <w:b/>
          <w:bCs/>
          <w:color w:val="auto"/>
          <w:szCs w:val="21"/>
          <w:highlight w:val="none"/>
        </w:rPr>
      </w:pPr>
      <w:r>
        <w:rPr>
          <w:rFonts w:hint="eastAsia" w:ascii="宋体" w:hAnsi="宋体" w:cs="宋体"/>
          <w:b/>
          <w:color w:val="auto"/>
          <w:szCs w:val="21"/>
          <w:highlight w:val="none"/>
        </w:rPr>
        <w:t xml:space="preserve">第七条  </w:t>
      </w:r>
      <w:r>
        <w:rPr>
          <w:rFonts w:hint="eastAsia" w:ascii="宋体" w:hAnsi="宋体" w:cs="宋体"/>
          <w:b/>
          <w:bCs/>
          <w:color w:val="auto"/>
          <w:szCs w:val="21"/>
          <w:highlight w:val="none"/>
        </w:rPr>
        <w:t>售后服务要求</w:t>
      </w:r>
    </w:p>
    <w:p w14:paraId="1376BE1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7.1</w:t>
      </w:r>
      <w:r>
        <w:rPr>
          <w:rFonts w:hint="eastAsia" w:ascii="宋体" w:hAnsi="宋体" w:cs="Arial"/>
          <w:color w:val="auto"/>
          <w:szCs w:val="21"/>
          <w:highlight w:val="none"/>
        </w:rPr>
        <w:t>质保期：</w:t>
      </w:r>
      <w:r>
        <w:rPr>
          <w:rFonts w:hint="eastAsia" w:ascii="宋体" w:hAnsi="宋体"/>
          <w:color w:val="auto"/>
          <w:szCs w:val="21"/>
          <w:highlight w:val="none"/>
        </w:rPr>
        <w:t>设备通过最</w:t>
      </w:r>
      <w:r>
        <w:rPr>
          <w:rFonts w:ascii="宋体" w:hAnsi="宋体"/>
          <w:color w:val="auto"/>
          <w:szCs w:val="21"/>
          <w:highlight w:val="none"/>
        </w:rPr>
        <w:t>终</w:t>
      </w:r>
      <w:r>
        <w:rPr>
          <w:rFonts w:hint="eastAsia" w:ascii="宋体" w:hAnsi="宋体"/>
          <w:color w:val="auto"/>
          <w:szCs w:val="21"/>
          <w:highlight w:val="none"/>
        </w:rPr>
        <w:t>验收之日起</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lang w:eastAsia="zh-CN"/>
        </w:rPr>
        <w:t>。</w:t>
      </w:r>
    </w:p>
    <w:p w14:paraId="4CE5649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7.2</w:t>
      </w:r>
      <w:r>
        <w:rPr>
          <w:rFonts w:hint="eastAsia" w:ascii="宋体" w:hAnsi="宋体" w:cs="Arial"/>
          <w:color w:val="auto"/>
          <w:szCs w:val="21"/>
          <w:highlight w:val="none"/>
        </w:rPr>
        <w:t>质保期内非人为因素出现的质量问题，须按国家有关规定和要求（如无国家规定和要求的，按承诺和厂方“三包”规定）立即进行免费维修、免费更换有缺陷的零部件、直至免费更换新货物。</w:t>
      </w:r>
    </w:p>
    <w:p w14:paraId="453DB19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7.3</w:t>
      </w:r>
      <w:r>
        <w:rPr>
          <w:rFonts w:hint="eastAsia" w:ascii="宋体" w:hAnsi="宋体" w:cs="Arial"/>
          <w:color w:val="auto"/>
          <w:szCs w:val="21"/>
          <w:highlight w:val="none"/>
        </w:rPr>
        <w:t>在接到故障报修后，</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须在60分钟内响应，</w:t>
      </w:r>
      <w:r>
        <w:rPr>
          <w:rFonts w:hint="eastAsia" w:ascii="宋体" w:hAnsi="宋体" w:cs="Arial"/>
          <w:color w:val="auto"/>
          <w:szCs w:val="21"/>
          <w:highlight w:val="none"/>
          <w:lang w:eastAsia="zh-CN"/>
        </w:rPr>
        <w:t>技术工程师在24小时内到达现场</w:t>
      </w:r>
      <w:r>
        <w:rPr>
          <w:rFonts w:hint="eastAsia" w:ascii="宋体" w:hAnsi="宋体" w:cs="Arial"/>
          <w:color w:val="auto"/>
          <w:szCs w:val="21"/>
          <w:highlight w:val="none"/>
        </w:rPr>
        <w:t>。到达现场后2小时内排除设备故障（遇到自然灾害等不可抗拒事故除外）。因货物本身问题在24小时之内仍不能排除的故障，应提供与原货物相同或不低于原货物性能的备用货物，以保证使用单位的正常工作。故障排除后应出具书面故障诊断报告备案。</w:t>
      </w:r>
    </w:p>
    <w:p w14:paraId="6F7C672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7.4</w:t>
      </w:r>
      <w:r>
        <w:rPr>
          <w:rFonts w:hint="eastAsia" w:ascii="宋体" w:hAnsi="宋体" w:cs="Arial"/>
          <w:color w:val="auto"/>
          <w:szCs w:val="21"/>
          <w:highlight w:val="none"/>
        </w:rPr>
        <w:t>出现故障后，</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如未按上述要求进行响应，</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可以采取必要的补救措施，由此产生的风险和费用将由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w:t>
      </w:r>
    </w:p>
    <w:p w14:paraId="71B9B6A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7.5乙方</w:t>
      </w:r>
      <w:r>
        <w:rPr>
          <w:rFonts w:hint="eastAsia" w:ascii="宋体" w:hAnsi="宋体" w:cs="Arial"/>
          <w:color w:val="auto"/>
          <w:szCs w:val="21"/>
          <w:highlight w:val="none"/>
        </w:rPr>
        <w:t>为售后服务及维修的第一责任人。</w:t>
      </w:r>
    </w:p>
    <w:p w14:paraId="5DCDAAF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7.6</w:t>
      </w:r>
      <w:r>
        <w:rPr>
          <w:rFonts w:hint="eastAsia" w:ascii="宋体" w:hAnsi="宋体" w:cs="Arial"/>
          <w:color w:val="auto"/>
          <w:szCs w:val="21"/>
          <w:highlight w:val="none"/>
        </w:rPr>
        <w:t>质保期内的维修费用（包括材料）全部由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负责。</w:t>
      </w:r>
    </w:p>
    <w:p w14:paraId="15EED34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7.7乙方</w:t>
      </w:r>
      <w:r>
        <w:rPr>
          <w:rFonts w:hint="eastAsia" w:ascii="宋体" w:hAnsi="宋体" w:cs="Arial"/>
          <w:color w:val="auto"/>
          <w:szCs w:val="21"/>
          <w:highlight w:val="none"/>
        </w:rPr>
        <w:t>应提供相应的培训计划。</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就产品的操作、使用、维护免费对使用单位人员进行</w:t>
      </w:r>
      <w:r>
        <w:rPr>
          <w:rFonts w:hint="eastAsia" w:ascii="宋体" w:hAnsi="宋体" w:cs="Arial"/>
          <w:color w:val="auto"/>
          <w:szCs w:val="21"/>
          <w:highlight w:val="none"/>
          <w:lang w:val="en-US" w:eastAsia="zh-CN"/>
        </w:rPr>
        <w:t>现场</w:t>
      </w:r>
      <w:r>
        <w:rPr>
          <w:rFonts w:hint="eastAsia" w:ascii="宋体" w:hAnsi="宋体" w:cs="Arial"/>
          <w:color w:val="auto"/>
          <w:szCs w:val="21"/>
          <w:highlight w:val="none"/>
        </w:rPr>
        <w:t>培训或指导。</w:t>
      </w:r>
    </w:p>
    <w:p w14:paraId="1AA0C04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7.8</w:t>
      </w:r>
      <w:r>
        <w:rPr>
          <w:rFonts w:hint="eastAsia" w:ascii="宋体" w:hAnsi="宋体" w:cs="Arial"/>
          <w:color w:val="auto"/>
          <w:szCs w:val="21"/>
          <w:highlight w:val="none"/>
        </w:rPr>
        <w:t>在验收通过后，</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提供设备详细的中文操作手册、维修手册，进口产品还须提供英文操作手册、维修手册，手册中应详细说明操作运行，预防性维护，故障检修的技术要求和方法，并附有</w:t>
      </w:r>
      <w:r>
        <w:rPr>
          <w:rFonts w:hint="eastAsia" w:ascii="宋体" w:hAnsi="宋体" w:cs="Arial"/>
          <w:color w:val="auto"/>
          <w:szCs w:val="21"/>
          <w:highlight w:val="none"/>
          <w:lang w:val="en-US" w:eastAsia="zh-CN"/>
        </w:rPr>
        <w:t>相应</w:t>
      </w:r>
      <w:r>
        <w:rPr>
          <w:rFonts w:hint="eastAsia" w:ascii="宋体" w:hAnsi="宋体" w:cs="Arial"/>
          <w:color w:val="auto"/>
          <w:szCs w:val="21"/>
          <w:highlight w:val="none"/>
        </w:rPr>
        <w:t>说明。</w:t>
      </w:r>
    </w:p>
    <w:p w14:paraId="1CA66D20">
      <w:pPr>
        <w:keepNext w:val="0"/>
        <w:keepLines w:val="0"/>
        <w:pageBreakBefore w:val="0"/>
        <w:kinsoku/>
        <w:wordWrap/>
        <w:overflowPunct/>
        <w:topLinePunct w:val="0"/>
        <w:autoSpaceDE/>
        <w:autoSpaceDN/>
        <w:bidi w:val="0"/>
        <w:spacing w:line="360" w:lineRule="auto"/>
        <w:ind w:firstLine="422" w:firstLineChars="200"/>
        <w:textAlignment w:val="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第八条  安全问题</w:t>
      </w:r>
    </w:p>
    <w:p w14:paraId="2C554F6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rPr>
        <w:t>乙方在项目实施过程中应注意自身安全，参加工伤和意外伤害险，加强对职工人员的安全教育，在整个服务期内，发生的一切意外事故（包括车祸），均由乙方负全责。乙方工作人员在工作期间造成第三方人身安全事故或因工作失误所带来的商品或财产损失而发生的赔偿，均由乙方负全责。</w:t>
      </w:r>
    </w:p>
    <w:p w14:paraId="04D1D45C">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cs="宋体"/>
          <w:b/>
          <w:color w:val="auto"/>
          <w:szCs w:val="21"/>
          <w:highlight w:val="none"/>
        </w:rPr>
      </w:pPr>
      <w:r>
        <w:rPr>
          <w:rFonts w:hint="eastAsia" w:ascii="宋体" w:hAnsi="宋体" w:cs="宋体"/>
          <w:b/>
          <w:color w:val="auto"/>
          <w:szCs w:val="21"/>
          <w:highlight w:val="none"/>
        </w:rPr>
        <w:t>第九条 质量争议</w:t>
      </w:r>
    </w:p>
    <w:p w14:paraId="5C66312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9.1因标的质量问题发生争议的，应当邀请国家认可的质量检测机构对货物质量进行鉴定。</w:t>
      </w:r>
    </w:p>
    <w:p w14:paraId="32BFCC9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9.2如果检测结果证明确有质量问题，乙方应无条件退货，检测费用由乙方承担，并承担因此逾期交货的违约责任。</w:t>
      </w:r>
    </w:p>
    <w:p w14:paraId="39AB59E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9.3如果检测结果证明没有质量问题，甲方应无条件接受货物，检测费用由甲方承担。</w:t>
      </w:r>
    </w:p>
    <w:p w14:paraId="0692E0F5">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cs="宋体"/>
          <w:color w:val="auto"/>
          <w:szCs w:val="21"/>
          <w:highlight w:val="none"/>
        </w:rPr>
      </w:pPr>
      <w:r>
        <w:rPr>
          <w:rFonts w:hint="eastAsia" w:ascii="宋体" w:hAnsi="宋体" w:cs="宋体"/>
          <w:b/>
          <w:color w:val="auto"/>
          <w:szCs w:val="21"/>
          <w:highlight w:val="none"/>
        </w:rPr>
        <w:t>第十条  违约责任</w:t>
      </w:r>
    </w:p>
    <w:p w14:paraId="5F38B1F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10.1甲方无正当理由拒收货物的，由甲方向乙方偿付合同总价的5%违约金。</w:t>
      </w:r>
    </w:p>
    <w:p w14:paraId="0154512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10.2甲方未按合同约定向乙方支付货款的，每逾期1天甲方向乙方支付欠款总额的5‰滞纳金，但累计滞纳金总额不超过欠款总额的5% 。</w:t>
      </w:r>
    </w:p>
    <w:p w14:paraId="3555674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10.3乙方不能交付货物，需书面向甲方提出，经甲方同意后，乙方应向甲方支付合同总价5%的违约金，解除本合同。</w:t>
      </w:r>
    </w:p>
    <w:p w14:paraId="5847D07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10.4乙方逾期交付货物（含安装调试完成）的，每逾期1天，乙方向甲方偿付合同总额的5‰的滞纳金。乙方逾期超过7日未能交付货物的，甲方有权解除合同，解除合同的通知自到达乙方时生效，乙方应向甲方支付合同总价5%的违约金。</w:t>
      </w:r>
    </w:p>
    <w:p w14:paraId="456E782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10.5乙方所交付的货物品种、型号、规格不符合合同规定的，甲方有权拒收。甲方拒收的，乙方应向甲方支付货款总额5%的违约金。乙方所供的货物违反国家法律、法规规定的，甲方有权拒收，由乙方向甲方支付合同金额50％的违约金。给甲方造成经济损失的，乙方应承担赔偿责任。</w:t>
      </w:r>
    </w:p>
    <w:p w14:paraId="3C87DDD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10.6在乙方承诺的或国家规定的质量保证期内（取两者中最长的期限），如经乙方两次维修或更换，货物仍不能达到合同约定的质量标准，甲方有权退货，乙方应退回全部货款，并按本条第3款处理，同时，乙方还须赔偿甲方因此遭受的损失。</w:t>
      </w:r>
    </w:p>
    <w:p w14:paraId="5F7E55F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10.7乙方未按本合同的规定和“服务承诺”提供伴随服务/售后服务的，应按合同总价款的5 %向甲方承担违约责任。给甲方造成损失的，乙方应承担赔偿责任。</w:t>
      </w:r>
    </w:p>
    <w:p w14:paraId="4256B577">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cs="宋体"/>
          <w:color w:val="auto"/>
          <w:szCs w:val="21"/>
          <w:highlight w:val="none"/>
        </w:rPr>
      </w:pPr>
      <w:r>
        <w:rPr>
          <w:rFonts w:hint="eastAsia" w:ascii="宋体" w:hAnsi="宋体" w:cs="宋体"/>
          <w:b/>
          <w:color w:val="auto"/>
          <w:szCs w:val="21"/>
          <w:highlight w:val="none"/>
        </w:rPr>
        <w:t>第十一条  不可抗力</w:t>
      </w:r>
    </w:p>
    <w:p w14:paraId="35E171CB">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11.1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6B5140A3">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11.2不可抗力影响时间持续30日以上时，甲乙双方应及时解除合同。</w:t>
      </w:r>
    </w:p>
    <w:p w14:paraId="7B7D23AD">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11.3本条所述“不可抗力”是指不可预见、不能克服及不能避免的事件，包括战争、严重火灾、洪水、地震等。</w:t>
      </w:r>
    </w:p>
    <w:p w14:paraId="245DE4E6">
      <w:pPr>
        <w:pStyle w:val="35"/>
        <w:ind w:left="0" w:firstLine="0"/>
        <w:rPr>
          <w:rFonts w:hint="eastAsia"/>
          <w:color w:val="auto"/>
          <w:highlight w:val="none"/>
        </w:rPr>
      </w:pPr>
    </w:p>
    <w:p w14:paraId="223B9E72">
      <w:pPr>
        <w:pStyle w:val="13"/>
        <w:rPr>
          <w:rFonts w:hint="eastAsia"/>
          <w:color w:val="auto"/>
          <w:highlight w:val="none"/>
        </w:rPr>
      </w:pPr>
    </w:p>
    <w:tbl>
      <w:tblPr>
        <w:tblStyle w:val="37"/>
        <w:tblW w:w="9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8"/>
      </w:tblGrid>
      <w:tr w14:paraId="62A3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7" w:type="dxa"/>
            <w:tcBorders>
              <w:tl2br w:val="nil"/>
              <w:tr2bl w:val="nil"/>
            </w:tcBorders>
            <w:noWrap w:val="0"/>
            <w:vAlign w:val="center"/>
          </w:tcPr>
          <w:p w14:paraId="2FC8AAA9">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eastAsia="宋体"/>
                <w:color w:val="auto"/>
                <w:highlight w:val="none"/>
                <w:vertAlign w:val="baseline"/>
                <w:lang w:eastAsia="zh-CN"/>
              </w:rPr>
            </w:pPr>
            <w:bookmarkStart w:id="185" w:name="_Toc83667981"/>
            <w:bookmarkStart w:id="186" w:name="_Toc86682855"/>
            <w:bookmarkStart w:id="187" w:name="_Toc84939211"/>
            <w:bookmarkStart w:id="188" w:name="_Toc114856901"/>
            <w:bookmarkStart w:id="189" w:name="_Toc109837948"/>
            <w:r>
              <w:rPr>
                <w:rFonts w:hint="eastAsia" w:ascii="宋体" w:hAnsi="宋体"/>
                <w:b/>
                <w:color w:val="auto"/>
                <w:szCs w:val="21"/>
                <w:highlight w:val="none"/>
              </w:rPr>
              <w:t>甲方（盖章）：</w:t>
            </w:r>
            <w:r>
              <w:rPr>
                <w:rFonts w:hint="eastAsia" w:ascii="宋体" w:hAnsi="宋体"/>
                <w:b/>
                <w:color w:val="auto"/>
                <w:szCs w:val="21"/>
                <w:highlight w:val="none"/>
                <w:u w:val="single"/>
                <w:lang w:eastAsia="zh-CN"/>
              </w:rPr>
              <w:t>海宁市盐官景区综合开发有限公司</w:t>
            </w:r>
          </w:p>
        </w:tc>
        <w:tc>
          <w:tcPr>
            <w:tcW w:w="4928" w:type="dxa"/>
            <w:tcBorders>
              <w:tl2br w:val="nil"/>
              <w:tr2bl w:val="nil"/>
            </w:tcBorders>
            <w:noWrap w:val="0"/>
            <w:vAlign w:val="center"/>
          </w:tcPr>
          <w:p w14:paraId="14B5961B">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b/>
                <w:color w:val="auto"/>
                <w:szCs w:val="21"/>
                <w:highlight w:val="none"/>
              </w:rPr>
              <w:t>乙方（盖章）：</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p>
        </w:tc>
      </w:tr>
      <w:tr w14:paraId="2B0C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7" w:type="dxa"/>
            <w:tcBorders>
              <w:tl2br w:val="nil"/>
              <w:tr2bl w:val="nil"/>
            </w:tcBorders>
            <w:noWrap w:val="0"/>
            <w:vAlign w:val="center"/>
          </w:tcPr>
          <w:p w14:paraId="09E40586">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地址：</w:t>
            </w:r>
          </w:p>
        </w:tc>
        <w:tc>
          <w:tcPr>
            <w:tcW w:w="4928" w:type="dxa"/>
            <w:tcBorders>
              <w:tl2br w:val="nil"/>
              <w:tr2bl w:val="nil"/>
            </w:tcBorders>
            <w:noWrap w:val="0"/>
            <w:vAlign w:val="center"/>
          </w:tcPr>
          <w:p w14:paraId="621965E8">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14:paraId="1C15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7" w:type="dxa"/>
            <w:tcBorders>
              <w:tl2br w:val="nil"/>
              <w:tr2bl w:val="nil"/>
            </w:tcBorders>
            <w:noWrap w:val="0"/>
            <w:vAlign w:val="center"/>
          </w:tcPr>
          <w:p w14:paraId="70CB26AE">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纳税登记证号：</w:t>
            </w:r>
            <w:r>
              <w:rPr>
                <w:rFonts w:hint="eastAsia" w:ascii="宋体" w:hAnsi="宋体"/>
                <w:color w:val="auto"/>
                <w:szCs w:val="21"/>
                <w:highlight w:val="none"/>
                <w:u w:val="single"/>
                <w:lang w:val="en-US" w:eastAsia="zh-CN"/>
              </w:rPr>
              <w:t xml:space="preserve"> </w:t>
            </w:r>
          </w:p>
        </w:tc>
        <w:tc>
          <w:tcPr>
            <w:tcW w:w="4928" w:type="dxa"/>
            <w:tcBorders>
              <w:tl2br w:val="nil"/>
              <w:tr2bl w:val="nil"/>
            </w:tcBorders>
            <w:noWrap w:val="0"/>
            <w:vAlign w:val="center"/>
          </w:tcPr>
          <w:p w14:paraId="6C8E4D1B">
            <w:pPr>
              <w:pStyle w:val="56"/>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纳税登记证号：</w:t>
            </w:r>
            <w:r>
              <w:rPr>
                <w:rFonts w:hint="eastAsia" w:ascii="宋体" w:hAnsi="宋体"/>
                <w:color w:val="auto"/>
                <w:szCs w:val="21"/>
                <w:highlight w:val="none"/>
                <w:u w:val="single"/>
                <w:lang w:val="en-US" w:eastAsia="zh-CN"/>
              </w:rPr>
              <w:t xml:space="preserve">                             </w:t>
            </w:r>
          </w:p>
        </w:tc>
      </w:tr>
      <w:tr w14:paraId="3831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7" w:type="dxa"/>
            <w:tcBorders>
              <w:tl2br w:val="nil"/>
              <w:tr2bl w:val="nil"/>
            </w:tcBorders>
            <w:noWrap w:val="0"/>
            <w:vAlign w:val="center"/>
          </w:tcPr>
          <w:p w14:paraId="046C97AE">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pacing w:val="-20"/>
                <w:szCs w:val="21"/>
                <w:highlight w:val="none"/>
              </w:rPr>
              <w:t>法定代表人（授权代表）</w:t>
            </w:r>
            <w:r>
              <w:rPr>
                <w:rFonts w:hint="eastAsia" w:ascii="宋体" w:hAnsi="宋体"/>
                <w:color w:val="auto"/>
                <w:szCs w:val="21"/>
                <w:highlight w:val="none"/>
              </w:rPr>
              <w:t>：</w:t>
            </w:r>
            <w:r>
              <w:rPr>
                <w:rFonts w:hint="eastAsia" w:ascii="宋体" w:hAnsi="宋体"/>
                <w:color w:val="auto"/>
                <w:szCs w:val="21"/>
                <w:highlight w:val="none"/>
                <w:u w:val="single"/>
              </w:rPr>
              <w:t xml:space="preserve">                   </w:t>
            </w:r>
          </w:p>
        </w:tc>
        <w:tc>
          <w:tcPr>
            <w:tcW w:w="4928" w:type="dxa"/>
            <w:tcBorders>
              <w:tl2br w:val="nil"/>
              <w:tr2bl w:val="nil"/>
            </w:tcBorders>
            <w:noWrap w:val="0"/>
            <w:vAlign w:val="center"/>
          </w:tcPr>
          <w:p w14:paraId="2A19A772">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pacing w:val="-20"/>
                <w:szCs w:val="21"/>
                <w:highlight w:val="none"/>
              </w:rPr>
              <w:t>法定代表人（授权代表）</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14:paraId="0A5B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7" w:type="dxa"/>
            <w:tcBorders>
              <w:tl2br w:val="nil"/>
              <w:tr2bl w:val="nil"/>
            </w:tcBorders>
            <w:noWrap w:val="0"/>
            <w:vAlign w:val="center"/>
          </w:tcPr>
          <w:p w14:paraId="45B9FEDC">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c>
          <w:tcPr>
            <w:tcW w:w="4928" w:type="dxa"/>
            <w:tcBorders>
              <w:tl2br w:val="nil"/>
              <w:tr2bl w:val="nil"/>
            </w:tcBorders>
            <w:noWrap w:val="0"/>
            <w:vAlign w:val="center"/>
          </w:tcPr>
          <w:p w14:paraId="565777AC">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14:paraId="2BE8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7" w:type="dxa"/>
            <w:tcBorders>
              <w:tl2br w:val="nil"/>
              <w:tr2bl w:val="nil"/>
            </w:tcBorders>
            <w:noWrap w:val="0"/>
            <w:vAlign w:val="center"/>
          </w:tcPr>
          <w:p w14:paraId="0F004B2F">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c>
          <w:tcPr>
            <w:tcW w:w="4928" w:type="dxa"/>
            <w:tcBorders>
              <w:tl2br w:val="nil"/>
              <w:tr2bl w:val="nil"/>
            </w:tcBorders>
            <w:noWrap w:val="0"/>
            <w:vAlign w:val="center"/>
          </w:tcPr>
          <w:p w14:paraId="6567986C">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14:paraId="7901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7" w:type="dxa"/>
            <w:tcBorders>
              <w:tl2br w:val="nil"/>
              <w:tr2bl w:val="nil"/>
            </w:tcBorders>
            <w:noWrap w:val="0"/>
            <w:vAlign w:val="center"/>
          </w:tcPr>
          <w:p w14:paraId="0A7BD9A9">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tc>
        <w:tc>
          <w:tcPr>
            <w:tcW w:w="4928" w:type="dxa"/>
            <w:tcBorders>
              <w:tl2br w:val="nil"/>
              <w:tr2bl w:val="nil"/>
            </w:tcBorders>
            <w:noWrap w:val="0"/>
            <w:vAlign w:val="center"/>
          </w:tcPr>
          <w:p w14:paraId="2F624DA6">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14:paraId="13F3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7" w:type="dxa"/>
            <w:tcBorders>
              <w:tl2br w:val="nil"/>
              <w:tr2bl w:val="nil"/>
            </w:tcBorders>
            <w:noWrap w:val="0"/>
            <w:vAlign w:val="center"/>
          </w:tcPr>
          <w:p w14:paraId="49F77D52">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 xml:space="preserve">账号： </w:t>
            </w:r>
            <w:r>
              <w:rPr>
                <w:rFonts w:hint="eastAsia" w:ascii="宋体" w:hAnsi="宋体"/>
                <w:color w:val="auto"/>
                <w:szCs w:val="21"/>
                <w:highlight w:val="none"/>
                <w:u w:val="single"/>
              </w:rPr>
              <w:t xml:space="preserve">                                  </w:t>
            </w:r>
          </w:p>
        </w:tc>
        <w:tc>
          <w:tcPr>
            <w:tcW w:w="4928" w:type="dxa"/>
            <w:tcBorders>
              <w:tl2br w:val="nil"/>
              <w:tr2bl w:val="nil"/>
            </w:tcBorders>
            <w:noWrap w:val="0"/>
            <w:vAlign w:val="center"/>
          </w:tcPr>
          <w:p w14:paraId="1A877537">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 xml:space="preserve">账号：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14:paraId="483D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927" w:type="dxa"/>
            <w:tcBorders>
              <w:tl2br w:val="nil"/>
              <w:tr2bl w:val="nil"/>
            </w:tcBorders>
            <w:noWrap w:val="0"/>
            <w:vAlign w:val="center"/>
          </w:tcPr>
          <w:p w14:paraId="4B0619E4">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 xml:space="preserve">日期：二○二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五</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tc>
        <w:tc>
          <w:tcPr>
            <w:tcW w:w="4928" w:type="dxa"/>
            <w:tcBorders>
              <w:tl2br w:val="nil"/>
              <w:tr2bl w:val="nil"/>
            </w:tcBorders>
            <w:noWrap w:val="0"/>
            <w:vAlign w:val="center"/>
          </w:tcPr>
          <w:p w14:paraId="4D8CF1EF">
            <w:pPr>
              <w:pStyle w:val="56"/>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 xml:space="preserve">日期：二○二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五</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tc>
      </w:tr>
    </w:tbl>
    <w:p w14:paraId="43D14A33">
      <w:pPr>
        <w:widowControl/>
        <w:snapToGrid w:val="0"/>
        <w:spacing w:line="480" w:lineRule="auto"/>
        <w:rPr>
          <w:rFonts w:ascii="仿宋_GB2312" w:hAnsi="Arial" w:eastAsia="仿宋_GB2312"/>
          <w:b/>
          <w:bCs/>
          <w:color w:val="auto"/>
          <w:sz w:val="24"/>
          <w:szCs w:val="32"/>
          <w:highlight w:val="none"/>
        </w:rPr>
      </w:pPr>
    </w:p>
    <w:bookmarkEnd w:id="185"/>
    <w:bookmarkEnd w:id="186"/>
    <w:bookmarkEnd w:id="187"/>
    <w:bookmarkEnd w:id="188"/>
    <w:bookmarkEnd w:id="189"/>
    <w:p w14:paraId="299FC6DF">
      <w:pPr>
        <w:pStyle w:val="2"/>
        <w:spacing w:before="120" w:beforeLines="50" w:after="120" w:afterLines="50" w:line="360" w:lineRule="auto"/>
        <w:jc w:val="center"/>
        <w:rPr>
          <w:rFonts w:hint="eastAsia" w:eastAsia="楷体_GB2312"/>
          <w:bCs w:val="0"/>
          <w:color w:val="auto"/>
          <w:kern w:val="2"/>
          <w:sz w:val="28"/>
          <w:szCs w:val="20"/>
          <w:highlight w:val="none"/>
        </w:rPr>
      </w:pPr>
      <w:bookmarkStart w:id="190" w:name="_Toc178668983"/>
      <w:bookmarkStart w:id="191" w:name="_Toc4167"/>
      <w:bookmarkStart w:id="192" w:name="_Toc424545665"/>
      <w:r>
        <w:rPr>
          <w:rFonts w:hint="eastAsia" w:eastAsia="楷体_GB2312"/>
          <w:bCs w:val="0"/>
          <w:color w:val="auto"/>
          <w:kern w:val="2"/>
          <w:sz w:val="32"/>
          <w:szCs w:val="32"/>
          <w:highlight w:val="none"/>
        </w:rPr>
        <w:t>第六章  投标格式</w:t>
      </w:r>
      <w:bookmarkEnd w:id="190"/>
      <w:r>
        <w:rPr>
          <w:rFonts w:hint="eastAsia" w:eastAsia="楷体_GB2312"/>
          <w:bCs w:val="0"/>
          <w:color w:val="auto"/>
          <w:kern w:val="2"/>
          <w:sz w:val="32"/>
          <w:szCs w:val="32"/>
          <w:highlight w:val="none"/>
        </w:rPr>
        <w:t>及要求</w:t>
      </w:r>
      <w:bookmarkEnd w:id="191"/>
      <w:bookmarkEnd w:id="192"/>
    </w:p>
    <w:p w14:paraId="3D849A36">
      <w:pPr>
        <w:pStyle w:val="3"/>
        <w:spacing w:line="320" w:lineRule="exact"/>
        <w:rPr>
          <w:rFonts w:hint="eastAsia" w:ascii="仿宋_GB2312" w:eastAsia="仿宋_GB2312"/>
          <w:color w:val="auto"/>
          <w:sz w:val="24"/>
          <w:highlight w:val="none"/>
        </w:rPr>
      </w:pPr>
      <w:bookmarkStart w:id="193" w:name="_Toc424545666"/>
      <w:bookmarkStart w:id="194" w:name="_Toc2744"/>
      <w:bookmarkStart w:id="195" w:name="_Toc178668984"/>
      <w:r>
        <w:rPr>
          <w:rFonts w:hint="eastAsia" w:ascii="仿宋_GB2312" w:eastAsia="仿宋_GB2312"/>
          <w:color w:val="auto"/>
          <w:sz w:val="24"/>
          <w:highlight w:val="none"/>
        </w:rPr>
        <w:t>附件1： 资格文件封面格式及目录</w:t>
      </w:r>
      <w:bookmarkEnd w:id="193"/>
      <w:bookmarkEnd w:id="194"/>
    </w:p>
    <w:p w14:paraId="1603B289">
      <w:pPr>
        <w:pStyle w:val="18"/>
        <w:snapToGrid w:val="0"/>
        <w:spacing w:before="295" w:after="120"/>
        <w:ind w:firstLine="600"/>
        <w:rPr>
          <w:rFonts w:hint="eastAsia" w:hAnsi="宋体"/>
          <w:color w:val="auto"/>
          <w:sz w:val="30"/>
          <w:szCs w:val="30"/>
          <w:highlight w:val="none"/>
        </w:rPr>
      </w:pPr>
      <w:r>
        <w:rPr>
          <w:rFonts w:hint="eastAsia" w:hAnsi="宋体"/>
          <w:bCs/>
          <w:color w:val="auto"/>
          <w:sz w:val="30"/>
          <w:szCs w:val="30"/>
          <w:highlight w:val="none"/>
        </w:rPr>
        <w:t xml:space="preserve">                                            正本或副本</w:t>
      </w:r>
    </w:p>
    <w:p w14:paraId="2C7346D0">
      <w:pPr>
        <w:ind w:right="-110"/>
        <w:jc w:val="center"/>
        <w:rPr>
          <w:rFonts w:hint="eastAsia"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5F98792E">
      <w:pPr>
        <w:spacing w:before="240" w:beforeLines="100" w:line="240" w:lineRule="atLeast"/>
        <w:ind w:right="-108"/>
        <w:jc w:val="center"/>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LCCG202507001</w:t>
      </w:r>
    </w:p>
    <w:p w14:paraId="76F48C43">
      <w:pPr>
        <w:spacing w:after="100" w:afterAutospacing="1" w:line="800" w:lineRule="exact"/>
        <w:ind w:right="-108"/>
        <w:jc w:val="center"/>
        <w:rPr>
          <w:rFonts w:hint="eastAsia" w:ascii="黑体" w:hAnsi="宋体" w:eastAsia="黑体"/>
          <w:b/>
          <w:color w:val="auto"/>
          <w:spacing w:val="40"/>
          <w:sz w:val="84"/>
          <w:szCs w:val="84"/>
          <w:highlight w:val="none"/>
        </w:rPr>
      </w:pPr>
    </w:p>
    <w:p w14:paraId="63E94B2B">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资</w:t>
      </w:r>
    </w:p>
    <w:p w14:paraId="376783A4">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格</w:t>
      </w:r>
    </w:p>
    <w:p w14:paraId="4A641B1F">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3AAA1C53">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302B4876">
      <w:pPr>
        <w:spacing w:line="5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投标人全称（公章）：</w:t>
      </w:r>
    </w:p>
    <w:p w14:paraId="29D11A4A">
      <w:pPr>
        <w:wordWrap w:val="0"/>
        <w:spacing w:line="500" w:lineRule="exact"/>
        <w:ind w:right="-108"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14:paraId="0F6FF3E6">
      <w:pPr>
        <w:wordWrap w:val="0"/>
        <w:spacing w:line="500" w:lineRule="exact"/>
        <w:ind w:right="-108"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时    间：</w:t>
      </w:r>
    </w:p>
    <w:p w14:paraId="08823657">
      <w:pPr>
        <w:wordWrap w:val="0"/>
        <w:spacing w:line="500" w:lineRule="exact"/>
        <w:ind w:right="-108" w:firstLine="720" w:firstLineChars="200"/>
        <w:rPr>
          <w:rFonts w:hint="eastAsia" w:ascii="宋体" w:hAnsi="宋体"/>
          <w:color w:val="auto"/>
          <w:sz w:val="36"/>
          <w:szCs w:val="36"/>
          <w:highlight w:val="none"/>
        </w:rPr>
      </w:pPr>
    </w:p>
    <w:p w14:paraId="528C5999">
      <w:pPr>
        <w:pStyle w:val="19"/>
        <w:snapToGrid w:val="0"/>
        <w:spacing w:after="120"/>
        <w:jc w:val="center"/>
        <w:rPr>
          <w:rFonts w:ascii="仿宋_GB2312" w:hAnsi="宋体" w:eastAsia="仿宋_GB2312"/>
          <w:b/>
          <w:color w:val="auto"/>
          <w:sz w:val="36"/>
          <w:szCs w:val="36"/>
          <w:highlight w:val="none"/>
        </w:rPr>
      </w:pPr>
    </w:p>
    <w:p w14:paraId="478A5DA1">
      <w:pPr>
        <w:pStyle w:val="19"/>
        <w:snapToGrid w:val="0"/>
        <w:spacing w:after="120"/>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资格文件目录</w:t>
      </w:r>
    </w:p>
    <w:p w14:paraId="27E3F29F">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(请标明页码)</w:t>
      </w:r>
    </w:p>
    <w:p w14:paraId="7171C70F">
      <w:pPr>
        <w:spacing w:line="400" w:lineRule="exact"/>
        <w:rPr>
          <w:rFonts w:hint="eastAsia" w:ascii="宋体" w:hAnsi="宋体"/>
          <w:color w:val="auto"/>
          <w:szCs w:val="21"/>
          <w:highlight w:val="none"/>
        </w:rPr>
      </w:pPr>
    </w:p>
    <w:p w14:paraId="302A9318">
      <w:pPr>
        <w:spacing w:line="400" w:lineRule="exact"/>
        <w:rPr>
          <w:rFonts w:hint="eastAsia" w:ascii="宋体" w:hAnsi="宋体"/>
          <w:color w:val="auto"/>
          <w:szCs w:val="21"/>
          <w:highlight w:val="none"/>
        </w:rPr>
      </w:pPr>
    </w:p>
    <w:p w14:paraId="72855F0E">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1投标人声明书（附件2）；</w:t>
      </w:r>
    </w:p>
    <w:p w14:paraId="7610FA6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2营业(经营)执照正本或副本复印件（盖单位公章）；</w:t>
      </w:r>
    </w:p>
    <w:p w14:paraId="7F41524C">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3法定代表人有效身份证件复印件；</w:t>
      </w:r>
    </w:p>
    <w:p w14:paraId="1A643450">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提供最近一个季度内依法缴纳税收的证明（税费凭证复印件,如依法免缴税费的提供加盖单位公章的零申报申报表）；</w:t>
      </w:r>
    </w:p>
    <w:p w14:paraId="47B23678">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提供最近一个季度内依法缴纳社会保障资金证明（缴纳凭证或人社部门出具的证明）；</w:t>
      </w:r>
    </w:p>
    <w:p w14:paraId="69F23891">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供未被“信用中国”（www.creditchina.gov.cn）、中国政府采购网（www.ccgp.gov.cn）列入失信被执行人、重大税收违法案件当事人名单、政府采购严重违法失信行为记录名单的网页打印证明（开标前一周内页面查询结果并加盖单位公章）；</w:t>
      </w:r>
    </w:p>
    <w:p w14:paraId="1BF67227">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投标人认为需要说明的资料。</w:t>
      </w:r>
    </w:p>
    <w:p w14:paraId="468B4DB4">
      <w:pPr>
        <w:spacing w:line="380" w:lineRule="exact"/>
        <w:ind w:firstLine="420" w:firstLineChars="200"/>
        <w:rPr>
          <w:rFonts w:hint="eastAsia" w:ascii="宋体" w:hAnsi="宋体" w:cs="宋体"/>
          <w:color w:val="auto"/>
          <w:szCs w:val="21"/>
          <w:highlight w:val="none"/>
        </w:rPr>
      </w:pPr>
    </w:p>
    <w:p w14:paraId="7150D9F1">
      <w:pPr>
        <w:rPr>
          <w:rFonts w:hint="eastAsia"/>
          <w:color w:val="auto"/>
          <w:highlight w:val="none"/>
        </w:rPr>
      </w:pPr>
    </w:p>
    <w:bookmarkEnd w:id="195"/>
    <w:p w14:paraId="17B2D334">
      <w:pPr>
        <w:pStyle w:val="3"/>
        <w:spacing w:line="320" w:lineRule="exact"/>
        <w:rPr>
          <w:rFonts w:hint="eastAsia"/>
          <w:color w:val="auto"/>
          <w:highlight w:val="none"/>
        </w:rPr>
      </w:pPr>
      <w:bookmarkStart w:id="196" w:name="_Toc417633389"/>
      <w:r>
        <w:rPr>
          <w:rFonts w:ascii="仿宋_GB2312" w:eastAsia="仿宋_GB2312"/>
          <w:color w:val="auto"/>
          <w:sz w:val="24"/>
          <w:highlight w:val="none"/>
        </w:rPr>
        <w:br w:type="page"/>
      </w:r>
      <w:bookmarkStart w:id="197" w:name="_Toc9641"/>
      <w:r>
        <w:rPr>
          <w:rFonts w:hint="eastAsia" w:ascii="仿宋_GB2312" w:eastAsia="仿宋_GB2312"/>
          <w:color w:val="auto"/>
          <w:sz w:val="24"/>
          <w:highlight w:val="none"/>
        </w:rPr>
        <w:t>附件2： 投标人声明书</w:t>
      </w:r>
      <w:bookmarkEnd w:id="197"/>
    </w:p>
    <w:p w14:paraId="359CE26D">
      <w:pPr>
        <w:pStyle w:val="31"/>
        <w:spacing w:line="432" w:lineRule="auto"/>
        <w:rPr>
          <w:rFonts w:hint="eastAsia" w:ascii="ˎ̥" w:hAnsi="ˎ̥"/>
          <w:b/>
          <w:bCs/>
          <w:color w:val="auto"/>
          <w:sz w:val="36"/>
          <w:szCs w:val="36"/>
          <w:highlight w:val="none"/>
        </w:rPr>
      </w:pPr>
      <w:r>
        <w:rPr>
          <w:rFonts w:hint="eastAsia"/>
          <w:color w:val="auto"/>
          <w:highlight w:val="none"/>
        </w:rPr>
        <w:t xml:space="preserve">                           </w:t>
      </w:r>
      <w:r>
        <w:rPr>
          <w:rFonts w:hint="eastAsia"/>
          <w:color w:val="auto"/>
          <w:sz w:val="44"/>
          <w:szCs w:val="44"/>
          <w:highlight w:val="none"/>
        </w:rPr>
        <w:t xml:space="preserve"> </w:t>
      </w:r>
      <w:r>
        <w:rPr>
          <w:rFonts w:ascii="ˎ̥" w:hAnsi="ˎ̥"/>
          <w:b/>
          <w:bCs/>
          <w:color w:val="auto"/>
          <w:sz w:val="36"/>
          <w:szCs w:val="36"/>
          <w:highlight w:val="none"/>
        </w:rPr>
        <w:t>投标人声明书</w:t>
      </w:r>
    </w:p>
    <w:p w14:paraId="5145D923">
      <w:pPr>
        <w:widowControl/>
        <w:spacing w:before="100" w:beforeAutospacing="1" w:after="100" w:afterAutospacing="1" w:line="360" w:lineRule="auto"/>
        <w:jc w:val="left"/>
        <w:rPr>
          <w:rFonts w:ascii="宋体" w:hAnsi="宋体" w:cs="宋体"/>
          <w:color w:val="auto"/>
          <w:kern w:val="0"/>
          <w:sz w:val="24"/>
          <w:szCs w:val="20"/>
          <w:highlight w:val="none"/>
        </w:rPr>
      </w:pPr>
      <w:bookmarkStart w:id="198" w:name="_Hlk92230399"/>
      <w:bookmarkStart w:id="199" w:name="_Hlk92230418"/>
      <w:r>
        <w:rPr>
          <w:rFonts w:hint="eastAsia"/>
          <w:b/>
          <w:bCs/>
          <w:color w:val="auto"/>
          <w:highlight w:val="none"/>
        </w:rPr>
        <w:t xml:space="preserve"> </w:t>
      </w:r>
      <w:r>
        <w:rPr>
          <w:rFonts w:hint="eastAsia" w:ascii="宋体" w:hAnsi="宋体"/>
          <w:color w:val="auto"/>
          <w:sz w:val="24"/>
          <w:szCs w:val="20"/>
          <w:highlight w:val="none"/>
          <w:u w:val="single"/>
          <w:lang w:eastAsia="zh-CN"/>
        </w:rPr>
        <w:t>海宁市盐官景区综合开发有限公司</w:t>
      </w:r>
      <w:r>
        <w:rPr>
          <w:rFonts w:ascii="宋体" w:hAnsi="宋体" w:cs="宋体"/>
          <w:color w:val="auto"/>
          <w:kern w:val="0"/>
          <w:sz w:val="24"/>
          <w:szCs w:val="20"/>
          <w:highlight w:val="none"/>
        </w:rPr>
        <w:t>：</w:t>
      </w:r>
    </w:p>
    <w:bookmarkEnd w:id="198"/>
    <w:p w14:paraId="5CC0472C">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（投标人名称）系中华人民共和国合法企业，经营地址</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w:t>
      </w:r>
    </w:p>
    <w:p w14:paraId="7E9FFC2A">
      <w:pPr>
        <w:spacing w:line="360" w:lineRule="auto"/>
        <w:ind w:firstLine="482"/>
        <w:rPr>
          <w:rFonts w:hint="eastAsia" w:ascii="宋体" w:hAnsi="宋体"/>
          <w:color w:val="auto"/>
          <w:sz w:val="21"/>
          <w:szCs w:val="21"/>
          <w:highlight w:val="none"/>
        </w:rPr>
      </w:pPr>
      <w:r>
        <w:rPr>
          <w:rFonts w:hint="eastAsia" w:ascii="宋体" w:hAnsi="宋体"/>
          <w:color w:val="auto"/>
          <w:sz w:val="21"/>
          <w:szCs w:val="21"/>
          <w:highlight w:val="none"/>
        </w:rPr>
        <w:t xml:space="preserve">我 </w:t>
      </w:r>
      <w:r>
        <w:rPr>
          <w:rFonts w:ascii="宋体" w:hAnsi="宋体"/>
          <w:color w:val="auto"/>
          <w:sz w:val="21"/>
          <w:szCs w:val="21"/>
          <w:highlight w:val="none"/>
          <w:u w:val="single"/>
        </w:rPr>
        <w:t xml:space="preserve">           </w:t>
      </w:r>
      <w:r>
        <w:rPr>
          <w:rFonts w:hint="eastAsia" w:ascii="宋体" w:hAnsi="宋体"/>
          <w:color w:val="auto"/>
          <w:sz w:val="21"/>
          <w:szCs w:val="21"/>
          <w:highlight w:val="none"/>
        </w:rPr>
        <w:t>（姓名）系</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（投标人名称）的法定代表人，我方愿意参加贵方组织的</w:t>
      </w:r>
      <w:r>
        <w:rPr>
          <w:rFonts w:hint="eastAsia" w:ascii="宋体" w:hAnsi="宋体"/>
          <w:color w:val="auto"/>
          <w:sz w:val="21"/>
          <w:szCs w:val="21"/>
          <w:highlight w:val="none"/>
          <w:u w:val="single"/>
          <w:lang w:eastAsia="zh-CN"/>
        </w:rPr>
        <w:t>海宁盐官文创产业园区配套基础设施项目--文创产业服务中心三网接入及无线信号覆盖项目</w:t>
      </w:r>
      <w:r>
        <w:rPr>
          <w:rFonts w:hint="eastAsia" w:ascii="宋体" w:hAnsi="宋体"/>
          <w:color w:val="auto"/>
          <w:sz w:val="21"/>
          <w:szCs w:val="21"/>
          <w:highlight w:val="none"/>
        </w:rPr>
        <w:t>（项目名称）（编号：</w:t>
      </w:r>
      <w:r>
        <w:rPr>
          <w:rFonts w:hint="eastAsia" w:ascii="宋体" w:hAnsi="宋体"/>
          <w:color w:val="auto"/>
          <w:sz w:val="21"/>
          <w:szCs w:val="21"/>
          <w:highlight w:val="none"/>
          <w:lang w:eastAsia="zh-CN"/>
        </w:rPr>
        <w:t>LCCG202507001</w:t>
      </w:r>
      <w:r>
        <w:rPr>
          <w:rFonts w:hint="eastAsia" w:ascii="宋体" w:hAnsi="宋体"/>
          <w:color w:val="auto"/>
          <w:sz w:val="21"/>
          <w:szCs w:val="21"/>
          <w:highlight w:val="none"/>
        </w:rPr>
        <w:t>）的投标，为此，我方就本次投标有关事项郑重声明如下：</w:t>
      </w:r>
    </w:p>
    <w:p w14:paraId="3DAFBCA3">
      <w:pPr>
        <w:spacing w:line="520" w:lineRule="exact"/>
        <w:ind w:firstLine="482"/>
        <w:rPr>
          <w:rFonts w:hint="eastAsia" w:ascii="宋体" w:hAnsi="宋体"/>
          <w:color w:val="auto"/>
          <w:sz w:val="21"/>
          <w:szCs w:val="21"/>
          <w:highlight w:val="none"/>
        </w:rPr>
      </w:pPr>
      <w:r>
        <w:rPr>
          <w:rFonts w:hint="eastAsia" w:ascii="宋体" w:hAnsi="宋体"/>
          <w:color w:val="auto"/>
          <w:sz w:val="21"/>
          <w:szCs w:val="21"/>
          <w:highlight w:val="none"/>
        </w:rPr>
        <w:t>1、我方已详细审查全部招标文件，同意招标文件的各项要求。</w:t>
      </w:r>
    </w:p>
    <w:p w14:paraId="5ADEC5CD">
      <w:pPr>
        <w:spacing w:line="520" w:lineRule="exact"/>
        <w:ind w:firstLine="482"/>
        <w:rPr>
          <w:rFonts w:hint="eastAsia" w:ascii="宋体" w:hAnsi="宋体"/>
          <w:color w:val="auto"/>
          <w:sz w:val="21"/>
          <w:szCs w:val="21"/>
          <w:highlight w:val="none"/>
        </w:rPr>
      </w:pPr>
      <w:r>
        <w:rPr>
          <w:rFonts w:hint="eastAsia" w:ascii="宋体" w:hAnsi="宋体"/>
          <w:color w:val="auto"/>
          <w:sz w:val="21"/>
          <w:szCs w:val="21"/>
          <w:highlight w:val="none"/>
        </w:rPr>
        <w:t>2、我方向贵方提交的所有投标文件、资料都是准确的和真实的。</w:t>
      </w:r>
    </w:p>
    <w:p w14:paraId="36F1A310">
      <w:pPr>
        <w:spacing w:line="520" w:lineRule="exact"/>
        <w:ind w:firstLine="482"/>
        <w:rPr>
          <w:rFonts w:hint="eastAsia" w:ascii="宋体" w:hAnsi="宋体"/>
          <w:color w:val="auto"/>
          <w:sz w:val="21"/>
          <w:szCs w:val="21"/>
          <w:highlight w:val="none"/>
        </w:rPr>
      </w:pPr>
      <w:r>
        <w:rPr>
          <w:rFonts w:hint="eastAsia" w:ascii="宋体" w:hAnsi="宋体"/>
          <w:color w:val="auto"/>
          <w:sz w:val="21"/>
          <w:szCs w:val="21"/>
          <w:highlight w:val="none"/>
        </w:rPr>
        <w:t>3、若中标，我方将按招标文件规定履行合同责任和义务。</w:t>
      </w:r>
    </w:p>
    <w:p w14:paraId="2BD9AE97">
      <w:pPr>
        <w:spacing w:line="520" w:lineRule="exact"/>
        <w:ind w:firstLine="482"/>
        <w:rPr>
          <w:rFonts w:hint="eastAsia" w:ascii="宋体" w:hAnsi="宋体"/>
          <w:color w:val="auto"/>
          <w:sz w:val="21"/>
          <w:szCs w:val="21"/>
          <w:highlight w:val="none"/>
        </w:rPr>
      </w:pPr>
      <w:r>
        <w:rPr>
          <w:rFonts w:hint="eastAsia" w:ascii="宋体" w:hAnsi="宋体"/>
          <w:color w:val="auto"/>
          <w:sz w:val="21"/>
          <w:szCs w:val="21"/>
          <w:highlight w:val="none"/>
        </w:rPr>
        <w:t>4、我方不是采购人的附属机构；在获知本项目采购信息后，与采购人聘请的为此项目提</w:t>
      </w:r>
    </w:p>
    <w:p w14:paraId="1F4D5A27">
      <w:pPr>
        <w:spacing w:line="520" w:lineRule="exact"/>
        <w:ind w:firstLine="482"/>
        <w:rPr>
          <w:rFonts w:hint="eastAsia" w:ascii="宋体" w:hAnsi="宋体"/>
          <w:color w:val="auto"/>
          <w:sz w:val="21"/>
          <w:szCs w:val="21"/>
          <w:highlight w:val="none"/>
        </w:rPr>
      </w:pPr>
      <w:r>
        <w:rPr>
          <w:rFonts w:hint="eastAsia" w:ascii="宋体" w:hAnsi="宋体"/>
          <w:color w:val="auto"/>
          <w:sz w:val="21"/>
          <w:szCs w:val="21"/>
          <w:highlight w:val="none"/>
        </w:rPr>
        <w:t>供咨询服务的公司及其附属机构没有任何联系。</w:t>
      </w:r>
    </w:p>
    <w:p w14:paraId="1E62549E">
      <w:pPr>
        <w:spacing w:line="520" w:lineRule="exact"/>
        <w:ind w:firstLine="482"/>
        <w:rPr>
          <w:rFonts w:hint="eastAsia" w:ascii="宋体" w:hAnsi="宋体"/>
          <w:color w:val="auto"/>
          <w:sz w:val="21"/>
          <w:szCs w:val="21"/>
          <w:highlight w:val="none"/>
        </w:rPr>
      </w:pPr>
      <w:r>
        <w:rPr>
          <w:rFonts w:hint="eastAsia" w:ascii="宋体" w:hAnsi="宋体"/>
          <w:color w:val="auto"/>
          <w:sz w:val="21"/>
          <w:szCs w:val="21"/>
          <w:highlight w:val="none"/>
        </w:rPr>
        <w:t>5、投标文件自开标日起有效期为 90 天。</w:t>
      </w:r>
    </w:p>
    <w:p w14:paraId="4B803CF3">
      <w:pPr>
        <w:spacing w:line="520" w:lineRule="exact"/>
        <w:ind w:firstLine="482"/>
        <w:rPr>
          <w:rFonts w:hint="eastAsia" w:ascii="宋体" w:hAnsi="宋体"/>
          <w:color w:val="auto"/>
          <w:sz w:val="21"/>
          <w:szCs w:val="21"/>
          <w:highlight w:val="none"/>
        </w:rPr>
      </w:pPr>
      <w:r>
        <w:rPr>
          <w:rFonts w:hint="eastAsia" w:ascii="宋体" w:hAnsi="宋体"/>
          <w:color w:val="auto"/>
          <w:sz w:val="21"/>
          <w:szCs w:val="21"/>
          <w:highlight w:val="none"/>
        </w:rPr>
        <w:t>6、我方参与本项目前 3 年内的经营活动中没有重大违法记录。</w:t>
      </w:r>
    </w:p>
    <w:p w14:paraId="2370C579">
      <w:pPr>
        <w:spacing w:line="520" w:lineRule="exact"/>
        <w:ind w:firstLine="482"/>
        <w:rPr>
          <w:rFonts w:hint="eastAsia" w:ascii="宋体" w:hAnsi="宋体"/>
          <w:color w:val="auto"/>
          <w:sz w:val="21"/>
          <w:szCs w:val="21"/>
          <w:highlight w:val="none"/>
        </w:rPr>
      </w:pPr>
      <w:r>
        <w:rPr>
          <w:rFonts w:hint="eastAsia" w:ascii="宋体" w:hAnsi="宋体"/>
          <w:color w:val="auto"/>
          <w:sz w:val="21"/>
          <w:szCs w:val="21"/>
          <w:highlight w:val="none"/>
        </w:rPr>
        <w:t>7、我方通过“信用中国”网站（www.creditchina.gov.cn）、中国政府采购网（www.ccgp.gov.cn）查询，未被列入失信被执行人、重大税收违法案件当事人名单、政府采购严重违法失信行为记录名单。</w:t>
      </w:r>
    </w:p>
    <w:p w14:paraId="4702295A">
      <w:pPr>
        <w:spacing w:line="600" w:lineRule="exact"/>
        <w:ind w:firstLine="482"/>
        <w:rPr>
          <w:rFonts w:ascii="宋体" w:hAnsi="宋体"/>
          <w:color w:val="auto"/>
          <w:sz w:val="21"/>
          <w:szCs w:val="21"/>
          <w:highlight w:val="none"/>
        </w:rPr>
      </w:pPr>
      <w:r>
        <w:rPr>
          <w:rFonts w:hint="eastAsia" w:ascii="宋体" w:hAnsi="宋体"/>
          <w:color w:val="auto"/>
          <w:sz w:val="21"/>
          <w:szCs w:val="21"/>
          <w:highlight w:val="none"/>
        </w:rPr>
        <w:t>8、以上事项如有虚假或隐瞒，我方愿意承担一切后果，并不再寻求任何旨在减轻或免除法律责任的辩解。</w:t>
      </w:r>
    </w:p>
    <w:p w14:paraId="3C85C2E6">
      <w:pPr>
        <w:spacing w:line="320" w:lineRule="exact"/>
        <w:rPr>
          <w:rFonts w:hint="eastAsia" w:ascii="宋体" w:hAnsi="宋体"/>
          <w:b/>
          <w:color w:val="auto"/>
          <w:sz w:val="21"/>
          <w:szCs w:val="21"/>
          <w:highlight w:val="none"/>
        </w:rPr>
      </w:pPr>
    </w:p>
    <w:p w14:paraId="7F69F60E">
      <w:pPr>
        <w:spacing w:line="360" w:lineRule="exact"/>
        <w:rPr>
          <w:rFonts w:hint="eastAsia" w:ascii="宋体" w:hAnsi="宋体"/>
          <w:b/>
          <w:color w:val="auto"/>
          <w:sz w:val="21"/>
          <w:szCs w:val="21"/>
          <w:highlight w:val="none"/>
        </w:rPr>
      </w:pPr>
      <w:r>
        <w:rPr>
          <w:rFonts w:hint="eastAsia" w:ascii="宋体" w:hAnsi="宋体"/>
          <w:b/>
          <w:color w:val="auto"/>
          <w:sz w:val="21"/>
          <w:szCs w:val="21"/>
          <w:highlight w:val="none"/>
        </w:rPr>
        <w:t>投标人（公章）：</w:t>
      </w:r>
      <w:r>
        <w:rPr>
          <w:rFonts w:ascii="宋体" w:hAnsi="宋体"/>
          <w:b/>
          <w:color w:val="auto"/>
          <w:sz w:val="21"/>
          <w:szCs w:val="21"/>
          <w:highlight w:val="none"/>
        </w:rPr>
        <w:t xml:space="preserve">                   </w:t>
      </w:r>
    </w:p>
    <w:p w14:paraId="64C11F65">
      <w:pPr>
        <w:spacing w:line="360" w:lineRule="exact"/>
        <w:rPr>
          <w:rFonts w:hint="eastAsia" w:ascii="宋体" w:hAnsi="宋体"/>
          <w:b/>
          <w:color w:val="auto"/>
          <w:sz w:val="21"/>
          <w:szCs w:val="21"/>
          <w:highlight w:val="none"/>
        </w:rPr>
      </w:pPr>
    </w:p>
    <w:p w14:paraId="0F1931DD">
      <w:pPr>
        <w:spacing w:line="360" w:lineRule="exact"/>
        <w:rPr>
          <w:rFonts w:ascii="宋体" w:hAnsi="宋体"/>
          <w:color w:val="auto"/>
          <w:sz w:val="21"/>
          <w:szCs w:val="21"/>
          <w:highlight w:val="none"/>
        </w:rPr>
      </w:pPr>
      <w:r>
        <w:rPr>
          <w:rFonts w:hint="eastAsia" w:ascii="宋体" w:hAnsi="宋体"/>
          <w:b/>
          <w:color w:val="auto"/>
          <w:sz w:val="21"/>
          <w:szCs w:val="21"/>
          <w:highlight w:val="none"/>
        </w:rPr>
        <w:t xml:space="preserve">法定代表人或授权代表（签字或盖章）： </w:t>
      </w:r>
    </w:p>
    <w:p w14:paraId="6BA77253">
      <w:pPr>
        <w:spacing w:line="360" w:lineRule="exact"/>
        <w:rPr>
          <w:rFonts w:hint="eastAsia" w:ascii="宋体" w:hAnsi="宋体"/>
          <w:b/>
          <w:color w:val="auto"/>
          <w:sz w:val="21"/>
          <w:szCs w:val="21"/>
          <w:highlight w:val="none"/>
        </w:rPr>
      </w:pPr>
    </w:p>
    <w:p w14:paraId="5EE35E79">
      <w:pPr>
        <w:spacing w:line="360" w:lineRule="exact"/>
        <w:rPr>
          <w:rFonts w:hint="eastAsia" w:ascii="宋体" w:hAnsi="宋体"/>
          <w:b/>
          <w:color w:val="auto"/>
          <w:sz w:val="21"/>
          <w:szCs w:val="21"/>
          <w:highlight w:val="none"/>
        </w:rPr>
      </w:pPr>
      <w:r>
        <w:rPr>
          <w:rFonts w:hint="eastAsia" w:ascii="宋体" w:hAnsi="宋体"/>
          <w:b/>
          <w:color w:val="auto"/>
          <w:sz w:val="21"/>
          <w:szCs w:val="21"/>
          <w:highlight w:val="none"/>
        </w:rPr>
        <w:t>日期：  　年　</w:t>
      </w:r>
      <w:r>
        <w:rPr>
          <w:rFonts w:ascii="宋体" w:hAnsi="宋体"/>
          <w:b/>
          <w:color w:val="auto"/>
          <w:sz w:val="21"/>
          <w:szCs w:val="21"/>
          <w:highlight w:val="none"/>
        </w:rPr>
        <w:t xml:space="preserve"> </w:t>
      </w:r>
      <w:r>
        <w:rPr>
          <w:rFonts w:hint="eastAsia" w:ascii="宋体" w:hAnsi="宋体"/>
          <w:b/>
          <w:color w:val="auto"/>
          <w:sz w:val="21"/>
          <w:szCs w:val="21"/>
          <w:highlight w:val="none"/>
        </w:rPr>
        <w:t>月　</w:t>
      </w:r>
      <w:r>
        <w:rPr>
          <w:rFonts w:ascii="宋体" w:hAnsi="宋体"/>
          <w:b/>
          <w:color w:val="auto"/>
          <w:sz w:val="21"/>
          <w:szCs w:val="21"/>
          <w:highlight w:val="none"/>
        </w:rPr>
        <w:t xml:space="preserve">  </w:t>
      </w:r>
      <w:r>
        <w:rPr>
          <w:rFonts w:hint="eastAsia" w:ascii="宋体" w:hAnsi="宋体"/>
          <w:b/>
          <w:color w:val="auto"/>
          <w:sz w:val="21"/>
          <w:szCs w:val="21"/>
          <w:highlight w:val="none"/>
        </w:rPr>
        <w:t>日</w:t>
      </w:r>
    </w:p>
    <w:bookmarkEnd w:id="199"/>
    <w:p w14:paraId="3AE41E5B">
      <w:pPr>
        <w:pStyle w:val="3"/>
        <w:spacing w:line="320" w:lineRule="exact"/>
        <w:rPr>
          <w:rFonts w:ascii="仿宋_GB2312" w:eastAsia="仿宋_GB2312"/>
          <w:color w:val="auto"/>
          <w:sz w:val="24"/>
          <w:szCs w:val="24"/>
          <w:highlight w:val="none"/>
        </w:rPr>
      </w:pPr>
      <w:bookmarkStart w:id="200" w:name="_Toc32239"/>
      <w:r>
        <w:rPr>
          <w:rFonts w:hint="eastAsia" w:ascii="仿宋_GB2312" w:eastAsia="仿宋_GB2312"/>
          <w:color w:val="auto"/>
          <w:sz w:val="24"/>
          <w:szCs w:val="24"/>
          <w:highlight w:val="none"/>
        </w:rPr>
        <w:t>附件</w:t>
      </w:r>
      <w:r>
        <w:rPr>
          <w:rFonts w:hint="eastAsia" w:ascii="仿宋_GB2312" w:eastAsia="仿宋_GB2312"/>
          <w:color w:val="auto"/>
          <w:sz w:val="24"/>
          <w:szCs w:val="24"/>
          <w:highlight w:val="none"/>
          <w:lang w:val="en-US" w:eastAsia="zh-CN"/>
        </w:rPr>
        <w:t>3</w:t>
      </w:r>
      <w:r>
        <w:rPr>
          <w:rFonts w:hint="eastAsia" w:ascii="仿宋_GB2312" w:eastAsia="仿宋_GB2312"/>
          <w:color w:val="auto"/>
          <w:sz w:val="24"/>
          <w:szCs w:val="24"/>
          <w:highlight w:val="none"/>
        </w:rPr>
        <w:t>： 技术商务文件封面格式及目录</w:t>
      </w:r>
      <w:bookmarkEnd w:id="200"/>
    </w:p>
    <w:p w14:paraId="35CF054F">
      <w:pPr>
        <w:pStyle w:val="18"/>
        <w:snapToGrid w:val="0"/>
        <w:spacing w:before="295" w:after="120"/>
        <w:ind w:firstLine="600"/>
        <w:jc w:val="right"/>
        <w:rPr>
          <w:rFonts w:hAnsi="宋体"/>
          <w:bCs/>
          <w:color w:val="auto"/>
          <w:sz w:val="30"/>
          <w:szCs w:val="30"/>
          <w:highlight w:val="none"/>
        </w:rPr>
      </w:pPr>
      <w:r>
        <w:rPr>
          <w:rFonts w:hint="eastAsia" w:hAnsi="宋体"/>
          <w:bCs/>
          <w:color w:val="auto"/>
          <w:sz w:val="30"/>
          <w:szCs w:val="30"/>
          <w:highlight w:val="none"/>
        </w:rPr>
        <w:t>正本或副本</w:t>
      </w:r>
    </w:p>
    <w:p w14:paraId="61E32A8E">
      <w:pPr>
        <w:snapToGrid w:val="0"/>
        <w:spacing w:before="120" w:beforeLines="50" w:after="50"/>
        <w:rPr>
          <w:rFonts w:ascii="宋体" w:hAnsi="宋体"/>
          <w:bCs/>
          <w:color w:val="auto"/>
          <w:sz w:val="30"/>
          <w:szCs w:val="30"/>
          <w:highlight w:val="none"/>
        </w:rPr>
      </w:pPr>
      <w:r>
        <w:rPr>
          <w:rFonts w:ascii="宋体" w:hAnsi="宋体"/>
          <w:color w:val="auto"/>
          <w:sz w:val="30"/>
          <w:szCs w:val="30"/>
          <w:highlight w:val="none"/>
        </w:rPr>
        <w:t xml:space="preserve">                                            </w:t>
      </w:r>
    </w:p>
    <w:p w14:paraId="492068D7">
      <w:pPr>
        <w:ind w:right="-110"/>
        <w:jc w:val="center"/>
        <w:rPr>
          <w:rFonts w:hint="eastAsia"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0FA4FB83">
      <w:pPr>
        <w:spacing w:before="240" w:beforeLines="100" w:line="240" w:lineRule="atLeast"/>
        <w:ind w:right="-108"/>
        <w:jc w:val="center"/>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LCCG202507001</w:t>
      </w:r>
    </w:p>
    <w:p w14:paraId="5B745A9A">
      <w:pPr>
        <w:spacing w:line="600" w:lineRule="exact"/>
        <w:ind w:right="532" w:firstLine="720" w:firstLineChars="200"/>
        <w:rPr>
          <w:rFonts w:hint="eastAsia" w:ascii="宋体" w:hAnsi="宋体"/>
          <w:color w:val="auto"/>
          <w:sz w:val="36"/>
          <w:szCs w:val="36"/>
          <w:highlight w:val="none"/>
        </w:rPr>
      </w:pPr>
    </w:p>
    <w:p w14:paraId="1823C784">
      <w:pPr>
        <w:spacing w:line="600" w:lineRule="exact"/>
        <w:ind w:right="532" w:firstLine="720" w:firstLineChars="200"/>
        <w:rPr>
          <w:rFonts w:hint="eastAsia" w:ascii="宋体" w:hAnsi="宋体"/>
          <w:color w:val="auto"/>
          <w:sz w:val="36"/>
          <w:szCs w:val="36"/>
          <w:highlight w:val="none"/>
        </w:rPr>
      </w:pPr>
    </w:p>
    <w:p w14:paraId="54BEFFD3">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技</w:t>
      </w:r>
    </w:p>
    <w:p w14:paraId="358C12F9">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术</w:t>
      </w:r>
    </w:p>
    <w:p w14:paraId="0B09EB17">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23554168">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务</w:t>
      </w:r>
    </w:p>
    <w:p w14:paraId="47F11FE6">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1BA91B0D">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7365EE6B">
      <w:pPr>
        <w:spacing w:line="600" w:lineRule="exact"/>
        <w:ind w:right="532" w:firstLine="720" w:firstLineChars="200"/>
        <w:rPr>
          <w:rFonts w:hint="eastAsia" w:ascii="宋体" w:hAnsi="宋体"/>
          <w:color w:val="auto"/>
          <w:sz w:val="36"/>
          <w:szCs w:val="36"/>
          <w:highlight w:val="none"/>
        </w:rPr>
      </w:pPr>
    </w:p>
    <w:p w14:paraId="42646629">
      <w:pPr>
        <w:spacing w:line="600" w:lineRule="exact"/>
        <w:ind w:right="532" w:firstLine="720" w:firstLineChars="200"/>
        <w:rPr>
          <w:rFonts w:ascii="宋体" w:hAnsi="宋体"/>
          <w:color w:val="auto"/>
          <w:sz w:val="36"/>
          <w:szCs w:val="36"/>
          <w:highlight w:val="none"/>
        </w:rPr>
      </w:pPr>
    </w:p>
    <w:p w14:paraId="72920B0F">
      <w:pPr>
        <w:spacing w:line="600" w:lineRule="exact"/>
        <w:ind w:right="532" w:firstLine="720" w:firstLineChars="200"/>
        <w:rPr>
          <w:rFonts w:hint="eastAsia" w:ascii="宋体" w:hAnsi="宋体"/>
          <w:color w:val="auto"/>
          <w:sz w:val="36"/>
          <w:szCs w:val="36"/>
          <w:highlight w:val="none"/>
        </w:rPr>
      </w:pPr>
    </w:p>
    <w:p w14:paraId="60FF4BF6">
      <w:pPr>
        <w:spacing w:line="6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投标人全称（公章）：</w:t>
      </w:r>
    </w:p>
    <w:p w14:paraId="6B05758E">
      <w:pPr>
        <w:spacing w:line="6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14:paraId="296DD406">
      <w:pPr>
        <w:spacing w:line="600" w:lineRule="exact"/>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1DEAD135">
      <w:pPr>
        <w:snapToGrid w:val="0"/>
        <w:spacing w:before="50" w:after="50"/>
        <w:rPr>
          <w:rFonts w:hint="eastAsia" w:ascii="宋体" w:hAnsi="宋体"/>
          <w:b/>
          <w:bCs/>
          <w:color w:val="auto"/>
          <w:sz w:val="36"/>
          <w:szCs w:val="36"/>
          <w:highlight w:val="none"/>
        </w:rPr>
      </w:pPr>
    </w:p>
    <w:p w14:paraId="503C1483">
      <w:pPr>
        <w:snapToGrid w:val="0"/>
        <w:spacing w:before="50" w:after="50"/>
        <w:jc w:val="center"/>
        <w:rPr>
          <w:rFonts w:hint="eastAsia" w:ascii="宋体" w:hAnsi="宋体"/>
          <w:b/>
          <w:bCs/>
          <w:color w:val="auto"/>
          <w:sz w:val="36"/>
          <w:szCs w:val="36"/>
          <w:highlight w:val="none"/>
        </w:rPr>
      </w:pPr>
    </w:p>
    <w:p w14:paraId="095F83E8">
      <w:pPr>
        <w:snapToGrid w:val="0"/>
        <w:spacing w:before="50" w:after="50"/>
        <w:jc w:val="center"/>
        <w:rPr>
          <w:rFonts w:hint="eastAsia" w:ascii="宋体" w:hAnsi="宋体"/>
          <w:b/>
          <w:bCs/>
          <w:color w:val="auto"/>
          <w:sz w:val="36"/>
          <w:szCs w:val="36"/>
          <w:highlight w:val="none"/>
        </w:rPr>
      </w:pPr>
      <w:r>
        <w:rPr>
          <w:rFonts w:hint="eastAsia" w:ascii="宋体" w:hAnsi="宋体"/>
          <w:b/>
          <w:bCs/>
          <w:color w:val="auto"/>
          <w:sz w:val="36"/>
          <w:szCs w:val="36"/>
          <w:highlight w:val="none"/>
        </w:rPr>
        <w:t>技术标文件目录</w:t>
      </w:r>
    </w:p>
    <w:p w14:paraId="09585970">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(请标明页码)</w:t>
      </w:r>
    </w:p>
    <w:p w14:paraId="1AC52761">
      <w:pPr>
        <w:spacing w:line="360" w:lineRule="auto"/>
        <w:ind w:firstLine="420" w:firstLineChars="200"/>
        <w:rPr>
          <w:rFonts w:ascii="宋体" w:hAnsi="宋体"/>
          <w:color w:val="auto"/>
          <w:szCs w:val="21"/>
          <w:highlight w:val="none"/>
        </w:rPr>
      </w:pPr>
    </w:p>
    <w:p w14:paraId="606E96F2">
      <w:pPr>
        <w:spacing w:line="380" w:lineRule="exact"/>
        <w:ind w:firstLine="420" w:firstLineChars="200"/>
        <w:rPr>
          <w:rFonts w:ascii="宋体" w:hAnsi="宋体"/>
          <w:color w:val="auto"/>
          <w:szCs w:val="21"/>
          <w:highlight w:val="none"/>
        </w:rPr>
      </w:pPr>
    </w:p>
    <w:p w14:paraId="6BBDE9DD">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评分对应表（附件</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w:t>
      </w:r>
    </w:p>
    <w:p w14:paraId="64BB5AE4">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投标人基本情况表（附件</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w:t>
      </w:r>
    </w:p>
    <w:p w14:paraId="519AF680">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技术响应表（附件</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w:t>
      </w:r>
    </w:p>
    <w:p w14:paraId="04955F1B">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本项目技术力量配备表（附件</w:t>
      </w: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w:t>
      </w:r>
    </w:p>
    <w:p w14:paraId="447C3D44">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lang w:eastAsia="zh-CN"/>
        </w:rPr>
        <w:t>项目方案</w:t>
      </w:r>
      <w:r>
        <w:rPr>
          <w:rFonts w:hint="eastAsia" w:ascii="宋体" w:hAnsi="宋体" w:cs="Times New Roman"/>
          <w:color w:val="auto"/>
          <w:szCs w:val="21"/>
          <w:highlight w:val="none"/>
        </w:rPr>
        <w:t>；</w:t>
      </w:r>
    </w:p>
    <w:p w14:paraId="4D9AB255">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商务响应表（附件</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w:t>
      </w:r>
    </w:p>
    <w:p w14:paraId="5074E3AC">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服务承诺（附件</w:t>
      </w:r>
      <w:r>
        <w:rPr>
          <w:rFonts w:hint="eastAsia" w:ascii="宋体" w:hAnsi="宋体" w:cs="Times New Roman"/>
          <w:color w:val="auto"/>
          <w:szCs w:val="21"/>
          <w:highlight w:val="none"/>
          <w:lang w:val="en-US" w:eastAsia="zh-CN"/>
        </w:rPr>
        <w:t>9</w:t>
      </w:r>
      <w:r>
        <w:rPr>
          <w:rFonts w:hint="eastAsia" w:ascii="宋体" w:hAnsi="宋体" w:cs="Times New Roman"/>
          <w:color w:val="auto"/>
          <w:szCs w:val="21"/>
          <w:highlight w:val="none"/>
        </w:rPr>
        <w:t>）；</w:t>
      </w:r>
    </w:p>
    <w:p w14:paraId="5762D8D5">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未尽事宜请各投标人按评分细则制作此部分，未提供格式的均自拟。</w:t>
      </w:r>
    </w:p>
    <w:p w14:paraId="30D0A4C3">
      <w:pPr>
        <w:spacing w:line="360" w:lineRule="auto"/>
        <w:ind w:firstLine="420" w:firstLineChars="200"/>
        <w:rPr>
          <w:rFonts w:hint="eastAsia" w:ascii="宋体" w:hAnsi="宋体"/>
          <w:color w:val="auto"/>
          <w:szCs w:val="21"/>
          <w:highlight w:val="none"/>
        </w:rPr>
      </w:pPr>
    </w:p>
    <w:p w14:paraId="4132CF56">
      <w:pPr>
        <w:spacing w:line="360" w:lineRule="auto"/>
        <w:ind w:firstLine="420" w:firstLineChars="200"/>
        <w:rPr>
          <w:rFonts w:hint="eastAsia" w:ascii="宋体" w:hAnsi="宋体"/>
          <w:color w:val="auto"/>
          <w:szCs w:val="21"/>
          <w:highlight w:val="none"/>
        </w:rPr>
      </w:pPr>
    </w:p>
    <w:p w14:paraId="2A986300">
      <w:pPr>
        <w:pStyle w:val="35"/>
        <w:rPr>
          <w:rFonts w:hint="eastAsia"/>
          <w:color w:val="auto"/>
          <w:highlight w:val="none"/>
        </w:rPr>
      </w:pPr>
    </w:p>
    <w:p w14:paraId="5016FC96">
      <w:pPr>
        <w:pStyle w:val="3"/>
        <w:spacing w:line="320" w:lineRule="exact"/>
        <w:rPr>
          <w:rFonts w:hint="eastAsia" w:ascii="仿宋_GB2312" w:eastAsia="仿宋_GB2312"/>
          <w:color w:val="auto"/>
          <w:sz w:val="24"/>
          <w:highlight w:val="none"/>
        </w:rPr>
      </w:pPr>
      <w:bookmarkStart w:id="201" w:name="_Toc106347718"/>
      <w:bookmarkStart w:id="202" w:name="_Toc106029794"/>
      <w:bookmarkStart w:id="203" w:name="_Toc109311265"/>
      <w:r>
        <w:rPr>
          <w:rFonts w:hint="eastAsia" w:ascii="仿宋_GB2312" w:eastAsia="仿宋_GB2312"/>
          <w:color w:val="auto"/>
          <w:sz w:val="24"/>
          <w:highlight w:val="none"/>
        </w:rPr>
        <w:br w:type="page"/>
      </w:r>
      <w:bookmarkStart w:id="204" w:name="_Toc21984"/>
      <w:r>
        <w:rPr>
          <w:rFonts w:hint="eastAsia" w:ascii="仿宋_GB2312" w:eastAsia="仿宋_GB2312"/>
          <w:color w:val="auto"/>
          <w:sz w:val="24"/>
          <w:highlight w:val="none"/>
        </w:rPr>
        <w:t>附件</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：评分对应表</w:t>
      </w:r>
      <w:bookmarkEnd w:id="201"/>
      <w:bookmarkEnd w:id="202"/>
      <w:bookmarkEnd w:id="203"/>
      <w:bookmarkEnd w:id="204"/>
      <w:r>
        <w:rPr>
          <w:rFonts w:hint="eastAsia" w:ascii="仿宋_GB2312" w:eastAsia="仿宋_GB2312"/>
          <w:color w:val="auto"/>
          <w:sz w:val="24"/>
          <w:highlight w:val="none"/>
        </w:rPr>
        <w:t xml:space="preserve"> </w:t>
      </w:r>
    </w:p>
    <w:p w14:paraId="0FF131C3">
      <w:pPr>
        <w:widowControl/>
        <w:spacing w:line="400" w:lineRule="exact"/>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评分对应表</w:t>
      </w:r>
    </w:p>
    <w:tbl>
      <w:tblPr>
        <w:tblStyle w:val="36"/>
        <w:tblW w:w="89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6"/>
        <w:gridCol w:w="2464"/>
        <w:gridCol w:w="1546"/>
      </w:tblGrid>
      <w:tr w14:paraId="196BD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1" w:type="dxa"/>
            <w:vAlign w:val="center"/>
          </w:tcPr>
          <w:p w14:paraId="045138B3">
            <w:pPr>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3826" w:type="dxa"/>
            <w:vAlign w:val="center"/>
          </w:tcPr>
          <w:p w14:paraId="40CA9DC2">
            <w:pPr>
              <w:jc w:val="center"/>
              <w:rPr>
                <w:rFonts w:hint="eastAsia" w:ascii="宋体" w:hAnsi="宋体"/>
                <w:bCs/>
                <w:color w:val="auto"/>
                <w:szCs w:val="21"/>
                <w:highlight w:val="none"/>
              </w:rPr>
            </w:pPr>
            <w:r>
              <w:rPr>
                <w:rFonts w:hint="eastAsia" w:ascii="宋体" w:hAnsi="宋体"/>
                <w:bCs/>
                <w:color w:val="auto"/>
                <w:szCs w:val="21"/>
                <w:highlight w:val="none"/>
              </w:rPr>
              <w:t>评分项目</w:t>
            </w:r>
          </w:p>
        </w:tc>
        <w:tc>
          <w:tcPr>
            <w:tcW w:w="2464" w:type="dxa"/>
            <w:vAlign w:val="center"/>
          </w:tcPr>
          <w:p w14:paraId="074F3FA8">
            <w:pPr>
              <w:jc w:val="center"/>
              <w:rPr>
                <w:rFonts w:hint="eastAsia" w:ascii="宋体" w:hAnsi="宋体"/>
                <w:bCs/>
                <w:color w:val="auto"/>
                <w:szCs w:val="21"/>
                <w:highlight w:val="none"/>
              </w:rPr>
            </w:pPr>
            <w:r>
              <w:rPr>
                <w:rFonts w:hint="eastAsia" w:ascii="宋体" w:hAnsi="宋体"/>
                <w:bCs/>
                <w:color w:val="auto"/>
                <w:szCs w:val="21"/>
                <w:highlight w:val="none"/>
              </w:rPr>
              <w:t>投标文件对应资源</w:t>
            </w:r>
          </w:p>
        </w:tc>
        <w:tc>
          <w:tcPr>
            <w:tcW w:w="1546" w:type="dxa"/>
            <w:vAlign w:val="center"/>
          </w:tcPr>
          <w:p w14:paraId="3242CAAF">
            <w:pPr>
              <w:jc w:val="center"/>
              <w:rPr>
                <w:rFonts w:hint="eastAsia" w:ascii="宋体" w:hAnsi="宋体"/>
                <w:bCs/>
                <w:color w:val="auto"/>
                <w:szCs w:val="21"/>
                <w:highlight w:val="none"/>
              </w:rPr>
            </w:pPr>
            <w:r>
              <w:rPr>
                <w:rFonts w:hint="eastAsia" w:ascii="宋体" w:hAnsi="宋体"/>
                <w:bCs/>
                <w:color w:val="auto"/>
                <w:szCs w:val="21"/>
                <w:highlight w:val="none"/>
              </w:rPr>
              <w:t>投标文件页码</w:t>
            </w:r>
          </w:p>
        </w:tc>
      </w:tr>
      <w:tr w14:paraId="3A0C3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1" w:type="dxa"/>
            <w:vAlign w:val="center"/>
          </w:tcPr>
          <w:p w14:paraId="793E880A">
            <w:pPr>
              <w:jc w:val="center"/>
              <w:rPr>
                <w:rFonts w:hint="eastAsia" w:ascii="宋体" w:hAnsi="宋体"/>
                <w:bCs/>
                <w:color w:val="auto"/>
                <w:szCs w:val="21"/>
                <w:highlight w:val="none"/>
              </w:rPr>
            </w:pPr>
          </w:p>
        </w:tc>
        <w:tc>
          <w:tcPr>
            <w:tcW w:w="3826" w:type="dxa"/>
            <w:vAlign w:val="center"/>
          </w:tcPr>
          <w:p w14:paraId="656C0A10">
            <w:pPr>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 xml:space="preserve">对应第四章 </w:t>
            </w:r>
            <w:r>
              <w:rPr>
                <w:rFonts w:hint="eastAsia" w:ascii="宋体" w:hAnsi="宋体"/>
                <w:bCs/>
                <w:color w:val="auto"/>
                <w:szCs w:val="21"/>
                <w:highlight w:val="none"/>
                <w:lang w:eastAsia="zh-CN"/>
              </w:rPr>
              <w:t>评标办法及评分标准</w:t>
            </w:r>
          </w:p>
          <w:p w14:paraId="0AA0D0F3">
            <w:pPr>
              <w:jc w:val="center"/>
              <w:rPr>
                <w:rFonts w:hint="eastAsia" w:ascii="宋体" w:hAnsi="宋体"/>
                <w:bCs/>
                <w:color w:val="auto"/>
                <w:szCs w:val="21"/>
                <w:highlight w:val="none"/>
              </w:rPr>
            </w:pPr>
            <w:r>
              <w:rPr>
                <w:rFonts w:hint="eastAsia" w:ascii="宋体" w:hAnsi="宋体"/>
                <w:bCs/>
                <w:color w:val="auto"/>
                <w:szCs w:val="21"/>
                <w:highlight w:val="none"/>
              </w:rPr>
              <w:t>（报价除外）</w:t>
            </w:r>
          </w:p>
        </w:tc>
        <w:tc>
          <w:tcPr>
            <w:tcW w:w="2464" w:type="dxa"/>
            <w:vAlign w:val="center"/>
          </w:tcPr>
          <w:p w14:paraId="0791CA18">
            <w:pPr>
              <w:jc w:val="center"/>
              <w:rPr>
                <w:rFonts w:hint="eastAsia" w:ascii="宋体" w:hAnsi="宋体"/>
                <w:bCs/>
                <w:color w:val="auto"/>
                <w:szCs w:val="21"/>
                <w:highlight w:val="none"/>
              </w:rPr>
            </w:pPr>
          </w:p>
        </w:tc>
        <w:tc>
          <w:tcPr>
            <w:tcW w:w="1546" w:type="dxa"/>
            <w:vAlign w:val="center"/>
          </w:tcPr>
          <w:p w14:paraId="281A8C53">
            <w:pPr>
              <w:jc w:val="center"/>
              <w:rPr>
                <w:rFonts w:hint="eastAsia" w:ascii="宋体" w:hAnsi="宋体"/>
                <w:bCs/>
                <w:color w:val="auto"/>
                <w:szCs w:val="21"/>
                <w:highlight w:val="none"/>
              </w:rPr>
            </w:pPr>
          </w:p>
        </w:tc>
      </w:tr>
      <w:tr w14:paraId="3A55E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1" w:type="dxa"/>
            <w:vAlign w:val="center"/>
          </w:tcPr>
          <w:p w14:paraId="18B0B8AD">
            <w:pPr>
              <w:jc w:val="center"/>
              <w:rPr>
                <w:rFonts w:hint="eastAsia" w:ascii="宋体" w:hAnsi="宋体"/>
                <w:bCs/>
                <w:color w:val="auto"/>
                <w:szCs w:val="21"/>
                <w:highlight w:val="none"/>
              </w:rPr>
            </w:pPr>
          </w:p>
        </w:tc>
        <w:tc>
          <w:tcPr>
            <w:tcW w:w="3826" w:type="dxa"/>
            <w:vAlign w:val="center"/>
          </w:tcPr>
          <w:p w14:paraId="3C066B36">
            <w:pPr>
              <w:jc w:val="center"/>
              <w:rPr>
                <w:rFonts w:hint="eastAsia" w:ascii="宋体" w:hAnsi="宋体"/>
                <w:bCs/>
                <w:color w:val="auto"/>
                <w:szCs w:val="21"/>
                <w:highlight w:val="none"/>
              </w:rPr>
            </w:pPr>
            <w:r>
              <w:rPr>
                <w:rFonts w:hint="eastAsia" w:ascii="宋体" w:hAnsi="宋体"/>
                <w:bCs/>
                <w:color w:val="auto"/>
                <w:szCs w:val="21"/>
                <w:highlight w:val="none"/>
              </w:rPr>
              <w:t>……</w:t>
            </w:r>
          </w:p>
        </w:tc>
        <w:tc>
          <w:tcPr>
            <w:tcW w:w="2464" w:type="dxa"/>
            <w:vAlign w:val="center"/>
          </w:tcPr>
          <w:p w14:paraId="3DA402AD">
            <w:pPr>
              <w:jc w:val="center"/>
              <w:rPr>
                <w:rFonts w:hint="eastAsia" w:ascii="宋体" w:hAnsi="宋体"/>
                <w:bCs/>
                <w:color w:val="auto"/>
                <w:szCs w:val="21"/>
                <w:highlight w:val="none"/>
              </w:rPr>
            </w:pPr>
          </w:p>
        </w:tc>
        <w:tc>
          <w:tcPr>
            <w:tcW w:w="1546" w:type="dxa"/>
            <w:vAlign w:val="center"/>
          </w:tcPr>
          <w:p w14:paraId="29B6DDA8">
            <w:pPr>
              <w:jc w:val="center"/>
              <w:rPr>
                <w:rFonts w:hint="eastAsia" w:ascii="宋体" w:hAnsi="宋体"/>
                <w:bCs/>
                <w:color w:val="auto"/>
                <w:szCs w:val="21"/>
                <w:highlight w:val="none"/>
              </w:rPr>
            </w:pPr>
          </w:p>
        </w:tc>
      </w:tr>
      <w:tr w14:paraId="0D4EF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1" w:type="dxa"/>
            <w:vAlign w:val="center"/>
          </w:tcPr>
          <w:p w14:paraId="2FAD1C10">
            <w:pPr>
              <w:jc w:val="center"/>
              <w:rPr>
                <w:rFonts w:hint="eastAsia" w:ascii="宋体" w:hAnsi="宋体"/>
                <w:bCs/>
                <w:color w:val="auto"/>
                <w:szCs w:val="21"/>
                <w:highlight w:val="none"/>
              </w:rPr>
            </w:pPr>
          </w:p>
        </w:tc>
        <w:tc>
          <w:tcPr>
            <w:tcW w:w="3826" w:type="dxa"/>
            <w:vAlign w:val="center"/>
          </w:tcPr>
          <w:p w14:paraId="0133AC9F">
            <w:pPr>
              <w:jc w:val="center"/>
              <w:rPr>
                <w:rFonts w:hint="eastAsia" w:ascii="宋体" w:hAnsi="宋体"/>
                <w:bCs/>
                <w:color w:val="auto"/>
                <w:szCs w:val="21"/>
                <w:highlight w:val="none"/>
              </w:rPr>
            </w:pPr>
          </w:p>
        </w:tc>
        <w:tc>
          <w:tcPr>
            <w:tcW w:w="2464" w:type="dxa"/>
            <w:vAlign w:val="center"/>
          </w:tcPr>
          <w:p w14:paraId="01445A59">
            <w:pPr>
              <w:jc w:val="center"/>
              <w:rPr>
                <w:rFonts w:hint="eastAsia" w:ascii="宋体" w:hAnsi="宋体"/>
                <w:bCs/>
                <w:color w:val="auto"/>
                <w:szCs w:val="21"/>
                <w:highlight w:val="none"/>
              </w:rPr>
            </w:pPr>
          </w:p>
        </w:tc>
        <w:tc>
          <w:tcPr>
            <w:tcW w:w="1546" w:type="dxa"/>
            <w:vAlign w:val="center"/>
          </w:tcPr>
          <w:p w14:paraId="3F4648D8">
            <w:pPr>
              <w:jc w:val="center"/>
              <w:rPr>
                <w:rFonts w:hint="eastAsia" w:ascii="宋体" w:hAnsi="宋体"/>
                <w:bCs/>
                <w:color w:val="auto"/>
                <w:szCs w:val="21"/>
                <w:highlight w:val="none"/>
              </w:rPr>
            </w:pPr>
          </w:p>
        </w:tc>
      </w:tr>
      <w:tr w14:paraId="6D89A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1" w:type="dxa"/>
            <w:vAlign w:val="center"/>
          </w:tcPr>
          <w:p w14:paraId="5FE47993">
            <w:pPr>
              <w:jc w:val="center"/>
              <w:rPr>
                <w:rFonts w:hint="eastAsia" w:ascii="宋体" w:hAnsi="宋体"/>
                <w:bCs/>
                <w:color w:val="auto"/>
                <w:szCs w:val="21"/>
                <w:highlight w:val="none"/>
              </w:rPr>
            </w:pPr>
          </w:p>
        </w:tc>
        <w:tc>
          <w:tcPr>
            <w:tcW w:w="3826" w:type="dxa"/>
            <w:vAlign w:val="center"/>
          </w:tcPr>
          <w:p w14:paraId="1B69C75B">
            <w:pPr>
              <w:jc w:val="center"/>
              <w:rPr>
                <w:rFonts w:hint="eastAsia" w:ascii="宋体" w:hAnsi="宋体"/>
                <w:bCs/>
                <w:color w:val="auto"/>
                <w:szCs w:val="21"/>
                <w:highlight w:val="none"/>
              </w:rPr>
            </w:pPr>
          </w:p>
        </w:tc>
        <w:tc>
          <w:tcPr>
            <w:tcW w:w="2464" w:type="dxa"/>
            <w:vAlign w:val="center"/>
          </w:tcPr>
          <w:p w14:paraId="23CD6DFB">
            <w:pPr>
              <w:jc w:val="center"/>
              <w:rPr>
                <w:rFonts w:hint="eastAsia" w:ascii="宋体" w:hAnsi="宋体"/>
                <w:bCs/>
                <w:color w:val="auto"/>
                <w:szCs w:val="21"/>
                <w:highlight w:val="none"/>
              </w:rPr>
            </w:pPr>
          </w:p>
        </w:tc>
        <w:tc>
          <w:tcPr>
            <w:tcW w:w="1546" w:type="dxa"/>
            <w:vAlign w:val="center"/>
          </w:tcPr>
          <w:p w14:paraId="6651E412">
            <w:pPr>
              <w:jc w:val="center"/>
              <w:rPr>
                <w:rFonts w:hint="eastAsia" w:ascii="宋体" w:hAnsi="宋体"/>
                <w:bCs/>
                <w:color w:val="auto"/>
                <w:szCs w:val="21"/>
                <w:highlight w:val="none"/>
              </w:rPr>
            </w:pPr>
          </w:p>
        </w:tc>
      </w:tr>
      <w:tr w14:paraId="330FA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101" w:type="dxa"/>
            <w:vAlign w:val="center"/>
          </w:tcPr>
          <w:p w14:paraId="6C6FCB91">
            <w:pPr>
              <w:jc w:val="center"/>
              <w:rPr>
                <w:rFonts w:hint="eastAsia" w:ascii="宋体" w:hAnsi="宋体"/>
                <w:bCs/>
                <w:color w:val="auto"/>
                <w:szCs w:val="21"/>
                <w:highlight w:val="none"/>
              </w:rPr>
            </w:pPr>
          </w:p>
        </w:tc>
        <w:tc>
          <w:tcPr>
            <w:tcW w:w="3826" w:type="dxa"/>
            <w:vAlign w:val="center"/>
          </w:tcPr>
          <w:p w14:paraId="1EDF306B">
            <w:pPr>
              <w:jc w:val="center"/>
              <w:rPr>
                <w:rFonts w:hint="eastAsia" w:ascii="宋体" w:hAnsi="宋体"/>
                <w:bCs/>
                <w:color w:val="auto"/>
                <w:szCs w:val="21"/>
                <w:highlight w:val="none"/>
              </w:rPr>
            </w:pPr>
          </w:p>
        </w:tc>
        <w:tc>
          <w:tcPr>
            <w:tcW w:w="2464" w:type="dxa"/>
            <w:vAlign w:val="center"/>
          </w:tcPr>
          <w:p w14:paraId="5D9D2C99">
            <w:pPr>
              <w:jc w:val="center"/>
              <w:rPr>
                <w:rFonts w:hint="eastAsia" w:ascii="宋体" w:hAnsi="宋体"/>
                <w:bCs/>
                <w:color w:val="auto"/>
                <w:szCs w:val="21"/>
                <w:highlight w:val="none"/>
              </w:rPr>
            </w:pPr>
          </w:p>
        </w:tc>
        <w:tc>
          <w:tcPr>
            <w:tcW w:w="1546" w:type="dxa"/>
            <w:vAlign w:val="center"/>
          </w:tcPr>
          <w:p w14:paraId="7D3C657F">
            <w:pPr>
              <w:jc w:val="center"/>
              <w:rPr>
                <w:rFonts w:hint="eastAsia" w:ascii="宋体" w:hAnsi="宋体"/>
                <w:bCs/>
                <w:color w:val="auto"/>
                <w:szCs w:val="21"/>
                <w:highlight w:val="none"/>
              </w:rPr>
            </w:pPr>
          </w:p>
        </w:tc>
      </w:tr>
    </w:tbl>
    <w:p w14:paraId="54388F4B">
      <w:pPr>
        <w:spacing w:line="480" w:lineRule="auto"/>
        <w:rPr>
          <w:rFonts w:hint="eastAsia" w:ascii="宋体" w:hAnsi="宋体"/>
          <w:bCs/>
          <w:color w:val="auto"/>
          <w:sz w:val="24"/>
          <w:szCs w:val="20"/>
          <w:highlight w:val="none"/>
        </w:rPr>
      </w:pPr>
      <w:r>
        <w:rPr>
          <w:rFonts w:hint="eastAsia" w:ascii="宋体" w:hAnsi="宋体"/>
          <w:bCs/>
          <w:color w:val="auto"/>
          <w:sz w:val="24"/>
          <w:szCs w:val="20"/>
          <w:highlight w:val="none"/>
        </w:rPr>
        <w:t>注：表格不够，可按同样格式扩展，并分别填写。</w:t>
      </w:r>
    </w:p>
    <w:p w14:paraId="1EB93BD1">
      <w:pPr>
        <w:spacing w:line="480" w:lineRule="auto"/>
        <w:rPr>
          <w:rFonts w:ascii="宋体" w:hAnsi="宋体"/>
          <w:b/>
          <w:color w:val="auto"/>
          <w:sz w:val="24"/>
          <w:szCs w:val="20"/>
          <w:highlight w:val="none"/>
        </w:rPr>
      </w:pPr>
    </w:p>
    <w:p w14:paraId="4E36B2E5">
      <w:pPr>
        <w:spacing w:line="480" w:lineRule="auto"/>
        <w:rPr>
          <w:rFonts w:ascii="宋体" w:hAnsi="宋体"/>
          <w:b/>
          <w:color w:val="auto"/>
          <w:sz w:val="24"/>
          <w:szCs w:val="20"/>
          <w:highlight w:val="none"/>
        </w:rPr>
      </w:pPr>
    </w:p>
    <w:p w14:paraId="229C1CDF">
      <w:pPr>
        <w:spacing w:line="320" w:lineRule="exact"/>
        <w:ind w:firstLine="480"/>
        <w:rPr>
          <w:rFonts w:hint="eastAsia" w:ascii="宋体" w:hAnsi="宋体"/>
          <w:b/>
          <w:color w:val="auto"/>
          <w:sz w:val="24"/>
          <w:highlight w:val="none"/>
        </w:rPr>
      </w:pPr>
      <w:r>
        <w:rPr>
          <w:rFonts w:hint="eastAsia" w:ascii="宋体" w:hAnsi="宋体"/>
          <w:b/>
          <w:color w:val="auto"/>
          <w:sz w:val="24"/>
          <w:highlight w:val="none"/>
        </w:rPr>
        <w:t>投标人（公章）：</w:t>
      </w:r>
      <w:r>
        <w:rPr>
          <w:rFonts w:ascii="宋体" w:hAnsi="宋体"/>
          <w:b/>
          <w:color w:val="auto"/>
          <w:sz w:val="24"/>
          <w:highlight w:val="none"/>
        </w:rPr>
        <w:t xml:space="preserve">                   </w:t>
      </w:r>
    </w:p>
    <w:p w14:paraId="4B741F9C">
      <w:pPr>
        <w:spacing w:line="320" w:lineRule="exact"/>
        <w:ind w:firstLine="480"/>
        <w:rPr>
          <w:rFonts w:hint="eastAsia" w:ascii="宋体" w:hAnsi="宋体"/>
          <w:b/>
          <w:color w:val="auto"/>
          <w:sz w:val="24"/>
          <w:highlight w:val="none"/>
        </w:rPr>
      </w:pPr>
    </w:p>
    <w:p w14:paraId="203EEDE4">
      <w:pPr>
        <w:spacing w:line="320" w:lineRule="exact"/>
        <w:ind w:firstLine="480"/>
        <w:rPr>
          <w:rFonts w:ascii="宋体" w:hAnsi="宋体"/>
          <w:b/>
          <w:color w:val="auto"/>
          <w:sz w:val="24"/>
          <w:highlight w:val="none"/>
        </w:rPr>
      </w:pPr>
      <w:r>
        <w:rPr>
          <w:rFonts w:hint="eastAsia" w:ascii="宋体" w:hAnsi="宋体"/>
          <w:b/>
          <w:color w:val="auto"/>
          <w:sz w:val="24"/>
          <w:highlight w:val="none"/>
        </w:rPr>
        <w:t xml:space="preserve">法定代表人或授权代表（签字或盖章）： </w:t>
      </w:r>
    </w:p>
    <w:p w14:paraId="7A4D4A56">
      <w:pPr>
        <w:spacing w:line="320" w:lineRule="exact"/>
        <w:ind w:firstLine="480"/>
        <w:rPr>
          <w:rFonts w:hint="eastAsia" w:ascii="宋体" w:hAnsi="宋体"/>
          <w:b/>
          <w:color w:val="auto"/>
          <w:sz w:val="24"/>
          <w:highlight w:val="none"/>
        </w:rPr>
      </w:pPr>
    </w:p>
    <w:p w14:paraId="18B9DBF0">
      <w:pPr>
        <w:spacing w:line="320" w:lineRule="exact"/>
        <w:ind w:firstLine="480"/>
        <w:rPr>
          <w:rFonts w:hint="eastAsia" w:ascii="宋体" w:hAnsi="宋体"/>
          <w:b/>
          <w:color w:val="auto"/>
          <w:sz w:val="24"/>
          <w:highlight w:val="none"/>
        </w:rPr>
      </w:pPr>
      <w:r>
        <w:rPr>
          <w:rFonts w:hint="eastAsia" w:ascii="宋体" w:hAnsi="宋体"/>
          <w:b/>
          <w:color w:val="auto"/>
          <w:sz w:val="24"/>
          <w:highlight w:val="none"/>
        </w:rPr>
        <w:t>日期：  　年　</w:t>
      </w:r>
      <w:r>
        <w:rPr>
          <w:rFonts w:ascii="宋体" w:hAnsi="宋体"/>
          <w:b/>
          <w:color w:val="auto"/>
          <w:sz w:val="24"/>
          <w:highlight w:val="none"/>
        </w:rPr>
        <w:t xml:space="preserve"> </w:t>
      </w:r>
      <w:r>
        <w:rPr>
          <w:rFonts w:hint="eastAsia" w:ascii="宋体" w:hAnsi="宋体"/>
          <w:b/>
          <w:color w:val="auto"/>
          <w:sz w:val="24"/>
          <w:highlight w:val="none"/>
        </w:rPr>
        <w:t>月　</w:t>
      </w:r>
      <w:r>
        <w:rPr>
          <w:rFonts w:ascii="宋体" w:hAnsi="宋体"/>
          <w:b/>
          <w:color w:val="auto"/>
          <w:sz w:val="24"/>
          <w:highlight w:val="none"/>
        </w:rPr>
        <w:t xml:space="preserve">  </w:t>
      </w:r>
      <w:r>
        <w:rPr>
          <w:rFonts w:hint="eastAsia" w:ascii="宋体" w:hAnsi="宋体"/>
          <w:b/>
          <w:color w:val="auto"/>
          <w:sz w:val="24"/>
          <w:highlight w:val="none"/>
        </w:rPr>
        <w:t>日</w:t>
      </w:r>
    </w:p>
    <w:p w14:paraId="775D47C0">
      <w:pPr>
        <w:pStyle w:val="3"/>
        <w:spacing w:line="320" w:lineRule="exact"/>
        <w:rPr>
          <w:rFonts w:hint="eastAsia" w:ascii="仿宋_GB2312" w:eastAsia="仿宋_GB2312"/>
          <w:color w:val="auto"/>
          <w:sz w:val="24"/>
          <w:highlight w:val="none"/>
        </w:rPr>
      </w:pPr>
      <w:r>
        <w:rPr>
          <w:rFonts w:ascii="仿宋_GB2312" w:eastAsia="仿宋_GB2312"/>
          <w:color w:val="auto"/>
          <w:sz w:val="24"/>
          <w:highlight w:val="none"/>
        </w:rPr>
        <w:br w:type="page"/>
      </w:r>
      <w:bookmarkStart w:id="205" w:name="_Toc12049"/>
      <w:r>
        <w:rPr>
          <w:rFonts w:hint="eastAsia" w:ascii="仿宋_GB2312" w:eastAsia="仿宋_GB2312"/>
          <w:color w:val="auto"/>
          <w:sz w:val="24"/>
          <w:highlight w:val="none"/>
        </w:rPr>
        <w:t>附件</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 投标人基本情况表</w:t>
      </w:r>
      <w:bookmarkEnd w:id="205"/>
    </w:p>
    <w:p w14:paraId="0A21E566">
      <w:pPr>
        <w:widowControl/>
        <w:spacing w:line="400" w:lineRule="exact"/>
        <w:jc w:val="center"/>
        <w:rPr>
          <w:rFonts w:hint="eastAsia" w:ascii="楷体_GB2312" w:eastAsia="楷体_GB2312"/>
          <w:b/>
          <w:color w:val="auto"/>
          <w:sz w:val="36"/>
          <w:szCs w:val="36"/>
          <w:highlight w:val="none"/>
        </w:rPr>
      </w:pPr>
      <w:r>
        <w:rPr>
          <w:rFonts w:hint="eastAsia" w:ascii="楷体_GB2312" w:eastAsia="楷体_GB2312"/>
          <w:b/>
          <w:color w:val="auto"/>
          <w:sz w:val="36"/>
          <w:szCs w:val="36"/>
          <w:highlight w:val="none"/>
        </w:rPr>
        <w:t>投标人基本情况表</w:t>
      </w:r>
    </w:p>
    <w:tbl>
      <w:tblPr>
        <w:tblStyle w:val="36"/>
        <w:tblW w:w="92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344C7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Align w:val="center"/>
          </w:tcPr>
          <w:p w14:paraId="71E6C4EB">
            <w:pPr>
              <w:spacing w:line="320" w:lineRule="exact"/>
              <w:jc w:val="center"/>
              <w:rPr>
                <w:rFonts w:ascii="宋体" w:hAnsi="宋体"/>
                <w:bCs/>
                <w:color w:val="auto"/>
                <w:szCs w:val="21"/>
                <w:highlight w:val="none"/>
              </w:rPr>
            </w:pPr>
            <w:r>
              <w:rPr>
                <w:rFonts w:hint="eastAsia" w:ascii="宋体" w:hAnsi="宋体"/>
                <w:bCs/>
                <w:color w:val="auto"/>
                <w:szCs w:val="21"/>
                <w:highlight w:val="none"/>
              </w:rPr>
              <w:t>投标人名称</w:t>
            </w:r>
          </w:p>
        </w:tc>
        <w:tc>
          <w:tcPr>
            <w:tcW w:w="7700" w:type="dxa"/>
            <w:gridSpan w:val="6"/>
            <w:vAlign w:val="center"/>
          </w:tcPr>
          <w:p w14:paraId="617E6992">
            <w:pPr>
              <w:spacing w:line="240" w:lineRule="exact"/>
              <w:rPr>
                <w:rFonts w:ascii="宋体" w:hAnsi="宋体"/>
                <w:color w:val="auto"/>
                <w:szCs w:val="21"/>
                <w:highlight w:val="none"/>
              </w:rPr>
            </w:pPr>
          </w:p>
        </w:tc>
      </w:tr>
      <w:tr w14:paraId="6C26D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Align w:val="center"/>
          </w:tcPr>
          <w:p w14:paraId="1E25CB90">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法定代表人</w:t>
            </w:r>
          </w:p>
        </w:tc>
        <w:tc>
          <w:tcPr>
            <w:tcW w:w="1434" w:type="dxa"/>
            <w:vAlign w:val="center"/>
          </w:tcPr>
          <w:p w14:paraId="310282EA">
            <w:pPr>
              <w:spacing w:line="240" w:lineRule="exact"/>
              <w:jc w:val="center"/>
              <w:rPr>
                <w:rFonts w:ascii="宋体" w:hAnsi="宋体"/>
                <w:bCs/>
                <w:color w:val="auto"/>
                <w:szCs w:val="21"/>
                <w:highlight w:val="none"/>
              </w:rPr>
            </w:pPr>
          </w:p>
        </w:tc>
        <w:tc>
          <w:tcPr>
            <w:tcW w:w="1423" w:type="dxa"/>
            <w:vAlign w:val="center"/>
          </w:tcPr>
          <w:p w14:paraId="14856D9C">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授权代表人</w:t>
            </w:r>
          </w:p>
        </w:tc>
        <w:tc>
          <w:tcPr>
            <w:tcW w:w="1431" w:type="dxa"/>
            <w:vAlign w:val="center"/>
          </w:tcPr>
          <w:p w14:paraId="6CCFBE4E">
            <w:pPr>
              <w:spacing w:line="240" w:lineRule="exact"/>
              <w:jc w:val="center"/>
              <w:rPr>
                <w:rFonts w:ascii="宋体" w:hAnsi="宋体"/>
                <w:bCs/>
                <w:color w:val="auto"/>
                <w:szCs w:val="21"/>
                <w:highlight w:val="none"/>
              </w:rPr>
            </w:pPr>
          </w:p>
        </w:tc>
        <w:tc>
          <w:tcPr>
            <w:tcW w:w="1533" w:type="dxa"/>
            <w:vAlign w:val="center"/>
          </w:tcPr>
          <w:p w14:paraId="25A8E414">
            <w:pPr>
              <w:spacing w:line="320" w:lineRule="exact"/>
              <w:jc w:val="center"/>
              <w:rPr>
                <w:rFonts w:ascii="宋体" w:hAnsi="宋体"/>
                <w:bCs/>
                <w:color w:val="auto"/>
                <w:szCs w:val="21"/>
                <w:highlight w:val="none"/>
              </w:rPr>
            </w:pPr>
            <w:r>
              <w:rPr>
                <w:rFonts w:hint="eastAsia" w:ascii="宋体" w:hAnsi="宋体"/>
                <w:bCs/>
                <w:color w:val="auto"/>
                <w:szCs w:val="21"/>
                <w:highlight w:val="none"/>
              </w:rPr>
              <w:t>营业（经营）执照号码</w:t>
            </w:r>
          </w:p>
        </w:tc>
        <w:tc>
          <w:tcPr>
            <w:tcW w:w="1879" w:type="dxa"/>
            <w:gridSpan w:val="2"/>
            <w:vAlign w:val="center"/>
          </w:tcPr>
          <w:p w14:paraId="1B5B32C0">
            <w:pPr>
              <w:spacing w:line="240" w:lineRule="exact"/>
              <w:rPr>
                <w:rFonts w:ascii="宋体" w:hAnsi="宋体"/>
                <w:bCs/>
                <w:color w:val="auto"/>
                <w:szCs w:val="21"/>
                <w:highlight w:val="none"/>
              </w:rPr>
            </w:pPr>
          </w:p>
        </w:tc>
      </w:tr>
      <w:tr w14:paraId="25A16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Align w:val="center"/>
          </w:tcPr>
          <w:p w14:paraId="440053D9">
            <w:pPr>
              <w:spacing w:line="320" w:lineRule="exact"/>
              <w:jc w:val="center"/>
              <w:rPr>
                <w:rFonts w:ascii="宋体" w:hAnsi="宋体"/>
                <w:bCs/>
                <w:color w:val="auto"/>
                <w:szCs w:val="21"/>
                <w:highlight w:val="none"/>
              </w:rPr>
            </w:pPr>
            <w:r>
              <w:rPr>
                <w:rFonts w:hint="eastAsia" w:ascii="宋体" w:hAnsi="宋体"/>
                <w:bCs/>
                <w:color w:val="auto"/>
                <w:szCs w:val="21"/>
                <w:highlight w:val="none"/>
              </w:rPr>
              <w:t>职工人数</w:t>
            </w:r>
          </w:p>
        </w:tc>
        <w:tc>
          <w:tcPr>
            <w:tcW w:w="1434" w:type="dxa"/>
            <w:vAlign w:val="center"/>
          </w:tcPr>
          <w:p w14:paraId="05994754">
            <w:pPr>
              <w:spacing w:line="240" w:lineRule="exact"/>
              <w:jc w:val="center"/>
              <w:rPr>
                <w:rFonts w:ascii="宋体" w:hAnsi="宋体"/>
                <w:bCs/>
                <w:color w:val="auto"/>
                <w:szCs w:val="21"/>
                <w:highlight w:val="none"/>
              </w:rPr>
            </w:pPr>
          </w:p>
        </w:tc>
        <w:tc>
          <w:tcPr>
            <w:tcW w:w="1423" w:type="dxa"/>
            <w:vAlign w:val="center"/>
          </w:tcPr>
          <w:p w14:paraId="60C703EF">
            <w:pPr>
              <w:spacing w:line="320" w:lineRule="exact"/>
              <w:jc w:val="center"/>
              <w:rPr>
                <w:rFonts w:ascii="宋体" w:hAnsi="宋体"/>
                <w:bCs/>
                <w:color w:val="auto"/>
                <w:szCs w:val="21"/>
                <w:highlight w:val="none"/>
              </w:rPr>
            </w:pPr>
            <w:r>
              <w:rPr>
                <w:rFonts w:hint="eastAsia" w:ascii="宋体" w:hAnsi="宋体"/>
                <w:bCs/>
                <w:color w:val="auto"/>
                <w:szCs w:val="21"/>
                <w:highlight w:val="none"/>
              </w:rPr>
              <w:t>注册时间</w:t>
            </w:r>
          </w:p>
        </w:tc>
        <w:tc>
          <w:tcPr>
            <w:tcW w:w="1431" w:type="dxa"/>
            <w:vAlign w:val="center"/>
          </w:tcPr>
          <w:p w14:paraId="37C0A3C5">
            <w:pPr>
              <w:spacing w:line="240" w:lineRule="exact"/>
              <w:ind w:right="-89"/>
              <w:jc w:val="center"/>
              <w:rPr>
                <w:rFonts w:ascii="宋体" w:hAnsi="宋体"/>
                <w:bCs/>
                <w:color w:val="auto"/>
                <w:szCs w:val="21"/>
                <w:highlight w:val="none"/>
              </w:rPr>
            </w:pPr>
          </w:p>
        </w:tc>
        <w:tc>
          <w:tcPr>
            <w:tcW w:w="1533" w:type="dxa"/>
            <w:vAlign w:val="center"/>
          </w:tcPr>
          <w:p w14:paraId="70BC877B">
            <w:pPr>
              <w:spacing w:line="320" w:lineRule="exact"/>
              <w:ind w:left="-38" w:leftChars="-51" w:hanging="69" w:hangingChars="33"/>
              <w:jc w:val="center"/>
              <w:rPr>
                <w:rFonts w:ascii="宋体" w:hAnsi="宋体"/>
                <w:bCs/>
                <w:color w:val="auto"/>
                <w:szCs w:val="21"/>
                <w:highlight w:val="none"/>
              </w:rPr>
            </w:pPr>
            <w:r>
              <w:rPr>
                <w:rFonts w:hint="eastAsia" w:ascii="宋体" w:hAnsi="宋体"/>
                <w:bCs/>
                <w:color w:val="auto"/>
                <w:szCs w:val="21"/>
                <w:highlight w:val="none"/>
              </w:rPr>
              <w:t>注册资金</w:t>
            </w:r>
          </w:p>
        </w:tc>
        <w:tc>
          <w:tcPr>
            <w:tcW w:w="1879" w:type="dxa"/>
            <w:gridSpan w:val="2"/>
            <w:vAlign w:val="center"/>
          </w:tcPr>
          <w:p w14:paraId="109D5851">
            <w:pPr>
              <w:spacing w:line="320" w:lineRule="exact"/>
              <w:rPr>
                <w:rFonts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万元</w:t>
            </w:r>
          </w:p>
        </w:tc>
      </w:tr>
      <w:tr w14:paraId="1955F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Align w:val="center"/>
          </w:tcPr>
          <w:p w14:paraId="68CE69EB">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联系人</w:t>
            </w:r>
          </w:p>
        </w:tc>
        <w:tc>
          <w:tcPr>
            <w:tcW w:w="2857" w:type="dxa"/>
            <w:gridSpan w:val="2"/>
            <w:vAlign w:val="center"/>
          </w:tcPr>
          <w:p w14:paraId="312B2D93">
            <w:pPr>
              <w:spacing w:line="240" w:lineRule="exact"/>
              <w:jc w:val="center"/>
              <w:rPr>
                <w:rFonts w:hint="eastAsia" w:ascii="宋体" w:hAnsi="宋体"/>
                <w:bCs/>
                <w:color w:val="auto"/>
                <w:szCs w:val="21"/>
                <w:highlight w:val="none"/>
              </w:rPr>
            </w:pPr>
          </w:p>
        </w:tc>
        <w:tc>
          <w:tcPr>
            <w:tcW w:w="1431" w:type="dxa"/>
            <w:vAlign w:val="center"/>
          </w:tcPr>
          <w:p w14:paraId="36FD2B1C">
            <w:pPr>
              <w:spacing w:line="240" w:lineRule="exact"/>
              <w:jc w:val="center"/>
              <w:rPr>
                <w:rFonts w:ascii="宋体" w:hAnsi="宋体"/>
                <w:bCs/>
                <w:color w:val="auto"/>
                <w:szCs w:val="21"/>
                <w:highlight w:val="none"/>
              </w:rPr>
            </w:pPr>
            <w:r>
              <w:rPr>
                <w:rFonts w:hint="eastAsia" w:ascii="宋体" w:hAnsi="宋体"/>
                <w:bCs/>
                <w:color w:val="auto"/>
                <w:szCs w:val="21"/>
                <w:highlight w:val="none"/>
              </w:rPr>
              <w:t>联系电话</w:t>
            </w:r>
          </w:p>
        </w:tc>
        <w:tc>
          <w:tcPr>
            <w:tcW w:w="3412" w:type="dxa"/>
            <w:gridSpan w:val="3"/>
            <w:vAlign w:val="center"/>
          </w:tcPr>
          <w:p w14:paraId="7F5EC8AA">
            <w:pPr>
              <w:spacing w:line="240" w:lineRule="exact"/>
              <w:jc w:val="center"/>
              <w:rPr>
                <w:rFonts w:ascii="宋体" w:hAnsi="宋体"/>
                <w:bCs/>
                <w:color w:val="auto"/>
                <w:szCs w:val="21"/>
                <w:highlight w:val="none"/>
              </w:rPr>
            </w:pPr>
          </w:p>
        </w:tc>
      </w:tr>
      <w:tr w14:paraId="0FE66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Align w:val="center"/>
          </w:tcPr>
          <w:p w14:paraId="58C331E3">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地   址</w:t>
            </w:r>
          </w:p>
        </w:tc>
        <w:tc>
          <w:tcPr>
            <w:tcW w:w="7700" w:type="dxa"/>
            <w:gridSpan w:val="6"/>
            <w:vAlign w:val="center"/>
          </w:tcPr>
          <w:p w14:paraId="2DF37007">
            <w:pPr>
              <w:spacing w:line="240" w:lineRule="exact"/>
              <w:jc w:val="center"/>
              <w:rPr>
                <w:rFonts w:hint="eastAsia" w:ascii="宋体" w:hAnsi="宋体"/>
                <w:bCs/>
                <w:color w:val="auto"/>
                <w:szCs w:val="21"/>
                <w:highlight w:val="none"/>
              </w:rPr>
            </w:pPr>
          </w:p>
        </w:tc>
      </w:tr>
      <w:tr w14:paraId="76F87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Merge w:val="restart"/>
            <w:vAlign w:val="center"/>
          </w:tcPr>
          <w:p w14:paraId="56DD588B">
            <w:pPr>
              <w:spacing w:line="320" w:lineRule="exact"/>
              <w:jc w:val="center"/>
              <w:rPr>
                <w:rFonts w:hint="eastAsia" w:ascii="宋体" w:hAnsi="宋体"/>
                <w:color w:val="auto"/>
                <w:szCs w:val="21"/>
                <w:highlight w:val="none"/>
              </w:rPr>
            </w:pPr>
            <w:r>
              <w:rPr>
                <w:rFonts w:hint="eastAsia" w:ascii="宋体" w:hAnsi="宋体"/>
                <w:color w:val="auto"/>
                <w:szCs w:val="21"/>
                <w:highlight w:val="none"/>
              </w:rPr>
              <w:t>所获资质</w:t>
            </w:r>
          </w:p>
          <w:p w14:paraId="12479C8F">
            <w:pPr>
              <w:spacing w:line="320" w:lineRule="exact"/>
              <w:jc w:val="center"/>
              <w:rPr>
                <w:rFonts w:ascii="宋体" w:hAnsi="宋体"/>
                <w:color w:val="auto"/>
                <w:szCs w:val="21"/>
                <w:highlight w:val="none"/>
              </w:rPr>
            </w:pPr>
            <w:r>
              <w:rPr>
                <w:rFonts w:hint="eastAsia" w:ascii="宋体" w:hAnsi="宋体"/>
                <w:color w:val="auto"/>
                <w:szCs w:val="21"/>
                <w:highlight w:val="none"/>
              </w:rPr>
              <w:t>或认证</w:t>
            </w:r>
          </w:p>
        </w:tc>
        <w:tc>
          <w:tcPr>
            <w:tcW w:w="1434" w:type="dxa"/>
            <w:vAlign w:val="center"/>
          </w:tcPr>
          <w:p w14:paraId="419D97F4">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证书或证件名称及等级</w:t>
            </w:r>
          </w:p>
        </w:tc>
        <w:tc>
          <w:tcPr>
            <w:tcW w:w="2854" w:type="dxa"/>
            <w:gridSpan w:val="2"/>
            <w:vAlign w:val="center"/>
          </w:tcPr>
          <w:p w14:paraId="439730F1">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vAlign w:val="center"/>
          </w:tcPr>
          <w:p w14:paraId="588264DC">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颁发时间</w:t>
            </w:r>
          </w:p>
        </w:tc>
        <w:tc>
          <w:tcPr>
            <w:tcW w:w="1571" w:type="dxa"/>
            <w:vAlign w:val="center"/>
          </w:tcPr>
          <w:p w14:paraId="05CEA310">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有效期</w:t>
            </w:r>
          </w:p>
        </w:tc>
      </w:tr>
      <w:tr w14:paraId="16372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Merge w:val="continue"/>
            <w:vAlign w:val="center"/>
          </w:tcPr>
          <w:p w14:paraId="1965FA12">
            <w:pPr>
              <w:spacing w:line="240" w:lineRule="exact"/>
              <w:jc w:val="center"/>
              <w:rPr>
                <w:rFonts w:hint="eastAsia" w:ascii="宋体" w:hAnsi="宋体"/>
                <w:color w:val="auto"/>
                <w:szCs w:val="21"/>
                <w:highlight w:val="none"/>
              </w:rPr>
            </w:pPr>
          </w:p>
        </w:tc>
        <w:tc>
          <w:tcPr>
            <w:tcW w:w="1434" w:type="dxa"/>
            <w:vAlign w:val="center"/>
          </w:tcPr>
          <w:p w14:paraId="63F17B17">
            <w:pPr>
              <w:spacing w:line="240" w:lineRule="exact"/>
              <w:rPr>
                <w:rFonts w:hint="eastAsia" w:ascii="宋体" w:hAnsi="宋体"/>
                <w:color w:val="auto"/>
                <w:szCs w:val="21"/>
                <w:highlight w:val="none"/>
                <w:u w:val="single"/>
              </w:rPr>
            </w:pPr>
          </w:p>
        </w:tc>
        <w:tc>
          <w:tcPr>
            <w:tcW w:w="2854" w:type="dxa"/>
            <w:gridSpan w:val="2"/>
            <w:vAlign w:val="center"/>
          </w:tcPr>
          <w:p w14:paraId="7D656ADC">
            <w:pPr>
              <w:spacing w:line="240" w:lineRule="exact"/>
              <w:rPr>
                <w:rFonts w:hint="eastAsia" w:ascii="宋体" w:hAnsi="宋体"/>
                <w:color w:val="auto"/>
                <w:szCs w:val="21"/>
                <w:highlight w:val="none"/>
                <w:u w:val="single"/>
              </w:rPr>
            </w:pPr>
          </w:p>
        </w:tc>
        <w:tc>
          <w:tcPr>
            <w:tcW w:w="1841" w:type="dxa"/>
            <w:gridSpan w:val="2"/>
            <w:vAlign w:val="center"/>
          </w:tcPr>
          <w:p w14:paraId="2916E702">
            <w:pPr>
              <w:spacing w:line="240" w:lineRule="exact"/>
              <w:rPr>
                <w:rFonts w:hint="eastAsia" w:ascii="宋体" w:hAnsi="宋体"/>
                <w:color w:val="auto"/>
                <w:szCs w:val="21"/>
                <w:highlight w:val="none"/>
                <w:u w:val="single"/>
              </w:rPr>
            </w:pPr>
          </w:p>
        </w:tc>
        <w:tc>
          <w:tcPr>
            <w:tcW w:w="1571" w:type="dxa"/>
            <w:vAlign w:val="center"/>
          </w:tcPr>
          <w:p w14:paraId="2BA36B4A">
            <w:pPr>
              <w:spacing w:line="240" w:lineRule="exact"/>
              <w:rPr>
                <w:rFonts w:hint="eastAsia" w:ascii="宋体" w:hAnsi="宋体"/>
                <w:color w:val="auto"/>
                <w:szCs w:val="21"/>
                <w:highlight w:val="none"/>
                <w:u w:val="single"/>
              </w:rPr>
            </w:pPr>
          </w:p>
        </w:tc>
      </w:tr>
      <w:tr w14:paraId="4541D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Merge w:val="continue"/>
            <w:vAlign w:val="center"/>
          </w:tcPr>
          <w:p w14:paraId="0D491A86">
            <w:pPr>
              <w:spacing w:line="240" w:lineRule="exact"/>
              <w:jc w:val="center"/>
              <w:rPr>
                <w:rFonts w:hint="eastAsia" w:ascii="宋体" w:hAnsi="宋体"/>
                <w:color w:val="auto"/>
                <w:szCs w:val="21"/>
                <w:highlight w:val="none"/>
              </w:rPr>
            </w:pPr>
          </w:p>
        </w:tc>
        <w:tc>
          <w:tcPr>
            <w:tcW w:w="1434" w:type="dxa"/>
            <w:vAlign w:val="center"/>
          </w:tcPr>
          <w:p w14:paraId="0057ED52">
            <w:pPr>
              <w:spacing w:line="240" w:lineRule="exact"/>
              <w:rPr>
                <w:rFonts w:hint="eastAsia" w:ascii="宋体" w:hAnsi="宋体"/>
                <w:color w:val="auto"/>
                <w:szCs w:val="21"/>
                <w:highlight w:val="none"/>
                <w:u w:val="single"/>
              </w:rPr>
            </w:pPr>
          </w:p>
        </w:tc>
        <w:tc>
          <w:tcPr>
            <w:tcW w:w="2854" w:type="dxa"/>
            <w:gridSpan w:val="2"/>
            <w:vAlign w:val="center"/>
          </w:tcPr>
          <w:p w14:paraId="7F7730DC">
            <w:pPr>
              <w:spacing w:line="240" w:lineRule="exact"/>
              <w:rPr>
                <w:rFonts w:hint="eastAsia" w:ascii="宋体" w:hAnsi="宋体"/>
                <w:color w:val="auto"/>
                <w:szCs w:val="21"/>
                <w:highlight w:val="none"/>
                <w:u w:val="single"/>
              </w:rPr>
            </w:pPr>
          </w:p>
        </w:tc>
        <w:tc>
          <w:tcPr>
            <w:tcW w:w="1841" w:type="dxa"/>
            <w:gridSpan w:val="2"/>
            <w:vAlign w:val="center"/>
          </w:tcPr>
          <w:p w14:paraId="2AC88FED">
            <w:pPr>
              <w:spacing w:line="240" w:lineRule="exact"/>
              <w:rPr>
                <w:rFonts w:hint="eastAsia" w:ascii="宋体" w:hAnsi="宋体"/>
                <w:color w:val="auto"/>
                <w:szCs w:val="21"/>
                <w:highlight w:val="none"/>
                <w:u w:val="single"/>
              </w:rPr>
            </w:pPr>
          </w:p>
        </w:tc>
        <w:tc>
          <w:tcPr>
            <w:tcW w:w="1571" w:type="dxa"/>
            <w:vAlign w:val="center"/>
          </w:tcPr>
          <w:p w14:paraId="13B20A01">
            <w:pPr>
              <w:spacing w:line="240" w:lineRule="exact"/>
              <w:rPr>
                <w:rFonts w:hint="eastAsia" w:ascii="宋体" w:hAnsi="宋体"/>
                <w:color w:val="auto"/>
                <w:szCs w:val="21"/>
                <w:highlight w:val="none"/>
                <w:u w:val="single"/>
              </w:rPr>
            </w:pPr>
          </w:p>
        </w:tc>
      </w:tr>
      <w:tr w14:paraId="5B0CC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Merge w:val="continue"/>
            <w:vAlign w:val="center"/>
          </w:tcPr>
          <w:p w14:paraId="54E8C12D">
            <w:pPr>
              <w:spacing w:line="240" w:lineRule="exact"/>
              <w:jc w:val="center"/>
              <w:rPr>
                <w:rFonts w:hint="eastAsia" w:ascii="宋体" w:hAnsi="宋体"/>
                <w:color w:val="auto"/>
                <w:szCs w:val="21"/>
                <w:highlight w:val="none"/>
              </w:rPr>
            </w:pPr>
          </w:p>
        </w:tc>
        <w:tc>
          <w:tcPr>
            <w:tcW w:w="1434" w:type="dxa"/>
            <w:vAlign w:val="center"/>
          </w:tcPr>
          <w:p w14:paraId="2ABFAE12">
            <w:pPr>
              <w:spacing w:line="240" w:lineRule="exact"/>
              <w:rPr>
                <w:rFonts w:hint="eastAsia" w:ascii="宋体" w:hAnsi="宋体"/>
                <w:color w:val="auto"/>
                <w:szCs w:val="21"/>
                <w:highlight w:val="none"/>
                <w:u w:val="single"/>
              </w:rPr>
            </w:pPr>
          </w:p>
        </w:tc>
        <w:tc>
          <w:tcPr>
            <w:tcW w:w="2854" w:type="dxa"/>
            <w:gridSpan w:val="2"/>
            <w:vAlign w:val="center"/>
          </w:tcPr>
          <w:p w14:paraId="03CA116D">
            <w:pPr>
              <w:spacing w:line="240" w:lineRule="exact"/>
              <w:rPr>
                <w:rFonts w:hint="eastAsia" w:ascii="宋体" w:hAnsi="宋体"/>
                <w:color w:val="auto"/>
                <w:szCs w:val="21"/>
                <w:highlight w:val="none"/>
                <w:u w:val="single"/>
              </w:rPr>
            </w:pPr>
          </w:p>
        </w:tc>
        <w:tc>
          <w:tcPr>
            <w:tcW w:w="1841" w:type="dxa"/>
            <w:gridSpan w:val="2"/>
            <w:vAlign w:val="center"/>
          </w:tcPr>
          <w:p w14:paraId="120E9A2F">
            <w:pPr>
              <w:spacing w:line="240" w:lineRule="exact"/>
              <w:rPr>
                <w:rFonts w:hint="eastAsia" w:ascii="宋体" w:hAnsi="宋体"/>
                <w:color w:val="auto"/>
                <w:szCs w:val="21"/>
                <w:highlight w:val="none"/>
                <w:u w:val="single"/>
              </w:rPr>
            </w:pPr>
          </w:p>
        </w:tc>
        <w:tc>
          <w:tcPr>
            <w:tcW w:w="1571" w:type="dxa"/>
            <w:vAlign w:val="center"/>
          </w:tcPr>
          <w:p w14:paraId="463C7F2E">
            <w:pPr>
              <w:spacing w:line="240" w:lineRule="exact"/>
              <w:rPr>
                <w:rFonts w:hint="eastAsia" w:ascii="宋体" w:hAnsi="宋体"/>
                <w:color w:val="auto"/>
                <w:szCs w:val="21"/>
                <w:highlight w:val="none"/>
                <w:u w:val="single"/>
              </w:rPr>
            </w:pPr>
          </w:p>
        </w:tc>
      </w:tr>
      <w:tr w14:paraId="5BE1F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Merge w:val="continue"/>
            <w:vAlign w:val="center"/>
          </w:tcPr>
          <w:p w14:paraId="1098274E">
            <w:pPr>
              <w:spacing w:line="240" w:lineRule="exact"/>
              <w:jc w:val="center"/>
              <w:rPr>
                <w:rFonts w:hint="eastAsia" w:ascii="宋体" w:hAnsi="宋体"/>
                <w:color w:val="auto"/>
                <w:szCs w:val="21"/>
                <w:highlight w:val="none"/>
              </w:rPr>
            </w:pPr>
          </w:p>
        </w:tc>
        <w:tc>
          <w:tcPr>
            <w:tcW w:w="1434" w:type="dxa"/>
            <w:vAlign w:val="center"/>
          </w:tcPr>
          <w:p w14:paraId="41264134">
            <w:pPr>
              <w:spacing w:line="240" w:lineRule="exact"/>
              <w:rPr>
                <w:rFonts w:hint="eastAsia" w:ascii="宋体" w:hAnsi="宋体"/>
                <w:color w:val="auto"/>
                <w:szCs w:val="21"/>
                <w:highlight w:val="none"/>
                <w:u w:val="single"/>
              </w:rPr>
            </w:pPr>
          </w:p>
        </w:tc>
        <w:tc>
          <w:tcPr>
            <w:tcW w:w="2854" w:type="dxa"/>
            <w:gridSpan w:val="2"/>
            <w:vAlign w:val="center"/>
          </w:tcPr>
          <w:p w14:paraId="2990A900">
            <w:pPr>
              <w:spacing w:line="240" w:lineRule="exact"/>
              <w:rPr>
                <w:rFonts w:hint="eastAsia" w:ascii="宋体" w:hAnsi="宋体"/>
                <w:color w:val="auto"/>
                <w:szCs w:val="21"/>
                <w:highlight w:val="none"/>
                <w:u w:val="single"/>
              </w:rPr>
            </w:pPr>
          </w:p>
        </w:tc>
        <w:tc>
          <w:tcPr>
            <w:tcW w:w="1841" w:type="dxa"/>
            <w:gridSpan w:val="2"/>
            <w:vAlign w:val="center"/>
          </w:tcPr>
          <w:p w14:paraId="0CCAC682">
            <w:pPr>
              <w:spacing w:line="240" w:lineRule="exact"/>
              <w:rPr>
                <w:rFonts w:hint="eastAsia" w:ascii="宋体" w:hAnsi="宋体"/>
                <w:color w:val="auto"/>
                <w:szCs w:val="21"/>
                <w:highlight w:val="none"/>
                <w:u w:val="single"/>
              </w:rPr>
            </w:pPr>
          </w:p>
        </w:tc>
        <w:tc>
          <w:tcPr>
            <w:tcW w:w="1571" w:type="dxa"/>
            <w:vAlign w:val="center"/>
          </w:tcPr>
          <w:p w14:paraId="4FDEA6CC">
            <w:pPr>
              <w:spacing w:line="240" w:lineRule="exact"/>
              <w:rPr>
                <w:rFonts w:hint="eastAsia" w:ascii="宋体" w:hAnsi="宋体"/>
                <w:color w:val="auto"/>
                <w:szCs w:val="21"/>
                <w:highlight w:val="none"/>
                <w:u w:val="single"/>
              </w:rPr>
            </w:pPr>
          </w:p>
        </w:tc>
      </w:tr>
      <w:tr w14:paraId="30F13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Merge w:val="restart"/>
            <w:vAlign w:val="center"/>
          </w:tcPr>
          <w:p w14:paraId="02728118">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所获荣誉</w:t>
            </w:r>
          </w:p>
        </w:tc>
        <w:tc>
          <w:tcPr>
            <w:tcW w:w="1434" w:type="dxa"/>
            <w:vAlign w:val="center"/>
          </w:tcPr>
          <w:p w14:paraId="1138EB0A">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荣誉名称</w:t>
            </w:r>
          </w:p>
        </w:tc>
        <w:tc>
          <w:tcPr>
            <w:tcW w:w="2854" w:type="dxa"/>
            <w:gridSpan w:val="2"/>
            <w:vAlign w:val="center"/>
          </w:tcPr>
          <w:p w14:paraId="3FA0F36B">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vAlign w:val="center"/>
          </w:tcPr>
          <w:p w14:paraId="1C707302">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颁发时间</w:t>
            </w:r>
          </w:p>
        </w:tc>
        <w:tc>
          <w:tcPr>
            <w:tcW w:w="1571" w:type="dxa"/>
            <w:vAlign w:val="center"/>
          </w:tcPr>
          <w:p w14:paraId="61B25EB0">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有效期</w:t>
            </w:r>
          </w:p>
        </w:tc>
      </w:tr>
      <w:tr w14:paraId="43287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Merge w:val="continue"/>
            <w:vAlign w:val="center"/>
          </w:tcPr>
          <w:p w14:paraId="4BD22BF8">
            <w:pPr>
              <w:spacing w:line="240" w:lineRule="exact"/>
              <w:jc w:val="center"/>
              <w:rPr>
                <w:rFonts w:hint="eastAsia" w:ascii="宋体" w:hAnsi="宋体"/>
                <w:color w:val="auto"/>
                <w:szCs w:val="21"/>
                <w:highlight w:val="none"/>
              </w:rPr>
            </w:pPr>
          </w:p>
        </w:tc>
        <w:tc>
          <w:tcPr>
            <w:tcW w:w="1434" w:type="dxa"/>
            <w:vAlign w:val="center"/>
          </w:tcPr>
          <w:p w14:paraId="20388139">
            <w:pPr>
              <w:spacing w:line="240" w:lineRule="exact"/>
              <w:rPr>
                <w:rFonts w:hint="eastAsia" w:ascii="宋体" w:hAnsi="宋体"/>
                <w:color w:val="auto"/>
                <w:szCs w:val="21"/>
                <w:highlight w:val="none"/>
                <w:u w:val="single"/>
              </w:rPr>
            </w:pPr>
          </w:p>
        </w:tc>
        <w:tc>
          <w:tcPr>
            <w:tcW w:w="2854" w:type="dxa"/>
            <w:gridSpan w:val="2"/>
            <w:vAlign w:val="center"/>
          </w:tcPr>
          <w:p w14:paraId="13842BBE">
            <w:pPr>
              <w:spacing w:line="240" w:lineRule="exact"/>
              <w:rPr>
                <w:rFonts w:ascii="宋体" w:hAnsi="宋体"/>
                <w:color w:val="auto"/>
                <w:szCs w:val="21"/>
                <w:highlight w:val="none"/>
                <w:u w:val="single"/>
              </w:rPr>
            </w:pPr>
          </w:p>
        </w:tc>
        <w:tc>
          <w:tcPr>
            <w:tcW w:w="1841" w:type="dxa"/>
            <w:gridSpan w:val="2"/>
            <w:vAlign w:val="center"/>
          </w:tcPr>
          <w:p w14:paraId="2D2A30CD">
            <w:pPr>
              <w:spacing w:line="240" w:lineRule="exact"/>
              <w:rPr>
                <w:rFonts w:ascii="宋体" w:hAnsi="宋体"/>
                <w:color w:val="auto"/>
                <w:szCs w:val="21"/>
                <w:highlight w:val="none"/>
                <w:u w:val="single"/>
              </w:rPr>
            </w:pPr>
          </w:p>
        </w:tc>
        <w:tc>
          <w:tcPr>
            <w:tcW w:w="1571" w:type="dxa"/>
            <w:vAlign w:val="center"/>
          </w:tcPr>
          <w:p w14:paraId="6EFBB356">
            <w:pPr>
              <w:spacing w:line="240" w:lineRule="exact"/>
              <w:rPr>
                <w:rFonts w:ascii="宋体" w:hAnsi="宋体"/>
                <w:color w:val="auto"/>
                <w:szCs w:val="21"/>
                <w:highlight w:val="none"/>
                <w:u w:val="single"/>
              </w:rPr>
            </w:pPr>
          </w:p>
        </w:tc>
      </w:tr>
      <w:tr w14:paraId="44751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Merge w:val="continue"/>
            <w:vAlign w:val="center"/>
          </w:tcPr>
          <w:p w14:paraId="5526DF3C">
            <w:pPr>
              <w:spacing w:line="240" w:lineRule="exact"/>
              <w:jc w:val="center"/>
              <w:rPr>
                <w:rFonts w:hint="eastAsia" w:ascii="宋体" w:hAnsi="宋体"/>
                <w:color w:val="auto"/>
                <w:szCs w:val="21"/>
                <w:highlight w:val="none"/>
              </w:rPr>
            </w:pPr>
          </w:p>
        </w:tc>
        <w:tc>
          <w:tcPr>
            <w:tcW w:w="1434" w:type="dxa"/>
            <w:vAlign w:val="center"/>
          </w:tcPr>
          <w:p w14:paraId="415006E1">
            <w:pPr>
              <w:spacing w:line="240" w:lineRule="exact"/>
              <w:rPr>
                <w:rFonts w:hint="eastAsia" w:ascii="宋体" w:hAnsi="宋体"/>
                <w:color w:val="auto"/>
                <w:szCs w:val="21"/>
                <w:highlight w:val="none"/>
                <w:u w:val="single"/>
              </w:rPr>
            </w:pPr>
          </w:p>
        </w:tc>
        <w:tc>
          <w:tcPr>
            <w:tcW w:w="2854" w:type="dxa"/>
            <w:gridSpan w:val="2"/>
            <w:vAlign w:val="center"/>
          </w:tcPr>
          <w:p w14:paraId="058C27D6">
            <w:pPr>
              <w:spacing w:line="240" w:lineRule="exact"/>
              <w:rPr>
                <w:rFonts w:ascii="宋体" w:hAnsi="宋体"/>
                <w:color w:val="auto"/>
                <w:szCs w:val="21"/>
                <w:highlight w:val="none"/>
                <w:u w:val="single"/>
              </w:rPr>
            </w:pPr>
          </w:p>
        </w:tc>
        <w:tc>
          <w:tcPr>
            <w:tcW w:w="1841" w:type="dxa"/>
            <w:gridSpan w:val="2"/>
            <w:vAlign w:val="center"/>
          </w:tcPr>
          <w:p w14:paraId="086EBD5F">
            <w:pPr>
              <w:spacing w:line="240" w:lineRule="exact"/>
              <w:rPr>
                <w:rFonts w:ascii="宋体" w:hAnsi="宋体"/>
                <w:color w:val="auto"/>
                <w:szCs w:val="21"/>
                <w:highlight w:val="none"/>
                <w:u w:val="single"/>
              </w:rPr>
            </w:pPr>
          </w:p>
        </w:tc>
        <w:tc>
          <w:tcPr>
            <w:tcW w:w="1571" w:type="dxa"/>
            <w:vAlign w:val="center"/>
          </w:tcPr>
          <w:p w14:paraId="7322FA60">
            <w:pPr>
              <w:spacing w:line="240" w:lineRule="exact"/>
              <w:rPr>
                <w:rFonts w:ascii="宋体" w:hAnsi="宋体"/>
                <w:color w:val="auto"/>
                <w:szCs w:val="21"/>
                <w:highlight w:val="none"/>
                <w:u w:val="single"/>
              </w:rPr>
            </w:pPr>
          </w:p>
        </w:tc>
      </w:tr>
      <w:tr w14:paraId="52F6D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43" w:type="dxa"/>
            <w:vMerge w:val="continue"/>
            <w:vAlign w:val="center"/>
          </w:tcPr>
          <w:p w14:paraId="5C628C76">
            <w:pPr>
              <w:spacing w:line="240" w:lineRule="exact"/>
              <w:jc w:val="center"/>
              <w:rPr>
                <w:rFonts w:hint="eastAsia" w:ascii="宋体" w:hAnsi="宋体"/>
                <w:color w:val="auto"/>
                <w:szCs w:val="21"/>
                <w:highlight w:val="none"/>
              </w:rPr>
            </w:pPr>
          </w:p>
        </w:tc>
        <w:tc>
          <w:tcPr>
            <w:tcW w:w="1434" w:type="dxa"/>
            <w:vAlign w:val="center"/>
          </w:tcPr>
          <w:p w14:paraId="67FA44A2">
            <w:pPr>
              <w:spacing w:line="240" w:lineRule="exact"/>
              <w:rPr>
                <w:rFonts w:hint="eastAsia" w:ascii="宋体" w:hAnsi="宋体"/>
                <w:color w:val="auto"/>
                <w:szCs w:val="21"/>
                <w:highlight w:val="none"/>
                <w:u w:val="single"/>
              </w:rPr>
            </w:pPr>
          </w:p>
        </w:tc>
        <w:tc>
          <w:tcPr>
            <w:tcW w:w="2854" w:type="dxa"/>
            <w:gridSpan w:val="2"/>
            <w:vAlign w:val="center"/>
          </w:tcPr>
          <w:p w14:paraId="2CCD1781">
            <w:pPr>
              <w:spacing w:line="240" w:lineRule="exact"/>
              <w:rPr>
                <w:rFonts w:ascii="宋体" w:hAnsi="宋体"/>
                <w:color w:val="auto"/>
                <w:szCs w:val="21"/>
                <w:highlight w:val="none"/>
                <w:u w:val="single"/>
              </w:rPr>
            </w:pPr>
          </w:p>
        </w:tc>
        <w:tc>
          <w:tcPr>
            <w:tcW w:w="1841" w:type="dxa"/>
            <w:gridSpan w:val="2"/>
            <w:vAlign w:val="center"/>
          </w:tcPr>
          <w:p w14:paraId="03F477E6">
            <w:pPr>
              <w:spacing w:line="240" w:lineRule="exact"/>
              <w:rPr>
                <w:rFonts w:ascii="宋体" w:hAnsi="宋体"/>
                <w:color w:val="auto"/>
                <w:szCs w:val="21"/>
                <w:highlight w:val="none"/>
                <w:u w:val="single"/>
              </w:rPr>
            </w:pPr>
          </w:p>
        </w:tc>
        <w:tc>
          <w:tcPr>
            <w:tcW w:w="1571" w:type="dxa"/>
            <w:vAlign w:val="center"/>
          </w:tcPr>
          <w:p w14:paraId="2A5AD87F">
            <w:pPr>
              <w:spacing w:line="240" w:lineRule="exact"/>
              <w:rPr>
                <w:rFonts w:ascii="宋体" w:hAnsi="宋体"/>
                <w:color w:val="auto"/>
                <w:szCs w:val="21"/>
                <w:highlight w:val="none"/>
                <w:u w:val="single"/>
              </w:rPr>
            </w:pPr>
          </w:p>
        </w:tc>
      </w:tr>
      <w:tr w14:paraId="02120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543" w:type="dxa"/>
            <w:vAlign w:val="center"/>
          </w:tcPr>
          <w:p w14:paraId="4BA52198">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经营范围</w:t>
            </w:r>
          </w:p>
        </w:tc>
        <w:tc>
          <w:tcPr>
            <w:tcW w:w="7700" w:type="dxa"/>
            <w:gridSpan w:val="6"/>
            <w:vAlign w:val="center"/>
          </w:tcPr>
          <w:p w14:paraId="30A1B1BF">
            <w:pPr>
              <w:pStyle w:val="14"/>
              <w:tabs>
                <w:tab w:val="left" w:pos="1800"/>
                <w:tab w:val="left" w:pos="1980"/>
              </w:tabs>
              <w:spacing w:line="240" w:lineRule="exact"/>
              <w:ind w:firstLine="0"/>
              <w:rPr>
                <w:rFonts w:hint="eastAsia" w:hAnsi="宋体"/>
                <w:color w:val="auto"/>
                <w:sz w:val="21"/>
                <w:szCs w:val="21"/>
                <w:highlight w:val="none"/>
              </w:rPr>
            </w:pPr>
          </w:p>
        </w:tc>
      </w:tr>
      <w:tr w14:paraId="2B956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543" w:type="dxa"/>
            <w:vAlign w:val="center"/>
          </w:tcPr>
          <w:p w14:paraId="0AADB666">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其他</w:t>
            </w:r>
          </w:p>
        </w:tc>
        <w:tc>
          <w:tcPr>
            <w:tcW w:w="7700" w:type="dxa"/>
            <w:gridSpan w:val="6"/>
            <w:vAlign w:val="center"/>
          </w:tcPr>
          <w:p w14:paraId="1493649D">
            <w:pPr>
              <w:spacing w:line="240" w:lineRule="exact"/>
              <w:rPr>
                <w:rFonts w:hint="eastAsia" w:ascii="宋体" w:hAnsi="宋体"/>
                <w:bCs/>
                <w:color w:val="auto"/>
                <w:szCs w:val="21"/>
                <w:highlight w:val="none"/>
              </w:rPr>
            </w:pPr>
          </w:p>
        </w:tc>
      </w:tr>
    </w:tbl>
    <w:p w14:paraId="7394BA57">
      <w:pPr>
        <w:spacing w:line="320" w:lineRule="exact"/>
        <w:ind w:firstLine="90"/>
        <w:rPr>
          <w:rFonts w:hint="eastAsia"/>
          <w:color w:val="auto"/>
          <w:sz w:val="18"/>
          <w:szCs w:val="18"/>
          <w:highlight w:val="none"/>
        </w:rPr>
      </w:pPr>
      <w:r>
        <w:rPr>
          <w:rFonts w:hint="eastAsia"/>
          <w:color w:val="auto"/>
          <w:sz w:val="18"/>
          <w:szCs w:val="18"/>
          <w:highlight w:val="none"/>
        </w:rPr>
        <w:t>注：1、表格内容不够，可另附页。</w:t>
      </w:r>
    </w:p>
    <w:p w14:paraId="649D8ED0">
      <w:pPr>
        <w:spacing w:line="320" w:lineRule="exact"/>
        <w:ind w:firstLine="435"/>
        <w:rPr>
          <w:rFonts w:hint="eastAsia"/>
          <w:color w:val="auto"/>
          <w:sz w:val="18"/>
          <w:szCs w:val="18"/>
          <w:highlight w:val="none"/>
        </w:rPr>
      </w:pPr>
      <w:r>
        <w:rPr>
          <w:rFonts w:hint="eastAsia"/>
          <w:color w:val="auto"/>
          <w:sz w:val="18"/>
          <w:szCs w:val="18"/>
          <w:highlight w:val="none"/>
        </w:rPr>
        <w:t>2、投标人各类资质证书、认证证书、资信等级、荣誉证书等复印件（盖单位公章）附后。</w:t>
      </w:r>
    </w:p>
    <w:p w14:paraId="55EC43A7">
      <w:pPr>
        <w:spacing w:line="320" w:lineRule="exact"/>
        <w:rPr>
          <w:rFonts w:hint="eastAsia" w:ascii="仿宋_GB2312" w:eastAsia="仿宋_GB2312"/>
          <w:b/>
          <w:color w:val="auto"/>
          <w:sz w:val="24"/>
          <w:highlight w:val="none"/>
        </w:rPr>
      </w:pPr>
    </w:p>
    <w:p w14:paraId="7B67152C">
      <w:pPr>
        <w:spacing w:line="320" w:lineRule="exact"/>
        <w:ind w:firstLine="480"/>
        <w:rPr>
          <w:rFonts w:hint="eastAsia" w:ascii="宋体" w:hAnsi="宋体"/>
          <w:b/>
          <w:color w:val="auto"/>
          <w:sz w:val="21"/>
          <w:szCs w:val="21"/>
          <w:highlight w:val="none"/>
        </w:rPr>
      </w:pPr>
      <w:r>
        <w:rPr>
          <w:rFonts w:hint="eastAsia" w:ascii="宋体" w:hAnsi="宋体"/>
          <w:b/>
          <w:color w:val="auto"/>
          <w:sz w:val="21"/>
          <w:szCs w:val="21"/>
          <w:highlight w:val="none"/>
        </w:rPr>
        <w:t>投标人（公章）：</w:t>
      </w:r>
      <w:r>
        <w:rPr>
          <w:rFonts w:ascii="宋体" w:hAnsi="宋体"/>
          <w:b/>
          <w:color w:val="auto"/>
          <w:sz w:val="21"/>
          <w:szCs w:val="21"/>
          <w:highlight w:val="none"/>
        </w:rPr>
        <w:t xml:space="preserve">                   </w:t>
      </w:r>
    </w:p>
    <w:p w14:paraId="53E43845">
      <w:pPr>
        <w:spacing w:line="320" w:lineRule="exact"/>
        <w:ind w:firstLine="480"/>
        <w:rPr>
          <w:rFonts w:hint="eastAsia" w:ascii="宋体" w:hAnsi="宋体"/>
          <w:b/>
          <w:color w:val="auto"/>
          <w:sz w:val="21"/>
          <w:szCs w:val="21"/>
          <w:highlight w:val="none"/>
        </w:rPr>
      </w:pPr>
    </w:p>
    <w:p w14:paraId="51EC6586">
      <w:pPr>
        <w:spacing w:line="320" w:lineRule="exact"/>
        <w:ind w:firstLine="480"/>
        <w:rPr>
          <w:rFonts w:ascii="宋体" w:hAnsi="宋体"/>
          <w:b/>
          <w:color w:val="auto"/>
          <w:sz w:val="21"/>
          <w:szCs w:val="21"/>
          <w:highlight w:val="none"/>
        </w:rPr>
      </w:pPr>
      <w:r>
        <w:rPr>
          <w:rFonts w:hint="eastAsia" w:ascii="宋体" w:hAnsi="宋体"/>
          <w:b/>
          <w:color w:val="auto"/>
          <w:sz w:val="21"/>
          <w:szCs w:val="21"/>
          <w:highlight w:val="none"/>
        </w:rPr>
        <w:t xml:space="preserve">法定代表人或授权代表（签字或盖章）： </w:t>
      </w:r>
    </w:p>
    <w:p w14:paraId="661CC07E">
      <w:pPr>
        <w:spacing w:line="320" w:lineRule="exact"/>
        <w:ind w:firstLine="480"/>
        <w:rPr>
          <w:rFonts w:hint="eastAsia" w:ascii="宋体" w:hAnsi="宋体"/>
          <w:b/>
          <w:color w:val="auto"/>
          <w:sz w:val="24"/>
          <w:highlight w:val="none"/>
        </w:rPr>
      </w:pPr>
    </w:p>
    <w:p w14:paraId="1D3A10C7">
      <w:pPr>
        <w:spacing w:line="320" w:lineRule="exact"/>
        <w:ind w:firstLine="480"/>
        <w:rPr>
          <w:rFonts w:ascii="宋体" w:hAnsi="宋体"/>
          <w:b/>
          <w:color w:val="auto"/>
          <w:sz w:val="21"/>
          <w:szCs w:val="21"/>
          <w:highlight w:val="none"/>
        </w:rPr>
      </w:pPr>
      <w:r>
        <w:rPr>
          <w:rFonts w:hint="eastAsia" w:ascii="宋体" w:hAnsi="宋体"/>
          <w:b/>
          <w:color w:val="auto"/>
          <w:sz w:val="21"/>
          <w:szCs w:val="21"/>
          <w:highlight w:val="none"/>
        </w:rPr>
        <w:t>日期：  　年　</w:t>
      </w:r>
      <w:r>
        <w:rPr>
          <w:rFonts w:ascii="宋体" w:hAnsi="宋体"/>
          <w:b/>
          <w:color w:val="auto"/>
          <w:sz w:val="21"/>
          <w:szCs w:val="21"/>
          <w:highlight w:val="none"/>
        </w:rPr>
        <w:t xml:space="preserve"> </w:t>
      </w:r>
      <w:r>
        <w:rPr>
          <w:rFonts w:hint="eastAsia" w:ascii="宋体" w:hAnsi="宋体"/>
          <w:b/>
          <w:color w:val="auto"/>
          <w:sz w:val="21"/>
          <w:szCs w:val="21"/>
          <w:highlight w:val="none"/>
        </w:rPr>
        <w:t>月　</w:t>
      </w:r>
      <w:r>
        <w:rPr>
          <w:rFonts w:ascii="宋体" w:hAnsi="宋体"/>
          <w:b/>
          <w:color w:val="auto"/>
          <w:sz w:val="21"/>
          <w:szCs w:val="21"/>
          <w:highlight w:val="none"/>
        </w:rPr>
        <w:t xml:space="preserve">  </w:t>
      </w:r>
      <w:r>
        <w:rPr>
          <w:rFonts w:hint="eastAsia" w:ascii="宋体" w:hAnsi="宋体"/>
          <w:b/>
          <w:color w:val="auto"/>
          <w:sz w:val="21"/>
          <w:szCs w:val="21"/>
          <w:highlight w:val="none"/>
        </w:rPr>
        <w:t>日</w:t>
      </w:r>
      <w:bookmarkEnd w:id="196"/>
      <w:bookmarkStart w:id="206" w:name="_Toc189451713"/>
      <w:bookmarkStart w:id="207" w:name="_Toc180565966"/>
      <w:bookmarkStart w:id="208" w:name="_Toc256155373"/>
      <w:bookmarkStart w:id="209" w:name="_Toc202174499"/>
      <w:bookmarkStart w:id="210" w:name="_Toc170554915"/>
      <w:bookmarkStart w:id="211" w:name="_Toc417633393"/>
      <w:bookmarkStart w:id="212" w:name="_Toc528412152"/>
      <w:bookmarkStart w:id="213" w:name="_Toc41831450"/>
      <w:bookmarkStart w:id="214" w:name="_Toc156101628"/>
      <w:bookmarkStart w:id="215" w:name="_Toc178668988"/>
      <w:bookmarkStart w:id="216" w:name="_Toc146533811"/>
    </w:p>
    <w:p w14:paraId="4351E93E">
      <w:pPr>
        <w:pStyle w:val="3"/>
        <w:spacing w:line="320" w:lineRule="exact"/>
        <w:rPr>
          <w:rFonts w:hint="eastAsia" w:ascii="仿宋_GB2312" w:eastAsia="仿宋_GB2312"/>
          <w:color w:val="auto"/>
          <w:sz w:val="24"/>
          <w:highlight w:val="none"/>
        </w:rPr>
      </w:pPr>
      <w:bookmarkStart w:id="217" w:name="_Toc4574604"/>
      <w:bookmarkStart w:id="218" w:name="_Toc10213"/>
      <w:bookmarkStart w:id="219" w:name="_Toc18910"/>
      <w:bookmarkStart w:id="220" w:name="_Toc8984420"/>
      <w:bookmarkStart w:id="221" w:name="_Toc46835040"/>
      <w:bookmarkStart w:id="222" w:name="_Toc127468921"/>
      <w:bookmarkStart w:id="223" w:name="_Toc105489197"/>
      <w:bookmarkStart w:id="224" w:name="_Toc106878687"/>
      <w:bookmarkStart w:id="225" w:name="_Toc9952767"/>
      <w:r>
        <w:rPr>
          <w:rFonts w:hint="eastAsia" w:ascii="仿宋_GB2312" w:eastAsia="仿宋_GB2312"/>
          <w:color w:val="auto"/>
          <w:sz w:val="24"/>
          <w:highlight w:val="none"/>
        </w:rPr>
        <w:t>附件</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 技术响应表</w:t>
      </w:r>
      <w:bookmarkEnd w:id="217"/>
      <w:bookmarkEnd w:id="218"/>
      <w:bookmarkEnd w:id="219"/>
      <w:bookmarkEnd w:id="220"/>
      <w:bookmarkEnd w:id="221"/>
      <w:bookmarkEnd w:id="222"/>
    </w:p>
    <w:p w14:paraId="75DDD9A8">
      <w:pPr>
        <w:jc w:val="center"/>
        <w:rPr>
          <w:rFonts w:ascii="宋体" w:hAnsi="宋体"/>
          <w:b/>
          <w:color w:val="auto"/>
          <w:sz w:val="28"/>
          <w:szCs w:val="28"/>
          <w:highlight w:val="none"/>
        </w:rPr>
      </w:pPr>
    </w:p>
    <w:p w14:paraId="70B8A458">
      <w:pPr>
        <w:widowControl/>
        <w:spacing w:line="400" w:lineRule="exact"/>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技术响应表</w:t>
      </w:r>
    </w:p>
    <w:tbl>
      <w:tblPr>
        <w:tblStyle w:val="36"/>
        <w:tblW w:w="97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789"/>
        <w:gridCol w:w="2168"/>
        <w:gridCol w:w="1804"/>
        <w:gridCol w:w="2107"/>
        <w:gridCol w:w="1189"/>
      </w:tblGrid>
      <w:tr w14:paraId="640DA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jc w:val="center"/>
        </w:trPr>
        <w:tc>
          <w:tcPr>
            <w:tcW w:w="4617" w:type="dxa"/>
            <w:gridSpan w:val="3"/>
            <w:tcBorders>
              <w:top w:val="single" w:color="auto" w:sz="4" w:space="0"/>
              <w:left w:val="single" w:color="auto" w:sz="4" w:space="0"/>
              <w:bottom w:val="single" w:color="auto" w:sz="4" w:space="0"/>
              <w:right w:val="single" w:color="auto" w:sz="4" w:space="0"/>
            </w:tcBorders>
            <w:vAlign w:val="center"/>
          </w:tcPr>
          <w:p w14:paraId="3B5B0BC5">
            <w:pPr>
              <w:jc w:val="center"/>
              <w:rPr>
                <w:rFonts w:hAnsi="宋体"/>
                <w:color w:val="auto"/>
                <w:szCs w:val="21"/>
                <w:highlight w:val="none"/>
              </w:rPr>
            </w:pPr>
            <w:bookmarkStart w:id="226" w:name="_Toc406402957"/>
            <w:bookmarkStart w:id="227" w:name="_Toc377028119"/>
            <w:bookmarkStart w:id="228" w:name="_Toc382928118"/>
            <w:bookmarkStart w:id="229" w:name="_Toc406403001"/>
            <w:bookmarkStart w:id="230" w:name="_Toc381081903"/>
            <w:bookmarkStart w:id="231" w:name="_Toc402963095"/>
            <w:bookmarkStart w:id="232" w:name="_Toc385854110"/>
            <w:bookmarkStart w:id="233" w:name="_Toc402963128"/>
            <w:bookmarkStart w:id="234" w:name="_Toc377653976"/>
            <w:bookmarkStart w:id="235" w:name="_Toc377028057"/>
            <w:bookmarkStart w:id="236" w:name="_Toc385854156"/>
            <w:bookmarkStart w:id="237" w:name="_Toc401570314"/>
            <w:bookmarkStart w:id="238" w:name="_Toc401570290"/>
            <w:bookmarkStart w:id="239" w:name="_Toc382928236"/>
            <w:r>
              <w:rPr>
                <w:rFonts w:hint="eastAsia" w:hAnsi="宋体"/>
                <w:color w:val="auto"/>
                <w:szCs w:val="21"/>
                <w:highlight w:val="none"/>
              </w:rPr>
              <w:t>招标文件要求</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tc>
        <w:tc>
          <w:tcPr>
            <w:tcW w:w="3911" w:type="dxa"/>
            <w:gridSpan w:val="2"/>
            <w:tcBorders>
              <w:top w:val="single" w:color="auto" w:sz="4" w:space="0"/>
              <w:left w:val="single" w:color="auto" w:sz="4" w:space="0"/>
              <w:bottom w:val="single" w:color="auto" w:sz="4" w:space="0"/>
              <w:right w:val="single" w:color="auto" w:sz="4" w:space="0"/>
            </w:tcBorders>
            <w:vAlign w:val="center"/>
          </w:tcPr>
          <w:p w14:paraId="121435D6">
            <w:pPr>
              <w:jc w:val="center"/>
              <w:rPr>
                <w:rFonts w:hAnsi="宋体"/>
                <w:color w:val="auto"/>
                <w:szCs w:val="21"/>
                <w:highlight w:val="none"/>
              </w:rPr>
            </w:pPr>
            <w:bookmarkStart w:id="240" w:name="_Toc406402958"/>
            <w:bookmarkStart w:id="241" w:name="_Toc401570315"/>
            <w:bookmarkStart w:id="242" w:name="_Toc382928119"/>
            <w:bookmarkStart w:id="243" w:name="_Toc401570291"/>
            <w:bookmarkStart w:id="244" w:name="_Toc382928237"/>
            <w:bookmarkStart w:id="245" w:name="_Toc377028120"/>
            <w:bookmarkStart w:id="246" w:name="_Toc385854111"/>
            <w:bookmarkStart w:id="247" w:name="_Toc402963129"/>
            <w:bookmarkStart w:id="248" w:name="_Toc381081904"/>
            <w:bookmarkStart w:id="249" w:name="_Toc377653977"/>
            <w:bookmarkStart w:id="250" w:name="_Toc385854157"/>
            <w:bookmarkStart w:id="251" w:name="_Toc406403002"/>
            <w:bookmarkStart w:id="252" w:name="_Toc402963096"/>
            <w:bookmarkStart w:id="253" w:name="_Toc377028058"/>
            <w:r>
              <w:rPr>
                <w:rFonts w:hint="eastAsia" w:hAnsi="宋体"/>
                <w:color w:val="auto"/>
                <w:szCs w:val="21"/>
                <w:highlight w:val="none"/>
              </w:rPr>
              <w:t>投标文件响应</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c>
        <w:tc>
          <w:tcPr>
            <w:tcW w:w="1189" w:type="dxa"/>
            <w:vMerge w:val="restart"/>
            <w:tcBorders>
              <w:top w:val="single" w:color="auto" w:sz="4" w:space="0"/>
              <w:left w:val="single" w:color="auto" w:sz="4" w:space="0"/>
              <w:bottom w:val="single" w:color="auto" w:sz="4" w:space="0"/>
              <w:right w:val="single" w:color="auto" w:sz="4" w:space="0"/>
            </w:tcBorders>
            <w:vAlign w:val="center"/>
          </w:tcPr>
          <w:p w14:paraId="1ED9DDB4">
            <w:pPr>
              <w:jc w:val="center"/>
              <w:rPr>
                <w:rFonts w:hAnsi="宋体"/>
                <w:color w:val="auto"/>
                <w:szCs w:val="21"/>
                <w:highlight w:val="none"/>
              </w:rPr>
            </w:pPr>
            <w:bookmarkStart w:id="254" w:name="_Toc385854112"/>
            <w:bookmarkStart w:id="255" w:name="_Toc401570316"/>
            <w:bookmarkStart w:id="256" w:name="_Toc406403003"/>
            <w:bookmarkStart w:id="257" w:name="_Toc402963097"/>
            <w:bookmarkStart w:id="258" w:name="_Toc377028121"/>
            <w:bookmarkStart w:id="259" w:name="_Toc377653978"/>
            <w:bookmarkStart w:id="260" w:name="_Toc381081905"/>
            <w:bookmarkStart w:id="261" w:name="_Toc385854158"/>
            <w:bookmarkStart w:id="262" w:name="_Toc401570292"/>
            <w:bookmarkStart w:id="263" w:name="_Toc382928238"/>
            <w:bookmarkStart w:id="264" w:name="_Toc382928120"/>
            <w:bookmarkStart w:id="265" w:name="_Toc402963130"/>
            <w:bookmarkStart w:id="266" w:name="_Toc377028059"/>
            <w:bookmarkStart w:id="267" w:name="_Toc406402959"/>
            <w:r>
              <w:rPr>
                <w:rFonts w:hint="eastAsia" w:hAnsi="宋体"/>
                <w:color w:val="auto"/>
                <w:szCs w:val="21"/>
                <w:highlight w:val="none"/>
              </w:rPr>
              <w:t>偏离</w:t>
            </w:r>
            <w:r>
              <w:rPr>
                <w:rFonts w:hAnsi="宋体"/>
                <w:color w:val="auto"/>
                <w:szCs w:val="21"/>
                <w:highlight w:val="none"/>
              </w:rPr>
              <w:br w:type="textWrapping"/>
            </w:r>
            <w:r>
              <w:rPr>
                <w:rFonts w:hint="eastAsia" w:hAnsi="宋体"/>
                <w:color w:val="auto"/>
                <w:szCs w:val="21"/>
                <w:highlight w:val="none"/>
              </w:rPr>
              <w:t>情况</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tc>
      </w:tr>
      <w:tr w14:paraId="10902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794E7908">
            <w:pPr>
              <w:jc w:val="center"/>
              <w:rPr>
                <w:rFonts w:hAnsi="宋体"/>
                <w:color w:val="auto"/>
                <w:szCs w:val="21"/>
                <w:highlight w:val="none"/>
              </w:rPr>
            </w:pPr>
            <w:r>
              <w:rPr>
                <w:rFonts w:hint="eastAsia" w:hAnsi="宋体"/>
                <w:color w:val="auto"/>
                <w:szCs w:val="21"/>
                <w:highlight w:val="none"/>
              </w:rPr>
              <w:t>序号</w:t>
            </w:r>
          </w:p>
        </w:tc>
        <w:tc>
          <w:tcPr>
            <w:tcW w:w="1789" w:type="dxa"/>
            <w:tcBorders>
              <w:top w:val="single" w:color="auto" w:sz="4" w:space="0"/>
              <w:left w:val="single" w:color="auto" w:sz="4" w:space="0"/>
              <w:bottom w:val="single" w:color="auto" w:sz="4" w:space="0"/>
              <w:right w:val="single" w:color="auto" w:sz="4" w:space="0"/>
            </w:tcBorders>
            <w:vAlign w:val="center"/>
          </w:tcPr>
          <w:p w14:paraId="750F7D84">
            <w:pPr>
              <w:jc w:val="center"/>
              <w:rPr>
                <w:rFonts w:hAnsi="宋体"/>
                <w:color w:val="auto"/>
                <w:szCs w:val="21"/>
                <w:highlight w:val="none"/>
              </w:rPr>
            </w:pPr>
            <w:r>
              <w:rPr>
                <w:rFonts w:hint="eastAsia" w:hAnsi="宋体"/>
                <w:color w:val="auto"/>
                <w:szCs w:val="21"/>
                <w:highlight w:val="none"/>
              </w:rPr>
              <w:t>名称</w:t>
            </w:r>
          </w:p>
        </w:tc>
        <w:tc>
          <w:tcPr>
            <w:tcW w:w="2168" w:type="dxa"/>
            <w:tcBorders>
              <w:top w:val="single" w:color="auto" w:sz="4" w:space="0"/>
              <w:left w:val="single" w:color="auto" w:sz="4" w:space="0"/>
              <w:bottom w:val="single" w:color="auto" w:sz="4" w:space="0"/>
              <w:right w:val="single" w:color="auto" w:sz="4" w:space="0"/>
            </w:tcBorders>
            <w:vAlign w:val="center"/>
          </w:tcPr>
          <w:p w14:paraId="1023921A">
            <w:pPr>
              <w:jc w:val="center"/>
              <w:rPr>
                <w:rFonts w:hAnsi="宋体"/>
                <w:color w:val="auto"/>
                <w:szCs w:val="21"/>
                <w:highlight w:val="none"/>
              </w:rPr>
            </w:pPr>
            <w:bookmarkStart w:id="268" w:name="_Toc382928240"/>
            <w:bookmarkStart w:id="269" w:name="_Toc406403005"/>
            <w:bookmarkStart w:id="270" w:name="_Toc377028123"/>
            <w:bookmarkStart w:id="271" w:name="_Toc385854160"/>
            <w:bookmarkStart w:id="272" w:name="_Toc377028061"/>
            <w:bookmarkStart w:id="273" w:name="_Toc406402961"/>
            <w:bookmarkStart w:id="274" w:name="_Toc381081907"/>
            <w:bookmarkStart w:id="275" w:name="_Toc385854114"/>
            <w:bookmarkStart w:id="276" w:name="_Toc377653980"/>
            <w:bookmarkStart w:id="277" w:name="_Toc401570294"/>
            <w:bookmarkStart w:id="278" w:name="_Toc402963132"/>
            <w:bookmarkStart w:id="279" w:name="_Toc402963099"/>
            <w:bookmarkStart w:id="280" w:name="_Toc382928122"/>
            <w:bookmarkStart w:id="281" w:name="_Toc401570318"/>
            <w:r>
              <w:rPr>
                <w:rFonts w:hint="eastAsia" w:hAnsi="宋体"/>
                <w:color w:val="auto"/>
                <w:szCs w:val="21"/>
                <w:highlight w:val="none"/>
              </w:rPr>
              <w:t>要求</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tc>
        <w:tc>
          <w:tcPr>
            <w:tcW w:w="1804" w:type="dxa"/>
            <w:tcBorders>
              <w:top w:val="single" w:color="auto" w:sz="4" w:space="0"/>
              <w:left w:val="single" w:color="auto" w:sz="4" w:space="0"/>
              <w:bottom w:val="single" w:color="auto" w:sz="4" w:space="0"/>
              <w:right w:val="single" w:color="auto" w:sz="4" w:space="0"/>
            </w:tcBorders>
            <w:vAlign w:val="center"/>
          </w:tcPr>
          <w:p w14:paraId="5956B437">
            <w:pPr>
              <w:jc w:val="center"/>
              <w:rPr>
                <w:rFonts w:hAnsi="宋体"/>
                <w:color w:val="auto"/>
                <w:szCs w:val="21"/>
                <w:highlight w:val="none"/>
              </w:rPr>
            </w:pPr>
            <w:r>
              <w:rPr>
                <w:rFonts w:hint="eastAsia" w:hAnsi="宋体"/>
                <w:color w:val="auto"/>
                <w:szCs w:val="21"/>
                <w:highlight w:val="none"/>
              </w:rPr>
              <w:t>品牌及规格型号</w:t>
            </w:r>
          </w:p>
        </w:tc>
        <w:tc>
          <w:tcPr>
            <w:tcW w:w="2107" w:type="dxa"/>
            <w:tcBorders>
              <w:top w:val="single" w:color="auto" w:sz="4" w:space="0"/>
              <w:left w:val="single" w:color="auto" w:sz="4" w:space="0"/>
              <w:bottom w:val="single" w:color="auto" w:sz="4" w:space="0"/>
              <w:right w:val="single" w:color="auto" w:sz="4" w:space="0"/>
            </w:tcBorders>
            <w:vAlign w:val="center"/>
          </w:tcPr>
          <w:p w14:paraId="20316ACE">
            <w:pPr>
              <w:jc w:val="center"/>
              <w:rPr>
                <w:rFonts w:hAnsi="宋体"/>
                <w:color w:val="auto"/>
                <w:szCs w:val="21"/>
                <w:highlight w:val="none"/>
              </w:rPr>
            </w:pPr>
            <w:bookmarkStart w:id="282" w:name="_Toc406403007"/>
            <w:bookmarkStart w:id="283" w:name="_Toc382928124"/>
            <w:bookmarkStart w:id="284" w:name="_Toc382928242"/>
            <w:bookmarkStart w:id="285" w:name="_Toc401570296"/>
            <w:bookmarkStart w:id="286" w:name="_Toc402963134"/>
            <w:bookmarkStart w:id="287" w:name="_Toc385854116"/>
            <w:bookmarkStart w:id="288" w:name="_Toc406402963"/>
            <w:bookmarkStart w:id="289" w:name="_Toc377028063"/>
            <w:bookmarkStart w:id="290" w:name="_Toc381081909"/>
            <w:bookmarkStart w:id="291" w:name="_Toc377028125"/>
            <w:bookmarkStart w:id="292" w:name="_Toc402963101"/>
            <w:bookmarkStart w:id="293" w:name="_Toc385854162"/>
            <w:bookmarkStart w:id="294" w:name="_Toc401570320"/>
            <w:bookmarkStart w:id="295" w:name="_Toc377653982"/>
            <w:r>
              <w:rPr>
                <w:rFonts w:hint="eastAsia" w:hAnsi="宋体"/>
                <w:color w:val="auto"/>
                <w:szCs w:val="21"/>
                <w:highlight w:val="none"/>
              </w:rPr>
              <w:t>性能及指标</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tc>
        <w:tc>
          <w:tcPr>
            <w:tcW w:w="1189" w:type="dxa"/>
            <w:vMerge w:val="continue"/>
            <w:tcBorders>
              <w:top w:val="single" w:color="auto" w:sz="4" w:space="0"/>
              <w:left w:val="single" w:color="auto" w:sz="4" w:space="0"/>
              <w:bottom w:val="single" w:color="auto" w:sz="4" w:space="0"/>
              <w:right w:val="single" w:color="auto" w:sz="4" w:space="0"/>
            </w:tcBorders>
            <w:vAlign w:val="center"/>
          </w:tcPr>
          <w:p w14:paraId="161C989E">
            <w:pPr>
              <w:jc w:val="center"/>
              <w:rPr>
                <w:rFonts w:ascii="宋体" w:hAnsi="宋体"/>
                <w:color w:val="auto"/>
                <w:szCs w:val="21"/>
                <w:highlight w:val="none"/>
              </w:rPr>
            </w:pPr>
          </w:p>
        </w:tc>
      </w:tr>
      <w:tr w14:paraId="4388E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36C566C7">
            <w:pPr>
              <w:jc w:val="center"/>
              <w:rPr>
                <w:rFonts w:hAnsi="宋体"/>
                <w:color w:val="auto"/>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5D2CFD80">
            <w:pPr>
              <w:jc w:val="center"/>
              <w:rPr>
                <w:rFonts w:hAnsi="宋体"/>
                <w:color w:val="auto"/>
                <w:szCs w:val="21"/>
                <w:highlight w:val="none"/>
              </w:rPr>
            </w:pPr>
          </w:p>
        </w:tc>
        <w:tc>
          <w:tcPr>
            <w:tcW w:w="2168" w:type="dxa"/>
            <w:tcBorders>
              <w:top w:val="single" w:color="auto" w:sz="4" w:space="0"/>
              <w:left w:val="single" w:color="auto" w:sz="4" w:space="0"/>
              <w:bottom w:val="single" w:color="auto" w:sz="4" w:space="0"/>
              <w:right w:val="single" w:color="auto" w:sz="4" w:space="0"/>
            </w:tcBorders>
            <w:vAlign w:val="center"/>
          </w:tcPr>
          <w:p w14:paraId="391FDBA7">
            <w:pPr>
              <w:jc w:val="center"/>
              <w:rPr>
                <w:rFonts w:hAnsi="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76F3581B">
            <w:pPr>
              <w:jc w:val="center"/>
              <w:rPr>
                <w:rFonts w:hAnsi="宋体"/>
                <w:color w:val="auto"/>
                <w:szCs w:val="21"/>
                <w:highlight w:val="none"/>
              </w:rPr>
            </w:pPr>
          </w:p>
        </w:tc>
        <w:tc>
          <w:tcPr>
            <w:tcW w:w="2107" w:type="dxa"/>
            <w:tcBorders>
              <w:top w:val="single" w:color="auto" w:sz="4" w:space="0"/>
              <w:left w:val="single" w:color="auto" w:sz="4" w:space="0"/>
              <w:bottom w:val="single" w:color="auto" w:sz="4" w:space="0"/>
              <w:right w:val="single" w:color="auto" w:sz="4" w:space="0"/>
            </w:tcBorders>
            <w:vAlign w:val="center"/>
          </w:tcPr>
          <w:p w14:paraId="4A7CDD28">
            <w:pPr>
              <w:jc w:val="center"/>
              <w:rPr>
                <w:rFonts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3B92FC15">
            <w:pPr>
              <w:jc w:val="center"/>
              <w:rPr>
                <w:rFonts w:hAnsi="宋体"/>
                <w:color w:val="auto"/>
                <w:szCs w:val="21"/>
                <w:highlight w:val="none"/>
              </w:rPr>
            </w:pPr>
          </w:p>
        </w:tc>
      </w:tr>
      <w:tr w14:paraId="353A2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5503E268">
            <w:pPr>
              <w:jc w:val="center"/>
              <w:rPr>
                <w:rFonts w:ascii="宋体" w:hAnsi="宋体"/>
                <w:color w:val="auto"/>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77C4646B">
            <w:pPr>
              <w:jc w:val="center"/>
              <w:rPr>
                <w:rFonts w:hAnsi="宋体"/>
                <w:color w:val="auto"/>
                <w:szCs w:val="21"/>
                <w:highlight w:val="none"/>
              </w:rPr>
            </w:pPr>
          </w:p>
        </w:tc>
        <w:tc>
          <w:tcPr>
            <w:tcW w:w="2168" w:type="dxa"/>
            <w:tcBorders>
              <w:top w:val="single" w:color="auto" w:sz="4" w:space="0"/>
              <w:left w:val="single" w:color="auto" w:sz="4" w:space="0"/>
              <w:bottom w:val="single" w:color="auto" w:sz="4" w:space="0"/>
              <w:right w:val="single" w:color="auto" w:sz="4" w:space="0"/>
            </w:tcBorders>
            <w:vAlign w:val="center"/>
          </w:tcPr>
          <w:p w14:paraId="465858E9">
            <w:pPr>
              <w:jc w:val="center"/>
              <w:rPr>
                <w:rFonts w:hAnsi="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23CBEB9F">
            <w:pPr>
              <w:jc w:val="center"/>
              <w:rPr>
                <w:rFonts w:hAnsi="宋体"/>
                <w:color w:val="auto"/>
                <w:szCs w:val="21"/>
                <w:highlight w:val="none"/>
              </w:rPr>
            </w:pPr>
          </w:p>
        </w:tc>
        <w:tc>
          <w:tcPr>
            <w:tcW w:w="2107" w:type="dxa"/>
            <w:tcBorders>
              <w:top w:val="single" w:color="auto" w:sz="4" w:space="0"/>
              <w:left w:val="single" w:color="auto" w:sz="4" w:space="0"/>
              <w:bottom w:val="single" w:color="auto" w:sz="4" w:space="0"/>
              <w:right w:val="single" w:color="auto" w:sz="4" w:space="0"/>
            </w:tcBorders>
            <w:vAlign w:val="center"/>
          </w:tcPr>
          <w:p w14:paraId="1036249A">
            <w:pPr>
              <w:jc w:val="center"/>
              <w:rPr>
                <w:rFonts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0ED6B1E4">
            <w:pPr>
              <w:jc w:val="center"/>
              <w:rPr>
                <w:rFonts w:hAnsi="宋体"/>
                <w:color w:val="auto"/>
                <w:szCs w:val="21"/>
                <w:highlight w:val="none"/>
              </w:rPr>
            </w:pPr>
          </w:p>
        </w:tc>
      </w:tr>
      <w:tr w14:paraId="2844C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7D7D7616">
            <w:pPr>
              <w:jc w:val="center"/>
              <w:rPr>
                <w:rFonts w:hAnsi="宋体"/>
                <w:color w:val="auto"/>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005A177A">
            <w:pPr>
              <w:jc w:val="center"/>
              <w:rPr>
                <w:rFonts w:hAnsi="宋体"/>
                <w:color w:val="auto"/>
                <w:szCs w:val="21"/>
                <w:highlight w:val="none"/>
              </w:rPr>
            </w:pPr>
          </w:p>
        </w:tc>
        <w:tc>
          <w:tcPr>
            <w:tcW w:w="2168" w:type="dxa"/>
            <w:tcBorders>
              <w:top w:val="single" w:color="auto" w:sz="4" w:space="0"/>
              <w:left w:val="single" w:color="auto" w:sz="4" w:space="0"/>
              <w:bottom w:val="single" w:color="auto" w:sz="4" w:space="0"/>
              <w:right w:val="single" w:color="auto" w:sz="4" w:space="0"/>
            </w:tcBorders>
            <w:vAlign w:val="center"/>
          </w:tcPr>
          <w:p w14:paraId="6A2EABD3">
            <w:pPr>
              <w:jc w:val="center"/>
              <w:rPr>
                <w:rFonts w:hAnsi="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162D2341">
            <w:pPr>
              <w:jc w:val="center"/>
              <w:rPr>
                <w:rFonts w:hAnsi="宋体"/>
                <w:color w:val="auto"/>
                <w:szCs w:val="21"/>
                <w:highlight w:val="none"/>
              </w:rPr>
            </w:pPr>
          </w:p>
        </w:tc>
        <w:tc>
          <w:tcPr>
            <w:tcW w:w="2107" w:type="dxa"/>
            <w:tcBorders>
              <w:top w:val="single" w:color="auto" w:sz="4" w:space="0"/>
              <w:left w:val="single" w:color="auto" w:sz="4" w:space="0"/>
              <w:bottom w:val="single" w:color="auto" w:sz="4" w:space="0"/>
              <w:right w:val="single" w:color="auto" w:sz="4" w:space="0"/>
            </w:tcBorders>
            <w:vAlign w:val="center"/>
          </w:tcPr>
          <w:p w14:paraId="4A17948A">
            <w:pPr>
              <w:jc w:val="center"/>
              <w:rPr>
                <w:rFonts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6CB67259">
            <w:pPr>
              <w:jc w:val="center"/>
              <w:rPr>
                <w:rFonts w:hAnsi="宋体"/>
                <w:color w:val="auto"/>
                <w:szCs w:val="21"/>
                <w:highlight w:val="none"/>
              </w:rPr>
            </w:pPr>
          </w:p>
        </w:tc>
      </w:tr>
      <w:tr w14:paraId="567C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11CAC163">
            <w:pPr>
              <w:jc w:val="center"/>
              <w:rPr>
                <w:rFonts w:hAnsi="宋体"/>
                <w:color w:val="auto"/>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14:paraId="20114FF8">
            <w:pPr>
              <w:jc w:val="center"/>
              <w:rPr>
                <w:rFonts w:hAnsi="宋体"/>
                <w:color w:val="auto"/>
                <w:szCs w:val="21"/>
                <w:highlight w:val="none"/>
              </w:rPr>
            </w:pPr>
          </w:p>
        </w:tc>
        <w:tc>
          <w:tcPr>
            <w:tcW w:w="2168" w:type="dxa"/>
            <w:tcBorders>
              <w:top w:val="single" w:color="auto" w:sz="4" w:space="0"/>
              <w:left w:val="single" w:color="auto" w:sz="4" w:space="0"/>
              <w:bottom w:val="single" w:color="auto" w:sz="4" w:space="0"/>
              <w:right w:val="single" w:color="auto" w:sz="4" w:space="0"/>
            </w:tcBorders>
            <w:vAlign w:val="center"/>
          </w:tcPr>
          <w:p w14:paraId="623315E2">
            <w:pPr>
              <w:jc w:val="center"/>
              <w:rPr>
                <w:rFonts w:hAnsi="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14:paraId="22560E7A">
            <w:pPr>
              <w:jc w:val="center"/>
              <w:rPr>
                <w:rFonts w:hAnsi="宋体"/>
                <w:color w:val="auto"/>
                <w:szCs w:val="21"/>
                <w:highlight w:val="none"/>
              </w:rPr>
            </w:pPr>
          </w:p>
        </w:tc>
        <w:tc>
          <w:tcPr>
            <w:tcW w:w="2107" w:type="dxa"/>
            <w:tcBorders>
              <w:top w:val="single" w:color="auto" w:sz="4" w:space="0"/>
              <w:left w:val="single" w:color="auto" w:sz="4" w:space="0"/>
              <w:bottom w:val="single" w:color="auto" w:sz="4" w:space="0"/>
              <w:right w:val="single" w:color="auto" w:sz="4" w:space="0"/>
            </w:tcBorders>
            <w:vAlign w:val="center"/>
          </w:tcPr>
          <w:p w14:paraId="27D9A569">
            <w:pPr>
              <w:jc w:val="center"/>
              <w:rPr>
                <w:rFonts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6FDC2B16">
            <w:pPr>
              <w:jc w:val="center"/>
              <w:rPr>
                <w:rFonts w:hAnsi="宋体"/>
                <w:color w:val="auto"/>
                <w:szCs w:val="21"/>
                <w:highlight w:val="none"/>
              </w:rPr>
            </w:pPr>
          </w:p>
        </w:tc>
      </w:tr>
    </w:tbl>
    <w:p w14:paraId="10519FDE">
      <w:pPr>
        <w:rPr>
          <w:rFonts w:ascii="宋体" w:hAnsi="宋体" w:cs="宋体"/>
          <w:color w:val="auto"/>
          <w:kern w:val="0"/>
          <w:sz w:val="20"/>
          <w:highlight w:val="none"/>
        </w:rPr>
      </w:pPr>
      <w:r>
        <w:rPr>
          <w:rFonts w:hint="eastAsia" w:ascii="宋体" w:hAnsi="宋体" w:cs="宋体"/>
          <w:color w:val="auto"/>
          <w:kern w:val="0"/>
          <w:sz w:val="20"/>
          <w:highlight w:val="none"/>
        </w:rPr>
        <w:t>注：1、详细技术参数要求详见第二章“招标需求”，请按照“招标需求”中的技术要求逐条填写投标文件响应情况，“偏离”一栏中填写所投设备的配置与“型号、配置及技术要求”有偏离的部分，如无偏离则不填。</w:t>
      </w:r>
    </w:p>
    <w:p w14:paraId="54BD6EF4">
      <w:pPr>
        <w:rPr>
          <w:rFonts w:ascii="宋体" w:hAnsi="宋体"/>
          <w:b/>
          <w:color w:val="auto"/>
          <w:sz w:val="24"/>
          <w:highlight w:val="none"/>
        </w:rPr>
      </w:pPr>
    </w:p>
    <w:p w14:paraId="69985486">
      <w:pPr>
        <w:rPr>
          <w:rFonts w:ascii="宋体" w:hAnsi="宋体"/>
          <w:b/>
          <w:color w:val="auto"/>
          <w:sz w:val="24"/>
          <w:highlight w:val="none"/>
        </w:rPr>
      </w:pPr>
    </w:p>
    <w:p w14:paraId="714717F1">
      <w:pPr>
        <w:rPr>
          <w:rFonts w:ascii="宋体" w:hAnsi="宋体"/>
          <w:b/>
          <w:color w:val="auto"/>
          <w:sz w:val="24"/>
          <w:highlight w:val="none"/>
        </w:rPr>
      </w:pPr>
    </w:p>
    <w:p w14:paraId="4A59B426">
      <w:pPr>
        <w:rPr>
          <w:rFonts w:ascii="宋体" w:hAnsi="宋体"/>
          <w:b/>
          <w:color w:val="auto"/>
          <w:sz w:val="24"/>
          <w:highlight w:val="none"/>
        </w:rPr>
      </w:pPr>
    </w:p>
    <w:p w14:paraId="476B6A3E">
      <w:pPr>
        <w:pStyle w:val="35"/>
        <w:rPr>
          <w:rFonts w:ascii="宋体" w:hAnsi="宋体"/>
          <w:b/>
          <w:color w:val="auto"/>
          <w:sz w:val="24"/>
          <w:highlight w:val="none"/>
        </w:rPr>
      </w:pPr>
    </w:p>
    <w:p w14:paraId="42AA849F">
      <w:pPr>
        <w:pStyle w:val="35"/>
        <w:rPr>
          <w:rFonts w:ascii="宋体" w:hAnsi="宋体"/>
          <w:b/>
          <w:color w:val="auto"/>
          <w:sz w:val="24"/>
          <w:highlight w:val="none"/>
        </w:rPr>
      </w:pPr>
    </w:p>
    <w:p w14:paraId="25799B14">
      <w:pPr>
        <w:pStyle w:val="35"/>
        <w:rPr>
          <w:rFonts w:ascii="宋体" w:hAnsi="宋体"/>
          <w:b/>
          <w:color w:val="auto"/>
          <w:sz w:val="24"/>
          <w:highlight w:val="none"/>
        </w:rPr>
      </w:pPr>
    </w:p>
    <w:p w14:paraId="0BB2C3AF">
      <w:pPr>
        <w:pStyle w:val="35"/>
        <w:rPr>
          <w:rFonts w:ascii="宋体" w:hAnsi="宋体"/>
          <w:b/>
          <w:color w:val="auto"/>
          <w:sz w:val="24"/>
          <w:highlight w:val="none"/>
        </w:rPr>
      </w:pPr>
    </w:p>
    <w:p w14:paraId="4B8C4375">
      <w:pPr>
        <w:rPr>
          <w:rFonts w:ascii="宋体" w:hAnsi="宋体"/>
          <w:b/>
          <w:color w:val="auto"/>
          <w:sz w:val="24"/>
          <w:highlight w:val="none"/>
        </w:rPr>
      </w:pPr>
    </w:p>
    <w:p w14:paraId="2FCCD174">
      <w:pPr>
        <w:spacing w:line="720" w:lineRule="auto"/>
        <w:rPr>
          <w:rFonts w:ascii="宋体" w:hAnsi="宋体"/>
          <w:b/>
          <w:bCs/>
          <w:color w:val="auto"/>
          <w:sz w:val="24"/>
          <w:highlight w:val="none"/>
        </w:rPr>
      </w:pPr>
      <w:r>
        <w:rPr>
          <w:rFonts w:hint="eastAsia" w:ascii="宋体" w:hAnsi="宋体"/>
          <w:b/>
          <w:bCs/>
          <w:color w:val="auto"/>
          <w:sz w:val="24"/>
          <w:highlight w:val="none"/>
        </w:rPr>
        <w:t>投标人（公章）：</w:t>
      </w:r>
      <w:r>
        <w:rPr>
          <w:rFonts w:ascii="宋体" w:hAnsi="宋体"/>
          <w:b/>
          <w:bCs/>
          <w:color w:val="auto"/>
          <w:sz w:val="24"/>
          <w:highlight w:val="none"/>
        </w:rPr>
        <w:t xml:space="preserve">                   </w:t>
      </w:r>
    </w:p>
    <w:p w14:paraId="75DC47EE">
      <w:pPr>
        <w:spacing w:line="720" w:lineRule="auto"/>
        <w:rPr>
          <w:rFonts w:ascii="宋体" w:hAnsi="宋体"/>
          <w:b/>
          <w:bCs/>
          <w:color w:val="auto"/>
          <w:sz w:val="24"/>
          <w:highlight w:val="none"/>
        </w:rPr>
      </w:pPr>
      <w:r>
        <w:rPr>
          <w:rFonts w:hint="eastAsia" w:ascii="宋体" w:hAnsi="宋体"/>
          <w:b/>
          <w:bCs/>
          <w:color w:val="auto"/>
          <w:sz w:val="24"/>
          <w:highlight w:val="none"/>
        </w:rPr>
        <w:t xml:space="preserve">法定代表人或授权代表（签字或盖章）： </w:t>
      </w:r>
    </w:p>
    <w:p w14:paraId="644A0159">
      <w:pPr>
        <w:spacing w:line="720" w:lineRule="auto"/>
        <w:rPr>
          <w:rFonts w:ascii="宋体" w:hAnsi="宋体"/>
          <w:b/>
          <w:bCs/>
          <w:color w:val="auto"/>
          <w:sz w:val="24"/>
          <w:highlight w:val="none"/>
        </w:rPr>
      </w:pPr>
      <w:r>
        <w:rPr>
          <w:rFonts w:hint="eastAsia" w:ascii="宋体" w:hAnsi="宋体"/>
          <w:b/>
          <w:bCs/>
          <w:color w:val="auto"/>
          <w:sz w:val="24"/>
          <w:highlight w:val="none"/>
        </w:rPr>
        <w:t>日期：  　年　</w:t>
      </w:r>
      <w:r>
        <w:rPr>
          <w:rFonts w:ascii="宋体" w:hAnsi="宋体"/>
          <w:b/>
          <w:bCs/>
          <w:color w:val="auto"/>
          <w:sz w:val="24"/>
          <w:highlight w:val="none"/>
        </w:rPr>
        <w:t xml:space="preserve"> </w:t>
      </w:r>
      <w:r>
        <w:rPr>
          <w:rFonts w:hint="eastAsia" w:ascii="宋体" w:hAnsi="宋体"/>
          <w:b/>
          <w:bCs/>
          <w:color w:val="auto"/>
          <w:sz w:val="24"/>
          <w:highlight w:val="none"/>
        </w:rPr>
        <w:t>月　</w:t>
      </w:r>
      <w:r>
        <w:rPr>
          <w:rFonts w:ascii="宋体" w:hAnsi="宋体"/>
          <w:b/>
          <w:bCs/>
          <w:color w:val="auto"/>
          <w:sz w:val="24"/>
          <w:highlight w:val="none"/>
        </w:rPr>
        <w:t xml:space="preserve">  </w:t>
      </w:r>
      <w:r>
        <w:rPr>
          <w:rFonts w:hint="eastAsia" w:ascii="宋体" w:hAnsi="宋体"/>
          <w:b/>
          <w:bCs/>
          <w:color w:val="auto"/>
          <w:sz w:val="24"/>
          <w:highlight w:val="none"/>
        </w:rPr>
        <w:t>日</w:t>
      </w:r>
    </w:p>
    <w:bookmarkEnd w:id="223"/>
    <w:bookmarkEnd w:id="224"/>
    <w:bookmarkEnd w:id="225"/>
    <w:p w14:paraId="220856B5">
      <w:pPr>
        <w:spacing w:line="320" w:lineRule="exact"/>
        <w:ind w:firstLine="480"/>
        <w:rPr>
          <w:rFonts w:ascii="宋体" w:hAnsi="宋体"/>
          <w:b/>
          <w:color w:val="auto"/>
          <w:sz w:val="24"/>
          <w:highlight w:val="none"/>
        </w:rPr>
      </w:pPr>
    </w:p>
    <w:p w14:paraId="2E206A66">
      <w:pPr>
        <w:pStyle w:val="3"/>
        <w:numPr>
          <w:ilvl w:val="0"/>
          <w:numId w:val="0"/>
        </w:numPr>
        <w:spacing w:line="320" w:lineRule="exact"/>
        <w:rPr>
          <w:rFonts w:hint="eastAsia" w:ascii="仿宋_GB2312" w:eastAsia="仿宋_GB2312"/>
          <w:color w:val="auto"/>
          <w:sz w:val="24"/>
          <w:szCs w:val="24"/>
          <w:highlight w:val="none"/>
        </w:rPr>
      </w:pPr>
      <w:bookmarkStart w:id="296" w:name="_Toc109837957"/>
      <w:bookmarkStart w:id="297" w:name="_Toc514751922"/>
      <w:bookmarkStart w:id="298" w:name="_Toc31203"/>
      <w:bookmarkStart w:id="299" w:name="_Toc8984421"/>
      <w:bookmarkStart w:id="300" w:name="_Toc86682863"/>
      <w:r>
        <w:rPr>
          <w:rFonts w:hint="eastAsia" w:ascii="仿宋_GB2312" w:eastAsia="仿宋_GB2312"/>
          <w:color w:val="auto"/>
          <w:sz w:val="24"/>
          <w:szCs w:val="24"/>
          <w:highlight w:val="none"/>
        </w:rPr>
        <w:t>附件</w:t>
      </w:r>
      <w:r>
        <w:rPr>
          <w:rFonts w:hint="eastAsia" w:ascii="仿宋_GB2312" w:eastAsia="仿宋_GB2312"/>
          <w:color w:val="auto"/>
          <w:sz w:val="24"/>
          <w:szCs w:val="24"/>
          <w:highlight w:val="none"/>
          <w:lang w:val="en-US" w:eastAsia="zh-CN"/>
        </w:rPr>
        <w:t>7</w:t>
      </w:r>
      <w:r>
        <w:rPr>
          <w:rFonts w:hint="eastAsia" w:ascii="仿宋_GB2312" w:eastAsia="仿宋_GB2312"/>
          <w:color w:val="auto"/>
          <w:sz w:val="24"/>
          <w:szCs w:val="24"/>
          <w:highlight w:val="none"/>
        </w:rPr>
        <w:t>：本项目技术力量配备表</w:t>
      </w:r>
    </w:p>
    <w:p w14:paraId="2F7AFFF8">
      <w:pPr>
        <w:keepNext/>
        <w:keepLines/>
        <w:spacing w:before="260" w:after="260" w:line="360" w:lineRule="auto"/>
        <w:jc w:val="center"/>
        <w:outlineLvl w:val="1"/>
        <w:rPr>
          <w:rFonts w:hint="eastAsia" w:eastAsia="楷体_GB2312"/>
          <w:b/>
          <w:bCs/>
          <w:color w:val="auto"/>
          <w:sz w:val="36"/>
          <w:szCs w:val="36"/>
          <w:highlight w:val="none"/>
        </w:rPr>
      </w:pPr>
      <w:r>
        <w:rPr>
          <w:rFonts w:hint="eastAsia" w:eastAsia="楷体_GB2312"/>
          <w:b/>
          <w:bCs/>
          <w:color w:val="auto"/>
          <w:sz w:val="36"/>
          <w:szCs w:val="36"/>
          <w:highlight w:val="none"/>
        </w:rPr>
        <w:t>本项目技术力量配备表</w:t>
      </w:r>
    </w:p>
    <w:tbl>
      <w:tblPr>
        <w:tblStyle w:val="36"/>
        <w:tblW w:w="9810" w:type="dxa"/>
        <w:jc w:val="center"/>
        <w:tblLayout w:type="fixed"/>
        <w:tblCellMar>
          <w:top w:w="0" w:type="dxa"/>
          <w:left w:w="108" w:type="dxa"/>
          <w:bottom w:w="0" w:type="dxa"/>
          <w:right w:w="108" w:type="dxa"/>
        </w:tblCellMar>
      </w:tblPr>
      <w:tblGrid>
        <w:gridCol w:w="1120"/>
        <w:gridCol w:w="1660"/>
        <w:gridCol w:w="664"/>
        <w:gridCol w:w="630"/>
        <w:gridCol w:w="1420"/>
        <w:gridCol w:w="866"/>
        <w:gridCol w:w="696"/>
        <w:gridCol w:w="1279"/>
        <w:gridCol w:w="1475"/>
      </w:tblGrid>
      <w:tr w14:paraId="3AC9D3F7">
        <w:tblPrEx>
          <w:tblCellMar>
            <w:top w:w="0" w:type="dxa"/>
            <w:left w:w="108" w:type="dxa"/>
            <w:bottom w:w="0" w:type="dxa"/>
            <w:right w:w="108" w:type="dxa"/>
          </w:tblCellMar>
        </w:tblPrEx>
        <w:trPr>
          <w:trHeight w:val="480"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14:paraId="61F559C1">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姓名</w:t>
            </w:r>
          </w:p>
        </w:tc>
        <w:tc>
          <w:tcPr>
            <w:tcW w:w="1660" w:type="dxa"/>
            <w:tcBorders>
              <w:top w:val="single" w:color="auto" w:sz="4" w:space="0"/>
              <w:left w:val="nil"/>
              <w:bottom w:val="single" w:color="auto" w:sz="4" w:space="0"/>
              <w:right w:val="single" w:color="auto" w:sz="4" w:space="0"/>
            </w:tcBorders>
            <w:noWrap w:val="0"/>
            <w:vAlign w:val="center"/>
          </w:tcPr>
          <w:p w14:paraId="202DD08C">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本项目拟任岗位</w:t>
            </w:r>
          </w:p>
        </w:tc>
        <w:tc>
          <w:tcPr>
            <w:tcW w:w="664" w:type="dxa"/>
            <w:tcBorders>
              <w:top w:val="single" w:color="auto" w:sz="4" w:space="0"/>
              <w:left w:val="nil"/>
              <w:bottom w:val="single" w:color="auto" w:sz="4" w:space="0"/>
              <w:right w:val="single" w:color="auto" w:sz="4" w:space="0"/>
            </w:tcBorders>
            <w:noWrap w:val="0"/>
            <w:vAlign w:val="center"/>
          </w:tcPr>
          <w:p w14:paraId="1D8ACABF">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年龄</w:t>
            </w:r>
          </w:p>
        </w:tc>
        <w:tc>
          <w:tcPr>
            <w:tcW w:w="630" w:type="dxa"/>
            <w:tcBorders>
              <w:top w:val="single" w:color="auto" w:sz="4" w:space="0"/>
              <w:left w:val="nil"/>
              <w:bottom w:val="single" w:color="auto" w:sz="4" w:space="0"/>
              <w:right w:val="single" w:color="auto" w:sz="4" w:space="0"/>
            </w:tcBorders>
            <w:noWrap w:val="0"/>
            <w:vAlign w:val="center"/>
          </w:tcPr>
          <w:p w14:paraId="1AE49A65">
            <w:pPr>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性别</w:t>
            </w:r>
          </w:p>
        </w:tc>
        <w:tc>
          <w:tcPr>
            <w:tcW w:w="1420" w:type="dxa"/>
            <w:tcBorders>
              <w:top w:val="single" w:color="auto" w:sz="4" w:space="0"/>
              <w:left w:val="nil"/>
              <w:bottom w:val="single" w:color="auto" w:sz="4" w:space="0"/>
              <w:right w:val="single" w:color="auto" w:sz="4" w:space="0"/>
            </w:tcBorders>
            <w:noWrap w:val="0"/>
            <w:vAlign w:val="center"/>
          </w:tcPr>
          <w:p w14:paraId="6BC2E91B">
            <w:pPr>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上岗资格证明</w:t>
            </w:r>
          </w:p>
        </w:tc>
        <w:tc>
          <w:tcPr>
            <w:tcW w:w="866" w:type="dxa"/>
            <w:tcBorders>
              <w:top w:val="single" w:color="auto" w:sz="4" w:space="0"/>
              <w:left w:val="nil"/>
              <w:bottom w:val="single" w:color="auto" w:sz="4" w:space="0"/>
              <w:right w:val="single" w:color="auto" w:sz="4" w:space="0"/>
            </w:tcBorders>
            <w:noWrap w:val="0"/>
            <w:vAlign w:val="center"/>
          </w:tcPr>
          <w:p w14:paraId="70EC8D4A">
            <w:pPr>
              <w:spacing w:line="32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专业</w:t>
            </w:r>
          </w:p>
        </w:tc>
        <w:tc>
          <w:tcPr>
            <w:tcW w:w="696" w:type="dxa"/>
            <w:tcBorders>
              <w:top w:val="single" w:color="auto" w:sz="4" w:space="0"/>
              <w:left w:val="nil"/>
              <w:bottom w:val="single" w:color="auto" w:sz="4" w:space="0"/>
              <w:right w:val="single" w:color="auto" w:sz="4" w:space="0"/>
            </w:tcBorders>
            <w:noWrap w:val="0"/>
            <w:vAlign w:val="center"/>
          </w:tcPr>
          <w:p w14:paraId="05146F42">
            <w:pPr>
              <w:spacing w:line="320" w:lineRule="exact"/>
              <w:jc w:val="center"/>
              <w:rPr>
                <w:rFonts w:ascii="宋体" w:hAnsi="宋体" w:cs="宋体"/>
                <w:color w:val="auto"/>
                <w:kern w:val="0"/>
                <w:sz w:val="20"/>
                <w:highlight w:val="none"/>
              </w:rPr>
            </w:pPr>
            <w:r>
              <w:rPr>
                <w:rFonts w:hint="eastAsia" w:ascii="宋体" w:hAnsi="宋体" w:cs="宋体"/>
                <w:color w:val="auto"/>
                <w:kern w:val="0"/>
                <w:sz w:val="18"/>
                <w:szCs w:val="18"/>
                <w:highlight w:val="none"/>
              </w:rPr>
              <w:t>专业年限</w:t>
            </w:r>
          </w:p>
        </w:tc>
        <w:tc>
          <w:tcPr>
            <w:tcW w:w="1279" w:type="dxa"/>
            <w:tcBorders>
              <w:top w:val="single" w:color="auto" w:sz="4" w:space="0"/>
              <w:left w:val="nil"/>
              <w:bottom w:val="single" w:color="auto" w:sz="4" w:space="0"/>
              <w:right w:val="single" w:color="auto" w:sz="4" w:space="0"/>
            </w:tcBorders>
            <w:noWrap w:val="0"/>
            <w:vAlign w:val="center"/>
          </w:tcPr>
          <w:p w14:paraId="4E1B984D">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职务和职称</w:t>
            </w:r>
          </w:p>
        </w:tc>
        <w:tc>
          <w:tcPr>
            <w:tcW w:w="1475" w:type="dxa"/>
            <w:tcBorders>
              <w:top w:val="single" w:color="auto" w:sz="4" w:space="0"/>
              <w:left w:val="nil"/>
              <w:bottom w:val="single" w:color="auto" w:sz="4" w:space="0"/>
              <w:right w:val="single" w:color="auto" w:sz="4" w:space="0"/>
            </w:tcBorders>
            <w:noWrap w:val="0"/>
            <w:vAlign w:val="center"/>
          </w:tcPr>
          <w:p w14:paraId="4C1E4A5E">
            <w:pPr>
              <w:spacing w:line="320" w:lineRule="exact"/>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安排上岗</w:t>
            </w:r>
          </w:p>
          <w:p w14:paraId="089B7218">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起止时间</w:t>
            </w:r>
          </w:p>
        </w:tc>
      </w:tr>
      <w:tr w14:paraId="42C2453A">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07CF3611">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2A508AEA">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00AA3A91">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6B7CDC18">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62904C09">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35EF0CF7">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65B265AF">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73071895">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4425843B">
            <w:pPr>
              <w:spacing w:line="240" w:lineRule="exact"/>
              <w:jc w:val="center"/>
              <w:rPr>
                <w:rFonts w:ascii="宋体" w:hAnsi="宋体" w:cs="宋体"/>
                <w:color w:val="auto"/>
                <w:kern w:val="0"/>
                <w:sz w:val="20"/>
                <w:highlight w:val="none"/>
              </w:rPr>
            </w:pPr>
          </w:p>
        </w:tc>
      </w:tr>
      <w:tr w14:paraId="38E32FD3">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57238B2A">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1B76CDCA">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707AECE0">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64B70675">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05899804">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4AB86F44">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6DB6BD7E">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66915E97">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4DEB2FE5">
            <w:pPr>
              <w:spacing w:line="240" w:lineRule="exact"/>
              <w:jc w:val="center"/>
              <w:rPr>
                <w:rFonts w:ascii="宋体" w:hAnsi="宋体" w:cs="宋体"/>
                <w:color w:val="auto"/>
                <w:kern w:val="0"/>
                <w:sz w:val="20"/>
                <w:highlight w:val="none"/>
              </w:rPr>
            </w:pPr>
          </w:p>
        </w:tc>
      </w:tr>
      <w:tr w14:paraId="2D3432F4">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1618B59C">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5E8EDDD7">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67188495">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067F9FE3">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129A9885">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0F90D1CF">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661BFED1">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5CCB6A80">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4485E92B">
            <w:pPr>
              <w:spacing w:line="240" w:lineRule="exact"/>
              <w:jc w:val="center"/>
              <w:rPr>
                <w:rFonts w:ascii="宋体" w:hAnsi="宋体" w:cs="宋体"/>
                <w:color w:val="auto"/>
                <w:kern w:val="0"/>
                <w:sz w:val="20"/>
                <w:highlight w:val="none"/>
              </w:rPr>
            </w:pPr>
          </w:p>
        </w:tc>
      </w:tr>
      <w:tr w14:paraId="12AEA7BD">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52CC0C14">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720100FC">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4A8EADAE">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73E67623">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08891157">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0E209C42">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68F5AA8A">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133360EB">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4B28CAAF">
            <w:pPr>
              <w:spacing w:line="240" w:lineRule="exact"/>
              <w:jc w:val="center"/>
              <w:rPr>
                <w:rFonts w:ascii="宋体" w:hAnsi="宋体" w:cs="宋体"/>
                <w:color w:val="auto"/>
                <w:kern w:val="0"/>
                <w:sz w:val="20"/>
                <w:highlight w:val="none"/>
              </w:rPr>
            </w:pPr>
          </w:p>
        </w:tc>
      </w:tr>
      <w:tr w14:paraId="2BDAE83A">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47DD87EE">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42FC34A4">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7F82CD23">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044A8FA3">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2E73BCD0">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01AB5E22">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65A6415A">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40A5D954">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0B6F80E5">
            <w:pPr>
              <w:spacing w:line="240" w:lineRule="exact"/>
              <w:jc w:val="center"/>
              <w:rPr>
                <w:rFonts w:ascii="宋体" w:hAnsi="宋体" w:cs="宋体"/>
                <w:color w:val="auto"/>
                <w:kern w:val="0"/>
                <w:sz w:val="20"/>
                <w:highlight w:val="none"/>
              </w:rPr>
            </w:pPr>
          </w:p>
        </w:tc>
      </w:tr>
      <w:tr w14:paraId="70844169">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785617B1">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49FB3344">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5446CB04">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559FDF32">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53F9476F">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1D9A3C04">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766ED0D0">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06EF49AC">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7A507A7C">
            <w:pPr>
              <w:spacing w:line="240" w:lineRule="exact"/>
              <w:jc w:val="center"/>
              <w:rPr>
                <w:rFonts w:ascii="宋体" w:hAnsi="宋体" w:cs="宋体"/>
                <w:color w:val="auto"/>
                <w:kern w:val="0"/>
                <w:sz w:val="20"/>
                <w:highlight w:val="none"/>
              </w:rPr>
            </w:pPr>
          </w:p>
        </w:tc>
      </w:tr>
      <w:tr w14:paraId="69646065">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63A8337A">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2A9709FF">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493419B7">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5991171A">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44B50919">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5D46D2E3">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05F4CA5E">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18798EB0">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42836967">
            <w:pPr>
              <w:spacing w:line="240" w:lineRule="exact"/>
              <w:jc w:val="center"/>
              <w:rPr>
                <w:rFonts w:ascii="宋体" w:hAnsi="宋体" w:cs="宋体"/>
                <w:color w:val="auto"/>
                <w:kern w:val="0"/>
                <w:sz w:val="20"/>
                <w:highlight w:val="none"/>
              </w:rPr>
            </w:pPr>
          </w:p>
        </w:tc>
      </w:tr>
      <w:tr w14:paraId="3F892723">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226470DA">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2CD571A6">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21037261">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1BE8A9A3">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3ECACB25">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6C126EBD">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62BE89E3">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003E87EB">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688D38BB">
            <w:pPr>
              <w:spacing w:line="240" w:lineRule="exact"/>
              <w:jc w:val="center"/>
              <w:rPr>
                <w:rFonts w:ascii="宋体" w:hAnsi="宋体" w:cs="宋体"/>
                <w:color w:val="auto"/>
                <w:kern w:val="0"/>
                <w:sz w:val="20"/>
                <w:highlight w:val="none"/>
              </w:rPr>
            </w:pPr>
          </w:p>
        </w:tc>
      </w:tr>
      <w:tr w14:paraId="4D0B9351">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2CBC50EE">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362BA29E">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0BCBDACF">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23DA6523">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799F426A">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55DCC69B">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70279553">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031C44CA">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4105E529">
            <w:pPr>
              <w:spacing w:line="240" w:lineRule="exact"/>
              <w:jc w:val="center"/>
              <w:rPr>
                <w:rFonts w:ascii="宋体" w:hAnsi="宋体" w:cs="宋体"/>
                <w:color w:val="auto"/>
                <w:kern w:val="0"/>
                <w:sz w:val="20"/>
                <w:highlight w:val="none"/>
              </w:rPr>
            </w:pPr>
          </w:p>
        </w:tc>
      </w:tr>
      <w:tr w14:paraId="0788B82B">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1B0BA343">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39D41C3F">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2D605867">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75EF450E">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7F4DC2CB">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47FF9432">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2371F1A1">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72F91FFA">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2EE803A7">
            <w:pPr>
              <w:spacing w:line="240" w:lineRule="exact"/>
              <w:jc w:val="center"/>
              <w:rPr>
                <w:rFonts w:ascii="宋体" w:hAnsi="宋体" w:cs="宋体"/>
                <w:color w:val="auto"/>
                <w:kern w:val="0"/>
                <w:sz w:val="20"/>
                <w:highlight w:val="none"/>
              </w:rPr>
            </w:pPr>
          </w:p>
        </w:tc>
      </w:tr>
      <w:tr w14:paraId="5BAF97B7">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1F9CB37A">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3A6EE4E9">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2CD0D897">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62B4361F">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70678119">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7D5048EF">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19D237C3">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2058CC79">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7341921B">
            <w:pPr>
              <w:spacing w:line="240" w:lineRule="exact"/>
              <w:jc w:val="center"/>
              <w:rPr>
                <w:rFonts w:ascii="宋体" w:hAnsi="宋体" w:cs="宋体"/>
                <w:color w:val="auto"/>
                <w:kern w:val="0"/>
                <w:sz w:val="20"/>
                <w:highlight w:val="none"/>
              </w:rPr>
            </w:pPr>
          </w:p>
        </w:tc>
      </w:tr>
      <w:tr w14:paraId="514249DC">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772FC794">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48E86A89">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4D321991">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0B69635F">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46ED4B0A">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27736AA2">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456365D5">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3C0EAF7D">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29428314">
            <w:pPr>
              <w:spacing w:line="240" w:lineRule="exact"/>
              <w:jc w:val="center"/>
              <w:rPr>
                <w:rFonts w:ascii="宋体" w:hAnsi="宋体" w:cs="宋体"/>
                <w:color w:val="auto"/>
                <w:kern w:val="0"/>
                <w:sz w:val="20"/>
                <w:highlight w:val="none"/>
              </w:rPr>
            </w:pPr>
          </w:p>
        </w:tc>
      </w:tr>
      <w:tr w14:paraId="04CDA7A9">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6C44718E">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4D77BAD0">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7DFD3BA8">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68097B4F">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6412434F">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34B6A6D8">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6299C185">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2EC8F798">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7B2EC9C2">
            <w:pPr>
              <w:spacing w:line="240" w:lineRule="exact"/>
              <w:jc w:val="center"/>
              <w:rPr>
                <w:rFonts w:ascii="宋体" w:hAnsi="宋体" w:cs="宋体"/>
                <w:color w:val="auto"/>
                <w:kern w:val="0"/>
                <w:sz w:val="20"/>
                <w:highlight w:val="none"/>
              </w:rPr>
            </w:pPr>
          </w:p>
        </w:tc>
      </w:tr>
      <w:tr w14:paraId="1DB1F9B4">
        <w:tblPrEx>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14:paraId="4C4C95DE">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14:paraId="36145B5B">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14:paraId="0BF84DDA">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14:paraId="225B1ED7">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14:paraId="4892E56C">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2DA02333">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14:paraId="0B3ADD3E">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14:paraId="6592ED14">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14:paraId="083F4195">
            <w:pPr>
              <w:spacing w:line="240" w:lineRule="exact"/>
              <w:jc w:val="center"/>
              <w:rPr>
                <w:rFonts w:ascii="宋体" w:hAnsi="宋体" w:cs="宋体"/>
                <w:color w:val="auto"/>
                <w:kern w:val="0"/>
                <w:sz w:val="20"/>
                <w:highlight w:val="none"/>
              </w:rPr>
            </w:pPr>
          </w:p>
        </w:tc>
      </w:tr>
    </w:tbl>
    <w:p w14:paraId="0F62EF4D">
      <w:pPr>
        <w:tabs>
          <w:tab w:val="left" w:pos="525"/>
        </w:tabs>
        <w:spacing w:line="380" w:lineRule="exact"/>
        <w:ind w:firstLine="420" w:firstLineChars="200"/>
        <w:rPr>
          <w:rFonts w:hint="eastAsia"/>
          <w:color w:val="auto"/>
          <w:szCs w:val="21"/>
          <w:highlight w:val="none"/>
        </w:rPr>
      </w:pPr>
      <w:r>
        <w:rPr>
          <w:rFonts w:hint="eastAsia"/>
          <w:color w:val="auto"/>
          <w:szCs w:val="21"/>
          <w:highlight w:val="none"/>
        </w:rPr>
        <w:t>注：1、表格如不够,可按同样格式扩展。</w:t>
      </w:r>
    </w:p>
    <w:p w14:paraId="31EE305B">
      <w:pPr>
        <w:tabs>
          <w:tab w:val="left" w:pos="525"/>
        </w:tabs>
        <w:spacing w:line="380" w:lineRule="exact"/>
        <w:ind w:firstLine="840" w:firstLineChars="400"/>
        <w:rPr>
          <w:rFonts w:hint="eastAsia"/>
          <w:color w:val="auto"/>
          <w:szCs w:val="21"/>
          <w:highlight w:val="none"/>
        </w:rPr>
      </w:pPr>
      <w:r>
        <w:rPr>
          <w:rFonts w:hint="eastAsia"/>
          <w:color w:val="auto"/>
          <w:szCs w:val="21"/>
          <w:highlight w:val="none"/>
        </w:rPr>
        <w:t>2、所获职称证书复印件附后。</w:t>
      </w:r>
    </w:p>
    <w:p w14:paraId="4F6CF818">
      <w:pPr>
        <w:pStyle w:val="13"/>
        <w:rPr>
          <w:rFonts w:hint="eastAsia"/>
          <w:color w:val="auto"/>
          <w:szCs w:val="21"/>
          <w:highlight w:val="none"/>
        </w:rPr>
      </w:pPr>
    </w:p>
    <w:p w14:paraId="1F60ED0C">
      <w:pPr>
        <w:pStyle w:val="13"/>
        <w:ind w:left="0" w:leftChars="0" w:firstLine="0" w:firstLineChars="0"/>
        <w:rPr>
          <w:rFonts w:hint="eastAsia"/>
          <w:color w:val="auto"/>
          <w:szCs w:val="21"/>
          <w:highlight w:val="none"/>
        </w:rPr>
      </w:pPr>
    </w:p>
    <w:p w14:paraId="68F6770F">
      <w:pPr>
        <w:pStyle w:val="13"/>
        <w:ind w:firstLine="0"/>
        <w:rPr>
          <w:rFonts w:hint="eastAsia"/>
          <w:color w:val="auto"/>
          <w:szCs w:val="21"/>
          <w:highlight w:val="none"/>
        </w:rPr>
      </w:pPr>
    </w:p>
    <w:p w14:paraId="3D213D3F">
      <w:pPr>
        <w:spacing w:line="720" w:lineRule="auto"/>
        <w:rPr>
          <w:rFonts w:hint="eastAsia" w:ascii="宋体" w:hAnsi="宋体" w:cs="Times New Roman"/>
          <w:b/>
          <w:bCs/>
          <w:color w:val="auto"/>
          <w:sz w:val="24"/>
          <w:highlight w:val="none"/>
        </w:rPr>
      </w:pPr>
      <w:r>
        <w:rPr>
          <w:rFonts w:hint="eastAsia" w:ascii="宋体" w:hAnsi="宋体" w:cs="Times New Roman"/>
          <w:b/>
          <w:bCs/>
          <w:color w:val="auto"/>
          <w:sz w:val="24"/>
          <w:highlight w:val="none"/>
        </w:rPr>
        <w:t xml:space="preserve">投标人（公章）：                   </w:t>
      </w:r>
    </w:p>
    <w:p w14:paraId="11DE5C11">
      <w:pPr>
        <w:spacing w:line="720" w:lineRule="auto"/>
        <w:rPr>
          <w:rFonts w:hint="eastAsia" w:ascii="宋体" w:hAnsi="宋体" w:cs="Times New Roman"/>
          <w:b/>
          <w:bCs/>
          <w:color w:val="auto"/>
          <w:sz w:val="24"/>
          <w:highlight w:val="none"/>
        </w:rPr>
      </w:pPr>
      <w:r>
        <w:rPr>
          <w:rFonts w:hint="eastAsia" w:ascii="宋体" w:hAnsi="宋体" w:cs="Times New Roman"/>
          <w:b/>
          <w:bCs/>
          <w:color w:val="auto"/>
          <w:sz w:val="24"/>
          <w:highlight w:val="none"/>
        </w:rPr>
        <w:t xml:space="preserve">法定代表人或授权代表（签字或盖章）： </w:t>
      </w:r>
    </w:p>
    <w:p w14:paraId="71BB9417">
      <w:pPr>
        <w:spacing w:line="720" w:lineRule="auto"/>
        <w:rPr>
          <w:rFonts w:hint="eastAsia" w:ascii="仿宋_GB2312" w:eastAsia="仿宋_GB2312"/>
          <w:color w:val="auto"/>
          <w:sz w:val="24"/>
          <w:highlight w:val="none"/>
        </w:rPr>
      </w:pPr>
      <w:r>
        <w:rPr>
          <w:rFonts w:hint="eastAsia" w:ascii="宋体" w:hAnsi="宋体" w:cs="Times New Roman"/>
          <w:b/>
          <w:bCs/>
          <w:color w:val="auto"/>
          <w:sz w:val="24"/>
          <w:highlight w:val="none"/>
        </w:rPr>
        <w:t>日期：  　年　 月　  日</w:t>
      </w:r>
    </w:p>
    <w:p w14:paraId="460BA938">
      <w:pPr>
        <w:pStyle w:val="3"/>
        <w:spacing w:line="320" w:lineRule="exact"/>
        <w:rPr>
          <w:rFonts w:ascii="仿宋_GB2312" w:eastAsia="仿宋_GB2312"/>
          <w:color w:val="auto"/>
          <w:sz w:val="24"/>
          <w:highlight w:val="none"/>
        </w:rPr>
      </w:pPr>
      <w:r>
        <w:rPr>
          <w:rFonts w:hint="eastAsia" w:ascii="仿宋_GB2312" w:eastAsia="仿宋_GB2312"/>
          <w:color w:val="auto"/>
          <w:sz w:val="24"/>
          <w:highlight w:val="none"/>
        </w:rPr>
        <w:t>附件</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 商务响应表</w:t>
      </w:r>
      <w:bookmarkEnd w:id="296"/>
      <w:bookmarkEnd w:id="297"/>
      <w:bookmarkEnd w:id="298"/>
      <w:bookmarkEnd w:id="299"/>
      <w:bookmarkEnd w:id="300"/>
    </w:p>
    <w:p w14:paraId="2D956CD3">
      <w:pPr>
        <w:widowControl/>
        <w:spacing w:line="400" w:lineRule="exact"/>
        <w:jc w:val="center"/>
        <w:rPr>
          <w:rFonts w:ascii="楷体_GB2312" w:eastAsia="楷体_GB2312"/>
          <w:b/>
          <w:color w:val="auto"/>
          <w:sz w:val="36"/>
          <w:szCs w:val="36"/>
          <w:highlight w:val="none"/>
        </w:rPr>
      </w:pPr>
    </w:p>
    <w:p w14:paraId="40F902A2">
      <w:pPr>
        <w:widowControl/>
        <w:spacing w:line="400" w:lineRule="exact"/>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商务响应表</w:t>
      </w:r>
    </w:p>
    <w:p w14:paraId="268E86C8">
      <w:pPr>
        <w:ind w:firstLine="210" w:firstLineChars="100"/>
        <w:rPr>
          <w:rFonts w:ascii="宋体" w:hAnsi="宋体"/>
          <w:color w:val="auto"/>
          <w:szCs w:val="21"/>
          <w:highlight w:val="none"/>
        </w:rPr>
      </w:pPr>
      <w:r>
        <w:rPr>
          <w:rFonts w:hint="eastAsia" w:ascii="宋体" w:hAnsi="宋体"/>
          <w:color w:val="auto"/>
          <w:szCs w:val="21"/>
          <w:highlight w:val="none"/>
        </w:rPr>
        <w:t>单位名称（盖章）：</w:t>
      </w:r>
    </w:p>
    <w:tbl>
      <w:tblPr>
        <w:tblStyle w:val="36"/>
        <w:tblW w:w="8057" w:type="dxa"/>
        <w:tblInd w:w="1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928"/>
        <w:gridCol w:w="2928"/>
        <w:gridCol w:w="1338"/>
      </w:tblGrid>
      <w:tr w14:paraId="6B7DC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63" w:type="dxa"/>
            <w:vAlign w:val="center"/>
          </w:tcPr>
          <w:p w14:paraId="5CC68936">
            <w:pPr>
              <w:spacing w:before="240" w:after="240"/>
              <w:jc w:val="center"/>
              <w:rPr>
                <w:rFonts w:ascii="宋体" w:hAnsi="宋体"/>
                <w:color w:val="auto"/>
                <w:szCs w:val="21"/>
                <w:highlight w:val="none"/>
              </w:rPr>
            </w:pPr>
            <w:r>
              <w:rPr>
                <w:rFonts w:hint="eastAsia" w:ascii="宋体" w:hAnsi="宋体"/>
                <w:color w:val="auto"/>
                <w:szCs w:val="21"/>
                <w:highlight w:val="none"/>
              </w:rPr>
              <w:t>序号</w:t>
            </w:r>
          </w:p>
        </w:tc>
        <w:tc>
          <w:tcPr>
            <w:tcW w:w="2928" w:type="dxa"/>
            <w:vAlign w:val="center"/>
          </w:tcPr>
          <w:p w14:paraId="4AB03C9A">
            <w:pPr>
              <w:spacing w:before="240" w:after="240"/>
              <w:jc w:val="center"/>
              <w:rPr>
                <w:rFonts w:ascii="宋体" w:hAnsi="宋体"/>
                <w:color w:val="auto"/>
                <w:szCs w:val="21"/>
                <w:highlight w:val="none"/>
              </w:rPr>
            </w:pPr>
            <w:r>
              <w:rPr>
                <w:rFonts w:hint="eastAsia" w:ascii="宋体" w:hAnsi="宋体"/>
                <w:color w:val="auto"/>
                <w:szCs w:val="21"/>
                <w:highlight w:val="none"/>
              </w:rPr>
              <w:t>招标文件的规定</w:t>
            </w:r>
          </w:p>
        </w:tc>
        <w:tc>
          <w:tcPr>
            <w:tcW w:w="2928" w:type="dxa"/>
            <w:vAlign w:val="center"/>
          </w:tcPr>
          <w:p w14:paraId="70256EEC">
            <w:pPr>
              <w:spacing w:before="240" w:after="240"/>
              <w:jc w:val="center"/>
              <w:rPr>
                <w:rFonts w:ascii="宋体" w:hAnsi="宋体"/>
                <w:color w:val="auto"/>
                <w:szCs w:val="21"/>
                <w:highlight w:val="none"/>
              </w:rPr>
            </w:pPr>
            <w:r>
              <w:rPr>
                <w:rFonts w:hint="eastAsia" w:ascii="宋体" w:hAnsi="宋体"/>
                <w:color w:val="auto"/>
                <w:szCs w:val="21"/>
                <w:highlight w:val="none"/>
              </w:rPr>
              <w:t>投标文件的响应</w:t>
            </w:r>
          </w:p>
        </w:tc>
        <w:tc>
          <w:tcPr>
            <w:tcW w:w="1338" w:type="dxa"/>
            <w:vAlign w:val="center"/>
          </w:tcPr>
          <w:p w14:paraId="4C9208CA">
            <w:pPr>
              <w:spacing w:before="240" w:after="240"/>
              <w:jc w:val="center"/>
              <w:rPr>
                <w:rFonts w:ascii="宋体" w:hAnsi="宋体"/>
                <w:color w:val="auto"/>
                <w:szCs w:val="21"/>
                <w:highlight w:val="none"/>
              </w:rPr>
            </w:pPr>
            <w:r>
              <w:rPr>
                <w:rFonts w:hint="eastAsia" w:ascii="宋体" w:hAnsi="宋体"/>
                <w:color w:val="auto"/>
                <w:szCs w:val="21"/>
                <w:highlight w:val="none"/>
              </w:rPr>
              <w:t>偏离说明</w:t>
            </w:r>
          </w:p>
        </w:tc>
      </w:tr>
      <w:tr w14:paraId="32432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63" w:type="dxa"/>
            <w:vAlign w:val="center"/>
          </w:tcPr>
          <w:p w14:paraId="755FBACF">
            <w:pPr>
              <w:spacing w:before="240" w:after="240"/>
              <w:jc w:val="center"/>
              <w:rPr>
                <w:rFonts w:ascii="宋体" w:hAnsi="宋体"/>
                <w:color w:val="auto"/>
                <w:szCs w:val="21"/>
                <w:highlight w:val="none"/>
              </w:rPr>
            </w:pPr>
          </w:p>
        </w:tc>
        <w:tc>
          <w:tcPr>
            <w:tcW w:w="2928" w:type="dxa"/>
            <w:vAlign w:val="center"/>
          </w:tcPr>
          <w:p w14:paraId="3FEC4774">
            <w:pPr>
              <w:spacing w:before="240" w:after="240"/>
              <w:jc w:val="center"/>
              <w:rPr>
                <w:rFonts w:ascii="宋体" w:hAnsi="宋体"/>
                <w:color w:val="auto"/>
                <w:szCs w:val="21"/>
                <w:highlight w:val="none"/>
              </w:rPr>
            </w:pPr>
          </w:p>
        </w:tc>
        <w:tc>
          <w:tcPr>
            <w:tcW w:w="2928" w:type="dxa"/>
            <w:vAlign w:val="center"/>
          </w:tcPr>
          <w:p w14:paraId="2BC1D272">
            <w:pPr>
              <w:spacing w:before="240" w:after="240"/>
              <w:jc w:val="center"/>
              <w:rPr>
                <w:rFonts w:ascii="宋体" w:hAnsi="宋体"/>
                <w:color w:val="auto"/>
                <w:szCs w:val="21"/>
                <w:highlight w:val="none"/>
              </w:rPr>
            </w:pPr>
          </w:p>
        </w:tc>
        <w:tc>
          <w:tcPr>
            <w:tcW w:w="1338" w:type="dxa"/>
            <w:vAlign w:val="center"/>
          </w:tcPr>
          <w:p w14:paraId="71129695">
            <w:pPr>
              <w:spacing w:before="240" w:after="240"/>
              <w:jc w:val="center"/>
              <w:rPr>
                <w:rFonts w:ascii="宋体" w:hAnsi="宋体"/>
                <w:color w:val="auto"/>
                <w:szCs w:val="21"/>
                <w:highlight w:val="none"/>
              </w:rPr>
            </w:pPr>
          </w:p>
        </w:tc>
      </w:tr>
      <w:tr w14:paraId="074E9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63" w:type="dxa"/>
            <w:vAlign w:val="center"/>
          </w:tcPr>
          <w:p w14:paraId="027447E2">
            <w:pPr>
              <w:spacing w:before="240" w:after="240"/>
              <w:jc w:val="center"/>
              <w:rPr>
                <w:rFonts w:ascii="宋体" w:hAnsi="宋体"/>
                <w:color w:val="auto"/>
                <w:szCs w:val="21"/>
                <w:highlight w:val="none"/>
              </w:rPr>
            </w:pPr>
          </w:p>
        </w:tc>
        <w:tc>
          <w:tcPr>
            <w:tcW w:w="2928" w:type="dxa"/>
            <w:vAlign w:val="center"/>
          </w:tcPr>
          <w:p w14:paraId="27E910C0">
            <w:pPr>
              <w:spacing w:before="240" w:after="240"/>
              <w:jc w:val="center"/>
              <w:rPr>
                <w:rFonts w:ascii="宋体" w:hAnsi="宋体"/>
                <w:color w:val="auto"/>
                <w:szCs w:val="21"/>
                <w:highlight w:val="none"/>
              </w:rPr>
            </w:pPr>
          </w:p>
        </w:tc>
        <w:tc>
          <w:tcPr>
            <w:tcW w:w="2928" w:type="dxa"/>
            <w:vAlign w:val="center"/>
          </w:tcPr>
          <w:p w14:paraId="1AF7576D">
            <w:pPr>
              <w:spacing w:before="240" w:after="240"/>
              <w:jc w:val="center"/>
              <w:rPr>
                <w:rFonts w:ascii="宋体" w:hAnsi="宋体"/>
                <w:color w:val="auto"/>
                <w:szCs w:val="21"/>
                <w:highlight w:val="none"/>
              </w:rPr>
            </w:pPr>
          </w:p>
        </w:tc>
        <w:tc>
          <w:tcPr>
            <w:tcW w:w="1338" w:type="dxa"/>
            <w:vAlign w:val="center"/>
          </w:tcPr>
          <w:p w14:paraId="4CCADE0B">
            <w:pPr>
              <w:spacing w:before="240" w:after="240"/>
              <w:jc w:val="center"/>
              <w:rPr>
                <w:rFonts w:ascii="宋体" w:hAnsi="宋体"/>
                <w:color w:val="auto"/>
                <w:szCs w:val="21"/>
                <w:highlight w:val="none"/>
              </w:rPr>
            </w:pPr>
          </w:p>
        </w:tc>
      </w:tr>
      <w:tr w14:paraId="59F28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63" w:type="dxa"/>
            <w:vAlign w:val="center"/>
          </w:tcPr>
          <w:p w14:paraId="4012E3A9">
            <w:pPr>
              <w:spacing w:before="240" w:after="240"/>
              <w:jc w:val="center"/>
              <w:rPr>
                <w:rFonts w:ascii="宋体" w:hAnsi="宋体"/>
                <w:color w:val="auto"/>
                <w:szCs w:val="21"/>
                <w:highlight w:val="none"/>
              </w:rPr>
            </w:pPr>
          </w:p>
        </w:tc>
        <w:tc>
          <w:tcPr>
            <w:tcW w:w="2928" w:type="dxa"/>
            <w:vAlign w:val="center"/>
          </w:tcPr>
          <w:p w14:paraId="23D25D3F">
            <w:pPr>
              <w:spacing w:before="240" w:after="240"/>
              <w:jc w:val="center"/>
              <w:rPr>
                <w:rFonts w:ascii="宋体" w:hAnsi="宋体"/>
                <w:color w:val="auto"/>
                <w:szCs w:val="21"/>
                <w:highlight w:val="none"/>
              </w:rPr>
            </w:pPr>
          </w:p>
        </w:tc>
        <w:tc>
          <w:tcPr>
            <w:tcW w:w="2928" w:type="dxa"/>
            <w:vAlign w:val="center"/>
          </w:tcPr>
          <w:p w14:paraId="2604356F">
            <w:pPr>
              <w:spacing w:before="240" w:after="240"/>
              <w:jc w:val="center"/>
              <w:rPr>
                <w:rFonts w:ascii="宋体" w:hAnsi="宋体"/>
                <w:color w:val="auto"/>
                <w:szCs w:val="21"/>
                <w:highlight w:val="none"/>
              </w:rPr>
            </w:pPr>
          </w:p>
        </w:tc>
        <w:tc>
          <w:tcPr>
            <w:tcW w:w="1338" w:type="dxa"/>
            <w:vAlign w:val="center"/>
          </w:tcPr>
          <w:p w14:paraId="1FDB16E5">
            <w:pPr>
              <w:spacing w:before="240" w:after="240"/>
              <w:jc w:val="center"/>
              <w:rPr>
                <w:rFonts w:ascii="宋体" w:hAnsi="宋体"/>
                <w:color w:val="auto"/>
                <w:szCs w:val="21"/>
                <w:highlight w:val="none"/>
              </w:rPr>
            </w:pPr>
          </w:p>
        </w:tc>
      </w:tr>
    </w:tbl>
    <w:p w14:paraId="2C160089">
      <w:pPr>
        <w:rPr>
          <w:rFonts w:ascii="宋体" w:hAnsi="宋体" w:cs="宋体"/>
          <w:color w:val="auto"/>
          <w:kern w:val="0"/>
          <w:sz w:val="20"/>
          <w:highlight w:val="none"/>
        </w:rPr>
      </w:pPr>
      <w:bookmarkStart w:id="301" w:name="_Hlk92235887"/>
      <w:r>
        <w:rPr>
          <w:rFonts w:hint="eastAsia" w:ascii="宋体" w:hAnsi="宋体" w:cs="宋体"/>
          <w:color w:val="auto"/>
          <w:kern w:val="0"/>
          <w:sz w:val="20"/>
          <w:highlight w:val="none"/>
        </w:rPr>
        <w:t>注：投标人的投标文件（除技术部分）与招标文件之规定存在偏离的，应在此表中如实说明。未在上表中说明的，将被认为完全响应招标文件的规定。</w:t>
      </w:r>
    </w:p>
    <w:p w14:paraId="0A5CFFB3">
      <w:pPr>
        <w:spacing w:line="340" w:lineRule="exact"/>
        <w:rPr>
          <w:rFonts w:ascii="宋体" w:hAnsi="宋体"/>
          <w:b/>
          <w:color w:val="auto"/>
          <w:sz w:val="24"/>
          <w:highlight w:val="none"/>
        </w:rPr>
      </w:pPr>
    </w:p>
    <w:p w14:paraId="238322D0">
      <w:pPr>
        <w:spacing w:line="340" w:lineRule="exact"/>
        <w:rPr>
          <w:rFonts w:ascii="宋体" w:hAnsi="宋体"/>
          <w:b/>
          <w:color w:val="auto"/>
          <w:sz w:val="24"/>
          <w:highlight w:val="none"/>
        </w:rPr>
      </w:pPr>
    </w:p>
    <w:p w14:paraId="7D2C737F">
      <w:pPr>
        <w:spacing w:line="340" w:lineRule="exact"/>
        <w:rPr>
          <w:rFonts w:ascii="宋体" w:hAnsi="宋体"/>
          <w:b/>
          <w:color w:val="auto"/>
          <w:sz w:val="24"/>
          <w:highlight w:val="none"/>
        </w:rPr>
      </w:pPr>
    </w:p>
    <w:p w14:paraId="17919225">
      <w:pPr>
        <w:spacing w:line="340" w:lineRule="exact"/>
        <w:rPr>
          <w:rFonts w:ascii="宋体" w:hAnsi="宋体"/>
          <w:b/>
          <w:color w:val="auto"/>
          <w:sz w:val="24"/>
          <w:highlight w:val="none"/>
        </w:rPr>
      </w:pPr>
    </w:p>
    <w:p w14:paraId="2EA8555C">
      <w:pPr>
        <w:pStyle w:val="35"/>
        <w:rPr>
          <w:rFonts w:ascii="宋体" w:hAnsi="宋体"/>
          <w:b/>
          <w:color w:val="auto"/>
          <w:sz w:val="24"/>
          <w:highlight w:val="none"/>
        </w:rPr>
      </w:pPr>
    </w:p>
    <w:p w14:paraId="7BC7EE88">
      <w:pPr>
        <w:pStyle w:val="35"/>
        <w:rPr>
          <w:rFonts w:ascii="宋体" w:hAnsi="宋体"/>
          <w:b/>
          <w:color w:val="auto"/>
          <w:sz w:val="24"/>
          <w:highlight w:val="none"/>
        </w:rPr>
      </w:pPr>
    </w:p>
    <w:p w14:paraId="5ABFB65C">
      <w:pPr>
        <w:pStyle w:val="35"/>
        <w:rPr>
          <w:rFonts w:ascii="宋体" w:hAnsi="宋体"/>
          <w:b/>
          <w:color w:val="auto"/>
          <w:sz w:val="24"/>
          <w:highlight w:val="none"/>
        </w:rPr>
      </w:pPr>
    </w:p>
    <w:p w14:paraId="3FFB965D">
      <w:pPr>
        <w:pStyle w:val="35"/>
        <w:rPr>
          <w:rFonts w:ascii="宋体" w:hAnsi="宋体"/>
          <w:b/>
          <w:color w:val="auto"/>
          <w:sz w:val="24"/>
          <w:highlight w:val="none"/>
        </w:rPr>
      </w:pPr>
    </w:p>
    <w:p w14:paraId="73C1FBFE">
      <w:pPr>
        <w:spacing w:line="340" w:lineRule="exact"/>
        <w:rPr>
          <w:rFonts w:ascii="宋体" w:hAnsi="宋体"/>
          <w:b/>
          <w:color w:val="auto"/>
          <w:sz w:val="24"/>
          <w:highlight w:val="none"/>
        </w:rPr>
      </w:pPr>
    </w:p>
    <w:p w14:paraId="4A12BEE5">
      <w:pPr>
        <w:spacing w:line="720" w:lineRule="auto"/>
        <w:rPr>
          <w:rFonts w:ascii="宋体" w:hAnsi="宋体"/>
          <w:b/>
          <w:color w:val="auto"/>
          <w:sz w:val="24"/>
          <w:highlight w:val="none"/>
        </w:rPr>
      </w:pPr>
      <w:r>
        <w:rPr>
          <w:rFonts w:hint="eastAsia" w:ascii="宋体" w:hAnsi="宋体"/>
          <w:b/>
          <w:color w:val="auto"/>
          <w:sz w:val="24"/>
          <w:highlight w:val="none"/>
        </w:rPr>
        <w:t>投标人（公章）：</w:t>
      </w:r>
      <w:r>
        <w:rPr>
          <w:rFonts w:ascii="宋体" w:hAnsi="宋体"/>
          <w:b/>
          <w:color w:val="auto"/>
          <w:sz w:val="24"/>
          <w:highlight w:val="none"/>
        </w:rPr>
        <w:t xml:space="preserve">                   </w:t>
      </w:r>
    </w:p>
    <w:p w14:paraId="05F0182F">
      <w:pPr>
        <w:spacing w:line="720" w:lineRule="auto"/>
        <w:rPr>
          <w:rFonts w:ascii="宋体" w:hAnsi="宋体"/>
          <w:color w:val="auto"/>
          <w:sz w:val="24"/>
          <w:highlight w:val="none"/>
        </w:rPr>
      </w:pPr>
      <w:r>
        <w:rPr>
          <w:rFonts w:hint="eastAsia" w:ascii="宋体" w:hAnsi="宋体"/>
          <w:b/>
          <w:color w:val="auto"/>
          <w:sz w:val="24"/>
          <w:highlight w:val="none"/>
        </w:rPr>
        <w:t xml:space="preserve">法定代表人或授权代表（签字或盖章）： </w:t>
      </w:r>
    </w:p>
    <w:p w14:paraId="0243405D">
      <w:pPr>
        <w:spacing w:line="320" w:lineRule="exact"/>
        <w:rPr>
          <w:rFonts w:hint="eastAsia" w:ascii="宋体" w:hAnsi="宋体"/>
          <w:b/>
          <w:color w:val="auto"/>
          <w:sz w:val="24"/>
          <w:highlight w:val="none"/>
        </w:rPr>
      </w:pPr>
      <w:r>
        <w:rPr>
          <w:rFonts w:hint="eastAsia" w:ascii="宋体" w:hAnsi="宋体"/>
          <w:b/>
          <w:color w:val="auto"/>
          <w:sz w:val="24"/>
          <w:highlight w:val="none"/>
        </w:rPr>
        <w:t>日期：  　年　</w:t>
      </w:r>
      <w:r>
        <w:rPr>
          <w:rFonts w:ascii="宋体" w:hAnsi="宋体"/>
          <w:b/>
          <w:color w:val="auto"/>
          <w:sz w:val="24"/>
          <w:highlight w:val="none"/>
        </w:rPr>
        <w:t xml:space="preserve"> </w:t>
      </w:r>
      <w:r>
        <w:rPr>
          <w:rFonts w:hint="eastAsia" w:ascii="宋体" w:hAnsi="宋体"/>
          <w:b/>
          <w:color w:val="auto"/>
          <w:sz w:val="24"/>
          <w:highlight w:val="none"/>
        </w:rPr>
        <w:t>月　</w:t>
      </w:r>
      <w:r>
        <w:rPr>
          <w:rFonts w:ascii="宋体" w:hAnsi="宋体"/>
          <w:b/>
          <w:color w:val="auto"/>
          <w:sz w:val="24"/>
          <w:highlight w:val="none"/>
        </w:rPr>
        <w:t xml:space="preserve">  </w:t>
      </w:r>
      <w:r>
        <w:rPr>
          <w:rFonts w:hint="eastAsia" w:ascii="宋体" w:hAnsi="宋体"/>
          <w:b/>
          <w:color w:val="auto"/>
          <w:sz w:val="24"/>
          <w:highlight w:val="none"/>
        </w:rPr>
        <w:t>日</w:t>
      </w:r>
    </w:p>
    <w:bookmarkEnd w:id="301"/>
    <w:p w14:paraId="47373C5A">
      <w:pPr>
        <w:spacing w:line="320" w:lineRule="exact"/>
        <w:ind w:firstLine="480"/>
        <w:rPr>
          <w:rFonts w:ascii="宋体" w:hAnsi="宋体"/>
          <w:b/>
          <w:color w:val="auto"/>
          <w:sz w:val="24"/>
          <w:highlight w:val="none"/>
        </w:rPr>
      </w:pPr>
    </w:p>
    <w:bookmarkEnd w:id="206"/>
    <w:bookmarkEnd w:id="207"/>
    <w:bookmarkEnd w:id="208"/>
    <w:bookmarkEnd w:id="209"/>
    <w:bookmarkEnd w:id="210"/>
    <w:bookmarkEnd w:id="211"/>
    <w:bookmarkEnd w:id="212"/>
    <w:bookmarkEnd w:id="213"/>
    <w:p w14:paraId="7E5F6FA0">
      <w:pPr>
        <w:pStyle w:val="3"/>
        <w:spacing w:line="320" w:lineRule="exact"/>
        <w:rPr>
          <w:rFonts w:hint="eastAsia" w:ascii="仿宋_GB2312" w:eastAsia="仿宋_GB2312"/>
          <w:color w:val="auto"/>
          <w:sz w:val="24"/>
          <w:highlight w:val="none"/>
        </w:rPr>
      </w:pPr>
      <w:bookmarkStart w:id="302" w:name="_Toc21612"/>
      <w:bookmarkStart w:id="303" w:name="_Toc256155374"/>
      <w:bookmarkStart w:id="304" w:name="_Toc202174500"/>
      <w:bookmarkStart w:id="305" w:name="_Toc417633394"/>
      <w:r>
        <w:rPr>
          <w:rFonts w:hint="eastAsia" w:ascii="仿宋_GB2312" w:eastAsia="仿宋_GB2312"/>
          <w:color w:val="auto"/>
          <w:sz w:val="24"/>
          <w:highlight w:val="none"/>
        </w:rPr>
        <w:t>附件</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 服务</w:t>
      </w:r>
      <w:bookmarkEnd w:id="214"/>
      <w:r>
        <w:rPr>
          <w:rFonts w:hint="eastAsia" w:ascii="仿宋_GB2312" w:eastAsia="仿宋_GB2312"/>
          <w:color w:val="auto"/>
          <w:sz w:val="24"/>
          <w:highlight w:val="none"/>
        </w:rPr>
        <w:t>承诺</w:t>
      </w:r>
      <w:bookmarkEnd w:id="215"/>
      <w:bookmarkEnd w:id="302"/>
      <w:bookmarkEnd w:id="303"/>
      <w:bookmarkEnd w:id="304"/>
      <w:bookmarkEnd w:id="305"/>
    </w:p>
    <w:bookmarkEnd w:id="216"/>
    <w:p w14:paraId="59C0AF40">
      <w:pPr>
        <w:jc w:val="center"/>
        <w:rPr>
          <w:rFonts w:hint="eastAsia" w:eastAsia="楷体_GB2312"/>
          <w:b/>
          <w:bCs/>
          <w:color w:val="auto"/>
          <w:sz w:val="36"/>
          <w:szCs w:val="36"/>
          <w:highlight w:val="none"/>
        </w:rPr>
      </w:pPr>
      <w:r>
        <w:rPr>
          <w:rFonts w:hint="eastAsia" w:eastAsia="楷体_GB2312"/>
          <w:b/>
          <w:bCs/>
          <w:color w:val="auto"/>
          <w:sz w:val="36"/>
          <w:szCs w:val="36"/>
          <w:highlight w:val="none"/>
        </w:rPr>
        <w:t>服务承诺</w:t>
      </w:r>
    </w:p>
    <w:p w14:paraId="1DC8DEDB">
      <w:pPr>
        <w:tabs>
          <w:tab w:val="left" w:pos="525"/>
        </w:tabs>
        <w:spacing w:line="380" w:lineRule="exact"/>
        <w:ind w:firstLine="420" w:firstLineChars="200"/>
        <w:rPr>
          <w:rFonts w:hint="eastAsia"/>
          <w:color w:val="auto"/>
          <w:szCs w:val="21"/>
          <w:highlight w:val="none"/>
        </w:rPr>
      </w:pPr>
      <w:r>
        <w:rPr>
          <w:rFonts w:hint="eastAsia"/>
          <w:color w:val="auto"/>
          <w:szCs w:val="21"/>
          <w:highlight w:val="none"/>
        </w:rPr>
        <w:t>1、我单位承诺，一旦我方中标，我们将根据招标文件的规定，提供不低于招标文件要求的服务和相关规定。</w:t>
      </w:r>
    </w:p>
    <w:p w14:paraId="56D69CF8">
      <w:pPr>
        <w:tabs>
          <w:tab w:val="left" w:pos="525"/>
        </w:tabs>
        <w:spacing w:line="380" w:lineRule="exact"/>
        <w:ind w:firstLine="420" w:firstLineChars="200"/>
        <w:rPr>
          <w:rFonts w:hint="eastAsia"/>
          <w:color w:val="auto"/>
          <w:szCs w:val="21"/>
          <w:highlight w:val="none"/>
        </w:rPr>
      </w:pPr>
      <w:r>
        <w:rPr>
          <w:rFonts w:hint="eastAsia"/>
          <w:color w:val="auto"/>
          <w:szCs w:val="21"/>
          <w:highlight w:val="none"/>
        </w:rPr>
        <w:t>2、其他服务承诺：</w:t>
      </w:r>
    </w:p>
    <w:p w14:paraId="78CB78D7">
      <w:pPr>
        <w:spacing w:line="360" w:lineRule="exact"/>
        <w:ind w:firstLine="561"/>
        <w:rPr>
          <w:rFonts w:hint="eastAsia"/>
          <w:color w:val="auto"/>
          <w:szCs w:val="21"/>
          <w:highlight w:val="none"/>
        </w:rPr>
      </w:pPr>
    </w:p>
    <w:p w14:paraId="30E99B01">
      <w:pPr>
        <w:spacing w:line="360" w:lineRule="exact"/>
        <w:ind w:firstLine="561"/>
        <w:rPr>
          <w:rFonts w:hint="eastAsia"/>
          <w:color w:val="auto"/>
          <w:sz w:val="24"/>
          <w:highlight w:val="none"/>
        </w:rPr>
      </w:pPr>
    </w:p>
    <w:p w14:paraId="26EBFBA1">
      <w:pPr>
        <w:spacing w:line="360" w:lineRule="exact"/>
        <w:ind w:firstLine="561"/>
        <w:rPr>
          <w:rFonts w:hint="eastAsia"/>
          <w:color w:val="auto"/>
          <w:sz w:val="24"/>
          <w:highlight w:val="none"/>
        </w:rPr>
      </w:pPr>
    </w:p>
    <w:p w14:paraId="0BB917AE">
      <w:pPr>
        <w:spacing w:line="360" w:lineRule="exact"/>
        <w:ind w:firstLine="561"/>
        <w:rPr>
          <w:rFonts w:hint="eastAsia"/>
          <w:color w:val="auto"/>
          <w:sz w:val="24"/>
          <w:highlight w:val="none"/>
        </w:rPr>
      </w:pPr>
    </w:p>
    <w:p w14:paraId="499224D5">
      <w:pPr>
        <w:spacing w:line="360" w:lineRule="exact"/>
        <w:ind w:firstLine="561"/>
        <w:rPr>
          <w:rFonts w:hint="eastAsia"/>
          <w:color w:val="auto"/>
          <w:sz w:val="24"/>
          <w:highlight w:val="none"/>
        </w:rPr>
      </w:pPr>
    </w:p>
    <w:p w14:paraId="38B572E1">
      <w:pPr>
        <w:spacing w:line="360" w:lineRule="exact"/>
        <w:ind w:firstLine="561"/>
        <w:rPr>
          <w:rFonts w:hint="eastAsia"/>
          <w:color w:val="auto"/>
          <w:sz w:val="24"/>
          <w:highlight w:val="none"/>
        </w:rPr>
      </w:pPr>
    </w:p>
    <w:p w14:paraId="46BEF5CA">
      <w:pPr>
        <w:spacing w:line="360" w:lineRule="exact"/>
        <w:ind w:firstLine="561"/>
        <w:rPr>
          <w:rFonts w:hint="eastAsia"/>
          <w:color w:val="auto"/>
          <w:sz w:val="24"/>
          <w:highlight w:val="none"/>
        </w:rPr>
      </w:pPr>
    </w:p>
    <w:p w14:paraId="17332654">
      <w:pPr>
        <w:spacing w:line="360" w:lineRule="exact"/>
        <w:ind w:firstLine="561"/>
        <w:rPr>
          <w:rFonts w:hint="eastAsia"/>
          <w:color w:val="auto"/>
          <w:sz w:val="24"/>
          <w:highlight w:val="none"/>
        </w:rPr>
      </w:pPr>
    </w:p>
    <w:p w14:paraId="3B43C264">
      <w:pPr>
        <w:spacing w:line="360" w:lineRule="exact"/>
        <w:ind w:firstLine="561"/>
        <w:rPr>
          <w:rFonts w:hint="eastAsia"/>
          <w:color w:val="auto"/>
          <w:sz w:val="24"/>
          <w:highlight w:val="none"/>
        </w:rPr>
      </w:pPr>
    </w:p>
    <w:p w14:paraId="44CBD175">
      <w:pPr>
        <w:spacing w:line="360" w:lineRule="exact"/>
        <w:ind w:firstLine="561"/>
        <w:rPr>
          <w:rFonts w:hint="eastAsia"/>
          <w:color w:val="auto"/>
          <w:sz w:val="24"/>
          <w:highlight w:val="none"/>
        </w:rPr>
      </w:pPr>
    </w:p>
    <w:p w14:paraId="5540F750">
      <w:pPr>
        <w:spacing w:line="360" w:lineRule="exact"/>
        <w:ind w:firstLine="561"/>
        <w:rPr>
          <w:rFonts w:hint="eastAsia"/>
          <w:color w:val="auto"/>
          <w:sz w:val="24"/>
          <w:highlight w:val="none"/>
        </w:rPr>
      </w:pPr>
    </w:p>
    <w:p w14:paraId="34FAF696">
      <w:pPr>
        <w:spacing w:line="360" w:lineRule="exact"/>
        <w:ind w:firstLine="561"/>
        <w:rPr>
          <w:rFonts w:hint="eastAsia"/>
          <w:color w:val="auto"/>
          <w:sz w:val="24"/>
          <w:highlight w:val="none"/>
        </w:rPr>
      </w:pPr>
    </w:p>
    <w:p w14:paraId="43C6961F">
      <w:pPr>
        <w:spacing w:line="360" w:lineRule="exact"/>
        <w:ind w:firstLine="561"/>
        <w:rPr>
          <w:rFonts w:hint="eastAsia"/>
          <w:color w:val="auto"/>
          <w:sz w:val="24"/>
          <w:highlight w:val="none"/>
        </w:rPr>
      </w:pPr>
    </w:p>
    <w:p w14:paraId="706890BA">
      <w:pPr>
        <w:spacing w:line="360" w:lineRule="exact"/>
        <w:ind w:firstLine="561"/>
        <w:rPr>
          <w:rFonts w:hint="eastAsia"/>
          <w:color w:val="auto"/>
          <w:sz w:val="24"/>
          <w:highlight w:val="none"/>
        </w:rPr>
      </w:pPr>
    </w:p>
    <w:p w14:paraId="41AFAE6E">
      <w:pPr>
        <w:spacing w:line="360" w:lineRule="exact"/>
        <w:ind w:firstLine="561"/>
        <w:rPr>
          <w:rFonts w:hint="eastAsia"/>
          <w:color w:val="auto"/>
          <w:sz w:val="24"/>
          <w:highlight w:val="none"/>
        </w:rPr>
      </w:pPr>
    </w:p>
    <w:p w14:paraId="1C35BD57">
      <w:pPr>
        <w:spacing w:line="360" w:lineRule="exact"/>
        <w:ind w:firstLine="561"/>
        <w:rPr>
          <w:rFonts w:hint="eastAsia"/>
          <w:color w:val="auto"/>
          <w:sz w:val="24"/>
          <w:highlight w:val="none"/>
        </w:rPr>
      </w:pPr>
    </w:p>
    <w:p w14:paraId="2F9F23FB">
      <w:pPr>
        <w:spacing w:line="360" w:lineRule="exact"/>
        <w:ind w:firstLine="561"/>
        <w:rPr>
          <w:rFonts w:hint="eastAsia"/>
          <w:color w:val="auto"/>
          <w:sz w:val="24"/>
          <w:highlight w:val="none"/>
        </w:rPr>
      </w:pPr>
    </w:p>
    <w:p w14:paraId="384DFF5E">
      <w:pPr>
        <w:spacing w:line="360" w:lineRule="exact"/>
        <w:ind w:firstLine="561"/>
        <w:rPr>
          <w:rFonts w:hint="eastAsia"/>
          <w:color w:val="auto"/>
          <w:sz w:val="24"/>
          <w:highlight w:val="none"/>
        </w:rPr>
      </w:pPr>
    </w:p>
    <w:p w14:paraId="4C6CCC04">
      <w:pPr>
        <w:spacing w:line="360" w:lineRule="exact"/>
        <w:ind w:firstLine="561"/>
        <w:rPr>
          <w:rFonts w:hint="eastAsia"/>
          <w:color w:val="auto"/>
          <w:sz w:val="24"/>
          <w:highlight w:val="none"/>
        </w:rPr>
      </w:pPr>
    </w:p>
    <w:p w14:paraId="7ECAC387">
      <w:pPr>
        <w:spacing w:line="360" w:lineRule="exact"/>
        <w:ind w:firstLine="561"/>
        <w:rPr>
          <w:rFonts w:hint="eastAsia"/>
          <w:color w:val="auto"/>
          <w:sz w:val="24"/>
          <w:highlight w:val="none"/>
        </w:rPr>
      </w:pPr>
    </w:p>
    <w:p w14:paraId="4BD782DC">
      <w:pPr>
        <w:spacing w:line="360" w:lineRule="exact"/>
        <w:ind w:firstLine="561"/>
        <w:rPr>
          <w:rFonts w:hint="eastAsia"/>
          <w:color w:val="auto"/>
          <w:sz w:val="24"/>
          <w:highlight w:val="none"/>
        </w:rPr>
      </w:pPr>
    </w:p>
    <w:p w14:paraId="374A8723">
      <w:pPr>
        <w:spacing w:line="360" w:lineRule="exact"/>
        <w:ind w:firstLine="561"/>
        <w:rPr>
          <w:rFonts w:hint="eastAsia"/>
          <w:color w:val="auto"/>
          <w:sz w:val="24"/>
          <w:highlight w:val="none"/>
        </w:rPr>
      </w:pPr>
    </w:p>
    <w:p w14:paraId="78D10EF0">
      <w:pPr>
        <w:spacing w:line="360" w:lineRule="exact"/>
        <w:rPr>
          <w:rFonts w:hint="eastAsia"/>
          <w:color w:val="auto"/>
          <w:sz w:val="24"/>
          <w:highlight w:val="none"/>
        </w:rPr>
      </w:pPr>
    </w:p>
    <w:p w14:paraId="3CE8D61B">
      <w:pPr>
        <w:spacing w:line="360" w:lineRule="exact"/>
        <w:rPr>
          <w:rFonts w:hint="eastAsia"/>
          <w:color w:val="auto"/>
          <w:sz w:val="24"/>
          <w:highlight w:val="none"/>
        </w:rPr>
      </w:pPr>
    </w:p>
    <w:p w14:paraId="3062E36E">
      <w:pPr>
        <w:spacing w:line="600" w:lineRule="exact"/>
        <w:rPr>
          <w:rFonts w:hint="eastAsia" w:ascii="宋体" w:hAnsi="宋体"/>
          <w:b/>
          <w:color w:val="auto"/>
          <w:sz w:val="24"/>
          <w:highlight w:val="none"/>
        </w:rPr>
      </w:pPr>
      <w:r>
        <w:rPr>
          <w:rFonts w:hint="eastAsia" w:ascii="宋体" w:hAnsi="宋体"/>
          <w:b/>
          <w:color w:val="auto"/>
          <w:sz w:val="24"/>
          <w:highlight w:val="none"/>
        </w:rPr>
        <w:t>投标人（公章）：</w:t>
      </w:r>
    </w:p>
    <w:p w14:paraId="11FED483">
      <w:pPr>
        <w:spacing w:line="600" w:lineRule="exact"/>
        <w:rPr>
          <w:rFonts w:hint="eastAsia" w:ascii="宋体" w:hAnsi="宋体"/>
          <w:b/>
          <w:color w:val="auto"/>
          <w:spacing w:val="4"/>
          <w:sz w:val="24"/>
          <w:highlight w:val="none"/>
        </w:rPr>
      </w:pPr>
      <w:r>
        <w:rPr>
          <w:rFonts w:hint="eastAsia" w:ascii="宋体" w:hAnsi="宋体"/>
          <w:b/>
          <w:color w:val="auto"/>
          <w:sz w:val="24"/>
          <w:highlight w:val="none"/>
        </w:rPr>
        <w:t>法定代表人或</w:t>
      </w:r>
      <w:r>
        <w:rPr>
          <w:rFonts w:hint="eastAsia" w:ascii="宋体" w:hAnsi="宋体"/>
          <w:b/>
          <w:color w:val="auto"/>
          <w:spacing w:val="4"/>
          <w:sz w:val="24"/>
          <w:highlight w:val="none"/>
        </w:rPr>
        <w:t>授权代表</w:t>
      </w:r>
      <w:r>
        <w:rPr>
          <w:rFonts w:hint="eastAsia" w:ascii="宋体" w:hAnsi="宋体"/>
          <w:b/>
          <w:color w:val="auto"/>
          <w:sz w:val="24"/>
          <w:highlight w:val="none"/>
        </w:rPr>
        <w:t xml:space="preserve">（签字或盖章）：         </w:t>
      </w:r>
    </w:p>
    <w:p w14:paraId="7784EE20">
      <w:pPr>
        <w:spacing w:line="600" w:lineRule="exact"/>
        <w:rPr>
          <w:rFonts w:hint="eastAsia" w:ascii="宋体" w:hAnsi="宋体"/>
          <w:b/>
          <w:color w:val="auto"/>
          <w:sz w:val="24"/>
          <w:highlight w:val="none"/>
        </w:rPr>
      </w:pPr>
      <w:r>
        <w:rPr>
          <w:rFonts w:hint="eastAsia" w:ascii="宋体" w:hAnsi="宋体"/>
          <w:b/>
          <w:color w:val="auto"/>
          <w:sz w:val="24"/>
          <w:highlight w:val="none"/>
        </w:rPr>
        <w:t>日  期：  年　 月　 日</w:t>
      </w:r>
    </w:p>
    <w:p w14:paraId="674AAFCE">
      <w:pPr>
        <w:spacing w:line="600" w:lineRule="exact"/>
        <w:rPr>
          <w:rFonts w:hint="eastAsia" w:ascii="宋体" w:hAnsi="宋体"/>
          <w:b/>
          <w:color w:val="auto"/>
          <w:sz w:val="24"/>
          <w:highlight w:val="none"/>
        </w:rPr>
      </w:pPr>
    </w:p>
    <w:p w14:paraId="2F0E9DB4">
      <w:pPr>
        <w:pStyle w:val="3"/>
        <w:spacing w:line="320" w:lineRule="exact"/>
        <w:rPr>
          <w:rFonts w:hint="eastAsia" w:ascii="仿宋_GB2312" w:eastAsia="仿宋_GB2312"/>
          <w:color w:val="auto"/>
          <w:sz w:val="24"/>
          <w:highlight w:val="none"/>
        </w:rPr>
      </w:pPr>
      <w:bookmarkStart w:id="306" w:name="_Toc189"/>
      <w:r>
        <w:rPr>
          <w:rFonts w:hint="eastAsia" w:ascii="仿宋_GB2312" w:eastAsia="仿宋_GB2312"/>
          <w:color w:val="auto"/>
          <w:sz w:val="24"/>
          <w:highlight w:val="none"/>
        </w:rPr>
        <w:t>附件</w:t>
      </w:r>
      <w:r>
        <w:rPr>
          <w:rFonts w:hint="eastAsia" w:ascii="仿宋_GB2312" w:eastAsia="仿宋_GB2312"/>
          <w:color w:val="auto"/>
          <w:sz w:val="24"/>
          <w:highlight w:val="none"/>
          <w:lang w:val="en-US" w:eastAsia="zh-CN"/>
        </w:rPr>
        <w:t>10</w:t>
      </w:r>
      <w:r>
        <w:rPr>
          <w:rFonts w:hint="eastAsia" w:ascii="仿宋_GB2312" w:eastAsia="仿宋_GB2312"/>
          <w:color w:val="auto"/>
          <w:sz w:val="24"/>
          <w:highlight w:val="none"/>
        </w:rPr>
        <w:t>： 报价文件封面格式及目录</w:t>
      </w:r>
      <w:bookmarkEnd w:id="306"/>
    </w:p>
    <w:p w14:paraId="31196DAA">
      <w:pPr>
        <w:pStyle w:val="18"/>
        <w:snapToGrid w:val="0"/>
        <w:spacing w:before="295" w:after="120"/>
        <w:ind w:firstLine="600"/>
        <w:rPr>
          <w:rFonts w:hint="eastAsia" w:hAnsi="宋体"/>
          <w:color w:val="auto"/>
          <w:sz w:val="30"/>
          <w:szCs w:val="30"/>
          <w:highlight w:val="none"/>
        </w:rPr>
      </w:pPr>
      <w:r>
        <w:rPr>
          <w:rFonts w:hint="eastAsia" w:hAnsi="宋体"/>
          <w:bCs/>
          <w:color w:val="auto"/>
          <w:sz w:val="30"/>
          <w:szCs w:val="30"/>
          <w:highlight w:val="none"/>
        </w:rPr>
        <w:t xml:space="preserve">                                           正本或副本</w:t>
      </w:r>
    </w:p>
    <w:p w14:paraId="04E52D08">
      <w:pPr>
        <w:ind w:right="-110"/>
        <w:jc w:val="center"/>
        <w:rPr>
          <w:rFonts w:hint="eastAsia"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582625E8">
      <w:pPr>
        <w:spacing w:before="240" w:beforeLines="100" w:line="240" w:lineRule="atLeast"/>
        <w:ind w:right="-108"/>
        <w:jc w:val="center"/>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LCCG202507001</w:t>
      </w:r>
    </w:p>
    <w:p w14:paraId="71D139A3">
      <w:pPr>
        <w:spacing w:after="100" w:afterAutospacing="1" w:line="800" w:lineRule="exact"/>
        <w:ind w:right="-108"/>
        <w:jc w:val="center"/>
        <w:rPr>
          <w:rFonts w:hint="eastAsia" w:ascii="黑体" w:hAnsi="宋体" w:eastAsia="黑体"/>
          <w:b/>
          <w:color w:val="auto"/>
          <w:spacing w:val="40"/>
          <w:sz w:val="84"/>
          <w:szCs w:val="84"/>
          <w:highlight w:val="none"/>
        </w:rPr>
      </w:pPr>
    </w:p>
    <w:p w14:paraId="70CE8A88">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0C7F5E2E">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1443B051">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6191B345">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4F096061">
      <w:pPr>
        <w:spacing w:line="5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投标人全称（公章）：</w:t>
      </w:r>
    </w:p>
    <w:p w14:paraId="117B9458">
      <w:pPr>
        <w:wordWrap w:val="0"/>
        <w:spacing w:line="500" w:lineRule="exact"/>
        <w:ind w:right="-108"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14:paraId="79A4873E">
      <w:pPr>
        <w:wordWrap w:val="0"/>
        <w:spacing w:line="500" w:lineRule="exact"/>
        <w:ind w:right="-108"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时    间：</w:t>
      </w:r>
    </w:p>
    <w:p w14:paraId="304DA3F0">
      <w:pPr>
        <w:wordWrap w:val="0"/>
        <w:spacing w:line="500" w:lineRule="exact"/>
        <w:ind w:right="-108" w:firstLine="720" w:firstLineChars="200"/>
        <w:rPr>
          <w:rFonts w:hint="eastAsia" w:ascii="宋体" w:hAnsi="宋体"/>
          <w:color w:val="auto"/>
          <w:sz w:val="36"/>
          <w:szCs w:val="36"/>
          <w:highlight w:val="none"/>
        </w:rPr>
      </w:pPr>
    </w:p>
    <w:p w14:paraId="0BA73B5D">
      <w:pPr>
        <w:pStyle w:val="19"/>
        <w:snapToGrid w:val="0"/>
        <w:spacing w:after="120"/>
        <w:rPr>
          <w:rFonts w:hint="eastAsia" w:ascii="仿宋_GB2312" w:hAnsi="宋体" w:eastAsia="仿宋_GB2312"/>
          <w:color w:val="auto"/>
          <w:sz w:val="36"/>
          <w:szCs w:val="36"/>
          <w:highlight w:val="none"/>
        </w:rPr>
      </w:pPr>
    </w:p>
    <w:p w14:paraId="5065123D">
      <w:pPr>
        <w:rPr>
          <w:rFonts w:hint="eastAsia"/>
          <w:color w:val="auto"/>
          <w:highlight w:val="none"/>
        </w:rPr>
      </w:pPr>
    </w:p>
    <w:p w14:paraId="102FFF6B">
      <w:pPr>
        <w:pStyle w:val="19"/>
        <w:snapToGrid w:val="0"/>
        <w:spacing w:after="120"/>
        <w:ind w:firstLine="542" w:firstLineChars="150"/>
        <w:jc w:val="center"/>
        <w:rPr>
          <w:rFonts w:ascii="仿宋_GB2312" w:hAnsi="宋体" w:eastAsia="仿宋_GB2312"/>
          <w:b/>
          <w:color w:val="auto"/>
          <w:sz w:val="36"/>
          <w:szCs w:val="36"/>
          <w:highlight w:val="none"/>
        </w:rPr>
      </w:pPr>
    </w:p>
    <w:p w14:paraId="6F96E86F">
      <w:pPr>
        <w:pStyle w:val="19"/>
        <w:snapToGrid w:val="0"/>
        <w:spacing w:after="120"/>
        <w:ind w:firstLine="542" w:firstLineChars="150"/>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报价文件目录</w:t>
      </w:r>
    </w:p>
    <w:p w14:paraId="6EAD5DFC">
      <w:pPr>
        <w:rPr>
          <w:rFonts w:hint="eastAsia" w:ascii="仿宋" w:hAnsi="仿宋" w:eastAsia="仿宋"/>
          <w:color w:val="auto"/>
          <w:highlight w:val="none"/>
        </w:rPr>
      </w:pPr>
    </w:p>
    <w:p w14:paraId="0731DF64">
      <w:pPr>
        <w:spacing w:line="380" w:lineRule="exact"/>
        <w:ind w:firstLine="420" w:firstLineChars="200"/>
        <w:rPr>
          <w:color w:val="auto"/>
          <w:szCs w:val="21"/>
          <w:highlight w:val="none"/>
        </w:rPr>
      </w:pPr>
      <w:r>
        <w:rPr>
          <w:rFonts w:hint="eastAsia"/>
          <w:color w:val="auto"/>
          <w:szCs w:val="21"/>
          <w:highlight w:val="none"/>
        </w:rPr>
        <w:t>1</w:t>
      </w:r>
      <w:r>
        <w:rPr>
          <w:color w:val="auto"/>
          <w:szCs w:val="21"/>
          <w:highlight w:val="none"/>
        </w:rPr>
        <w:t>报价一览表（附件</w:t>
      </w:r>
      <w:r>
        <w:rPr>
          <w:rFonts w:hint="eastAsia"/>
          <w:color w:val="auto"/>
          <w:szCs w:val="21"/>
          <w:highlight w:val="none"/>
          <w:lang w:val="en-US" w:eastAsia="zh-CN"/>
        </w:rPr>
        <w:t>11</w:t>
      </w:r>
      <w:r>
        <w:rPr>
          <w:color w:val="auto"/>
          <w:szCs w:val="21"/>
          <w:highlight w:val="none"/>
        </w:rPr>
        <w:t>）；</w:t>
      </w:r>
    </w:p>
    <w:p w14:paraId="403744A7">
      <w:pPr>
        <w:spacing w:line="380" w:lineRule="exact"/>
        <w:ind w:firstLine="420" w:firstLineChars="200"/>
        <w:rPr>
          <w:color w:val="auto"/>
          <w:szCs w:val="21"/>
          <w:highlight w:val="none"/>
        </w:rPr>
      </w:pPr>
      <w:r>
        <w:rPr>
          <w:rFonts w:hint="eastAsia"/>
          <w:color w:val="auto"/>
          <w:szCs w:val="21"/>
          <w:highlight w:val="none"/>
          <w:lang w:val="en-US" w:eastAsia="zh-CN"/>
        </w:rPr>
        <w:t>2报价明细</w:t>
      </w:r>
      <w:r>
        <w:rPr>
          <w:color w:val="auto"/>
          <w:szCs w:val="21"/>
          <w:highlight w:val="none"/>
        </w:rPr>
        <w:t>表（附件</w:t>
      </w:r>
      <w:r>
        <w:rPr>
          <w:rFonts w:hint="eastAsia"/>
          <w:color w:val="auto"/>
          <w:szCs w:val="21"/>
          <w:highlight w:val="none"/>
          <w:lang w:val="en-US" w:eastAsia="zh-CN"/>
        </w:rPr>
        <w:t>12</w:t>
      </w:r>
      <w:r>
        <w:rPr>
          <w:color w:val="auto"/>
          <w:szCs w:val="21"/>
          <w:highlight w:val="none"/>
        </w:rPr>
        <w:t>）；</w:t>
      </w:r>
    </w:p>
    <w:p w14:paraId="5F35CABC">
      <w:pPr>
        <w:spacing w:line="38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投标人针对报价需要说明的其他文件和说明。</w:t>
      </w:r>
    </w:p>
    <w:p w14:paraId="113C4A34">
      <w:pPr>
        <w:pStyle w:val="18"/>
        <w:snapToGrid w:val="0"/>
        <w:spacing w:before="295" w:after="120"/>
        <w:ind w:firstLine="600"/>
        <w:rPr>
          <w:rFonts w:hint="eastAsia" w:hAnsi="宋体"/>
          <w:color w:val="auto"/>
          <w:sz w:val="30"/>
          <w:szCs w:val="30"/>
          <w:highlight w:val="none"/>
        </w:rPr>
      </w:pPr>
    </w:p>
    <w:p w14:paraId="4D56ACF2">
      <w:pPr>
        <w:pStyle w:val="18"/>
        <w:snapToGrid w:val="0"/>
        <w:spacing w:before="295" w:after="120"/>
        <w:ind w:firstLine="600"/>
        <w:rPr>
          <w:rFonts w:hint="eastAsia" w:hAnsi="宋体"/>
          <w:color w:val="auto"/>
          <w:sz w:val="30"/>
          <w:szCs w:val="30"/>
          <w:highlight w:val="none"/>
        </w:rPr>
      </w:pPr>
    </w:p>
    <w:p w14:paraId="47017022">
      <w:pPr>
        <w:pStyle w:val="18"/>
        <w:snapToGrid w:val="0"/>
        <w:spacing w:before="295" w:after="120"/>
        <w:ind w:firstLine="600"/>
        <w:rPr>
          <w:rFonts w:hint="eastAsia" w:hAnsi="宋体"/>
          <w:color w:val="auto"/>
          <w:sz w:val="30"/>
          <w:szCs w:val="30"/>
          <w:highlight w:val="none"/>
        </w:rPr>
      </w:pPr>
    </w:p>
    <w:p w14:paraId="25B20836">
      <w:pPr>
        <w:pStyle w:val="18"/>
        <w:snapToGrid w:val="0"/>
        <w:spacing w:before="295" w:after="120"/>
        <w:ind w:firstLine="600"/>
        <w:rPr>
          <w:rFonts w:hint="eastAsia" w:hAnsi="宋体"/>
          <w:color w:val="auto"/>
          <w:sz w:val="30"/>
          <w:szCs w:val="30"/>
          <w:highlight w:val="none"/>
        </w:rPr>
      </w:pPr>
    </w:p>
    <w:p w14:paraId="657C559D">
      <w:pPr>
        <w:pStyle w:val="18"/>
        <w:snapToGrid w:val="0"/>
        <w:spacing w:before="295" w:after="120"/>
        <w:ind w:firstLine="600"/>
        <w:rPr>
          <w:rFonts w:hint="eastAsia" w:hAnsi="宋体"/>
          <w:color w:val="auto"/>
          <w:sz w:val="30"/>
          <w:szCs w:val="30"/>
          <w:highlight w:val="none"/>
        </w:rPr>
      </w:pPr>
    </w:p>
    <w:p w14:paraId="3E794209">
      <w:pPr>
        <w:pStyle w:val="18"/>
        <w:snapToGrid w:val="0"/>
        <w:spacing w:before="295" w:after="120"/>
        <w:ind w:firstLine="600"/>
        <w:rPr>
          <w:rFonts w:hint="eastAsia" w:hAnsi="宋体"/>
          <w:color w:val="auto"/>
          <w:sz w:val="30"/>
          <w:szCs w:val="30"/>
          <w:highlight w:val="none"/>
        </w:rPr>
      </w:pPr>
    </w:p>
    <w:p w14:paraId="66E2EF67">
      <w:pPr>
        <w:rPr>
          <w:rFonts w:hint="eastAsia"/>
          <w:color w:val="auto"/>
          <w:highlight w:val="none"/>
        </w:rPr>
      </w:pPr>
    </w:p>
    <w:p w14:paraId="690DC1B2">
      <w:pPr>
        <w:rPr>
          <w:rFonts w:hint="eastAsia"/>
          <w:color w:val="auto"/>
          <w:highlight w:val="none"/>
        </w:rPr>
      </w:pPr>
    </w:p>
    <w:p w14:paraId="71DD2568">
      <w:pPr>
        <w:rPr>
          <w:rFonts w:hint="eastAsia"/>
          <w:color w:val="auto"/>
          <w:highlight w:val="none"/>
        </w:rPr>
      </w:pPr>
    </w:p>
    <w:p w14:paraId="50C2336E">
      <w:pPr>
        <w:rPr>
          <w:rFonts w:hint="eastAsia"/>
          <w:color w:val="auto"/>
          <w:highlight w:val="none"/>
        </w:rPr>
      </w:pPr>
    </w:p>
    <w:p w14:paraId="1E12D105">
      <w:pPr>
        <w:rPr>
          <w:rFonts w:hint="eastAsia"/>
          <w:color w:val="auto"/>
          <w:highlight w:val="none"/>
        </w:rPr>
      </w:pPr>
    </w:p>
    <w:p w14:paraId="07C8BAB8">
      <w:pPr>
        <w:rPr>
          <w:rFonts w:hint="eastAsia"/>
          <w:color w:val="auto"/>
          <w:highlight w:val="none"/>
        </w:rPr>
      </w:pPr>
    </w:p>
    <w:p w14:paraId="461636F2">
      <w:pPr>
        <w:rPr>
          <w:rFonts w:hint="eastAsia"/>
          <w:color w:val="auto"/>
          <w:highlight w:val="none"/>
        </w:rPr>
      </w:pPr>
    </w:p>
    <w:p w14:paraId="32827234">
      <w:pPr>
        <w:rPr>
          <w:rFonts w:hint="eastAsia"/>
          <w:color w:val="auto"/>
          <w:highlight w:val="none"/>
        </w:rPr>
      </w:pPr>
    </w:p>
    <w:p w14:paraId="3DA7D5F4">
      <w:pPr>
        <w:rPr>
          <w:rFonts w:hint="eastAsia"/>
          <w:color w:val="auto"/>
          <w:highlight w:val="none"/>
        </w:rPr>
      </w:pPr>
    </w:p>
    <w:p w14:paraId="7EADA686">
      <w:pPr>
        <w:rPr>
          <w:rFonts w:hint="eastAsia"/>
          <w:color w:val="auto"/>
          <w:highlight w:val="none"/>
        </w:rPr>
      </w:pPr>
    </w:p>
    <w:p w14:paraId="1AC77155">
      <w:pPr>
        <w:rPr>
          <w:rFonts w:hint="eastAsia"/>
          <w:color w:val="auto"/>
          <w:highlight w:val="none"/>
        </w:rPr>
      </w:pPr>
    </w:p>
    <w:p w14:paraId="5F439C9F">
      <w:pPr>
        <w:rPr>
          <w:rFonts w:hint="eastAsia"/>
          <w:color w:val="auto"/>
          <w:highlight w:val="none"/>
        </w:rPr>
      </w:pPr>
    </w:p>
    <w:p w14:paraId="74319372">
      <w:pPr>
        <w:rPr>
          <w:rFonts w:hint="eastAsia"/>
          <w:color w:val="auto"/>
          <w:highlight w:val="none"/>
        </w:rPr>
      </w:pPr>
    </w:p>
    <w:p w14:paraId="0B1BAF44">
      <w:pPr>
        <w:rPr>
          <w:rFonts w:hint="eastAsia"/>
          <w:color w:val="auto"/>
          <w:highlight w:val="none"/>
        </w:rPr>
      </w:pPr>
    </w:p>
    <w:p w14:paraId="5EFA4A4C">
      <w:pPr>
        <w:rPr>
          <w:rFonts w:hint="eastAsia"/>
          <w:color w:val="auto"/>
          <w:highlight w:val="none"/>
        </w:rPr>
      </w:pPr>
    </w:p>
    <w:p w14:paraId="3991BCFA">
      <w:pPr>
        <w:rPr>
          <w:rFonts w:hint="eastAsia"/>
          <w:color w:val="auto"/>
          <w:highlight w:val="none"/>
        </w:rPr>
      </w:pPr>
    </w:p>
    <w:p w14:paraId="1EDD3E14">
      <w:pPr>
        <w:rPr>
          <w:rFonts w:hint="eastAsia"/>
          <w:color w:val="auto"/>
          <w:highlight w:val="none"/>
        </w:rPr>
      </w:pPr>
    </w:p>
    <w:p w14:paraId="242EDE53">
      <w:pPr>
        <w:rPr>
          <w:rFonts w:hint="eastAsia"/>
          <w:color w:val="auto"/>
          <w:highlight w:val="none"/>
        </w:rPr>
      </w:pPr>
    </w:p>
    <w:p w14:paraId="5542CDE4">
      <w:pPr>
        <w:rPr>
          <w:rFonts w:hint="eastAsia"/>
          <w:color w:val="auto"/>
          <w:highlight w:val="none"/>
        </w:rPr>
      </w:pPr>
    </w:p>
    <w:p w14:paraId="2B57BAC6">
      <w:pPr>
        <w:rPr>
          <w:rFonts w:hint="eastAsia"/>
          <w:color w:val="auto"/>
          <w:highlight w:val="none"/>
        </w:rPr>
      </w:pPr>
    </w:p>
    <w:p w14:paraId="5753EC8D">
      <w:pPr>
        <w:rPr>
          <w:rFonts w:hint="eastAsia"/>
          <w:color w:val="auto"/>
          <w:highlight w:val="none"/>
        </w:rPr>
      </w:pPr>
    </w:p>
    <w:p w14:paraId="4DF74D3E">
      <w:pPr>
        <w:rPr>
          <w:rFonts w:hint="eastAsia"/>
          <w:color w:val="auto"/>
          <w:highlight w:val="none"/>
        </w:rPr>
      </w:pPr>
    </w:p>
    <w:p w14:paraId="7750F3F3">
      <w:pPr>
        <w:rPr>
          <w:rFonts w:hint="eastAsia"/>
          <w:color w:val="auto"/>
          <w:highlight w:val="none"/>
        </w:rPr>
      </w:pPr>
    </w:p>
    <w:p w14:paraId="52DEBD56">
      <w:pPr>
        <w:rPr>
          <w:rFonts w:hint="eastAsia"/>
          <w:color w:val="auto"/>
          <w:highlight w:val="none"/>
        </w:rPr>
      </w:pPr>
    </w:p>
    <w:p w14:paraId="0145089A">
      <w:pPr>
        <w:rPr>
          <w:rFonts w:hint="eastAsia"/>
          <w:color w:val="auto"/>
          <w:highlight w:val="none"/>
        </w:rPr>
      </w:pPr>
    </w:p>
    <w:p w14:paraId="4682FF26">
      <w:pPr>
        <w:rPr>
          <w:rFonts w:hint="eastAsia"/>
          <w:color w:val="auto"/>
          <w:highlight w:val="none"/>
        </w:rPr>
      </w:pPr>
    </w:p>
    <w:p w14:paraId="53B05425">
      <w:pPr>
        <w:rPr>
          <w:rFonts w:hint="eastAsia"/>
          <w:color w:val="auto"/>
          <w:highlight w:val="none"/>
        </w:rPr>
      </w:pPr>
    </w:p>
    <w:p w14:paraId="5FDB08B2">
      <w:pPr>
        <w:rPr>
          <w:rFonts w:hint="eastAsia"/>
          <w:color w:val="auto"/>
          <w:highlight w:val="none"/>
        </w:rPr>
      </w:pPr>
    </w:p>
    <w:p w14:paraId="19AF55BF">
      <w:pPr>
        <w:pStyle w:val="35"/>
        <w:rPr>
          <w:rFonts w:hint="eastAsia"/>
          <w:color w:val="auto"/>
          <w:highlight w:val="none"/>
        </w:rPr>
      </w:pPr>
    </w:p>
    <w:p w14:paraId="72AA77AB">
      <w:pPr>
        <w:pStyle w:val="3"/>
        <w:spacing w:line="320" w:lineRule="exact"/>
        <w:rPr>
          <w:rFonts w:hint="eastAsia" w:ascii="仿宋_GB2312" w:eastAsia="仿宋_GB2312"/>
          <w:color w:val="auto"/>
          <w:sz w:val="24"/>
          <w:highlight w:val="none"/>
        </w:rPr>
      </w:pPr>
      <w:bookmarkStart w:id="307" w:name="_Toc32253"/>
      <w:r>
        <w:rPr>
          <w:rFonts w:hint="eastAsia" w:ascii="仿宋_GB2312" w:eastAsia="仿宋_GB2312"/>
          <w:color w:val="auto"/>
          <w:sz w:val="24"/>
          <w:highlight w:val="none"/>
        </w:rPr>
        <w:t>附件1</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 报价一览表</w:t>
      </w:r>
      <w:bookmarkEnd w:id="307"/>
    </w:p>
    <w:p w14:paraId="23D93A8D">
      <w:pPr>
        <w:widowControl/>
        <w:spacing w:line="460" w:lineRule="exact"/>
        <w:jc w:val="left"/>
        <w:rPr>
          <w:rFonts w:hint="eastAsia" w:ascii="宋体" w:hAnsi="宋体"/>
          <w:b/>
          <w:color w:val="auto"/>
          <w:sz w:val="24"/>
          <w:szCs w:val="21"/>
          <w:highlight w:val="none"/>
        </w:rPr>
      </w:pPr>
    </w:p>
    <w:p w14:paraId="67BF21D8">
      <w:pPr>
        <w:jc w:val="center"/>
        <w:rPr>
          <w:rFonts w:ascii="楷体_GB2312" w:eastAsia="楷体_GB2312"/>
          <w:b/>
          <w:color w:val="auto"/>
          <w:sz w:val="36"/>
          <w:szCs w:val="36"/>
          <w:highlight w:val="none"/>
        </w:rPr>
      </w:pPr>
      <w:bookmarkStart w:id="308" w:name="_Hlk112053486"/>
      <w:bookmarkStart w:id="309" w:name="_Hlk92230850"/>
      <w:bookmarkStart w:id="310" w:name="_Toc536190173"/>
      <w:bookmarkStart w:id="311" w:name="_Toc4574613"/>
      <w:bookmarkStart w:id="312" w:name="_Toc8984431"/>
      <w:r>
        <w:rPr>
          <w:rFonts w:hint="eastAsia" w:ascii="楷体_GB2312" w:eastAsia="楷体_GB2312"/>
          <w:b/>
          <w:color w:val="auto"/>
          <w:sz w:val="36"/>
          <w:szCs w:val="36"/>
          <w:highlight w:val="none"/>
        </w:rPr>
        <w:t>报价一览表</w:t>
      </w:r>
      <w:bookmarkEnd w:id="308"/>
    </w:p>
    <w:p w14:paraId="301EB9A6">
      <w:pPr>
        <w:jc w:val="center"/>
        <w:rPr>
          <w:rFonts w:hint="eastAsia" w:ascii="楷体_GB2312" w:eastAsia="楷体_GB2312"/>
          <w:b/>
          <w:color w:val="auto"/>
          <w:sz w:val="36"/>
          <w:szCs w:val="36"/>
          <w:highlight w:val="none"/>
        </w:rPr>
      </w:pPr>
      <w:r>
        <w:rPr>
          <w:rFonts w:hint="eastAsia" w:ascii="楷体_GB2312" w:eastAsia="楷体_GB2312"/>
          <w:b/>
          <w:color w:val="auto"/>
          <w:sz w:val="28"/>
          <w:szCs w:val="28"/>
          <w:highlight w:val="none"/>
        </w:rPr>
        <w:t xml:space="preserve"> </w:t>
      </w:r>
    </w:p>
    <w:p w14:paraId="7C0C8305">
      <w:pPr>
        <w:spacing w:line="360" w:lineRule="auto"/>
        <w:ind w:firstLine="210" w:firstLineChars="100"/>
        <w:jc w:val="left"/>
        <w:rPr>
          <w:rFonts w:hint="eastAsia" w:ascii="楷体_GB2312" w:eastAsia="楷体_GB2312"/>
          <w:bCs/>
          <w:color w:val="auto"/>
          <w:sz w:val="28"/>
          <w:szCs w:val="28"/>
          <w:highlight w:val="none"/>
        </w:rPr>
      </w:pPr>
      <w:r>
        <w:rPr>
          <w:rFonts w:hint="eastAsia" w:ascii="宋体" w:hAnsi="宋体" w:cs="Arial"/>
          <w:bCs/>
          <w:color w:val="auto"/>
          <w:szCs w:val="21"/>
          <w:highlight w:val="none"/>
        </w:rPr>
        <w:t xml:space="preserve">项目名称: </w:t>
      </w:r>
      <w:r>
        <w:rPr>
          <w:rFonts w:hint="eastAsia" w:ascii="宋体" w:hAnsi="宋体" w:cs="Arial"/>
          <w:bCs/>
          <w:color w:val="auto"/>
          <w:szCs w:val="21"/>
          <w:highlight w:val="none"/>
          <w:lang w:eastAsia="zh-CN"/>
        </w:rPr>
        <w:t>海宁盐官文创产业园区配套基础设施项目--文创产业服务中心三网接入及无线信号覆盖项目</w:t>
      </w:r>
      <w:r>
        <w:rPr>
          <w:rFonts w:ascii="宋体" w:hAnsi="宋体" w:cs="Arial"/>
          <w:b/>
          <w:color w:val="auto"/>
          <w:szCs w:val="21"/>
          <w:highlight w:val="none"/>
        </w:rPr>
        <w:t xml:space="preserve">    </w:t>
      </w:r>
      <w:r>
        <w:rPr>
          <w:rFonts w:hint="eastAsia" w:ascii="宋体" w:hAnsi="宋体" w:cs="Arial"/>
          <w:b/>
          <w:color w:val="auto"/>
          <w:szCs w:val="21"/>
          <w:highlight w:val="none"/>
          <w:lang w:val="en-US" w:eastAsia="zh-CN"/>
        </w:rPr>
        <w:t xml:space="preserve">      </w:t>
      </w:r>
      <w:r>
        <w:rPr>
          <w:rFonts w:hint="eastAsia" w:ascii="宋体" w:hAnsi="宋体" w:cs="Arial"/>
          <w:b/>
          <w:color w:val="auto"/>
          <w:szCs w:val="21"/>
          <w:highlight w:val="none"/>
        </w:rPr>
        <w:t xml:space="preserve"> </w:t>
      </w:r>
      <w:r>
        <w:rPr>
          <w:rFonts w:hint="eastAsia" w:ascii="宋体" w:hAnsi="宋体" w:cs="Arial"/>
          <w:color w:val="auto"/>
          <w:szCs w:val="21"/>
          <w:highlight w:val="none"/>
        </w:rPr>
        <w:t>单位</w:t>
      </w:r>
      <w:r>
        <w:rPr>
          <w:rFonts w:ascii="宋体" w:hAnsi="宋体" w:cs="Arial"/>
          <w:color w:val="auto"/>
          <w:szCs w:val="21"/>
          <w:highlight w:val="none"/>
        </w:rPr>
        <w:t>：人民币元</w:t>
      </w:r>
    </w:p>
    <w:tbl>
      <w:tblPr>
        <w:tblStyle w:val="36"/>
        <w:tblW w:w="8557" w:type="dxa"/>
        <w:tblInd w:w="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970"/>
        <w:gridCol w:w="711"/>
        <w:gridCol w:w="858"/>
        <w:gridCol w:w="2184"/>
      </w:tblGrid>
      <w:tr w14:paraId="4C6A9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834" w:type="dxa"/>
            <w:vAlign w:val="center"/>
          </w:tcPr>
          <w:p w14:paraId="259A8AF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3970" w:type="dxa"/>
            <w:vAlign w:val="center"/>
          </w:tcPr>
          <w:p w14:paraId="2C0FD4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标项名称</w:t>
            </w:r>
          </w:p>
        </w:tc>
        <w:tc>
          <w:tcPr>
            <w:tcW w:w="711" w:type="dxa"/>
            <w:vAlign w:val="center"/>
          </w:tcPr>
          <w:p w14:paraId="6F7841B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858" w:type="dxa"/>
            <w:vAlign w:val="center"/>
          </w:tcPr>
          <w:p w14:paraId="46B23B2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2184" w:type="dxa"/>
            <w:vAlign w:val="center"/>
          </w:tcPr>
          <w:p w14:paraId="4076550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741E3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34" w:type="dxa"/>
            <w:vAlign w:val="center"/>
          </w:tcPr>
          <w:p w14:paraId="5A6AAF7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970" w:type="dxa"/>
            <w:vAlign w:val="center"/>
          </w:tcPr>
          <w:p w14:paraId="315301EE">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海宁盐官文创产业园区配套基础设施项目--文创产业服务中心三网接入及无线信号覆盖项目</w:t>
            </w:r>
          </w:p>
        </w:tc>
        <w:tc>
          <w:tcPr>
            <w:tcW w:w="711" w:type="dxa"/>
            <w:vAlign w:val="center"/>
          </w:tcPr>
          <w:p w14:paraId="1CA7C358">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批</w:t>
            </w:r>
          </w:p>
        </w:tc>
        <w:tc>
          <w:tcPr>
            <w:tcW w:w="858" w:type="dxa"/>
            <w:vAlign w:val="center"/>
          </w:tcPr>
          <w:p w14:paraId="3B3293D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184" w:type="dxa"/>
            <w:vAlign w:val="center"/>
          </w:tcPr>
          <w:p w14:paraId="4F33AB88">
            <w:pPr>
              <w:widowControl/>
              <w:jc w:val="center"/>
              <w:rPr>
                <w:rFonts w:hint="eastAsia" w:ascii="宋体" w:hAnsi="宋体" w:cs="宋体"/>
                <w:color w:val="auto"/>
                <w:kern w:val="0"/>
                <w:szCs w:val="21"/>
                <w:highlight w:val="none"/>
              </w:rPr>
            </w:pPr>
          </w:p>
        </w:tc>
      </w:tr>
      <w:tr w14:paraId="32C42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557" w:type="dxa"/>
            <w:gridSpan w:val="5"/>
            <w:vAlign w:val="center"/>
          </w:tcPr>
          <w:p w14:paraId="5F516C62">
            <w:pPr>
              <w:widowControl/>
              <w:rPr>
                <w:rFonts w:hint="eastAsia" w:ascii="宋体" w:hAnsi="宋体" w:cs="宋体"/>
                <w:color w:val="auto"/>
                <w:kern w:val="0"/>
                <w:szCs w:val="21"/>
                <w:highlight w:val="none"/>
              </w:rPr>
            </w:pPr>
          </w:p>
          <w:p w14:paraId="5706332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合计人民币（大写）：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元整  （小写）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tc>
      </w:tr>
    </w:tbl>
    <w:p w14:paraId="2A80E0D1">
      <w:pPr>
        <w:widowControl/>
        <w:jc w:val="left"/>
        <w:rPr>
          <w:rFonts w:hint="eastAsia" w:ascii="宋体" w:hAnsi="宋体" w:cs="宋体"/>
          <w:color w:val="auto"/>
          <w:kern w:val="0"/>
          <w:sz w:val="24"/>
          <w:highlight w:val="none"/>
        </w:rPr>
      </w:pPr>
    </w:p>
    <w:p w14:paraId="613DC6F2">
      <w:pPr>
        <w:spacing w:line="720" w:lineRule="auto"/>
        <w:rPr>
          <w:rFonts w:ascii="宋体" w:hAnsi="宋体"/>
          <w:b/>
          <w:color w:val="auto"/>
          <w:sz w:val="24"/>
          <w:szCs w:val="20"/>
          <w:highlight w:val="none"/>
        </w:rPr>
      </w:pPr>
    </w:p>
    <w:p w14:paraId="017F609A">
      <w:pPr>
        <w:spacing w:line="720" w:lineRule="auto"/>
        <w:rPr>
          <w:rFonts w:hint="eastAsia" w:ascii="宋体" w:hAnsi="宋体"/>
          <w:b/>
          <w:color w:val="auto"/>
          <w:sz w:val="24"/>
          <w:szCs w:val="20"/>
          <w:highlight w:val="none"/>
        </w:rPr>
      </w:pPr>
    </w:p>
    <w:p w14:paraId="51D2F020">
      <w:pPr>
        <w:spacing w:line="600" w:lineRule="exact"/>
        <w:rPr>
          <w:rFonts w:hint="eastAsia" w:ascii="宋体" w:hAnsi="宋体"/>
          <w:b/>
          <w:color w:val="auto"/>
          <w:sz w:val="24"/>
          <w:szCs w:val="20"/>
          <w:highlight w:val="none"/>
        </w:rPr>
      </w:pPr>
      <w:r>
        <w:rPr>
          <w:rFonts w:hint="eastAsia" w:ascii="宋体" w:hAnsi="宋体"/>
          <w:b/>
          <w:color w:val="auto"/>
          <w:sz w:val="24"/>
          <w:szCs w:val="20"/>
          <w:highlight w:val="none"/>
        </w:rPr>
        <w:t>投标人（公章）：</w:t>
      </w:r>
    </w:p>
    <w:p w14:paraId="4CA307A2">
      <w:pPr>
        <w:spacing w:line="600" w:lineRule="exact"/>
        <w:rPr>
          <w:rFonts w:hint="eastAsia" w:ascii="宋体" w:hAnsi="宋体"/>
          <w:b/>
          <w:color w:val="auto"/>
          <w:sz w:val="24"/>
          <w:szCs w:val="20"/>
          <w:highlight w:val="none"/>
        </w:rPr>
      </w:pPr>
      <w:r>
        <w:rPr>
          <w:rFonts w:hint="eastAsia" w:ascii="宋体" w:hAnsi="宋体"/>
          <w:b/>
          <w:color w:val="auto"/>
          <w:sz w:val="24"/>
          <w:szCs w:val="20"/>
          <w:highlight w:val="none"/>
        </w:rPr>
        <w:t xml:space="preserve">法定代表人或授权代表（签字或盖章）：  </w:t>
      </w:r>
    </w:p>
    <w:p w14:paraId="3E1A3081">
      <w:pPr>
        <w:spacing w:line="600" w:lineRule="exact"/>
        <w:rPr>
          <w:rFonts w:hint="eastAsia" w:ascii="宋体" w:hAnsi="宋体"/>
          <w:b/>
          <w:color w:val="auto"/>
          <w:sz w:val="24"/>
          <w:szCs w:val="20"/>
          <w:highlight w:val="none"/>
        </w:rPr>
      </w:pPr>
      <w:r>
        <w:rPr>
          <w:rFonts w:hint="eastAsia" w:ascii="宋体" w:hAnsi="宋体"/>
          <w:b/>
          <w:color w:val="auto"/>
          <w:sz w:val="24"/>
          <w:szCs w:val="20"/>
          <w:highlight w:val="none"/>
        </w:rPr>
        <w:t>日 期：    年  月  日</w:t>
      </w:r>
      <w:bookmarkEnd w:id="309"/>
    </w:p>
    <w:p w14:paraId="669BE466">
      <w:pPr>
        <w:spacing w:line="600" w:lineRule="exact"/>
        <w:rPr>
          <w:rFonts w:ascii="宋体" w:hAnsi="宋体"/>
          <w:b/>
          <w:color w:val="auto"/>
          <w:sz w:val="24"/>
          <w:szCs w:val="20"/>
          <w:highlight w:val="none"/>
        </w:rPr>
      </w:pPr>
    </w:p>
    <w:p w14:paraId="25D63E5D">
      <w:pPr>
        <w:spacing w:line="600" w:lineRule="exact"/>
        <w:rPr>
          <w:rFonts w:ascii="宋体" w:hAnsi="宋体"/>
          <w:b/>
          <w:color w:val="auto"/>
          <w:sz w:val="24"/>
          <w:szCs w:val="20"/>
          <w:highlight w:val="none"/>
        </w:rPr>
      </w:pPr>
    </w:p>
    <w:p w14:paraId="7D9D22C6">
      <w:pPr>
        <w:spacing w:line="600" w:lineRule="exact"/>
        <w:rPr>
          <w:rFonts w:ascii="宋体" w:hAnsi="宋体"/>
          <w:b/>
          <w:color w:val="auto"/>
          <w:sz w:val="24"/>
          <w:szCs w:val="20"/>
          <w:highlight w:val="none"/>
        </w:rPr>
      </w:pPr>
    </w:p>
    <w:p w14:paraId="7C0425C4">
      <w:pPr>
        <w:spacing w:line="600" w:lineRule="exact"/>
        <w:rPr>
          <w:rFonts w:ascii="宋体" w:hAnsi="宋体"/>
          <w:b/>
          <w:color w:val="auto"/>
          <w:sz w:val="24"/>
          <w:szCs w:val="20"/>
          <w:highlight w:val="none"/>
        </w:rPr>
        <w:sectPr>
          <w:pgSz w:w="11907" w:h="16840"/>
          <w:pgMar w:top="1440" w:right="1026" w:bottom="1440" w:left="2086"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35CE53F1">
      <w:pPr>
        <w:pStyle w:val="3"/>
        <w:spacing w:line="320" w:lineRule="exact"/>
        <w:rPr>
          <w:rFonts w:ascii="仿宋_GB2312" w:eastAsia="仿宋_GB2312"/>
          <w:color w:val="auto"/>
          <w:sz w:val="24"/>
          <w:highlight w:val="none"/>
        </w:rPr>
      </w:pPr>
      <w:bookmarkStart w:id="313" w:name="_Toc106462259"/>
      <w:bookmarkStart w:id="314" w:name="_Toc108112765"/>
      <w:bookmarkStart w:id="315" w:name="_Toc144932399"/>
      <w:bookmarkStart w:id="316" w:name="_Toc15643"/>
      <w:r>
        <w:rPr>
          <w:rFonts w:hint="eastAsia" w:ascii="仿宋_GB2312" w:eastAsia="仿宋_GB2312"/>
          <w:color w:val="auto"/>
          <w:sz w:val="24"/>
          <w:highlight w:val="none"/>
        </w:rPr>
        <w:t>附件1</w:t>
      </w:r>
      <w:r>
        <w:rPr>
          <w:rFonts w:hint="eastAsia" w:ascii="仿宋_GB2312" w:eastAsia="仿宋_GB2312"/>
          <w:color w:val="auto"/>
          <w:sz w:val="24"/>
          <w:highlight w:val="none"/>
          <w:lang w:val="en-US" w:eastAsia="zh-CN"/>
        </w:rPr>
        <w:t>2</w:t>
      </w:r>
      <w:r>
        <w:rPr>
          <w:rFonts w:ascii="仿宋_GB2312" w:eastAsia="仿宋_GB2312"/>
          <w:color w:val="auto"/>
          <w:sz w:val="24"/>
          <w:highlight w:val="none"/>
        </w:rPr>
        <w:t>：</w:t>
      </w:r>
      <w:bookmarkEnd w:id="313"/>
      <w:r>
        <w:rPr>
          <w:rFonts w:hint="eastAsia" w:ascii="仿宋_GB2312" w:eastAsia="仿宋_GB2312"/>
          <w:color w:val="auto"/>
          <w:sz w:val="24"/>
          <w:highlight w:val="none"/>
        </w:rPr>
        <w:t xml:space="preserve"> 报价明细表</w:t>
      </w:r>
      <w:bookmarkEnd w:id="314"/>
      <w:bookmarkEnd w:id="315"/>
      <w:bookmarkEnd w:id="316"/>
    </w:p>
    <w:p w14:paraId="1F055A1B">
      <w:pPr>
        <w:widowControl/>
        <w:spacing w:line="460" w:lineRule="exact"/>
        <w:jc w:val="center"/>
        <w:rPr>
          <w:rFonts w:hint="eastAsia" w:ascii="宋体" w:hAnsi="宋体" w:cs="宋体"/>
          <w:color w:val="auto"/>
          <w:kern w:val="0"/>
          <w:szCs w:val="21"/>
          <w:highlight w:val="none"/>
        </w:rPr>
      </w:pPr>
      <w:r>
        <w:rPr>
          <w:rFonts w:hint="eastAsia" w:ascii="楷体_GB2312" w:eastAsia="楷体_GB2312"/>
          <w:b/>
          <w:color w:val="auto"/>
          <w:sz w:val="36"/>
          <w:szCs w:val="36"/>
          <w:highlight w:val="none"/>
        </w:rPr>
        <w:t>报价明细表</w:t>
      </w:r>
      <w:r>
        <w:rPr>
          <w:rFonts w:hint="eastAsia" w:ascii="楷体_GB2312" w:eastAsia="楷体_GB2312"/>
          <w:b/>
          <w:color w:val="auto"/>
          <w:sz w:val="36"/>
          <w:szCs w:val="36"/>
          <w:highlight w:val="none"/>
          <w:lang w:val="en-US" w:eastAsia="zh-CN"/>
        </w:rPr>
        <w:t xml:space="preserve">  </w:t>
      </w:r>
      <w:r>
        <w:rPr>
          <w:rFonts w:hint="eastAsia" w:ascii="楷体_GB2312" w:eastAsia="楷体_GB2312"/>
          <w:b/>
          <w:color w:val="auto"/>
          <w:sz w:val="36"/>
          <w:szCs w:val="36"/>
          <w:highlight w:val="none"/>
          <w:lang w:val="en-US" w:eastAsia="zh-CN"/>
        </w:rPr>
        <w:br w:type="textWrapping"/>
      </w:r>
      <w:r>
        <w:rPr>
          <w:rFonts w:hint="eastAsia" w:ascii="楷体_GB2312" w:eastAsia="楷体_GB2312"/>
          <w:b/>
          <w:color w:val="auto"/>
          <w:sz w:val="36"/>
          <w:szCs w:val="36"/>
          <w:highlight w:val="none"/>
          <w:lang w:val="en-US" w:eastAsia="zh-CN"/>
        </w:rPr>
        <w:t xml:space="preserve">                                                            </w:t>
      </w:r>
      <w:r>
        <w:rPr>
          <w:rFonts w:hint="eastAsia" w:ascii="宋体" w:hAnsi="宋体" w:eastAsia="宋体" w:cs="宋体"/>
          <w:b/>
          <w:color w:val="auto"/>
          <w:sz w:val="21"/>
          <w:szCs w:val="21"/>
          <w:highlight w:val="none"/>
          <w:lang w:val="en-US" w:eastAsia="zh-CN"/>
        </w:rPr>
        <w:t xml:space="preserve">单位：人民币元 </w:t>
      </w:r>
    </w:p>
    <w:tbl>
      <w:tblPr>
        <w:tblStyle w:val="36"/>
        <w:tblW w:w="10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9"/>
        <w:gridCol w:w="1129"/>
        <w:gridCol w:w="1412"/>
        <w:gridCol w:w="2471"/>
        <w:gridCol w:w="759"/>
        <w:gridCol w:w="1076"/>
        <w:gridCol w:w="900"/>
        <w:gridCol w:w="971"/>
        <w:gridCol w:w="971"/>
      </w:tblGrid>
      <w:tr w14:paraId="3149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F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3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D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4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3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E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F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B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w:t>
            </w:r>
          </w:p>
        </w:tc>
      </w:tr>
      <w:tr w14:paraId="4D25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7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DA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海宁盐官文创产业园区有线光纤接入工程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7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电缆托架</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9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乙式60cm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2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3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5E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50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76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77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7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0AE8">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2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鱼尾穿钉</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B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9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B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74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5B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A0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0D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0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9076C">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B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积水灌（带盖）</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0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2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E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8D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99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C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EF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2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2606">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1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手孔盖板</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E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8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4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ED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E1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CF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6B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2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224BB">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7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PE塑管</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3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Ф102mm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C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6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38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D5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E8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57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7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DD0F">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8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PE塑管接头</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E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102mm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1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4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F9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B4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01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24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F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8DC5A">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板方材</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8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国产品牌</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D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A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B6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E1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D9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B7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0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5D762">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3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粗砂</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D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综合（净）</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9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2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50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86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95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BE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9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498C8">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4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混凝土实心砖</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E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Mu15（2+D83+D78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4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A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D0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32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48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BA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4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ADBFA">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E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8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砼配合比用</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0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F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21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44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DE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FF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0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6DF3A">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4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袋装水泥</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C4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1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2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46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6B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93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55F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F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A294C">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3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7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GYTA-4B1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D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1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F3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C5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BD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EB6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9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74C2B">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6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E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GYTA-12B1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3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2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5E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19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1C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D3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CDEA">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7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B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GYTA-36B1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1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A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55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55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7F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BF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8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96E5A">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C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D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GYTA-72B1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4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0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94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39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B6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B4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1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BCE7">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6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12芯熔配一体化模块</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8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SC方头</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2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0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3D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F6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0D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A4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D5E3E">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5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光分路器</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9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机架式1：4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7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D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93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B0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C2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C3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1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1E97">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8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光分路器</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4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机架式1：16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9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6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73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D5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D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C1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1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67705">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4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综合机架</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C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1950*570*350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3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2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23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C2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46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F5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9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B736D">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8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走线架</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F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6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B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34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07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19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55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2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3B27">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1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室内皮线光缆</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8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GJXFH-1B6A2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0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A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90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D6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25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181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E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C530">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4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D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3米-SC方头</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E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7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17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48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DE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7F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F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B5A9">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4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光缆熔纤盘</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7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E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E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95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4C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5B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FB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B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E31D8">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F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光纤直熔箱</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7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国产定制-壁挂450*480*140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A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E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17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4E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65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5C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8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84700">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3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黄绿接地线</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B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16平方</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4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8A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70D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310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62C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0554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1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1E124">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3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黄绿接地线</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6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35平方</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0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D4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5D8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12F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6A3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40F4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9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56CF">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8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光缆熔接</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D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B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F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6A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3A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FE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B1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1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BE5AE">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8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安装调试集成费</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B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D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6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5E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7B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32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FF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D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93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海宁盐官文创产业园区无线信号覆盖</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8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0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3米-LC-FC</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8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7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8F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13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4A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AC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6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C125">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8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5dB耦合器(高品)</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7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防水型-5dB-300W-(800-2700MHz)耦合度偏差/dB±0.8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1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F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03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46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C4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68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F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7E8F">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7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6dB耦合器(高品)</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A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防水型-6dB-300W-(800-2700MHz)耦合度偏差/dB±0.8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插入损耗(dB)≤1.76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F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D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4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90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F5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2D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4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7CB22">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5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7dB耦合器(高品)</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8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防水型-7dB-300W-(800-2700MHz)耦合度偏差/dB±0.8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插入损耗(dB)≤1.47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0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0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E7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68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E9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D2E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D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301A0">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8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10dB耦合器(高品)</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B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防水型-10dB-300W-(800-2700MHz)耦合度偏差/dB±0.8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插入损耗(dB)≤0.96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F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9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46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3F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B67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2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36B2E">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C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15dB耦合器(高品)</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C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防水型-15dB-300W-(800-2700MHz)耦合度偏差/dB±0.8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插入损耗(dB)≤0.44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6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4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FD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5C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EB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3FB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9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5E0BE">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3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20dB耦合器(高品)</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E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防水型-20dB-300W-(800-2700MHz)耦合度偏差/dB±0.8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最小隔离度(dB)≥38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插入损耗(dB)≤0.34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3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F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7B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C0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51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66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D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A1011">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二功分器(高品)</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防水型-二功分-300W-(800-2700MHz)插入损耗(dB)≤3.3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输入端口电压驻波比≤1.25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带内波动（dB）≤0.3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三阶互调(dBc)@+43dBm×2≤-140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五阶互调(dBc)@+43dBm×2≤-155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阻抗(Ω)50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接口类型N-F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平均功率容量（W）300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峰值功率容量（W）1000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E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3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3B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D7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27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ED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C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26E9">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1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负载</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9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无源器件负载防水型-200W-(800-3000MHz)，同等或更优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F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0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8B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8C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F0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A9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1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68E7A">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E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室内全向天线</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E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单极化吸顶天线/800～2700MHz极化方向垂直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电压驻波比≤1.5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三阶互调≤-107dBm( @2X33dBm)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功率容量50W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5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F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9A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51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A2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BA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4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45C1F">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5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室内定向天线</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8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单极化壁挂天线/800～2700MHz极化方向垂直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电压驻波比≤1.5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三阶互调≤-107dBm( @2X33dBm)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功率容量50W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5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C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4C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0A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35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5F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F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50C31">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5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1/2英寸阻燃馈线</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3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百米损耗（1800MHz）10.6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百米损耗（2200MHz）11.2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每百米重量（KG）25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导线护套外径（mm）15.8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特性阻抗（欧姆）50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驻波比（＜2000MHz）≤1.2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相对传输速度88%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最小弯曲半径（mm）200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3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2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37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2B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E6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AF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5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6663">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1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分布系统电源线</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E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ZA-RVV 2*2.5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5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1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43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50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2F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F5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5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996BA">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E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分布系统电源线</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F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ZA-RVV 1×16接地线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3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8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DE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D3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0B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C9C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C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D7C6">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7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4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馈线连接器1/2"N公头(直角弯头)（N-JWK）</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3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5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73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0A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33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6D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0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4F5D4">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B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4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馈线连接器NM-NM（N双公头）（N-JJ）</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F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F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97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16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21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5C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6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BD80">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F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F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馈线连接器NF-NF（N双母头）（N-KK）</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5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2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71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B2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45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C9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4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E7ECD">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0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馈线配件馈线连接器</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0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馈线连接器1/2"N公头（NM-1/2"L）</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C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3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63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7E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5E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B9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F3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47</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7EAC">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233A">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桥架</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7BA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100*50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674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177D">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yellow"/>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4C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E8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B7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D3B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10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48</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A51A">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0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Ф25 JDG管</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B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Ф25含接头</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A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7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A6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A6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83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E6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06B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49</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4BC5">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4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Ф25 波纹管</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A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Ф25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3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9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D2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B1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29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97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035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50</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CA3A1">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9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8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6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6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06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FF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94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90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289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51</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84DAF">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3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光缆终端盒</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0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B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1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29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28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3B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21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15E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52</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19488">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C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电表箱</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A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含电表、插座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8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41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59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1A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9C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150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53</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3BA17">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E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接地排</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2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B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8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30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08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C5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396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1B3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54</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A09FC">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F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室内全向天线支架</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4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0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8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73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8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BD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19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B55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55</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DA38B">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吊筋</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E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Ф8含吊筋支架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7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9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CA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96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F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C9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83E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56</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E0CE">
            <w:pPr>
              <w:jc w:val="center"/>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A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安装调试集成费</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9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6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1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C1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59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01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8F8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57</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B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D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设计费</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F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7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C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0E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4F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E8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40966B9A">
      <w:pPr>
        <w:spacing w:line="360" w:lineRule="auto"/>
        <w:ind w:firstLine="422" w:firstLineChars="200"/>
        <w:jc w:val="left"/>
        <w:rPr>
          <w:rFonts w:hint="eastAsia"/>
          <w:b/>
          <w:color w:val="auto"/>
          <w:szCs w:val="21"/>
          <w:highlight w:val="none"/>
        </w:rPr>
      </w:pPr>
      <w:r>
        <w:rPr>
          <w:rFonts w:hint="eastAsia"/>
          <w:b/>
          <w:color w:val="auto"/>
          <w:szCs w:val="21"/>
          <w:highlight w:val="none"/>
        </w:rPr>
        <w:t xml:space="preserve">注: </w:t>
      </w:r>
      <w:r>
        <w:rPr>
          <w:rFonts w:hint="eastAsia"/>
          <w:b/>
          <w:color w:val="auto"/>
          <w:szCs w:val="21"/>
          <w:highlight w:val="none"/>
          <w:lang w:val="en-US" w:eastAsia="zh-CN"/>
        </w:rPr>
        <w:t>1.报价</w:t>
      </w:r>
      <w:r>
        <w:rPr>
          <w:rFonts w:hint="eastAsia"/>
          <w:b/>
          <w:color w:val="auto"/>
          <w:szCs w:val="21"/>
          <w:highlight w:val="none"/>
        </w:rPr>
        <w:t>应包括货款、标准附件、备品备件、专用工具、包装、运输、装卸、设备保管、货到就位以及安装调试及保修、验收和管理费、</w:t>
      </w:r>
      <w:r>
        <w:rPr>
          <w:rFonts w:hint="eastAsia"/>
          <w:b/>
          <w:color w:val="auto"/>
          <w:szCs w:val="21"/>
          <w:highlight w:val="none"/>
          <w:lang w:val="en-US" w:eastAsia="zh-CN"/>
        </w:rPr>
        <w:t>培训、</w:t>
      </w:r>
      <w:r>
        <w:rPr>
          <w:rFonts w:hint="eastAsia"/>
          <w:b/>
          <w:color w:val="auto"/>
          <w:szCs w:val="21"/>
          <w:highlight w:val="none"/>
        </w:rPr>
        <w:t>保险、税金、政策性风险等完成本项目的一切含税费用（包含一切不可预见费，直至正常使用为止）。</w:t>
      </w:r>
    </w:p>
    <w:p w14:paraId="09F78054">
      <w:pPr>
        <w:spacing w:line="360" w:lineRule="auto"/>
        <w:ind w:firstLine="632" w:firstLineChars="300"/>
        <w:jc w:val="left"/>
        <w:rPr>
          <w:rFonts w:hint="eastAsia"/>
          <w:b/>
          <w:color w:val="auto"/>
          <w:szCs w:val="21"/>
          <w:highlight w:val="none"/>
          <w:lang w:val="en-US" w:eastAsia="zh-CN"/>
        </w:rPr>
      </w:pPr>
      <w:r>
        <w:rPr>
          <w:rFonts w:hint="eastAsia"/>
          <w:b/>
          <w:color w:val="auto"/>
          <w:szCs w:val="21"/>
          <w:highlight w:val="none"/>
        </w:rPr>
        <w:t>2</w:t>
      </w:r>
      <w:r>
        <w:rPr>
          <w:rFonts w:hint="eastAsia"/>
          <w:b/>
          <w:color w:val="auto"/>
          <w:szCs w:val="21"/>
          <w:highlight w:val="none"/>
          <w:lang w:eastAsia="zh-CN"/>
        </w:rPr>
        <w:t>.</w:t>
      </w:r>
      <w:r>
        <w:rPr>
          <w:rFonts w:hint="eastAsia"/>
          <w:b/>
          <w:color w:val="auto"/>
          <w:szCs w:val="21"/>
          <w:highlight w:val="none"/>
        </w:rPr>
        <w:t>配置要求详见第二章招标需求。</w:t>
      </w:r>
    </w:p>
    <w:p w14:paraId="07F8DF5C">
      <w:pPr>
        <w:spacing w:line="360" w:lineRule="auto"/>
        <w:ind w:firstLine="632" w:firstLineChars="300"/>
        <w:rPr>
          <w:rFonts w:hint="eastAsia"/>
          <w:b/>
          <w:color w:val="auto"/>
          <w:szCs w:val="21"/>
          <w:highlight w:val="none"/>
        </w:rPr>
      </w:pPr>
      <w:r>
        <w:rPr>
          <w:rFonts w:hint="eastAsia"/>
          <w:b/>
          <w:color w:val="auto"/>
          <w:szCs w:val="21"/>
          <w:highlight w:val="none"/>
          <w:lang w:val="en-US" w:eastAsia="zh-CN"/>
        </w:rPr>
        <w:t>3</w:t>
      </w:r>
      <w:r>
        <w:rPr>
          <w:rFonts w:hint="eastAsia"/>
          <w:b/>
          <w:color w:val="auto"/>
          <w:szCs w:val="21"/>
          <w:highlight w:val="none"/>
        </w:rPr>
        <w:t>.报价明细表的合计金额须与《报价一览表》报价相一致。</w:t>
      </w:r>
    </w:p>
    <w:p w14:paraId="000516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szCs w:val="20"/>
          <w:highlight w:val="none"/>
        </w:rPr>
      </w:pPr>
    </w:p>
    <w:p w14:paraId="14A61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szCs w:val="20"/>
          <w:highlight w:val="none"/>
        </w:rPr>
      </w:pPr>
    </w:p>
    <w:p w14:paraId="4695FD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szCs w:val="20"/>
          <w:highlight w:val="none"/>
        </w:rPr>
      </w:pPr>
      <w:r>
        <w:rPr>
          <w:rFonts w:hint="eastAsia" w:ascii="宋体" w:hAnsi="宋体"/>
          <w:b/>
          <w:color w:val="auto"/>
          <w:sz w:val="24"/>
          <w:szCs w:val="20"/>
          <w:highlight w:val="none"/>
        </w:rPr>
        <w:t>投标人（公章）：</w:t>
      </w:r>
    </w:p>
    <w:p w14:paraId="196760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szCs w:val="20"/>
          <w:highlight w:val="none"/>
        </w:rPr>
      </w:pPr>
      <w:r>
        <w:rPr>
          <w:rFonts w:hint="eastAsia" w:ascii="宋体" w:hAnsi="宋体"/>
          <w:b/>
          <w:color w:val="auto"/>
          <w:sz w:val="24"/>
          <w:szCs w:val="20"/>
          <w:highlight w:val="none"/>
        </w:rPr>
        <w:t xml:space="preserve">法定代表人或授权代表（签字或盖章）：  </w:t>
      </w:r>
    </w:p>
    <w:p w14:paraId="3C1B0A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szCs w:val="20"/>
          <w:highlight w:val="none"/>
          <w:lang w:val="en-US" w:eastAsia="zh-CN"/>
        </w:rPr>
      </w:pPr>
      <w:r>
        <w:rPr>
          <w:rFonts w:hint="eastAsia" w:ascii="宋体" w:hAnsi="宋体"/>
          <w:b/>
          <w:color w:val="auto"/>
          <w:sz w:val="24"/>
          <w:szCs w:val="20"/>
          <w:highlight w:val="none"/>
        </w:rPr>
        <w:t>日 期：    年  月</w:t>
      </w:r>
      <w:r>
        <w:rPr>
          <w:rFonts w:hint="eastAsia" w:ascii="宋体" w:hAnsi="宋体"/>
          <w:b/>
          <w:color w:val="auto"/>
          <w:sz w:val="24"/>
          <w:szCs w:val="20"/>
          <w:highlight w:val="none"/>
          <w:lang w:val="en-US" w:eastAsia="zh-CN"/>
        </w:rPr>
        <w:t xml:space="preserve">  </w:t>
      </w:r>
    </w:p>
    <w:p w14:paraId="52EA159D">
      <w:pPr>
        <w:bidi w:val="0"/>
        <w:rPr>
          <w:rFonts w:hint="eastAsia" w:ascii="Times New Roman" w:hAnsi="Times New Roman" w:eastAsia="宋体" w:cs="Times New Roman"/>
          <w:kern w:val="2"/>
          <w:sz w:val="21"/>
          <w:szCs w:val="24"/>
          <w:lang w:val="en-US" w:eastAsia="zh-CN" w:bidi="ar-SA"/>
        </w:rPr>
      </w:pPr>
    </w:p>
    <w:p w14:paraId="7804771F">
      <w:pPr>
        <w:bidi w:val="0"/>
        <w:rPr>
          <w:rFonts w:hint="eastAsia"/>
          <w:lang w:val="en-US" w:eastAsia="zh-CN"/>
        </w:rPr>
      </w:pPr>
    </w:p>
    <w:p w14:paraId="3590C685">
      <w:pPr>
        <w:bidi w:val="0"/>
        <w:rPr>
          <w:rFonts w:hint="eastAsia"/>
          <w:lang w:val="en-US" w:eastAsia="zh-CN"/>
        </w:rPr>
      </w:pPr>
    </w:p>
    <w:p w14:paraId="543A7AB0">
      <w:pPr>
        <w:bidi w:val="0"/>
        <w:rPr>
          <w:rFonts w:hint="eastAsia"/>
          <w:lang w:val="en-US" w:eastAsia="zh-CN"/>
        </w:rPr>
      </w:pPr>
    </w:p>
    <w:p w14:paraId="0B4EFC80">
      <w:pPr>
        <w:tabs>
          <w:tab w:val="left" w:pos="2103"/>
        </w:tabs>
        <w:bidi w:val="0"/>
        <w:jc w:val="left"/>
        <w:rPr>
          <w:rFonts w:hint="eastAsia"/>
          <w:color w:val="auto"/>
          <w:szCs w:val="21"/>
          <w:highlight w:val="none"/>
        </w:rPr>
      </w:pPr>
      <w:r>
        <w:rPr>
          <w:rFonts w:hint="eastAsia"/>
          <w:lang w:val="en-US" w:eastAsia="zh-CN"/>
        </w:rPr>
        <w:tab/>
      </w:r>
      <w:bookmarkEnd w:id="310"/>
      <w:bookmarkEnd w:id="311"/>
      <w:bookmarkEnd w:id="312"/>
    </w:p>
    <w:sectPr>
      <w:pgSz w:w="11907" w:h="16840"/>
      <w:pgMar w:top="1440" w:right="1026" w:bottom="1440" w:left="826"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Arial Black">
    <w:panose1 w:val="020B0A040201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DotumChe">
    <w:panose1 w:val="020B0609000101010101"/>
    <w:charset w:val="81"/>
    <w:family w:val="modern"/>
    <w:pitch w:val="default"/>
    <w:sig w:usb0="B00002AF" w:usb1="69D77CFB" w:usb2="00000030" w:usb3="00000000" w:csb0="4008009F" w:csb1="DFD70000"/>
  </w:font>
  <w:font w:name="ˎ̥">
    <w:altName w:val="Times New Roman"/>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4671">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A974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GUBQ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5hlAUNAIAAGUEAAAOAAAAAAAAAAEAIAAAAB8BAABkcnMvZTJvRG9jLnhtbFBL&#10;BQYAAAAABgAGAFkBAADFBQAAAAA=&#10;">
              <v:fill on="f" focussize="0,0"/>
              <v:stroke on="f" weight="0.5pt"/>
              <v:imagedata o:title=""/>
              <o:lock v:ext="edit" aspectratio="f"/>
              <v:textbox inset="0mm,0mm,0mm,0mm" style="mso-fit-shape-to-text:t;">
                <w:txbxContent>
                  <w:p w14:paraId="7C5A9744">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00C5">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05411">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7CDA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zo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Os6INAIAAGUEAAAOAAAAAAAAAAEAIAAAAB8BAABkcnMvZTJvRG9jLnhtbFBL&#10;BQYAAAAABgAGAFkBAADFBQAAAAA=&#10;">
              <v:fill on="f" focussize="0,0"/>
              <v:stroke on="f" weight="0.5pt"/>
              <v:imagedata o:title=""/>
              <o:lock v:ext="edit" aspectratio="f"/>
              <v:textbox inset="0mm,0mm,0mm,0mm" style="mso-fit-shape-to-text:t;">
                <w:txbxContent>
                  <w:p w14:paraId="3057CDA0">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79FB">
    <w:pPr>
      <w:pStyle w:val="22"/>
      <w:jc w:val="center"/>
      <w:rPr>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8D29C">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D9e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QP16TUCAABlBAAADgAAAAAAAAABACAAAAAfAQAAZHJzL2Uyb0RvYy54bWxQ&#10;SwUGAAAAAAYABgBZAQAAxgUAAAAA&#10;">
              <v:fill on="f" focussize="0,0"/>
              <v:stroke on="f" weight="0.5pt"/>
              <v:imagedata o:title=""/>
              <o:lock v:ext="edit" aspectratio="f"/>
              <v:textbox inset="0mm,0mm,0mm,0mm" style="mso-fit-shape-to-text:t;">
                <w:txbxContent>
                  <w:p w14:paraId="0268D29C">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99175">
    <w:pPr>
      <w:pBdr>
        <w:bottom w:val="single" w:color="auto" w:sz="6" w:space="1"/>
      </w:pBdr>
      <w:tabs>
        <w:tab w:val="center" w:pos="4153"/>
        <w:tab w:val="right" w:pos="8306"/>
      </w:tabs>
      <w:wordWrap w:val="0"/>
      <w:snapToGrid w:val="0"/>
      <w:ind w:right="360"/>
      <w:rPr>
        <w:rFonts w:hint="eastAsia" w:ascii="宋体" w:hAnsi="宋体" w:eastAsia="宋体" w:cs="宋体"/>
        <w:sz w:val="18"/>
        <w:szCs w:val="20"/>
        <w:lang w:eastAsia="zh-CN"/>
      </w:rPr>
    </w:pPr>
    <w:r>
      <w:rPr>
        <w:rFonts w:hint="eastAsia" w:ascii="宋体" w:hAnsi="宋体" w:cs="宋体"/>
        <w:sz w:val="18"/>
        <w:szCs w:val="20"/>
        <w:lang w:eastAsia="zh-CN"/>
      </w:rPr>
      <w:t>浙江立潮工程科技股份有限公司</w:t>
    </w:r>
    <w:r>
      <w:rPr>
        <w:rFonts w:hint="eastAsia" w:ascii="宋体" w:hAnsi="宋体" w:cs="宋体"/>
        <w:sz w:val="18"/>
        <w:szCs w:val="20"/>
      </w:rPr>
      <w:t xml:space="preserve">采购文件        </w:t>
    </w:r>
    <w:r>
      <w:rPr>
        <w:rFonts w:hint="eastAsia" w:ascii="宋体" w:hAnsi="宋体" w:cs="宋体"/>
        <w:sz w:val="18"/>
        <w:szCs w:val="20"/>
        <w:lang w:val="en-US" w:eastAsia="zh-CN"/>
      </w:rPr>
      <w:t xml:space="preserve">   </w:t>
    </w:r>
    <w:r>
      <w:rPr>
        <w:rFonts w:hint="eastAsia" w:ascii="宋体" w:hAnsi="宋体" w:cs="宋体"/>
        <w:sz w:val="18"/>
        <w:szCs w:val="20"/>
      </w:rPr>
      <w:t xml:space="preserve">                   项目编号：</w:t>
    </w:r>
    <w:r>
      <w:rPr>
        <w:rFonts w:hint="eastAsia" w:ascii="宋体" w:hAnsi="宋体" w:cs="宋体"/>
        <w:sz w:val="18"/>
        <w:szCs w:val="20"/>
        <w:lang w:eastAsia="zh-CN"/>
      </w:rPr>
      <w:t>LCCG202507001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5BC2">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F575">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BF072"/>
    <w:multiLevelType w:val="singleLevel"/>
    <w:tmpl w:val="9F3BF072"/>
    <w:lvl w:ilvl="0" w:tentative="0">
      <w:start w:val="1"/>
      <w:numFmt w:val="decimal"/>
      <w:suff w:val="nothing"/>
      <w:lvlText w:val="%1）"/>
      <w:lvlJc w:val="left"/>
    </w:lvl>
  </w:abstractNum>
  <w:abstractNum w:abstractNumId="1">
    <w:nsid w:val="AE67DC65"/>
    <w:multiLevelType w:val="singleLevel"/>
    <w:tmpl w:val="AE67DC65"/>
    <w:lvl w:ilvl="0" w:tentative="0">
      <w:start w:val="1"/>
      <w:numFmt w:val="chineseCounting"/>
      <w:suff w:val="nothing"/>
      <w:lvlText w:val="%1、"/>
      <w:lvlJc w:val="left"/>
      <w:rPr>
        <w:rFonts w:hint="eastAsia"/>
      </w:rPr>
    </w:lvl>
  </w:abstractNum>
  <w:abstractNum w:abstractNumId="2">
    <w:nsid w:val="B8C03B74"/>
    <w:multiLevelType w:val="singleLevel"/>
    <w:tmpl w:val="B8C03B74"/>
    <w:lvl w:ilvl="0" w:tentative="0">
      <w:start w:val="1"/>
      <w:numFmt w:val="decimal"/>
      <w:suff w:val="nothing"/>
      <w:lvlText w:val="%1）"/>
      <w:lvlJc w:val="left"/>
    </w:lvl>
  </w:abstractNum>
  <w:abstractNum w:abstractNumId="3">
    <w:nsid w:val="09FBEA77"/>
    <w:multiLevelType w:val="singleLevel"/>
    <w:tmpl w:val="09FBEA77"/>
    <w:lvl w:ilvl="0" w:tentative="0">
      <w:start w:val="4"/>
      <w:numFmt w:val="chineseCounting"/>
      <w:suff w:val="space"/>
      <w:lvlText w:val="第%1章"/>
      <w:lvlJc w:val="left"/>
      <w:rPr>
        <w:rFonts w:hint="eastAsia"/>
      </w:rPr>
    </w:lvl>
  </w:abstractNum>
  <w:abstractNum w:abstractNumId="4">
    <w:nsid w:val="1F65C5A3"/>
    <w:multiLevelType w:val="singleLevel"/>
    <w:tmpl w:val="1F65C5A3"/>
    <w:lvl w:ilvl="0" w:tentative="0">
      <w:start w:val="2"/>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1NTBlZTk1YmUxN2MxMTdkZjI0ZTFkY2QxM2MifQ=="/>
  </w:docVars>
  <w:rsids>
    <w:rsidRoot w:val="00F8315C"/>
    <w:rsid w:val="00000485"/>
    <w:rsid w:val="00000C65"/>
    <w:rsid w:val="00001058"/>
    <w:rsid w:val="0000105C"/>
    <w:rsid w:val="00001CBD"/>
    <w:rsid w:val="00001DFE"/>
    <w:rsid w:val="00002211"/>
    <w:rsid w:val="0000245E"/>
    <w:rsid w:val="00002C2F"/>
    <w:rsid w:val="00002D23"/>
    <w:rsid w:val="00003783"/>
    <w:rsid w:val="000040E6"/>
    <w:rsid w:val="00004363"/>
    <w:rsid w:val="000046B3"/>
    <w:rsid w:val="00004709"/>
    <w:rsid w:val="0000666F"/>
    <w:rsid w:val="000068E5"/>
    <w:rsid w:val="0000692F"/>
    <w:rsid w:val="00006B41"/>
    <w:rsid w:val="00006C8C"/>
    <w:rsid w:val="00006E5C"/>
    <w:rsid w:val="000074AD"/>
    <w:rsid w:val="00007FA2"/>
    <w:rsid w:val="000104A4"/>
    <w:rsid w:val="00010594"/>
    <w:rsid w:val="00011086"/>
    <w:rsid w:val="000110C6"/>
    <w:rsid w:val="0001186E"/>
    <w:rsid w:val="000118D1"/>
    <w:rsid w:val="00011C1E"/>
    <w:rsid w:val="00012667"/>
    <w:rsid w:val="000127F2"/>
    <w:rsid w:val="0001286C"/>
    <w:rsid w:val="00012FC7"/>
    <w:rsid w:val="00013431"/>
    <w:rsid w:val="00013480"/>
    <w:rsid w:val="00014033"/>
    <w:rsid w:val="0001443E"/>
    <w:rsid w:val="00014EB2"/>
    <w:rsid w:val="000150E8"/>
    <w:rsid w:val="00015B85"/>
    <w:rsid w:val="00016008"/>
    <w:rsid w:val="00016839"/>
    <w:rsid w:val="00016AF8"/>
    <w:rsid w:val="00016B97"/>
    <w:rsid w:val="00016E9B"/>
    <w:rsid w:val="0001735C"/>
    <w:rsid w:val="00017B79"/>
    <w:rsid w:val="00020018"/>
    <w:rsid w:val="000200D7"/>
    <w:rsid w:val="00020159"/>
    <w:rsid w:val="000203DC"/>
    <w:rsid w:val="0002072E"/>
    <w:rsid w:val="0002075A"/>
    <w:rsid w:val="00020C21"/>
    <w:rsid w:val="00021127"/>
    <w:rsid w:val="000218C7"/>
    <w:rsid w:val="00021CB2"/>
    <w:rsid w:val="00021E53"/>
    <w:rsid w:val="000221D8"/>
    <w:rsid w:val="00022765"/>
    <w:rsid w:val="000230E3"/>
    <w:rsid w:val="00023392"/>
    <w:rsid w:val="000238F1"/>
    <w:rsid w:val="000238F7"/>
    <w:rsid w:val="00023B8E"/>
    <w:rsid w:val="00023BA2"/>
    <w:rsid w:val="00023CFA"/>
    <w:rsid w:val="000241EE"/>
    <w:rsid w:val="000248F2"/>
    <w:rsid w:val="00024B4F"/>
    <w:rsid w:val="0002504D"/>
    <w:rsid w:val="00025981"/>
    <w:rsid w:val="00025993"/>
    <w:rsid w:val="00026222"/>
    <w:rsid w:val="0002675F"/>
    <w:rsid w:val="00026A23"/>
    <w:rsid w:val="00027A95"/>
    <w:rsid w:val="00030221"/>
    <w:rsid w:val="00030D71"/>
    <w:rsid w:val="0003138C"/>
    <w:rsid w:val="000313B3"/>
    <w:rsid w:val="0003285B"/>
    <w:rsid w:val="000329BF"/>
    <w:rsid w:val="00032BFA"/>
    <w:rsid w:val="00032D48"/>
    <w:rsid w:val="00032DEB"/>
    <w:rsid w:val="00032ED0"/>
    <w:rsid w:val="0003332B"/>
    <w:rsid w:val="0003389F"/>
    <w:rsid w:val="000338A7"/>
    <w:rsid w:val="0003397C"/>
    <w:rsid w:val="00034043"/>
    <w:rsid w:val="0003407A"/>
    <w:rsid w:val="00034333"/>
    <w:rsid w:val="0003475E"/>
    <w:rsid w:val="000347A3"/>
    <w:rsid w:val="00034B5B"/>
    <w:rsid w:val="00034E36"/>
    <w:rsid w:val="000351F9"/>
    <w:rsid w:val="000352D1"/>
    <w:rsid w:val="00035C09"/>
    <w:rsid w:val="00035D59"/>
    <w:rsid w:val="00036092"/>
    <w:rsid w:val="00036192"/>
    <w:rsid w:val="00036456"/>
    <w:rsid w:val="00036AC2"/>
    <w:rsid w:val="00036FC4"/>
    <w:rsid w:val="00037D41"/>
    <w:rsid w:val="00037DB6"/>
    <w:rsid w:val="00037EBB"/>
    <w:rsid w:val="00040A88"/>
    <w:rsid w:val="00040FC9"/>
    <w:rsid w:val="000412C4"/>
    <w:rsid w:val="00041E75"/>
    <w:rsid w:val="00042C92"/>
    <w:rsid w:val="00042C9B"/>
    <w:rsid w:val="00042D35"/>
    <w:rsid w:val="00042F5B"/>
    <w:rsid w:val="00043237"/>
    <w:rsid w:val="00043378"/>
    <w:rsid w:val="000434A2"/>
    <w:rsid w:val="000436DC"/>
    <w:rsid w:val="00044344"/>
    <w:rsid w:val="0004469D"/>
    <w:rsid w:val="0004472C"/>
    <w:rsid w:val="0004478C"/>
    <w:rsid w:val="00045051"/>
    <w:rsid w:val="000456D5"/>
    <w:rsid w:val="000458EB"/>
    <w:rsid w:val="0004735B"/>
    <w:rsid w:val="00047738"/>
    <w:rsid w:val="000478D3"/>
    <w:rsid w:val="000504D0"/>
    <w:rsid w:val="000506E6"/>
    <w:rsid w:val="00050A2E"/>
    <w:rsid w:val="00050BC5"/>
    <w:rsid w:val="00051007"/>
    <w:rsid w:val="00051A27"/>
    <w:rsid w:val="00051E05"/>
    <w:rsid w:val="00052301"/>
    <w:rsid w:val="0005234F"/>
    <w:rsid w:val="0005256C"/>
    <w:rsid w:val="0005299F"/>
    <w:rsid w:val="000531CD"/>
    <w:rsid w:val="00053AB7"/>
    <w:rsid w:val="000540C5"/>
    <w:rsid w:val="000540CB"/>
    <w:rsid w:val="0005415F"/>
    <w:rsid w:val="00054438"/>
    <w:rsid w:val="0005444F"/>
    <w:rsid w:val="000547BD"/>
    <w:rsid w:val="0005484E"/>
    <w:rsid w:val="00054D83"/>
    <w:rsid w:val="00054E6D"/>
    <w:rsid w:val="000555DF"/>
    <w:rsid w:val="00055899"/>
    <w:rsid w:val="00055CDD"/>
    <w:rsid w:val="00056178"/>
    <w:rsid w:val="0005619F"/>
    <w:rsid w:val="0005657F"/>
    <w:rsid w:val="00056AB5"/>
    <w:rsid w:val="00056C98"/>
    <w:rsid w:val="000570E4"/>
    <w:rsid w:val="00057F39"/>
    <w:rsid w:val="000603E9"/>
    <w:rsid w:val="000605DD"/>
    <w:rsid w:val="00061633"/>
    <w:rsid w:val="00061CDA"/>
    <w:rsid w:val="000620E0"/>
    <w:rsid w:val="000620E3"/>
    <w:rsid w:val="000628EF"/>
    <w:rsid w:val="00062AE1"/>
    <w:rsid w:val="00062DFE"/>
    <w:rsid w:val="000630B6"/>
    <w:rsid w:val="00063721"/>
    <w:rsid w:val="000638C3"/>
    <w:rsid w:val="00063D0E"/>
    <w:rsid w:val="00063E65"/>
    <w:rsid w:val="00064A2C"/>
    <w:rsid w:val="00064AF5"/>
    <w:rsid w:val="00064B01"/>
    <w:rsid w:val="00065951"/>
    <w:rsid w:val="00065CE2"/>
    <w:rsid w:val="00065D1F"/>
    <w:rsid w:val="00066592"/>
    <w:rsid w:val="00066829"/>
    <w:rsid w:val="0006700E"/>
    <w:rsid w:val="0006728B"/>
    <w:rsid w:val="0006736D"/>
    <w:rsid w:val="00067C9D"/>
    <w:rsid w:val="00070006"/>
    <w:rsid w:val="00070275"/>
    <w:rsid w:val="000706FB"/>
    <w:rsid w:val="0007081E"/>
    <w:rsid w:val="0007145C"/>
    <w:rsid w:val="000718E7"/>
    <w:rsid w:val="00071B0C"/>
    <w:rsid w:val="00071D1E"/>
    <w:rsid w:val="0007253C"/>
    <w:rsid w:val="000725BD"/>
    <w:rsid w:val="00072ACA"/>
    <w:rsid w:val="000734AA"/>
    <w:rsid w:val="0007362E"/>
    <w:rsid w:val="00073768"/>
    <w:rsid w:val="000745F6"/>
    <w:rsid w:val="00074748"/>
    <w:rsid w:val="0007506D"/>
    <w:rsid w:val="000751F3"/>
    <w:rsid w:val="0007540C"/>
    <w:rsid w:val="00075668"/>
    <w:rsid w:val="000756F2"/>
    <w:rsid w:val="00075B03"/>
    <w:rsid w:val="00075D18"/>
    <w:rsid w:val="00075E8E"/>
    <w:rsid w:val="000764F4"/>
    <w:rsid w:val="00076738"/>
    <w:rsid w:val="0007691F"/>
    <w:rsid w:val="00080462"/>
    <w:rsid w:val="00080E84"/>
    <w:rsid w:val="00081435"/>
    <w:rsid w:val="000823D5"/>
    <w:rsid w:val="00082C66"/>
    <w:rsid w:val="00083258"/>
    <w:rsid w:val="00083825"/>
    <w:rsid w:val="00083BDA"/>
    <w:rsid w:val="00083D14"/>
    <w:rsid w:val="000841B9"/>
    <w:rsid w:val="00084259"/>
    <w:rsid w:val="00084327"/>
    <w:rsid w:val="00084DA4"/>
    <w:rsid w:val="00084DB3"/>
    <w:rsid w:val="00085503"/>
    <w:rsid w:val="00085786"/>
    <w:rsid w:val="00086A13"/>
    <w:rsid w:val="00087590"/>
    <w:rsid w:val="00087D9C"/>
    <w:rsid w:val="0009004A"/>
    <w:rsid w:val="00091937"/>
    <w:rsid w:val="00091A55"/>
    <w:rsid w:val="00091E4D"/>
    <w:rsid w:val="00092079"/>
    <w:rsid w:val="00092160"/>
    <w:rsid w:val="000925A6"/>
    <w:rsid w:val="00092608"/>
    <w:rsid w:val="00092748"/>
    <w:rsid w:val="00092FBE"/>
    <w:rsid w:val="000931E2"/>
    <w:rsid w:val="0009340D"/>
    <w:rsid w:val="00093564"/>
    <w:rsid w:val="00093797"/>
    <w:rsid w:val="00094305"/>
    <w:rsid w:val="000945BD"/>
    <w:rsid w:val="00094BCA"/>
    <w:rsid w:val="00095186"/>
    <w:rsid w:val="0009552B"/>
    <w:rsid w:val="00095A51"/>
    <w:rsid w:val="00096022"/>
    <w:rsid w:val="00096889"/>
    <w:rsid w:val="00096B98"/>
    <w:rsid w:val="00097770"/>
    <w:rsid w:val="0009784F"/>
    <w:rsid w:val="00097BFD"/>
    <w:rsid w:val="00097C73"/>
    <w:rsid w:val="000A0204"/>
    <w:rsid w:val="000A0229"/>
    <w:rsid w:val="000A0F6F"/>
    <w:rsid w:val="000A1555"/>
    <w:rsid w:val="000A1DF3"/>
    <w:rsid w:val="000A20D5"/>
    <w:rsid w:val="000A27F8"/>
    <w:rsid w:val="000A2B8C"/>
    <w:rsid w:val="000A2C54"/>
    <w:rsid w:val="000A4468"/>
    <w:rsid w:val="000A52A5"/>
    <w:rsid w:val="000A544A"/>
    <w:rsid w:val="000A56E5"/>
    <w:rsid w:val="000A5C27"/>
    <w:rsid w:val="000A5ED7"/>
    <w:rsid w:val="000A63D8"/>
    <w:rsid w:val="000A66BE"/>
    <w:rsid w:val="000A66CD"/>
    <w:rsid w:val="000A7225"/>
    <w:rsid w:val="000A7263"/>
    <w:rsid w:val="000A74C3"/>
    <w:rsid w:val="000A7C3A"/>
    <w:rsid w:val="000B051D"/>
    <w:rsid w:val="000B165B"/>
    <w:rsid w:val="000B1CDA"/>
    <w:rsid w:val="000B2283"/>
    <w:rsid w:val="000B22D0"/>
    <w:rsid w:val="000B2449"/>
    <w:rsid w:val="000B2F81"/>
    <w:rsid w:val="000B2FAB"/>
    <w:rsid w:val="000B3052"/>
    <w:rsid w:val="000B391D"/>
    <w:rsid w:val="000B3C23"/>
    <w:rsid w:val="000B4233"/>
    <w:rsid w:val="000B477E"/>
    <w:rsid w:val="000B516B"/>
    <w:rsid w:val="000B5887"/>
    <w:rsid w:val="000B5A2F"/>
    <w:rsid w:val="000B5EB5"/>
    <w:rsid w:val="000B62B3"/>
    <w:rsid w:val="000B6374"/>
    <w:rsid w:val="000B63B6"/>
    <w:rsid w:val="000B650C"/>
    <w:rsid w:val="000B6D91"/>
    <w:rsid w:val="000B7273"/>
    <w:rsid w:val="000B727B"/>
    <w:rsid w:val="000B75E8"/>
    <w:rsid w:val="000B7788"/>
    <w:rsid w:val="000B7DE2"/>
    <w:rsid w:val="000B7EBC"/>
    <w:rsid w:val="000C0CED"/>
    <w:rsid w:val="000C0D0C"/>
    <w:rsid w:val="000C176C"/>
    <w:rsid w:val="000C220D"/>
    <w:rsid w:val="000C2319"/>
    <w:rsid w:val="000C26D9"/>
    <w:rsid w:val="000C2FE0"/>
    <w:rsid w:val="000C3072"/>
    <w:rsid w:val="000C38A1"/>
    <w:rsid w:val="000C3AD9"/>
    <w:rsid w:val="000C475B"/>
    <w:rsid w:val="000C47CC"/>
    <w:rsid w:val="000C4853"/>
    <w:rsid w:val="000C48A7"/>
    <w:rsid w:val="000C492E"/>
    <w:rsid w:val="000C4BF9"/>
    <w:rsid w:val="000C4C6D"/>
    <w:rsid w:val="000C599A"/>
    <w:rsid w:val="000C5A5F"/>
    <w:rsid w:val="000C6078"/>
    <w:rsid w:val="000C6267"/>
    <w:rsid w:val="000C6329"/>
    <w:rsid w:val="000C6602"/>
    <w:rsid w:val="000C6A5C"/>
    <w:rsid w:val="000C76F1"/>
    <w:rsid w:val="000C791F"/>
    <w:rsid w:val="000D0D6F"/>
    <w:rsid w:val="000D0DDB"/>
    <w:rsid w:val="000D113D"/>
    <w:rsid w:val="000D1348"/>
    <w:rsid w:val="000D1536"/>
    <w:rsid w:val="000D15C8"/>
    <w:rsid w:val="000D1A34"/>
    <w:rsid w:val="000D1BCF"/>
    <w:rsid w:val="000D210F"/>
    <w:rsid w:val="000D21B0"/>
    <w:rsid w:val="000D231B"/>
    <w:rsid w:val="000D24B3"/>
    <w:rsid w:val="000D266E"/>
    <w:rsid w:val="000D2ACA"/>
    <w:rsid w:val="000D39B6"/>
    <w:rsid w:val="000D434A"/>
    <w:rsid w:val="000D4478"/>
    <w:rsid w:val="000D472D"/>
    <w:rsid w:val="000D4CED"/>
    <w:rsid w:val="000D4D6E"/>
    <w:rsid w:val="000D55A6"/>
    <w:rsid w:val="000D5D65"/>
    <w:rsid w:val="000D606B"/>
    <w:rsid w:val="000D6096"/>
    <w:rsid w:val="000D6253"/>
    <w:rsid w:val="000D6816"/>
    <w:rsid w:val="000D69D5"/>
    <w:rsid w:val="000D70CD"/>
    <w:rsid w:val="000D7595"/>
    <w:rsid w:val="000D75F4"/>
    <w:rsid w:val="000D775C"/>
    <w:rsid w:val="000E008D"/>
    <w:rsid w:val="000E0215"/>
    <w:rsid w:val="000E0664"/>
    <w:rsid w:val="000E0BE8"/>
    <w:rsid w:val="000E1175"/>
    <w:rsid w:val="000E21C4"/>
    <w:rsid w:val="000E2316"/>
    <w:rsid w:val="000E269E"/>
    <w:rsid w:val="000E3116"/>
    <w:rsid w:val="000E35F2"/>
    <w:rsid w:val="000E36BE"/>
    <w:rsid w:val="000E3929"/>
    <w:rsid w:val="000E3C03"/>
    <w:rsid w:val="000E3E1C"/>
    <w:rsid w:val="000E44BC"/>
    <w:rsid w:val="000E47C1"/>
    <w:rsid w:val="000E4963"/>
    <w:rsid w:val="000E5AB3"/>
    <w:rsid w:val="000E5FD1"/>
    <w:rsid w:val="000E6798"/>
    <w:rsid w:val="000E68D6"/>
    <w:rsid w:val="000E70AA"/>
    <w:rsid w:val="000E74BE"/>
    <w:rsid w:val="000E77CA"/>
    <w:rsid w:val="000F0134"/>
    <w:rsid w:val="000F0148"/>
    <w:rsid w:val="000F0490"/>
    <w:rsid w:val="000F05AD"/>
    <w:rsid w:val="000F0913"/>
    <w:rsid w:val="000F0C0E"/>
    <w:rsid w:val="000F1989"/>
    <w:rsid w:val="000F20BF"/>
    <w:rsid w:val="000F24CE"/>
    <w:rsid w:val="000F2A33"/>
    <w:rsid w:val="000F2B66"/>
    <w:rsid w:val="000F2D1F"/>
    <w:rsid w:val="000F3584"/>
    <w:rsid w:val="000F4813"/>
    <w:rsid w:val="000F4C51"/>
    <w:rsid w:val="000F4F3A"/>
    <w:rsid w:val="000F5251"/>
    <w:rsid w:val="000F58B3"/>
    <w:rsid w:val="000F5923"/>
    <w:rsid w:val="000F59EC"/>
    <w:rsid w:val="000F5B48"/>
    <w:rsid w:val="000F5D71"/>
    <w:rsid w:val="000F5E2A"/>
    <w:rsid w:val="000F626B"/>
    <w:rsid w:val="000F632F"/>
    <w:rsid w:val="000F6378"/>
    <w:rsid w:val="000F6ADF"/>
    <w:rsid w:val="000F6E4D"/>
    <w:rsid w:val="0010012C"/>
    <w:rsid w:val="0010073D"/>
    <w:rsid w:val="00100860"/>
    <w:rsid w:val="00100B79"/>
    <w:rsid w:val="00100D8C"/>
    <w:rsid w:val="00101406"/>
    <w:rsid w:val="00101DB4"/>
    <w:rsid w:val="00102070"/>
    <w:rsid w:val="00102071"/>
    <w:rsid w:val="00102959"/>
    <w:rsid w:val="001030A4"/>
    <w:rsid w:val="00103341"/>
    <w:rsid w:val="0010341B"/>
    <w:rsid w:val="001034F0"/>
    <w:rsid w:val="00104116"/>
    <w:rsid w:val="001044C7"/>
    <w:rsid w:val="00104628"/>
    <w:rsid w:val="00105C8D"/>
    <w:rsid w:val="00105D13"/>
    <w:rsid w:val="0010618E"/>
    <w:rsid w:val="00106208"/>
    <w:rsid w:val="001066C7"/>
    <w:rsid w:val="00106A92"/>
    <w:rsid w:val="00106AE6"/>
    <w:rsid w:val="001070E3"/>
    <w:rsid w:val="001076DE"/>
    <w:rsid w:val="00107911"/>
    <w:rsid w:val="00107B70"/>
    <w:rsid w:val="00107CD4"/>
    <w:rsid w:val="00110D98"/>
    <w:rsid w:val="00110EDE"/>
    <w:rsid w:val="001111CA"/>
    <w:rsid w:val="001112B2"/>
    <w:rsid w:val="00111389"/>
    <w:rsid w:val="00111AF2"/>
    <w:rsid w:val="00111B39"/>
    <w:rsid w:val="00111F7F"/>
    <w:rsid w:val="001123B1"/>
    <w:rsid w:val="0011260C"/>
    <w:rsid w:val="001127D4"/>
    <w:rsid w:val="00113880"/>
    <w:rsid w:val="00113953"/>
    <w:rsid w:val="00114362"/>
    <w:rsid w:val="00114743"/>
    <w:rsid w:val="00114CA1"/>
    <w:rsid w:val="00114DD2"/>
    <w:rsid w:val="0011563C"/>
    <w:rsid w:val="0011564F"/>
    <w:rsid w:val="001159C7"/>
    <w:rsid w:val="00116382"/>
    <w:rsid w:val="001163F5"/>
    <w:rsid w:val="0011654E"/>
    <w:rsid w:val="0011671C"/>
    <w:rsid w:val="00116934"/>
    <w:rsid w:val="0011725E"/>
    <w:rsid w:val="001179B6"/>
    <w:rsid w:val="00117A6E"/>
    <w:rsid w:val="00117BE1"/>
    <w:rsid w:val="00117DD0"/>
    <w:rsid w:val="00120043"/>
    <w:rsid w:val="00120661"/>
    <w:rsid w:val="001216BB"/>
    <w:rsid w:val="00121BCB"/>
    <w:rsid w:val="00122072"/>
    <w:rsid w:val="00122357"/>
    <w:rsid w:val="00122529"/>
    <w:rsid w:val="00122A00"/>
    <w:rsid w:val="00123080"/>
    <w:rsid w:val="001231CF"/>
    <w:rsid w:val="00123BFF"/>
    <w:rsid w:val="00124144"/>
    <w:rsid w:val="00124212"/>
    <w:rsid w:val="001249C7"/>
    <w:rsid w:val="00124A39"/>
    <w:rsid w:val="00126810"/>
    <w:rsid w:val="00126995"/>
    <w:rsid w:val="00126B7F"/>
    <w:rsid w:val="00126D5C"/>
    <w:rsid w:val="00126E05"/>
    <w:rsid w:val="00126E0B"/>
    <w:rsid w:val="0012742A"/>
    <w:rsid w:val="0012774A"/>
    <w:rsid w:val="001301A0"/>
    <w:rsid w:val="001302ED"/>
    <w:rsid w:val="00130B00"/>
    <w:rsid w:val="00130F49"/>
    <w:rsid w:val="001314EE"/>
    <w:rsid w:val="0013194C"/>
    <w:rsid w:val="00132003"/>
    <w:rsid w:val="0013203D"/>
    <w:rsid w:val="0013286B"/>
    <w:rsid w:val="00132F59"/>
    <w:rsid w:val="00133379"/>
    <w:rsid w:val="00133CF5"/>
    <w:rsid w:val="00133F13"/>
    <w:rsid w:val="00134172"/>
    <w:rsid w:val="00134710"/>
    <w:rsid w:val="00134B5D"/>
    <w:rsid w:val="00134D3C"/>
    <w:rsid w:val="001359F5"/>
    <w:rsid w:val="0013626B"/>
    <w:rsid w:val="0013660F"/>
    <w:rsid w:val="00136958"/>
    <w:rsid w:val="00137597"/>
    <w:rsid w:val="00140D58"/>
    <w:rsid w:val="00141299"/>
    <w:rsid w:val="001417AC"/>
    <w:rsid w:val="00141862"/>
    <w:rsid w:val="00141FF5"/>
    <w:rsid w:val="00142B46"/>
    <w:rsid w:val="001434C8"/>
    <w:rsid w:val="00143DE9"/>
    <w:rsid w:val="00143EFB"/>
    <w:rsid w:val="001445C0"/>
    <w:rsid w:val="00144B30"/>
    <w:rsid w:val="00144B5B"/>
    <w:rsid w:val="00144DFE"/>
    <w:rsid w:val="00145091"/>
    <w:rsid w:val="00145C2C"/>
    <w:rsid w:val="0014625F"/>
    <w:rsid w:val="00146818"/>
    <w:rsid w:val="00146880"/>
    <w:rsid w:val="001469C7"/>
    <w:rsid w:val="001470F4"/>
    <w:rsid w:val="001471DB"/>
    <w:rsid w:val="0014743B"/>
    <w:rsid w:val="00147588"/>
    <w:rsid w:val="00147833"/>
    <w:rsid w:val="001478D2"/>
    <w:rsid w:val="0015033C"/>
    <w:rsid w:val="0015036B"/>
    <w:rsid w:val="00150B0F"/>
    <w:rsid w:val="00150F6A"/>
    <w:rsid w:val="001517DD"/>
    <w:rsid w:val="0015197E"/>
    <w:rsid w:val="00151BA0"/>
    <w:rsid w:val="0015225A"/>
    <w:rsid w:val="001523E6"/>
    <w:rsid w:val="00152503"/>
    <w:rsid w:val="00153007"/>
    <w:rsid w:val="001530C4"/>
    <w:rsid w:val="0015366A"/>
    <w:rsid w:val="001545D8"/>
    <w:rsid w:val="00155075"/>
    <w:rsid w:val="001550B1"/>
    <w:rsid w:val="00155129"/>
    <w:rsid w:val="00155856"/>
    <w:rsid w:val="00155B77"/>
    <w:rsid w:val="00155E4B"/>
    <w:rsid w:val="0015632C"/>
    <w:rsid w:val="00157036"/>
    <w:rsid w:val="0015735F"/>
    <w:rsid w:val="00157375"/>
    <w:rsid w:val="0016062C"/>
    <w:rsid w:val="00160D05"/>
    <w:rsid w:val="001615C7"/>
    <w:rsid w:val="00161BF6"/>
    <w:rsid w:val="00162350"/>
    <w:rsid w:val="001629D1"/>
    <w:rsid w:val="00162CDC"/>
    <w:rsid w:val="0016342A"/>
    <w:rsid w:val="00163AA7"/>
    <w:rsid w:val="00163B9A"/>
    <w:rsid w:val="001640DC"/>
    <w:rsid w:val="00164BAE"/>
    <w:rsid w:val="00164EC8"/>
    <w:rsid w:val="00165489"/>
    <w:rsid w:val="0016558F"/>
    <w:rsid w:val="0016572F"/>
    <w:rsid w:val="0016584D"/>
    <w:rsid w:val="00165975"/>
    <w:rsid w:val="001659B2"/>
    <w:rsid w:val="00165B21"/>
    <w:rsid w:val="00165E91"/>
    <w:rsid w:val="00166205"/>
    <w:rsid w:val="001664D7"/>
    <w:rsid w:val="00166934"/>
    <w:rsid w:val="00166F5B"/>
    <w:rsid w:val="001679CA"/>
    <w:rsid w:val="00167F29"/>
    <w:rsid w:val="00167F98"/>
    <w:rsid w:val="00170591"/>
    <w:rsid w:val="00170C04"/>
    <w:rsid w:val="00171575"/>
    <w:rsid w:val="00172B7B"/>
    <w:rsid w:val="00172D29"/>
    <w:rsid w:val="00172FD6"/>
    <w:rsid w:val="00173747"/>
    <w:rsid w:val="00174151"/>
    <w:rsid w:val="00174591"/>
    <w:rsid w:val="00174D36"/>
    <w:rsid w:val="00174DF7"/>
    <w:rsid w:val="001755D9"/>
    <w:rsid w:val="00175A48"/>
    <w:rsid w:val="00175BE9"/>
    <w:rsid w:val="00176C6D"/>
    <w:rsid w:val="001773A4"/>
    <w:rsid w:val="00177A0D"/>
    <w:rsid w:val="00177FBE"/>
    <w:rsid w:val="00180F6E"/>
    <w:rsid w:val="001817F7"/>
    <w:rsid w:val="00181FF5"/>
    <w:rsid w:val="00182212"/>
    <w:rsid w:val="00182B24"/>
    <w:rsid w:val="00182DFD"/>
    <w:rsid w:val="001830B9"/>
    <w:rsid w:val="0018351C"/>
    <w:rsid w:val="00183878"/>
    <w:rsid w:val="00183A82"/>
    <w:rsid w:val="00183C3F"/>
    <w:rsid w:val="001843C2"/>
    <w:rsid w:val="00184518"/>
    <w:rsid w:val="00184B83"/>
    <w:rsid w:val="00184D6D"/>
    <w:rsid w:val="00184F00"/>
    <w:rsid w:val="00185954"/>
    <w:rsid w:val="00185D69"/>
    <w:rsid w:val="00185E00"/>
    <w:rsid w:val="00185EC7"/>
    <w:rsid w:val="001864E6"/>
    <w:rsid w:val="00186DA0"/>
    <w:rsid w:val="0018739E"/>
    <w:rsid w:val="00187651"/>
    <w:rsid w:val="00187EC8"/>
    <w:rsid w:val="00191167"/>
    <w:rsid w:val="001914E3"/>
    <w:rsid w:val="0019192F"/>
    <w:rsid w:val="00192279"/>
    <w:rsid w:val="001926A0"/>
    <w:rsid w:val="00192B3C"/>
    <w:rsid w:val="00193376"/>
    <w:rsid w:val="0019391F"/>
    <w:rsid w:val="0019429D"/>
    <w:rsid w:val="001949A8"/>
    <w:rsid w:val="00195929"/>
    <w:rsid w:val="0019783A"/>
    <w:rsid w:val="001978BD"/>
    <w:rsid w:val="001979B1"/>
    <w:rsid w:val="001A109A"/>
    <w:rsid w:val="001A1102"/>
    <w:rsid w:val="001A1171"/>
    <w:rsid w:val="001A126D"/>
    <w:rsid w:val="001A2005"/>
    <w:rsid w:val="001A295D"/>
    <w:rsid w:val="001A3879"/>
    <w:rsid w:val="001A39FC"/>
    <w:rsid w:val="001A3E91"/>
    <w:rsid w:val="001A40D9"/>
    <w:rsid w:val="001A4277"/>
    <w:rsid w:val="001A447C"/>
    <w:rsid w:val="001A493A"/>
    <w:rsid w:val="001A4C2A"/>
    <w:rsid w:val="001A4D8C"/>
    <w:rsid w:val="001A4F37"/>
    <w:rsid w:val="001A541E"/>
    <w:rsid w:val="001A545D"/>
    <w:rsid w:val="001A552F"/>
    <w:rsid w:val="001A5555"/>
    <w:rsid w:val="001A564A"/>
    <w:rsid w:val="001A5774"/>
    <w:rsid w:val="001A59AE"/>
    <w:rsid w:val="001A5A10"/>
    <w:rsid w:val="001A5E66"/>
    <w:rsid w:val="001A65D0"/>
    <w:rsid w:val="001A6C88"/>
    <w:rsid w:val="001A6F9B"/>
    <w:rsid w:val="001A6FC8"/>
    <w:rsid w:val="001A74F7"/>
    <w:rsid w:val="001A7B48"/>
    <w:rsid w:val="001B067B"/>
    <w:rsid w:val="001B0861"/>
    <w:rsid w:val="001B0DCC"/>
    <w:rsid w:val="001B0E5E"/>
    <w:rsid w:val="001B10A9"/>
    <w:rsid w:val="001B1938"/>
    <w:rsid w:val="001B214F"/>
    <w:rsid w:val="001B25BC"/>
    <w:rsid w:val="001B2D1A"/>
    <w:rsid w:val="001B30EC"/>
    <w:rsid w:val="001B34C4"/>
    <w:rsid w:val="001B3797"/>
    <w:rsid w:val="001B3EF6"/>
    <w:rsid w:val="001B4720"/>
    <w:rsid w:val="001B5605"/>
    <w:rsid w:val="001B5F89"/>
    <w:rsid w:val="001B6CE3"/>
    <w:rsid w:val="001B7248"/>
    <w:rsid w:val="001B72FC"/>
    <w:rsid w:val="001B74BB"/>
    <w:rsid w:val="001B783F"/>
    <w:rsid w:val="001B7997"/>
    <w:rsid w:val="001B7D80"/>
    <w:rsid w:val="001B7E57"/>
    <w:rsid w:val="001C06D8"/>
    <w:rsid w:val="001C074F"/>
    <w:rsid w:val="001C0D04"/>
    <w:rsid w:val="001C14BF"/>
    <w:rsid w:val="001C1586"/>
    <w:rsid w:val="001C188F"/>
    <w:rsid w:val="001C1CA7"/>
    <w:rsid w:val="001C1F48"/>
    <w:rsid w:val="001C23DB"/>
    <w:rsid w:val="001C268B"/>
    <w:rsid w:val="001C26B6"/>
    <w:rsid w:val="001C3003"/>
    <w:rsid w:val="001C3129"/>
    <w:rsid w:val="001C3A50"/>
    <w:rsid w:val="001C3B11"/>
    <w:rsid w:val="001C3D12"/>
    <w:rsid w:val="001C46E7"/>
    <w:rsid w:val="001C4845"/>
    <w:rsid w:val="001C508E"/>
    <w:rsid w:val="001C5092"/>
    <w:rsid w:val="001C57C7"/>
    <w:rsid w:val="001C59B0"/>
    <w:rsid w:val="001C6026"/>
    <w:rsid w:val="001C65E7"/>
    <w:rsid w:val="001C678A"/>
    <w:rsid w:val="001C6C66"/>
    <w:rsid w:val="001C6CFA"/>
    <w:rsid w:val="001C734A"/>
    <w:rsid w:val="001C737B"/>
    <w:rsid w:val="001C7937"/>
    <w:rsid w:val="001C79B6"/>
    <w:rsid w:val="001C7BC3"/>
    <w:rsid w:val="001D0077"/>
    <w:rsid w:val="001D05DF"/>
    <w:rsid w:val="001D0725"/>
    <w:rsid w:val="001D12F8"/>
    <w:rsid w:val="001D1748"/>
    <w:rsid w:val="001D1DBD"/>
    <w:rsid w:val="001D2BEA"/>
    <w:rsid w:val="001D2DDB"/>
    <w:rsid w:val="001D2F2C"/>
    <w:rsid w:val="001D317E"/>
    <w:rsid w:val="001D3B4D"/>
    <w:rsid w:val="001D3BC7"/>
    <w:rsid w:val="001D3EDC"/>
    <w:rsid w:val="001D3F92"/>
    <w:rsid w:val="001D3FFE"/>
    <w:rsid w:val="001D488B"/>
    <w:rsid w:val="001D4B51"/>
    <w:rsid w:val="001D4E11"/>
    <w:rsid w:val="001D4F35"/>
    <w:rsid w:val="001D53D6"/>
    <w:rsid w:val="001D53F4"/>
    <w:rsid w:val="001D5A6C"/>
    <w:rsid w:val="001D6646"/>
    <w:rsid w:val="001D680C"/>
    <w:rsid w:val="001D6826"/>
    <w:rsid w:val="001D6AED"/>
    <w:rsid w:val="001D6F0A"/>
    <w:rsid w:val="001D71EF"/>
    <w:rsid w:val="001D76FD"/>
    <w:rsid w:val="001E012E"/>
    <w:rsid w:val="001E01EE"/>
    <w:rsid w:val="001E03CB"/>
    <w:rsid w:val="001E0564"/>
    <w:rsid w:val="001E10E7"/>
    <w:rsid w:val="001E126D"/>
    <w:rsid w:val="001E1AAD"/>
    <w:rsid w:val="001E220D"/>
    <w:rsid w:val="001E2269"/>
    <w:rsid w:val="001E23A8"/>
    <w:rsid w:val="001E2A5E"/>
    <w:rsid w:val="001E32CE"/>
    <w:rsid w:val="001E3870"/>
    <w:rsid w:val="001E3B6E"/>
    <w:rsid w:val="001E3C6A"/>
    <w:rsid w:val="001E408B"/>
    <w:rsid w:val="001E40F6"/>
    <w:rsid w:val="001E4528"/>
    <w:rsid w:val="001E46D9"/>
    <w:rsid w:val="001E543F"/>
    <w:rsid w:val="001E5CA1"/>
    <w:rsid w:val="001E640E"/>
    <w:rsid w:val="001E6791"/>
    <w:rsid w:val="001E6AEA"/>
    <w:rsid w:val="001E6FD8"/>
    <w:rsid w:val="001E6FFF"/>
    <w:rsid w:val="001E7BD8"/>
    <w:rsid w:val="001E7BFF"/>
    <w:rsid w:val="001F01EE"/>
    <w:rsid w:val="001F0E9B"/>
    <w:rsid w:val="001F159F"/>
    <w:rsid w:val="001F1825"/>
    <w:rsid w:val="001F1B26"/>
    <w:rsid w:val="001F1BD7"/>
    <w:rsid w:val="001F1DE2"/>
    <w:rsid w:val="001F2056"/>
    <w:rsid w:val="001F26E0"/>
    <w:rsid w:val="001F2CAB"/>
    <w:rsid w:val="001F333B"/>
    <w:rsid w:val="001F346B"/>
    <w:rsid w:val="001F3866"/>
    <w:rsid w:val="001F398C"/>
    <w:rsid w:val="001F3E50"/>
    <w:rsid w:val="001F3E64"/>
    <w:rsid w:val="001F4A3D"/>
    <w:rsid w:val="001F4B83"/>
    <w:rsid w:val="001F4BE5"/>
    <w:rsid w:val="001F4CF4"/>
    <w:rsid w:val="001F53CE"/>
    <w:rsid w:val="001F56E5"/>
    <w:rsid w:val="001F59B0"/>
    <w:rsid w:val="001F5B37"/>
    <w:rsid w:val="001F63D2"/>
    <w:rsid w:val="001F671A"/>
    <w:rsid w:val="001F6B16"/>
    <w:rsid w:val="001F6E37"/>
    <w:rsid w:val="001F6E79"/>
    <w:rsid w:val="001F7689"/>
    <w:rsid w:val="001F7AAE"/>
    <w:rsid w:val="001F7ADA"/>
    <w:rsid w:val="001F7BB5"/>
    <w:rsid w:val="001F7C1F"/>
    <w:rsid w:val="001F7F33"/>
    <w:rsid w:val="002005C6"/>
    <w:rsid w:val="002010C1"/>
    <w:rsid w:val="00201E58"/>
    <w:rsid w:val="00203D85"/>
    <w:rsid w:val="00204353"/>
    <w:rsid w:val="002047E2"/>
    <w:rsid w:val="002050D8"/>
    <w:rsid w:val="00205577"/>
    <w:rsid w:val="002055BB"/>
    <w:rsid w:val="00205D20"/>
    <w:rsid w:val="0020606C"/>
    <w:rsid w:val="002061F8"/>
    <w:rsid w:val="00206368"/>
    <w:rsid w:val="00206903"/>
    <w:rsid w:val="00206B69"/>
    <w:rsid w:val="00206B7D"/>
    <w:rsid w:val="00206C9A"/>
    <w:rsid w:val="00206D22"/>
    <w:rsid w:val="00206D8A"/>
    <w:rsid w:val="00207419"/>
    <w:rsid w:val="00207560"/>
    <w:rsid w:val="002075C6"/>
    <w:rsid w:val="00207C77"/>
    <w:rsid w:val="002101B2"/>
    <w:rsid w:val="002102CF"/>
    <w:rsid w:val="0021053D"/>
    <w:rsid w:val="002107FF"/>
    <w:rsid w:val="00211611"/>
    <w:rsid w:val="002116CE"/>
    <w:rsid w:val="00211EDF"/>
    <w:rsid w:val="00212665"/>
    <w:rsid w:val="00212EEC"/>
    <w:rsid w:val="00213199"/>
    <w:rsid w:val="002138AB"/>
    <w:rsid w:val="002144DF"/>
    <w:rsid w:val="002147B1"/>
    <w:rsid w:val="002147DA"/>
    <w:rsid w:val="00214BC0"/>
    <w:rsid w:val="00214E26"/>
    <w:rsid w:val="00214EED"/>
    <w:rsid w:val="00215B93"/>
    <w:rsid w:val="002166CF"/>
    <w:rsid w:val="002168A4"/>
    <w:rsid w:val="002169E4"/>
    <w:rsid w:val="002175C1"/>
    <w:rsid w:val="00217613"/>
    <w:rsid w:val="002178D4"/>
    <w:rsid w:val="002207A6"/>
    <w:rsid w:val="00221225"/>
    <w:rsid w:val="002215DB"/>
    <w:rsid w:val="002218C4"/>
    <w:rsid w:val="00221A71"/>
    <w:rsid w:val="00222126"/>
    <w:rsid w:val="00222485"/>
    <w:rsid w:val="00222BA1"/>
    <w:rsid w:val="00222EB6"/>
    <w:rsid w:val="00223669"/>
    <w:rsid w:val="00223985"/>
    <w:rsid w:val="00223D1D"/>
    <w:rsid w:val="00223DCB"/>
    <w:rsid w:val="00223DEC"/>
    <w:rsid w:val="0022439A"/>
    <w:rsid w:val="00224C1D"/>
    <w:rsid w:val="00224C78"/>
    <w:rsid w:val="002255E2"/>
    <w:rsid w:val="00225C17"/>
    <w:rsid w:val="00226158"/>
    <w:rsid w:val="002263E5"/>
    <w:rsid w:val="00226487"/>
    <w:rsid w:val="0022665B"/>
    <w:rsid w:val="00227832"/>
    <w:rsid w:val="00227F01"/>
    <w:rsid w:val="002300AC"/>
    <w:rsid w:val="002302DE"/>
    <w:rsid w:val="002304FB"/>
    <w:rsid w:val="00230578"/>
    <w:rsid w:val="00230944"/>
    <w:rsid w:val="00231567"/>
    <w:rsid w:val="00231756"/>
    <w:rsid w:val="00231998"/>
    <w:rsid w:val="0023199D"/>
    <w:rsid w:val="002319DE"/>
    <w:rsid w:val="00231CA9"/>
    <w:rsid w:val="00232510"/>
    <w:rsid w:val="002328CE"/>
    <w:rsid w:val="00232D1D"/>
    <w:rsid w:val="002330FB"/>
    <w:rsid w:val="00233599"/>
    <w:rsid w:val="00234219"/>
    <w:rsid w:val="002344A6"/>
    <w:rsid w:val="002344B3"/>
    <w:rsid w:val="00234A66"/>
    <w:rsid w:val="00234CA0"/>
    <w:rsid w:val="00234DA9"/>
    <w:rsid w:val="00234FBC"/>
    <w:rsid w:val="002352B0"/>
    <w:rsid w:val="00235600"/>
    <w:rsid w:val="00235B69"/>
    <w:rsid w:val="00237C7F"/>
    <w:rsid w:val="00240547"/>
    <w:rsid w:val="0024063B"/>
    <w:rsid w:val="00240703"/>
    <w:rsid w:val="00240C74"/>
    <w:rsid w:val="00240F5A"/>
    <w:rsid w:val="00241301"/>
    <w:rsid w:val="00241B36"/>
    <w:rsid w:val="0024215E"/>
    <w:rsid w:val="002428E2"/>
    <w:rsid w:val="00242D3F"/>
    <w:rsid w:val="00242D82"/>
    <w:rsid w:val="00242F03"/>
    <w:rsid w:val="002430AC"/>
    <w:rsid w:val="00243DA8"/>
    <w:rsid w:val="002443B8"/>
    <w:rsid w:val="002444D3"/>
    <w:rsid w:val="00244E6C"/>
    <w:rsid w:val="0024523A"/>
    <w:rsid w:val="0024552B"/>
    <w:rsid w:val="0024589F"/>
    <w:rsid w:val="00245A2A"/>
    <w:rsid w:val="00246071"/>
    <w:rsid w:val="00246DE1"/>
    <w:rsid w:val="00246FD4"/>
    <w:rsid w:val="00247447"/>
    <w:rsid w:val="00247C9A"/>
    <w:rsid w:val="00247DCE"/>
    <w:rsid w:val="00250897"/>
    <w:rsid w:val="00250D8E"/>
    <w:rsid w:val="00251206"/>
    <w:rsid w:val="002522AD"/>
    <w:rsid w:val="00252595"/>
    <w:rsid w:val="00252669"/>
    <w:rsid w:val="002535B1"/>
    <w:rsid w:val="002537D9"/>
    <w:rsid w:val="002537E9"/>
    <w:rsid w:val="00255E90"/>
    <w:rsid w:val="00255F93"/>
    <w:rsid w:val="002561BB"/>
    <w:rsid w:val="00256876"/>
    <w:rsid w:val="00256B6A"/>
    <w:rsid w:val="00256E25"/>
    <w:rsid w:val="0025716D"/>
    <w:rsid w:val="00257302"/>
    <w:rsid w:val="00257475"/>
    <w:rsid w:val="002577DF"/>
    <w:rsid w:val="00257C3A"/>
    <w:rsid w:val="00260CDD"/>
    <w:rsid w:val="00260D0B"/>
    <w:rsid w:val="00260D48"/>
    <w:rsid w:val="00261106"/>
    <w:rsid w:val="0026120A"/>
    <w:rsid w:val="002618E4"/>
    <w:rsid w:val="0026208D"/>
    <w:rsid w:val="00262C01"/>
    <w:rsid w:val="00262D7A"/>
    <w:rsid w:val="00263816"/>
    <w:rsid w:val="00263E37"/>
    <w:rsid w:val="00264021"/>
    <w:rsid w:val="0026460C"/>
    <w:rsid w:val="002655E2"/>
    <w:rsid w:val="00265CE5"/>
    <w:rsid w:val="00265F88"/>
    <w:rsid w:val="0026601B"/>
    <w:rsid w:val="00266B3E"/>
    <w:rsid w:val="0026705A"/>
    <w:rsid w:val="00267501"/>
    <w:rsid w:val="002678F1"/>
    <w:rsid w:val="002679B5"/>
    <w:rsid w:val="00267B94"/>
    <w:rsid w:val="00270108"/>
    <w:rsid w:val="00270846"/>
    <w:rsid w:val="00270933"/>
    <w:rsid w:val="00271206"/>
    <w:rsid w:val="0027122D"/>
    <w:rsid w:val="002720EF"/>
    <w:rsid w:val="0027256A"/>
    <w:rsid w:val="00272840"/>
    <w:rsid w:val="0027302C"/>
    <w:rsid w:val="00273085"/>
    <w:rsid w:val="002735F6"/>
    <w:rsid w:val="0027384A"/>
    <w:rsid w:val="00274850"/>
    <w:rsid w:val="00275795"/>
    <w:rsid w:val="00276164"/>
    <w:rsid w:val="002765C5"/>
    <w:rsid w:val="002766B8"/>
    <w:rsid w:val="002767DC"/>
    <w:rsid w:val="002768DA"/>
    <w:rsid w:val="00276A34"/>
    <w:rsid w:val="00276AA6"/>
    <w:rsid w:val="00276D33"/>
    <w:rsid w:val="00276F42"/>
    <w:rsid w:val="00277069"/>
    <w:rsid w:val="00277494"/>
    <w:rsid w:val="00277C08"/>
    <w:rsid w:val="00277D1E"/>
    <w:rsid w:val="002800E7"/>
    <w:rsid w:val="0028041C"/>
    <w:rsid w:val="002804CF"/>
    <w:rsid w:val="00280662"/>
    <w:rsid w:val="00281286"/>
    <w:rsid w:val="0028199A"/>
    <w:rsid w:val="00281BF8"/>
    <w:rsid w:val="00281CF9"/>
    <w:rsid w:val="00281D0B"/>
    <w:rsid w:val="00281D0D"/>
    <w:rsid w:val="00281F1D"/>
    <w:rsid w:val="00282B52"/>
    <w:rsid w:val="00283EE0"/>
    <w:rsid w:val="002843B8"/>
    <w:rsid w:val="002849E4"/>
    <w:rsid w:val="00284B54"/>
    <w:rsid w:val="00284E18"/>
    <w:rsid w:val="00285546"/>
    <w:rsid w:val="00285932"/>
    <w:rsid w:val="00285EFD"/>
    <w:rsid w:val="0028677A"/>
    <w:rsid w:val="00286AD6"/>
    <w:rsid w:val="00286CE7"/>
    <w:rsid w:val="00286DC2"/>
    <w:rsid w:val="00287078"/>
    <w:rsid w:val="00287542"/>
    <w:rsid w:val="00287BBD"/>
    <w:rsid w:val="00291559"/>
    <w:rsid w:val="00291AE8"/>
    <w:rsid w:val="00291B42"/>
    <w:rsid w:val="00291BCE"/>
    <w:rsid w:val="00291CB1"/>
    <w:rsid w:val="00292137"/>
    <w:rsid w:val="00292148"/>
    <w:rsid w:val="002924F5"/>
    <w:rsid w:val="00292552"/>
    <w:rsid w:val="00292682"/>
    <w:rsid w:val="00293031"/>
    <w:rsid w:val="00293394"/>
    <w:rsid w:val="00293936"/>
    <w:rsid w:val="00293A88"/>
    <w:rsid w:val="00293B4D"/>
    <w:rsid w:val="00293EBB"/>
    <w:rsid w:val="00293FB4"/>
    <w:rsid w:val="00295308"/>
    <w:rsid w:val="00296318"/>
    <w:rsid w:val="002966B8"/>
    <w:rsid w:val="00296C38"/>
    <w:rsid w:val="00297141"/>
    <w:rsid w:val="00297B2C"/>
    <w:rsid w:val="00297C78"/>
    <w:rsid w:val="002A0042"/>
    <w:rsid w:val="002A018C"/>
    <w:rsid w:val="002A0E9A"/>
    <w:rsid w:val="002A156D"/>
    <w:rsid w:val="002A1E1B"/>
    <w:rsid w:val="002A20A1"/>
    <w:rsid w:val="002A20C1"/>
    <w:rsid w:val="002A21B4"/>
    <w:rsid w:val="002A2544"/>
    <w:rsid w:val="002A28D4"/>
    <w:rsid w:val="002A2E80"/>
    <w:rsid w:val="002A456E"/>
    <w:rsid w:val="002A46D6"/>
    <w:rsid w:val="002A4CD5"/>
    <w:rsid w:val="002A4F4E"/>
    <w:rsid w:val="002A5E8E"/>
    <w:rsid w:val="002A5EDB"/>
    <w:rsid w:val="002A6A17"/>
    <w:rsid w:val="002A6F56"/>
    <w:rsid w:val="002B0055"/>
    <w:rsid w:val="002B0497"/>
    <w:rsid w:val="002B083C"/>
    <w:rsid w:val="002B097F"/>
    <w:rsid w:val="002B1178"/>
    <w:rsid w:val="002B19E5"/>
    <w:rsid w:val="002B1AB7"/>
    <w:rsid w:val="002B1B34"/>
    <w:rsid w:val="002B1D3A"/>
    <w:rsid w:val="002B258D"/>
    <w:rsid w:val="002B2C45"/>
    <w:rsid w:val="002B2DCB"/>
    <w:rsid w:val="002B3260"/>
    <w:rsid w:val="002B3377"/>
    <w:rsid w:val="002B370A"/>
    <w:rsid w:val="002B3BDB"/>
    <w:rsid w:val="002B412E"/>
    <w:rsid w:val="002B4322"/>
    <w:rsid w:val="002B4334"/>
    <w:rsid w:val="002B4A06"/>
    <w:rsid w:val="002B4B77"/>
    <w:rsid w:val="002B5E97"/>
    <w:rsid w:val="002B6091"/>
    <w:rsid w:val="002B63FD"/>
    <w:rsid w:val="002B6802"/>
    <w:rsid w:val="002B699E"/>
    <w:rsid w:val="002B6D5C"/>
    <w:rsid w:val="002B70CE"/>
    <w:rsid w:val="002B725F"/>
    <w:rsid w:val="002B78F0"/>
    <w:rsid w:val="002B78FA"/>
    <w:rsid w:val="002B7A29"/>
    <w:rsid w:val="002B7AFC"/>
    <w:rsid w:val="002B7BC0"/>
    <w:rsid w:val="002B7C2D"/>
    <w:rsid w:val="002C0295"/>
    <w:rsid w:val="002C032F"/>
    <w:rsid w:val="002C085D"/>
    <w:rsid w:val="002C0B2A"/>
    <w:rsid w:val="002C1292"/>
    <w:rsid w:val="002C163D"/>
    <w:rsid w:val="002C1F20"/>
    <w:rsid w:val="002C26D2"/>
    <w:rsid w:val="002C31FE"/>
    <w:rsid w:val="002C35DF"/>
    <w:rsid w:val="002C3A98"/>
    <w:rsid w:val="002C4246"/>
    <w:rsid w:val="002C4263"/>
    <w:rsid w:val="002C4275"/>
    <w:rsid w:val="002C511F"/>
    <w:rsid w:val="002C52C4"/>
    <w:rsid w:val="002C5338"/>
    <w:rsid w:val="002C54F2"/>
    <w:rsid w:val="002C580F"/>
    <w:rsid w:val="002C5901"/>
    <w:rsid w:val="002C5BF0"/>
    <w:rsid w:val="002C5DAC"/>
    <w:rsid w:val="002C6579"/>
    <w:rsid w:val="002D00E6"/>
    <w:rsid w:val="002D0401"/>
    <w:rsid w:val="002D063C"/>
    <w:rsid w:val="002D06B8"/>
    <w:rsid w:val="002D1166"/>
    <w:rsid w:val="002D11EE"/>
    <w:rsid w:val="002D2D5D"/>
    <w:rsid w:val="002D2F34"/>
    <w:rsid w:val="002D2FBD"/>
    <w:rsid w:val="002D3288"/>
    <w:rsid w:val="002D3ACB"/>
    <w:rsid w:val="002D3F81"/>
    <w:rsid w:val="002D464E"/>
    <w:rsid w:val="002D4697"/>
    <w:rsid w:val="002D4E90"/>
    <w:rsid w:val="002D5097"/>
    <w:rsid w:val="002D52C0"/>
    <w:rsid w:val="002D5F5D"/>
    <w:rsid w:val="002D6924"/>
    <w:rsid w:val="002D69E3"/>
    <w:rsid w:val="002D772B"/>
    <w:rsid w:val="002D79EF"/>
    <w:rsid w:val="002E0D24"/>
    <w:rsid w:val="002E12D5"/>
    <w:rsid w:val="002E13C1"/>
    <w:rsid w:val="002E14A6"/>
    <w:rsid w:val="002E1D25"/>
    <w:rsid w:val="002E2046"/>
    <w:rsid w:val="002E246C"/>
    <w:rsid w:val="002E2BBB"/>
    <w:rsid w:val="002E2F53"/>
    <w:rsid w:val="002E32D8"/>
    <w:rsid w:val="002E388F"/>
    <w:rsid w:val="002E4403"/>
    <w:rsid w:val="002E4BD8"/>
    <w:rsid w:val="002E4D82"/>
    <w:rsid w:val="002E4F9A"/>
    <w:rsid w:val="002E5605"/>
    <w:rsid w:val="002E59D6"/>
    <w:rsid w:val="002E5A8E"/>
    <w:rsid w:val="002E5B75"/>
    <w:rsid w:val="002E5B9F"/>
    <w:rsid w:val="002E5FB1"/>
    <w:rsid w:val="002E6032"/>
    <w:rsid w:val="002E7827"/>
    <w:rsid w:val="002E79A6"/>
    <w:rsid w:val="002F0227"/>
    <w:rsid w:val="002F08DA"/>
    <w:rsid w:val="002F13CF"/>
    <w:rsid w:val="002F19C3"/>
    <w:rsid w:val="002F3FDC"/>
    <w:rsid w:val="002F43AC"/>
    <w:rsid w:val="002F465B"/>
    <w:rsid w:val="002F4676"/>
    <w:rsid w:val="002F490C"/>
    <w:rsid w:val="002F4983"/>
    <w:rsid w:val="002F566C"/>
    <w:rsid w:val="002F58E6"/>
    <w:rsid w:val="002F5C01"/>
    <w:rsid w:val="002F618D"/>
    <w:rsid w:val="002F6C27"/>
    <w:rsid w:val="002F6C7A"/>
    <w:rsid w:val="002F7221"/>
    <w:rsid w:val="002F75C6"/>
    <w:rsid w:val="00300317"/>
    <w:rsid w:val="00300661"/>
    <w:rsid w:val="00300C3D"/>
    <w:rsid w:val="00300F1F"/>
    <w:rsid w:val="003012C9"/>
    <w:rsid w:val="003015AB"/>
    <w:rsid w:val="003015AC"/>
    <w:rsid w:val="00301B0E"/>
    <w:rsid w:val="0030216C"/>
    <w:rsid w:val="00302412"/>
    <w:rsid w:val="003025B2"/>
    <w:rsid w:val="00302978"/>
    <w:rsid w:val="00302A8E"/>
    <w:rsid w:val="00303376"/>
    <w:rsid w:val="0030365E"/>
    <w:rsid w:val="00303A58"/>
    <w:rsid w:val="00303B1F"/>
    <w:rsid w:val="00303E7B"/>
    <w:rsid w:val="00303F18"/>
    <w:rsid w:val="00303F3B"/>
    <w:rsid w:val="0030450E"/>
    <w:rsid w:val="00304563"/>
    <w:rsid w:val="003051B5"/>
    <w:rsid w:val="003054CB"/>
    <w:rsid w:val="00305675"/>
    <w:rsid w:val="00305732"/>
    <w:rsid w:val="00305B9B"/>
    <w:rsid w:val="003064FF"/>
    <w:rsid w:val="00307203"/>
    <w:rsid w:val="00307453"/>
    <w:rsid w:val="00307801"/>
    <w:rsid w:val="00312202"/>
    <w:rsid w:val="003126C6"/>
    <w:rsid w:val="00312B1F"/>
    <w:rsid w:val="003132D6"/>
    <w:rsid w:val="00313694"/>
    <w:rsid w:val="003139CB"/>
    <w:rsid w:val="00313C33"/>
    <w:rsid w:val="00313D21"/>
    <w:rsid w:val="00313D64"/>
    <w:rsid w:val="003141FB"/>
    <w:rsid w:val="003143B7"/>
    <w:rsid w:val="003154D3"/>
    <w:rsid w:val="00315928"/>
    <w:rsid w:val="00315A2E"/>
    <w:rsid w:val="00315A41"/>
    <w:rsid w:val="00315F3C"/>
    <w:rsid w:val="00316062"/>
    <w:rsid w:val="0031659A"/>
    <w:rsid w:val="003169C4"/>
    <w:rsid w:val="00316F69"/>
    <w:rsid w:val="00320205"/>
    <w:rsid w:val="00321693"/>
    <w:rsid w:val="003220F9"/>
    <w:rsid w:val="0032210E"/>
    <w:rsid w:val="00322274"/>
    <w:rsid w:val="00322564"/>
    <w:rsid w:val="003225E7"/>
    <w:rsid w:val="0032284D"/>
    <w:rsid w:val="00322A24"/>
    <w:rsid w:val="00322F5D"/>
    <w:rsid w:val="00323175"/>
    <w:rsid w:val="003232A8"/>
    <w:rsid w:val="003239CD"/>
    <w:rsid w:val="00323D37"/>
    <w:rsid w:val="00324135"/>
    <w:rsid w:val="003244C6"/>
    <w:rsid w:val="003244EE"/>
    <w:rsid w:val="00324A36"/>
    <w:rsid w:val="00324AF3"/>
    <w:rsid w:val="00324E61"/>
    <w:rsid w:val="003252C3"/>
    <w:rsid w:val="00325452"/>
    <w:rsid w:val="00325533"/>
    <w:rsid w:val="00325770"/>
    <w:rsid w:val="00325A30"/>
    <w:rsid w:val="003261D0"/>
    <w:rsid w:val="00326358"/>
    <w:rsid w:val="00327494"/>
    <w:rsid w:val="003277A0"/>
    <w:rsid w:val="00327F9C"/>
    <w:rsid w:val="00330134"/>
    <w:rsid w:val="00330161"/>
    <w:rsid w:val="003303DE"/>
    <w:rsid w:val="0033062D"/>
    <w:rsid w:val="00330C38"/>
    <w:rsid w:val="00330DE8"/>
    <w:rsid w:val="00330F70"/>
    <w:rsid w:val="00330FC4"/>
    <w:rsid w:val="00331030"/>
    <w:rsid w:val="0033120E"/>
    <w:rsid w:val="003312D8"/>
    <w:rsid w:val="003314CE"/>
    <w:rsid w:val="00331802"/>
    <w:rsid w:val="00331AA6"/>
    <w:rsid w:val="00331ADD"/>
    <w:rsid w:val="00331CD6"/>
    <w:rsid w:val="00332235"/>
    <w:rsid w:val="00332614"/>
    <w:rsid w:val="00333BB6"/>
    <w:rsid w:val="00333E90"/>
    <w:rsid w:val="00334DBD"/>
    <w:rsid w:val="00335083"/>
    <w:rsid w:val="00335519"/>
    <w:rsid w:val="00335E65"/>
    <w:rsid w:val="00337616"/>
    <w:rsid w:val="003378B6"/>
    <w:rsid w:val="00337D37"/>
    <w:rsid w:val="00340042"/>
    <w:rsid w:val="003400CC"/>
    <w:rsid w:val="00340942"/>
    <w:rsid w:val="00340B64"/>
    <w:rsid w:val="00340DAC"/>
    <w:rsid w:val="00341378"/>
    <w:rsid w:val="00341705"/>
    <w:rsid w:val="00341940"/>
    <w:rsid w:val="00342223"/>
    <w:rsid w:val="00342EE4"/>
    <w:rsid w:val="00343238"/>
    <w:rsid w:val="00343870"/>
    <w:rsid w:val="0034435F"/>
    <w:rsid w:val="00344940"/>
    <w:rsid w:val="00345DB2"/>
    <w:rsid w:val="00345DEE"/>
    <w:rsid w:val="0034620A"/>
    <w:rsid w:val="00346350"/>
    <w:rsid w:val="00346400"/>
    <w:rsid w:val="0034695F"/>
    <w:rsid w:val="00346E1C"/>
    <w:rsid w:val="003470FB"/>
    <w:rsid w:val="0034792D"/>
    <w:rsid w:val="00347BCC"/>
    <w:rsid w:val="00347BE5"/>
    <w:rsid w:val="00347C2C"/>
    <w:rsid w:val="00347DAA"/>
    <w:rsid w:val="0035019E"/>
    <w:rsid w:val="00350503"/>
    <w:rsid w:val="00350521"/>
    <w:rsid w:val="0035077C"/>
    <w:rsid w:val="00350912"/>
    <w:rsid w:val="00350C49"/>
    <w:rsid w:val="00350ECB"/>
    <w:rsid w:val="00350ED0"/>
    <w:rsid w:val="00351CE0"/>
    <w:rsid w:val="00353A2B"/>
    <w:rsid w:val="003545C8"/>
    <w:rsid w:val="003550BA"/>
    <w:rsid w:val="003552D5"/>
    <w:rsid w:val="003554A5"/>
    <w:rsid w:val="00355CCD"/>
    <w:rsid w:val="0035701E"/>
    <w:rsid w:val="00357035"/>
    <w:rsid w:val="00357113"/>
    <w:rsid w:val="0036039E"/>
    <w:rsid w:val="00360A31"/>
    <w:rsid w:val="00360D0E"/>
    <w:rsid w:val="00360FF9"/>
    <w:rsid w:val="00361ADF"/>
    <w:rsid w:val="00362536"/>
    <w:rsid w:val="003630F2"/>
    <w:rsid w:val="00364AD0"/>
    <w:rsid w:val="00364C96"/>
    <w:rsid w:val="00365A99"/>
    <w:rsid w:val="00366773"/>
    <w:rsid w:val="00367E69"/>
    <w:rsid w:val="00370363"/>
    <w:rsid w:val="00370935"/>
    <w:rsid w:val="00371287"/>
    <w:rsid w:val="0037184D"/>
    <w:rsid w:val="00371C33"/>
    <w:rsid w:val="00371F9A"/>
    <w:rsid w:val="003721C6"/>
    <w:rsid w:val="00372820"/>
    <w:rsid w:val="00372921"/>
    <w:rsid w:val="00372A3C"/>
    <w:rsid w:val="00372D15"/>
    <w:rsid w:val="00372E38"/>
    <w:rsid w:val="00372F74"/>
    <w:rsid w:val="00373931"/>
    <w:rsid w:val="00373B2B"/>
    <w:rsid w:val="0037482A"/>
    <w:rsid w:val="003748C6"/>
    <w:rsid w:val="00374DF2"/>
    <w:rsid w:val="00374F28"/>
    <w:rsid w:val="00374F45"/>
    <w:rsid w:val="003753F5"/>
    <w:rsid w:val="00375541"/>
    <w:rsid w:val="00376425"/>
    <w:rsid w:val="00376C67"/>
    <w:rsid w:val="00376FF6"/>
    <w:rsid w:val="003771FB"/>
    <w:rsid w:val="00377D52"/>
    <w:rsid w:val="00380061"/>
    <w:rsid w:val="003809F3"/>
    <w:rsid w:val="00381189"/>
    <w:rsid w:val="003814CC"/>
    <w:rsid w:val="0038195C"/>
    <w:rsid w:val="00381A68"/>
    <w:rsid w:val="00381E90"/>
    <w:rsid w:val="00382235"/>
    <w:rsid w:val="00382E9A"/>
    <w:rsid w:val="00382EFE"/>
    <w:rsid w:val="00382F9D"/>
    <w:rsid w:val="003837BB"/>
    <w:rsid w:val="003838C2"/>
    <w:rsid w:val="00383942"/>
    <w:rsid w:val="00383A09"/>
    <w:rsid w:val="00383AAB"/>
    <w:rsid w:val="0038406D"/>
    <w:rsid w:val="0038434F"/>
    <w:rsid w:val="00384626"/>
    <w:rsid w:val="00384C5A"/>
    <w:rsid w:val="00384C86"/>
    <w:rsid w:val="00384F6D"/>
    <w:rsid w:val="00385CFA"/>
    <w:rsid w:val="00386040"/>
    <w:rsid w:val="00386709"/>
    <w:rsid w:val="003868D7"/>
    <w:rsid w:val="00386ABC"/>
    <w:rsid w:val="00386D7A"/>
    <w:rsid w:val="00387A19"/>
    <w:rsid w:val="00387E32"/>
    <w:rsid w:val="00390130"/>
    <w:rsid w:val="003908D4"/>
    <w:rsid w:val="003912ED"/>
    <w:rsid w:val="00391C52"/>
    <w:rsid w:val="003923D4"/>
    <w:rsid w:val="0039248A"/>
    <w:rsid w:val="00392D09"/>
    <w:rsid w:val="00392D27"/>
    <w:rsid w:val="00393CF5"/>
    <w:rsid w:val="00393D4D"/>
    <w:rsid w:val="00394242"/>
    <w:rsid w:val="00394261"/>
    <w:rsid w:val="003946DB"/>
    <w:rsid w:val="00395978"/>
    <w:rsid w:val="003964D9"/>
    <w:rsid w:val="00396897"/>
    <w:rsid w:val="003969AF"/>
    <w:rsid w:val="00396EF0"/>
    <w:rsid w:val="0039702C"/>
    <w:rsid w:val="0039750E"/>
    <w:rsid w:val="00397695"/>
    <w:rsid w:val="00397CBF"/>
    <w:rsid w:val="00397CE0"/>
    <w:rsid w:val="003A03F2"/>
    <w:rsid w:val="003A0B03"/>
    <w:rsid w:val="003A0DA5"/>
    <w:rsid w:val="003A136E"/>
    <w:rsid w:val="003A1512"/>
    <w:rsid w:val="003A186C"/>
    <w:rsid w:val="003A1D68"/>
    <w:rsid w:val="003A25D9"/>
    <w:rsid w:val="003A29E5"/>
    <w:rsid w:val="003A3365"/>
    <w:rsid w:val="003A3A97"/>
    <w:rsid w:val="003A3CBB"/>
    <w:rsid w:val="003A4312"/>
    <w:rsid w:val="003A475A"/>
    <w:rsid w:val="003A4A00"/>
    <w:rsid w:val="003A4A2C"/>
    <w:rsid w:val="003A4C90"/>
    <w:rsid w:val="003A5001"/>
    <w:rsid w:val="003A5186"/>
    <w:rsid w:val="003A5234"/>
    <w:rsid w:val="003A569D"/>
    <w:rsid w:val="003A56BA"/>
    <w:rsid w:val="003A5D6E"/>
    <w:rsid w:val="003A627E"/>
    <w:rsid w:val="003A6325"/>
    <w:rsid w:val="003A6D49"/>
    <w:rsid w:val="003A6E65"/>
    <w:rsid w:val="003A7165"/>
    <w:rsid w:val="003A754B"/>
    <w:rsid w:val="003A768F"/>
    <w:rsid w:val="003B01A2"/>
    <w:rsid w:val="003B0740"/>
    <w:rsid w:val="003B088E"/>
    <w:rsid w:val="003B101C"/>
    <w:rsid w:val="003B106F"/>
    <w:rsid w:val="003B1635"/>
    <w:rsid w:val="003B210B"/>
    <w:rsid w:val="003B22E5"/>
    <w:rsid w:val="003B2C28"/>
    <w:rsid w:val="003B3584"/>
    <w:rsid w:val="003B35AF"/>
    <w:rsid w:val="003B37C5"/>
    <w:rsid w:val="003B3CD2"/>
    <w:rsid w:val="003B3D08"/>
    <w:rsid w:val="003B4758"/>
    <w:rsid w:val="003B5048"/>
    <w:rsid w:val="003B53E0"/>
    <w:rsid w:val="003B579E"/>
    <w:rsid w:val="003B5AA4"/>
    <w:rsid w:val="003B5C4E"/>
    <w:rsid w:val="003B60CB"/>
    <w:rsid w:val="003B614A"/>
    <w:rsid w:val="003B62C2"/>
    <w:rsid w:val="003B65DF"/>
    <w:rsid w:val="003B6948"/>
    <w:rsid w:val="003B7212"/>
    <w:rsid w:val="003B73C2"/>
    <w:rsid w:val="003B7809"/>
    <w:rsid w:val="003B7E6E"/>
    <w:rsid w:val="003B7FA7"/>
    <w:rsid w:val="003C07FD"/>
    <w:rsid w:val="003C08C9"/>
    <w:rsid w:val="003C1078"/>
    <w:rsid w:val="003C1B3F"/>
    <w:rsid w:val="003C254C"/>
    <w:rsid w:val="003C29E7"/>
    <w:rsid w:val="003C382E"/>
    <w:rsid w:val="003C3C96"/>
    <w:rsid w:val="003C4136"/>
    <w:rsid w:val="003C460E"/>
    <w:rsid w:val="003C4D84"/>
    <w:rsid w:val="003C5497"/>
    <w:rsid w:val="003C58C7"/>
    <w:rsid w:val="003C5E50"/>
    <w:rsid w:val="003C6217"/>
    <w:rsid w:val="003C6414"/>
    <w:rsid w:val="003C6596"/>
    <w:rsid w:val="003C69A4"/>
    <w:rsid w:val="003C76CC"/>
    <w:rsid w:val="003C77C1"/>
    <w:rsid w:val="003C78E1"/>
    <w:rsid w:val="003C7A47"/>
    <w:rsid w:val="003C7FB6"/>
    <w:rsid w:val="003D022E"/>
    <w:rsid w:val="003D0709"/>
    <w:rsid w:val="003D0895"/>
    <w:rsid w:val="003D08A0"/>
    <w:rsid w:val="003D0ED5"/>
    <w:rsid w:val="003D0FE4"/>
    <w:rsid w:val="003D111C"/>
    <w:rsid w:val="003D113A"/>
    <w:rsid w:val="003D131B"/>
    <w:rsid w:val="003D13F5"/>
    <w:rsid w:val="003D1B51"/>
    <w:rsid w:val="003D2C69"/>
    <w:rsid w:val="003D31B2"/>
    <w:rsid w:val="003D33B1"/>
    <w:rsid w:val="003D36BD"/>
    <w:rsid w:val="003D38BA"/>
    <w:rsid w:val="003D3DB0"/>
    <w:rsid w:val="003D40E5"/>
    <w:rsid w:val="003D40F5"/>
    <w:rsid w:val="003D439F"/>
    <w:rsid w:val="003D4580"/>
    <w:rsid w:val="003D4C8F"/>
    <w:rsid w:val="003D51F2"/>
    <w:rsid w:val="003D52A3"/>
    <w:rsid w:val="003D531B"/>
    <w:rsid w:val="003D558C"/>
    <w:rsid w:val="003D5F4B"/>
    <w:rsid w:val="003D62DB"/>
    <w:rsid w:val="003D6741"/>
    <w:rsid w:val="003D696F"/>
    <w:rsid w:val="003D72D6"/>
    <w:rsid w:val="003E05CD"/>
    <w:rsid w:val="003E08CA"/>
    <w:rsid w:val="003E1083"/>
    <w:rsid w:val="003E20DB"/>
    <w:rsid w:val="003E2441"/>
    <w:rsid w:val="003E25D3"/>
    <w:rsid w:val="003E278C"/>
    <w:rsid w:val="003E31FB"/>
    <w:rsid w:val="003E3A4F"/>
    <w:rsid w:val="003E3B1E"/>
    <w:rsid w:val="003E4BCF"/>
    <w:rsid w:val="003E5092"/>
    <w:rsid w:val="003E51BA"/>
    <w:rsid w:val="003E60DA"/>
    <w:rsid w:val="003E66CB"/>
    <w:rsid w:val="003E73FB"/>
    <w:rsid w:val="003F0474"/>
    <w:rsid w:val="003F0D8C"/>
    <w:rsid w:val="003F0DBA"/>
    <w:rsid w:val="003F0EF4"/>
    <w:rsid w:val="003F1D9C"/>
    <w:rsid w:val="003F2557"/>
    <w:rsid w:val="003F32C2"/>
    <w:rsid w:val="003F3354"/>
    <w:rsid w:val="003F349E"/>
    <w:rsid w:val="003F41EA"/>
    <w:rsid w:val="003F47A2"/>
    <w:rsid w:val="003F4873"/>
    <w:rsid w:val="003F503C"/>
    <w:rsid w:val="003F52B4"/>
    <w:rsid w:val="003F5A60"/>
    <w:rsid w:val="003F6035"/>
    <w:rsid w:val="003F6505"/>
    <w:rsid w:val="003F6BED"/>
    <w:rsid w:val="003F6D50"/>
    <w:rsid w:val="003F6D7E"/>
    <w:rsid w:val="003F6F40"/>
    <w:rsid w:val="003F7221"/>
    <w:rsid w:val="003F774E"/>
    <w:rsid w:val="003F7EA3"/>
    <w:rsid w:val="004000BB"/>
    <w:rsid w:val="00400710"/>
    <w:rsid w:val="00400AC6"/>
    <w:rsid w:val="00400C17"/>
    <w:rsid w:val="00400E44"/>
    <w:rsid w:val="004015CE"/>
    <w:rsid w:val="00401708"/>
    <w:rsid w:val="00401E65"/>
    <w:rsid w:val="00402576"/>
    <w:rsid w:val="004027F9"/>
    <w:rsid w:val="0040285C"/>
    <w:rsid w:val="00402EB8"/>
    <w:rsid w:val="004037C4"/>
    <w:rsid w:val="00403BC1"/>
    <w:rsid w:val="004046BE"/>
    <w:rsid w:val="00404AC6"/>
    <w:rsid w:val="004055FE"/>
    <w:rsid w:val="00405F1A"/>
    <w:rsid w:val="004060B0"/>
    <w:rsid w:val="0040690B"/>
    <w:rsid w:val="00406E42"/>
    <w:rsid w:val="00407EF2"/>
    <w:rsid w:val="00410501"/>
    <w:rsid w:val="00410A63"/>
    <w:rsid w:val="00410FFB"/>
    <w:rsid w:val="0041123D"/>
    <w:rsid w:val="00411475"/>
    <w:rsid w:val="00411A4A"/>
    <w:rsid w:val="00411EB4"/>
    <w:rsid w:val="0041336B"/>
    <w:rsid w:val="004144BF"/>
    <w:rsid w:val="00414C5A"/>
    <w:rsid w:val="004154EE"/>
    <w:rsid w:val="004156FB"/>
    <w:rsid w:val="00415A92"/>
    <w:rsid w:val="00415AE3"/>
    <w:rsid w:val="00415C7E"/>
    <w:rsid w:val="00416766"/>
    <w:rsid w:val="00417AD7"/>
    <w:rsid w:val="00417E9A"/>
    <w:rsid w:val="004200D8"/>
    <w:rsid w:val="004203BB"/>
    <w:rsid w:val="00420736"/>
    <w:rsid w:val="00420740"/>
    <w:rsid w:val="004207F9"/>
    <w:rsid w:val="00420837"/>
    <w:rsid w:val="00420A32"/>
    <w:rsid w:val="004213C6"/>
    <w:rsid w:val="00421756"/>
    <w:rsid w:val="00421CF2"/>
    <w:rsid w:val="00422A08"/>
    <w:rsid w:val="00423432"/>
    <w:rsid w:val="0042357F"/>
    <w:rsid w:val="00423BE6"/>
    <w:rsid w:val="00423EB4"/>
    <w:rsid w:val="00424480"/>
    <w:rsid w:val="00424B8A"/>
    <w:rsid w:val="00424EB0"/>
    <w:rsid w:val="00425A20"/>
    <w:rsid w:val="004260EA"/>
    <w:rsid w:val="00426C64"/>
    <w:rsid w:val="004270C6"/>
    <w:rsid w:val="004277C9"/>
    <w:rsid w:val="00427DB9"/>
    <w:rsid w:val="00427EE2"/>
    <w:rsid w:val="00430673"/>
    <w:rsid w:val="004309FE"/>
    <w:rsid w:val="00430E4C"/>
    <w:rsid w:val="00430ECC"/>
    <w:rsid w:val="00430F12"/>
    <w:rsid w:val="00431199"/>
    <w:rsid w:val="004312A6"/>
    <w:rsid w:val="00431AD5"/>
    <w:rsid w:val="004325A4"/>
    <w:rsid w:val="00432CA6"/>
    <w:rsid w:val="004331F5"/>
    <w:rsid w:val="004331FD"/>
    <w:rsid w:val="00433ACD"/>
    <w:rsid w:val="00433E2F"/>
    <w:rsid w:val="004342AB"/>
    <w:rsid w:val="0043477F"/>
    <w:rsid w:val="00435368"/>
    <w:rsid w:val="00435AA9"/>
    <w:rsid w:val="00435B61"/>
    <w:rsid w:val="00435D99"/>
    <w:rsid w:val="0043627C"/>
    <w:rsid w:val="00436824"/>
    <w:rsid w:val="00436AFE"/>
    <w:rsid w:val="00437374"/>
    <w:rsid w:val="00440806"/>
    <w:rsid w:val="00440CD8"/>
    <w:rsid w:val="0044102C"/>
    <w:rsid w:val="004415C6"/>
    <w:rsid w:val="00441880"/>
    <w:rsid w:val="00441CB1"/>
    <w:rsid w:val="004422C9"/>
    <w:rsid w:val="0044289F"/>
    <w:rsid w:val="00442DD9"/>
    <w:rsid w:val="004435D6"/>
    <w:rsid w:val="00443761"/>
    <w:rsid w:val="00443975"/>
    <w:rsid w:val="00443C26"/>
    <w:rsid w:val="00444468"/>
    <w:rsid w:val="004447C4"/>
    <w:rsid w:val="004448B3"/>
    <w:rsid w:val="00444BE8"/>
    <w:rsid w:val="00444E55"/>
    <w:rsid w:val="004453B8"/>
    <w:rsid w:val="00445A88"/>
    <w:rsid w:val="004463C5"/>
    <w:rsid w:val="004469A5"/>
    <w:rsid w:val="00446B6A"/>
    <w:rsid w:val="00447429"/>
    <w:rsid w:val="00447658"/>
    <w:rsid w:val="00450142"/>
    <w:rsid w:val="00451A7F"/>
    <w:rsid w:val="00451FEB"/>
    <w:rsid w:val="00452204"/>
    <w:rsid w:val="00452889"/>
    <w:rsid w:val="004528BD"/>
    <w:rsid w:val="004529AE"/>
    <w:rsid w:val="00453116"/>
    <w:rsid w:val="00453350"/>
    <w:rsid w:val="00453422"/>
    <w:rsid w:val="00453721"/>
    <w:rsid w:val="00454A28"/>
    <w:rsid w:val="0045579E"/>
    <w:rsid w:val="00455A01"/>
    <w:rsid w:val="00456B37"/>
    <w:rsid w:val="00456B60"/>
    <w:rsid w:val="004570BA"/>
    <w:rsid w:val="00457330"/>
    <w:rsid w:val="0046064E"/>
    <w:rsid w:val="004608E5"/>
    <w:rsid w:val="00460BD4"/>
    <w:rsid w:val="00461140"/>
    <w:rsid w:val="0046123D"/>
    <w:rsid w:val="0046129C"/>
    <w:rsid w:val="00461561"/>
    <w:rsid w:val="00462A34"/>
    <w:rsid w:val="00463003"/>
    <w:rsid w:val="00463709"/>
    <w:rsid w:val="0046417D"/>
    <w:rsid w:val="00464AB0"/>
    <w:rsid w:val="004654C1"/>
    <w:rsid w:val="004656F8"/>
    <w:rsid w:val="00465A4C"/>
    <w:rsid w:val="00465D3C"/>
    <w:rsid w:val="00466159"/>
    <w:rsid w:val="00466DB3"/>
    <w:rsid w:val="004673F0"/>
    <w:rsid w:val="00467442"/>
    <w:rsid w:val="004678FB"/>
    <w:rsid w:val="004679F4"/>
    <w:rsid w:val="00467B9B"/>
    <w:rsid w:val="00467BB8"/>
    <w:rsid w:val="004700CE"/>
    <w:rsid w:val="00471122"/>
    <w:rsid w:val="004714DB"/>
    <w:rsid w:val="00471C63"/>
    <w:rsid w:val="004721DD"/>
    <w:rsid w:val="00472BF8"/>
    <w:rsid w:val="0047356F"/>
    <w:rsid w:val="00473AFE"/>
    <w:rsid w:val="004742B2"/>
    <w:rsid w:val="004745F6"/>
    <w:rsid w:val="004749FD"/>
    <w:rsid w:val="00474F65"/>
    <w:rsid w:val="00475894"/>
    <w:rsid w:val="00475E04"/>
    <w:rsid w:val="00475E70"/>
    <w:rsid w:val="00475F9F"/>
    <w:rsid w:val="00476363"/>
    <w:rsid w:val="00476F3A"/>
    <w:rsid w:val="0048017C"/>
    <w:rsid w:val="004803A8"/>
    <w:rsid w:val="0048042D"/>
    <w:rsid w:val="00480ECC"/>
    <w:rsid w:val="00480F8A"/>
    <w:rsid w:val="0048170A"/>
    <w:rsid w:val="00482557"/>
    <w:rsid w:val="004835EF"/>
    <w:rsid w:val="00483A5D"/>
    <w:rsid w:val="00483E5C"/>
    <w:rsid w:val="00483FAE"/>
    <w:rsid w:val="0048410F"/>
    <w:rsid w:val="0048477D"/>
    <w:rsid w:val="00484904"/>
    <w:rsid w:val="0048557F"/>
    <w:rsid w:val="00485B67"/>
    <w:rsid w:val="00486111"/>
    <w:rsid w:val="004866C1"/>
    <w:rsid w:val="00486823"/>
    <w:rsid w:val="00486E3F"/>
    <w:rsid w:val="0048729E"/>
    <w:rsid w:val="0048732F"/>
    <w:rsid w:val="00490300"/>
    <w:rsid w:val="004905F5"/>
    <w:rsid w:val="00490C6C"/>
    <w:rsid w:val="00490FDA"/>
    <w:rsid w:val="00491A21"/>
    <w:rsid w:val="00491BF1"/>
    <w:rsid w:val="00491D3E"/>
    <w:rsid w:val="00491FCE"/>
    <w:rsid w:val="004928A0"/>
    <w:rsid w:val="00492A3E"/>
    <w:rsid w:val="00492E75"/>
    <w:rsid w:val="0049334C"/>
    <w:rsid w:val="004938D8"/>
    <w:rsid w:val="00493A96"/>
    <w:rsid w:val="00493BF2"/>
    <w:rsid w:val="00493F29"/>
    <w:rsid w:val="00494309"/>
    <w:rsid w:val="00494702"/>
    <w:rsid w:val="0049485C"/>
    <w:rsid w:val="00494880"/>
    <w:rsid w:val="004948F7"/>
    <w:rsid w:val="00494EFC"/>
    <w:rsid w:val="00495113"/>
    <w:rsid w:val="004955CC"/>
    <w:rsid w:val="004958F8"/>
    <w:rsid w:val="00496486"/>
    <w:rsid w:val="00496BBB"/>
    <w:rsid w:val="00496BED"/>
    <w:rsid w:val="00497A73"/>
    <w:rsid w:val="00497EE6"/>
    <w:rsid w:val="004A05D2"/>
    <w:rsid w:val="004A06E6"/>
    <w:rsid w:val="004A07B4"/>
    <w:rsid w:val="004A089F"/>
    <w:rsid w:val="004A0A45"/>
    <w:rsid w:val="004A0B51"/>
    <w:rsid w:val="004A0BE1"/>
    <w:rsid w:val="004A0D45"/>
    <w:rsid w:val="004A10CA"/>
    <w:rsid w:val="004A160F"/>
    <w:rsid w:val="004A192B"/>
    <w:rsid w:val="004A1B53"/>
    <w:rsid w:val="004A202D"/>
    <w:rsid w:val="004A20B0"/>
    <w:rsid w:val="004A2558"/>
    <w:rsid w:val="004A30B4"/>
    <w:rsid w:val="004A3148"/>
    <w:rsid w:val="004A3291"/>
    <w:rsid w:val="004A32BC"/>
    <w:rsid w:val="004A3AE3"/>
    <w:rsid w:val="004A48BD"/>
    <w:rsid w:val="004A4E87"/>
    <w:rsid w:val="004A50DC"/>
    <w:rsid w:val="004A525C"/>
    <w:rsid w:val="004A5589"/>
    <w:rsid w:val="004A578B"/>
    <w:rsid w:val="004A5BA0"/>
    <w:rsid w:val="004A5C7C"/>
    <w:rsid w:val="004A66FA"/>
    <w:rsid w:val="004A6728"/>
    <w:rsid w:val="004A67AA"/>
    <w:rsid w:val="004A69C6"/>
    <w:rsid w:val="004A69F6"/>
    <w:rsid w:val="004A6DA0"/>
    <w:rsid w:val="004A6E7E"/>
    <w:rsid w:val="004A7051"/>
    <w:rsid w:val="004A70D4"/>
    <w:rsid w:val="004A7178"/>
    <w:rsid w:val="004B03E6"/>
    <w:rsid w:val="004B0429"/>
    <w:rsid w:val="004B06AC"/>
    <w:rsid w:val="004B0C86"/>
    <w:rsid w:val="004B1612"/>
    <w:rsid w:val="004B1F7C"/>
    <w:rsid w:val="004B248F"/>
    <w:rsid w:val="004B2D24"/>
    <w:rsid w:val="004B2E35"/>
    <w:rsid w:val="004B30CC"/>
    <w:rsid w:val="004B380E"/>
    <w:rsid w:val="004B3B93"/>
    <w:rsid w:val="004B3DD1"/>
    <w:rsid w:val="004B421B"/>
    <w:rsid w:val="004B4B94"/>
    <w:rsid w:val="004B50A5"/>
    <w:rsid w:val="004B51DF"/>
    <w:rsid w:val="004B54E9"/>
    <w:rsid w:val="004B5E15"/>
    <w:rsid w:val="004B5E4E"/>
    <w:rsid w:val="004B64DF"/>
    <w:rsid w:val="004B71AD"/>
    <w:rsid w:val="004C00CD"/>
    <w:rsid w:val="004C03E8"/>
    <w:rsid w:val="004C0980"/>
    <w:rsid w:val="004C0A02"/>
    <w:rsid w:val="004C22E1"/>
    <w:rsid w:val="004C2617"/>
    <w:rsid w:val="004C2DE4"/>
    <w:rsid w:val="004C3CD2"/>
    <w:rsid w:val="004C3FF4"/>
    <w:rsid w:val="004C41C2"/>
    <w:rsid w:val="004C43ED"/>
    <w:rsid w:val="004C4B57"/>
    <w:rsid w:val="004C5172"/>
    <w:rsid w:val="004C55D3"/>
    <w:rsid w:val="004C5A6C"/>
    <w:rsid w:val="004C5F2E"/>
    <w:rsid w:val="004C61FD"/>
    <w:rsid w:val="004D0047"/>
    <w:rsid w:val="004D03D6"/>
    <w:rsid w:val="004D08F7"/>
    <w:rsid w:val="004D0B55"/>
    <w:rsid w:val="004D0E49"/>
    <w:rsid w:val="004D11E6"/>
    <w:rsid w:val="004D13EB"/>
    <w:rsid w:val="004D15EE"/>
    <w:rsid w:val="004D19EF"/>
    <w:rsid w:val="004D1A2D"/>
    <w:rsid w:val="004D1B70"/>
    <w:rsid w:val="004D26B5"/>
    <w:rsid w:val="004D26F3"/>
    <w:rsid w:val="004D3223"/>
    <w:rsid w:val="004D39C0"/>
    <w:rsid w:val="004D3E47"/>
    <w:rsid w:val="004D42DB"/>
    <w:rsid w:val="004D4D0C"/>
    <w:rsid w:val="004D508B"/>
    <w:rsid w:val="004D5101"/>
    <w:rsid w:val="004D5548"/>
    <w:rsid w:val="004D564E"/>
    <w:rsid w:val="004D5BA9"/>
    <w:rsid w:val="004D6478"/>
    <w:rsid w:val="004D69F1"/>
    <w:rsid w:val="004D6CFA"/>
    <w:rsid w:val="004E024C"/>
    <w:rsid w:val="004E02B4"/>
    <w:rsid w:val="004E064C"/>
    <w:rsid w:val="004E0A94"/>
    <w:rsid w:val="004E0ED1"/>
    <w:rsid w:val="004E1689"/>
    <w:rsid w:val="004E1FFB"/>
    <w:rsid w:val="004E206E"/>
    <w:rsid w:val="004E2272"/>
    <w:rsid w:val="004E233C"/>
    <w:rsid w:val="004E2525"/>
    <w:rsid w:val="004E25E8"/>
    <w:rsid w:val="004E2B48"/>
    <w:rsid w:val="004E2E72"/>
    <w:rsid w:val="004E3EBB"/>
    <w:rsid w:val="004E3F2A"/>
    <w:rsid w:val="004E49EE"/>
    <w:rsid w:val="004E4CAB"/>
    <w:rsid w:val="004E5163"/>
    <w:rsid w:val="004E51D9"/>
    <w:rsid w:val="004E5D4D"/>
    <w:rsid w:val="004E5F04"/>
    <w:rsid w:val="004E5FA6"/>
    <w:rsid w:val="004E6129"/>
    <w:rsid w:val="004E618C"/>
    <w:rsid w:val="004E6D29"/>
    <w:rsid w:val="004E6EDA"/>
    <w:rsid w:val="004E7284"/>
    <w:rsid w:val="004E7742"/>
    <w:rsid w:val="004E7834"/>
    <w:rsid w:val="004F05C8"/>
    <w:rsid w:val="004F088E"/>
    <w:rsid w:val="004F0AB5"/>
    <w:rsid w:val="004F0D33"/>
    <w:rsid w:val="004F0E54"/>
    <w:rsid w:val="004F118A"/>
    <w:rsid w:val="004F12D4"/>
    <w:rsid w:val="004F139F"/>
    <w:rsid w:val="004F14BC"/>
    <w:rsid w:val="004F170B"/>
    <w:rsid w:val="004F1A29"/>
    <w:rsid w:val="004F1D17"/>
    <w:rsid w:val="004F1FEF"/>
    <w:rsid w:val="004F2D7E"/>
    <w:rsid w:val="004F2F37"/>
    <w:rsid w:val="004F3AF0"/>
    <w:rsid w:val="004F4B39"/>
    <w:rsid w:val="004F4D11"/>
    <w:rsid w:val="004F505C"/>
    <w:rsid w:val="004F5108"/>
    <w:rsid w:val="004F5125"/>
    <w:rsid w:val="004F52E7"/>
    <w:rsid w:val="004F5324"/>
    <w:rsid w:val="004F5BF5"/>
    <w:rsid w:val="004F65CB"/>
    <w:rsid w:val="004F684D"/>
    <w:rsid w:val="004F6B36"/>
    <w:rsid w:val="004F6DF6"/>
    <w:rsid w:val="004F7064"/>
    <w:rsid w:val="004F76BC"/>
    <w:rsid w:val="004F7CD0"/>
    <w:rsid w:val="0050128B"/>
    <w:rsid w:val="005013BE"/>
    <w:rsid w:val="005037B0"/>
    <w:rsid w:val="00504398"/>
    <w:rsid w:val="00504CB0"/>
    <w:rsid w:val="00504D54"/>
    <w:rsid w:val="00504F54"/>
    <w:rsid w:val="005051D2"/>
    <w:rsid w:val="00505CD0"/>
    <w:rsid w:val="00505CEB"/>
    <w:rsid w:val="005068B2"/>
    <w:rsid w:val="00506C9D"/>
    <w:rsid w:val="00507834"/>
    <w:rsid w:val="0051036B"/>
    <w:rsid w:val="005104D1"/>
    <w:rsid w:val="0051151E"/>
    <w:rsid w:val="00511DD3"/>
    <w:rsid w:val="0051209F"/>
    <w:rsid w:val="00512479"/>
    <w:rsid w:val="00512698"/>
    <w:rsid w:val="00513D65"/>
    <w:rsid w:val="0051475B"/>
    <w:rsid w:val="00514E6B"/>
    <w:rsid w:val="00514FFF"/>
    <w:rsid w:val="005151AE"/>
    <w:rsid w:val="00515470"/>
    <w:rsid w:val="00516450"/>
    <w:rsid w:val="00516470"/>
    <w:rsid w:val="00516701"/>
    <w:rsid w:val="0051687D"/>
    <w:rsid w:val="00516A46"/>
    <w:rsid w:val="005171AE"/>
    <w:rsid w:val="00517C4F"/>
    <w:rsid w:val="005203FF"/>
    <w:rsid w:val="00520684"/>
    <w:rsid w:val="00520935"/>
    <w:rsid w:val="005209DD"/>
    <w:rsid w:val="005211EA"/>
    <w:rsid w:val="005215C5"/>
    <w:rsid w:val="00522102"/>
    <w:rsid w:val="00522120"/>
    <w:rsid w:val="0052226D"/>
    <w:rsid w:val="00522982"/>
    <w:rsid w:val="00522A53"/>
    <w:rsid w:val="005232D0"/>
    <w:rsid w:val="0052398E"/>
    <w:rsid w:val="00523A35"/>
    <w:rsid w:val="005240E7"/>
    <w:rsid w:val="0052450D"/>
    <w:rsid w:val="00524A1D"/>
    <w:rsid w:val="00524CE4"/>
    <w:rsid w:val="00524FEC"/>
    <w:rsid w:val="005255E8"/>
    <w:rsid w:val="005257E3"/>
    <w:rsid w:val="0052609D"/>
    <w:rsid w:val="00526DFC"/>
    <w:rsid w:val="00527B60"/>
    <w:rsid w:val="0053001B"/>
    <w:rsid w:val="005304C4"/>
    <w:rsid w:val="00530798"/>
    <w:rsid w:val="00530F37"/>
    <w:rsid w:val="00531026"/>
    <w:rsid w:val="0053195E"/>
    <w:rsid w:val="00532046"/>
    <w:rsid w:val="00532615"/>
    <w:rsid w:val="005331B9"/>
    <w:rsid w:val="00533689"/>
    <w:rsid w:val="005336F9"/>
    <w:rsid w:val="00533AC3"/>
    <w:rsid w:val="00533B89"/>
    <w:rsid w:val="00534667"/>
    <w:rsid w:val="0053469A"/>
    <w:rsid w:val="00534792"/>
    <w:rsid w:val="00534B9E"/>
    <w:rsid w:val="00534C8A"/>
    <w:rsid w:val="00534CED"/>
    <w:rsid w:val="005354D2"/>
    <w:rsid w:val="0053579C"/>
    <w:rsid w:val="00535BF5"/>
    <w:rsid w:val="0053661B"/>
    <w:rsid w:val="00540206"/>
    <w:rsid w:val="0054078F"/>
    <w:rsid w:val="00540881"/>
    <w:rsid w:val="00540DA1"/>
    <w:rsid w:val="00541879"/>
    <w:rsid w:val="00541C7F"/>
    <w:rsid w:val="005428FA"/>
    <w:rsid w:val="00542BD7"/>
    <w:rsid w:val="0054321E"/>
    <w:rsid w:val="00543856"/>
    <w:rsid w:val="00543885"/>
    <w:rsid w:val="00543BDD"/>
    <w:rsid w:val="00543DA9"/>
    <w:rsid w:val="00543E4A"/>
    <w:rsid w:val="005441EE"/>
    <w:rsid w:val="00544788"/>
    <w:rsid w:val="00545C71"/>
    <w:rsid w:val="0054650E"/>
    <w:rsid w:val="00546756"/>
    <w:rsid w:val="00546FB7"/>
    <w:rsid w:val="00547407"/>
    <w:rsid w:val="00547C5C"/>
    <w:rsid w:val="00547DFA"/>
    <w:rsid w:val="00550560"/>
    <w:rsid w:val="00550612"/>
    <w:rsid w:val="00550708"/>
    <w:rsid w:val="00550F4D"/>
    <w:rsid w:val="00551051"/>
    <w:rsid w:val="00551ACB"/>
    <w:rsid w:val="00551F09"/>
    <w:rsid w:val="00552825"/>
    <w:rsid w:val="00553033"/>
    <w:rsid w:val="0055312A"/>
    <w:rsid w:val="00553284"/>
    <w:rsid w:val="005533DD"/>
    <w:rsid w:val="00553448"/>
    <w:rsid w:val="00553AE3"/>
    <w:rsid w:val="00553EB5"/>
    <w:rsid w:val="00553F3D"/>
    <w:rsid w:val="00554001"/>
    <w:rsid w:val="0055578B"/>
    <w:rsid w:val="00555DCA"/>
    <w:rsid w:val="00555E87"/>
    <w:rsid w:val="00556E12"/>
    <w:rsid w:val="00557141"/>
    <w:rsid w:val="00557D59"/>
    <w:rsid w:val="005605EA"/>
    <w:rsid w:val="00560C24"/>
    <w:rsid w:val="00560CDF"/>
    <w:rsid w:val="00560D30"/>
    <w:rsid w:val="00560DA0"/>
    <w:rsid w:val="00560E39"/>
    <w:rsid w:val="005616B2"/>
    <w:rsid w:val="005617A9"/>
    <w:rsid w:val="00562218"/>
    <w:rsid w:val="00562759"/>
    <w:rsid w:val="005629A4"/>
    <w:rsid w:val="00562CAB"/>
    <w:rsid w:val="00562E89"/>
    <w:rsid w:val="005632AE"/>
    <w:rsid w:val="005636F0"/>
    <w:rsid w:val="00564792"/>
    <w:rsid w:val="00564B63"/>
    <w:rsid w:val="00565FCD"/>
    <w:rsid w:val="00566244"/>
    <w:rsid w:val="005662E3"/>
    <w:rsid w:val="00566BEF"/>
    <w:rsid w:val="00566D54"/>
    <w:rsid w:val="005671A7"/>
    <w:rsid w:val="0056745D"/>
    <w:rsid w:val="00567A49"/>
    <w:rsid w:val="00570053"/>
    <w:rsid w:val="0057095A"/>
    <w:rsid w:val="0057095E"/>
    <w:rsid w:val="00570C23"/>
    <w:rsid w:val="005712B6"/>
    <w:rsid w:val="00571672"/>
    <w:rsid w:val="005716B1"/>
    <w:rsid w:val="00571B37"/>
    <w:rsid w:val="00572260"/>
    <w:rsid w:val="005723A5"/>
    <w:rsid w:val="0057278D"/>
    <w:rsid w:val="0057285C"/>
    <w:rsid w:val="00572D18"/>
    <w:rsid w:val="00572E6B"/>
    <w:rsid w:val="0057311E"/>
    <w:rsid w:val="0057316B"/>
    <w:rsid w:val="0057318C"/>
    <w:rsid w:val="0057354D"/>
    <w:rsid w:val="00573EB4"/>
    <w:rsid w:val="00573FB9"/>
    <w:rsid w:val="00574B63"/>
    <w:rsid w:val="00574F3B"/>
    <w:rsid w:val="005757E1"/>
    <w:rsid w:val="00575B23"/>
    <w:rsid w:val="00575FF5"/>
    <w:rsid w:val="005766D3"/>
    <w:rsid w:val="00576AA7"/>
    <w:rsid w:val="00577438"/>
    <w:rsid w:val="0057748A"/>
    <w:rsid w:val="005807EA"/>
    <w:rsid w:val="00580E3B"/>
    <w:rsid w:val="00581A20"/>
    <w:rsid w:val="005833C9"/>
    <w:rsid w:val="00583591"/>
    <w:rsid w:val="00583598"/>
    <w:rsid w:val="00583C1E"/>
    <w:rsid w:val="00584292"/>
    <w:rsid w:val="00585475"/>
    <w:rsid w:val="00585F21"/>
    <w:rsid w:val="0058633F"/>
    <w:rsid w:val="005865DA"/>
    <w:rsid w:val="00586829"/>
    <w:rsid w:val="00586E26"/>
    <w:rsid w:val="00587159"/>
    <w:rsid w:val="00587CC8"/>
    <w:rsid w:val="005906E4"/>
    <w:rsid w:val="00590975"/>
    <w:rsid w:val="00590D73"/>
    <w:rsid w:val="00590D75"/>
    <w:rsid w:val="00590F2B"/>
    <w:rsid w:val="00591337"/>
    <w:rsid w:val="005913A4"/>
    <w:rsid w:val="005915B3"/>
    <w:rsid w:val="00592324"/>
    <w:rsid w:val="0059263B"/>
    <w:rsid w:val="005931C1"/>
    <w:rsid w:val="005939FC"/>
    <w:rsid w:val="00593DB0"/>
    <w:rsid w:val="005952B9"/>
    <w:rsid w:val="005955DB"/>
    <w:rsid w:val="0059581E"/>
    <w:rsid w:val="00595A42"/>
    <w:rsid w:val="00595C60"/>
    <w:rsid w:val="00596240"/>
    <w:rsid w:val="00596A1A"/>
    <w:rsid w:val="0059763E"/>
    <w:rsid w:val="005979F0"/>
    <w:rsid w:val="00597CB8"/>
    <w:rsid w:val="00597F19"/>
    <w:rsid w:val="005A00BD"/>
    <w:rsid w:val="005A0196"/>
    <w:rsid w:val="005A07E7"/>
    <w:rsid w:val="005A094E"/>
    <w:rsid w:val="005A15B5"/>
    <w:rsid w:val="005A23F3"/>
    <w:rsid w:val="005A2A12"/>
    <w:rsid w:val="005A2ECD"/>
    <w:rsid w:val="005A31C7"/>
    <w:rsid w:val="005A35A3"/>
    <w:rsid w:val="005A3A33"/>
    <w:rsid w:val="005A3C24"/>
    <w:rsid w:val="005A3F45"/>
    <w:rsid w:val="005A496D"/>
    <w:rsid w:val="005A4A40"/>
    <w:rsid w:val="005A4B6B"/>
    <w:rsid w:val="005A4C0E"/>
    <w:rsid w:val="005A5071"/>
    <w:rsid w:val="005A5324"/>
    <w:rsid w:val="005A559C"/>
    <w:rsid w:val="005A586A"/>
    <w:rsid w:val="005A617C"/>
    <w:rsid w:val="005A6289"/>
    <w:rsid w:val="005A66B4"/>
    <w:rsid w:val="005A6A0C"/>
    <w:rsid w:val="005A6B02"/>
    <w:rsid w:val="005A6BFA"/>
    <w:rsid w:val="005A6DFA"/>
    <w:rsid w:val="005A7177"/>
    <w:rsid w:val="005A759A"/>
    <w:rsid w:val="005A75BF"/>
    <w:rsid w:val="005A7821"/>
    <w:rsid w:val="005B0EDA"/>
    <w:rsid w:val="005B1162"/>
    <w:rsid w:val="005B152E"/>
    <w:rsid w:val="005B155B"/>
    <w:rsid w:val="005B1C54"/>
    <w:rsid w:val="005B1C66"/>
    <w:rsid w:val="005B1EC5"/>
    <w:rsid w:val="005B20DF"/>
    <w:rsid w:val="005B21E4"/>
    <w:rsid w:val="005B2BEF"/>
    <w:rsid w:val="005B3766"/>
    <w:rsid w:val="005B388C"/>
    <w:rsid w:val="005B4015"/>
    <w:rsid w:val="005B401F"/>
    <w:rsid w:val="005B429B"/>
    <w:rsid w:val="005B42D2"/>
    <w:rsid w:val="005B475E"/>
    <w:rsid w:val="005B4840"/>
    <w:rsid w:val="005B4C3C"/>
    <w:rsid w:val="005B51DB"/>
    <w:rsid w:val="005B5342"/>
    <w:rsid w:val="005B5460"/>
    <w:rsid w:val="005B588F"/>
    <w:rsid w:val="005B62B7"/>
    <w:rsid w:val="005B6DA7"/>
    <w:rsid w:val="005B6F71"/>
    <w:rsid w:val="005B7497"/>
    <w:rsid w:val="005B799C"/>
    <w:rsid w:val="005C034B"/>
    <w:rsid w:val="005C0F2A"/>
    <w:rsid w:val="005C11CA"/>
    <w:rsid w:val="005C1310"/>
    <w:rsid w:val="005C1C69"/>
    <w:rsid w:val="005C2081"/>
    <w:rsid w:val="005C28F2"/>
    <w:rsid w:val="005C2964"/>
    <w:rsid w:val="005C2C5A"/>
    <w:rsid w:val="005C329F"/>
    <w:rsid w:val="005C3D53"/>
    <w:rsid w:val="005C4041"/>
    <w:rsid w:val="005C4BA5"/>
    <w:rsid w:val="005C573C"/>
    <w:rsid w:val="005C5975"/>
    <w:rsid w:val="005C5BC8"/>
    <w:rsid w:val="005C626F"/>
    <w:rsid w:val="005C6E69"/>
    <w:rsid w:val="005C705B"/>
    <w:rsid w:val="005C71BB"/>
    <w:rsid w:val="005C7237"/>
    <w:rsid w:val="005C777A"/>
    <w:rsid w:val="005C7EA6"/>
    <w:rsid w:val="005D0927"/>
    <w:rsid w:val="005D10C9"/>
    <w:rsid w:val="005D1574"/>
    <w:rsid w:val="005D16E7"/>
    <w:rsid w:val="005D1A6C"/>
    <w:rsid w:val="005D1B91"/>
    <w:rsid w:val="005D1DE3"/>
    <w:rsid w:val="005D2044"/>
    <w:rsid w:val="005D273B"/>
    <w:rsid w:val="005D3050"/>
    <w:rsid w:val="005D31F1"/>
    <w:rsid w:val="005D3989"/>
    <w:rsid w:val="005D3A2D"/>
    <w:rsid w:val="005D4560"/>
    <w:rsid w:val="005D4AED"/>
    <w:rsid w:val="005D4EB8"/>
    <w:rsid w:val="005D508F"/>
    <w:rsid w:val="005D5B4D"/>
    <w:rsid w:val="005D6040"/>
    <w:rsid w:val="005D67C2"/>
    <w:rsid w:val="005D6849"/>
    <w:rsid w:val="005D7853"/>
    <w:rsid w:val="005D7AFC"/>
    <w:rsid w:val="005E031F"/>
    <w:rsid w:val="005E03FB"/>
    <w:rsid w:val="005E05A1"/>
    <w:rsid w:val="005E05F2"/>
    <w:rsid w:val="005E063A"/>
    <w:rsid w:val="005E0671"/>
    <w:rsid w:val="005E08D7"/>
    <w:rsid w:val="005E1063"/>
    <w:rsid w:val="005E11CE"/>
    <w:rsid w:val="005E1406"/>
    <w:rsid w:val="005E1B85"/>
    <w:rsid w:val="005E1D94"/>
    <w:rsid w:val="005E1FA1"/>
    <w:rsid w:val="005E20D9"/>
    <w:rsid w:val="005E2379"/>
    <w:rsid w:val="005E23D2"/>
    <w:rsid w:val="005E23E8"/>
    <w:rsid w:val="005E2630"/>
    <w:rsid w:val="005E2A7F"/>
    <w:rsid w:val="005E2EA4"/>
    <w:rsid w:val="005E365C"/>
    <w:rsid w:val="005E42F0"/>
    <w:rsid w:val="005E4751"/>
    <w:rsid w:val="005E5757"/>
    <w:rsid w:val="005E589A"/>
    <w:rsid w:val="005E6441"/>
    <w:rsid w:val="005E6750"/>
    <w:rsid w:val="005E6C10"/>
    <w:rsid w:val="005E79A9"/>
    <w:rsid w:val="005E7E0E"/>
    <w:rsid w:val="005E7F37"/>
    <w:rsid w:val="005F0364"/>
    <w:rsid w:val="005F1AE4"/>
    <w:rsid w:val="005F1CE5"/>
    <w:rsid w:val="005F2741"/>
    <w:rsid w:val="005F3280"/>
    <w:rsid w:val="005F38A4"/>
    <w:rsid w:val="005F411A"/>
    <w:rsid w:val="005F4522"/>
    <w:rsid w:val="005F461B"/>
    <w:rsid w:val="005F4F49"/>
    <w:rsid w:val="005F5B3B"/>
    <w:rsid w:val="005F6C72"/>
    <w:rsid w:val="005F6EC4"/>
    <w:rsid w:val="005F7424"/>
    <w:rsid w:val="00600253"/>
    <w:rsid w:val="00601641"/>
    <w:rsid w:val="006016BC"/>
    <w:rsid w:val="006016BE"/>
    <w:rsid w:val="00602403"/>
    <w:rsid w:val="00602959"/>
    <w:rsid w:val="00602E53"/>
    <w:rsid w:val="00603045"/>
    <w:rsid w:val="006038D5"/>
    <w:rsid w:val="00603AE1"/>
    <w:rsid w:val="00603FB0"/>
    <w:rsid w:val="00603FFC"/>
    <w:rsid w:val="006040ED"/>
    <w:rsid w:val="00604260"/>
    <w:rsid w:val="006045A9"/>
    <w:rsid w:val="00604930"/>
    <w:rsid w:val="00604A8C"/>
    <w:rsid w:val="00604D58"/>
    <w:rsid w:val="006066EE"/>
    <w:rsid w:val="00607DB9"/>
    <w:rsid w:val="00610124"/>
    <w:rsid w:val="00610557"/>
    <w:rsid w:val="006108DE"/>
    <w:rsid w:val="006109F3"/>
    <w:rsid w:val="00610C52"/>
    <w:rsid w:val="00611437"/>
    <w:rsid w:val="006119FF"/>
    <w:rsid w:val="00611A1B"/>
    <w:rsid w:val="00611E54"/>
    <w:rsid w:val="00612251"/>
    <w:rsid w:val="0061233C"/>
    <w:rsid w:val="006127F4"/>
    <w:rsid w:val="00612DD1"/>
    <w:rsid w:val="00613281"/>
    <w:rsid w:val="00613EE3"/>
    <w:rsid w:val="0061403D"/>
    <w:rsid w:val="00614BF3"/>
    <w:rsid w:val="00614E08"/>
    <w:rsid w:val="00615228"/>
    <w:rsid w:val="00615635"/>
    <w:rsid w:val="0061594A"/>
    <w:rsid w:val="00615D9A"/>
    <w:rsid w:val="00615E83"/>
    <w:rsid w:val="00616501"/>
    <w:rsid w:val="00616682"/>
    <w:rsid w:val="006170AD"/>
    <w:rsid w:val="0061750F"/>
    <w:rsid w:val="0061773E"/>
    <w:rsid w:val="006205E4"/>
    <w:rsid w:val="00620FFD"/>
    <w:rsid w:val="0062105E"/>
    <w:rsid w:val="00621282"/>
    <w:rsid w:val="00621952"/>
    <w:rsid w:val="00621F65"/>
    <w:rsid w:val="006220AC"/>
    <w:rsid w:val="006229CB"/>
    <w:rsid w:val="00622C32"/>
    <w:rsid w:val="00622F8A"/>
    <w:rsid w:val="0062389B"/>
    <w:rsid w:val="006246EA"/>
    <w:rsid w:val="00624B8B"/>
    <w:rsid w:val="006250E0"/>
    <w:rsid w:val="00626271"/>
    <w:rsid w:val="0062645D"/>
    <w:rsid w:val="00626B1F"/>
    <w:rsid w:val="00626DF0"/>
    <w:rsid w:val="006272D0"/>
    <w:rsid w:val="00627743"/>
    <w:rsid w:val="006278FA"/>
    <w:rsid w:val="00627EEB"/>
    <w:rsid w:val="00630110"/>
    <w:rsid w:val="00630B02"/>
    <w:rsid w:val="00630F24"/>
    <w:rsid w:val="00631284"/>
    <w:rsid w:val="0063137A"/>
    <w:rsid w:val="006317DC"/>
    <w:rsid w:val="0063192F"/>
    <w:rsid w:val="00631CC8"/>
    <w:rsid w:val="00631D86"/>
    <w:rsid w:val="0063262E"/>
    <w:rsid w:val="00632C2B"/>
    <w:rsid w:val="00632C40"/>
    <w:rsid w:val="00632DE1"/>
    <w:rsid w:val="006339B9"/>
    <w:rsid w:val="00634951"/>
    <w:rsid w:val="00635A7B"/>
    <w:rsid w:val="00636F59"/>
    <w:rsid w:val="00636F7E"/>
    <w:rsid w:val="006370DB"/>
    <w:rsid w:val="006408E6"/>
    <w:rsid w:val="00640DD0"/>
    <w:rsid w:val="00641345"/>
    <w:rsid w:val="00641B0E"/>
    <w:rsid w:val="00642261"/>
    <w:rsid w:val="00642958"/>
    <w:rsid w:val="00642B8B"/>
    <w:rsid w:val="00642E93"/>
    <w:rsid w:val="0064311B"/>
    <w:rsid w:val="006431B3"/>
    <w:rsid w:val="006440D4"/>
    <w:rsid w:val="00644222"/>
    <w:rsid w:val="00644829"/>
    <w:rsid w:val="00644CC9"/>
    <w:rsid w:val="006457A8"/>
    <w:rsid w:val="00645AFE"/>
    <w:rsid w:val="00645B2A"/>
    <w:rsid w:val="006477CC"/>
    <w:rsid w:val="006506DB"/>
    <w:rsid w:val="00650A15"/>
    <w:rsid w:val="00650D31"/>
    <w:rsid w:val="00650FC6"/>
    <w:rsid w:val="0065114F"/>
    <w:rsid w:val="006516B3"/>
    <w:rsid w:val="00651917"/>
    <w:rsid w:val="00651DD4"/>
    <w:rsid w:val="006523F3"/>
    <w:rsid w:val="0065256E"/>
    <w:rsid w:val="00652AB3"/>
    <w:rsid w:val="00653123"/>
    <w:rsid w:val="006533FA"/>
    <w:rsid w:val="00653760"/>
    <w:rsid w:val="0065384B"/>
    <w:rsid w:val="0065413D"/>
    <w:rsid w:val="006546A7"/>
    <w:rsid w:val="00655348"/>
    <w:rsid w:val="0065574A"/>
    <w:rsid w:val="0065586A"/>
    <w:rsid w:val="00655E71"/>
    <w:rsid w:val="0065671A"/>
    <w:rsid w:val="006569AC"/>
    <w:rsid w:val="00656E9A"/>
    <w:rsid w:val="00656FAF"/>
    <w:rsid w:val="00657B09"/>
    <w:rsid w:val="006609EB"/>
    <w:rsid w:val="0066148F"/>
    <w:rsid w:val="00661DC7"/>
    <w:rsid w:val="00663218"/>
    <w:rsid w:val="00663AD1"/>
    <w:rsid w:val="00663F9F"/>
    <w:rsid w:val="006644E9"/>
    <w:rsid w:val="00664813"/>
    <w:rsid w:val="00664CBA"/>
    <w:rsid w:val="00664DE2"/>
    <w:rsid w:val="00665808"/>
    <w:rsid w:val="0066597C"/>
    <w:rsid w:val="00666037"/>
    <w:rsid w:val="00666172"/>
    <w:rsid w:val="0066620F"/>
    <w:rsid w:val="006663F6"/>
    <w:rsid w:val="00666438"/>
    <w:rsid w:val="0066743E"/>
    <w:rsid w:val="00667609"/>
    <w:rsid w:val="00667B0F"/>
    <w:rsid w:val="00667B26"/>
    <w:rsid w:val="00667B2E"/>
    <w:rsid w:val="006709BD"/>
    <w:rsid w:val="00670AEF"/>
    <w:rsid w:val="00670C59"/>
    <w:rsid w:val="00670CD0"/>
    <w:rsid w:val="00670EA9"/>
    <w:rsid w:val="0067145B"/>
    <w:rsid w:val="00671977"/>
    <w:rsid w:val="0067197D"/>
    <w:rsid w:val="00671BCE"/>
    <w:rsid w:val="00671BFE"/>
    <w:rsid w:val="00671C4B"/>
    <w:rsid w:val="00671C6D"/>
    <w:rsid w:val="00671EB1"/>
    <w:rsid w:val="00672175"/>
    <w:rsid w:val="00672249"/>
    <w:rsid w:val="00672282"/>
    <w:rsid w:val="0067287F"/>
    <w:rsid w:val="00672BE9"/>
    <w:rsid w:val="00673014"/>
    <w:rsid w:val="0067443D"/>
    <w:rsid w:val="0067443E"/>
    <w:rsid w:val="00674CF4"/>
    <w:rsid w:val="00675416"/>
    <w:rsid w:val="00675784"/>
    <w:rsid w:val="00675974"/>
    <w:rsid w:val="00675B79"/>
    <w:rsid w:val="00675D7F"/>
    <w:rsid w:val="00675EC8"/>
    <w:rsid w:val="006760E4"/>
    <w:rsid w:val="0067632D"/>
    <w:rsid w:val="0067649B"/>
    <w:rsid w:val="006774DB"/>
    <w:rsid w:val="006775F4"/>
    <w:rsid w:val="0068033C"/>
    <w:rsid w:val="00680888"/>
    <w:rsid w:val="00680A06"/>
    <w:rsid w:val="006811D6"/>
    <w:rsid w:val="0068167B"/>
    <w:rsid w:val="00682327"/>
    <w:rsid w:val="0068239C"/>
    <w:rsid w:val="00682524"/>
    <w:rsid w:val="00682638"/>
    <w:rsid w:val="00682D53"/>
    <w:rsid w:val="00682D8F"/>
    <w:rsid w:val="00682DC6"/>
    <w:rsid w:val="00682F3F"/>
    <w:rsid w:val="006831B7"/>
    <w:rsid w:val="00683238"/>
    <w:rsid w:val="00683437"/>
    <w:rsid w:val="0068366C"/>
    <w:rsid w:val="006845CD"/>
    <w:rsid w:val="00684661"/>
    <w:rsid w:val="006848B7"/>
    <w:rsid w:val="00684A00"/>
    <w:rsid w:val="00684D30"/>
    <w:rsid w:val="00685B98"/>
    <w:rsid w:val="00686499"/>
    <w:rsid w:val="00686B0A"/>
    <w:rsid w:val="00686B75"/>
    <w:rsid w:val="006872B1"/>
    <w:rsid w:val="00687D86"/>
    <w:rsid w:val="00687DCD"/>
    <w:rsid w:val="00687FC8"/>
    <w:rsid w:val="0069023B"/>
    <w:rsid w:val="00690436"/>
    <w:rsid w:val="00690587"/>
    <w:rsid w:val="0069094E"/>
    <w:rsid w:val="00690CD0"/>
    <w:rsid w:val="00690E95"/>
    <w:rsid w:val="00690F10"/>
    <w:rsid w:val="00691C6C"/>
    <w:rsid w:val="00691CC9"/>
    <w:rsid w:val="00691D28"/>
    <w:rsid w:val="006923A6"/>
    <w:rsid w:val="00692983"/>
    <w:rsid w:val="00692E89"/>
    <w:rsid w:val="00692EE9"/>
    <w:rsid w:val="006931D5"/>
    <w:rsid w:val="00693B9C"/>
    <w:rsid w:val="00693D9A"/>
    <w:rsid w:val="00694C1A"/>
    <w:rsid w:val="00696035"/>
    <w:rsid w:val="00696059"/>
    <w:rsid w:val="00696161"/>
    <w:rsid w:val="006966CC"/>
    <w:rsid w:val="00696C43"/>
    <w:rsid w:val="006971EF"/>
    <w:rsid w:val="006A0B0F"/>
    <w:rsid w:val="006A0FA6"/>
    <w:rsid w:val="006A11AF"/>
    <w:rsid w:val="006A141E"/>
    <w:rsid w:val="006A16D8"/>
    <w:rsid w:val="006A20D6"/>
    <w:rsid w:val="006A22A0"/>
    <w:rsid w:val="006A243D"/>
    <w:rsid w:val="006A247E"/>
    <w:rsid w:val="006A25FB"/>
    <w:rsid w:val="006A2C35"/>
    <w:rsid w:val="006A33E5"/>
    <w:rsid w:val="006A3EE4"/>
    <w:rsid w:val="006A3FD9"/>
    <w:rsid w:val="006A4030"/>
    <w:rsid w:val="006A40D7"/>
    <w:rsid w:val="006A481F"/>
    <w:rsid w:val="006A4F59"/>
    <w:rsid w:val="006A5221"/>
    <w:rsid w:val="006A55F7"/>
    <w:rsid w:val="006A5925"/>
    <w:rsid w:val="006A5C8E"/>
    <w:rsid w:val="006A63F9"/>
    <w:rsid w:val="006A6724"/>
    <w:rsid w:val="006A68C2"/>
    <w:rsid w:val="006A6DAC"/>
    <w:rsid w:val="006A71B1"/>
    <w:rsid w:val="006A7492"/>
    <w:rsid w:val="006A75CE"/>
    <w:rsid w:val="006A7B58"/>
    <w:rsid w:val="006A7E2A"/>
    <w:rsid w:val="006A7F57"/>
    <w:rsid w:val="006B006F"/>
    <w:rsid w:val="006B046E"/>
    <w:rsid w:val="006B04F3"/>
    <w:rsid w:val="006B0651"/>
    <w:rsid w:val="006B0968"/>
    <w:rsid w:val="006B09E3"/>
    <w:rsid w:val="006B10F8"/>
    <w:rsid w:val="006B1B57"/>
    <w:rsid w:val="006B1BA0"/>
    <w:rsid w:val="006B2EB0"/>
    <w:rsid w:val="006B2EFE"/>
    <w:rsid w:val="006B31E1"/>
    <w:rsid w:val="006B32EE"/>
    <w:rsid w:val="006B34AA"/>
    <w:rsid w:val="006B371F"/>
    <w:rsid w:val="006B37B9"/>
    <w:rsid w:val="006B39A8"/>
    <w:rsid w:val="006B3D70"/>
    <w:rsid w:val="006B4749"/>
    <w:rsid w:val="006B4C44"/>
    <w:rsid w:val="006B4FEE"/>
    <w:rsid w:val="006B5AC3"/>
    <w:rsid w:val="006B5C47"/>
    <w:rsid w:val="006B5D68"/>
    <w:rsid w:val="006B6CB0"/>
    <w:rsid w:val="006B6EA7"/>
    <w:rsid w:val="006B7343"/>
    <w:rsid w:val="006B75EA"/>
    <w:rsid w:val="006B778B"/>
    <w:rsid w:val="006B7A39"/>
    <w:rsid w:val="006B7E1A"/>
    <w:rsid w:val="006B7E5F"/>
    <w:rsid w:val="006B7FD8"/>
    <w:rsid w:val="006C061B"/>
    <w:rsid w:val="006C0AC6"/>
    <w:rsid w:val="006C1034"/>
    <w:rsid w:val="006C132C"/>
    <w:rsid w:val="006C1EBD"/>
    <w:rsid w:val="006C2DD1"/>
    <w:rsid w:val="006C34CC"/>
    <w:rsid w:val="006C34DB"/>
    <w:rsid w:val="006C35C8"/>
    <w:rsid w:val="006C3AA0"/>
    <w:rsid w:val="006C43CF"/>
    <w:rsid w:val="006C4DBF"/>
    <w:rsid w:val="006C53CD"/>
    <w:rsid w:val="006C5F63"/>
    <w:rsid w:val="006C6087"/>
    <w:rsid w:val="006C663A"/>
    <w:rsid w:val="006C6AA8"/>
    <w:rsid w:val="006C6BBD"/>
    <w:rsid w:val="006C70D4"/>
    <w:rsid w:val="006C7F50"/>
    <w:rsid w:val="006D0325"/>
    <w:rsid w:val="006D0374"/>
    <w:rsid w:val="006D06F0"/>
    <w:rsid w:val="006D0746"/>
    <w:rsid w:val="006D137A"/>
    <w:rsid w:val="006D15FA"/>
    <w:rsid w:val="006D1EEE"/>
    <w:rsid w:val="006D2034"/>
    <w:rsid w:val="006D2BFC"/>
    <w:rsid w:val="006D2E7B"/>
    <w:rsid w:val="006D31B8"/>
    <w:rsid w:val="006D35D0"/>
    <w:rsid w:val="006D3A4B"/>
    <w:rsid w:val="006D4182"/>
    <w:rsid w:val="006D4342"/>
    <w:rsid w:val="006D4C18"/>
    <w:rsid w:val="006D52A5"/>
    <w:rsid w:val="006D5361"/>
    <w:rsid w:val="006D5469"/>
    <w:rsid w:val="006D5583"/>
    <w:rsid w:val="006D56AE"/>
    <w:rsid w:val="006D5F7F"/>
    <w:rsid w:val="006D5FE2"/>
    <w:rsid w:val="006D6A61"/>
    <w:rsid w:val="006D74E0"/>
    <w:rsid w:val="006D7939"/>
    <w:rsid w:val="006D7C62"/>
    <w:rsid w:val="006E062F"/>
    <w:rsid w:val="006E0867"/>
    <w:rsid w:val="006E090E"/>
    <w:rsid w:val="006E0A86"/>
    <w:rsid w:val="006E0D43"/>
    <w:rsid w:val="006E168D"/>
    <w:rsid w:val="006E31DC"/>
    <w:rsid w:val="006E3558"/>
    <w:rsid w:val="006E35F3"/>
    <w:rsid w:val="006E4258"/>
    <w:rsid w:val="006E4653"/>
    <w:rsid w:val="006E55A6"/>
    <w:rsid w:val="006E564F"/>
    <w:rsid w:val="006E57A5"/>
    <w:rsid w:val="006E5A9C"/>
    <w:rsid w:val="006E685A"/>
    <w:rsid w:val="006E7446"/>
    <w:rsid w:val="006E7996"/>
    <w:rsid w:val="006F06EA"/>
    <w:rsid w:val="006F0FA5"/>
    <w:rsid w:val="006F1176"/>
    <w:rsid w:val="006F11C4"/>
    <w:rsid w:val="006F12D0"/>
    <w:rsid w:val="006F17BE"/>
    <w:rsid w:val="006F220E"/>
    <w:rsid w:val="006F22AA"/>
    <w:rsid w:val="006F3A6A"/>
    <w:rsid w:val="006F3AB3"/>
    <w:rsid w:val="006F4674"/>
    <w:rsid w:val="006F4FC2"/>
    <w:rsid w:val="006F5275"/>
    <w:rsid w:val="006F5A93"/>
    <w:rsid w:val="006F5CCB"/>
    <w:rsid w:val="006F5E6F"/>
    <w:rsid w:val="006F63E5"/>
    <w:rsid w:val="006F696D"/>
    <w:rsid w:val="006F69CA"/>
    <w:rsid w:val="006F6FF5"/>
    <w:rsid w:val="006F740A"/>
    <w:rsid w:val="006F767A"/>
    <w:rsid w:val="006F7D7C"/>
    <w:rsid w:val="0070089B"/>
    <w:rsid w:val="00700E71"/>
    <w:rsid w:val="00701102"/>
    <w:rsid w:val="00701571"/>
    <w:rsid w:val="0070191B"/>
    <w:rsid w:val="00701E7D"/>
    <w:rsid w:val="00701F0C"/>
    <w:rsid w:val="00702757"/>
    <w:rsid w:val="00702D3D"/>
    <w:rsid w:val="00703498"/>
    <w:rsid w:val="0070425C"/>
    <w:rsid w:val="00704402"/>
    <w:rsid w:val="007044C7"/>
    <w:rsid w:val="007044CA"/>
    <w:rsid w:val="00704C6A"/>
    <w:rsid w:val="007051B0"/>
    <w:rsid w:val="00706F54"/>
    <w:rsid w:val="00707D30"/>
    <w:rsid w:val="00707E53"/>
    <w:rsid w:val="007116B0"/>
    <w:rsid w:val="00711DF3"/>
    <w:rsid w:val="0071262C"/>
    <w:rsid w:val="00712773"/>
    <w:rsid w:val="0071277C"/>
    <w:rsid w:val="00712A1B"/>
    <w:rsid w:val="0071357D"/>
    <w:rsid w:val="00713A4B"/>
    <w:rsid w:val="00713AAE"/>
    <w:rsid w:val="00713B1A"/>
    <w:rsid w:val="00714155"/>
    <w:rsid w:val="007146AB"/>
    <w:rsid w:val="00714858"/>
    <w:rsid w:val="00715B04"/>
    <w:rsid w:val="00715E7F"/>
    <w:rsid w:val="007162AF"/>
    <w:rsid w:val="00716723"/>
    <w:rsid w:val="007167F8"/>
    <w:rsid w:val="0071683C"/>
    <w:rsid w:val="00716AF2"/>
    <w:rsid w:val="00717375"/>
    <w:rsid w:val="00720236"/>
    <w:rsid w:val="007204D4"/>
    <w:rsid w:val="00720E7C"/>
    <w:rsid w:val="007211A9"/>
    <w:rsid w:val="007213AF"/>
    <w:rsid w:val="0072149F"/>
    <w:rsid w:val="0072177D"/>
    <w:rsid w:val="007221B6"/>
    <w:rsid w:val="0072264F"/>
    <w:rsid w:val="00722EF6"/>
    <w:rsid w:val="00723464"/>
    <w:rsid w:val="00723CEE"/>
    <w:rsid w:val="00723F91"/>
    <w:rsid w:val="0072413D"/>
    <w:rsid w:val="00724ADF"/>
    <w:rsid w:val="00724F89"/>
    <w:rsid w:val="0072500A"/>
    <w:rsid w:val="00725081"/>
    <w:rsid w:val="00725C5F"/>
    <w:rsid w:val="00725CF6"/>
    <w:rsid w:val="00726448"/>
    <w:rsid w:val="0072651E"/>
    <w:rsid w:val="00726FB1"/>
    <w:rsid w:val="007270D9"/>
    <w:rsid w:val="0072715D"/>
    <w:rsid w:val="00727FEF"/>
    <w:rsid w:val="00730795"/>
    <w:rsid w:val="0073118E"/>
    <w:rsid w:val="0073134F"/>
    <w:rsid w:val="007316B2"/>
    <w:rsid w:val="00731EBD"/>
    <w:rsid w:val="007323E3"/>
    <w:rsid w:val="00732538"/>
    <w:rsid w:val="00732747"/>
    <w:rsid w:val="00732988"/>
    <w:rsid w:val="00732D55"/>
    <w:rsid w:val="00732EA0"/>
    <w:rsid w:val="007334E0"/>
    <w:rsid w:val="00733CFF"/>
    <w:rsid w:val="00734C9F"/>
    <w:rsid w:val="00734CED"/>
    <w:rsid w:val="0073583C"/>
    <w:rsid w:val="00735B5B"/>
    <w:rsid w:val="00735FA6"/>
    <w:rsid w:val="00736028"/>
    <w:rsid w:val="00736A8A"/>
    <w:rsid w:val="00736C1E"/>
    <w:rsid w:val="0073750E"/>
    <w:rsid w:val="00737EA0"/>
    <w:rsid w:val="0074026D"/>
    <w:rsid w:val="007405F1"/>
    <w:rsid w:val="007406F3"/>
    <w:rsid w:val="0074092E"/>
    <w:rsid w:val="00740A22"/>
    <w:rsid w:val="00740ED6"/>
    <w:rsid w:val="00742258"/>
    <w:rsid w:val="007425DE"/>
    <w:rsid w:val="00742A89"/>
    <w:rsid w:val="00742E56"/>
    <w:rsid w:val="007432A1"/>
    <w:rsid w:val="007435F9"/>
    <w:rsid w:val="007436C0"/>
    <w:rsid w:val="00743CA4"/>
    <w:rsid w:val="00743CD6"/>
    <w:rsid w:val="00743CDF"/>
    <w:rsid w:val="00743D1A"/>
    <w:rsid w:val="00744216"/>
    <w:rsid w:val="00744280"/>
    <w:rsid w:val="007445DF"/>
    <w:rsid w:val="007447DD"/>
    <w:rsid w:val="00744AAA"/>
    <w:rsid w:val="00744F91"/>
    <w:rsid w:val="00745150"/>
    <w:rsid w:val="00745BBA"/>
    <w:rsid w:val="00746416"/>
    <w:rsid w:val="00746937"/>
    <w:rsid w:val="0074697E"/>
    <w:rsid w:val="00746D43"/>
    <w:rsid w:val="00746F23"/>
    <w:rsid w:val="00747855"/>
    <w:rsid w:val="00747A22"/>
    <w:rsid w:val="00747C3F"/>
    <w:rsid w:val="0075027E"/>
    <w:rsid w:val="0075050D"/>
    <w:rsid w:val="0075062D"/>
    <w:rsid w:val="00750718"/>
    <w:rsid w:val="007508DE"/>
    <w:rsid w:val="00751DED"/>
    <w:rsid w:val="00752568"/>
    <w:rsid w:val="00752F2B"/>
    <w:rsid w:val="007533F9"/>
    <w:rsid w:val="00753B7F"/>
    <w:rsid w:val="00753BE7"/>
    <w:rsid w:val="00753DA0"/>
    <w:rsid w:val="00753E4C"/>
    <w:rsid w:val="00754A28"/>
    <w:rsid w:val="007552AA"/>
    <w:rsid w:val="00755BAB"/>
    <w:rsid w:val="00755D95"/>
    <w:rsid w:val="00756244"/>
    <w:rsid w:val="00756B23"/>
    <w:rsid w:val="00756B7F"/>
    <w:rsid w:val="00757097"/>
    <w:rsid w:val="007572C4"/>
    <w:rsid w:val="00757704"/>
    <w:rsid w:val="00757E96"/>
    <w:rsid w:val="0076000B"/>
    <w:rsid w:val="00760C79"/>
    <w:rsid w:val="00761230"/>
    <w:rsid w:val="007613E8"/>
    <w:rsid w:val="00761787"/>
    <w:rsid w:val="00761805"/>
    <w:rsid w:val="00761927"/>
    <w:rsid w:val="00761D59"/>
    <w:rsid w:val="00761F69"/>
    <w:rsid w:val="00762774"/>
    <w:rsid w:val="00762BFA"/>
    <w:rsid w:val="00762F46"/>
    <w:rsid w:val="00763152"/>
    <w:rsid w:val="007633BD"/>
    <w:rsid w:val="007634B4"/>
    <w:rsid w:val="007639B3"/>
    <w:rsid w:val="00763ADC"/>
    <w:rsid w:val="00764CD3"/>
    <w:rsid w:val="00765966"/>
    <w:rsid w:val="00765BF1"/>
    <w:rsid w:val="00765E8B"/>
    <w:rsid w:val="0076600C"/>
    <w:rsid w:val="0076618A"/>
    <w:rsid w:val="00766724"/>
    <w:rsid w:val="007674C5"/>
    <w:rsid w:val="00770105"/>
    <w:rsid w:val="007701D5"/>
    <w:rsid w:val="00770253"/>
    <w:rsid w:val="00770B56"/>
    <w:rsid w:val="0077122C"/>
    <w:rsid w:val="0077151A"/>
    <w:rsid w:val="00771579"/>
    <w:rsid w:val="00771B03"/>
    <w:rsid w:val="00771E60"/>
    <w:rsid w:val="007729D4"/>
    <w:rsid w:val="00773C51"/>
    <w:rsid w:val="00774A20"/>
    <w:rsid w:val="00774A28"/>
    <w:rsid w:val="00774C20"/>
    <w:rsid w:val="00774F96"/>
    <w:rsid w:val="00775070"/>
    <w:rsid w:val="007751E8"/>
    <w:rsid w:val="00775267"/>
    <w:rsid w:val="00775748"/>
    <w:rsid w:val="0077579A"/>
    <w:rsid w:val="0077596A"/>
    <w:rsid w:val="0077599E"/>
    <w:rsid w:val="00775D5D"/>
    <w:rsid w:val="00776899"/>
    <w:rsid w:val="00776F37"/>
    <w:rsid w:val="007771E7"/>
    <w:rsid w:val="0077745E"/>
    <w:rsid w:val="0077790C"/>
    <w:rsid w:val="007802AD"/>
    <w:rsid w:val="007810D3"/>
    <w:rsid w:val="007810FD"/>
    <w:rsid w:val="0078123C"/>
    <w:rsid w:val="00781399"/>
    <w:rsid w:val="00781BC6"/>
    <w:rsid w:val="00781D7D"/>
    <w:rsid w:val="00782767"/>
    <w:rsid w:val="00782E12"/>
    <w:rsid w:val="00783639"/>
    <w:rsid w:val="00783A0A"/>
    <w:rsid w:val="00783A46"/>
    <w:rsid w:val="00783CB2"/>
    <w:rsid w:val="0078446A"/>
    <w:rsid w:val="00784BFD"/>
    <w:rsid w:val="00784D67"/>
    <w:rsid w:val="00785E9A"/>
    <w:rsid w:val="0078649B"/>
    <w:rsid w:val="007866BE"/>
    <w:rsid w:val="00786A82"/>
    <w:rsid w:val="00786EFA"/>
    <w:rsid w:val="00787A87"/>
    <w:rsid w:val="00787B43"/>
    <w:rsid w:val="007905D9"/>
    <w:rsid w:val="00790761"/>
    <w:rsid w:val="00790A96"/>
    <w:rsid w:val="00790B00"/>
    <w:rsid w:val="00791DE8"/>
    <w:rsid w:val="00791EDD"/>
    <w:rsid w:val="00791F14"/>
    <w:rsid w:val="00791F84"/>
    <w:rsid w:val="007924E2"/>
    <w:rsid w:val="00792779"/>
    <w:rsid w:val="007929E6"/>
    <w:rsid w:val="007929FA"/>
    <w:rsid w:val="00792CCB"/>
    <w:rsid w:val="00792E55"/>
    <w:rsid w:val="007934FA"/>
    <w:rsid w:val="00793A22"/>
    <w:rsid w:val="00793D3C"/>
    <w:rsid w:val="00793DCA"/>
    <w:rsid w:val="007941F4"/>
    <w:rsid w:val="00794B1A"/>
    <w:rsid w:val="00794D17"/>
    <w:rsid w:val="00795B84"/>
    <w:rsid w:val="00796763"/>
    <w:rsid w:val="00796A87"/>
    <w:rsid w:val="00796BB5"/>
    <w:rsid w:val="00797551"/>
    <w:rsid w:val="007975F1"/>
    <w:rsid w:val="00797B8C"/>
    <w:rsid w:val="00797F68"/>
    <w:rsid w:val="007A00AA"/>
    <w:rsid w:val="007A0BDA"/>
    <w:rsid w:val="007A0CC1"/>
    <w:rsid w:val="007A1390"/>
    <w:rsid w:val="007A1719"/>
    <w:rsid w:val="007A1BD7"/>
    <w:rsid w:val="007A273C"/>
    <w:rsid w:val="007A308A"/>
    <w:rsid w:val="007A3DC4"/>
    <w:rsid w:val="007A3F55"/>
    <w:rsid w:val="007A43EE"/>
    <w:rsid w:val="007A473C"/>
    <w:rsid w:val="007A4798"/>
    <w:rsid w:val="007A4F9E"/>
    <w:rsid w:val="007A68AC"/>
    <w:rsid w:val="007A6BF4"/>
    <w:rsid w:val="007A6C02"/>
    <w:rsid w:val="007A7142"/>
    <w:rsid w:val="007A71D4"/>
    <w:rsid w:val="007A7824"/>
    <w:rsid w:val="007A785E"/>
    <w:rsid w:val="007B011F"/>
    <w:rsid w:val="007B067A"/>
    <w:rsid w:val="007B06EB"/>
    <w:rsid w:val="007B1499"/>
    <w:rsid w:val="007B1883"/>
    <w:rsid w:val="007B2587"/>
    <w:rsid w:val="007B25CA"/>
    <w:rsid w:val="007B2E5D"/>
    <w:rsid w:val="007B3D2D"/>
    <w:rsid w:val="007B41B1"/>
    <w:rsid w:val="007B466E"/>
    <w:rsid w:val="007B4F4B"/>
    <w:rsid w:val="007B4F58"/>
    <w:rsid w:val="007B5019"/>
    <w:rsid w:val="007B5D55"/>
    <w:rsid w:val="007B6079"/>
    <w:rsid w:val="007B692E"/>
    <w:rsid w:val="007B6AA2"/>
    <w:rsid w:val="007B6E8F"/>
    <w:rsid w:val="007B7AF5"/>
    <w:rsid w:val="007B7E18"/>
    <w:rsid w:val="007C0368"/>
    <w:rsid w:val="007C039B"/>
    <w:rsid w:val="007C0629"/>
    <w:rsid w:val="007C21E0"/>
    <w:rsid w:val="007C2636"/>
    <w:rsid w:val="007C2A55"/>
    <w:rsid w:val="007C2ABD"/>
    <w:rsid w:val="007C35CE"/>
    <w:rsid w:val="007C39CA"/>
    <w:rsid w:val="007C3D48"/>
    <w:rsid w:val="007C4142"/>
    <w:rsid w:val="007C450E"/>
    <w:rsid w:val="007C45B9"/>
    <w:rsid w:val="007C4B8B"/>
    <w:rsid w:val="007C4F8A"/>
    <w:rsid w:val="007C5C0B"/>
    <w:rsid w:val="007C5F21"/>
    <w:rsid w:val="007C61D2"/>
    <w:rsid w:val="007C6636"/>
    <w:rsid w:val="007C701E"/>
    <w:rsid w:val="007C72D5"/>
    <w:rsid w:val="007C78B9"/>
    <w:rsid w:val="007C7B01"/>
    <w:rsid w:val="007C7C96"/>
    <w:rsid w:val="007D0764"/>
    <w:rsid w:val="007D13F5"/>
    <w:rsid w:val="007D1E25"/>
    <w:rsid w:val="007D2CE6"/>
    <w:rsid w:val="007D2DD1"/>
    <w:rsid w:val="007D2EBA"/>
    <w:rsid w:val="007D3853"/>
    <w:rsid w:val="007D3C55"/>
    <w:rsid w:val="007D3DD7"/>
    <w:rsid w:val="007D461D"/>
    <w:rsid w:val="007D485A"/>
    <w:rsid w:val="007D4A49"/>
    <w:rsid w:val="007D4EEB"/>
    <w:rsid w:val="007D50F4"/>
    <w:rsid w:val="007D58FE"/>
    <w:rsid w:val="007D5AFB"/>
    <w:rsid w:val="007D6445"/>
    <w:rsid w:val="007D647F"/>
    <w:rsid w:val="007D6741"/>
    <w:rsid w:val="007D6743"/>
    <w:rsid w:val="007D69E9"/>
    <w:rsid w:val="007D6C44"/>
    <w:rsid w:val="007D6DCF"/>
    <w:rsid w:val="007D7237"/>
    <w:rsid w:val="007D7897"/>
    <w:rsid w:val="007D7C89"/>
    <w:rsid w:val="007D7ED6"/>
    <w:rsid w:val="007E02EF"/>
    <w:rsid w:val="007E05AD"/>
    <w:rsid w:val="007E05F7"/>
    <w:rsid w:val="007E0B98"/>
    <w:rsid w:val="007E1026"/>
    <w:rsid w:val="007E1B3A"/>
    <w:rsid w:val="007E1C33"/>
    <w:rsid w:val="007E2460"/>
    <w:rsid w:val="007E254B"/>
    <w:rsid w:val="007E2693"/>
    <w:rsid w:val="007E272E"/>
    <w:rsid w:val="007E2F43"/>
    <w:rsid w:val="007E3C65"/>
    <w:rsid w:val="007E3F72"/>
    <w:rsid w:val="007E41BC"/>
    <w:rsid w:val="007E43A1"/>
    <w:rsid w:val="007E43F2"/>
    <w:rsid w:val="007E4734"/>
    <w:rsid w:val="007E4939"/>
    <w:rsid w:val="007E5588"/>
    <w:rsid w:val="007E5711"/>
    <w:rsid w:val="007E5F87"/>
    <w:rsid w:val="007E60C5"/>
    <w:rsid w:val="007E76A0"/>
    <w:rsid w:val="007E77DD"/>
    <w:rsid w:val="007E79D7"/>
    <w:rsid w:val="007E7BD9"/>
    <w:rsid w:val="007F0469"/>
    <w:rsid w:val="007F07F3"/>
    <w:rsid w:val="007F0F04"/>
    <w:rsid w:val="007F1230"/>
    <w:rsid w:val="007F1691"/>
    <w:rsid w:val="007F1E04"/>
    <w:rsid w:val="007F2298"/>
    <w:rsid w:val="007F254C"/>
    <w:rsid w:val="007F2EEC"/>
    <w:rsid w:val="007F3749"/>
    <w:rsid w:val="007F43EE"/>
    <w:rsid w:val="007F484E"/>
    <w:rsid w:val="007F50D6"/>
    <w:rsid w:val="007F5F96"/>
    <w:rsid w:val="007F70CA"/>
    <w:rsid w:val="007F7109"/>
    <w:rsid w:val="007F7959"/>
    <w:rsid w:val="007F7C1B"/>
    <w:rsid w:val="007F7EA6"/>
    <w:rsid w:val="00800A22"/>
    <w:rsid w:val="00800B4A"/>
    <w:rsid w:val="00800C42"/>
    <w:rsid w:val="00800E73"/>
    <w:rsid w:val="00800EE8"/>
    <w:rsid w:val="00801682"/>
    <w:rsid w:val="00801B8A"/>
    <w:rsid w:val="008021C4"/>
    <w:rsid w:val="0080284C"/>
    <w:rsid w:val="00802C5E"/>
    <w:rsid w:val="00802FB9"/>
    <w:rsid w:val="00803136"/>
    <w:rsid w:val="008031EC"/>
    <w:rsid w:val="0080365B"/>
    <w:rsid w:val="00803BB9"/>
    <w:rsid w:val="00803DB8"/>
    <w:rsid w:val="00803E4B"/>
    <w:rsid w:val="00804647"/>
    <w:rsid w:val="008048DD"/>
    <w:rsid w:val="00804F0E"/>
    <w:rsid w:val="008053D7"/>
    <w:rsid w:val="008058B7"/>
    <w:rsid w:val="00805CCC"/>
    <w:rsid w:val="008068CC"/>
    <w:rsid w:val="008069EA"/>
    <w:rsid w:val="00806A54"/>
    <w:rsid w:val="008071D6"/>
    <w:rsid w:val="00807264"/>
    <w:rsid w:val="00807454"/>
    <w:rsid w:val="008074C5"/>
    <w:rsid w:val="00807E8E"/>
    <w:rsid w:val="00810145"/>
    <w:rsid w:val="008108D2"/>
    <w:rsid w:val="008114CE"/>
    <w:rsid w:val="00811805"/>
    <w:rsid w:val="008119ED"/>
    <w:rsid w:val="00811CC5"/>
    <w:rsid w:val="00812489"/>
    <w:rsid w:val="008128AC"/>
    <w:rsid w:val="00812A40"/>
    <w:rsid w:val="00812A81"/>
    <w:rsid w:val="00812C69"/>
    <w:rsid w:val="00813717"/>
    <w:rsid w:val="00813B65"/>
    <w:rsid w:val="00813E97"/>
    <w:rsid w:val="00814AA8"/>
    <w:rsid w:val="00815B77"/>
    <w:rsid w:val="0081611A"/>
    <w:rsid w:val="00816159"/>
    <w:rsid w:val="0081680E"/>
    <w:rsid w:val="00817216"/>
    <w:rsid w:val="00817894"/>
    <w:rsid w:val="00817D86"/>
    <w:rsid w:val="00817E5C"/>
    <w:rsid w:val="00817FA8"/>
    <w:rsid w:val="00820023"/>
    <w:rsid w:val="00820205"/>
    <w:rsid w:val="008207AC"/>
    <w:rsid w:val="00820906"/>
    <w:rsid w:val="00820B1A"/>
    <w:rsid w:val="008214EB"/>
    <w:rsid w:val="008217BC"/>
    <w:rsid w:val="008229D6"/>
    <w:rsid w:val="0082308D"/>
    <w:rsid w:val="008232B7"/>
    <w:rsid w:val="008247D0"/>
    <w:rsid w:val="00824CA3"/>
    <w:rsid w:val="008252C1"/>
    <w:rsid w:val="00825344"/>
    <w:rsid w:val="008257C3"/>
    <w:rsid w:val="008260AB"/>
    <w:rsid w:val="008266CD"/>
    <w:rsid w:val="0082695A"/>
    <w:rsid w:val="00826C81"/>
    <w:rsid w:val="00826CC2"/>
    <w:rsid w:val="00826FC2"/>
    <w:rsid w:val="00827296"/>
    <w:rsid w:val="0082745F"/>
    <w:rsid w:val="00830559"/>
    <w:rsid w:val="00830614"/>
    <w:rsid w:val="00831D54"/>
    <w:rsid w:val="00832023"/>
    <w:rsid w:val="008326B8"/>
    <w:rsid w:val="008329F9"/>
    <w:rsid w:val="00833208"/>
    <w:rsid w:val="0083356C"/>
    <w:rsid w:val="008336C8"/>
    <w:rsid w:val="008343FF"/>
    <w:rsid w:val="008347CD"/>
    <w:rsid w:val="008355AB"/>
    <w:rsid w:val="00835B13"/>
    <w:rsid w:val="00836273"/>
    <w:rsid w:val="00836AE9"/>
    <w:rsid w:val="00836B3E"/>
    <w:rsid w:val="00836BF4"/>
    <w:rsid w:val="008372A4"/>
    <w:rsid w:val="00837883"/>
    <w:rsid w:val="00837D80"/>
    <w:rsid w:val="00837D90"/>
    <w:rsid w:val="00840279"/>
    <w:rsid w:val="0084070E"/>
    <w:rsid w:val="00840D67"/>
    <w:rsid w:val="008413D9"/>
    <w:rsid w:val="008414D8"/>
    <w:rsid w:val="00841B31"/>
    <w:rsid w:val="00842464"/>
    <w:rsid w:val="0084268E"/>
    <w:rsid w:val="0084302E"/>
    <w:rsid w:val="00843533"/>
    <w:rsid w:val="00843640"/>
    <w:rsid w:val="008445F2"/>
    <w:rsid w:val="00844E40"/>
    <w:rsid w:val="0084520C"/>
    <w:rsid w:val="00845EAA"/>
    <w:rsid w:val="008466E5"/>
    <w:rsid w:val="00846C25"/>
    <w:rsid w:val="00846CD9"/>
    <w:rsid w:val="00847451"/>
    <w:rsid w:val="0084778B"/>
    <w:rsid w:val="00847E9A"/>
    <w:rsid w:val="00847F03"/>
    <w:rsid w:val="0085080F"/>
    <w:rsid w:val="00851A1C"/>
    <w:rsid w:val="00851D31"/>
    <w:rsid w:val="00851F58"/>
    <w:rsid w:val="008528E6"/>
    <w:rsid w:val="00852B97"/>
    <w:rsid w:val="00853324"/>
    <w:rsid w:val="00853817"/>
    <w:rsid w:val="0085438B"/>
    <w:rsid w:val="008543EE"/>
    <w:rsid w:val="00854EC4"/>
    <w:rsid w:val="00855188"/>
    <w:rsid w:val="008556A6"/>
    <w:rsid w:val="0085581E"/>
    <w:rsid w:val="008559D1"/>
    <w:rsid w:val="00855B8C"/>
    <w:rsid w:val="00856ABA"/>
    <w:rsid w:val="00857176"/>
    <w:rsid w:val="008610C0"/>
    <w:rsid w:val="008618A0"/>
    <w:rsid w:val="008619E5"/>
    <w:rsid w:val="00861D59"/>
    <w:rsid w:val="0086260D"/>
    <w:rsid w:val="00862721"/>
    <w:rsid w:val="00863931"/>
    <w:rsid w:val="008640BF"/>
    <w:rsid w:val="00864B5E"/>
    <w:rsid w:val="00864EA1"/>
    <w:rsid w:val="00864EB9"/>
    <w:rsid w:val="0086549E"/>
    <w:rsid w:val="008659C1"/>
    <w:rsid w:val="00865E39"/>
    <w:rsid w:val="00866736"/>
    <w:rsid w:val="00867690"/>
    <w:rsid w:val="0086791B"/>
    <w:rsid w:val="00867AB8"/>
    <w:rsid w:val="00867CCB"/>
    <w:rsid w:val="00867FBA"/>
    <w:rsid w:val="00870012"/>
    <w:rsid w:val="00870538"/>
    <w:rsid w:val="00870709"/>
    <w:rsid w:val="00870B80"/>
    <w:rsid w:val="00870DA6"/>
    <w:rsid w:val="00871A63"/>
    <w:rsid w:val="00872528"/>
    <w:rsid w:val="00872A3A"/>
    <w:rsid w:val="0087369F"/>
    <w:rsid w:val="00873C05"/>
    <w:rsid w:val="0087413F"/>
    <w:rsid w:val="00874C15"/>
    <w:rsid w:val="00874D4F"/>
    <w:rsid w:val="0087504B"/>
    <w:rsid w:val="00875491"/>
    <w:rsid w:val="00875E33"/>
    <w:rsid w:val="008761F9"/>
    <w:rsid w:val="00876352"/>
    <w:rsid w:val="00876694"/>
    <w:rsid w:val="0087677D"/>
    <w:rsid w:val="008768F4"/>
    <w:rsid w:val="00876F49"/>
    <w:rsid w:val="00876FEE"/>
    <w:rsid w:val="0087707E"/>
    <w:rsid w:val="00877260"/>
    <w:rsid w:val="008778A9"/>
    <w:rsid w:val="00877B5E"/>
    <w:rsid w:val="00877EF8"/>
    <w:rsid w:val="00880186"/>
    <w:rsid w:val="0088086D"/>
    <w:rsid w:val="008810EC"/>
    <w:rsid w:val="0088186B"/>
    <w:rsid w:val="00881EE2"/>
    <w:rsid w:val="0088290E"/>
    <w:rsid w:val="0088291A"/>
    <w:rsid w:val="00882960"/>
    <w:rsid w:val="00883B9D"/>
    <w:rsid w:val="00883D38"/>
    <w:rsid w:val="00884596"/>
    <w:rsid w:val="0088459E"/>
    <w:rsid w:val="00885434"/>
    <w:rsid w:val="008857FA"/>
    <w:rsid w:val="00885D4D"/>
    <w:rsid w:val="00885D77"/>
    <w:rsid w:val="00886A43"/>
    <w:rsid w:val="00886FB5"/>
    <w:rsid w:val="008879D9"/>
    <w:rsid w:val="0089057F"/>
    <w:rsid w:val="0089058E"/>
    <w:rsid w:val="00890652"/>
    <w:rsid w:val="00891573"/>
    <w:rsid w:val="00891630"/>
    <w:rsid w:val="008918D2"/>
    <w:rsid w:val="0089190A"/>
    <w:rsid w:val="00891940"/>
    <w:rsid w:val="008923DA"/>
    <w:rsid w:val="008926E4"/>
    <w:rsid w:val="00892873"/>
    <w:rsid w:val="00892B3F"/>
    <w:rsid w:val="00892C0E"/>
    <w:rsid w:val="00892E01"/>
    <w:rsid w:val="00892E9A"/>
    <w:rsid w:val="00893020"/>
    <w:rsid w:val="008932B4"/>
    <w:rsid w:val="00893565"/>
    <w:rsid w:val="00893CAC"/>
    <w:rsid w:val="00893FA7"/>
    <w:rsid w:val="008947B9"/>
    <w:rsid w:val="00894FD4"/>
    <w:rsid w:val="00895A63"/>
    <w:rsid w:val="0089779A"/>
    <w:rsid w:val="00897A70"/>
    <w:rsid w:val="00897CFA"/>
    <w:rsid w:val="008A070E"/>
    <w:rsid w:val="008A0A10"/>
    <w:rsid w:val="008A0D39"/>
    <w:rsid w:val="008A0ED0"/>
    <w:rsid w:val="008A16B7"/>
    <w:rsid w:val="008A1764"/>
    <w:rsid w:val="008A1804"/>
    <w:rsid w:val="008A239C"/>
    <w:rsid w:val="008A24FD"/>
    <w:rsid w:val="008A3398"/>
    <w:rsid w:val="008A40C2"/>
    <w:rsid w:val="008A419A"/>
    <w:rsid w:val="008A46F1"/>
    <w:rsid w:val="008A4913"/>
    <w:rsid w:val="008A4DB2"/>
    <w:rsid w:val="008A4E1F"/>
    <w:rsid w:val="008A4FEC"/>
    <w:rsid w:val="008A5016"/>
    <w:rsid w:val="008A53E2"/>
    <w:rsid w:val="008A57DB"/>
    <w:rsid w:val="008A63D9"/>
    <w:rsid w:val="008A6950"/>
    <w:rsid w:val="008A69B1"/>
    <w:rsid w:val="008A6E3B"/>
    <w:rsid w:val="008A6F5C"/>
    <w:rsid w:val="008A7865"/>
    <w:rsid w:val="008A7880"/>
    <w:rsid w:val="008A7C7C"/>
    <w:rsid w:val="008B0111"/>
    <w:rsid w:val="008B03A3"/>
    <w:rsid w:val="008B0F74"/>
    <w:rsid w:val="008B12DF"/>
    <w:rsid w:val="008B1532"/>
    <w:rsid w:val="008B15D7"/>
    <w:rsid w:val="008B1CAC"/>
    <w:rsid w:val="008B2035"/>
    <w:rsid w:val="008B2257"/>
    <w:rsid w:val="008B242A"/>
    <w:rsid w:val="008B24C9"/>
    <w:rsid w:val="008B291B"/>
    <w:rsid w:val="008B3157"/>
    <w:rsid w:val="008B3237"/>
    <w:rsid w:val="008B32F1"/>
    <w:rsid w:val="008B384C"/>
    <w:rsid w:val="008B3CCD"/>
    <w:rsid w:val="008B3D57"/>
    <w:rsid w:val="008B4A76"/>
    <w:rsid w:val="008B4B63"/>
    <w:rsid w:val="008B4CDC"/>
    <w:rsid w:val="008B6C93"/>
    <w:rsid w:val="008B7451"/>
    <w:rsid w:val="008C0073"/>
    <w:rsid w:val="008C032F"/>
    <w:rsid w:val="008C0DC4"/>
    <w:rsid w:val="008C173B"/>
    <w:rsid w:val="008C1B55"/>
    <w:rsid w:val="008C1BEC"/>
    <w:rsid w:val="008C1FCE"/>
    <w:rsid w:val="008C2971"/>
    <w:rsid w:val="008C2DEF"/>
    <w:rsid w:val="008C3034"/>
    <w:rsid w:val="008C334B"/>
    <w:rsid w:val="008C4189"/>
    <w:rsid w:val="008C43E5"/>
    <w:rsid w:val="008C4445"/>
    <w:rsid w:val="008C479C"/>
    <w:rsid w:val="008C49D3"/>
    <w:rsid w:val="008C51E8"/>
    <w:rsid w:val="008C52FB"/>
    <w:rsid w:val="008C569A"/>
    <w:rsid w:val="008C74CF"/>
    <w:rsid w:val="008C7EDE"/>
    <w:rsid w:val="008D019A"/>
    <w:rsid w:val="008D032B"/>
    <w:rsid w:val="008D0913"/>
    <w:rsid w:val="008D0DF3"/>
    <w:rsid w:val="008D106C"/>
    <w:rsid w:val="008D136E"/>
    <w:rsid w:val="008D1D5F"/>
    <w:rsid w:val="008D2368"/>
    <w:rsid w:val="008D2DFD"/>
    <w:rsid w:val="008D35E0"/>
    <w:rsid w:val="008D3982"/>
    <w:rsid w:val="008D39E2"/>
    <w:rsid w:val="008D3DB4"/>
    <w:rsid w:val="008D41ED"/>
    <w:rsid w:val="008D42FB"/>
    <w:rsid w:val="008D4437"/>
    <w:rsid w:val="008D4BDD"/>
    <w:rsid w:val="008D515B"/>
    <w:rsid w:val="008D5669"/>
    <w:rsid w:val="008D5DCF"/>
    <w:rsid w:val="008D5E4F"/>
    <w:rsid w:val="008D64BC"/>
    <w:rsid w:val="008D6936"/>
    <w:rsid w:val="008D6BDB"/>
    <w:rsid w:val="008D6DEB"/>
    <w:rsid w:val="008D7112"/>
    <w:rsid w:val="008D71A1"/>
    <w:rsid w:val="008D728C"/>
    <w:rsid w:val="008D7A7B"/>
    <w:rsid w:val="008D7CD1"/>
    <w:rsid w:val="008E026C"/>
    <w:rsid w:val="008E0360"/>
    <w:rsid w:val="008E05BB"/>
    <w:rsid w:val="008E069C"/>
    <w:rsid w:val="008E13D3"/>
    <w:rsid w:val="008E15A6"/>
    <w:rsid w:val="008E18F5"/>
    <w:rsid w:val="008E2044"/>
    <w:rsid w:val="008E20B5"/>
    <w:rsid w:val="008E2829"/>
    <w:rsid w:val="008E328E"/>
    <w:rsid w:val="008E3C0F"/>
    <w:rsid w:val="008E3D1B"/>
    <w:rsid w:val="008E400D"/>
    <w:rsid w:val="008E4B16"/>
    <w:rsid w:val="008E6140"/>
    <w:rsid w:val="008E62DD"/>
    <w:rsid w:val="008E65CC"/>
    <w:rsid w:val="008E6AF5"/>
    <w:rsid w:val="008E7577"/>
    <w:rsid w:val="008E76D6"/>
    <w:rsid w:val="008E7817"/>
    <w:rsid w:val="008E79A2"/>
    <w:rsid w:val="008E7A16"/>
    <w:rsid w:val="008E7CDC"/>
    <w:rsid w:val="008F051E"/>
    <w:rsid w:val="008F0694"/>
    <w:rsid w:val="008F15DB"/>
    <w:rsid w:val="008F1C2B"/>
    <w:rsid w:val="008F1F4F"/>
    <w:rsid w:val="008F303D"/>
    <w:rsid w:val="008F36AC"/>
    <w:rsid w:val="008F3949"/>
    <w:rsid w:val="008F397D"/>
    <w:rsid w:val="008F441F"/>
    <w:rsid w:val="008F4634"/>
    <w:rsid w:val="008F5B91"/>
    <w:rsid w:val="008F5C6D"/>
    <w:rsid w:val="008F6F2B"/>
    <w:rsid w:val="008F6FDC"/>
    <w:rsid w:val="008F7036"/>
    <w:rsid w:val="008F70DD"/>
    <w:rsid w:val="008F7374"/>
    <w:rsid w:val="008F7683"/>
    <w:rsid w:val="008F7D7A"/>
    <w:rsid w:val="008F7D87"/>
    <w:rsid w:val="0090010C"/>
    <w:rsid w:val="00900A85"/>
    <w:rsid w:val="00900E77"/>
    <w:rsid w:val="00900EC5"/>
    <w:rsid w:val="00901254"/>
    <w:rsid w:val="00901502"/>
    <w:rsid w:val="009015C4"/>
    <w:rsid w:val="009017A7"/>
    <w:rsid w:val="00901889"/>
    <w:rsid w:val="00901AF3"/>
    <w:rsid w:val="00901C3B"/>
    <w:rsid w:val="009020C2"/>
    <w:rsid w:val="00902A72"/>
    <w:rsid w:val="00903213"/>
    <w:rsid w:val="00904260"/>
    <w:rsid w:val="00904439"/>
    <w:rsid w:val="00904CA1"/>
    <w:rsid w:val="00905490"/>
    <w:rsid w:val="009061E2"/>
    <w:rsid w:val="009066BC"/>
    <w:rsid w:val="00906E33"/>
    <w:rsid w:val="009075A4"/>
    <w:rsid w:val="00910267"/>
    <w:rsid w:val="009102DE"/>
    <w:rsid w:val="009104B4"/>
    <w:rsid w:val="00910933"/>
    <w:rsid w:val="00910F47"/>
    <w:rsid w:val="00911452"/>
    <w:rsid w:val="00911549"/>
    <w:rsid w:val="009115A2"/>
    <w:rsid w:val="009126FA"/>
    <w:rsid w:val="0091271D"/>
    <w:rsid w:val="009132F5"/>
    <w:rsid w:val="009138B9"/>
    <w:rsid w:val="00913A2A"/>
    <w:rsid w:val="00913A82"/>
    <w:rsid w:val="009146C3"/>
    <w:rsid w:val="00914780"/>
    <w:rsid w:val="009148FC"/>
    <w:rsid w:val="00914BA9"/>
    <w:rsid w:val="00914EBC"/>
    <w:rsid w:val="00914FA0"/>
    <w:rsid w:val="009153AC"/>
    <w:rsid w:val="009155A0"/>
    <w:rsid w:val="00915B00"/>
    <w:rsid w:val="00915C47"/>
    <w:rsid w:val="00916EA5"/>
    <w:rsid w:val="00917277"/>
    <w:rsid w:val="00917DAD"/>
    <w:rsid w:val="0092016D"/>
    <w:rsid w:val="0092062C"/>
    <w:rsid w:val="00920B03"/>
    <w:rsid w:val="00921037"/>
    <w:rsid w:val="00921064"/>
    <w:rsid w:val="009215E4"/>
    <w:rsid w:val="0092169D"/>
    <w:rsid w:val="00921A1F"/>
    <w:rsid w:val="00921E8D"/>
    <w:rsid w:val="00921E9E"/>
    <w:rsid w:val="009222BA"/>
    <w:rsid w:val="009224DD"/>
    <w:rsid w:val="009226D7"/>
    <w:rsid w:val="00923000"/>
    <w:rsid w:val="009230E4"/>
    <w:rsid w:val="00924D77"/>
    <w:rsid w:val="00924F35"/>
    <w:rsid w:val="00925B31"/>
    <w:rsid w:val="00925BFB"/>
    <w:rsid w:val="00925E19"/>
    <w:rsid w:val="00925EA6"/>
    <w:rsid w:val="00926714"/>
    <w:rsid w:val="00926BE5"/>
    <w:rsid w:val="0092772A"/>
    <w:rsid w:val="00927B3B"/>
    <w:rsid w:val="00927BA8"/>
    <w:rsid w:val="00927D28"/>
    <w:rsid w:val="00927D8C"/>
    <w:rsid w:val="009305A9"/>
    <w:rsid w:val="009305C9"/>
    <w:rsid w:val="009308C6"/>
    <w:rsid w:val="00930963"/>
    <w:rsid w:val="00930A0F"/>
    <w:rsid w:val="0093116D"/>
    <w:rsid w:val="00931440"/>
    <w:rsid w:val="009317FF"/>
    <w:rsid w:val="0093207A"/>
    <w:rsid w:val="0093276F"/>
    <w:rsid w:val="009329C6"/>
    <w:rsid w:val="0093320C"/>
    <w:rsid w:val="00933911"/>
    <w:rsid w:val="00933DA0"/>
    <w:rsid w:val="00933F9D"/>
    <w:rsid w:val="00933FE6"/>
    <w:rsid w:val="009351CF"/>
    <w:rsid w:val="009357C7"/>
    <w:rsid w:val="00936796"/>
    <w:rsid w:val="009369AB"/>
    <w:rsid w:val="00936A37"/>
    <w:rsid w:val="00936A72"/>
    <w:rsid w:val="00936AC8"/>
    <w:rsid w:val="00936FE7"/>
    <w:rsid w:val="00937405"/>
    <w:rsid w:val="00937765"/>
    <w:rsid w:val="00937AF5"/>
    <w:rsid w:val="009406BE"/>
    <w:rsid w:val="00941697"/>
    <w:rsid w:val="009418D0"/>
    <w:rsid w:val="00941E5D"/>
    <w:rsid w:val="00941F10"/>
    <w:rsid w:val="00942CE1"/>
    <w:rsid w:val="00943447"/>
    <w:rsid w:val="009436D9"/>
    <w:rsid w:val="00943CE1"/>
    <w:rsid w:val="009441D0"/>
    <w:rsid w:val="009442AE"/>
    <w:rsid w:val="00944B3F"/>
    <w:rsid w:val="00944C62"/>
    <w:rsid w:val="00944C8F"/>
    <w:rsid w:val="00945F5B"/>
    <w:rsid w:val="009460AE"/>
    <w:rsid w:val="00946648"/>
    <w:rsid w:val="009469F7"/>
    <w:rsid w:val="00946DC7"/>
    <w:rsid w:val="00947888"/>
    <w:rsid w:val="00947A92"/>
    <w:rsid w:val="00947AB4"/>
    <w:rsid w:val="00947E82"/>
    <w:rsid w:val="009503A3"/>
    <w:rsid w:val="009508FE"/>
    <w:rsid w:val="0095091C"/>
    <w:rsid w:val="00950F90"/>
    <w:rsid w:val="00952105"/>
    <w:rsid w:val="00952109"/>
    <w:rsid w:val="00952A60"/>
    <w:rsid w:val="00952E96"/>
    <w:rsid w:val="009530F3"/>
    <w:rsid w:val="0095371B"/>
    <w:rsid w:val="00954DA3"/>
    <w:rsid w:val="00954FC0"/>
    <w:rsid w:val="0095535B"/>
    <w:rsid w:val="00955381"/>
    <w:rsid w:val="009557A2"/>
    <w:rsid w:val="00955B12"/>
    <w:rsid w:val="00955D99"/>
    <w:rsid w:val="00955F9D"/>
    <w:rsid w:val="00956974"/>
    <w:rsid w:val="00956B4F"/>
    <w:rsid w:val="009570A4"/>
    <w:rsid w:val="009571C7"/>
    <w:rsid w:val="00957471"/>
    <w:rsid w:val="00957EAD"/>
    <w:rsid w:val="0096023A"/>
    <w:rsid w:val="0096029A"/>
    <w:rsid w:val="00960499"/>
    <w:rsid w:val="00960520"/>
    <w:rsid w:val="009605C3"/>
    <w:rsid w:val="009608B8"/>
    <w:rsid w:val="00961753"/>
    <w:rsid w:val="0096193A"/>
    <w:rsid w:val="0096211D"/>
    <w:rsid w:val="00962BB0"/>
    <w:rsid w:val="00963007"/>
    <w:rsid w:val="009630D7"/>
    <w:rsid w:val="00963B74"/>
    <w:rsid w:val="00964DA9"/>
    <w:rsid w:val="00965D5D"/>
    <w:rsid w:val="00965E70"/>
    <w:rsid w:val="00966999"/>
    <w:rsid w:val="009676EF"/>
    <w:rsid w:val="00967D6F"/>
    <w:rsid w:val="009700CA"/>
    <w:rsid w:val="00970247"/>
    <w:rsid w:val="00970393"/>
    <w:rsid w:val="00970505"/>
    <w:rsid w:val="00970AB4"/>
    <w:rsid w:val="00971212"/>
    <w:rsid w:val="00971355"/>
    <w:rsid w:val="0097141C"/>
    <w:rsid w:val="00971435"/>
    <w:rsid w:val="00971AEF"/>
    <w:rsid w:val="009720D6"/>
    <w:rsid w:val="009722E4"/>
    <w:rsid w:val="00972700"/>
    <w:rsid w:val="00972A1E"/>
    <w:rsid w:val="00973167"/>
    <w:rsid w:val="009733BD"/>
    <w:rsid w:val="00973459"/>
    <w:rsid w:val="00973AE5"/>
    <w:rsid w:val="00973CA8"/>
    <w:rsid w:val="00973EF1"/>
    <w:rsid w:val="00973FB5"/>
    <w:rsid w:val="00974EB8"/>
    <w:rsid w:val="00976A11"/>
    <w:rsid w:val="00977027"/>
    <w:rsid w:val="00977E02"/>
    <w:rsid w:val="009812D3"/>
    <w:rsid w:val="0098159F"/>
    <w:rsid w:val="0098178B"/>
    <w:rsid w:val="00981A31"/>
    <w:rsid w:val="00981C8E"/>
    <w:rsid w:val="0098324B"/>
    <w:rsid w:val="00984044"/>
    <w:rsid w:val="00984C01"/>
    <w:rsid w:val="00985389"/>
    <w:rsid w:val="00985BD2"/>
    <w:rsid w:val="00985FCC"/>
    <w:rsid w:val="00986C8D"/>
    <w:rsid w:val="00987078"/>
    <w:rsid w:val="00987A1B"/>
    <w:rsid w:val="0099008F"/>
    <w:rsid w:val="00990C37"/>
    <w:rsid w:val="009918CC"/>
    <w:rsid w:val="009918D8"/>
    <w:rsid w:val="00991C46"/>
    <w:rsid w:val="00991D26"/>
    <w:rsid w:val="009921A7"/>
    <w:rsid w:val="009939D6"/>
    <w:rsid w:val="00994076"/>
    <w:rsid w:val="00994467"/>
    <w:rsid w:val="00994524"/>
    <w:rsid w:val="00995239"/>
    <w:rsid w:val="009953D3"/>
    <w:rsid w:val="00995686"/>
    <w:rsid w:val="00995E96"/>
    <w:rsid w:val="0099627B"/>
    <w:rsid w:val="00996399"/>
    <w:rsid w:val="00996501"/>
    <w:rsid w:val="00996FA0"/>
    <w:rsid w:val="009977CE"/>
    <w:rsid w:val="009978E9"/>
    <w:rsid w:val="00997F6B"/>
    <w:rsid w:val="009A0146"/>
    <w:rsid w:val="009A0374"/>
    <w:rsid w:val="009A10F4"/>
    <w:rsid w:val="009A1479"/>
    <w:rsid w:val="009A20E1"/>
    <w:rsid w:val="009A21F0"/>
    <w:rsid w:val="009A220C"/>
    <w:rsid w:val="009A225F"/>
    <w:rsid w:val="009A23CB"/>
    <w:rsid w:val="009A2609"/>
    <w:rsid w:val="009A2AAB"/>
    <w:rsid w:val="009A2CDA"/>
    <w:rsid w:val="009A3235"/>
    <w:rsid w:val="009A361D"/>
    <w:rsid w:val="009A3AF9"/>
    <w:rsid w:val="009A3CE5"/>
    <w:rsid w:val="009A4681"/>
    <w:rsid w:val="009A4DE3"/>
    <w:rsid w:val="009A4F34"/>
    <w:rsid w:val="009A4F65"/>
    <w:rsid w:val="009A5B9A"/>
    <w:rsid w:val="009A5C61"/>
    <w:rsid w:val="009A5D9B"/>
    <w:rsid w:val="009A5F28"/>
    <w:rsid w:val="009A61F3"/>
    <w:rsid w:val="009A646B"/>
    <w:rsid w:val="009A6885"/>
    <w:rsid w:val="009A71B1"/>
    <w:rsid w:val="009A73DC"/>
    <w:rsid w:val="009A758D"/>
    <w:rsid w:val="009A7613"/>
    <w:rsid w:val="009A785A"/>
    <w:rsid w:val="009A78A8"/>
    <w:rsid w:val="009A790A"/>
    <w:rsid w:val="009A7A6B"/>
    <w:rsid w:val="009B0A1E"/>
    <w:rsid w:val="009B116A"/>
    <w:rsid w:val="009B1235"/>
    <w:rsid w:val="009B1515"/>
    <w:rsid w:val="009B1713"/>
    <w:rsid w:val="009B186A"/>
    <w:rsid w:val="009B197A"/>
    <w:rsid w:val="009B1AFB"/>
    <w:rsid w:val="009B1B56"/>
    <w:rsid w:val="009B1EBF"/>
    <w:rsid w:val="009B20F8"/>
    <w:rsid w:val="009B2CF6"/>
    <w:rsid w:val="009B2E00"/>
    <w:rsid w:val="009B31C9"/>
    <w:rsid w:val="009B3270"/>
    <w:rsid w:val="009B34DB"/>
    <w:rsid w:val="009B383A"/>
    <w:rsid w:val="009B3A5E"/>
    <w:rsid w:val="009B3B1F"/>
    <w:rsid w:val="009B3B65"/>
    <w:rsid w:val="009B42BA"/>
    <w:rsid w:val="009B5225"/>
    <w:rsid w:val="009B5373"/>
    <w:rsid w:val="009B55B7"/>
    <w:rsid w:val="009B655C"/>
    <w:rsid w:val="009B6A90"/>
    <w:rsid w:val="009B6F67"/>
    <w:rsid w:val="009B7399"/>
    <w:rsid w:val="009B7455"/>
    <w:rsid w:val="009B751E"/>
    <w:rsid w:val="009B78DB"/>
    <w:rsid w:val="009C0A48"/>
    <w:rsid w:val="009C1585"/>
    <w:rsid w:val="009C1693"/>
    <w:rsid w:val="009C1803"/>
    <w:rsid w:val="009C1A9A"/>
    <w:rsid w:val="009C1E58"/>
    <w:rsid w:val="009C2642"/>
    <w:rsid w:val="009C34B9"/>
    <w:rsid w:val="009C3557"/>
    <w:rsid w:val="009C3658"/>
    <w:rsid w:val="009C3A2C"/>
    <w:rsid w:val="009C43B2"/>
    <w:rsid w:val="009C646B"/>
    <w:rsid w:val="009C703F"/>
    <w:rsid w:val="009C7CEF"/>
    <w:rsid w:val="009C7F17"/>
    <w:rsid w:val="009D034D"/>
    <w:rsid w:val="009D0940"/>
    <w:rsid w:val="009D0AA2"/>
    <w:rsid w:val="009D0ACC"/>
    <w:rsid w:val="009D17AA"/>
    <w:rsid w:val="009D194B"/>
    <w:rsid w:val="009D2351"/>
    <w:rsid w:val="009D23D0"/>
    <w:rsid w:val="009D2925"/>
    <w:rsid w:val="009D300E"/>
    <w:rsid w:val="009D315D"/>
    <w:rsid w:val="009D3E7E"/>
    <w:rsid w:val="009D45F5"/>
    <w:rsid w:val="009D4F6E"/>
    <w:rsid w:val="009D5BEB"/>
    <w:rsid w:val="009D7175"/>
    <w:rsid w:val="009D7A7E"/>
    <w:rsid w:val="009D7C10"/>
    <w:rsid w:val="009D7F0B"/>
    <w:rsid w:val="009E0207"/>
    <w:rsid w:val="009E02B2"/>
    <w:rsid w:val="009E1138"/>
    <w:rsid w:val="009E1230"/>
    <w:rsid w:val="009E151A"/>
    <w:rsid w:val="009E19D0"/>
    <w:rsid w:val="009E1E5F"/>
    <w:rsid w:val="009E1E95"/>
    <w:rsid w:val="009E2013"/>
    <w:rsid w:val="009E2138"/>
    <w:rsid w:val="009E2934"/>
    <w:rsid w:val="009E2F41"/>
    <w:rsid w:val="009E3282"/>
    <w:rsid w:val="009E34B3"/>
    <w:rsid w:val="009E34E1"/>
    <w:rsid w:val="009E354A"/>
    <w:rsid w:val="009E3976"/>
    <w:rsid w:val="009E41E0"/>
    <w:rsid w:val="009E4324"/>
    <w:rsid w:val="009E45A4"/>
    <w:rsid w:val="009E4843"/>
    <w:rsid w:val="009E5616"/>
    <w:rsid w:val="009E5659"/>
    <w:rsid w:val="009E569C"/>
    <w:rsid w:val="009E5D8A"/>
    <w:rsid w:val="009E6698"/>
    <w:rsid w:val="009E7033"/>
    <w:rsid w:val="009E7981"/>
    <w:rsid w:val="009F0804"/>
    <w:rsid w:val="009F0829"/>
    <w:rsid w:val="009F0A5C"/>
    <w:rsid w:val="009F0B30"/>
    <w:rsid w:val="009F0EF6"/>
    <w:rsid w:val="009F1369"/>
    <w:rsid w:val="009F17DD"/>
    <w:rsid w:val="009F2964"/>
    <w:rsid w:val="009F2BE7"/>
    <w:rsid w:val="009F2D54"/>
    <w:rsid w:val="009F384A"/>
    <w:rsid w:val="009F3B12"/>
    <w:rsid w:val="009F3EBB"/>
    <w:rsid w:val="009F4D5D"/>
    <w:rsid w:val="009F4E38"/>
    <w:rsid w:val="009F5378"/>
    <w:rsid w:val="009F5A5C"/>
    <w:rsid w:val="009F5B5E"/>
    <w:rsid w:val="009F664E"/>
    <w:rsid w:val="009F6EC5"/>
    <w:rsid w:val="009F7216"/>
    <w:rsid w:val="009F7B93"/>
    <w:rsid w:val="00A00235"/>
    <w:rsid w:val="00A00278"/>
    <w:rsid w:val="00A00D10"/>
    <w:rsid w:val="00A00FB1"/>
    <w:rsid w:val="00A01DE4"/>
    <w:rsid w:val="00A01FAB"/>
    <w:rsid w:val="00A02534"/>
    <w:rsid w:val="00A02685"/>
    <w:rsid w:val="00A02A10"/>
    <w:rsid w:val="00A03019"/>
    <w:rsid w:val="00A038FB"/>
    <w:rsid w:val="00A03E8A"/>
    <w:rsid w:val="00A0441B"/>
    <w:rsid w:val="00A044F6"/>
    <w:rsid w:val="00A047A0"/>
    <w:rsid w:val="00A04808"/>
    <w:rsid w:val="00A04AD2"/>
    <w:rsid w:val="00A04E2C"/>
    <w:rsid w:val="00A0507E"/>
    <w:rsid w:val="00A06189"/>
    <w:rsid w:val="00A067D4"/>
    <w:rsid w:val="00A06A59"/>
    <w:rsid w:val="00A06BB7"/>
    <w:rsid w:val="00A06EC5"/>
    <w:rsid w:val="00A10479"/>
    <w:rsid w:val="00A10B3F"/>
    <w:rsid w:val="00A10CF3"/>
    <w:rsid w:val="00A11103"/>
    <w:rsid w:val="00A11493"/>
    <w:rsid w:val="00A11AB6"/>
    <w:rsid w:val="00A12525"/>
    <w:rsid w:val="00A13CC9"/>
    <w:rsid w:val="00A13DA1"/>
    <w:rsid w:val="00A13EAB"/>
    <w:rsid w:val="00A14054"/>
    <w:rsid w:val="00A146E9"/>
    <w:rsid w:val="00A146F5"/>
    <w:rsid w:val="00A1479D"/>
    <w:rsid w:val="00A15BEB"/>
    <w:rsid w:val="00A15FB9"/>
    <w:rsid w:val="00A168E1"/>
    <w:rsid w:val="00A169AD"/>
    <w:rsid w:val="00A16C8B"/>
    <w:rsid w:val="00A1701C"/>
    <w:rsid w:val="00A17D10"/>
    <w:rsid w:val="00A20446"/>
    <w:rsid w:val="00A20526"/>
    <w:rsid w:val="00A20945"/>
    <w:rsid w:val="00A20C2D"/>
    <w:rsid w:val="00A213F9"/>
    <w:rsid w:val="00A2152B"/>
    <w:rsid w:val="00A21906"/>
    <w:rsid w:val="00A21C6A"/>
    <w:rsid w:val="00A223F0"/>
    <w:rsid w:val="00A22631"/>
    <w:rsid w:val="00A227B9"/>
    <w:rsid w:val="00A22C9A"/>
    <w:rsid w:val="00A230A4"/>
    <w:rsid w:val="00A2318E"/>
    <w:rsid w:val="00A233F6"/>
    <w:rsid w:val="00A236C3"/>
    <w:rsid w:val="00A23925"/>
    <w:rsid w:val="00A23A2E"/>
    <w:rsid w:val="00A23C84"/>
    <w:rsid w:val="00A23D2A"/>
    <w:rsid w:val="00A2418E"/>
    <w:rsid w:val="00A24C57"/>
    <w:rsid w:val="00A24E59"/>
    <w:rsid w:val="00A260F4"/>
    <w:rsid w:val="00A261BE"/>
    <w:rsid w:val="00A270C0"/>
    <w:rsid w:val="00A27178"/>
    <w:rsid w:val="00A278E8"/>
    <w:rsid w:val="00A279A2"/>
    <w:rsid w:val="00A27A60"/>
    <w:rsid w:val="00A30968"/>
    <w:rsid w:val="00A30BA7"/>
    <w:rsid w:val="00A30FC6"/>
    <w:rsid w:val="00A310BF"/>
    <w:rsid w:val="00A31244"/>
    <w:rsid w:val="00A31865"/>
    <w:rsid w:val="00A31BFB"/>
    <w:rsid w:val="00A31C8A"/>
    <w:rsid w:val="00A31C8E"/>
    <w:rsid w:val="00A32217"/>
    <w:rsid w:val="00A32527"/>
    <w:rsid w:val="00A325DE"/>
    <w:rsid w:val="00A32B0B"/>
    <w:rsid w:val="00A32B71"/>
    <w:rsid w:val="00A32D6E"/>
    <w:rsid w:val="00A3313E"/>
    <w:rsid w:val="00A33813"/>
    <w:rsid w:val="00A33E56"/>
    <w:rsid w:val="00A343CA"/>
    <w:rsid w:val="00A349B0"/>
    <w:rsid w:val="00A35181"/>
    <w:rsid w:val="00A3524B"/>
    <w:rsid w:val="00A353BB"/>
    <w:rsid w:val="00A3541B"/>
    <w:rsid w:val="00A3548B"/>
    <w:rsid w:val="00A355BB"/>
    <w:rsid w:val="00A358CE"/>
    <w:rsid w:val="00A35AFD"/>
    <w:rsid w:val="00A35BCA"/>
    <w:rsid w:val="00A361F7"/>
    <w:rsid w:val="00A369BB"/>
    <w:rsid w:val="00A36EF6"/>
    <w:rsid w:val="00A3733B"/>
    <w:rsid w:val="00A3762F"/>
    <w:rsid w:val="00A37A01"/>
    <w:rsid w:val="00A4005D"/>
    <w:rsid w:val="00A40066"/>
    <w:rsid w:val="00A400DB"/>
    <w:rsid w:val="00A41262"/>
    <w:rsid w:val="00A41444"/>
    <w:rsid w:val="00A41705"/>
    <w:rsid w:val="00A421E8"/>
    <w:rsid w:val="00A4245A"/>
    <w:rsid w:val="00A424DE"/>
    <w:rsid w:val="00A4283A"/>
    <w:rsid w:val="00A42F7A"/>
    <w:rsid w:val="00A43C75"/>
    <w:rsid w:val="00A4495D"/>
    <w:rsid w:val="00A44C70"/>
    <w:rsid w:val="00A44CBD"/>
    <w:rsid w:val="00A4540A"/>
    <w:rsid w:val="00A45435"/>
    <w:rsid w:val="00A45F9E"/>
    <w:rsid w:val="00A46490"/>
    <w:rsid w:val="00A465C7"/>
    <w:rsid w:val="00A4676F"/>
    <w:rsid w:val="00A469F0"/>
    <w:rsid w:val="00A46CF0"/>
    <w:rsid w:val="00A46D29"/>
    <w:rsid w:val="00A47061"/>
    <w:rsid w:val="00A47294"/>
    <w:rsid w:val="00A4732D"/>
    <w:rsid w:val="00A50043"/>
    <w:rsid w:val="00A5062B"/>
    <w:rsid w:val="00A507C4"/>
    <w:rsid w:val="00A50927"/>
    <w:rsid w:val="00A50B82"/>
    <w:rsid w:val="00A50CBC"/>
    <w:rsid w:val="00A50E6C"/>
    <w:rsid w:val="00A512D6"/>
    <w:rsid w:val="00A5177A"/>
    <w:rsid w:val="00A51914"/>
    <w:rsid w:val="00A52078"/>
    <w:rsid w:val="00A52147"/>
    <w:rsid w:val="00A5215E"/>
    <w:rsid w:val="00A5262C"/>
    <w:rsid w:val="00A52987"/>
    <w:rsid w:val="00A53252"/>
    <w:rsid w:val="00A53D65"/>
    <w:rsid w:val="00A53DCE"/>
    <w:rsid w:val="00A53ED0"/>
    <w:rsid w:val="00A548DD"/>
    <w:rsid w:val="00A54CCF"/>
    <w:rsid w:val="00A553B6"/>
    <w:rsid w:val="00A554FA"/>
    <w:rsid w:val="00A55722"/>
    <w:rsid w:val="00A55841"/>
    <w:rsid w:val="00A55967"/>
    <w:rsid w:val="00A5673A"/>
    <w:rsid w:val="00A56BC3"/>
    <w:rsid w:val="00A57154"/>
    <w:rsid w:val="00A57501"/>
    <w:rsid w:val="00A57B46"/>
    <w:rsid w:val="00A57BB2"/>
    <w:rsid w:val="00A6034F"/>
    <w:rsid w:val="00A61AC9"/>
    <w:rsid w:val="00A61B3C"/>
    <w:rsid w:val="00A61EC6"/>
    <w:rsid w:val="00A621AB"/>
    <w:rsid w:val="00A624C2"/>
    <w:rsid w:val="00A6271D"/>
    <w:rsid w:val="00A6351A"/>
    <w:rsid w:val="00A643FD"/>
    <w:rsid w:val="00A6466B"/>
    <w:rsid w:val="00A646F8"/>
    <w:rsid w:val="00A64B36"/>
    <w:rsid w:val="00A64D19"/>
    <w:rsid w:val="00A65578"/>
    <w:rsid w:val="00A65646"/>
    <w:rsid w:val="00A65AF7"/>
    <w:rsid w:val="00A65C3F"/>
    <w:rsid w:val="00A65E24"/>
    <w:rsid w:val="00A65E41"/>
    <w:rsid w:val="00A65E43"/>
    <w:rsid w:val="00A662F3"/>
    <w:rsid w:val="00A6638D"/>
    <w:rsid w:val="00A66ABF"/>
    <w:rsid w:val="00A66D2C"/>
    <w:rsid w:val="00A66D80"/>
    <w:rsid w:val="00A672A2"/>
    <w:rsid w:val="00A6740C"/>
    <w:rsid w:val="00A67497"/>
    <w:rsid w:val="00A70174"/>
    <w:rsid w:val="00A704D4"/>
    <w:rsid w:val="00A70523"/>
    <w:rsid w:val="00A71182"/>
    <w:rsid w:val="00A711B4"/>
    <w:rsid w:val="00A71536"/>
    <w:rsid w:val="00A72237"/>
    <w:rsid w:val="00A72F20"/>
    <w:rsid w:val="00A73891"/>
    <w:rsid w:val="00A73B53"/>
    <w:rsid w:val="00A73C97"/>
    <w:rsid w:val="00A73E6F"/>
    <w:rsid w:val="00A7410F"/>
    <w:rsid w:val="00A74DBA"/>
    <w:rsid w:val="00A752AF"/>
    <w:rsid w:val="00A75346"/>
    <w:rsid w:val="00A7580F"/>
    <w:rsid w:val="00A761C4"/>
    <w:rsid w:val="00A7660D"/>
    <w:rsid w:val="00A76A00"/>
    <w:rsid w:val="00A76E5A"/>
    <w:rsid w:val="00A7744C"/>
    <w:rsid w:val="00A80555"/>
    <w:rsid w:val="00A806B4"/>
    <w:rsid w:val="00A8089A"/>
    <w:rsid w:val="00A80A03"/>
    <w:rsid w:val="00A811F7"/>
    <w:rsid w:val="00A814F2"/>
    <w:rsid w:val="00A8154E"/>
    <w:rsid w:val="00A81625"/>
    <w:rsid w:val="00A81903"/>
    <w:rsid w:val="00A81CC6"/>
    <w:rsid w:val="00A820BE"/>
    <w:rsid w:val="00A832F7"/>
    <w:rsid w:val="00A83491"/>
    <w:rsid w:val="00A83737"/>
    <w:rsid w:val="00A83967"/>
    <w:rsid w:val="00A83E09"/>
    <w:rsid w:val="00A84CB0"/>
    <w:rsid w:val="00A85AC9"/>
    <w:rsid w:val="00A85BAF"/>
    <w:rsid w:val="00A85EB6"/>
    <w:rsid w:val="00A863D2"/>
    <w:rsid w:val="00A868BE"/>
    <w:rsid w:val="00A86A59"/>
    <w:rsid w:val="00A86C84"/>
    <w:rsid w:val="00A8706A"/>
    <w:rsid w:val="00A870D9"/>
    <w:rsid w:val="00A872A4"/>
    <w:rsid w:val="00A872F2"/>
    <w:rsid w:val="00A87E68"/>
    <w:rsid w:val="00A87EB1"/>
    <w:rsid w:val="00A87FE5"/>
    <w:rsid w:val="00A90666"/>
    <w:rsid w:val="00A90716"/>
    <w:rsid w:val="00A90758"/>
    <w:rsid w:val="00A90A37"/>
    <w:rsid w:val="00A90C05"/>
    <w:rsid w:val="00A92292"/>
    <w:rsid w:val="00A92485"/>
    <w:rsid w:val="00A930E4"/>
    <w:rsid w:val="00A937D0"/>
    <w:rsid w:val="00A93921"/>
    <w:rsid w:val="00A939A4"/>
    <w:rsid w:val="00A944BC"/>
    <w:rsid w:val="00A94D56"/>
    <w:rsid w:val="00A94F80"/>
    <w:rsid w:val="00A950CC"/>
    <w:rsid w:val="00A95471"/>
    <w:rsid w:val="00A957E5"/>
    <w:rsid w:val="00A95A34"/>
    <w:rsid w:val="00A95C54"/>
    <w:rsid w:val="00A967EE"/>
    <w:rsid w:val="00AA0CAF"/>
    <w:rsid w:val="00AA0D61"/>
    <w:rsid w:val="00AA0DB1"/>
    <w:rsid w:val="00AA1513"/>
    <w:rsid w:val="00AA1681"/>
    <w:rsid w:val="00AA1F78"/>
    <w:rsid w:val="00AA2F96"/>
    <w:rsid w:val="00AA3114"/>
    <w:rsid w:val="00AA4E15"/>
    <w:rsid w:val="00AA547F"/>
    <w:rsid w:val="00AA6883"/>
    <w:rsid w:val="00AA6A4A"/>
    <w:rsid w:val="00AA79FB"/>
    <w:rsid w:val="00AA7EB5"/>
    <w:rsid w:val="00AB034C"/>
    <w:rsid w:val="00AB09BC"/>
    <w:rsid w:val="00AB09DA"/>
    <w:rsid w:val="00AB0BA4"/>
    <w:rsid w:val="00AB160D"/>
    <w:rsid w:val="00AB2482"/>
    <w:rsid w:val="00AB291E"/>
    <w:rsid w:val="00AB2A92"/>
    <w:rsid w:val="00AB2EBE"/>
    <w:rsid w:val="00AB3BC1"/>
    <w:rsid w:val="00AB508B"/>
    <w:rsid w:val="00AB57C8"/>
    <w:rsid w:val="00AB654F"/>
    <w:rsid w:val="00AB68EE"/>
    <w:rsid w:val="00AC00E4"/>
    <w:rsid w:val="00AC0F63"/>
    <w:rsid w:val="00AC2BAE"/>
    <w:rsid w:val="00AC30AB"/>
    <w:rsid w:val="00AC32A4"/>
    <w:rsid w:val="00AC33B7"/>
    <w:rsid w:val="00AC3C9F"/>
    <w:rsid w:val="00AC4008"/>
    <w:rsid w:val="00AC45E1"/>
    <w:rsid w:val="00AC48C5"/>
    <w:rsid w:val="00AC5013"/>
    <w:rsid w:val="00AC5123"/>
    <w:rsid w:val="00AC52A0"/>
    <w:rsid w:val="00AC53B1"/>
    <w:rsid w:val="00AC54BF"/>
    <w:rsid w:val="00AC5C0F"/>
    <w:rsid w:val="00AC6133"/>
    <w:rsid w:val="00AC6457"/>
    <w:rsid w:val="00AC6A34"/>
    <w:rsid w:val="00AC6B98"/>
    <w:rsid w:val="00AC6DC7"/>
    <w:rsid w:val="00AC7545"/>
    <w:rsid w:val="00AC763C"/>
    <w:rsid w:val="00AC791A"/>
    <w:rsid w:val="00AC7BD0"/>
    <w:rsid w:val="00AC7EA9"/>
    <w:rsid w:val="00AC7F9C"/>
    <w:rsid w:val="00AD0057"/>
    <w:rsid w:val="00AD01A0"/>
    <w:rsid w:val="00AD03F2"/>
    <w:rsid w:val="00AD0591"/>
    <w:rsid w:val="00AD0673"/>
    <w:rsid w:val="00AD07EC"/>
    <w:rsid w:val="00AD1116"/>
    <w:rsid w:val="00AD1153"/>
    <w:rsid w:val="00AD119D"/>
    <w:rsid w:val="00AD1598"/>
    <w:rsid w:val="00AD1DDF"/>
    <w:rsid w:val="00AD2208"/>
    <w:rsid w:val="00AD22F9"/>
    <w:rsid w:val="00AD2BFC"/>
    <w:rsid w:val="00AD2DE9"/>
    <w:rsid w:val="00AD2E0B"/>
    <w:rsid w:val="00AD337C"/>
    <w:rsid w:val="00AD33C4"/>
    <w:rsid w:val="00AD3808"/>
    <w:rsid w:val="00AD3974"/>
    <w:rsid w:val="00AD4668"/>
    <w:rsid w:val="00AD47D7"/>
    <w:rsid w:val="00AD50A4"/>
    <w:rsid w:val="00AD53F0"/>
    <w:rsid w:val="00AD5966"/>
    <w:rsid w:val="00AD6629"/>
    <w:rsid w:val="00AD6A1F"/>
    <w:rsid w:val="00AD6C9D"/>
    <w:rsid w:val="00AD6FCC"/>
    <w:rsid w:val="00AD733A"/>
    <w:rsid w:val="00AD7B22"/>
    <w:rsid w:val="00AE04DC"/>
    <w:rsid w:val="00AE0A65"/>
    <w:rsid w:val="00AE0C01"/>
    <w:rsid w:val="00AE0E36"/>
    <w:rsid w:val="00AE0EDB"/>
    <w:rsid w:val="00AE10F6"/>
    <w:rsid w:val="00AE1E3B"/>
    <w:rsid w:val="00AE2314"/>
    <w:rsid w:val="00AE3012"/>
    <w:rsid w:val="00AE35E9"/>
    <w:rsid w:val="00AE3BFD"/>
    <w:rsid w:val="00AE427F"/>
    <w:rsid w:val="00AE4301"/>
    <w:rsid w:val="00AE52C6"/>
    <w:rsid w:val="00AE57DD"/>
    <w:rsid w:val="00AE5939"/>
    <w:rsid w:val="00AE5A23"/>
    <w:rsid w:val="00AE5A92"/>
    <w:rsid w:val="00AE5EE1"/>
    <w:rsid w:val="00AE6516"/>
    <w:rsid w:val="00AE67B2"/>
    <w:rsid w:val="00AE7313"/>
    <w:rsid w:val="00AE7D5A"/>
    <w:rsid w:val="00AE7E99"/>
    <w:rsid w:val="00AF02FB"/>
    <w:rsid w:val="00AF0640"/>
    <w:rsid w:val="00AF0F69"/>
    <w:rsid w:val="00AF11AF"/>
    <w:rsid w:val="00AF1F6B"/>
    <w:rsid w:val="00AF20C0"/>
    <w:rsid w:val="00AF257D"/>
    <w:rsid w:val="00AF2EA9"/>
    <w:rsid w:val="00AF3D2F"/>
    <w:rsid w:val="00AF4E6C"/>
    <w:rsid w:val="00AF54A6"/>
    <w:rsid w:val="00AF54F1"/>
    <w:rsid w:val="00AF5C2E"/>
    <w:rsid w:val="00AF6013"/>
    <w:rsid w:val="00AF6227"/>
    <w:rsid w:val="00AF6A88"/>
    <w:rsid w:val="00AF6AA8"/>
    <w:rsid w:val="00AF6E4E"/>
    <w:rsid w:val="00AF6EDE"/>
    <w:rsid w:val="00AF75E1"/>
    <w:rsid w:val="00AF76D5"/>
    <w:rsid w:val="00AF7E6E"/>
    <w:rsid w:val="00B004CC"/>
    <w:rsid w:val="00B005F6"/>
    <w:rsid w:val="00B00A46"/>
    <w:rsid w:val="00B00AC6"/>
    <w:rsid w:val="00B00B0E"/>
    <w:rsid w:val="00B010A2"/>
    <w:rsid w:val="00B0111A"/>
    <w:rsid w:val="00B011BE"/>
    <w:rsid w:val="00B0131F"/>
    <w:rsid w:val="00B0174C"/>
    <w:rsid w:val="00B01C85"/>
    <w:rsid w:val="00B02062"/>
    <w:rsid w:val="00B02171"/>
    <w:rsid w:val="00B024D7"/>
    <w:rsid w:val="00B025D7"/>
    <w:rsid w:val="00B02910"/>
    <w:rsid w:val="00B0423D"/>
    <w:rsid w:val="00B04457"/>
    <w:rsid w:val="00B04947"/>
    <w:rsid w:val="00B05149"/>
    <w:rsid w:val="00B05309"/>
    <w:rsid w:val="00B058E6"/>
    <w:rsid w:val="00B05AC7"/>
    <w:rsid w:val="00B063EA"/>
    <w:rsid w:val="00B06980"/>
    <w:rsid w:val="00B06D9F"/>
    <w:rsid w:val="00B06DDB"/>
    <w:rsid w:val="00B0756F"/>
    <w:rsid w:val="00B07C26"/>
    <w:rsid w:val="00B10080"/>
    <w:rsid w:val="00B10245"/>
    <w:rsid w:val="00B10425"/>
    <w:rsid w:val="00B109F6"/>
    <w:rsid w:val="00B10DFF"/>
    <w:rsid w:val="00B1175D"/>
    <w:rsid w:val="00B11864"/>
    <w:rsid w:val="00B118F9"/>
    <w:rsid w:val="00B119EF"/>
    <w:rsid w:val="00B11D1B"/>
    <w:rsid w:val="00B13152"/>
    <w:rsid w:val="00B13349"/>
    <w:rsid w:val="00B136E2"/>
    <w:rsid w:val="00B14E1C"/>
    <w:rsid w:val="00B15482"/>
    <w:rsid w:val="00B15763"/>
    <w:rsid w:val="00B162C3"/>
    <w:rsid w:val="00B16CCB"/>
    <w:rsid w:val="00B16D78"/>
    <w:rsid w:val="00B16EFF"/>
    <w:rsid w:val="00B170F1"/>
    <w:rsid w:val="00B17877"/>
    <w:rsid w:val="00B17C79"/>
    <w:rsid w:val="00B17EBD"/>
    <w:rsid w:val="00B2038F"/>
    <w:rsid w:val="00B20C15"/>
    <w:rsid w:val="00B21160"/>
    <w:rsid w:val="00B21E0E"/>
    <w:rsid w:val="00B22521"/>
    <w:rsid w:val="00B228C9"/>
    <w:rsid w:val="00B22B83"/>
    <w:rsid w:val="00B22D11"/>
    <w:rsid w:val="00B22E19"/>
    <w:rsid w:val="00B22E85"/>
    <w:rsid w:val="00B23B3E"/>
    <w:rsid w:val="00B2413A"/>
    <w:rsid w:val="00B24CFB"/>
    <w:rsid w:val="00B25528"/>
    <w:rsid w:val="00B25ED4"/>
    <w:rsid w:val="00B2602B"/>
    <w:rsid w:val="00B2673D"/>
    <w:rsid w:val="00B26B6A"/>
    <w:rsid w:val="00B26BA4"/>
    <w:rsid w:val="00B26DFC"/>
    <w:rsid w:val="00B26FAE"/>
    <w:rsid w:val="00B270FB"/>
    <w:rsid w:val="00B2729D"/>
    <w:rsid w:val="00B276BA"/>
    <w:rsid w:val="00B300D5"/>
    <w:rsid w:val="00B301BF"/>
    <w:rsid w:val="00B3050C"/>
    <w:rsid w:val="00B3068A"/>
    <w:rsid w:val="00B30799"/>
    <w:rsid w:val="00B30907"/>
    <w:rsid w:val="00B30C6A"/>
    <w:rsid w:val="00B30F4B"/>
    <w:rsid w:val="00B311F7"/>
    <w:rsid w:val="00B31262"/>
    <w:rsid w:val="00B31AA1"/>
    <w:rsid w:val="00B3216E"/>
    <w:rsid w:val="00B3227A"/>
    <w:rsid w:val="00B33407"/>
    <w:rsid w:val="00B33E6F"/>
    <w:rsid w:val="00B341CB"/>
    <w:rsid w:val="00B346A8"/>
    <w:rsid w:val="00B34ABA"/>
    <w:rsid w:val="00B35765"/>
    <w:rsid w:val="00B35FD7"/>
    <w:rsid w:val="00B367F7"/>
    <w:rsid w:val="00B368C5"/>
    <w:rsid w:val="00B368EA"/>
    <w:rsid w:val="00B369E6"/>
    <w:rsid w:val="00B36F34"/>
    <w:rsid w:val="00B37989"/>
    <w:rsid w:val="00B40078"/>
    <w:rsid w:val="00B407B6"/>
    <w:rsid w:val="00B407D2"/>
    <w:rsid w:val="00B41425"/>
    <w:rsid w:val="00B4170C"/>
    <w:rsid w:val="00B42541"/>
    <w:rsid w:val="00B42E0B"/>
    <w:rsid w:val="00B42FF6"/>
    <w:rsid w:val="00B43BC8"/>
    <w:rsid w:val="00B44E5E"/>
    <w:rsid w:val="00B44FE3"/>
    <w:rsid w:val="00B45361"/>
    <w:rsid w:val="00B45637"/>
    <w:rsid w:val="00B45832"/>
    <w:rsid w:val="00B45D90"/>
    <w:rsid w:val="00B45DB4"/>
    <w:rsid w:val="00B46E58"/>
    <w:rsid w:val="00B46F55"/>
    <w:rsid w:val="00B4713D"/>
    <w:rsid w:val="00B503FE"/>
    <w:rsid w:val="00B504D0"/>
    <w:rsid w:val="00B50590"/>
    <w:rsid w:val="00B5112A"/>
    <w:rsid w:val="00B5148F"/>
    <w:rsid w:val="00B514B4"/>
    <w:rsid w:val="00B51C03"/>
    <w:rsid w:val="00B51FA5"/>
    <w:rsid w:val="00B520E3"/>
    <w:rsid w:val="00B523EA"/>
    <w:rsid w:val="00B52999"/>
    <w:rsid w:val="00B5322B"/>
    <w:rsid w:val="00B5356F"/>
    <w:rsid w:val="00B535DD"/>
    <w:rsid w:val="00B535FA"/>
    <w:rsid w:val="00B5361B"/>
    <w:rsid w:val="00B538E4"/>
    <w:rsid w:val="00B552C7"/>
    <w:rsid w:val="00B55930"/>
    <w:rsid w:val="00B55B4D"/>
    <w:rsid w:val="00B55D62"/>
    <w:rsid w:val="00B55EB3"/>
    <w:rsid w:val="00B5619A"/>
    <w:rsid w:val="00B5625B"/>
    <w:rsid w:val="00B562BC"/>
    <w:rsid w:val="00B5675C"/>
    <w:rsid w:val="00B56900"/>
    <w:rsid w:val="00B56DC0"/>
    <w:rsid w:val="00B56FBE"/>
    <w:rsid w:val="00B5792E"/>
    <w:rsid w:val="00B57A1B"/>
    <w:rsid w:val="00B57AF7"/>
    <w:rsid w:val="00B57F34"/>
    <w:rsid w:val="00B60BA3"/>
    <w:rsid w:val="00B60D31"/>
    <w:rsid w:val="00B60F1B"/>
    <w:rsid w:val="00B61328"/>
    <w:rsid w:val="00B618D0"/>
    <w:rsid w:val="00B61994"/>
    <w:rsid w:val="00B62053"/>
    <w:rsid w:val="00B62A4C"/>
    <w:rsid w:val="00B62B9A"/>
    <w:rsid w:val="00B62CC9"/>
    <w:rsid w:val="00B63483"/>
    <w:rsid w:val="00B63DED"/>
    <w:rsid w:val="00B64197"/>
    <w:rsid w:val="00B652F9"/>
    <w:rsid w:val="00B659DF"/>
    <w:rsid w:val="00B65A93"/>
    <w:rsid w:val="00B65CC3"/>
    <w:rsid w:val="00B66024"/>
    <w:rsid w:val="00B664DB"/>
    <w:rsid w:val="00B668AB"/>
    <w:rsid w:val="00B66B55"/>
    <w:rsid w:val="00B66B9F"/>
    <w:rsid w:val="00B6729D"/>
    <w:rsid w:val="00B67387"/>
    <w:rsid w:val="00B67412"/>
    <w:rsid w:val="00B67DF6"/>
    <w:rsid w:val="00B70116"/>
    <w:rsid w:val="00B703ED"/>
    <w:rsid w:val="00B707BC"/>
    <w:rsid w:val="00B70E44"/>
    <w:rsid w:val="00B71AF6"/>
    <w:rsid w:val="00B71B03"/>
    <w:rsid w:val="00B71E84"/>
    <w:rsid w:val="00B7206D"/>
    <w:rsid w:val="00B7250A"/>
    <w:rsid w:val="00B72DBC"/>
    <w:rsid w:val="00B72E01"/>
    <w:rsid w:val="00B73198"/>
    <w:rsid w:val="00B73475"/>
    <w:rsid w:val="00B73AFE"/>
    <w:rsid w:val="00B73B7A"/>
    <w:rsid w:val="00B73D2D"/>
    <w:rsid w:val="00B73E15"/>
    <w:rsid w:val="00B73E2A"/>
    <w:rsid w:val="00B74B64"/>
    <w:rsid w:val="00B74D54"/>
    <w:rsid w:val="00B74F3D"/>
    <w:rsid w:val="00B75CA8"/>
    <w:rsid w:val="00B75DCC"/>
    <w:rsid w:val="00B7687C"/>
    <w:rsid w:val="00B76AC7"/>
    <w:rsid w:val="00B76C63"/>
    <w:rsid w:val="00B77111"/>
    <w:rsid w:val="00B77526"/>
    <w:rsid w:val="00B77530"/>
    <w:rsid w:val="00B77887"/>
    <w:rsid w:val="00B809A6"/>
    <w:rsid w:val="00B82397"/>
    <w:rsid w:val="00B82640"/>
    <w:rsid w:val="00B82777"/>
    <w:rsid w:val="00B82844"/>
    <w:rsid w:val="00B82C5D"/>
    <w:rsid w:val="00B83398"/>
    <w:rsid w:val="00B838EB"/>
    <w:rsid w:val="00B83C95"/>
    <w:rsid w:val="00B85C92"/>
    <w:rsid w:val="00B85C9D"/>
    <w:rsid w:val="00B860D3"/>
    <w:rsid w:val="00B86A83"/>
    <w:rsid w:val="00B86EE5"/>
    <w:rsid w:val="00B8746B"/>
    <w:rsid w:val="00B87953"/>
    <w:rsid w:val="00B901A1"/>
    <w:rsid w:val="00B90359"/>
    <w:rsid w:val="00B90743"/>
    <w:rsid w:val="00B90D8E"/>
    <w:rsid w:val="00B91497"/>
    <w:rsid w:val="00B914EC"/>
    <w:rsid w:val="00B919E2"/>
    <w:rsid w:val="00B91A93"/>
    <w:rsid w:val="00B928C3"/>
    <w:rsid w:val="00B92C0F"/>
    <w:rsid w:val="00B9375B"/>
    <w:rsid w:val="00B93770"/>
    <w:rsid w:val="00B93813"/>
    <w:rsid w:val="00B939E7"/>
    <w:rsid w:val="00B94048"/>
    <w:rsid w:val="00B94528"/>
    <w:rsid w:val="00B94943"/>
    <w:rsid w:val="00B94EE6"/>
    <w:rsid w:val="00B9514D"/>
    <w:rsid w:val="00B951E9"/>
    <w:rsid w:val="00B954BC"/>
    <w:rsid w:val="00B96008"/>
    <w:rsid w:val="00B96CBE"/>
    <w:rsid w:val="00B96F61"/>
    <w:rsid w:val="00B978DD"/>
    <w:rsid w:val="00B97C95"/>
    <w:rsid w:val="00BA05E9"/>
    <w:rsid w:val="00BA184F"/>
    <w:rsid w:val="00BA277E"/>
    <w:rsid w:val="00BA2899"/>
    <w:rsid w:val="00BA2B25"/>
    <w:rsid w:val="00BA3249"/>
    <w:rsid w:val="00BA388E"/>
    <w:rsid w:val="00BA3B37"/>
    <w:rsid w:val="00BA3B62"/>
    <w:rsid w:val="00BA4F2B"/>
    <w:rsid w:val="00BA56A3"/>
    <w:rsid w:val="00BA597B"/>
    <w:rsid w:val="00BA65F9"/>
    <w:rsid w:val="00BA6863"/>
    <w:rsid w:val="00BA6870"/>
    <w:rsid w:val="00BA6A19"/>
    <w:rsid w:val="00BA761E"/>
    <w:rsid w:val="00BA7680"/>
    <w:rsid w:val="00BA7B37"/>
    <w:rsid w:val="00BA7BE5"/>
    <w:rsid w:val="00BB0316"/>
    <w:rsid w:val="00BB122C"/>
    <w:rsid w:val="00BB1D94"/>
    <w:rsid w:val="00BB2017"/>
    <w:rsid w:val="00BB2912"/>
    <w:rsid w:val="00BB3BD4"/>
    <w:rsid w:val="00BB61A0"/>
    <w:rsid w:val="00BB7396"/>
    <w:rsid w:val="00BB78FE"/>
    <w:rsid w:val="00BC009B"/>
    <w:rsid w:val="00BC0460"/>
    <w:rsid w:val="00BC066B"/>
    <w:rsid w:val="00BC0880"/>
    <w:rsid w:val="00BC0B14"/>
    <w:rsid w:val="00BC0C7C"/>
    <w:rsid w:val="00BC1135"/>
    <w:rsid w:val="00BC238B"/>
    <w:rsid w:val="00BC26E6"/>
    <w:rsid w:val="00BC2954"/>
    <w:rsid w:val="00BC2BB9"/>
    <w:rsid w:val="00BC3147"/>
    <w:rsid w:val="00BC34A7"/>
    <w:rsid w:val="00BC35DF"/>
    <w:rsid w:val="00BC3726"/>
    <w:rsid w:val="00BC3745"/>
    <w:rsid w:val="00BC38AB"/>
    <w:rsid w:val="00BC3F79"/>
    <w:rsid w:val="00BC407C"/>
    <w:rsid w:val="00BC4D95"/>
    <w:rsid w:val="00BC5385"/>
    <w:rsid w:val="00BC5605"/>
    <w:rsid w:val="00BC59CB"/>
    <w:rsid w:val="00BC5E74"/>
    <w:rsid w:val="00BC690B"/>
    <w:rsid w:val="00BC6BCC"/>
    <w:rsid w:val="00BC728A"/>
    <w:rsid w:val="00BC7669"/>
    <w:rsid w:val="00BC7BF9"/>
    <w:rsid w:val="00BC7E5A"/>
    <w:rsid w:val="00BD0A0D"/>
    <w:rsid w:val="00BD0AFF"/>
    <w:rsid w:val="00BD0EA4"/>
    <w:rsid w:val="00BD1975"/>
    <w:rsid w:val="00BD1C6E"/>
    <w:rsid w:val="00BD1D54"/>
    <w:rsid w:val="00BD2E88"/>
    <w:rsid w:val="00BD307F"/>
    <w:rsid w:val="00BD3505"/>
    <w:rsid w:val="00BD3D2D"/>
    <w:rsid w:val="00BD41FD"/>
    <w:rsid w:val="00BD4D9B"/>
    <w:rsid w:val="00BD552B"/>
    <w:rsid w:val="00BD5578"/>
    <w:rsid w:val="00BD5A0D"/>
    <w:rsid w:val="00BD6076"/>
    <w:rsid w:val="00BD61D8"/>
    <w:rsid w:val="00BD64FB"/>
    <w:rsid w:val="00BD6ACB"/>
    <w:rsid w:val="00BD6F97"/>
    <w:rsid w:val="00BD71E2"/>
    <w:rsid w:val="00BD76A2"/>
    <w:rsid w:val="00BD7785"/>
    <w:rsid w:val="00BD78B0"/>
    <w:rsid w:val="00BD7B40"/>
    <w:rsid w:val="00BE091A"/>
    <w:rsid w:val="00BE127C"/>
    <w:rsid w:val="00BE1CF4"/>
    <w:rsid w:val="00BE1ECC"/>
    <w:rsid w:val="00BE270B"/>
    <w:rsid w:val="00BE2971"/>
    <w:rsid w:val="00BE398A"/>
    <w:rsid w:val="00BE3AF4"/>
    <w:rsid w:val="00BE3DC4"/>
    <w:rsid w:val="00BE3E6E"/>
    <w:rsid w:val="00BE4277"/>
    <w:rsid w:val="00BE44CB"/>
    <w:rsid w:val="00BE47D7"/>
    <w:rsid w:val="00BE489F"/>
    <w:rsid w:val="00BE4951"/>
    <w:rsid w:val="00BE4CA8"/>
    <w:rsid w:val="00BE64EC"/>
    <w:rsid w:val="00BE684D"/>
    <w:rsid w:val="00BE696E"/>
    <w:rsid w:val="00BE6CC6"/>
    <w:rsid w:val="00BE6E52"/>
    <w:rsid w:val="00BE6F24"/>
    <w:rsid w:val="00BE7A87"/>
    <w:rsid w:val="00BE7E22"/>
    <w:rsid w:val="00BE7E87"/>
    <w:rsid w:val="00BF01BF"/>
    <w:rsid w:val="00BF026E"/>
    <w:rsid w:val="00BF02D8"/>
    <w:rsid w:val="00BF0466"/>
    <w:rsid w:val="00BF0D8F"/>
    <w:rsid w:val="00BF1106"/>
    <w:rsid w:val="00BF186E"/>
    <w:rsid w:val="00BF2290"/>
    <w:rsid w:val="00BF26D9"/>
    <w:rsid w:val="00BF29DA"/>
    <w:rsid w:val="00BF32E7"/>
    <w:rsid w:val="00BF3502"/>
    <w:rsid w:val="00BF3C75"/>
    <w:rsid w:val="00BF3E20"/>
    <w:rsid w:val="00BF4C05"/>
    <w:rsid w:val="00BF5080"/>
    <w:rsid w:val="00BF52F9"/>
    <w:rsid w:val="00BF586E"/>
    <w:rsid w:val="00BF5B6F"/>
    <w:rsid w:val="00BF601B"/>
    <w:rsid w:val="00BF62FA"/>
    <w:rsid w:val="00BF69F2"/>
    <w:rsid w:val="00BF70CB"/>
    <w:rsid w:val="00BF76F4"/>
    <w:rsid w:val="00BF7C9A"/>
    <w:rsid w:val="00C00449"/>
    <w:rsid w:val="00C004A2"/>
    <w:rsid w:val="00C00A09"/>
    <w:rsid w:val="00C00DF7"/>
    <w:rsid w:val="00C01184"/>
    <w:rsid w:val="00C013C0"/>
    <w:rsid w:val="00C013ED"/>
    <w:rsid w:val="00C018F3"/>
    <w:rsid w:val="00C01BE4"/>
    <w:rsid w:val="00C01F5D"/>
    <w:rsid w:val="00C02140"/>
    <w:rsid w:val="00C022DA"/>
    <w:rsid w:val="00C02B65"/>
    <w:rsid w:val="00C02CFB"/>
    <w:rsid w:val="00C032DD"/>
    <w:rsid w:val="00C0384B"/>
    <w:rsid w:val="00C04E21"/>
    <w:rsid w:val="00C052DC"/>
    <w:rsid w:val="00C0542E"/>
    <w:rsid w:val="00C0580C"/>
    <w:rsid w:val="00C05A09"/>
    <w:rsid w:val="00C06581"/>
    <w:rsid w:val="00C0662E"/>
    <w:rsid w:val="00C06EE5"/>
    <w:rsid w:val="00C07112"/>
    <w:rsid w:val="00C0713C"/>
    <w:rsid w:val="00C0797A"/>
    <w:rsid w:val="00C079E2"/>
    <w:rsid w:val="00C07AA9"/>
    <w:rsid w:val="00C07C6C"/>
    <w:rsid w:val="00C10264"/>
    <w:rsid w:val="00C10B0A"/>
    <w:rsid w:val="00C10C1D"/>
    <w:rsid w:val="00C10E3C"/>
    <w:rsid w:val="00C1159B"/>
    <w:rsid w:val="00C11E72"/>
    <w:rsid w:val="00C123F1"/>
    <w:rsid w:val="00C12884"/>
    <w:rsid w:val="00C1288B"/>
    <w:rsid w:val="00C128DD"/>
    <w:rsid w:val="00C128E3"/>
    <w:rsid w:val="00C12C84"/>
    <w:rsid w:val="00C13262"/>
    <w:rsid w:val="00C1329A"/>
    <w:rsid w:val="00C1358B"/>
    <w:rsid w:val="00C138CF"/>
    <w:rsid w:val="00C14171"/>
    <w:rsid w:val="00C1456A"/>
    <w:rsid w:val="00C14999"/>
    <w:rsid w:val="00C1526B"/>
    <w:rsid w:val="00C15E7D"/>
    <w:rsid w:val="00C1601E"/>
    <w:rsid w:val="00C160B5"/>
    <w:rsid w:val="00C16729"/>
    <w:rsid w:val="00C167CD"/>
    <w:rsid w:val="00C16B9F"/>
    <w:rsid w:val="00C16F57"/>
    <w:rsid w:val="00C174CA"/>
    <w:rsid w:val="00C1756E"/>
    <w:rsid w:val="00C1760C"/>
    <w:rsid w:val="00C17650"/>
    <w:rsid w:val="00C177CC"/>
    <w:rsid w:val="00C17D4E"/>
    <w:rsid w:val="00C20457"/>
    <w:rsid w:val="00C2060F"/>
    <w:rsid w:val="00C20A73"/>
    <w:rsid w:val="00C21076"/>
    <w:rsid w:val="00C21279"/>
    <w:rsid w:val="00C2191B"/>
    <w:rsid w:val="00C21FC7"/>
    <w:rsid w:val="00C21FF1"/>
    <w:rsid w:val="00C22E5E"/>
    <w:rsid w:val="00C23AB0"/>
    <w:rsid w:val="00C241CF"/>
    <w:rsid w:val="00C2492B"/>
    <w:rsid w:val="00C24B7A"/>
    <w:rsid w:val="00C25949"/>
    <w:rsid w:val="00C266AD"/>
    <w:rsid w:val="00C269AD"/>
    <w:rsid w:val="00C271DB"/>
    <w:rsid w:val="00C274BA"/>
    <w:rsid w:val="00C2775A"/>
    <w:rsid w:val="00C3116C"/>
    <w:rsid w:val="00C3125B"/>
    <w:rsid w:val="00C31422"/>
    <w:rsid w:val="00C31AF1"/>
    <w:rsid w:val="00C31B31"/>
    <w:rsid w:val="00C320AA"/>
    <w:rsid w:val="00C32242"/>
    <w:rsid w:val="00C323AB"/>
    <w:rsid w:val="00C32815"/>
    <w:rsid w:val="00C32DCC"/>
    <w:rsid w:val="00C3309B"/>
    <w:rsid w:val="00C33431"/>
    <w:rsid w:val="00C3381C"/>
    <w:rsid w:val="00C33B1A"/>
    <w:rsid w:val="00C33C84"/>
    <w:rsid w:val="00C340C1"/>
    <w:rsid w:val="00C34597"/>
    <w:rsid w:val="00C34672"/>
    <w:rsid w:val="00C34D50"/>
    <w:rsid w:val="00C34FFA"/>
    <w:rsid w:val="00C35C30"/>
    <w:rsid w:val="00C360C2"/>
    <w:rsid w:val="00C363FF"/>
    <w:rsid w:val="00C37177"/>
    <w:rsid w:val="00C37752"/>
    <w:rsid w:val="00C379D6"/>
    <w:rsid w:val="00C37E50"/>
    <w:rsid w:val="00C37E5C"/>
    <w:rsid w:val="00C37E62"/>
    <w:rsid w:val="00C4003E"/>
    <w:rsid w:val="00C41533"/>
    <w:rsid w:val="00C416EE"/>
    <w:rsid w:val="00C4198D"/>
    <w:rsid w:val="00C41B21"/>
    <w:rsid w:val="00C42038"/>
    <w:rsid w:val="00C42E29"/>
    <w:rsid w:val="00C434E9"/>
    <w:rsid w:val="00C43540"/>
    <w:rsid w:val="00C43992"/>
    <w:rsid w:val="00C4518C"/>
    <w:rsid w:val="00C4561E"/>
    <w:rsid w:val="00C45A9E"/>
    <w:rsid w:val="00C45BAD"/>
    <w:rsid w:val="00C45C06"/>
    <w:rsid w:val="00C45DB6"/>
    <w:rsid w:val="00C46457"/>
    <w:rsid w:val="00C466A0"/>
    <w:rsid w:val="00C46AC5"/>
    <w:rsid w:val="00C50308"/>
    <w:rsid w:val="00C5050A"/>
    <w:rsid w:val="00C50B0B"/>
    <w:rsid w:val="00C50D89"/>
    <w:rsid w:val="00C516EA"/>
    <w:rsid w:val="00C51EE5"/>
    <w:rsid w:val="00C5218E"/>
    <w:rsid w:val="00C522C6"/>
    <w:rsid w:val="00C523E0"/>
    <w:rsid w:val="00C52983"/>
    <w:rsid w:val="00C52DB5"/>
    <w:rsid w:val="00C52FB8"/>
    <w:rsid w:val="00C52FEA"/>
    <w:rsid w:val="00C530E1"/>
    <w:rsid w:val="00C5388D"/>
    <w:rsid w:val="00C53C2D"/>
    <w:rsid w:val="00C53E62"/>
    <w:rsid w:val="00C54073"/>
    <w:rsid w:val="00C5427F"/>
    <w:rsid w:val="00C546A0"/>
    <w:rsid w:val="00C54C74"/>
    <w:rsid w:val="00C55A98"/>
    <w:rsid w:val="00C5647A"/>
    <w:rsid w:val="00C56803"/>
    <w:rsid w:val="00C56807"/>
    <w:rsid w:val="00C56FB8"/>
    <w:rsid w:val="00C57147"/>
    <w:rsid w:val="00C57467"/>
    <w:rsid w:val="00C57806"/>
    <w:rsid w:val="00C608F4"/>
    <w:rsid w:val="00C60D42"/>
    <w:rsid w:val="00C60D8E"/>
    <w:rsid w:val="00C60ED2"/>
    <w:rsid w:val="00C6163A"/>
    <w:rsid w:val="00C61659"/>
    <w:rsid w:val="00C61768"/>
    <w:rsid w:val="00C61A60"/>
    <w:rsid w:val="00C61B2A"/>
    <w:rsid w:val="00C62375"/>
    <w:rsid w:val="00C624B6"/>
    <w:rsid w:val="00C624F5"/>
    <w:rsid w:val="00C62A0E"/>
    <w:rsid w:val="00C62AF1"/>
    <w:rsid w:val="00C6300C"/>
    <w:rsid w:val="00C630BE"/>
    <w:rsid w:val="00C632C6"/>
    <w:rsid w:val="00C63DFC"/>
    <w:rsid w:val="00C63E39"/>
    <w:rsid w:val="00C64437"/>
    <w:rsid w:val="00C645E5"/>
    <w:rsid w:val="00C64740"/>
    <w:rsid w:val="00C6484F"/>
    <w:rsid w:val="00C65239"/>
    <w:rsid w:val="00C65F19"/>
    <w:rsid w:val="00C66681"/>
    <w:rsid w:val="00C66D13"/>
    <w:rsid w:val="00C66DB1"/>
    <w:rsid w:val="00C66F32"/>
    <w:rsid w:val="00C67595"/>
    <w:rsid w:val="00C67737"/>
    <w:rsid w:val="00C677EE"/>
    <w:rsid w:val="00C67872"/>
    <w:rsid w:val="00C678EB"/>
    <w:rsid w:val="00C67A3C"/>
    <w:rsid w:val="00C70241"/>
    <w:rsid w:val="00C70476"/>
    <w:rsid w:val="00C70811"/>
    <w:rsid w:val="00C70901"/>
    <w:rsid w:val="00C70E7F"/>
    <w:rsid w:val="00C71202"/>
    <w:rsid w:val="00C71892"/>
    <w:rsid w:val="00C71AF5"/>
    <w:rsid w:val="00C71E3B"/>
    <w:rsid w:val="00C7206E"/>
    <w:rsid w:val="00C72164"/>
    <w:rsid w:val="00C725FA"/>
    <w:rsid w:val="00C728D9"/>
    <w:rsid w:val="00C72CA1"/>
    <w:rsid w:val="00C73233"/>
    <w:rsid w:val="00C733BD"/>
    <w:rsid w:val="00C735FF"/>
    <w:rsid w:val="00C73657"/>
    <w:rsid w:val="00C739EF"/>
    <w:rsid w:val="00C747CA"/>
    <w:rsid w:val="00C74847"/>
    <w:rsid w:val="00C748EE"/>
    <w:rsid w:val="00C74A4C"/>
    <w:rsid w:val="00C74ED4"/>
    <w:rsid w:val="00C75093"/>
    <w:rsid w:val="00C7690D"/>
    <w:rsid w:val="00C76F9F"/>
    <w:rsid w:val="00C774EB"/>
    <w:rsid w:val="00C77F91"/>
    <w:rsid w:val="00C801C0"/>
    <w:rsid w:val="00C802BD"/>
    <w:rsid w:val="00C802DB"/>
    <w:rsid w:val="00C806CF"/>
    <w:rsid w:val="00C80BF2"/>
    <w:rsid w:val="00C80EDA"/>
    <w:rsid w:val="00C81978"/>
    <w:rsid w:val="00C81AC8"/>
    <w:rsid w:val="00C81E7A"/>
    <w:rsid w:val="00C82474"/>
    <w:rsid w:val="00C82A80"/>
    <w:rsid w:val="00C833AE"/>
    <w:rsid w:val="00C83680"/>
    <w:rsid w:val="00C838EB"/>
    <w:rsid w:val="00C83971"/>
    <w:rsid w:val="00C83BD5"/>
    <w:rsid w:val="00C83BDB"/>
    <w:rsid w:val="00C847DF"/>
    <w:rsid w:val="00C8496B"/>
    <w:rsid w:val="00C84E03"/>
    <w:rsid w:val="00C853C1"/>
    <w:rsid w:val="00C85505"/>
    <w:rsid w:val="00C8557B"/>
    <w:rsid w:val="00C85A09"/>
    <w:rsid w:val="00C85E16"/>
    <w:rsid w:val="00C86215"/>
    <w:rsid w:val="00C8658B"/>
    <w:rsid w:val="00C86BE4"/>
    <w:rsid w:val="00C86D19"/>
    <w:rsid w:val="00C87286"/>
    <w:rsid w:val="00C87749"/>
    <w:rsid w:val="00C87A7C"/>
    <w:rsid w:val="00C87CB0"/>
    <w:rsid w:val="00C87CC4"/>
    <w:rsid w:val="00C87E9A"/>
    <w:rsid w:val="00C90E5E"/>
    <w:rsid w:val="00C91066"/>
    <w:rsid w:val="00C910E4"/>
    <w:rsid w:val="00C91909"/>
    <w:rsid w:val="00C9287E"/>
    <w:rsid w:val="00C935CA"/>
    <w:rsid w:val="00C94653"/>
    <w:rsid w:val="00C9505B"/>
    <w:rsid w:val="00C95248"/>
    <w:rsid w:val="00C9603E"/>
    <w:rsid w:val="00C960EA"/>
    <w:rsid w:val="00C96533"/>
    <w:rsid w:val="00C96817"/>
    <w:rsid w:val="00C96A09"/>
    <w:rsid w:val="00C97260"/>
    <w:rsid w:val="00C97375"/>
    <w:rsid w:val="00C973FF"/>
    <w:rsid w:val="00C9765C"/>
    <w:rsid w:val="00CA022F"/>
    <w:rsid w:val="00CA02B7"/>
    <w:rsid w:val="00CA0330"/>
    <w:rsid w:val="00CA04BD"/>
    <w:rsid w:val="00CA0BB4"/>
    <w:rsid w:val="00CA0DE4"/>
    <w:rsid w:val="00CA1AB9"/>
    <w:rsid w:val="00CA1BF9"/>
    <w:rsid w:val="00CA1FEF"/>
    <w:rsid w:val="00CA2040"/>
    <w:rsid w:val="00CA24EC"/>
    <w:rsid w:val="00CA2653"/>
    <w:rsid w:val="00CA27B2"/>
    <w:rsid w:val="00CA2F86"/>
    <w:rsid w:val="00CA3B55"/>
    <w:rsid w:val="00CA3D92"/>
    <w:rsid w:val="00CA4403"/>
    <w:rsid w:val="00CA45E3"/>
    <w:rsid w:val="00CA4A0A"/>
    <w:rsid w:val="00CA4C8E"/>
    <w:rsid w:val="00CA4D09"/>
    <w:rsid w:val="00CA4DA6"/>
    <w:rsid w:val="00CA50D7"/>
    <w:rsid w:val="00CA54A4"/>
    <w:rsid w:val="00CA5716"/>
    <w:rsid w:val="00CA5809"/>
    <w:rsid w:val="00CA58C3"/>
    <w:rsid w:val="00CA5BCC"/>
    <w:rsid w:val="00CA6635"/>
    <w:rsid w:val="00CA6FE0"/>
    <w:rsid w:val="00CA72A1"/>
    <w:rsid w:val="00CA7A2D"/>
    <w:rsid w:val="00CA7C6C"/>
    <w:rsid w:val="00CB0120"/>
    <w:rsid w:val="00CB048A"/>
    <w:rsid w:val="00CB0CA5"/>
    <w:rsid w:val="00CB17D8"/>
    <w:rsid w:val="00CB1B5B"/>
    <w:rsid w:val="00CB1DC6"/>
    <w:rsid w:val="00CB1EF9"/>
    <w:rsid w:val="00CB2329"/>
    <w:rsid w:val="00CB2C45"/>
    <w:rsid w:val="00CB347E"/>
    <w:rsid w:val="00CB3A16"/>
    <w:rsid w:val="00CB4D64"/>
    <w:rsid w:val="00CB55B2"/>
    <w:rsid w:val="00CB5A15"/>
    <w:rsid w:val="00CB5D31"/>
    <w:rsid w:val="00CB6150"/>
    <w:rsid w:val="00CB643C"/>
    <w:rsid w:val="00CB6B61"/>
    <w:rsid w:val="00CB7347"/>
    <w:rsid w:val="00CB7748"/>
    <w:rsid w:val="00CB7BA6"/>
    <w:rsid w:val="00CB7D0C"/>
    <w:rsid w:val="00CB7D42"/>
    <w:rsid w:val="00CB7D63"/>
    <w:rsid w:val="00CC04C2"/>
    <w:rsid w:val="00CC0636"/>
    <w:rsid w:val="00CC0801"/>
    <w:rsid w:val="00CC0B70"/>
    <w:rsid w:val="00CC271B"/>
    <w:rsid w:val="00CC2874"/>
    <w:rsid w:val="00CC290F"/>
    <w:rsid w:val="00CC2A45"/>
    <w:rsid w:val="00CC2E9F"/>
    <w:rsid w:val="00CC3049"/>
    <w:rsid w:val="00CC310F"/>
    <w:rsid w:val="00CC44DC"/>
    <w:rsid w:val="00CC49EF"/>
    <w:rsid w:val="00CC4A10"/>
    <w:rsid w:val="00CC4B03"/>
    <w:rsid w:val="00CC4EE1"/>
    <w:rsid w:val="00CC5320"/>
    <w:rsid w:val="00CC5ED8"/>
    <w:rsid w:val="00CC6073"/>
    <w:rsid w:val="00CC6105"/>
    <w:rsid w:val="00CC618F"/>
    <w:rsid w:val="00CC6918"/>
    <w:rsid w:val="00CC7222"/>
    <w:rsid w:val="00CC7A6E"/>
    <w:rsid w:val="00CD000E"/>
    <w:rsid w:val="00CD001B"/>
    <w:rsid w:val="00CD0409"/>
    <w:rsid w:val="00CD061B"/>
    <w:rsid w:val="00CD0BB2"/>
    <w:rsid w:val="00CD0C49"/>
    <w:rsid w:val="00CD166D"/>
    <w:rsid w:val="00CD2E8D"/>
    <w:rsid w:val="00CD2EFD"/>
    <w:rsid w:val="00CD3163"/>
    <w:rsid w:val="00CD3646"/>
    <w:rsid w:val="00CD3780"/>
    <w:rsid w:val="00CD3899"/>
    <w:rsid w:val="00CD425C"/>
    <w:rsid w:val="00CD426A"/>
    <w:rsid w:val="00CD4B13"/>
    <w:rsid w:val="00CD5673"/>
    <w:rsid w:val="00CD5A54"/>
    <w:rsid w:val="00CD621F"/>
    <w:rsid w:val="00CD6694"/>
    <w:rsid w:val="00CD6C28"/>
    <w:rsid w:val="00CE0888"/>
    <w:rsid w:val="00CE0F36"/>
    <w:rsid w:val="00CE1347"/>
    <w:rsid w:val="00CE2453"/>
    <w:rsid w:val="00CE2667"/>
    <w:rsid w:val="00CE2D9A"/>
    <w:rsid w:val="00CE3694"/>
    <w:rsid w:val="00CE4174"/>
    <w:rsid w:val="00CE4554"/>
    <w:rsid w:val="00CE5377"/>
    <w:rsid w:val="00CE678F"/>
    <w:rsid w:val="00CE6D13"/>
    <w:rsid w:val="00CE6E98"/>
    <w:rsid w:val="00CE76FA"/>
    <w:rsid w:val="00CE7B62"/>
    <w:rsid w:val="00CE7C91"/>
    <w:rsid w:val="00CE7E51"/>
    <w:rsid w:val="00CE7F97"/>
    <w:rsid w:val="00CE7FE7"/>
    <w:rsid w:val="00CF05A3"/>
    <w:rsid w:val="00CF07F8"/>
    <w:rsid w:val="00CF115E"/>
    <w:rsid w:val="00CF15F7"/>
    <w:rsid w:val="00CF1AAD"/>
    <w:rsid w:val="00CF2374"/>
    <w:rsid w:val="00CF2CF7"/>
    <w:rsid w:val="00CF3129"/>
    <w:rsid w:val="00CF41C3"/>
    <w:rsid w:val="00CF42CB"/>
    <w:rsid w:val="00CF436B"/>
    <w:rsid w:val="00CF5529"/>
    <w:rsid w:val="00CF6434"/>
    <w:rsid w:val="00CF67A2"/>
    <w:rsid w:val="00CF6A2B"/>
    <w:rsid w:val="00CF6B8D"/>
    <w:rsid w:val="00CF7B8A"/>
    <w:rsid w:val="00CF7D24"/>
    <w:rsid w:val="00CF7EF8"/>
    <w:rsid w:val="00D00015"/>
    <w:rsid w:val="00D00BA0"/>
    <w:rsid w:val="00D010B2"/>
    <w:rsid w:val="00D014DA"/>
    <w:rsid w:val="00D02054"/>
    <w:rsid w:val="00D020C8"/>
    <w:rsid w:val="00D0218E"/>
    <w:rsid w:val="00D03346"/>
    <w:rsid w:val="00D034FD"/>
    <w:rsid w:val="00D03933"/>
    <w:rsid w:val="00D03948"/>
    <w:rsid w:val="00D04342"/>
    <w:rsid w:val="00D04496"/>
    <w:rsid w:val="00D0472E"/>
    <w:rsid w:val="00D048E3"/>
    <w:rsid w:val="00D04BC9"/>
    <w:rsid w:val="00D052D1"/>
    <w:rsid w:val="00D056FF"/>
    <w:rsid w:val="00D05777"/>
    <w:rsid w:val="00D05C65"/>
    <w:rsid w:val="00D063DA"/>
    <w:rsid w:val="00D07739"/>
    <w:rsid w:val="00D0779E"/>
    <w:rsid w:val="00D07CC6"/>
    <w:rsid w:val="00D07F3A"/>
    <w:rsid w:val="00D100BF"/>
    <w:rsid w:val="00D1027C"/>
    <w:rsid w:val="00D10298"/>
    <w:rsid w:val="00D10C76"/>
    <w:rsid w:val="00D10FE4"/>
    <w:rsid w:val="00D10FF9"/>
    <w:rsid w:val="00D11838"/>
    <w:rsid w:val="00D119F9"/>
    <w:rsid w:val="00D11DFA"/>
    <w:rsid w:val="00D125FB"/>
    <w:rsid w:val="00D12E99"/>
    <w:rsid w:val="00D13DC0"/>
    <w:rsid w:val="00D13ED4"/>
    <w:rsid w:val="00D14467"/>
    <w:rsid w:val="00D14A19"/>
    <w:rsid w:val="00D14F1B"/>
    <w:rsid w:val="00D151F4"/>
    <w:rsid w:val="00D15749"/>
    <w:rsid w:val="00D15A8B"/>
    <w:rsid w:val="00D1666A"/>
    <w:rsid w:val="00D173D1"/>
    <w:rsid w:val="00D20333"/>
    <w:rsid w:val="00D20462"/>
    <w:rsid w:val="00D20977"/>
    <w:rsid w:val="00D20F49"/>
    <w:rsid w:val="00D211F7"/>
    <w:rsid w:val="00D2164B"/>
    <w:rsid w:val="00D216BC"/>
    <w:rsid w:val="00D22864"/>
    <w:rsid w:val="00D22A83"/>
    <w:rsid w:val="00D22FF6"/>
    <w:rsid w:val="00D231FE"/>
    <w:rsid w:val="00D23346"/>
    <w:rsid w:val="00D236ED"/>
    <w:rsid w:val="00D2468B"/>
    <w:rsid w:val="00D24923"/>
    <w:rsid w:val="00D24A53"/>
    <w:rsid w:val="00D25043"/>
    <w:rsid w:val="00D2529C"/>
    <w:rsid w:val="00D25352"/>
    <w:rsid w:val="00D2554E"/>
    <w:rsid w:val="00D256CF"/>
    <w:rsid w:val="00D25E50"/>
    <w:rsid w:val="00D264C1"/>
    <w:rsid w:val="00D273EE"/>
    <w:rsid w:val="00D276BC"/>
    <w:rsid w:val="00D27968"/>
    <w:rsid w:val="00D30053"/>
    <w:rsid w:val="00D300F6"/>
    <w:rsid w:val="00D3034B"/>
    <w:rsid w:val="00D30524"/>
    <w:rsid w:val="00D3141D"/>
    <w:rsid w:val="00D3149A"/>
    <w:rsid w:val="00D322C8"/>
    <w:rsid w:val="00D32321"/>
    <w:rsid w:val="00D329CC"/>
    <w:rsid w:val="00D33834"/>
    <w:rsid w:val="00D3398D"/>
    <w:rsid w:val="00D33E5B"/>
    <w:rsid w:val="00D34F81"/>
    <w:rsid w:val="00D35264"/>
    <w:rsid w:val="00D352F6"/>
    <w:rsid w:val="00D35392"/>
    <w:rsid w:val="00D3585B"/>
    <w:rsid w:val="00D35B98"/>
    <w:rsid w:val="00D366A2"/>
    <w:rsid w:val="00D36AD7"/>
    <w:rsid w:val="00D36FA6"/>
    <w:rsid w:val="00D36FFA"/>
    <w:rsid w:val="00D37004"/>
    <w:rsid w:val="00D3776A"/>
    <w:rsid w:val="00D379B4"/>
    <w:rsid w:val="00D37E6B"/>
    <w:rsid w:val="00D37F0F"/>
    <w:rsid w:val="00D4056B"/>
    <w:rsid w:val="00D4097B"/>
    <w:rsid w:val="00D40CC6"/>
    <w:rsid w:val="00D4105F"/>
    <w:rsid w:val="00D41196"/>
    <w:rsid w:val="00D414D2"/>
    <w:rsid w:val="00D41695"/>
    <w:rsid w:val="00D416DF"/>
    <w:rsid w:val="00D42000"/>
    <w:rsid w:val="00D4279A"/>
    <w:rsid w:val="00D427CE"/>
    <w:rsid w:val="00D430BF"/>
    <w:rsid w:val="00D43CB2"/>
    <w:rsid w:val="00D442BF"/>
    <w:rsid w:val="00D44723"/>
    <w:rsid w:val="00D44C8A"/>
    <w:rsid w:val="00D44D94"/>
    <w:rsid w:val="00D45213"/>
    <w:rsid w:val="00D457C1"/>
    <w:rsid w:val="00D45A12"/>
    <w:rsid w:val="00D45A38"/>
    <w:rsid w:val="00D479B8"/>
    <w:rsid w:val="00D47D5A"/>
    <w:rsid w:val="00D500F4"/>
    <w:rsid w:val="00D50115"/>
    <w:rsid w:val="00D5026C"/>
    <w:rsid w:val="00D5047F"/>
    <w:rsid w:val="00D507CE"/>
    <w:rsid w:val="00D508D6"/>
    <w:rsid w:val="00D50C4A"/>
    <w:rsid w:val="00D50D11"/>
    <w:rsid w:val="00D50F83"/>
    <w:rsid w:val="00D51058"/>
    <w:rsid w:val="00D51344"/>
    <w:rsid w:val="00D51520"/>
    <w:rsid w:val="00D5152D"/>
    <w:rsid w:val="00D520DF"/>
    <w:rsid w:val="00D529B4"/>
    <w:rsid w:val="00D52CF2"/>
    <w:rsid w:val="00D52E3A"/>
    <w:rsid w:val="00D53679"/>
    <w:rsid w:val="00D53DC0"/>
    <w:rsid w:val="00D54432"/>
    <w:rsid w:val="00D547E0"/>
    <w:rsid w:val="00D54A3A"/>
    <w:rsid w:val="00D54C57"/>
    <w:rsid w:val="00D54D52"/>
    <w:rsid w:val="00D561E1"/>
    <w:rsid w:val="00D56655"/>
    <w:rsid w:val="00D5687C"/>
    <w:rsid w:val="00D56B63"/>
    <w:rsid w:val="00D578DE"/>
    <w:rsid w:val="00D57E56"/>
    <w:rsid w:val="00D602E3"/>
    <w:rsid w:val="00D60F11"/>
    <w:rsid w:val="00D61427"/>
    <w:rsid w:val="00D61587"/>
    <w:rsid w:val="00D6187E"/>
    <w:rsid w:val="00D61F25"/>
    <w:rsid w:val="00D627EF"/>
    <w:rsid w:val="00D62F9B"/>
    <w:rsid w:val="00D63171"/>
    <w:rsid w:val="00D63378"/>
    <w:rsid w:val="00D633AE"/>
    <w:rsid w:val="00D633E5"/>
    <w:rsid w:val="00D6357D"/>
    <w:rsid w:val="00D636C7"/>
    <w:rsid w:val="00D63BB6"/>
    <w:rsid w:val="00D63D85"/>
    <w:rsid w:val="00D63EF1"/>
    <w:rsid w:val="00D6457D"/>
    <w:rsid w:val="00D64877"/>
    <w:rsid w:val="00D64B2F"/>
    <w:rsid w:val="00D64FE4"/>
    <w:rsid w:val="00D65142"/>
    <w:rsid w:val="00D655E9"/>
    <w:rsid w:val="00D65879"/>
    <w:rsid w:val="00D65FE6"/>
    <w:rsid w:val="00D66390"/>
    <w:rsid w:val="00D668FD"/>
    <w:rsid w:val="00D67744"/>
    <w:rsid w:val="00D70321"/>
    <w:rsid w:val="00D709FE"/>
    <w:rsid w:val="00D70BB1"/>
    <w:rsid w:val="00D70EF9"/>
    <w:rsid w:val="00D71462"/>
    <w:rsid w:val="00D71A4F"/>
    <w:rsid w:val="00D71B8B"/>
    <w:rsid w:val="00D722F7"/>
    <w:rsid w:val="00D726DE"/>
    <w:rsid w:val="00D72A3F"/>
    <w:rsid w:val="00D72DEA"/>
    <w:rsid w:val="00D73215"/>
    <w:rsid w:val="00D737AB"/>
    <w:rsid w:val="00D73B6B"/>
    <w:rsid w:val="00D74615"/>
    <w:rsid w:val="00D7561B"/>
    <w:rsid w:val="00D75FE5"/>
    <w:rsid w:val="00D76394"/>
    <w:rsid w:val="00D76F89"/>
    <w:rsid w:val="00D76F8B"/>
    <w:rsid w:val="00D77188"/>
    <w:rsid w:val="00D77344"/>
    <w:rsid w:val="00D7737B"/>
    <w:rsid w:val="00D77400"/>
    <w:rsid w:val="00D77471"/>
    <w:rsid w:val="00D77E84"/>
    <w:rsid w:val="00D8026C"/>
    <w:rsid w:val="00D80FA1"/>
    <w:rsid w:val="00D81550"/>
    <w:rsid w:val="00D818C5"/>
    <w:rsid w:val="00D819D6"/>
    <w:rsid w:val="00D81DFF"/>
    <w:rsid w:val="00D820E6"/>
    <w:rsid w:val="00D821D3"/>
    <w:rsid w:val="00D82305"/>
    <w:rsid w:val="00D82625"/>
    <w:rsid w:val="00D82B41"/>
    <w:rsid w:val="00D82C5F"/>
    <w:rsid w:val="00D838D6"/>
    <w:rsid w:val="00D83A17"/>
    <w:rsid w:val="00D83A3E"/>
    <w:rsid w:val="00D841AE"/>
    <w:rsid w:val="00D8438F"/>
    <w:rsid w:val="00D8562B"/>
    <w:rsid w:val="00D8563E"/>
    <w:rsid w:val="00D85E1A"/>
    <w:rsid w:val="00D85E35"/>
    <w:rsid w:val="00D860A4"/>
    <w:rsid w:val="00D86411"/>
    <w:rsid w:val="00D86A42"/>
    <w:rsid w:val="00D8773C"/>
    <w:rsid w:val="00D879C3"/>
    <w:rsid w:val="00D87DA9"/>
    <w:rsid w:val="00D90074"/>
    <w:rsid w:val="00D9040E"/>
    <w:rsid w:val="00D91496"/>
    <w:rsid w:val="00D91B04"/>
    <w:rsid w:val="00D91E4F"/>
    <w:rsid w:val="00D92394"/>
    <w:rsid w:val="00D928EB"/>
    <w:rsid w:val="00D92CA4"/>
    <w:rsid w:val="00D92D9F"/>
    <w:rsid w:val="00D92EDE"/>
    <w:rsid w:val="00D92F68"/>
    <w:rsid w:val="00D938E8"/>
    <w:rsid w:val="00D93E0B"/>
    <w:rsid w:val="00D9426C"/>
    <w:rsid w:val="00D95A68"/>
    <w:rsid w:val="00D95B02"/>
    <w:rsid w:val="00D96973"/>
    <w:rsid w:val="00D96984"/>
    <w:rsid w:val="00D9737D"/>
    <w:rsid w:val="00D976F7"/>
    <w:rsid w:val="00D97987"/>
    <w:rsid w:val="00D97A08"/>
    <w:rsid w:val="00D97CD7"/>
    <w:rsid w:val="00D97D0E"/>
    <w:rsid w:val="00D97EAD"/>
    <w:rsid w:val="00DA06FC"/>
    <w:rsid w:val="00DA0FA0"/>
    <w:rsid w:val="00DA0FD6"/>
    <w:rsid w:val="00DA13D1"/>
    <w:rsid w:val="00DA18E9"/>
    <w:rsid w:val="00DA1B5C"/>
    <w:rsid w:val="00DA2422"/>
    <w:rsid w:val="00DA248C"/>
    <w:rsid w:val="00DA2A95"/>
    <w:rsid w:val="00DA2B4E"/>
    <w:rsid w:val="00DA3300"/>
    <w:rsid w:val="00DA355F"/>
    <w:rsid w:val="00DA3ACC"/>
    <w:rsid w:val="00DA3E16"/>
    <w:rsid w:val="00DA43F6"/>
    <w:rsid w:val="00DA47C6"/>
    <w:rsid w:val="00DA581D"/>
    <w:rsid w:val="00DA59F5"/>
    <w:rsid w:val="00DA5B6A"/>
    <w:rsid w:val="00DA625F"/>
    <w:rsid w:val="00DA6503"/>
    <w:rsid w:val="00DA7A7C"/>
    <w:rsid w:val="00DA7ACC"/>
    <w:rsid w:val="00DA7B11"/>
    <w:rsid w:val="00DA7C89"/>
    <w:rsid w:val="00DB0331"/>
    <w:rsid w:val="00DB07B4"/>
    <w:rsid w:val="00DB08E0"/>
    <w:rsid w:val="00DB0BAC"/>
    <w:rsid w:val="00DB0E4A"/>
    <w:rsid w:val="00DB1187"/>
    <w:rsid w:val="00DB1C14"/>
    <w:rsid w:val="00DB20A6"/>
    <w:rsid w:val="00DB2405"/>
    <w:rsid w:val="00DB2583"/>
    <w:rsid w:val="00DB2986"/>
    <w:rsid w:val="00DB2C8D"/>
    <w:rsid w:val="00DB372F"/>
    <w:rsid w:val="00DB3A93"/>
    <w:rsid w:val="00DB3A9B"/>
    <w:rsid w:val="00DB3B58"/>
    <w:rsid w:val="00DB3BD9"/>
    <w:rsid w:val="00DB3E77"/>
    <w:rsid w:val="00DB421C"/>
    <w:rsid w:val="00DB46B8"/>
    <w:rsid w:val="00DB4EA0"/>
    <w:rsid w:val="00DB5801"/>
    <w:rsid w:val="00DB5B43"/>
    <w:rsid w:val="00DB6B0A"/>
    <w:rsid w:val="00DC0180"/>
    <w:rsid w:val="00DC0835"/>
    <w:rsid w:val="00DC1326"/>
    <w:rsid w:val="00DC1746"/>
    <w:rsid w:val="00DC1A30"/>
    <w:rsid w:val="00DC227B"/>
    <w:rsid w:val="00DC3526"/>
    <w:rsid w:val="00DC362B"/>
    <w:rsid w:val="00DC388E"/>
    <w:rsid w:val="00DC3D3F"/>
    <w:rsid w:val="00DC4018"/>
    <w:rsid w:val="00DC4E5F"/>
    <w:rsid w:val="00DC66EC"/>
    <w:rsid w:val="00DC6E30"/>
    <w:rsid w:val="00DC769C"/>
    <w:rsid w:val="00DC7C15"/>
    <w:rsid w:val="00DD03BC"/>
    <w:rsid w:val="00DD0832"/>
    <w:rsid w:val="00DD10B0"/>
    <w:rsid w:val="00DD11B8"/>
    <w:rsid w:val="00DD16FE"/>
    <w:rsid w:val="00DD2681"/>
    <w:rsid w:val="00DD2696"/>
    <w:rsid w:val="00DD2750"/>
    <w:rsid w:val="00DD29AF"/>
    <w:rsid w:val="00DD4AB4"/>
    <w:rsid w:val="00DD4ED7"/>
    <w:rsid w:val="00DD5344"/>
    <w:rsid w:val="00DD5C93"/>
    <w:rsid w:val="00DD5E30"/>
    <w:rsid w:val="00DD5ED7"/>
    <w:rsid w:val="00DD60EE"/>
    <w:rsid w:val="00DD6116"/>
    <w:rsid w:val="00DD61EE"/>
    <w:rsid w:val="00DD651D"/>
    <w:rsid w:val="00DD66EC"/>
    <w:rsid w:val="00DD67E9"/>
    <w:rsid w:val="00DD74B0"/>
    <w:rsid w:val="00DD7B81"/>
    <w:rsid w:val="00DE043A"/>
    <w:rsid w:val="00DE09BA"/>
    <w:rsid w:val="00DE1026"/>
    <w:rsid w:val="00DE155A"/>
    <w:rsid w:val="00DE189D"/>
    <w:rsid w:val="00DE1E61"/>
    <w:rsid w:val="00DE2078"/>
    <w:rsid w:val="00DE26F0"/>
    <w:rsid w:val="00DE352C"/>
    <w:rsid w:val="00DE38FD"/>
    <w:rsid w:val="00DE3AE9"/>
    <w:rsid w:val="00DE3E3A"/>
    <w:rsid w:val="00DE407B"/>
    <w:rsid w:val="00DE43E0"/>
    <w:rsid w:val="00DE47E8"/>
    <w:rsid w:val="00DE4856"/>
    <w:rsid w:val="00DE4D8A"/>
    <w:rsid w:val="00DE5A40"/>
    <w:rsid w:val="00DE66DE"/>
    <w:rsid w:val="00DE67F8"/>
    <w:rsid w:val="00DE6A1D"/>
    <w:rsid w:val="00DE6D1B"/>
    <w:rsid w:val="00DE6D52"/>
    <w:rsid w:val="00DE745F"/>
    <w:rsid w:val="00DF03FB"/>
    <w:rsid w:val="00DF050A"/>
    <w:rsid w:val="00DF0DBD"/>
    <w:rsid w:val="00DF0E87"/>
    <w:rsid w:val="00DF16B8"/>
    <w:rsid w:val="00DF1747"/>
    <w:rsid w:val="00DF1B7D"/>
    <w:rsid w:val="00DF1E45"/>
    <w:rsid w:val="00DF27BF"/>
    <w:rsid w:val="00DF375C"/>
    <w:rsid w:val="00DF4295"/>
    <w:rsid w:val="00DF44CF"/>
    <w:rsid w:val="00DF4626"/>
    <w:rsid w:val="00DF4ABA"/>
    <w:rsid w:val="00DF4B73"/>
    <w:rsid w:val="00DF53A6"/>
    <w:rsid w:val="00DF55AF"/>
    <w:rsid w:val="00DF5F75"/>
    <w:rsid w:val="00DF61D2"/>
    <w:rsid w:val="00DF6472"/>
    <w:rsid w:val="00DF7142"/>
    <w:rsid w:val="00DF777D"/>
    <w:rsid w:val="00E0016D"/>
    <w:rsid w:val="00E006A3"/>
    <w:rsid w:val="00E0106B"/>
    <w:rsid w:val="00E01857"/>
    <w:rsid w:val="00E0252A"/>
    <w:rsid w:val="00E0283D"/>
    <w:rsid w:val="00E0313C"/>
    <w:rsid w:val="00E0323B"/>
    <w:rsid w:val="00E036BD"/>
    <w:rsid w:val="00E0386A"/>
    <w:rsid w:val="00E03DC5"/>
    <w:rsid w:val="00E04249"/>
    <w:rsid w:val="00E04341"/>
    <w:rsid w:val="00E04509"/>
    <w:rsid w:val="00E04967"/>
    <w:rsid w:val="00E04972"/>
    <w:rsid w:val="00E04CE2"/>
    <w:rsid w:val="00E05371"/>
    <w:rsid w:val="00E057A3"/>
    <w:rsid w:val="00E05C33"/>
    <w:rsid w:val="00E05C8D"/>
    <w:rsid w:val="00E05D82"/>
    <w:rsid w:val="00E06F11"/>
    <w:rsid w:val="00E07258"/>
    <w:rsid w:val="00E074F9"/>
    <w:rsid w:val="00E078B8"/>
    <w:rsid w:val="00E10D36"/>
    <w:rsid w:val="00E10EB5"/>
    <w:rsid w:val="00E10F84"/>
    <w:rsid w:val="00E10FBE"/>
    <w:rsid w:val="00E113BD"/>
    <w:rsid w:val="00E1147A"/>
    <w:rsid w:val="00E11D87"/>
    <w:rsid w:val="00E128DB"/>
    <w:rsid w:val="00E1290D"/>
    <w:rsid w:val="00E12923"/>
    <w:rsid w:val="00E1327D"/>
    <w:rsid w:val="00E13401"/>
    <w:rsid w:val="00E13AE0"/>
    <w:rsid w:val="00E13D85"/>
    <w:rsid w:val="00E144DE"/>
    <w:rsid w:val="00E14B69"/>
    <w:rsid w:val="00E14EAA"/>
    <w:rsid w:val="00E1541B"/>
    <w:rsid w:val="00E15754"/>
    <w:rsid w:val="00E15BC6"/>
    <w:rsid w:val="00E15FE8"/>
    <w:rsid w:val="00E161BD"/>
    <w:rsid w:val="00E16D82"/>
    <w:rsid w:val="00E202AC"/>
    <w:rsid w:val="00E202B2"/>
    <w:rsid w:val="00E21015"/>
    <w:rsid w:val="00E21E91"/>
    <w:rsid w:val="00E231BA"/>
    <w:rsid w:val="00E232FB"/>
    <w:rsid w:val="00E2336E"/>
    <w:rsid w:val="00E23FA5"/>
    <w:rsid w:val="00E242D4"/>
    <w:rsid w:val="00E24C6F"/>
    <w:rsid w:val="00E2799D"/>
    <w:rsid w:val="00E279C0"/>
    <w:rsid w:val="00E27B5D"/>
    <w:rsid w:val="00E27BE6"/>
    <w:rsid w:val="00E30561"/>
    <w:rsid w:val="00E315DB"/>
    <w:rsid w:val="00E31DF4"/>
    <w:rsid w:val="00E31F0F"/>
    <w:rsid w:val="00E322A4"/>
    <w:rsid w:val="00E32826"/>
    <w:rsid w:val="00E331D3"/>
    <w:rsid w:val="00E3332D"/>
    <w:rsid w:val="00E334C2"/>
    <w:rsid w:val="00E3465B"/>
    <w:rsid w:val="00E351B8"/>
    <w:rsid w:val="00E35703"/>
    <w:rsid w:val="00E361A9"/>
    <w:rsid w:val="00E364C3"/>
    <w:rsid w:val="00E371A9"/>
    <w:rsid w:val="00E37351"/>
    <w:rsid w:val="00E3744F"/>
    <w:rsid w:val="00E374CB"/>
    <w:rsid w:val="00E37724"/>
    <w:rsid w:val="00E37D46"/>
    <w:rsid w:val="00E37DB4"/>
    <w:rsid w:val="00E4008B"/>
    <w:rsid w:val="00E40296"/>
    <w:rsid w:val="00E403E7"/>
    <w:rsid w:val="00E41413"/>
    <w:rsid w:val="00E415CB"/>
    <w:rsid w:val="00E41D23"/>
    <w:rsid w:val="00E41DE3"/>
    <w:rsid w:val="00E426B6"/>
    <w:rsid w:val="00E4271F"/>
    <w:rsid w:val="00E433C7"/>
    <w:rsid w:val="00E434A4"/>
    <w:rsid w:val="00E435F8"/>
    <w:rsid w:val="00E439E0"/>
    <w:rsid w:val="00E43AD8"/>
    <w:rsid w:val="00E43B61"/>
    <w:rsid w:val="00E43DF7"/>
    <w:rsid w:val="00E44668"/>
    <w:rsid w:val="00E44C43"/>
    <w:rsid w:val="00E4518B"/>
    <w:rsid w:val="00E455C1"/>
    <w:rsid w:val="00E45796"/>
    <w:rsid w:val="00E45AC6"/>
    <w:rsid w:val="00E45C09"/>
    <w:rsid w:val="00E45FEE"/>
    <w:rsid w:val="00E460D5"/>
    <w:rsid w:val="00E46DAF"/>
    <w:rsid w:val="00E46F10"/>
    <w:rsid w:val="00E50356"/>
    <w:rsid w:val="00E507B2"/>
    <w:rsid w:val="00E51302"/>
    <w:rsid w:val="00E5177E"/>
    <w:rsid w:val="00E5186A"/>
    <w:rsid w:val="00E51FE7"/>
    <w:rsid w:val="00E520AC"/>
    <w:rsid w:val="00E529BF"/>
    <w:rsid w:val="00E5370A"/>
    <w:rsid w:val="00E53DC6"/>
    <w:rsid w:val="00E541E0"/>
    <w:rsid w:val="00E5426D"/>
    <w:rsid w:val="00E543E6"/>
    <w:rsid w:val="00E54BC6"/>
    <w:rsid w:val="00E54DB9"/>
    <w:rsid w:val="00E54E8F"/>
    <w:rsid w:val="00E555D9"/>
    <w:rsid w:val="00E55A6F"/>
    <w:rsid w:val="00E55B19"/>
    <w:rsid w:val="00E55C4B"/>
    <w:rsid w:val="00E564DB"/>
    <w:rsid w:val="00E5653A"/>
    <w:rsid w:val="00E568D6"/>
    <w:rsid w:val="00E56CAE"/>
    <w:rsid w:val="00E5753E"/>
    <w:rsid w:val="00E6022F"/>
    <w:rsid w:val="00E61106"/>
    <w:rsid w:val="00E61259"/>
    <w:rsid w:val="00E61332"/>
    <w:rsid w:val="00E61381"/>
    <w:rsid w:val="00E61603"/>
    <w:rsid w:val="00E6199B"/>
    <w:rsid w:val="00E62C45"/>
    <w:rsid w:val="00E638A7"/>
    <w:rsid w:val="00E63D9F"/>
    <w:rsid w:val="00E646C4"/>
    <w:rsid w:val="00E656BC"/>
    <w:rsid w:val="00E65999"/>
    <w:rsid w:val="00E65F44"/>
    <w:rsid w:val="00E661E3"/>
    <w:rsid w:val="00E66297"/>
    <w:rsid w:val="00E66981"/>
    <w:rsid w:val="00E67658"/>
    <w:rsid w:val="00E679BD"/>
    <w:rsid w:val="00E67C91"/>
    <w:rsid w:val="00E67E7C"/>
    <w:rsid w:val="00E702A8"/>
    <w:rsid w:val="00E70355"/>
    <w:rsid w:val="00E70879"/>
    <w:rsid w:val="00E70D89"/>
    <w:rsid w:val="00E7149E"/>
    <w:rsid w:val="00E7175D"/>
    <w:rsid w:val="00E71810"/>
    <w:rsid w:val="00E72C65"/>
    <w:rsid w:val="00E7320D"/>
    <w:rsid w:val="00E73D77"/>
    <w:rsid w:val="00E7435C"/>
    <w:rsid w:val="00E7468C"/>
    <w:rsid w:val="00E74737"/>
    <w:rsid w:val="00E74D88"/>
    <w:rsid w:val="00E74F1E"/>
    <w:rsid w:val="00E7522A"/>
    <w:rsid w:val="00E7526D"/>
    <w:rsid w:val="00E75307"/>
    <w:rsid w:val="00E754A0"/>
    <w:rsid w:val="00E755C0"/>
    <w:rsid w:val="00E7565A"/>
    <w:rsid w:val="00E75C01"/>
    <w:rsid w:val="00E75C83"/>
    <w:rsid w:val="00E75D48"/>
    <w:rsid w:val="00E75DC6"/>
    <w:rsid w:val="00E75F9A"/>
    <w:rsid w:val="00E76B41"/>
    <w:rsid w:val="00E76E5C"/>
    <w:rsid w:val="00E77187"/>
    <w:rsid w:val="00E7735B"/>
    <w:rsid w:val="00E7750C"/>
    <w:rsid w:val="00E779E9"/>
    <w:rsid w:val="00E80B75"/>
    <w:rsid w:val="00E80E20"/>
    <w:rsid w:val="00E80EDB"/>
    <w:rsid w:val="00E82344"/>
    <w:rsid w:val="00E844C7"/>
    <w:rsid w:val="00E84898"/>
    <w:rsid w:val="00E84916"/>
    <w:rsid w:val="00E849B4"/>
    <w:rsid w:val="00E849F6"/>
    <w:rsid w:val="00E85124"/>
    <w:rsid w:val="00E85D60"/>
    <w:rsid w:val="00E85E18"/>
    <w:rsid w:val="00E85EE7"/>
    <w:rsid w:val="00E85F42"/>
    <w:rsid w:val="00E863AF"/>
    <w:rsid w:val="00E865AA"/>
    <w:rsid w:val="00E868A0"/>
    <w:rsid w:val="00E86998"/>
    <w:rsid w:val="00E86A4E"/>
    <w:rsid w:val="00E86B74"/>
    <w:rsid w:val="00E875B3"/>
    <w:rsid w:val="00E87646"/>
    <w:rsid w:val="00E87726"/>
    <w:rsid w:val="00E87AA2"/>
    <w:rsid w:val="00E87CB7"/>
    <w:rsid w:val="00E90579"/>
    <w:rsid w:val="00E907B2"/>
    <w:rsid w:val="00E90F69"/>
    <w:rsid w:val="00E9104F"/>
    <w:rsid w:val="00E91811"/>
    <w:rsid w:val="00E921E0"/>
    <w:rsid w:val="00E92AE0"/>
    <w:rsid w:val="00E92B27"/>
    <w:rsid w:val="00E93404"/>
    <w:rsid w:val="00E94838"/>
    <w:rsid w:val="00E95073"/>
    <w:rsid w:val="00E9597E"/>
    <w:rsid w:val="00E95EBC"/>
    <w:rsid w:val="00E96048"/>
    <w:rsid w:val="00E96509"/>
    <w:rsid w:val="00E96677"/>
    <w:rsid w:val="00E967B7"/>
    <w:rsid w:val="00E96B79"/>
    <w:rsid w:val="00E9741E"/>
    <w:rsid w:val="00E97EFF"/>
    <w:rsid w:val="00EA027F"/>
    <w:rsid w:val="00EA047B"/>
    <w:rsid w:val="00EA06A7"/>
    <w:rsid w:val="00EA08FC"/>
    <w:rsid w:val="00EA1878"/>
    <w:rsid w:val="00EA195C"/>
    <w:rsid w:val="00EA1A25"/>
    <w:rsid w:val="00EA20D2"/>
    <w:rsid w:val="00EA21FA"/>
    <w:rsid w:val="00EA2937"/>
    <w:rsid w:val="00EA3BCE"/>
    <w:rsid w:val="00EA3FA1"/>
    <w:rsid w:val="00EA42B0"/>
    <w:rsid w:val="00EA448C"/>
    <w:rsid w:val="00EA4773"/>
    <w:rsid w:val="00EA4AAF"/>
    <w:rsid w:val="00EA5020"/>
    <w:rsid w:val="00EA5990"/>
    <w:rsid w:val="00EA5D8A"/>
    <w:rsid w:val="00EA60F4"/>
    <w:rsid w:val="00EA63E6"/>
    <w:rsid w:val="00EA6401"/>
    <w:rsid w:val="00EA66B7"/>
    <w:rsid w:val="00EA6725"/>
    <w:rsid w:val="00EA731D"/>
    <w:rsid w:val="00EA734D"/>
    <w:rsid w:val="00EA779E"/>
    <w:rsid w:val="00EA7D15"/>
    <w:rsid w:val="00EA7E2C"/>
    <w:rsid w:val="00EA7FDA"/>
    <w:rsid w:val="00EB0337"/>
    <w:rsid w:val="00EB06F2"/>
    <w:rsid w:val="00EB116D"/>
    <w:rsid w:val="00EB1917"/>
    <w:rsid w:val="00EB1932"/>
    <w:rsid w:val="00EB22CE"/>
    <w:rsid w:val="00EB2675"/>
    <w:rsid w:val="00EB2C6F"/>
    <w:rsid w:val="00EB32D4"/>
    <w:rsid w:val="00EB336E"/>
    <w:rsid w:val="00EB3665"/>
    <w:rsid w:val="00EB36D1"/>
    <w:rsid w:val="00EB3992"/>
    <w:rsid w:val="00EB3FDB"/>
    <w:rsid w:val="00EB4135"/>
    <w:rsid w:val="00EB4424"/>
    <w:rsid w:val="00EB4A85"/>
    <w:rsid w:val="00EB4B42"/>
    <w:rsid w:val="00EB4E91"/>
    <w:rsid w:val="00EB5162"/>
    <w:rsid w:val="00EB521E"/>
    <w:rsid w:val="00EB60EC"/>
    <w:rsid w:val="00EB673F"/>
    <w:rsid w:val="00EB686E"/>
    <w:rsid w:val="00EB71BF"/>
    <w:rsid w:val="00EB733C"/>
    <w:rsid w:val="00EB7634"/>
    <w:rsid w:val="00EB7B9C"/>
    <w:rsid w:val="00EB7F9C"/>
    <w:rsid w:val="00EC0728"/>
    <w:rsid w:val="00EC1500"/>
    <w:rsid w:val="00EC1557"/>
    <w:rsid w:val="00EC221F"/>
    <w:rsid w:val="00EC25D7"/>
    <w:rsid w:val="00EC282D"/>
    <w:rsid w:val="00EC3153"/>
    <w:rsid w:val="00EC3818"/>
    <w:rsid w:val="00EC3E2B"/>
    <w:rsid w:val="00EC4600"/>
    <w:rsid w:val="00EC4B6B"/>
    <w:rsid w:val="00EC4E01"/>
    <w:rsid w:val="00EC523A"/>
    <w:rsid w:val="00EC5AB7"/>
    <w:rsid w:val="00EC5E34"/>
    <w:rsid w:val="00EC6315"/>
    <w:rsid w:val="00EC6683"/>
    <w:rsid w:val="00EC68EC"/>
    <w:rsid w:val="00EC70E4"/>
    <w:rsid w:val="00EC79BC"/>
    <w:rsid w:val="00EC79FC"/>
    <w:rsid w:val="00ED0313"/>
    <w:rsid w:val="00ED06BB"/>
    <w:rsid w:val="00ED0B6C"/>
    <w:rsid w:val="00ED0C64"/>
    <w:rsid w:val="00ED101E"/>
    <w:rsid w:val="00ED1341"/>
    <w:rsid w:val="00ED169A"/>
    <w:rsid w:val="00ED1945"/>
    <w:rsid w:val="00ED20A1"/>
    <w:rsid w:val="00ED20ED"/>
    <w:rsid w:val="00ED20FA"/>
    <w:rsid w:val="00ED2286"/>
    <w:rsid w:val="00ED2313"/>
    <w:rsid w:val="00ED293D"/>
    <w:rsid w:val="00ED2949"/>
    <w:rsid w:val="00ED30C0"/>
    <w:rsid w:val="00ED355E"/>
    <w:rsid w:val="00ED3679"/>
    <w:rsid w:val="00ED392A"/>
    <w:rsid w:val="00ED3D91"/>
    <w:rsid w:val="00ED465D"/>
    <w:rsid w:val="00ED48A3"/>
    <w:rsid w:val="00ED49EA"/>
    <w:rsid w:val="00ED4B9D"/>
    <w:rsid w:val="00ED56EF"/>
    <w:rsid w:val="00ED5BC6"/>
    <w:rsid w:val="00ED604B"/>
    <w:rsid w:val="00ED66A8"/>
    <w:rsid w:val="00ED6EC4"/>
    <w:rsid w:val="00ED71C1"/>
    <w:rsid w:val="00ED7741"/>
    <w:rsid w:val="00ED7BEF"/>
    <w:rsid w:val="00EE0418"/>
    <w:rsid w:val="00EE08A6"/>
    <w:rsid w:val="00EE0B21"/>
    <w:rsid w:val="00EE1512"/>
    <w:rsid w:val="00EE1E26"/>
    <w:rsid w:val="00EE20DF"/>
    <w:rsid w:val="00EE2585"/>
    <w:rsid w:val="00EE2942"/>
    <w:rsid w:val="00EE3558"/>
    <w:rsid w:val="00EE3870"/>
    <w:rsid w:val="00EE4F4A"/>
    <w:rsid w:val="00EE5A63"/>
    <w:rsid w:val="00EE6C31"/>
    <w:rsid w:val="00EE6DEA"/>
    <w:rsid w:val="00EE6E86"/>
    <w:rsid w:val="00EE6EF8"/>
    <w:rsid w:val="00EE75E7"/>
    <w:rsid w:val="00EE7622"/>
    <w:rsid w:val="00EF027C"/>
    <w:rsid w:val="00EF0485"/>
    <w:rsid w:val="00EF0799"/>
    <w:rsid w:val="00EF0880"/>
    <w:rsid w:val="00EF0932"/>
    <w:rsid w:val="00EF0E0B"/>
    <w:rsid w:val="00EF1C68"/>
    <w:rsid w:val="00EF2649"/>
    <w:rsid w:val="00EF26AF"/>
    <w:rsid w:val="00EF2F22"/>
    <w:rsid w:val="00EF2FC4"/>
    <w:rsid w:val="00EF4966"/>
    <w:rsid w:val="00EF4D2B"/>
    <w:rsid w:val="00EF4F0A"/>
    <w:rsid w:val="00EF5608"/>
    <w:rsid w:val="00EF5AC3"/>
    <w:rsid w:val="00EF6041"/>
    <w:rsid w:val="00EF6A83"/>
    <w:rsid w:val="00EF6B44"/>
    <w:rsid w:val="00EF6B46"/>
    <w:rsid w:val="00EF6E98"/>
    <w:rsid w:val="00EF740A"/>
    <w:rsid w:val="00EF792D"/>
    <w:rsid w:val="00F0048E"/>
    <w:rsid w:val="00F00C6F"/>
    <w:rsid w:val="00F01766"/>
    <w:rsid w:val="00F01777"/>
    <w:rsid w:val="00F02289"/>
    <w:rsid w:val="00F03078"/>
    <w:rsid w:val="00F031D9"/>
    <w:rsid w:val="00F03418"/>
    <w:rsid w:val="00F0342A"/>
    <w:rsid w:val="00F04C41"/>
    <w:rsid w:val="00F04D2F"/>
    <w:rsid w:val="00F05606"/>
    <w:rsid w:val="00F05B82"/>
    <w:rsid w:val="00F05E43"/>
    <w:rsid w:val="00F05F6C"/>
    <w:rsid w:val="00F062FE"/>
    <w:rsid w:val="00F066AD"/>
    <w:rsid w:val="00F06854"/>
    <w:rsid w:val="00F06D09"/>
    <w:rsid w:val="00F07825"/>
    <w:rsid w:val="00F07835"/>
    <w:rsid w:val="00F07E0A"/>
    <w:rsid w:val="00F07FAD"/>
    <w:rsid w:val="00F1002D"/>
    <w:rsid w:val="00F101B0"/>
    <w:rsid w:val="00F102B3"/>
    <w:rsid w:val="00F1052C"/>
    <w:rsid w:val="00F10A11"/>
    <w:rsid w:val="00F10AB6"/>
    <w:rsid w:val="00F10BC0"/>
    <w:rsid w:val="00F10FEA"/>
    <w:rsid w:val="00F12567"/>
    <w:rsid w:val="00F129D6"/>
    <w:rsid w:val="00F12B81"/>
    <w:rsid w:val="00F136EA"/>
    <w:rsid w:val="00F13B54"/>
    <w:rsid w:val="00F149D4"/>
    <w:rsid w:val="00F151EA"/>
    <w:rsid w:val="00F15C4C"/>
    <w:rsid w:val="00F15D2B"/>
    <w:rsid w:val="00F15EFB"/>
    <w:rsid w:val="00F1636C"/>
    <w:rsid w:val="00F16BDC"/>
    <w:rsid w:val="00F17117"/>
    <w:rsid w:val="00F171F2"/>
    <w:rsid w:val="00F2080D"/>
    <w:rsid w:val="00F212D6"/>
    <w:rsid w:val="00F216CF"/>
    <w:rsid w:val="00F21934"/>
    <w:rsid w:val="00F21C7D"/>
    <w:rsid w:val="00F23780"/>
    <w:rsid w:val="00F2424E"/>
    <w:rsid w:val="00F24E30"/>
    <w:rsid w:val="00F24E69"/>
    <w:rsid w:val="00F2537F"/>
    <w:rsid w:val="00F25924"/>
    <w:rsid w:val="00F25EB3"/>
    <w:rsid w:val="00F25EC9"/>
    <w:rsid w:val="00F2604E"/>
    <w:rsid w:val="00F26060"/>
    <w:rsid w:val="00F261DF"/>
    <w:rsid w:val="00F269AA"/>
    <w:rsid w:val="00F273B1"/>
    <w:rsid w:val="00F27DAB"/>
    <w:rsid w:val="00F27EF9"/>
    <w:rsid w:val="00F30200"/>
    <w:rsid w:val="00F303D2"/>
    <w:rsid w:val="00F30E1A"/>
    <w:rsid w:val="00F31226"/>
    <w:rsid w:val="00F319BC"/>
    <w:rsid w:val="00F31D2A"/>
    <w:rsid w:val="00F321C7"/>
    <w:rsid w:val="00F32A9B"/>
    <w:rsid w:val="00F33142"/>
    <w:rsid w:val="00F333B5"/>
    <w:rsid w:val="00F337CF"/>
    <w:rsid w:val="00F33B61"/>
    <w:rsid w:val="00F33FD2"/>
    <w:rsid w:val="00F3447B"/>
    <w:rsid w:val="00F34AA8"/>
    <w:rsid w:val="00F34F35"/>
    <w:rsid w:val="00F35708"/>
    <w:rsid w:val="00F357DA"/>
    <w:rsid w:val="00F3591A"/>
    <w:rsid w:val="00F3607F"/>
    <w:rsid w:val="00F36D05"/>
    <w:rsid w:val="00F377E1"/>
    <w:rsid w:val="00F37EA6"/>
    <w:rsid w:val="00F40222"/>
    <w:rsid w:val="00F40AEE"/>
    <w:rsid w:val="00F40B9A"/>
    <w:rsid w:val="00F40D41"/>
    <w:rsid w:val="00F414C9"/>
    <w:rsid w:val="00F4183E"/>
    <w:rsid w:val="00F41CF5"/>
    <w:rsid w:val="00F42424"/>
    <w:rsid w:val="00F426C9"/>
    <w:rsid w:val="00F42766"/>
    <w:rsid w:val="00F427B1"/>
    <w:rsid w:val="00F42852"/>
    <w:rsid w:val="00F43E9C"/>
    <w:rsid w:val="00F43F20"/>
    <w:rsid w:val="00F44E6F"/>
    <w:rsid w:val="00F45547"/>
    <w:rsid w:val="00F45838"/>
    <w:rsid w:val="00F45DE9"/>
    <w:rsid w:val="00F46F32"/>
    <w:rsid w:val="00F47268"/>
    <w:rsid w:val="00F47301"/>
    <w:rsid w:val="00F4777C"/>
    <w:rsid w:val="00F4797D"/>
    <w:rsid w:val="00F5019A"/>
    <w:rsid w:val="00F50420"/>
    <w:rsid w:val="00F50ACF"/>
    <w:rsid w:val="00F50C8B"/>
    <w:rsid w:val="00F50EC2"/>
    <w:rsid w:val="00F518EB"/>
    <w:rsid w:val="00F525D5"/>
    <w:rsid w:val="00F539D8"/>
    <w:rsid w:val="00F53D5C"/>
    <w:rsid w:val="00F5488A"/>
    <w:rsid w:val="00F54E0D"/>
    <w:rsid w:val="00F54F61"/>
    <w:rsid w:val="00F552CF"/>
    <w:rsid w:val="00F55BB4"/>
    <w:rsid w:val="00F55CAF"/>
    <w:rsid w:val="00F5648F"/>
    <w:rsid w:val="00F56491"/>
    <w:rsid w:val="00F564B2"/>
    <w:rsid w:val="00F564D3"/>
    <w:rsid w:val="00F565E3"/>
    <w:rsid w:val="00F56A3B"/>
    <w:rsid w:val="00F57788"/>
    <w:rsid w:val="00F57801"/>
    <w:rsid w:val="00F57869"/>
    <w:rsid w:val="00F57A92"/>
    <w:rsid w:val="00F57AE6"/>
    <w:rsid w:val="00F57C47"/>
    <w:rsid w:val="00F608B8"/>
    <w:rsid w:val="00F60F4A"/>
    <w:rsid w:val="00F60F67"/>
    <w:rsid w:val="00F61090"/>
    <w:rsid w:val="00F613A5"/>
    <w:rsid w:val="00F61EFF"/>
    <w:rsid w:val="00F62126"/>
    <w:rsid w:val="00F62576"/>
    <w:rsid w:val="00F628E2"/>
    <w:rsid w:val="00F63866"/>
    <w:rsid w:val="00F638EC"/>
    <w:rsid w:val="00F63DF4"/>
    <w:rsid w:val="00F63F61"/>
    <w:rsid w:val="00F64144"/>
    <w:rsid w:val="00F649C0"/>
    <w:rsid w:val="00F64A49"/>
    <w:rsid w:val="00F64B20"/>
    <w:rsid w:val="00F6530E"/>
    <w:rsid w:val="00F654C5"/>
    <w:rsid w:val="00F65C49"/>
    <w:rsid w:val="00F663CF"/>
    <w:rsid w:val="00F665AE"/>
    <w:rsid w:val="00F66614"/>
    <w:rsid w:val="00F6720D"/>
    <w:rsid w:val="00F6749C"/>
    <w:rsid w:val="00F6766A"/>
    <w:rsid w:val="00F6791F"/>
    <w:rsid w:val="00F70788"/>
    <w:rsid w:val="00F70852"/>
    <w:rsid w:val="00F708DF"/>
    <w:rsid w:val="00F70D1F"/>
    <w:rsid w:val="00F71898"/>
    <w:rsid w:val="00F72632"/>
    <w:rsid w:val="00F72E54"/>
    <w:rsid w:val="00F733DB"/>
    <w:rsid w:val="00F73402"/>
    <w:rsid w:val="00F7384E"/>
    <w:rsid w:val="00F739FA"/>
    <w:rsid w:val="00F74080"/>
    <w:rsid w:val="00F7445B"/>
    <w:rsid w:val="00F74470"/>
    <w:rsid w:val="00F74784"/>
    <w:rsid w:val="00F74AFB"/>
    <w:rsid w:val="00F75225"/>
    <w:rsid w:val="00F75FAC"/>
    <w:rsid w:val="00F76133"/>
    <w:rsid w:val="00F761BA"/>
    <w:rsid w:val="00F7693F"/>
    <w:rsid w:val="00F77924"/>
    <w:rsid w:val="00F8023C"/>
    <w:rsid w:val="00F80AEF"/>
    <w:rsid w:val="00F810FF"/>
    <w:rsid w:val="00F8145A"/>
    <w:rsid w:val="00F82163"/>
    <w:rsid w:val="00F82694"/>
    <w:rsid w:val="00F827C0"/>
    <w:rsid w:val="00F82835"/>
    <w:rsid w:val="00F8315C"/>
    <w:rsid w:val="00F836D2"/>
    <w:rsid w:val="00F83B48"/>
    <w:rsid w:val="00F844BF"/>
    <w:rsid w:val="00F8496B"/>
    <w:rsid w:val="00F84B04"/>
    <w:rsid w:val="00F857A6"/>
    <w:rsid w:val="00F857BA"/>
    <w:rsid w:val="00F85D7A"/>
    <w:rsid w:val="00F85DB6"/>
    <w:rsid w:val="00F861D1"/>
    <w:rsid w:val="00F8720F"/>
    <w:rsid w:val="00F875AD"/>
    <w:rsid w:val="00F876C7"/>
    <w:rsid w:val="00F87B52"/>
    <w:rsid w:val="00F87EBF"/>
    <w:rsid w:val="00F90059"/>
    <w:rsid w:val="00F903BD"/>
    <w:rsid w:val="00F90671"/>
    <w:rsid w:val="00F90D4C"/>
    <w:rsid w:val="00F90E1E"/>
    <w:rsid w:val="00F9175B"/>
    <w:rsid w:val="00F91BDD"/>
    <w:rsid w:val="00F91D1D"/>
    <w:rsid w:val="00F91E28"/>
    <w:rsid w:val="00F91E5B"/>
    <w:rsid w:val="00F923DB"/>
    <w:rsid w:val="00F92978"/>
    <w:rsid w:val="00F92B7E"/>
    <w:rsid w:val="00F931CC"/>
    <w:rsid w:val="00F93569"/>
    <w:rsid w:val="00F940A9"/>
    <w:rsid w:val="00F945EF"/>
    <w:rsid w:val="00F9598D"/>
    <w:rsid w:val="00F95A36"/>
    <w:rsid w:val="00F95BD0"/>
    <w:rsid w:val="00F95EAC"/>
    <w:rsid w:val="00F95EEB"/>
    <w:rsid w:val="00F96749"/>
    <w:rsid w:val="00F9691C"/>
    <w:rsid w:val="00F97920"/>
    <w:rsid w:val="00F979B3"/>
    <w:rsid w:val="00F97CF0"/>
    <w:rsid w:val="00F97D96"/>
    <w:rsid w:val="00FA0AA1"/>
    <w:rsid w:val="00FA0AAE"/>
    <w:rsid w:val="00FA0F60"/>
    <w:rsid w:val="00FA1903"/>
    <w:rsid w:val="00FA22D6"/>
    <w:rsid w:val="00FA244A"/>
    <w:rsid w:val="00FA29DE"/>
    <w:rsid w:val="00FA34C7"/>
    <w:rsid w:val="00FA3745"/>
    <w:rsid w:val="00FA40A4"/>
    <w:rsid w:val="00FA4721"/>
    <w:rsid w:val="00FA4D3B"/>
    <w:rsid w:val="00FA5721"/>
    <w:rsid w:val="00FA66AF"/>
    <w:rsid w:val="00FA6818"/>
    <w:rsid w:val="00FA6928"/>
    <w:rsid w:val="00FA69AD"/>
    <w:rsid w:val="00FA7128"/>
    <w:rsid w:val="00FA7320"/>
    <w:rsid w:val="00FA77DD"/>
    <w:rsid w:val="00FA788F"/>
    <w:rsid w:val="00FB0755"/>
    <w:rsid w:val="00FB0B43"/>
    <w:rsid w:val="00FB0CC6"/>
    <w:rsid w:val="00FB0D6D"/>
    <w:rsid w:val="00FB158E"/>
    <w:rsid w:val="00FB15FF"/>
    <w:rsid w:val="00FB2139"/>
    <w:rsid w:val="00FB354E"/>
    <w:rsid w:val="00FB35F4"/>
    <w:rsid w:val="00FB36D2"/>
    <w:rsid w:val="00FB3B31"/>
    <w:rsid w:val="00FB3E9E"/>
    <w:rsid w:val="00FB3ED2"/>
    <w:rsid w:val="00FB4351"/>
    <w:rsid w:val="00FB4547"/>
    <w:rsid w:val="00FB4B95"/>
    <w:rsid w:val="00FB53A5"/>
    <w:rsid w:val="00FB5602"/>
    <w:rsid w:val="00FB5A47"/>
    <w:rsid w:val="00FB5E61"/>
    <w:rsid w:val="00FB661B"/>
    <w:rsid w:val="00FB6B9B"/>
    <w:rsid w:val="00FB6E8B"/>
    <w:rsid w:val="00FB72F2"/>
    <w:rsid w:val="00FB7EA1"/>
    <w:rsid w:val="00FC027F"/>
    <w:rsid w:val="00FC02D5"/>
    <w:rsid w:val="00FC0D62"/>
    <w:rsid w:val="00FC15E6"/>
    <w:rsid w:val="00FC19E7"/>
    <w:rsid w:val="00FC1A7D"/>
    <w:rsid w:val="00FC1CFB"/>
    <w:rsid w:val="00FC2BCC"/>
    <w:rsid w:val="00FC2FD3"/>
    <w:rsid w:val="00FC32F4"/>
    <w:rsid w:val="00FC359E"/>
    <w:rsid w:val="00FC3714"/>
    <w:rsid w:val="00FC3E8E"/>
    <w:rsid w:val="00FC4022"/>
    <w:rsid w:val="00FC446D"/>
    <w:rsid w:val="00FC4C37"/>
    <w:rsid w:val="00FC4C8C"/>
    <w:rsid w:val="00FC4C95"/>
    <w:rsid w:val="00FC50C2"/>
    <w:rsid w:val="00FC5107"/>
    <w:rsid w:val="00FC6083"/>
    <w:rsid w:val="00FC6569"/>
    <w:rsid w:val="00FC6A10"/>
    <w:rsid w:val="00FC6C17"/>
    <w:rsid w:val="00FC75CA"/>
    <w:rsid w:val="00FC777E"/>
    <w:rsid w:val="00FC7C05"/>
    <w:rsid w:val="00FD004B"/>
    <w:rsid w:val="00FD00BE"/>
    <w:rsid w:val="00FD0811"/>
    <w:rsid w:val="00FD1703"/>
    <w:rsid w:val="00FD1767"/>
    <w:rsid w:val="00FD18A1"/>
    <w:rsid w:val="00FD1CC9"/>
    <w:rsid w:val="00FD21AF"/>
    <w:rsid w:val="00FD2C03"/>
    <w:rsid w:val="00FD3024"/>
    <w:rsid w:val="00FD3819"/>
    <w:rsid w:val="00FD46BA"/>
    <w:rsid w:val="00FD4789"/>
    <w:rsid w:val="00FD4E90"/>
    <w:rsid w:val="00FD5110"/>
    <w:rsid w:val="00FD52F5"/>
    <w:rsid w:val="00FD59ED"/>
    <w:rsid w:val="00FD657E"/>
    <w:rsid w:val="00FD667B"/>
    <w:rsid w:val="00FD6756"/>
    <w:rsid w:val="00FD6778"/>
    <w:rsid w:val="00FD6D76"/>
    <w:rsid w:val="00FD6F83"/>
    <w:rsid w:val="00FD70FA"/>
    <w:rsid w:val="00FD73C7"/>
    <w:rsid w:val="00FD7AB0"/>
    <w:rsid w:val="00FE0B52"/>
    <w:rsid w:val="00FE10FB"/>
    <w:rsid w:val="00FE1250"/>
    <w:rsid w:val="00FE146E"/>
    <w:rsid w:val="00FE177D"/>
    <w:rsid w:val="00FE191B"/>
    <w:rsid w:val="00FE1C43"/>
    <w:rsid w:val="00FE1CBF"/>
    <w:rsid w:val="00FE212C"/>
    <w:rsid w:val="00FE214A"/>
    <w:rsid w:val="00FE247C"/>
    <w:rsid w:val="00FE2615"/>
    <w:rsid w:val="00FE2883"/>
    <w:rsid w:val="00FE32BD"/>
    <w:rsid w:val="00FE32C2"/>
    <w:rsid w:val="00FE39B5"/>
    <w:rsid w:val="00FE3B94"/>
    <w:rsid w:val="00FE3C11"/>
    <w:rsid w:val="00FE3CDB"/>
    <w:rsid w:val="00FE3D0D"/>
    <w:rsid w:val="00FE3D89"/>
    <w:rsid w:val="00FE549D"/>
    <w:rsid w:val="00FE58ED"/>
    <w:rsid w:val="00FE5B80"/>
    <w:rsid w:val="00FE6391"/>
    <w:rsid w:val="00FE697C"/>
    <w:rsid w:val="00FE6BDC"/>
    <w:rsid w:val="00FE773B"/>
    <w:rsid w:val="00FF0413"/>
    <w:rsid w:val="00FF060D"/>
    <w:rsid w:val="00FF09E4"/>
    <w:rsid w:val="00FF15F6"/>
    <w:rsid w:val="00FF16FF"/>
    <w:rsid w:val="00FF1F5B"/>
    <w:rsid w:val="00FF1FE9"/>
    <w:rsid w:val="00FF2021"/>
    <w:rsid w:val="00FF24A3"/>
    <w:rsid w:val="00FF26BC"/>
    <w:rsid w:val="00FF29B3"/>
    <w:rsid w:val="00FF2CBB"/>
    <w:rsid w:val="00FF2D8F"/>
    <w:rsid w:val="00FF2E7E"/>
    <w:rsid w:val="00FF350D"/>
    <w:rsid w:val="00FF4605"/>
    <w:rsid w:val="00FF4AEC"/>
    <w:rsid w:val="00FF4CDD"/>
    <w:rsid w:val="00FF552F"/>
    <w:rsid w:val="00FF591B"/>
    <w:rsid w:val="00FF5ABF"/>
    <w:rsid w:val="00FF5E68"/>
    <w:rsid w:val="00FF6092"/>
    <w:rsid w:val="00FF663C"/>
    <w:rsid w:val="00FF6C30"/>
    <w:rsid w:val="00FF744E"/>
    <w:rsid w:val="00FF7771"/>
    <w:rsid w:val="00FF7F21"/>
    <w:rsid w:val="010F7343"/>
    <w:rsid w:val="012F6822"/>
    <w:rsid w:val="01430B1A"/>
    <w:rsid w:val="0159301C"/>
    <w:rsid w:val="017E0172"/>
    <w:rsid w:val="01AE1B4F"/>
    <w:rsid w:val="01B87C5B"/>
    <w:rsid w:val="01CF2F21"/>
    <w:rsid w:val="022F0C8A"/>
    <w:rsid w:val="023D3815"/>
    <w:rsid w:val="0241242E"/>
    <w:rsid w:val="029E0407"/>
    <w:rsid w:val="029F0F02"/>
    <w:rsid w:val="02C1301C"/>
    <w:rsid w:val="02C447F9"/>
    <w:rsid w:val="02EF4DF9"/>
    <w:rsid w:val="02F86C7C"/>
    <w:rsid w:val="02FF44F8"/>
    <w:rsid w:val="030222F3"/>
    <w:rsid w:val="0321716B"/>
    <w:rsid w:val="036C52BA"/>
    <w:rsid w:val="03753C68"/>
    <w:rsid w:val="037E6E08"/>
    <w:rsid w:val="03C54999"/>
    <w:rsid w:val="03D332D6"/>
    <w:rsid w:val="03F721BB"/>
    <w:rsid w:val="0460040F"/>
    <w:rsid w:val="04623E3F"/>
    <w:rsid w:val="04956F57"/>
    <w:rsid w:val="04D17C54"/>
    <w:rsid w:val="04D63CF3"/>
    <w:rsid w:val="04D7212D"/>
    <w:rsid w:val="04E9366C"/>
    <w:rsid w:val="050906BB"/>
    <w:rsid w:val="050D79C4"/>
    <w:rsid w:val="05104473"/>
    <w:rsid w:val="056E0D42"/>
    <w:rsid w:val="057E606F"/>
    <w:rsid w:val="05812443"/>
    <w:rsid w:val="059B783D"/>
    <w:rsid w:val="05A827C4"/>
    <w:rsid w:val="05AB4C16"/>
    <w:rsid w:val="05C519E2"/>
    <w:rsid w:val="05D845D4"/>
    <w:rsid w:val="05E05852"/>
    <w:rsid w:val="05E46175"/>
    <w:rsid w:val="06265231"/>
    <w:rsid w:val="06716004"/>
    <w:rsid w:val="06726806"/>
    <w:rsid w:val="06791C60"/>
    <w:rsid w:val="06BD5E51"/>
    <w:rsid w:val="072C6547"/>
    <w:rsid w:val="07316475"/>
    <w:rsid w:val="07651414"/>
    <w:rsid w:val="07684137"/>
    <w:rsid w:val="077D6A74"/>
    <w:rsid w:val="07BD54B4"/>
    <w:rsid w:val="07DB733B"/>
    <w:rsid w:val="08247516"/>
    <w:rsid w:val="08437B50"/>
    <w:rsid w:val="085E4C2A"/>
    <w:rsid w:val="086D17FD"/>
    <w:rsid w:val="08820DFB"/>
    <w:rsid w:val="08A44F9F"/>
    <w:rsid w:val="08FC124B"/>
    <w:rsid w:val="09034FE4"/>
    <w:rsid w:val="091B52F7"/>
    <w:rsid w:val="0967701F"/>
    <w:rsid w:val="09890DBD"/>
    <w:rsid w:val="09893344"/>
    <w:rsid w:val="098A4A65"/>
    <w:rsid w:val="09D11FA6"/>
    <w:rsid w:val="0A354527"/>
    <w:rsid w:val="0A3A3B56"/>
    <w:rsid w:val="0A402FCB"/>
    <w:rsid w:val="0A7A6AAD"/>
    <w:rsid w:val="0A977A12"/>
    <w:rsid w:val="0AA9231F"/>
    <w:rsid w:val="0AB57597"/>
    <w:rsid w:val="0ABD461B"/>
    <w:rsid w:val="0ABF0394"/>
    <w:rsid w:val="0AE61DC4"/>
    <w:rsid w:val="0AEC1DEA"/>
    <w:rsid w:val="0B1B1C97"/>
    <w:rsid w:val="0B212F5E"/>
    <w:rsid w:val="0B2B4CE0"/>
    <w:rsid w:val="0B2D79F3"/>
    <w:rsid w:val="0B3568A8"/>
    <w:rsid w:val="0B422D73"/>
    <w:rsid w:val="0B4F7518"/>
    <w:rsid w:val="0B511A6F"/>
    <w:rsid w:val="0B837600"/>
    <w:rsid w:val="0B9A1A66"/>
    <w:rsid w:val="0BBC182A"/>
    <w:rsid w:val="0BC934B3"/>
    <w:rsid w:val="0BF978D5"/>
    <w:rsid w:val="0C0877E4"/>
    <w:rsid w:val="0C3A729C"/>
    <w:rsid w:val="0C3D615F"/>
    <w:rsid w:val="0C3F4AC1"/>
    <w:rsid w:val="0C401B67"/>
    <w:rsid w:val="0C4807B5"/>
    <w:rsid w:val="0C737B89"/>
    <w:rsid w:val="0C786C32"/>
    <w:rsid w:val="0C99751F"/>
    <w:rsid w:val="0D582C4B"/>
    <w:rsid w:val="0D5A65D7"/>
    <w:rsid w:val="0D687687"/>
    <w:rsid w:val="0D70724E"/>
    <w:rsid w:val="0D752F6A"/>
    <w:rsid w:val="0D9A6E96"/>
    <w:rsid w:val="0DC932D7"/>
    <w:rsid w:val="0DEA4707"/>
    <w:rsid w:val="0DF26793"/>
    <w:rsid w:val="0E100F06"/>
    <w:rsid w:val="0E16292C"/>
    <w:rsid w:val="0E2B3475"/>
    <w:rsid w:val="0E356BBF"/>
    <w:rsid w:val="0E5E57C3"/>
    <w:rsid w:val="0E9E339D"/>
    <w:rsid w:val="0EC01DBF"/>
    <w:rsid w:val="0EE2131B"/>
    <w:rsid w:val="0EFA766A"/>
    <w:rsid w:val="0F0F51A1"/>
    <w:rsid w:val="0F3D3709"/>
    <w:rsid w:val="0F555725"/>
    <w:rsid w:val="0F810BBC"/>
    <w:rsid w:val="0FB607D2"/>
    <w:rsid w:val="0FBB4BD9"/>
    <w:rsid w:val="0FC83DD5"/>
    <w:rsid w:val="0FE96EA0"/>
    <w:rsid w:val="0FEE0175"/>
    <w:rsid w:val="0FF22069"/>
    <w:rsid w:val="0FFB59EA"/>
    <w:rsid w:val="101744CC"/>
    <w:rsid w:val="101B59A0"/>
    <w:rsid w:val="103144ED"/>
    <w:rsid w:val="103218E8"/>
    <w:rsid w:val="10453744"/>
    <w:rsid w:val="104A47F8"/>
    <w:rsid w:val="1070093E"/>
    <w:rsid w:val="10755C03"/>
    <w:rsid w:val="10C5247C"/>
    <w:rsid w:val="10EE4350"/>
    <w:rsid w:val="11072A94"/>
    <w:rsid w:val="110A538C"/>
    <w:rsid w:val="115B4DE3"/>
    <w:rsid w:val="11684FFA"/>
    <w:rsid w:val="11AE21C7"/>
    <w:rsid w:val="11AE38EA"/>
    <w:rsid w:val="11E078E0"/>
    <w:rsid w:val="11EA4C32"/>
    <w:rsid w:val="11F70BFD"/>
    <w:rsid w:val="12582636"/>
    <w:rsid w:val="126A7786"/>
    <w:rsid w:val="12821545"/>
    <w:rsid w:val="12947085"/>
    <w:rsid w:val="12A12A75"/>
    <w:rsid w:val="12B75DF4"/>
    <w:rsid w:val="12FA4A5D"/>
    <w:rsid w:val="133B4F65"/>
    <w:rsid w:val="13A9398F"/>
    <w:rsid w:val="14407866"/>
    <w:rsid w:val="14425626"/>
    <w:rsid w:val="145204CA"/>
    <w:rsid w:val="145E30A4"/>
    <w:rsid w:val="14633973"/>
    <w:rsid w:val="146409D1"/>
    <w:rsid w:val="14661880"/>
    <w:rsid w:val="146C3D39"/>
    <w:rsid w:val="14705E78"/>
    <w:rsid w:val="14A82C52"/>
    <w:rsid w:val="14AF0EEB"/>
    <w:rsid w:val="14BE6C32"/>
    <w:rsid w:val="15071ADA"/>
    <w:rsid w:val="151632A6"/>
    <w:rsid w:val="151E0B36"/>
    <w:rsid w:val="15320BB2"/>
    <w:rsid w:val="155E5FDC"/>
    <w:rsid w:val="156710A0"/>
    <w:rsid w:val="156F6E5A"/>
    <w:rsid w:val="15BC67B5"/>
    <w:rsid w:val="15BD08FF"/>
    <w:rsid w:val="15C80896"/>
    <w:rsid w:val="15CF0FB0"/>
    <w:rsid w:val="15E84E58"/>
    <w:rsid w:val="15FB0745"/>
    <w:rsid w:val="16005F0F"/>
    <w:rsid w:val="161B2979"/>
    <w:rsid w:val="161C0D90"/>
    <w:rsid w:val="1673312F"/>
    <w:rsid w:val="16873DED"/>
    <w:rsid w:val="16A82624"/>
    <w:rsid w:val="16C62AAA"/>
    <w:rsid w:val="16F466E0"/>
    <w:rsid w:val="17312619"/>
    <w:rsid w:val="178759C7"/>
    <w:rsid w:val="17937A84"/>
    <w:rsid w:val="17E13990"/>
    <w:rsid w:val="17F8352B"/>
    <w:rsid w:val="180E64B6"/>
    <w:rsid w:val="183D7EC7"/>
    <w:rsid w:val="1861693A"/>
    <w:rsid w:val="18945210"/>
    <w:rsid w:val="18954E2A"/>
    <w:rsid w:val="18D56FD4"/>
    <w:rsid w:val="190C5BE1"/>
    <w:rsid w:val="191A70DD"/>
    <w:rsid w:val="1923113C"/>
    <w:rsid w:val="19367009"/>
    <w:rsid w:val="19793C95"/>
    <w:rsid w:val="19840CA5"/>
    <w:rsid w:val="19CC2706"/>
    <w:rsid w:val="19DF4133"/>
    <w:rsid w:val="1A35737B"/>
    <w:rsid w:val="1A5018AD"/>
    <w:rsid w:val="1A540C42"/>
    <w:rsid w:val="1A8B4DD7"/>
    <w:rsid w:val="1A9227B5"/>
    <w:rsid w:val="1AB53AAF"/>
    <w:rsid w:val="1AC369C2"/>
    <w:rsid w:val="1AC92E03"/>
    <w:rsid w:val="1B1E1D94"/>
    <w:rsid w:val="1B530684"/>
    <w:rsid w:val="1B997ADF"/>
    <w:rsid w:val="1BE80715"/>
    <w:rsid w:val="1C252021"/>
    <w:rsid w:val="1C2B7A0D"/>
    <w:rsid w:val="1C2C24B3"/>
    <w:rsid w:val="1C8E6243"/>
    <w:rsid w:val="1C920D53"/>
    <w:rsid w:val="1CC71A6F"/>
    <w:rsid w:val="1CD919B8"/>
    <w:rsid w:val="1D403077"/>
    <w:rsid w:val="1D487902"/>
    <w:rsid w:val="1D530C7D"/>
    <w:rsid w:val="1D9F4547"/>
    <w:rsid w:val="1D9F700C"/>
    <w:rsid w:val="1DAE39B7"/>
    <w:rsid w:val="1DB160B1"/>
    <w:rsid w:val="1DBA686C"/>
    <w:rsid w:val="1DBF7B98"/>
    <w:rsid w:val="1DC231ED"/>
    <w:rsid w:val="1DC45B4A"/>
    <w:rsid w:val="1DCC45EC"/>
    <w:rsid w:val="1DF452E7"/>
    <w:rsid w:val="1DF9632B"/>
    <w:rsid w:val="1E2C6E70"/>
    <w:rsid w:val="1E456972"/>
    <w:rsid w:val="1E674B72"/>
    <w:rsid w:val="1E937715"/>
    <w:rsid w:val="1EA828FB"/>
    <w:rsid w:val="1EB15448"/>
    <w:rsid w:val="1EB573ED"/>
    <w:rsid w:val="1EB65EE0"/>
    <w:rsid w:val="1ED26A96"/>
    <w:rsid w:val="1ED86FC5"/>
    <w:rsid w:val="1F421D9B"/>
    <w:rsid w:val="1F42322C"/>
    <w:rsid w:val="1F5839A7"/>
    <w:rsid w:val="1FDB5917"/>
    <w:rsid w:val="1FF80D63"/>
    <w:rsid w:val="202F27FF"/>
    <w:rsid w:val="20347888"/>
    <w:rsid w:val="204340DF"/>
    <w:rsid w:val="204F58BE"/>
    <w:rsid w:val="206A59BF"/>
    <w:rsid w:val="206E61C3"/>
    <w:rsid w:val="208355C5"/>
    <w:rsid w:val="20931C4F"/>
    <w:rsid w:val="209F6845"/>
    <w:rsid w:val="20A80C42"/>
    <w:rsid w:val="20B807F1"/>
    <w:rsid w:val="20EF173F"/>
    <w:rsid w:val="20F319B3"/>
    <w:rsid w:val="21120E1F"/>
    <w:rsid w:val="211469CB"/>
    <w:rsid w:val="2122455B"/>
    <w:rsid w:val="21233ED6"/>
    <w:rsid w:val="21242DD5"/>
    <w:rsid w:val="214E3208"/>
    <w:rsid w:val="21621621"/>
    <w:rsid w:val="218A0C12"/>
    <w:rsid w:val="21977533"/>
    <w:rsid w:val="21A41C3A"/>
    <w:rsid w:val="21A4330D"/>
    <w:rsid w:val="21A71E9D"/>
    <w:rsid w:val="21B9043A"/>
    <w:rsid w:val="21FE57EE"/>
    <w:rsid w:val="226A5A46"/>
    <w:rsid w:val="22965E19"/>
    <w:rsid w:val="22B4536F"/>
    <w:rsid w:val="22CD427C"/>
    <w:rsid w:val="2332573A"/>
    <w:rsid w:val="233857E2"/>
    <w:rsid w:val="2382043C"/>
    <w:rsid w:val="23AE2B40"/>
    <w:rsid w:val="23BE45AF"/>
    <w:rsid w:val="23C4535F"/>
    <w:rsid w:val="23DA6859"/>
    <w:rsid w:val="23E91DA5"/>
    <w:rsid w:val="23EF1892"/>
    <w:rsid w:val="2434711A"/>
    <w:rsid w:val="24623665"/>
    <w:rsid w:val="24864647"/>
    <w:rsid w:val="25050EC8"/>
    <w:rsid w:val="25294857"/>
    <w:rsid w:val="252C52D4"/>
    <w:rsid w:val="25323AC8"/>
    <w:rsid w:val="25467F84"/>
    <w:rsid w:val="256030EB"/>
    <w:rsid w:val="258A442B"/>
    <w:rsid w:val="25943E5F"/>
    <w:rsid w:val="25977C0E"/>
    <w:rsid w:val="25A404A7"/>
    <w:rsid w:val="25B514C0"/>
    <w:rsid w:val="25BB6BCB"/>
    <w:rsid w:val="25BD3FB7"/>
    <w:rsid w:val="25C14C9E"/>
    <w:rsid w:val="25E7712F"/>
    <w:rsid w:val="260136CF"/>
    <w:rsid w:val="263B7FE2"/>
    <w:rsid w:val="266B5557"/>
    <w:rsid w:val="26703B56"/>
    <w:rsid w:val="269A1322"/>
    <w:rsid w:val="269E1C9F"/>
    <w:rsid w:val="26C868CB"/>
    <w:rsid w:val="26E65EE3"/>
    <w:rsid w:val="27240DF6"/>
    <w:rsid w:val="274057F2"/>
    <w:rsid w:val="274315BA"/>
    <w:rsid w:val="274D28D8"/>
    <w:rsid w:val="278C564A"/>
    <w:rsid w:val="279870B7"/>
    <w:rsid w:val="27CF05B7"/>
    <w:rsid w:val="27D40264"/>
    <w:rsid w:val="27FB2342"/>
    <w:rsid w:val="27FC27CF"/>
    <w:rsid w:val="280C4062"/>
    <w:rsid w:val="28642031"/>
    <w:rsid w:val="28642123"/>
    <w:rsid w:val="2894133B"/>
    <w:rsid w:val="28A45B9D"/>
    <w:rsid w:val="28A95EC6"/>
    <w:rsid w:val="28EB0377"/>
    <w:rsid w:val="28F811E9"/>
    <w:rsid w:val="291236A6"/>
    <w:rsid w:val="292440E6"/>
    <w:rsid w:val="293150A8"/>
    <w:rsid w:val="29385A89"/>
    <w:rsid w:val="294206B6"/>
    <w:rsid w:val="29493364"/>
    <w:rsid w:val="298150BD"/>
    <w:rsid w:val="2998469A"/>
    <w:rsid w:val="29984CC1"/>
    <w:rsid w:val="29C70464"/>
    <w:rsid w:val="29C711F9"/>
    <w:rsid w:val="29CA4207"/>
    <w:rsid w:val="29ED0E0D"/>
    <w:rsid w:val="29EF628D"/>
    <w:rsid w:val="2A2A315E"/>
    <w:rsid w:val="2A365D44"/>
    <w:rsid w:val="2A3B3800"/>
    <w:rsid w:val="2A6308E4"/>
    <w:rsid w:val="2ADA3AC0"/>
    <w:rsid w:val="2AE34015"/>
    <w:rsid w:val="2B707CE6"/>
    <w:rsid w:val="2B7A4654"/>
    <w:rsid w:val="2B885CFE"/>
    <w:rsid w:val="2B8C6EE5"/>
    <w:rsid w:val="2B8F3C22"/>
    <w:rsid w:val="2BAF6BF3"/>
    <w:rsid w:val="2BC341C7"/>
    <w:rsid w:val="2BC706BB"/>
    <w:rsid w:val="2BDD1043"/>
    <w:rsid w:val="2BEE5AF4"/>
    <w:rsid w:val="2C246B29"/>
    <w:rsid w:val="2C270644"/>
    <w:rsid w:val="2C2805AF"/>
    <w:rsid w:val="2C424529"/>
    <w:rsid w:val="2C495F2F"/>
    <w:rsid w:val="2C516816"/>
    <w:rsid w:val="2C693C99"/>
    <w:rsid w:val="2C8702BB"/>
    <w:rsid w:val="2C9A25B7"/>
    <w:rsid w:val="2CA10CC9"/>
    <w:rsid w:val="2CAB314A"/>
    <w:rsid w:val="2CB074F8"/>
    <w:rsid w:val="2CB17563"/>
    <w:rsid w:val="2CDD7D44"/>
    <w:rsid w:val="2CDE06F5"/>
    <w:rsid w:val="2CE90A48"/>
    <w:rsid w:val="2D285E15"/>
    <w:rsid w:val="2D300825"/>
    <w:rsid w:val="2D3A522F"/>
    <w:rsid w:val="2D3A577E"/>
    <w:rsid w:val="2D466E5A"/>
    <w:rsid w:val="2D5A0114"/>
    <w:rsid w:val="2D5A6413"/>
    <w:rsid w:val="2D71156A"/>
    <w:rsid w:val="2D866CBB"/>
    <w:rsid w:val="2DB86843"/>
    <w:rsid w:val="2E0F236C"/>
    <w:rsid w:val="2E141EF5"/>
    <w:rsid w:val="2E19034E"/>
    <w:rsid w:val="2E19352C"/>
    <w:rsid w:val="2E47259B"/>
    <w:rsid w:val="2E512A3E"/>
    <w:rsid w:val="2E5E6A77"/>
    <w:rsid w:val="2E7B4030"/>
    <w:rsid w:val="2E830C3D"/>
    <w:rsid w:val="2E9F0872"/>
    <w:rsid w:val="2EAC5A93"/>
    <w:rsid w:val="2EDE5C26"/>
    <w:rsid w:val="2EFC050E"/>
    <w:rsid w:val="2F162DA0"/>
    <w:rsid w:val="2F6C28EA"/>
    <w:rsid w:val="2F806A3A"/>
    <w:rsid w:val="2F924B4B"/>
    <w:rsid w:val="2FDA1FA5"/>
    <w:rsid w:val="2FE20EF7"/>
    <w:rsid w:val="3028532C"/>
    <w:rsid w:val="302E24C2"/>
    <w:rsid w:val="308E5F8F"/>
    <w:rsid w:val="3091782D"/>
    <w:rsid w:val="309D2236"/>
    <w:rsid w:val="30A61A03"/>
    <w:rsid w:val="30AE03DF"/>
    <w:rsid w:val="30C1718D"/>
    <w:rsid w:val="31000578"/>
    <w:rsid w:val="312F7DD1"/>
    <w:rsid w:val="313E5FAC"/>
    <w:rsid w:val="31605B7D"/>
    <w:rsid w:val="316B214F"/>
    <w:rsid w:val="318B2BC8"/>
    <w:rsid w:val="3196159F"/>
    <w:rsid w:val="31B93075"/>
    <w:rsid w:val="31BD2FCF"/>
    <w:rsid w:val="320F1992"/>
    <w:rsid w:val="322363A0"/>
    <w:rsid w:val="32274CC7"/>
    <w:rsid w:val="32326DEE"/>
    <w:rsid w:val="32334FF9"/>
    <w:rsid w:val="323B1C42"/>
    <w:rsid w:val="324974EC"/>
    <w:rsid w:val="3265067E"/>
    <w:rsid w:val="32754C54"/>
    <w:rsid w:val="32AA4CB4"/>
    <w:rsid w:val="32EF34A0"/>
    <w:rsid w:val="32F961BF"/>
    <w:rsid w:val="338A656E"/>
    <w:rsid w:val="33965647"/>
    <w:rsid w:val="33976A80"/>
    <w:rsid w:val="33A5707E"/>
    <w:rsid w:val="33C371CF"/>
    <w:rsid w:val="33F041E6"/>
    <w:rsid w:val="33F628DD"/>
    <w:rsid w:val="34127AC7"/>
    <w:rsid w:val="3435049D"/>
    <w:rsid w:val="34457D0D"/>
    <w:rsid w:val="34637732"/>
    <w:rsid w:val="346E73BF"/>
    <w:rsid w:val="348739FA"/>
    <w:rsid w:val="34984466"/>
    <w:rsid w:val="34C60CFA"/>
    <w:rsid w:val="34D46F59"/>
    <w:rsid w:val="35250261"/>
    <w:rsid w:val="352A7497"/>
    <w:rsid w:val="35402150"/>
    <w:rsid w:val="354C2E3B"/>
    <w:rsid w:val="356F7C40"/>
    <w:rsid w:val="35717761"/>
    <w:rsid w:val="35865F4A"/>
    <w:rsid w:val="3589693D"/>
    <w:rsid w:val="35F30E65"/>
    <w:rsid w:val="360B74D6"/>
    <w:rsid w:val="36146351"/>
    <w:rsid w:val="36406ADD"/>
    <w:rsid w:val="366C3C7B"/>
    <w:rsid w:val="36CB130B"/>
    <w:rsid w:val="36CD384F"/>
    <w:rsid w:val="36D93CDC"/>
    <w:rsid w:val="370479BC"/>
    <w:rsid w:val="372061AB"/>
    <w:rsid w:val="373227C5"/>
    <w:rsid w:val="37352D68"/>
    <w:rsid w:val="373D0B64"/>
    <w:rsid w:val="373E17D8"/>
    <w:rsid w:val="37462253"/>
    <w:rsid w:val="37467E5C"/>
    <w:rsid w:val="374D2AE4"/>
    <w:rsid w:val="3764731D"/>
    <w:rsid w:val="376B6781"/>
    <w:rsid w:val="376F6A71"/>
    <w:rsid w:val="37AD4EBC"/>
    <w:rsid w:val="37B45A2E"/>
    <w:rsid w:val="37BB5E2D"/>
    <w:rsid w:val="37DE2FE3"/>
    <w:rsid w:val="37E24032"/>
    <w:rsid w:val="37EC0A12"/>
    <w:rsid w:val="37F3020C"/>
    <w:rsid w:val="382901CF"/>
    <w:rsid w:val="3843357E"/>
    <w:rsid w:val="386B2ED6"/>
    <w:rsid w:val="386B7E64"/>
    <w:rsid w:val="387243E8"/>
    <w:rsid w:val="38902151"/>
    <w:rsid w:val="38BB78EB"/>
    <w:rsid w:val="38DE3442"/>
    <w:rsid w:val="39072D82"/>
    <w:rsid w:val="392D6C7E"/>
    <w:rsid w:val="39867AC8"/>
    <w:rsid w:val="399A7FF8"/>
    <w:rsid w:val="399E36E9"/>
    <w:rsid w:val="39B04EF2"/>
    <w:rsid w:val="39B2219A"/>
    <w:rsid w:val="39D83AD0"/>
    <w:rsid w:val="3A015FB0"/>
    <w:rsid w:val="3A232F1C"/>
    <w:rsid w:val="3A2C4FAA"/>
    <w:rsid w:val="3A2E3668"/>
    <w:rsid w:val="3A6F132E"/>
    <w:rsid w:val="3AD5238D"/>
    <w:rsid w:val="3AE6492E"/>
    <w:rsid w:val="3AEF3ACE"/>
    <w:rsid w:val="3B8701AA"/>
    <w:rsid w:val="3B954A4E"/>
    <w:rsid w:val="3BA932EE"/>
    <w:rsid w:val="3BF27D19"/>
    <w:rsid w:val="3BF33A92"/>
    <w:rsid w:val="3BF73E89"/>
    <w:rsid w:val="3C053A08"/>
    <w:rsid w:val="3C09278C"/>
    <w:rsid w:val="3C1732DC"/>
    <w:rsid w:val="3C3314EF"/>
    <w:rsid w:val="3C4F095F"/>
    <w:rsid w:val="3C60002E"/>
    <w:rsid w:val="3C62346C"/>
    <w:rsid w:val="3C645D54"/>
    <w:rsid w:val="3C693B97"/>
    <w:rsid w:val="3C797AF3"/>
    <w:rsid w:val="3C825ABE"/>
    <w:rsid w:val="3C847B69"/>
    <w:rsid w:val="3CAF4F46"/>
    <w:rsid w:val="3D052D63"/>
    <w:rsid w:val="3D0D7F4D"/>
    <w:rsid w:val="3D2E2080"/>
    <w:rsid w:val="3D380DA1"/>
    <w:rsid w:val="3D780282"/>
    <w:rsid w:val="3D7E61B1"/>
    <w:rsid w:val="3D7F052A"/>
    <w:rsid w:val="3DA832AA"/>
    <w:rsid w:val="3DBF2CC5"/>
    <w:rsid w:val="3DD609EE"/>
    <w:rsid w:val="3DD80737"/>
    <w:rsid w:val="3DDB0A08"/>
    <w:rsid w:val="3DE94AF0"/>
    <w:rsid w:val="3E724DBB"/>
    <w:rsid w:val="3EA01752"/>
    <w:rsid w:val="3EBC63BD"/>
    <w:rsid w:val="3EE4401A"/>
    <w:rsid w:val="3EEB2FFD"/>
    <w:rsid w:val="3F160581"/>
    <w:rsid w:val="3F2B5F80"/>
    <w:rsid w:val="3F417D00"/>
    <w:rsid w:val="3F503FE0"/>
    <w:rsid w:val="3F5767F0"/>
    <w:rsid w:val="3F9A5A4B"/>
    <w:rsid w:val="3FB27BA4"/>
    <w:rsid w:val="3FB926FD"/>
    <w:rsid w:val="3FD07DAE"/>
    <w:rsid w:val="40005CC1"/>
    <w:rsid w:val="401B01A4"/>
    <w:rsid w:val="405A774E"/>
    <w:rsid w:val="40702A1D"/>
    <w:rsid w:val="408E5B37"/>
    <w:rsid w:val="40CB5997"/>
    <w:rsid w:val="40ED68F4"/>
    <w:rsid w:val="412546ED"/>
    <w:rsid w:val="41362FA2"/>
    <w:rsid w:val="413C0E05"/>
    <w:rsid w:val="416547B5"/>
    <w:rsid w:val="41781B40"/>
    <w:rsid w:val="41900B36"/>
    <w:rsid w:val="41A5138A"/>
    <w:rsid w:val="41BD7202"/>
    <w:rsid w:val="41D37CA5"/>
    <w:rsid w:val="41D83760"/>
    <w:rsid w:val="424B2A61"/>
    <w:rsid w:val="424C2808"/>
    <w:rsid w:val="42780274"/>
    <w:rsid w:val="427E7AA4"/>
    <w:rsid w:val="42AC5787"/>
    <w:rsid w:val="42B4387E"/>
    <w:rsid w:val="42E44134"/>
    <w:rsid w:val="42F33644"/>
    <w:rsid w:val="42FC1906"/>
    <w:rsid w:val="42FC322C"/>
    <w:rsid w:val="430F4C79"/>
    <w:rsid w:val="43360F98"/>
    <w:rsid w:val="437C436D"/>
    <w:rsid w:val="437D6E9A"/>
    <w:rsid w:val="43831019"/>
    <w:rsid w:val="43D7506D"/>
    <w:rsid w:val="43F263DD"/>
    <w:rsid w:val="44581775"/>
    <w:rsid w:val="4461572C"/>
    <w:rsid w:val="44757ADF"/>
    <w:rsid w:val="44B10A55"/>
    <w:rsid w:val="44C67B4B"/>
    <w:rsid w:val="44C723D6"/>
    <w:rsid w:val="44D24AA9"/>
    <w:rsid w:val="44DA1EB8"/>
    <w:rsid w:val="44EF6789"/>
    <w:rsid w:val="45131800"/>
    <w:rsid w:val="45644A3D"/>
    <w:rsid w:val="45750F48"/>
    <w:rsid w:val="45B16EC2"/>
    <w:rsid w:val="45DC3DF6"/>
    <w:rsid w:val="45E23C93"/>
    <w:rsid w:val="460407CF"/>
    <w:rsid w:val="465B35AD"/>
    <w:rsid w:val="465F55D6"/>
    <w:rsid w:val="469D5BA8"/>
    <w:rsid w:val="46A33129"/>
    <w:rsid w:val="46D0073A"/>
    <w:rsid w:val="46DA3C4F"/>
    <w:rsid w:val="46FD55A3"/>
    <w:rsid w:val="47261997"/>
    <w:rsid w:val="473F4DDF"/>
    <w:rsid w:val="4755697D"/>
    <w:rsid w:val="476C60D1"/>
    <w:rsid w:val="476F2194"/>
    <w:rsid w:val="47711760"/>
    <w:rsid w:val="477C3DCC"/>
    <w:rsid w:val="478E1476"/>
    <w:rsid w:val="47990A93"/>
    <w:rsid w:val="47AF3474"/>
    <w:rsid w:val="47CF40C9"/>
    <w:rsid w:val="47DF0138"/>
    <w:rsid w:val="47EB44AF"/>
    <w:rsid w:val="48040B11"/>
    <w:rsid w:val="48272595"/>
    <w:rsid w:val="487D68E3"/>
    <w:rsid w:val="489A4E2B"/>
    <w:rsid w:val="48D013E2"/>
    <w:rsid w:val="48D60515"/>
    <w:rsid w:val="48D82712"/>
    <w:rsid w:val="48E276BB"/>
    <w:rsid w:val="48F2702D"/>
    <w:rsid w:val="48FF50DD"/>
    <w:rsid w:val="490177EE"/>
    <w:rsid w:val="49566C3E"/>
    <w:rsid w:val="49601FFF"/>
    <w:rsid w:val="49673157"/>
    <w:rsid w:val="497A0B05"/>
    <w:rsid w:val="49995C78"/>
    <w:rsid w:val="49E374E1"/>
    <w:rsid w:val="4A0470DA"/>
    <w:rsid w:val="4A1E3088"/>
    <w:rsid w:val="4A3F1B53"/>
    <w:rsid w:val="4A5C0405"/>
    <w:rsid w:val="4A614797"/>
    <w:rsid w:val="4AA52AE2"/>
    <w:rsid w:val="4AAA4378"/>
    <w:rsid w:val="4AC42881"/>
    <w:rsid w:val="4AE56E9A"/>
    <w:rsid w:val="4AF1781A"/>
    <w:rsid w:val="4AFB3C06"/>
    <w:rsid w:val="4B046389"/>
    <w:rsid w:val="4B057B63"/>
    <w:rsid w:val="4B1455C6"/>
    <w:rsid w:val="4B1D4687"/>
    <w:rsid w:val="4B3009FA"/>
    <w:rsid w:val="4B8D3EBF"/>
    <w:rsid w:val="4BAA0768"/>
    <w:rsid w:val="4BD15376"/>
    <w:rsid w:val="4BD4621E"/>
    <w:rsid w:val="4BDB7C5A"/>
    <w:rsid w:val="4BF63BE0"/>
    <w:rsid w:val="4C1526EE"/>
    <w:rsid w:val="4C436E09"/>
    <w:rsid w:val="4C4E2FA9"/>
    <w:rsid w:val="4C5628EC"/>
    <w:rsid w:val="4C6B4F7E"/>
    <w:rsid w:val="4C795F65"/>
    <w:rsid w:val="4CA52B6E"/>
    <w:rsid w:val="4D2556A1"/>
    <w:rsid w:val="4D25749E"/>
    <w:rsid w:val="4D2A21EB"/>
    <w:rsid w:val="4D6A188B"/>
    <w:rsid w:val="4D8A63B1"/>
    <w:rsid w:val="4D8E7A10"/>
    <w:rsid w:val="4D9C1504"/>
    <w:rsid w:val="4DA84F31"/>
    <w:rsid w:val="4DE20FC8"/>
    <w:rsid w:val="4DE64D27"/>
    <w:rsid w:val="4DFB04F3"/>
    <w:rsid w:val="4E0477D5"/>
    <w:rsid w:val="4E252CD7"/>
    <w:rsid w:val="4E78173F"/>
    <w:rsid w:val="4E7C7EEF"/>
    <w:rsid w:val="4E9F4D17"/>
    <w:rsid w:val="4EAF1F5A"/>
    <w:rsid w:val="4EDB0B4B"/>
    <w:rsid w:val="4EE07461"/>
    <w:rsid w:val="4EE10B0A"/>
    <w:rsid w:val="4EE932A1"/>
    <w:rsid w:val="4F093DB8"/>
    <w:rsid w:val="4F244236"/>
    <w:rsid w:val="4F964CE6"/>
    <w:rsid w:val="4F9D4774"/>
    <w:rsid w:val="50002832"/>
    <w:rsid w:val="5002582F"/>
    <w:rsid w:val="501D3AA9"/>
    <w:rsid w:val="50384256"/>
    <w:rsid w:val="50547B6C"/>
    <w:rsid w:val="505B7F0D"/>
    <w:rsid w:val="50910B12"/>
    <w:rsid w:val="50C55616"/>
    <w:rsid w:val="50E34C50"/>
    <w:rsid w:val="50E772C9"/>
    <w:rsid w:val="51231EDB"/>
    <w:rsid w:val="51252BEA"/>
    <w:rsid w:val="512C73D2"/>
    <w:rsid w:val="514C3E29"/>
    <w:rsid w:val="51656440"/>
    <w:rsid w:val="518C7E71"/>
    <w:rsid w:val="51A02EDB"/>
    <w:rsid w:val="51A26BE5"/>
    <w:rsid w:val="51B04302"/>
    <w:rsid w:val="52132340"/>
    <w:rsid w:val="52280348"/>
    <w:rsid w:val="52475A6B"/>
    <w:rsid w:val="526312C6"/>
    <w:rsid w:val="52886FA9"/>
    <w:rsid w:val="528D3EA0"/>
    <w:rsid w:val="52B33E0A"/>
    <w:rsid w:val="52B43C75"/>
    <w:rsid w:val="52D675F5"/>
    <w:rsid w:val="52DD471C"/>
    <w:rsid w:val="52ED493F"/>
    <w:rsid w:val="53327ED3"/>
    <w:rsid w:val="53607AAB"/>
    <w:rsid w:val="537A4F6B"/>
    <w:rsid w:val="53B140FB"/>
    <w:rsid w:val="53C16DD2"/>
    <w:rsid w:val="53F917FC"/>
    <w:rsid w:val="53F95F9A"/>
    <w:rsid w:val="53FC7D77"/>
    <w:rsid w:val="547614C0"/>
    <w:rsid w:val="54A44DCE"/>
    <w:rsid w:val="54EE6B7C"/>
    <w:rsid w:val="54F13493"/>
    <w:rsid w:val="550555A1"/>
    <w:rsid w:val="550B7150"/>
    <w:rsid w:val="552D3A2B"/>
    <w:rsid w:val="554100C8"/>
    <w:rsid w:val="555A12FD"/>
    <w:rsid w:val="556B77E7"/>
    <w:rsid w:val="55792DCF"/>
    <w:rsid w:val="55924A60"/>
    <w:rsid w:val="55B63170"/>
    <w:rsid w:val="55E26F4E"/>
    <w:rsid w:val="55FC4458"/>
    <w:rsid w:val="56031F16"/>
    <w:rsid w:val="5624351D"/>
    <w:rsid w:val="5625209A"/>
    <w:rsid w:val="565151E5"/>
    <w:rsid w:val="56730C5E"/>
    <w:rsid w:val="567A3CE9"/>
    <w:rsid w:val="56805E29"/>
    <w:rsid w:val="56A10476"/>
    <w:rsid w:val="56B6314B"/>
    <w:rsid w:val="56D64DED"/>
    <w:rsid w:val="56D66DA2"/>
    <w:rsid w:val="56D81469"/>
    <w:rsid w:val="56F93895"/>
    <w:rsid w:val="56FD4601"/>
    <w:rsid w:val="57091302"/>
    <w:rsid w:val="570F5679"/>
    <w:rsid w:val="574A127F"/>
    <w:rsid w:val="5758101B"/>
    <w:rsid w:val="576378C6"/>
    <w:rsid w:val="58022791"/>
    <w:rsid w:val="580270F1"/>
    <w:rsid w:val="58412A7E"/>
    <w:rsid w:val="585949E5"/>
    <w:rsid w:val="587D085E"/>
    <w:rsid w:val="58EE2AD2"/>
    <w:rsid w:val="590442D5"/>
    <w:rsid w:val="59131DE0"/>
    <w:rsid w:val="592073E4"/>
    <w:rsid w:val="59311AEA"/>
    <w:rsid w:val="593800C7"/>
    <w:rsid w:val="593E565E"/>
    <w:rsid w:val="597C09D3"/>
    <w:rsid w:val="59865337"/>
    <w:rsid w:val="599A5132"/>
    <w:rsid w:val="599C295E"/>
    <w:rsid w:val="59A42D77"/>
    <w:rsid w:val="59A90B5B"/>
    <w:rsid w:val="59AB2507"/>
    <w:rsid w:val="59B34759"/>
    <w:rsid w:val="59B47EC4"/>
    <w:rsid w:val="59B53436"/>
    <w:rsid w:val="59D822DA"/>
    <w:rsid w:val="59DC03A4"/>
    <w:rsid w:val="59EA2BF1"/>
    <w:rsid w:val="5A215FC1"/>
    <w:rsid w:val="5A2B15DB"/>
    <w:rsid w:val="5A2B614D"/>
    <w:rsid w:val="5A541DBB"/>
    <w:rsid w:val="5A7F3FCE"/>
    <w:rsid w:val="5B087BBF"/>
    <w:rsid w:val="5B0B6ABB"/>
    <w:rsid w:val="5B3C3D88"/>
    <w:rsid w:val="5B550A86"/>
    <w:rsid w:val="5B7756EE"/>
    <w:rsid w:val="5B8A73CA"/>
    <w:rsid w:val="5B8E3401"/>
    <w:rsid w:val="5B907DCA"/>
    <w:rsid w:val="5B9462A0"/>
    <w:rsid w:val="5BB179C7"/>
    <w:rsid w:val="5BBF027F"/>
    <w:rsid w:val="5BC17C21"/>
    <w:rsid w:val="5BCC6D53"/>
    <w:rsid w:val="5BD668B8"/>
    <w:rsid w:val="5BEC5EB0"/>
    <w:rsid w:val="5BFC0C64"/>
    <w:rsid w:val="5C1724DA"/>
    <w:rsid w:val="5C207B33"/>
    <w:rsid w:val="5C2D3FFE"/>
    <w:rsid w:val="5C45251C"/>
    <w:rsid w:val="5C7659A5"/>
    <w:rsid w:val="5C935CA4"/>
    <w:rsid w:val="5C943594"/>
    <w:rsid w:val="5CA93512"/>
    <w:rsid w:val="5CD2262C"/>
    <w:rsid w:val="5CDC6150"/>
    <w:rsid w:val="5CF70E96"/>
    <w:rsid w:val="5D2B21D2"/>
    <w:rsid w:val="5D5950D7"/>
    <w:rsid w:val="5D775E79"/>
    <w:rsid w:val="5DC26037"/>
    <w:rsid w:val="5DD644DA"/>
    <w:rsid w:val="5DDC3BB3"/>
    <w:rsid w:val="5E3B5E6B"/>
    <w:rsid w:val="5E7466BB"/>
    <w:rsid w:val="5E8F08F5"/>
    <w:rsid w:val="5E9E4FFE"/>
    <w:rsid w:val="5EB16FDA"/>
    <w:rsid w:val="5EB95322"/>
    <w:rsid w:val="5EC46E9C"/>
    <w:rsid w:val="5ED66BCF"/>
    <w:rsid w:val="5EE74D3D"/>
    <w:rsid w:val="5F016D9F"/>
    <w:rsid w:val="5F1C331B"/>
    <w:rsid w:val="5F5A1964"/>
    <w:rsid w:val="5F5C70D4"/>
    <w:rsid w:val="5F5E6B4B"/>
    <w:rsid w:val="5FF13CC0"/>
    <w:rsid w:val="60064219"/>
    <w:rsid w:val="600D101E"/>
    <w:rsid w:val="6015539C"/>
    <w:rsid w:val="601D2D07"/>
    <w:rsid w:val="60374DE2"/>
    <w:rsid w:val="60502EF5"/>
    <w:rsid w:val="605E5D6D"/>
    <w:rsid w:val="608C61D3"/>
    <w:rsid w:val="60CF13BA"/>
    <w:rsid w:val="60D21C29"/>
    <w:rsid w:val="61040CB4"/>
    <w:rsid w:val="61074F2C"/>
    <w:rsid w:val="612C2318"/>
    <w:rsid w:val="61715736"/>
    <w:rsid w:val="617D3332"/>
    <w:rsid w:val="61A50B0F"/>
    <w:rsid w:val="61C56351"/>
    <w:rsid w:val="61EA451A"/>
    <w:rsid w:val="61EE278A"/>
    <w:rsid w:val="62124EDD"/>
    <w:rsid w:val="624D0F56"/>
    <w:rsid w:val="625750AD"/>
    <w:rsid w:val="62811197"/>
    <w:rsid w:val="628673E9"/>
    <w:rsid w:val="62AF1F4D"/>
    <w:rsid w:val="62B84B96"/>
    <w:rsid w:val="62D92A5E"/>
    <w:rsid w:val="62FC49FE"/>
    <w:rsid w:val="632B1962"/>
    <w:rsid w:val="63710FC0"/>
    <w:rsid w:val="63A41C0C"/>
    <w:rsid w:val="63A64B6E"/>
    <w:rsid w:val="63C8649B"/>
    <w:rsid w:val="63D94AB9"/>
    <w:rsid w:val="63FC0E86"/>
    <w:rsid w:val="640F6E0B"/>
    <w:rsid w:val="641973D9"/>
    <w:rsid w:val="641A7141"/>
    <w:rsid w:val="641D19C3"/>
    <w:rsid w:val="641F728A"/>
    <w:rsid w:val="6427400C"/>
    <w:rsid w:val="643F0D73"/>
    <w:rsid w:val="646653C7"/>
    <w:rsid w:val="64730DD4"/>
    <w:rsid w:val="65093EA2"/>
    <w:rsid w:val="651C5399"/>
    <w:rsid w:val="655C164B"/>
    <w:rsid w:val="65793B8D"/>
    <w:rsid w:val="65796025"/>
    <w:rsid w:val="659438DB"/>
    <w:rsid w:val="65A62160"/>
    <w:rsid w:val="65A962BC"/>
    <w:rsid w:val="65D429F9"/>
    <w:rsid w:val="65FC6F1B"/>
    <w:rsid w:val="660003DF"/>
    <w:rsid w:val="66070B91"/>
    <w:rsid w:val="660918F9"/>
    <w:rsid w:val="661C58A2"/>
    <w:rsid w:val="664D0B52"/>
    <w:rsid w:val="669C0BCD"/>
    <w:rsid w:val="66A37597"/>
    <w:rsid w:val="66B0538A"/>
    <w:rsid w:val="66C02454"/>
    <w:rsid w:val="66E903DD"/>
    <w:rsid w:val="670129A8"/>
    <w:rsid w:val="671C47FD"/>
    <w:rsid w:val="672A3385"/>
    <w:rsid w:val="673E63BC"/>
    <w:rsid w:val="676679AA"/>
    <w:rsid w:val="676C7B69"/>
    <w:rsid w:val="67742476"/>
    <w:rsid w:val="67A261F9"/>
    <w:rsid w:val="67D5211A"/>
    <w:rsid w:val="67DC7B75"/>
    <w:rsid w:val="67E50ADD"/>
    <w:rsid w:val="67E8319D"/>
    <w:rsid w:val="67F3434E"/>
    <w:rsid w:val="68070A8F"/>
    <w:rsid w:val="680A2A27"/>
    <w:rsid w:val="680F28AA"/>
    <w:rsid w:val="68145548"/>
    <w:rsid w:val="683B7E5C"/>
    <w:rsid w:val="68625E2C"/>
    <w:rsid w:val="686C7658"/>
    <w:rsid w:val="68732D9E"/>
    <w:rsid w:val="68D75B65"/>
    <w:rsid w:val="68DC118F"/>
    <w:rsid w:val="69193A6B"/>
    <w:rsid w:val="691C0AB8"/>
    <w:rsid w:val="694A567B"/>
    <w:rsid w:val="69731AF1"/>
    <w:rsid w:val="69CD6B92"/>
    <w:rsid w:val="69D941D8"/>
    <w:rsid w:val="69E01A6C"/>
    <w:rsid w:val="69E56DD4"/>
    <w:rsid w:val="69F22D7B"/>
    <w:rsid w:val="6A052057"/>
    <w:rsid w:val="6A5A4B58"/>
    <w:rsid w:val="6A9521E7"/>
    <w:rsid w:val="6ABB67D3"/>
    <w:rsid w:val="6AE576B1"/>
    <w:rsid w:val="6AFB546D"/>
    <w:rsid w:val="6B1E5C32"/>
    <w:rsid w:val="6B221102"/>
    <w:rsid w:val="6B64707D"/>
    <w:rsid w:val="6BA8544F"/>
    <w:rsid w:val="6BBC6102"/>
    <w:rsid w:val="6BBC6160"/>
    <w:rsid w:val="6BEF71C4"/>
    <w:rsid w:val="6C513B0D"/>
    <w:rsid w:val="6D0D2D6C"/>
    <w:rsid w:val="6DA54AA5"/>
    <w:rsid w:val="6DAF1A07"/>
    <w:rsid w:val="6DB26332"/>
    <w:rsid w:val="6DB91B7B"/>
    <w:rsid w:val="6DC31029"/>
    <w:rsid w:val="6E0664C5"/>
    <w:rsid w:val="6E0A11A5"/>
    <w:rsid w:val="6E104C6F"/>
    <w:rsid w:val="6E2D397D"/>
    <w:rsid w:val="6E511DCE"/>
    <w:rsid w:val="6EB01BE3"/>
    <w:rsid w:val="6EB1510F"/>
    <w:rsid w:val="6EB950A6"/>
    <w:rsid w:val="6EDC1BE2"/>
    <w:rsid w:val="6F5C0DC4"/>
    <w:rsid w:val="6F684E1C"/>
    <w:rsid w:val="6FB53ABB"/>
    <w:rsid w:val="6FB56D6B"/>
    <w:rsid w:val="6FD75529"/>
    <w:rsid w:val="6FFA59FC"/>
    <w:rsid w:val="701E3F32"/>
    <w:rsid w:val="70356557"/>
    <w:rsid w:val="70370FBB"/>
    <w:rsid w:val="703D0EAA"/>
    <w:rsid w:val="70733B53"/>
    <w:rsid w:val="70DB62D8"/>
    <w:rsid w:val="70DD3506"/>
    <w:rsid w:val="70E61739"/>
    <w:rsid w:val="70F753A4"/>
    <w:rsid w:val="7109346D"/>
    <w:rsid w:val="714806A6"/>
    <w:rsid w:val="71732572"/>
    <w:rsid w:val="71891B4D"/>
    <w:rsid w:val="71D63B14"/>
    <w:rsid w:val="71FE19B5"/>
    <w:rsid w:val="7208121E"/>
    <w:rsid w:val="720E188F"/>
    <w:rsid w:val="72247ABB"/>
    <w:rsid w:val="72281668"/>
    <w:rsid w:val="7249173A"/>
    <w:rsid w:val="7258197D"/>
    <w:rsid w:val="72726FAB"/>
    <w:rsid w:val="72B24647"/>
    <w:rsid w:val="72F91545"/>
    <w:rsid w:val="73270EF3"/>
    <w:rsid w:val="73380CE2"/>
    <w:rsid w:val="7349246B"/>
    <w:rsid w:val="735D22E0"/>
    <w:rsid w:val="736F71C9"/>
    <w:rsid w:val="73A155A6"/>
    <w:rsid w:val="73AD3C4B"/>
    <w:rsid w:val="73BA1CE4"/>
    <w:rsid w:val="74045ED5"/>
    <w:rsid w:val="74093490"/>
    <w:rsid w:val="741F4B95"/>
    <w:rsid w:val="742E1EB1"/>
    <w:rsid w:val="7432548D"/>
    <w:rsid w:val="74402983"/>
    <w:rsid w:val="744B54AD"/>
    <w:rsid w:val="744C3764"/>
    <w:rsid w:val="74A20BCB"/>
    <w:rsid w:val="74A66B02"/>
    <w:rsid w:val="74B83098"/>
    <w:rsid w:val="74BE3E3A"/>
    <w:rsid w:val="74C82D56"/>
    <w:rsid w:val="74DF5273"/>
    <w:rsid w:val="74EA2205"/>
    <w:rsid w:val="74FB2A94"/>
    <w:rsid w:val="75015B23"/>
    <w:rsid w:val="7520619B"/>
    <w:rsid w:val="7557592E"/>
    <w:rsid w:val="755C252D"/>
    <w:rsid w:val="75E2400C"/>
    <w:rsid w:val="76163024"/>
    <w:rsid w:val="764158CF"/>
    <w:rsid w:val="766C3DEF"/>
    <w:rsid w:val="767D42FF"/>
    <w:rsid w:val="76A553AD"/>
    <w:rsid w:val="76AC387D"/>
    <w:rsid w:val="76D068AC"/>
    <w:rsid w:val="76DA32A9"/>
    <w:rsid w:val="770339C1"/>
    <w:rsid w:val="770A0E5C"/>
    <w:rsid w:val="77312DB7"/>
    <w:rsid w:val="773B41C2"/>
    <w:rsid w:val="77606E45"/>
    <w:rsid w:val="776C3BF4"/>
    <w:rsid w:val="77967078"/>
    <w:rsid w:val="77B17813"/>
    <w:rsid w:val="77BD23A9"/>
    <w:rsid w:val="77CA6D43"/>
    <w:rsid w:val="782B182B"/>
    <w:rsid w:val="783C0154"/>
    <w:rsid w:val="784C3948"/>
    <w:rsid w:val="7858337E"/>
    <w:rsid w:val="78CB4582"/>
    <w:rsid w:val="78D756FA"/>
    <w:rsid w:val="78DD498A"/>
    <w:rsid w:val="78FE63A2"/>
    <w:rsid w:val="79013ADE"/>
    <w:rsid w:val="790D4A94"/>
    <w:rsid w:val="79414883"/>
    <w:rsid w:val="79697A90"/>
    <w:rsid w:val="797479D7"/>
    <w:rsid w:val="797E32B5"/>
    <w:rsid w:val="798732CD"/>
    <w:rsid w:val="79A25F86"/>
    <w:rsid w:val="79BD7ECC"/>
    <w:rsid w:val="79C76223"/>
    <w:rsid w:val="79C77F5C"/>
    <w:rsid w:val="79D6782C"/>
    <w:rsid w:val="79D8143D"/>
    <w:rsid w:val="79DA070B"/>
    <w:rsid w:val="79E64584"/>
    <w:rsid w:val="7A0E364A"/>
    <w:rsid w:val="7A195E96"/>
    <w:rsid w:val="7A2A00A3"/>
    <w:rsid w:val="7A397E5C"/>
    <w:rsid w:val="7A4000B2"/>
    <w:rsid w:val="7A420CD9"/>
    <w:rsid w:val="7A4324ED"/>
    <w:rsid w:val="7A462842"/>
    <w:rsid w:val="7A5275FA"/>
    <w:rsid w:val="7AAF380F"/>
    <w:rsid w:val="7AD65E6F"/>
    <w:rsid w:val="7ADB2C3B"/>
    <w:rsid w:val="7B064019"/>
    <w:rsid w:val="7B1B3597"/>
    <w:rsid w:val="7B293E85"/>
    <w:rsid w:val="7B3416C5"/>
    <w:rsid w:val="7B487A28"/>
    <w:rsid w:val="7B4A3CFE"/>
    <w:rsid w:val="7B695078"/>
    <w:rsid w:val="7BA02A4F"/>
    <w:rsid w:val="7BD302C6"/>
    <w:rsid w:val="7BE73D72"/>
    <w:rsid w:val="7BF802EA"/>
    <w:rsid w:val="7C0B2C9F"/>
    <w:rsid w:val="7C223541"/>
    <w:rsid w:val="7C237534"/>
    <w:rsid w:val="7C2A3220"/>
    <w:rsid w:val="7C400356"/>
    <w:rsid w:val="7C452DD9"/>
    <w:rsid w:val="7C5B6663"/>
    <w:rsid w:val="7C6D584B"/>
    <w:rsid w:val="7CA81673"/>
    <w:rsid w:val="7CC80AFC"/>
    <w:rsid w:val="7CEE0C4D"/>
    <w:rsid w:val="7D12583B"/>
    <w:rsid w:val="7D43109E"/>
    <w:rsid w:val="7D5F49C1"/>
    <w:rsid w:val="7D935EB4"/>
    <w:rsid w:val="7DA07D45"/>
    <w:rsid w:val="7DC953EA"/>
    <w:rsid w:val="7DD87E16"/>
    <w:rsid w:val="7DF1015F"/>
    <w:rsid w:val="7E185746"/>
    <w:rsid w:val="7E1A2DEF"/>
    <w:rsid w:val="7E494870"/>
    <w:rsid w:val="7E4B0021"/>
    <w:rsid w:val="7E6F1987"/>
    <w:rsid w:val="7EE33B7E"/>
    <w:rsid w:val="7F0C3A6A"/>
    <w:rsid w:val="7F0D7F93"/>
    <w:rsid w:val="7F2A7E75"/>
    <w:rsid w:val="7F313044"/>
    <w:rsid w:val="7F4140C4"/>
    <w:rsid w:val="7F6F6188"/>
    <w:rsid w:val="7F717E17"/>
    <w:rsid w:val="7FA21A0C"/>
    <w:rsid w:val="7FB06EC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6">
    <w:name w:val="List 3"/>
    <w:basedOn w:val="1"/>
    <w:qFormat/>
    <w:uiPriority w:val="0"/>
    <w:pPr>
      <w:ind w:left="1260" w:hanging="420"/>
    </w:pPr>
    <w:rPr>
      <w:szCs w:val="20"/>
    </w:rPr>
  </w:style>
  <w:style w:type="paragraph" w:styleId="7">
    <w:name w:val="List Number"/>
    <w:basedOn w:val="1"/>
    <w:qFormat/>
    <w:uiPriority w:val="0"/>
    <w:pPr>
      <w:tabs>
        <w:tab w:val="left" w:pos="360"/>
      </w:tabs>
      <w:ind w:left="360" w:hanging="360"/>
    </w:pPr>
    <w:rPr>
      <w:szCs w:val="20"/>
    </w:rPr>
  </w:style>
  <w:style w:type="paragraph" w:styleId="8">
    <w:name w:val="Normal Indent"/>
    <w:basedOn w:val="1"/>
    <w:link w:val="50"/>
    <w:qFormat/>
    <w:uiPriority w:val="0"/>
    <w:pPr>
      <w:ind w:firstLine="420"/>
    </w:pPr>
    <w:rPr>
      <w:szCs w:val="20"/>
    </w:rPr>
  </w:style>
  <w:style w:type="paragraph" w:styleId="9">
    <w:name w:val="Document Map"/>
    <w:basedOn w:val="1"/>
    <w:link w:val="51"/>
    <w:qFormat/>
    <w:uiPriority w:val="0"/>
    <w:pPr>
      <w:shd w:val="clear" w:color="auto" w:fill="000080"/>
    </w:pPr>
    <w:rPr>
      <w:szCs w:val="20"/>
    </w:rPr>
  </w:style>
  <w:style w:type="paragraph" w:styleId="10">
    <w:name w:val="annotation text"/>
    <w:basedOn w:val="1"/>
    <w:semiHidden/>
    <w:qFormat/>
    <w:uiPriority w:val="0"/>
    <w:pPr>
      <w:jc w:val="left"/>
    </w:pPr>
  </w:style>
  <w:style w:type="paragraph" w:styleId="11">
    <w:name w:val="Body Text 3"/>
    <w:basedOn w:val="1"/>
    <w:qFormat/>
    <w:uiPriority w:val="0"/>
    <w:pPr>
      <w:snapToGrid w:val="0"/>
      <w:spacing w:before="50" w:after="50"/>
    </w:pPr>
  </w:style>
  <w:style w:type="paragraph" w:styleId="12">
    <w:name w:val="Body Text"/>
    <w:basedOn w:val="1"/>
    <w:next w:val="13"/>
    <w:qFormat/>
    <w:uiPriority w:val="0"/>
    <w:pPr>
      <w:jc w:val="center"/>
    </w:pPr>
    <w:rPr>
      <w:sz w:val="28"/>
      <w:szCs w:val="20"/>
    </w:rPr>
  </w:style>
  <w:style w:type="paragraph" w:styleId="13">
    <w:name w:val="Body Text First Indent"/>
    <w:basedOn w:val="12"/>
    <w:next w:val="1"/>
    <w:qFormat/>
    <w:uiPriority w:val="0"/>
    <w:pPr>
      <w:spacing w:after="120"/>
      <w:ind w:firstLine="420"/>
      <w:jc w:val="both"/>
    </w:pPr>
    <w:rPr>
      <w:sz w:val="21"/>
    </w:rPr>
  </w:style>
  <w:style w:type="paragraph" w:styleId="14">
    <w:name w:val="Body Text Indent"/>
    <w:basedOn w:val="1"/>
    <w:next w:val="8"/>
    <w:qFormat/>
    <w:uiPriority w:val="0"/>
    <w:pPr>
      <w:ind w:firstLine="540"/>
    </w:pPr>
    <w:rPr>
      <w:rFonts w:ascii="宋体"/>
      <w:sz w:val="28"/>
      <w:szCs w:val="20"/>
    </w:rPr>
  </w:style>
  <w:style w:type="paragraph" w:styleId="15">
    <w:name w:val="List Number 3"/>
    <w:basedOn w:val="1"/>
    <w:qFormat/>
    <w:uiPriority w:val="0"/>
    <w:pPr>
      <w:tabs>
        <w:tab w:val="left" w:pos="1200"/>
      </w:tabs>
      <w:ind w:left="1200" w:hanging="360"/>
    </w:pPr>
  </w:style>
  <w:style w:type="paragraph" w:styleId="16">
    <w:name w:val="List 2"/>
    <w:basedOn w:val="1"/>
    <w:qFormat/>
    <w:uiPriority w:val="0"/>
    <w:pPr>
      <w:ind w:left="840" w:hanging="420"/>
    </w:pPr>
    <w:rPr>
      <w:szCs w:val="20"/>
    </w:rPr>
  </w:style>
  <w:style w:type="paragraph" w:styleId="17">
    <w:name w:val="Block Text"/>
    <w:basedOn w:val="1"/>
    <w:qFormat/>
    <w:uiPriority w:val="0"/>
    <w:pPr>
      <w:spacing w:line="400" w:lineRule="exact"/>
      <w:ind w:left="1153" w:leftChars="549" w:right="1753" w:rightChars="835"/>
    </w:pPr>
    <w:rPr>
      <w:rFonts w:ascii="楷体_GB2312" w:hAnsi="宋体" w:eastAsia="楷体_GB2312"/>
      <w:b/>
      <w:szCs w:val="21"/>
    </w:rPr>
  </w:style>
  <w:style w:type="paragraph" w:styleId="18">
    <w:name w:val="Plain Text"/>
    <w:basedOn w:val="1"/>
    <w:link w:val="52"/>
    <w:qFormat/>
    <w:uiPriority w:val="0"/>
    <w:rPr>
      <w:rFonts w:ascii="宋体" w:hAnsi="Courier New"/>
      <w:szCs w:val="20"/>
    </w:rPr>
  </w:style>
  <w:style w:type="paragraph" w:styleId="19">
    <w:name w:val="Date"/>
    <w:basedOn w:val="1"/>
    <w:next w:val="1"/>
    <w:link w:val="53"/>
    <w:qFormat/>
    <w:uiPriority w:val="0"/>
    <w:rPr>
      <w:szCs w:val="20"/>
    </w:rPr>
  </w:style>
  <w:style w:type="paragraph" w:styleId="20">
    <w:name w:val="Body Text Indent 2"/>
    <w:basedOn w:val="1"/>
    <w:qFormat/>
    <w:uiPriority w:val="0"/>
    <w:pPr>
      <w:spacing w:after="120" w:line="480" w:lineRule="auto"/>
      <w:ind w:left="420"/>
    </w:pPr>
    <w:rPr>
      <w:szCs w:val="20"/>
    </w:rPr>
  </w:style>
  <w:style w:type="paragraph" w:styleId="21">
    <w:name w:val="Balloon Text"/>
    <w:basedOn w:val="1"/>
    <w:semiHidden/>
    <w:qFormat/>
    <w:uiPriority w:val="0"/>
    <w:rPr>
      <w:sz w:val="18"/>
      <w:szCs w:val="18"/>
    </w:rPr>
  </w:style>
  <w:style w:type="paragraph" w:styleId="22">
    <w:name w:val="footer"/>
    <w:basedOn w:val="1"/>
    <w:link w:val="54"/>
    <w:qFormat/>
    <w:uiPriority w:val="99"/>
    <w:pPr>
      <w:tabs>
        <w:tab w:val="center" w:pos="4153"/>
        <w:tab w:val="right" w:pos="8306"/>
      </w:tabs>
      <w:snapToGrid w:val="0"/>
      <w:jc w:val="left"/>
    </w:pPr>
    <w:rPr>
      <w:sz w:val="18"/>
      <w:szCs w:val="20"/>
    </w:rPr>
  </w:style>
  <w:style w:type="paragraph" w:styleId="23">
    <w:name w:val="header"/>
    <w:basedOn w:val="1"/>
    <w:link w:val="55"/>
    <w:qFormat/>
    <w:uiPriority w:val="0"/>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39"/>
    <w:pPr>
      <w:tabs>
        <w:tab w:val="right" w:leader="dot" w:pos="9629"/>
      </w:tabs>
      <w:spacing w:before="120" w:after="120" w:line="480" w:lineRule="auto"/>
      <w:jc w:val="left"/>
    </w:pPr>
    <w:rPr>
      <w:rFonts w:eastAsia="楷体_GB2312"/>
      <w:b/>
      <w:bCs/>
      <w:caps/>
      <w:sz w:val="20"/>
      <w:szCs w:val="20"/>
    </w:rPr>
  </w:style>
  <w:style w:type="paragraph" w:styleId="25">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6">
    <w:name w:val="List"/>
    <w:basedOn w:val="1"/>
    <w:qFormat/>
    <w:uiPriority w:val="0"/>
    <w:pPr>
      <w:ind w:left="420" w:hanging="420"/>
    </w:pPr>
    <w:rPr>
      <w:szCs w:val="20"/>
    </w:rPr>
  </w:style>
  <w:style w:type="paragraph" w:styleId="27">
    <w:name w:val="toc 6"/>
    <w:basedOn w:val="1"/>
    <w:next w:val="1"/>
    <w:qFormat/>
    <w:uiPriority w:val="0"/>
    <w:pPr>
      <w:ind w:left="2100" w:leftChars="1000"/>
    </w:pPr>
  </w:style>
  <w:style w:type="paragraph" w:styleId="28">
    <w:name w:val="Body Text Indent 3"/>
    <w:basedOn w:val="1"/>
    <w:qFormat/>
    <w:uiPriority w:val="0"/>
    <w:pPr>
      <w:adjustRightInd w:val="0"/>
      <w:spacing w:line="312" w:lineRule="atLeast"/>
      <w:ind w:left="574"/>
      <w:textAlignment w:val="baseline"/>
    </w:pPr>
    <w:rPr>
      <w:rFonts w:ascii="宋体"/>
      <w:kern w:val="0"/>
      <w:sz w:val="28"/>
      <w:szCs w:val="20"/>
    </w:rPr>
  </w:style>
  <w:style w:type="paragraph" w:styleId="29">
    <w:name w:val="toc 2"/>
    <w:basedOn w:val="1"/>
    <w:next w:val="1"/>
    <w:qFormat/>
    <w:uiPriority w:val="39"/>
    <w:pPr>
      <w:ind w:left="210"/>
      <w:jc w:val="left"/>
    </w:pPr>
    <w:rPr>
      <w:smallCaps/>
      <w:sz w:val="20"/>
      <w:szCs w:val="20"/>
    </w:rPr>
  </w:style>
  <w:style w:type="paragraph" w:styleId="30">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pPr>
      <w:tabs>
        <w:tab w:val="left" w:pos="712"/>
      </w:tabs>
      <w:jc w:val="center"/>
    </w:pPr>
    <w:rPr>
      <w:spacing w:val="-20"/>
      <w:szCs w:val="20"/>
    </w:rPr>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semiHidden/>
    <w:qFormat/>
    <w:uiPriority w:val="0"/>
    <w:rPr>
      <w:b/>
      <w:bCs/>
    </w:rPr>
  </w:style>
  <w:style w:type="paragraph" w:styleId="35">
    <w:name w:val="Body Text First Indent 2"/>
    <w:basedOn w:val="14"/>
    <w:next w:val="1"/>
    <w:qFormat/>
    <w:uiPriority w:val="0"/>
    <w:pPr>
      <w:spacing w:after="120"/>
      <w:ind w:left="420" w:firstLine="420"/>
    </w:pPr>
    <w:rPr>
      <w:rFonts w:ascii="Times New Roman"/>
      <w:sz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Emphasis"/>
    <w:qFormat/>
    <w:uiPriority w:val="20"/>
    <w:rPr>
      <w:i/>
      <w:iCs/>
    </w:rPr>
  </w:style>
  <w:style w:type="character" w:styleId="43">
    <w:name w:val="HTML Typewriter"/>
    <w:qFormat/>
    <w:uiPriority w:val="0"/>
    <w:rPr>
      <w:rFonts w:ascii="宋体" w:hAnsi="宋体" w:eastAsia="宋体" w:cs="宋体"/>
      <w:sz w:val="18"/>
      <w:szCs w:val="18"/>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paragraph" w:customStyle="1" w:styleId="4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7">
    <w:name w:val="标题 1 字符"/>
    <w:link w:val="2"/>
    <w:qFormat/>
    <w:uiPriority w:val="0"/>
    <w:rPr>
      <w:rFonts w:eastAsia="宋体"/>
      <w:b/>
      <w:bCs/>
      <w:kern w:val="44"/>
      <w:sz w:val="44"/>
      <w:szCs w:val="44"/>
      <w:lang w:val="en-US" w:eastAsia="zh-CN" w:bidi="ar-SA"/>
    </w:rPr>
  </w:style>
  <w:style w:type="character" w:customStyle="1" w:styleId="48">
    <w:name w:val="标题 2 字符1"/>
    <w:link w:val="3"/>
    <w:qFormat/>
    <w:uiPriority w:val="0"/>
    <w:rPr>
      <w:rFonts w:ascii="Arial" w:hAnsi="Arial" w:eastAsia="黑体"/>
      <w:b/>
      <w:bCs/>
      <w:kern w:val="2"/>
      <w:sz w:val="32"/>
      <w:szCs w:val="32"/>
      <w:lang w:val="en-US" w:eastAsia="zh-CN" w:bidi="ar-SA"/>
    </w:rPr>
  </w:style>
  <w:style w:type="character" w:customStyle="1" w:styleId="49">
    <w:name w:val="标题 3 字符"/>
    <w:link w:val="4"/>
    <w:qFormat/>
    <w:uiPriority w:val="0"/>
    <w:rPr>
      <w:b/>
      <w:bCs/>
      <w:kern w:val="2"/>
      <w:sz w:val="32"/>
      <w:szCs w:val="32"/>
    </w:rPr>
  </w:style>
  <w:style w:type="character" w:customStyle="1" w:styleId="50">
    <w:name w:val="正文缩进 字符"/>
    <w:link w:val="8"/>
    <w:qFormat/>
    <w:uiPriority w:val="0"/>
    <w:rPr>
      <w:rFonts w:eastAsia="宋体"/>
      <w:kern w:val="2"/>
      <w:sz w:val="21"/>
      <w:lang w:val="en-US" w:eastAsia="zh-CN" w:bidi="ar-SA"/>
    </w:rPr>
  </w:style>
  <w:style w:type="character" w:customStyle="1" w:styleId="51">
    <w:name w:val="文档结构图 字符"/>
    <w:link w:val="9"/>
    <w:qFormat/>
    <w:uiPriority w:val="0"/>
    <w:rPr>
      <w:kern w:val="2"/>
      <w:sz w:val="21"/>
      <w:shd w:val="clear" w:color="auto" w:fill="000080"/>
    </w:rPr>
  </w:style>
  <w:style w:type="character" w:customStyle="1" w:styleId="52">
    <w:name w:val="纯文本 字符"/>
    <w:link w:val="18"/>
    <w:qFormat/>
    <w:uiPriority w:val="0"/>
    <w:rPr>
      <w:rFonts w:ascii="宋体" w:hAnsi="Courier New"/>
      <w:kern w:val="2"/>
      <w:sz w:val="21"/>
    </w:rPr>
  </w:style>
  <w:style w:type="character" w:customStyle="1" w:styleId="53">
    <w:name w:val="日期 字符"/>
    <w:link w:val="19"/>
    <w:qFormat/>
    <w:uiPriority w:val="0"/>
    <w:rPr>
      <w:kern w:val="2"/>
      <w:sz w:val="21"/>
    </w:rPr>
  </w:style>
  <w:style w:type="character" w:customStyle="1" w:styleId="54">
    <w:name w:val="页脚 字符"/>
    <w:link w:val="22"/>
    <w:qFormat/>
    <w:uiPriority w:val="99"/>
    <w:rPr>
      <w:rFonts w:eastAsia="宋体"/>
      <w:kern w:val="2"/>
      <w:sz w:val="18"/>
      <w:lang w:val="en-US" w:eastAsia="zh-CN" w:bidi="ar-SA"/>
    </w:rPr>
  </w:style>
  <w:style w:type="character" w:customStyle="1" w:styleId="55">
    <w:name w:val="页眉 字符"/>
    <w:link w:val="23"/>
    <w:qFormat/>
    <w:uiPriority w:val="0"/>
    <w:rPr>
      <w:rFonts w:eastAsia="宋体"/>
      <w:kern w:val="2"/>
      <w:sz w:val="18"/>
      <w:lang w:val="en-US" w:eastAsia="zh-CN" w:bidi="ar-SA"/>
    </w:rPr>
  </w:style>
  <w:style w:type="paragraph" w:customStyle="1" w:styleId="56">
    <w:name w:val="_Style 3"/>
    <w:basedOn w:val="1"/>
    <w:qFormat/>
    <w:uiPriority w:val="0"/>
    <w:rPr>
      <w:szCs w:val="20"/>
    </w:rPr>
  </w:style>
  <w:style w:type="character" w:customStyle="1" w:styleId="57">
    <w:name w:val="size31"/>
    <w:qFormat/>
    <w:uiPriority w:val="0"/>
    <w:rPr>
      <w:rFonts w:hint="default" w:ascii="Arial" w:hAnsi="Arial" w:cs="Arial"/>
      <w:color w:val="2D2D2D"/>
      <w:sz w:val="18"/>
      <w:szCs w:val="18"/>
    </w:rPr>
  </w:style>
  <w:style w:type="character" w:customStyle="1" w:styleId="58">
    <w:name w:val="para1"/>
    <w:qFormat/>
    <w:uiPriority w:val="0"/>
    <w:rPr>
      <w:rFonts w:hint="default" w:ascii="Arial" w:hAnsi="Arial" w:cs="Arial"/>
      <w:sz w:val="18"/>
      <w:szCs w:val="18"/>
    </w:rPr>
  </w:style>
  <w:style w:type="character" w:customStyle="1" w:styleId="59">
    <w:name w:val="apple-converted-space"/>
    <w:qFormat/>
    <w:uiPriority w:val="0"/>
  </w:style>
  <w:style w:type="character" w:customStyle="1" w:styleId="60">
    <w:name w:val=" Char Char3"/>
    <w:qFormat/>
    <w:uiPriority w:val="0"/>
    <w:rPr>
      <w:rFonts w:eastAsia="宋体"/>
      <w:kern w:val="2"/>
      <w:sz w:val="18"/>
      <w:lang w:val="en-US" w:eastAsia="zh-CN" w:bidi="ar-SA"/>
    </w:rPr>
  </w:style>
  <w:style w:type="character" w:customStyle="1" w:styleId="61">
    <w:name w:val="Normal Indent Char"/>
    <w:qFormat/>
    <w:locked/>
    <w:uiPriority w:val="0"/>
    <w:rPr>
      <w:lang w:eastAsia="en-US"/>
    </w:rPr>
  </w:style>
  <w:style w:type="character" w:customStyle="1" w:styleId="62">
    <w:name w:val=" Char Char2"/>
    <w:qFormat/>
    <w:uiPriority w:val="0"/>
    <w:rPr>
      <w:rFonts w:ascii="Arial" w:hAnsi="Arial" w:eastAsia="黑体"/>
      <w:b/>
      <w:bCs/>
      <w:kern w:val="2"/>
      <w:sz w:val="32"/>
      <w:szCs w:val="32"/>
      <w:lang w:val="en-US" w:eastAsia="zh-CN" w:bidi="ar-SA"/>
    </w:rPr>
  </w:style>
  <w:style w:type="character" w:customStyle="1" w:styleId="63">
    <w:name w:val="Normal Indent Char Char"/>
    <w:qFormat/>
    <w:uiPriority w:val="0"/>
    <w:rPr>
      <w:rFonts w:eastAsia="宋体"/>
      <w:sz w:val="24"/>
      <w:lang w:val="en-US" w:eastAsia="zh-CN" w:bidi="ar-SA"/>
    </w:rPr>
  </w:style>
  <w:style w:type="character" w:customStyle="1" w:styleId="64">
    <w:name w:val="h2 Char"/>
    <w:qFormat/>
    <w:uiPriority w:val="0"/>
    <w:rPr>
      <w:rFonts w:ascii="Arial" w:hAnsi="Arial" w:eastAsia="黑体"/>
      <w:b/>
      <w:bCs/>
      <w:kern w:val="2"/>
      <w:sz w:val="32"/>
      <w:szCs w:val="32"/>
      <w:lang w:val="en-US" w:eastAsia="zh-CN" w:bidi="ar-SA"/>
    </w:rPr>
  </w:style>
  <w:style w:type="character" w:customStyle="1" w:styleId="65">
    <w:name w:val="font71"/>
    <w:qFormat/>
    <w:uiPriority w:val="0"/>
    <w:rPr>
      <w:rFonts w:hint="eastAsia" w:ascii="宋体" w:hAnsi="宋体" w:eastAsia="宋体" w:cs="宋体"/>
      <w:color w:val="000000"/>
      <w:sz w:val="20"/>
      <w:szCs w:val="20"/>
      <w:u w:val="none"/>
    </w:rPr>
  </w:style>
  <w:style w:type="character" w:customStyle="1" w:styleId="66">
    <w:name w:val="标题 1 Char Char"/>
    <w:qFormat/>
    <w:uiPriority w:val="0"/>
    <w:rPr>
      <w:rFonts w:eastAsia="宋体"/>
      <w:b/>
      <w:spacing w:val="-2"/>
      <w:sz w:val="24"/>
      <w:lang w:val="en-US" w:eastAsia="zh-CN" w:bidi="ar-SA"/>
    </w:rPr>
  </w:style>
  <w:style w:type="character" w:customStyle="1" w:styleId="67">
    <w:name w:val="列表段落 字符"/>
    <w:link w:val="68"/>
    <w:qFormat/>
    <w:locked/>
    <w:uiPriority w:val="0"/>
    <w:rPr>
      <w:rFonts w:ascii="Calibri" w:hAnsi="Calibri" w:eastAsia="宋体"/>
      <w:kern w:val="2"/>
      <w:sz w:val="21"/>
      <w:szCs w:val="22"/>
      <w:lang w:val="en-US" w:eastAsia="zh-CN" w:bidi="ar-SA"/>
    </w:rPr>
  </w:style>
  <w:style w:type="paragraph" w:styleId="68">
    <w:name w:val="List Paragraph"/>
    <w:basedOn w:val="1"/>
    <w:link w:val="67"/>
    <w:qFormat/>
    <w:uiPriority w:val="0"/>
    <w:pPr>
      <w:ind w:firstLine="420" w:firstLineChars="200"/>
    </w:pPr>
    <w:rPr>
      <w:rFonts w:ascii="Calibri" w:hAnsi="Calibri"/>
      <w:szCs w:val="22"/>
    </w:rPr>
  </w:style>
  <w:style w:type="character" w:customStyle="1" w:styleId="69">
    <w:name w:val="表格 Char Char"/>
    <w:link w:val="70"/>
    <w:qFormat/>
    <w:uiPriority w:val="0"/>
    <w:rPr>
      <w:rFonts w:ascii="宋体" w:hAnsi="宋体" w:eastAsia="宋体"/>
      <w:lang w:val="en-US" w:eastAsia="zh-CN" w:bidi="ar-SA"/>
    </w:rPr>
  </w:style>
  <w:style w:type="paragraph" w:customStyle="1" w:styleId="70">
    <w:name w:val="表格"/>
    <w:basedOn w:val="1"/>
    <w:link w:val="69"/>
    <w:qFormat/>
    <w:uiPriority w:val="0"/>
    <w:pPr>
      <w:snapToGrid w:val="0"/>
      <w:ind w:firstLine="42" w:firstLineChars="21"/>
    </w:pPr>
    <w:rPr>
      <w:rFonts w:ascii="宋体" w:hAnsi="宋体"/>
      <w:kern w:val="0"/>
      <w:sz w:val="20"/>
      <w:szCs w:val="20"/>
    </w:rPr>
  </w:style>
  <w:style w:type="paragraph" w:customStyle="1" w:styleId="71">
    <w:name w:val="xl67"/>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72">
    <w:name w:val="正文－恩普"/>
    <w:basedOn w:val="8"/>
    <w:qFormat/>
    <w:uiPriority w:val="0"/>
    <w:pPr>
      <w:framePr w:wrap="around" w:vAnchor="text" w:hAnchor="text" w:y="1"/>
      <w:spacing w:line="360" w:lineRule="auto"/>
      <w:ind w:firstLine="200" w:firstLineChars="200"/>
    </w:pPr>
    <w:rPr>
      <w:sz w:val="24"/>
      <w:szCs w:val="24"/>
    </w:rPr>
  </w:style>
  <w:style w:type="paragraph" w:customStyle="1" w:styleId="73">
    <w:name w:val="Plain Text"/>
    <w:basedOn w:val="1"/>
    <w:qFormat/>
    <w:uiPriority w:val="0"/>
    <w:pPr>
      <w:adjustRightInd w:val="0"/>
      <w:textAlignment w:val="baseline"/>
    </w:pPr>
    <w:rPr>
      <w:rFonts w:ascii="宋体" w:hAnsi="Courier New" w:eastAsia="楷体_GB2312"/>
      <w:sz w:val="28"/>
      <w:szCs w:val="20"/>
    </w:rPr>
  </w:style>
  <w:style w:type="paragraph" w:customStyle="1" w:styleId="74">
    <w:name w:val="表格正文"/>
    <w:basedOn w:val="1"/>
    <w:qFormat/>
    <w:uiPriority w:val="0"/>
    <w:pPr>
      <w:spacing w:line="240" w:lineRule="atLeast"/>
    </w:pPr>
    <w:rPr>
      <w:rFonts w:eastAsia="楷体_GB2312"/>
      <w:sz w:val="24"/>
    </w:rPr>
  </w:style>
  <w:style w:type="paragraph" w:customStyle="1" w:styleId="75">
    <w:name w:val="xl7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76">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font11"/>
    <w:basedOn w:val="1"/>
    <w:qFormat/>
    <w:uiPriority w:val="0"/>
    <w:pPr>
      <w:widowControl/>
      <w:spacing w:before="100" w:beforeAutospacing="1" w:after="100" w:afterAutospacing="1"/>
      <w:jc w:val="left"/>
    </w:pPr>
    <w:rPr>
      <w:color w:val="000000"/>
      <w:kern w:val="0"/>
      <w:szCs w:val="21"/>
    </w:rPr>
  </w:style>
  <w:style w:type="paragraph" w:customStyle="1" w:styleId="78">
    <w:name w:val="xl27"/>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7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xl73"/>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81">
    <w:name w:val="xl77"/>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83">
    <w:name w:val="xl74"/>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84">
    <w:name w:val=" Char4 Char Char1 Char"/>
    <w:basedOn w:val="1"/>
    <w:qFormat/>
    <w:uiPriority w:val="0"/>
    <w:rPr>
      <w:rFonts w:ascii="Tahoma" w:hAnsi="Tahoma"/>
      <w:sz w:val="24"/>
      <w:szCs w:val="20"/>
    </w:rPr>
  </w:style>
  <w:style w:type="paragraph" w:customStyle="1" w:styleId="85">
    <w:name w:val="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Char Char1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xl6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88">
    <w:name w:val="xl68"/>
    <w:basedOn w:val="1"/>
    <w:qFormat/>
    <w:uiPriority w:val="0"/>
    <w:pPr>
      <w:widowControl/>
      <w:spacing w:before="100" w:beforeAutospacing="1" w:after="100" w:afterAutospacing="1"/>
      <w:textAlignment w:val="center"/>
    </w:pPr>
    <w:rPr>
      <w:rFonts w:ascii="宋体" w:hAnsi="宋体" w:cs="宋体"/>
      <w:kern w:val="0"/>
      <w:szCs w:val="21"/>
    </w:rPr>
  </w:style>
  <w:style w:type="paragraph" w:customStyle="1" w:styleId="89">
    <w:name w:val="正文首行缩进3"/>
    <w:basedOn w:val="1"/>
    <w:next w:val="1"/>
    <w:qFormat/>
    <w:uiPriority w:val="0"/>
    <w:pPr>
      <w:widowControl/>
      <w:spacing w:before="120" w:after="120" w:line="360" w:lineRule="auto"/>
    </w:pPr>
    <w:rPr>
      <w:rFonts w:ascii="宋体" w:hAnsi="宋体"/>
      <w:bCs/>
      <w:kern w:val="0"/>
      <w:sz w:val="24"/>
      <w:szCs w:val="21"/>
    </w:rPr>
  </w:style>
  <w:style w:type="paragraph" w:customStyle="1" w:styleId="90">
    <w:name w:val="中文正文"/>
    <w:basedOn w:val="1"/>
    <w:qFormat/>
    <w:uiPriority w:val="0"/>
    <w:pPr>
      <w:spacing w:before="156" w:beforeLines="50" w:after="156" w:afterLines="50" w:line="360" w:lineRule="auto"/>
      <w:ind w:firstLine="480" w:firstLineChars="200"/>
    </w:pPr>
    <w:rPr>
      <w:sz w:val="24"/>
      <w:szCs w:val="20"/>
    </w:rPr>
  </w:style>
  <w:style w:type="paragraph" w:customStyle="1" w:styleId="91">
    <w:name w:val="列表内容"/>
    <w:basedOn w:val="1"/>
    <w:next w:val="1"/>
    <w:qFormat/>
    <w:uiPriority w:val="0"/>
    <w:pPr>
      <w:widowControl/>
      <w:tabs>
        <w:tab w:val="left" w:pos="840"/>
      </w:tabs>
      <w:ind w:left="840" w:hanging="420"/>
      <w:jc w:val="left"/>
    </w:pPr>
    <w:rPr>
      <w:kern w:val="0"/>
      <w:sz w:val="18"/>
    </w:rPr>
  </w:style>
  <w:style w:type="paragraph" w:customStyle="1" w:styleId="92">
    <w:name w:val="正文2"/>
    <w:basedOn w:val="1"/>
    <w:qFormat/>
    <w:uiPriority w:val="0"/>
    <w:pPr>
      <w:spacing w:before="156" w:line="360" w:lineRule="auto"/>
      <w:ind w:firstLine="510" w:firstLineChars="200"/>
    </w:pPr>
    <w:rPr>
      <w:sz w:val="24"/>
      <w:szCs w:val="20"/>
    </w:rPr>
  </w:style>
  <w:style w:type="paragraph" w:customStyle="1" w:styleId="9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4">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95">
    <w:name w:val="xl64"/>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96">
    <w:name w:val=" Char Char Char Char Char Char Char"/>
    <w:basedOn w:val="1"/>
    <w:qFormat/>
    <w:uiPriority w:val="0"/>
    <w:rPr>
      <w:rFonts w:ascii="仿宋_GB2312" w:eastAsia="仿宋_GB2312"/>
      <w:b/>
      <w:sz w:val="32"/>
      <w:szCs w:val="32"/>
    </w:rPr>
  </w:style>
  <w:style w:type="paragraph" w:customStyle="1" w:styleId="97">
    <w:name w:val="文章正文"/>
    <w:basedOn w:val="1"/>
    <w:next w:val="1"/>
    <w:qFormat/>
    <w:uiPriority w:val="0"/>
    <w:pPr>
      <w:widowControl/>
      <w:tabs>
        <w:tab w:val="center" w:pos="4153"/>
        <w:tab w:val="right" w:pos="8306"/>
      </w:tabs>
      <w:snapToGrid w:val="0"/>
      <w:spacing w:line="360" w:lineRule="auto"/>
      <w:ind w:firstLine="480" w:firstLineChars="200"/>
      <w:jc w:val="left"/>
    </w:pPr>
    <w:rPr>
      <w:rFonts w:cs="宋体"/>
      <w:kern w:val="0"/>
      <w:sz w:val="24"/>
      <w:szCs w:val="20"/>
    </w:rPr>
  </w:style>
  <w:style w:type="paragraph" w:customStyle="1" w:styleId="98">
    <w:name w:val="Char Char Char Char"/>
    <w:basedOn w:val="1"/>
    <w:qFormat/>
    <w:uiPriority w:val="0"/>
    <w:pPr>
      <w:widowControl/>
      <w:spacing w:after="160" w:line="240" w:lineRule="exact"/>
      <w:jc w:val="left"/>
    </w:pPr>
  </w:style>
  <w:style w:type="paragraph" w:customStyle="1" w:styleId="99">
    <w:name w:val="列出段落1"/>
    <w:basedOn w:val="1"/>
    <w:qFormat/>
    <w:uiPriority w:val="0"/>
    <w:pPr>
      <w:ind w:firstLine="420" w:firstLineChars="200"/>
    </w:pPr>
    <w:rPr>
      <w:rFonts w:ascii="Calibri" w:hAnsi="Calibri"/>
      <w:szCs w:val="22"/>
    </w:rPr>
  </w:style>
  <w:style w:type="paragraph" w:customStyle="1" w:styleId="100">
    <w:name w:val="正文段"/>
    <w:basedOn w:val="1"/>
    <w:qFormat/>
    <w:uiPriority w:val="0"/>
    <w:pPr>
      <w:widowControl/>
      <w:snapToGrid w:val="0"/>
      <w:spacing w:after="50" w:afterLines="50"/>
      <w:ind w:firstLine="200" w:firstLineChars="200"/>
    </w:pPr>
    <w:rPr>
      <w:kern w:val="0"/>
      <w:sz w:val="24"/>
      <w:szCs w:val="20"/>
    </w:rPr>
  </w:style>
  <w:style w:type="paragraph" w:customStyle="1" w:styleId="101">
    <w:name w:val="xl71"/>
    <w:basedOn w:val="1"/>
    <w:qFormat/>
    <w:uiPriority w:val="0"/>
    <w:pPr>
      <w:widowControl/>
      <w:spacing w:before="100" w:beforeAutospacing="1" w:after="100" w:afterAutospacing="1"/>
      <w:jc w:val="left"/>
    </w:pPr>
    <w:rPr>
      <w:rFonts w:ascii="Arial" w:hAnsi="Arial" w:cs="Arial"/>
      <w:kern w:val="0"/>
      <w:szCs w:val="21"/>
    </w:rPr>
  </w:style>
  <w:style w:type="paragraph" w:customStyle="1" w:styleId="102">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styleId="103">
    <w:name w:val="No Spacing"/>
    <w:qFormat/>
    <w:uiPriority w:val="0"/>
    <w:rPr>
      <w:rFonts w:ascii="Times New Roman" w:hAnsi="Times New Roman" w:eastAsia="宋体" w:cs="Times New Roman"/>
      <w:sz w:val="22"/>
      <w:szCs w:val="22"/>
      <w:lang w:val="en-US" w:eastAsia="zh-CN" w:bidi="ar-SA"/>
    </w:rPr>
  </w:style>
  <w:style w:type="paragraph" w:customStyle="1" w:styleId="104">
    <w:name w:val=" Char2 Char Char Char"/>
    <w:basedOn w:val="1"/>
    <w:qFormat/>
    <w:uiPriority w:val="0"/>
    <w:rPr>
      <w:rFonts w:ascii="仿宋_GB2312" w:eastAsia="仿宋_GB2312"/>
      <w:b/>
      <w:sz w:val="32"/>
      <w:szCs w:val="32"/>
    </w:rPr>
  </w:style>
  <w:style w:type="paragraph" w:customStyle="1" w:styleId="105">
    <w:name w:val=" 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06">
    <w:name w:val="xl66"/>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07">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xl6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110">
    <w:name w:val="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xl75"/>
    <w:basedOn w:val="1"/>
    <w:qFormat/>
    <w:uiPriority w:val="0"/>
    <w:pPr>
      <w:widowControl/>
      <w:spacing w:before="100" w:beforeAutospacing="1" w:after="100" w:afterAutospacing="1"/>
      <w:textAlignment w:val="center"/>
    </w:pPr>
    <w:rPr>
      <w:rFonts w:ascii="宋体" w:hAnsi="宋体" w:cs="宋体"/>
      <w:color w:val="000000"/>
      <w:kern w:val="0"/>
      <w:szCs w:val="21"/>
    </w:rPr>
  </w:style>
  <w:style w:type="paragraph" w:customStyle="1" w:styleId="114">
    <w:name w:val=" 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6">
    <w:name w:val="xl72"/>
    <w:basedOn w:val="1"/>
    <w:qFormat/>
    <w:uiPriority w:val="0"/>
    <w:pPr>
      <w:widowControl/>
      <w:spacing w:before="100" w:beforeAutospacing="1" w:after="100" w:afterAutospacing="1"/>
      <w:jc w:val="left"/>
    </w:pPr>
    <w:rPr>
      <w:rFonts w:ascii="Arial" w:hAnsi="Arial" w:cs="Arial"/>
      <w:kern w:val="0"/>
      <w:szCs w:val="21"/>
    </w:rPr>
  </w:style>
  <w:style w:type="paragraph" w:customStyle="1" w:styleId="117">
    <w:name w:val="简单回函地址"/>
    <w:basedOn w:val="1"/>
    <w:qFormat/>
    <w:uiPriority w:val="0"/>
    <w:rPr>
      <w:szCs w:val="20"/>
    </w:rPr>
  </w:style>
  <w:style w:type="paragraph" w:customStyle="1" w:styleId="118">
    <w:name w:val="xl76"/>
    <w:basedOn w:val="1"/>
    <w:qFormat/>
    <w:uiPriority w:val="0"/>
    <w:pPr>
      <w:widowControl/>
      <w:spacing w:before="100" w:beforeAutospacing="1" w:after="100" w:afterAutospacing="1"/>
      <w:textAlignment w:val="center"/>
    </w:pPr>
    <w:rPr>
      <w:rFonts w:ascii="Arial" w:hAnsi="Arial" w:cs="Arial"/>
      <w:color w:val="000000"/>
      <w:kern w:val="0"/>
      <w:szCs w:val="21"/>
    </w:rPr>
  </w:style>
  <w:style w:type="paragraph" w:customStyle="1" w:styleId="1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0">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21">
    <w:name w:val="font10"/>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12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No Spacing1"/>
    <w:qFormat/>
    <w:uiPriority w:val="0"/>
    <w:rPr>
      <w:rFonts w:ascii="Times New Roman" w:hAnsi="Times New Roman" w:eastAsia="宋体" w:cs="Times New Roman"/>
      <w:sz w:val="22"/>
      <w:szCs w:val="22"/>
      <w:lang w:val="en-US" w:eastAsia="zh-CN" w:bidi="ar-SA"/>
    </w:rPr>
  </w:style>
  <w:style w:type="character" w:customStyle="1" w:styleId="124">
    <w:name w:val="标题 2 Char"/>
    <w:qFormat/>
    <w:uiPriority w:val="0"/>
    <w:rPr>
      <w:rFonts w:ascii="Arial" w:hAnsi="Arial" w:eastAsia="黑体"/>
      <w:b/>
      <w:bCs/>
      <w:kern w:val="2"/>
      <w:sz w:val="32"/>
      <w:szCs w:val="32"/>
      <w:lang w:val="en-US" w:eastAsia="zh-CN" w:bidi="ar-SA"/>
    </w:rPr>
  </w:style>
  <w:style w:type="paragraph" w:customStyle="1" w:styleId="125">
    <w:name w:val="p0"/>
    <w:basedOn w:val="1"/>
    <w:qFormat/>
    <w:uiPriority w:val="0"/>
    <w:pPr>
      <w:widowControl/>
    </w:pPr>
    <w:rPr>
      <w:kern w:val="0"/>
      <w:szCs w:val="21"/>
    </w:rPr>
  </w:style>
  <w:style w:type="paragraph" w:customStyle="1" w:styleId="126">
    <w:name w:val="大汉方案正文 Char"/>
    <w:basedOn w:val="1"/>
    <w:qFormat/>
    <w:uiPriority w:val="0"/>
    <w:pPr>
      <w:spacing w:line="360" w:lineRule="auto"/>
      <w:ind w:firstLine="200" w:firstLineChars="200"/>
    </w:pPr>
    <w:rPr>
      <w:rFonts w:ascii="Arial" w:hAnsi="Arial"/>
      <w:kern w:val="0"/>
      <w:sz w:val="24"/>
    </w:rPr>
  </w:style>
  <w:style w:type="character" w:customStyle="1" w:styleId="127">
    <w:name w:val="font01"/>
    <w:qFormat/>
    <w:uiPriority w:val="0"/>
    <w:rPr>
      <w:rFonts w:hint="eastAsia" w:ascii="宋体" w:hAnsi="宋体" w:eastAsia="宋体"/>
      <w:color w:val="000000"/>
      <w:sz w:val="20"/>
      <w:szCs w:val="20"/>
      <w:u w:val="none"/>
    </w:rPr>
  </w:style>
  <w:style w:type="character" w:customStyle="1" w:styleId="128">
    <w:name w:val="Char Char8"/>
    <w:qFormat/>
    <w:uiPriority w:val="0"/>
    <w:rPr>
      <w:rFonts w:eastAsia="黑体"/>
      <w:kern w:val="44"/>
      <w:sz w:val="28"/>
      <w:szCs w:val="24"/>
      <w:lang w:val="en-US" w:eastAsia="zh-CN" w:bidi="ar-SA"/>
    </w:rPr>
  </w:style>
  <w:style w:type="character" w:customStyle="1" w:styleId="129">
    <w:name w:val="标题 2 Char Char"/>
    <w:qFormat/>
    <w:uiPriority w:val="0"/>
    <w:rPr>
      <w:rFonts w:ascii="Arial" w:hAnsi="Arial" w:eastAsia="黑体"/>
      <w:b/>
      <w:bCs/>
      <w:kern w:val="2"/>
      <w:sz w:val="32"/>
      <w:szCs w:val="32"/>
      <w:lang w:val="en-US" w:eastAsia="zh-CN" w:bidi="ar-SA"/>
    </w:rPr>
  </w:style>
  <w:style w:type="character" w:customStyle="1" w:styleId="130">
    <w:name w:val="over"/>
    <w:qFormat/>
    <w:uiPriority w:val="0"/>
    <w:rPr>
      <w:color w:val="CC0000"/>
    </w:rPr>
  </w:style>
  <w:style w:type="character" w:customStyle="1" w:styleId="131">
    <w:name w:val="style31"/>
    <w:qFormat/>
    <w:uiPriority w:val="0"/>
    <w:rPr>
      <w:sz w:val="18"/>
      <w:szCs w:val="18"/>
    </w:rPr>
  </w:style>
  <w:style w:type="character" w:customStyle="1" w:styleId="132">
    <w:name w:val="font31"/>
    <w:basedOn w:val="38"/>
    <w:qFormat/>
    <w:uiPriority w:val="0"/>
    <w:rPr>
      <w:rFonts w:hint="eastAsia" w:ascii="宋体" w:hAnsi="宋体" w:eastAsia="宋体" w:cs="宋体"/>
      <w:color w:val="000000"/>
      <w:sz w:val="28"/>
      <w:szCs w:val="28"/>
      <w:u w:val="none"/>
    </w:rPr>
  </w:style>
  <w:style w:type="character" w:customStyle="1" w:styleId="133">
    <w:name w:val=" Char Char14"/>
    <w:qFormat/>
    <w:uiPriority w:val="0"/>
    <w:rPr>
      <w:rFonts w:ascii="Arial" w:hAnsi="Arial" w:eastAsia="黑体"/>
      <w:b/>
      <w:bCs/>
      <w:kern w:val="2"/>
      <w:sz w:val="32"/>
      <w:szCs w:val="32"/>
      <w:lang w:val="en-US" w:eastAsia="zh-CN" w:bidi="ar-SA"/>
    </w:rPr>
  </w:style>
  <w:style w:type="character" w:customStyle="1" w:styleId="134">
    <w:name w:val="Footer Char"/>
    <w:qFormat/>
    <w:locked/>
    <w:uiPriority w:val="0"/>
    <w:rPr>
      <w:rFonts w:cs="Times New Roman"/>
      <w:sz w:val="18"/>
      <w:szCs w:val="18"/>
    </w:rPr>
  </w:style>
  <w:style w:type="character" w:customStyle="1" w:styleId="135">
    <w:name w:val="show_title1"/>
    <w:qFormat/>
    <w:uiPriority w:val="0"/>
    <w:rPr>
      <w:rFonts w:hint="default" w:ascii="Verdana" w:hAnsi="Verdana"/>
      <w:b/>
      <w:bCs/>
      <w:color w:val="990000"/>
      <w:sz w:val="36"/>
      <w:szCs w:val="36"/>
    </w:rPr>
  </w:style>
  <w:style w:type="character" w:customStyle="1" w:styleId="136">
    <w:name w:val="style21"/>
    <w:qFormat/>
    <w:uiPriority w:val="0"/>
    <w:rPr>
      <w:color w:val="EF6A11"/>
    </w:rPr>
  </w:style>
  <w:style w:type="character" w:customStyle="1" w:styleId="137">
    <w:name w:val="h2 Char2"/>
    <w:qFormat/>
    <w:uiPriority w:val="0"/>
    <w:rPr>
      <w:rFonts w:ascii="Arial" w:hAnsi="Arial" w:eastAsia="黑体"/>
      <w:b/>
      <w:bCs/>
      <w:kern w:val="2"/>
      <w:sz w:val="32"/>
      <w:szCs w:val="32"/>
      <w:lang w:val="en-US" w:eastAsia="zh-CN" w:bidi="ar-SA"/>
    </w:rPr>
  </w:style>
  <w:style w:type="character" w:customStyle="1" w:styleId="138">
    <w:name w:val="标书1 Char1"/>
    <w:qFormat/>
    <w:uiPriority w:val="0"/>
    <w:rPr>
      <w:rFonts w:eastAsia="宋体"/>
      <w:b/>
      <w:bCs/>
      <w:kern w:val="44"/>
      <w:sz w:val="44"/>
      <w:szCs w:val="44"/>
      <w:lang w:val="en-US" w:eastAsia="zh-CN" w:bidi="ar-SA"/>
    </w:rPr>
  </w:style>
  <w:style w:type="character" w:customStyle="1" w:styleId="139">
    <w:name w:val="font21"/>
    <w:basedOn w:val="38"/>
    <w:qFormat/>
    <w:uiPriority w:val="0"/>
    <w:rPr>
      <w:rFonts w:hint="eastAsia" w:ascii="宋体" w:hAnsi="宋体" w:eastAsia="宋体" w:cs="宋体"/>
      <w:color w:val="DD0806"/>
      <w:sz w:val="28"/>
      <w:szCs w:val="28"/>
      <w:u w:val="none"/>
    </w:rPr>
  </w:style>
  <w:style w:type="character" w:customStyle="1" w:styleId="140">
    <w:name w:val="标题 1 Char Char Char Char Char3"/>
    <w:qFormat/>
    <w:uiPriority w:val="0"/>
    <w:rPr>
      <w:rFonts w:eastAsia="宋体"/>
      <w:b/>
      <w:bCs/>
      <w:kern w:val="44"/>
      <w:sz w:val="44"/>
      <w:szCs w:val="44"/>
      <w:lang w:val="en-US" w:eastAsia="zh-CN" w:bidi="ar-SA"/>
    </w:rPr>
  </w:style>
  <w:style w:type="character" w:customStyle="1" w:styleId="141">
    <w:name w:val="style51"/>
    <w:qFormat/>
    <w:uiPriority w:val="0"/>
    <w:rPr>
      <w:color w:val="3300FF"/>
    </w:rPr>
  </w:style>
  <w:style w:type="character" w:customStyle="1" w:styleId="142">
    <w:name w:val=" Char Char20"/>
    <w:qFormat/>
    <w:uiPriority w:val="0"/>
    <w:rPr>
      <w:rFonts w:eastAsia="宋体"/>
      <w:b/>
      <w:bCs/>
      <w:kern w:val="44"/>
      <w:sz w:val="44"/>
      <w:szCs w:val="44"/>
      <w:lang w:val="en-US" w:eastAsia="zh-CN" w:bidi="ar-SA"/>
    </w:rPr>
  </w:style>
  <w:style w:type="character" w:customStyle="1" w:styleId="143">
    <w:name w:val="font41"/>
    <w:basedOn w:val="38"/>
    <w:qFormat/>
    <w:uiPriority w:val="0"/>
    <w:rPr>
      <w:rFonts w:hint="eastAsia" w:ascii="宋体" w:hAnsi="宋体" w:eastAsia="宋体"/>
      <w:color w:val="000000"/>
      <w:sz w:val="20"/>
      <w:szCs w:val="20"/>
      <w:u w:val="none"/>
    </w:rPr>
  </w:style>
  <w:style w:type="character" w:customStyle="1" w:styleId="144">
    <w:name w:val="Table Text Char1"/>
    <w:link w:val="145"/>
    <w:qFormat/>
    <w:uiPriority w:val="0"/>
    <w:rPr>
      <w:rFonts w:ascii="Arial" w:hAnsi="Arial"/>
      <w:kern w:val="2"/>
      <w:sz w:val="18"/>
      <w:szCs w:val="24"/>
    </w:rPr>
  </w:style>
  <w:style w:type="paragraph" w:customStyle="1" w:styleId="145">
    <w:name w:val="Table Text"/>
    <w:basedOn w:val="1"/>
    <w:link w:val="144"/>
    <w:qFormat/>
    <w:uiPriority w:val="0"/>
    <w:pPr>
      <w:widowControl/>
      <w:tabs>
        <w:tab w:val="decimal" w:pos="0"/>
      </w:tabs>
      <w:autoSpaceDE w:val="0"/>
      <w:autoSpaceDN w:val="0"/>
      <w:adjustRightInd w:val="0"/>
      <w:spacing w:before="80" w:after="80"/>
    </w:pPr>
    <w:rPr>
      <w:rFonts w:ascii="Arial" w:hAnsi="Arial"/>
      <w:sz w:val="18"/>
    </w:rPr>
  </w:style>
  <w:style w:type="paragraph" w:customStyle="1" w:styleId="146">
    <w:name w:val="xl5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4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4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149">
    <w:name w:val="xl179"/>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4">
    <w:name w:val="_Style 10"/>
    <w:basedOn w:val="1"/>
    <w:qFormat/>
    <w:uiPriority w:val="0"/>
    <w:pPr>
      <w:ind w:firstLine="200" w:firstLineChars="200"/>
    </w:pPr>
    <w:rPr>
      <w:rFonts w:eastAsia="仿宋_GB2312"/>
      <w:sz w:val="34"/>
    </w:rPr>
  </w:style>
  <w:style w:type="paragraph" w:customStyle="1" w:styleId="155">
    <w:name w:val="xl10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157">
    <w:name w:val="xl17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8">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15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0">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6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62">
    <w:name w:val="Char Char Char1"/>
    <w:basedOn w:val="1"/>
    <w:qFormat/>
    <w:uiPriority w:val="0"/>
    <w:rPr>
      <w:rFonts w:ascii="Tahoma" w:hAnsi="Tahoma"/>
      <w:sz w:val="24"/>
      <w:szCs w:val="20"/>
    </w:rPr>
  </w:style>
  <w:style w:type="paragraph" w:customStyle="1" w:styleId="163">
    <w:name w:val="xl1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6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6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FF0000"/>
      <w:kern w:val="0"/>
      <w:sz w:val="20"/>
      <w:szCs w:val="20"/>
    </w:rPr>
  </w:style>
  <w:style w:type="paragraph" w:customStyle="1" w:styleId="16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16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68">
    <w:name w:val="xl52"/>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6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新宋体" w:hAnsi="新宋体" w:eastAsia="新宋体" w:cs="宋体"/>
      <w:kern w:val="0"/>
      <w:sz w:val="20"/>
      <w:szCs w:val="20"/>
    </w:rPr>
  </w:style>
  <w:style w:type="paragraph" w:customStyle="1" w:styleId="170">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171">
    <w:name w:val="xl1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17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7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76">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1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7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79">
    <w:name w:val="xl201"/>
    <w:basedOn w:val="1"/>
    <w:qFormat/>
    <w:uiPriority w:val="0"/>
    <w:pPr>
      <w:widowControl/>
      <w:spacing w:before="100" w:beforeAutospacing="1" w:after="100" w:afterAutospacing="1"/>
      <w:jc w:val="center"/>
    </w:pPr>
    <w:rPr>
      <w:rFonts w:ascii="宋体" w:hAnsi="宋体" w:cs="宋体"/>
      <w:b/>
      <w:bCs/>
      <w:color w:val="FF0000"/>
      <w:kern w:val="0"/>
      <w:sz w:val="28"/>
      <w:szCs w:val="28"/>
    </w:rPr>
  </w:style>
  <w:style w:type="paragraph" w:customStyle="1" w:styleId="18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18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8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83">
    <w:name w:val="xl183"/>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84">
    <w:name w:val="xl4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5">
    <w:name w:val="xl1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186">
    <w:name w:val="--规划正文"/>
    <w:basedOn w:val="1"/>
    <w:qFormat/>
    <w:uiPriority w:val="0"/>
    <w:pPr>
      <w:widowControl/>
      <w:suppressAutoHyphens/>
      <w:spacing w:line="360" w:lineRule="auto"/>
      <w:ind w:firstLine="200"/>
      <w:jc w:val="left"/>
    </w:pPr>
    <w:rPr>
      <w:szCs w:val="21"/>
    </w:rPr>
  </w:style>
  <w:style w:type="paragraph" w:customStyle="1" w:styleId="187">
    <w:name w:val=" 字元 字元"/>
    <w:basedOn w:val="1"/>
    <w:qFormat/>
    <w:uiPriority w:val="0"/>
    <w:pPr>
      <w:widowControl/>
      <w:spacing w:after="160" w:line="240" w:lineRule="exact"/>
      <w:jc w:val="left"/>
    </w:pPr>
    <w:rPr>
      <w:sz w:val="28"/>
      <w:szCs w:val="20"/>
    </w:rPr>
  </w:style>
  <w:style w:type="paragraph" w:customStyle="1" w:styleId="188">
    <w:name w:val="xl19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18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9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szCs w:val="20"/>
    </w:rPr>
  </w:style>
  <w:style w:type="paragraph" w:customStyle="1" w:styleId="191">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92">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93">
    <w:name w:val="xl192"/>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194">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7">
    <w:name w:val="样式 首行缩进:  0 字符"/>
    <w:basedOn w:val="1"/>
    <w:qFormat/>
    <w:uiPriority w:val="0"/>
    <w:pPr>
      <w:spacing w:line="360" w:lineRule="auto"/>
      <w:ind w:firstLine="200" w:firstLineChars="200"/>
    </w:pPr>
    <w:rPr>
      <w:rFonts w:ascii="Verdana" w:hAnsi="Verdana" w:cs="宋体"/>
      <w:sz w:val="24"/>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0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0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3">
    <w:name w:val="xl19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4">
    <w:name w:val="xl1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0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06">
    <w:name w:val="默认段落字体 Para Char Char Char Char Char Char Char Char Char Char"/>
    <w:basedOn w:val="1"/>
    <w:qFormat/>
    <w:uiPriority w:val="0"/>
    <w:rPr>
      <w:rFonts w:ascii="Tahoma" w:hAnsi="Tahoma"/>
      <w:sz w:val="24"/>
      <w:szCs w:val="20"/>
    </w:rPr>
  </w:style>
  <w:style w:type="paragraph" w:customStyle="1" w:styleId="20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9">
    <w:name w:val="xl1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1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1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1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3">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1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5">
    <w:name w:val="xl1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1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21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18">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2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22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22">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23">
    <w:name w:val="xl180"/>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2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2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28">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22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23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szCs w:val="20"/>
    </w:rPr>
  </w:style>
  <w:style w:type="paragraph" w:customStyle="1" w:styleId="231">
    <w:name w:val="xl13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32">
    <w:name w:val="xl1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3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FF0000"/>
      <w:kern w:val="0"/>
      <w:sz w:val="20"/>
      <w:szCs w:val="20"/>
    </w:rPr>
  </w:style>
  <w:style w:type="paragraph" w:customStyle="1" w:styleId="23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s="宋体"/>
      <w:b/>
      <w:bCs/>
      <w:kern w:val="0"/>
      <w:sz w:val="20"/>
      <w:szCs w:val="20"/>
    </w:rPr>
  </w:style>
  <w:style w:type="paragraph" w:customStyle="1" w:styleId="235">
    <w:name w:val="xl20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rFonts w:ascii="宋体" w:hAnsi="宋体" w:cs="宋体"/>
      <w:kern w:val="0"/>
      <w:sz w:val="20"/>
      <w:szCs w:val="20"/>
    </w:rPr>
  </w:style>
  <w:style w:type="paragraph" w:customStyle="1" w:styleId="23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23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9">
    <w:name w:val="办公自动化专用正文"/>
    <w:basedOn w:val="1"/>
    <w:qFormat/>
    <w:uiPriority w:val="0"/>
    <w:pPr>
      <w:spacing w:line="500" w:lineRule="atLeast"/>
      <w:ind w:firstLine="624"/>
    </w:pPr>
    <w:rPr>
      <w:rFonts w:eastAsia="楷体_GB2312"/>
      <w:sz w:val="32"/>
      <w:szCs w:val="20"/>
    </w:rPr>
  </w:style>
  <w:style w:type="paragraph" w:customStyle="1" w:styleId="24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42">
    <w:name w:val="xl1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43">
    <w:name w:val="Char Char1 Char Char Char Char Char Char Char Char Char Char Char Char Char Char Char Char Char Char Char Char Char"/>
    <w:basedOn w:val="1"/>
    <w:qFormat/>
    <w:uiPriority w:val="0"/>
    <w:pPr>
      <w:widowControl/>
      <w:tabs>
        <w:tab w:val="left" w:pos="1095"/>
      </w:tabs>
      <w:spacing w:after="160" w:line="240" w:lineRule="exact"/>
      <w:jc w:val="left"/>
    </w:pPr>
    <w:rPr>
      <w:rFonts w:ascii="Verdana" w:hAnsi="Verdana"/>
      <w:kern w:val="0"/>
      <w:sz w:val="20"/>
      <w:szCs w:val="20"/>
      <w:lang w:eastAsia="en-US"/>
    </w:rPr>
  </w:style>
  <w:style w:type="paragraph" w:customStyle="1" w:styleId="24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5">
    <w:name w:val=" Char Char1 Char Char Char Char Char Char Char Char Char Char Char Char Char Char Char Char Char Char Char"/>
    <w:basedOn w:val="1"/>
    <w:qFormat/>
    <w:uiPriority w:val="0"/>
    <w:pPr>
      <w:widowControl/>
      <w:spacing w:after="160" w:line="240" w:lineRule="exact"/>
      <w:jc w:val="left"/>
    </w:pPr>
  </w:style>
  <w:style w:type="paragraph" w:customStyle="1" w:styleId="24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248">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FF0000"/>
      <w:kern w:val="0"/>
      <w:sz w:val="20"/>
      <w:szCs w:val="20"/>
    </w:rPr>
  </w:style>
  <w:style w:type="paragraph" w:customStyle="1" w:styleId="24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0">
    <w:name w:val="xl13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51">
    <w:name w:val="font13"/>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252">
    <w:name w:val="cm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54">
    <w:name w:val="xl18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6">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58">
    <w:name w:val="xl5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9">
    <w:name w:val="font12"/>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60">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261">
    <w:name w:val="List Paragraph1"/>
    <w:basedOn w:val="1"/>
    <w:qFormat/>
    <w:uiPriority w:val="0"/>
    <w:pPr>
      <w:ind w:firstLine="420" w:firstLineChars="200"/>
    </w:pPr>
    <w:rPr>
      <w:rFonts w:ascii="Calibri" w:hAnsi="Calibri"/>
      <w:szCs w:val="21"/>
    </w:rPr>
  </w:style>
  <w:style w:type="paragraph" w:customStyle="1" w:styleId="262">
    <w:name w:val="xl20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63">
    <w:name w:val="xl1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64">
    <w:name w:val="1 Char Char Char Char"/>
    <w:basedOn w:val="1"/>
    <w:qFormat/>
    <w:uiPriority w:val="0"/>
    <w:rPr>
      <w:rFonts w:ascii="Tahoma" w:hAnsi="Tahoma"/>
      <w:sz w:val="24"/>
      <w:szCs w:val="20"/>
    </w:rPr>
  </w:style>
  <w:style w:type="paragraph" w:customStyle="1" w:styleId="26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6">
    <w:name w:val="xl1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7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27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7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7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7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7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77">
    <w:name w:val="Item Step in Table"/>
    <w:qFormat/>
    <w:uiPriority w:val="0"/>
    <w:pPr>
      <w:tabs>
        <w:tab w:val="left" w:pos="420"/>
        <w:tab w:val="left" w:pos="945"/>
      </w:tabs>
      <w:spacing w:before="40" w:after="40"/>
      <w:ind w:left="945" w:hanging="420"/>
      <w:jc w:val="both"/>
    </w:pPr>
    <w:rPr>
      <w:rFonts w:ascii="Arial" w:hAnsi="Arial" w:eastAsia="宋体" w:cs="Arial"/>
      <w:sz w:val="18"/>
      <w:szCs w:val="18"/>
      <w:lang w:val="en-US" w:eastAsia="zh-CN" w:bidi="ar-SA"/>
    </w:rPr>
  </w:style>
  <w:style w:type="paragraph" w:customStyle="1" w:styleId="2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9">
    <w:name w:val="xl16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80">
    <w:name w:val="xl19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81">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28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DotumChe" w:hAnsi="DotumChe" w:eastAsia="DotumChe" w:cs="宋体"/>
      <w:kern w:val="0"/>
      <w:sz w:val="18"/>
      <w:szCs w:val="18"/>
    </w:rPr>
  </w:style>
  <w:style w:type="paragraph" w:customStyle="1" w:styleId="283">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b/>
      <w:bCs/>
      <w:kern w:val="0"/>
      <w:sz w:val="20"/>
      <w:szCs w:val="20"/>
    </w:rPr>
  </w:style>
  <w:style w:type="paragraph" w:customStyle="1" w:styleId="28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0000"/>
      <w:kern w:val="0"/>
      <w:sz w:val="20"/>
      <w:szCs w:val="20"/>
    </w:rPr>
  </w:style>
  <w:style w:type="paragraph" w:customStyle="1" w:styleId="285">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28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87">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8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8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91">
    <w:name w:val="a2"/>
    <w:basedOn w:val="1"/>
    <w:qFormat/>
    <w:uiPriority w:val="0"/>
    <w:pPr>
      <w:widowControl/>
      <w:spacing w:after="150"/>
      <w:jc w:val="left"/>
    </w:pPr>
    <w:rPr>
      <w:rFonts w:ascii="宋体" w:hAnsi="宋体" w:cs="宋体"/>
      <w:kern w:val="0"/>
      <w:sz w:val="24"/>
    </w:rPr>
  </w:style>
  <w:style w:type="paragraph" w:customStyle="1" w:styleId="292">
    <w:name w:val="xl18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293">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9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9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9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9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9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30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0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FF0000"/>
      <w:kern w:val="0"/>
      <w:sz w:val="20"/>
      <w:szCs w:val="20"/>
    </w:rPr>
  </w:style>
  <w:style w:type="paragraph" w:customStyle="1" w:styleId="30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0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5">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306">
    <w:name w:val="xl1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07">
    <w:name w:val="xl1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30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szCs w:val="20"/>
    </w:rPr>
  </w:style>
  <w:style w:type="paragraph" w:customStyle="1" w:styleId="31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12">
    <w:name w:val="xl19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3">
    <w:name w:val="xl19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1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315">
    <w:name w:val="xl19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316">
    <w:name w:val="xl1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31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8">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FF0000"/>
      <w:kern w:val="0"/>
      <w:sz w:val="20"/>
      <w:szCs w:val="20"/>
    </w:rPr>
  </w:style>
  <w:style w:type="paragraph" w:customStyle="1" w:styleId="319">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321">
    <w:name w:val="标题4"/>
    <w:basedOn w:val="1"/>
    <w:qFormat/>
    <w:uiPriority w:val="0"/>
    <w:rPr>
      <w:rFonts w:eastAsia="仿宋_GB2312"/>
      <w:sz w:val="32"/>
      <w:szCs w:val="20"/>
    </w:rPr>
  </w:style>
  <w:style w:type="character" w:customStyle="1" w:styleId="322">
    <w:name w:val="样式 标题 3 + 小四 Char Char"/>
    <w:qFormat/>
    <w:uiPriority w:val="0"/>
    <w:rPr>
      <w:rFonts w:ascii="宋体" w:hAnsi="宋体" w:eastAsia="宋体" w:cs="Arial"/>
      <w:b/>
      <w:bCs/>
      <w:smallCaps/>
      <w:kern w:val="2"/>
      <w:sz w:val="24"/>
      <w:szCs w:val="24"/>
      <w:lang w:val="en-US" w:eastAsia="zh-CN"/>
    </w:rPr>
  </w:style>
  <w:style w:type="paragraph" w:customStyle="1" w:styleId="323">
    <w:name w:val="纯文本1"/>
    <w:basedOn w:val="1"/>
    <w:qFormat/>
    <w:uiPriority w:val="99"/>
    <w:pPr>
      <w:adjustRightInd w:val="0"/>
      <w:textAlignment w:val="baseline"/>
    </w:pPr>
    <w:rPr>
      <w:rFonts w:ascii="宋体" w:hAnsi="Courier New" w:eastAsia="楷体_GB2312"/>
      <w:sz w:val="28"/>
      <w:szCs w:val="20"/>
    </w:rPr>
  </w:style>
  <w:style w:type="paragraph" w:customStyle="1" w:styleId="324">
    <w:name w:val="正文1"/>
    <w:basedOn w:val="1"/>
    <w:qFormat/>
    <w:uiPriority w:val="99"/>
    <w:pPr>
      <w:widowControl/>
      <w:overflowPunct w:val="0"/>
      <w:autoSpaceDE w:val="0"/>
      <w:autoSpaceDN w:val="0"/>
      <w:jc w:val="left"/>
    </w:pPr>
    <w:rPr>
      <w:rFonts w:ascii="宋体"/>
      <w:kern w:val="0"/>
      <w:szCs w:val="20"/>
    </w:rPr>
  </w:style>
  <w:style w:type="paragraph" w:customStyle="1" w:styleId="325">
    <w:name w:val="14p"/>
    <w:basedOn w:val="1"/>
    <w:qFormat/>
    <w:uiPriority w:val="0"/>
    <w:pPr>
      <w:widowControl/>
      <w:spacing w:before="100" w:beforeAutospacing="1" w:after="100" w:afterAutospacing="1" w:line="300" w:lineRule="atLeast"/>
      <w:jc w:val="left"/>
    </w:pPr>
    <w:rPr>
      <w:rFonts w:hint="eastAsia" w:ascii="宋体" w:hAnsi="宋体"/>
    </w:rPr>
  </w:style>
  <w:style w:type="character" w:customStyle="1" w:styleId="326">
    <w:name w:val="标题 2 字符"/>
    <w:qFormat/>
    <w:uiPriority w:val="0"/>
    <w:rPr>
      <w:rFonts w:ascii="Arial" w:hAnsi="Arial" w:eastAsia="黑体"/>
      <w:b/>
      <w:bCs/>
      <w:kern w:val="2"/>
      <w:sz w:val="32"/>
      <w:szCs w:val="32"/>
      <w:lang w:val="en-US" w:eastAsia="zh-CN" w:bidi="ar-SA"/>
    </w:rPr>
  </w:style>
  <w:style w:type="paragraph" w:customStyle="1" w:styleId="32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text"/>
    <w:basedOn w:val="1"/>
    <w:qFormat/>
    <w:uiPriority w:val="0"/>
    <w:pPr>
      <w:widowControl/>
      <w:spacing w:before="100" w:beforeAutospacing="1" w:after="100" w:afterAutospacing="1"/>
      <w:ind w:firstLine="420"/>
      <w:jc w:val="left"/>
    </w:pPr>
    <w:rPr>
      <w:rFonts w:ascii="宋体" w:hAnsi="宋体" w:cs="宋体"/>
      <w:kern w:val="0"/>
      <w:szCs w:val="21"/>
    </w:rPr>
  </w:style>
  <w:style w:type="character" w:customStyle="1" w:styleId="329">
    <w:name w:val="10"/>
    <w:qFormat/>
    <w:uiPriority w:val="0"/>
    <w:rPr>
      <w:rFonts w:hint="default" w:ascii="楷体_GB2312" w:eastAsia="楷体_GB2312" w:cs="楷体_GB2312"/>
    </w:rPr>
  </w:style>
  <w:style w:type="character" w:customStyle="1" w:styleId="330">
    <w:name w:val="15"/>
    <w:qFormat/>
    <w:uiPriority w:val="0"/>
    <w:rPr>
      <w:rFonts w:hint="default" w:ascii="楷体_GB2312" w:eastAsia="楷体_GB2312" w:cs="楷体_GB2312"/>
    </w:rPr>
  </w:style>
  <w:style w:type="character" w:customStyle="1" w:styleId="331">
    <w:name w:val="纯文本 字符1"/>
    <w:qFormat/>
    <w:uiPriority w:val="0"/>
    <w:rPr>
      <w:rFonts w:ascii="宋体" w:hAnsi="Courier New"/>
      <w:kern w:val="2"/>
      <w:sz w:val="21"/>
    </w:rPr>
  </w:style>
  <w:style w:type="paragraph" w:customStyle="1" w:styleId="332">
    <w:name w:val="_Style 330"/>
    <w:unhideWhenUsed/>
    <w:qFormat/>
    <w:uiPriority w:val="99"/>
    <w:rPr>
      <w:rFonts w:ascii="Times New Roman" w:hAnsi="Times New Roman" w:eastAsia="宋体" w:cs="Times New Roman"/>
      <w:kern w:val="2"/>
      <w:sz w:val="21"/>
      <w:szCs w:val="24"/>
      <w:lang w:val="en-US" w:eastAsia="zh-CN" w:bidi="ar-SA"/>
    </w:rPr>
  </w:style>
  <w:style w:type="table" w:customStyle="1" w:styleId="333">
    <w:name w:val="Table Normal"/>
    <w:unhideWhenUsed/>
    <w:qFormat/>
    <w:uiPriority w:val="0"/>
    <w:tblPr>
      <w:tblCellMar>
        <w:top w:w="0" w:type="dxa"/>
        <w:left w:w="0" w:type="dxa"/>
        <w:bottom w:w="0" w:type="dxa"/>
        <w:right w:w="0" w:type="dxa"/>
      </w:tblCellMar>
    </w:tblPr>
  </w:style>
  <w:style w:type="paragraph" w:customStyle="1" w:styleId="334">
    <w:name w:val="TOC1"/>
    <w:basedOn w:val="1"/>
    <w:next w:val="1"/>
    <w:qFormat/>
    <w:uiPriority w:val="0"/>
    <w:pPr>
      <w:tabs>
        <w:tab w:val="right" w:leader="dot" w:pos="9203"/>
      </w:tabs>
      <w:spacing w:before="120" w:after="120" w:line="360" w:lineRule="auto"/>
      <w:jc w:val="center"/>
      <w:textAlignment w:val="baseline"/>
    </w:pPr>
    <w:rPr>
      <w:rFonts w:ascii="宋体" w:hAnsi="宋体"/>
      <w:b/>
      <w:bCs/>
      <w:caps/>
      <w:sz w:val="20"/>
      <w:szCs w:val="20"/>
    </w:rPr>
  </w:style>
  <w:style w:type="paragraph" w:customStyle="1" w:styleId="335">
    <w:name w:val="首缩"/>
    <w:basedOn w:val="1"/>
    <w:qFormat/>
    <w:uiPriority w:val="0"/>
    <w:pPr>
      <w:adjustRightInd w:val="0"/>
      <w:spacing w:line="312" w:lineRule="atLeast"/>
      <w:ind w:firstLine="454"/>
      <w:textAlignment w:val="baseline"/>
    </w:pPr>
    <w:rPr>
      <w:kern w:val="0"/>
      <w:szCs w:val="20"/>
    </w:rPr>
  </w:style>
  <w:style w:type="paragraph" w:customStyle="1" w:styleId="336">
    <w:name w:val="标准正文"/>
    <w:basedOn w:val="1"/>
    <w:qFormat/>
    <w:uiPriority w:val="99"/>
    <w:pPr>
      <w:adjustRightInd w:val="0"/>
      <w:snapToGrid w:val="0"/>
      <w:spacing w:line="360" w:lineRule="auto"/>
      <w:jc w:val="left"/>
    </w:pPr>
    <w:rPr>
      <w:rFonts w:ascii="宋体"/>
      <w:kern w:val="0"/>
      <w:szCs w:val="20"/>
    </w:rPr>
  </w:style>
  <w:style w:type="paragraph" w:customStyle="1" w:styleId="337">
    <w:name w:val="缩进正文"/>
    <w:basedOn w:val="1"/>
    <w:qFormat/>
    <w:uiPriority w:val="0"/>
    <w:pPr>
      <w:adjustRightInd w:val="0"/>
      <w:snapToGrid w:val="0"/>
      <w:spacing w:line="360" w:lineRule="auto"/>
      <w:ind w:firstLine="200" w:firstLineChars="200"/>
      <w:jc w:val="left"/>
    </w:pPr>
    <w:rPr>
      <w:rFonts w:ascii="宋体"/>
      <w:kern w:val="0"/>
      <w:szCs w:val="20"/>
    </w:rPr>
  </w:style>
  <w:style w:type="character" w:customStyle="1" w:styleId="338">
    <w:name w:val="纯文本 Char1"/>
    <w:qFormat/>
    <w:locked/>
    <w:uiPriority w:val="0"/>
    <w:rPr>
      <w:rFonts w:ascii="宋体" w:hAnsi="Courier New" w:cs="Courier New"/>
      <w:szCs w:val="21"/>
    </w:rPr>
  </w:style>
  <w:style w:type="character" w:customStyle="1" w:styleId="339">
    <w:name w:val="font101"/>
    <w:qFormat/>
    <w:uiPriority w:val="0"/>
    <w:rPr>
      <w:rFonts w:hint="eastAsia" w:ascii="宋体" w:hAnsi="宋体" w:eastAsia="宋体" w:cs="宋体"/>
      <w:b/>
      <w:color w:val="000000"/>
      <w:sz w:val="18"/>
      <w:szCs w:val="18"/>
      <w:u w:val="none"/>
    </w:rPr>
  </w:style>
  <w:style w:type="character" w:customStyle="1" w:styleId="340">
    <w:name w:val="font91"/>
    <w:basedOn w:val="38"/>
    <w:qFormat/>
    <w:uiPriority w:val="0"/>
    <w:rPr>
      <w:rFonts w:hint="eastAsia" w:ascii="宋体" w:hAnsi="宋体" w:eastAsia="宋体" w:cs="宋体"/>
      <w:color w:val="000000"/>
      <w:sz w:val="18"/>
      <w:szCs w:val="18"/>
      <w:u w:val="none"/>
    </w:rPr>
  </w:style>
  <w:style w:type="character" w:customStyle="1" w:styleId="341">
    <w:name w:val="font51"/>
    <w:qFormat/>
    <w:uiPriority w:val="0"/>
    <w:rPr>
      <w:rFonts w:ascii="Calibri" w:hAnsi="Calibri" w:cs="Calibri"/>
      <w:color w:val="000000"/>
      <w:sz w:val="18"/>
      <w:szCs w:val="18"/>
      <w:u w:val="none"/>
    </w:rPr>
  </w:style>
  <w:style w:type="character" w:customStyle="1" w:styleId="342">
    <w:name w:val="font122"/>
    <w:basedOn w:val="38"/>
    <w:qFormat/>
    <w:uiPriority w:val="0"/>
    <w:rPr>
      <w:rFonts w:ascii="Calibri" w:hAnsi="Calibri" w:cs="Calibri"/>
      <w:color w:val="000000"/>
      <w:sz w:val="14"/>
      <w:szCs w:val="14"/>
      <w:u w:val="none"/>
    </w:rPr>
  </w:style>
  <w:style w:type="character" w:customStyle="1" w:styleId="343">
    <w:name w:val="font131"/>
    <w:basedOn w:val="3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22418</Words>
  <Characters>25130</Characters>
  <Lines>237</Lines>
  <Paragraphs>66</Paragraphs>
  <TotalTime>19</TotalTime>
  <ScaleCrop>false</ScaleCrop>
  <LinksUpToDate>false</LinksUpToDate>
  <CharactersWithSpaces>26466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2023-08-17T11:06:00Z</dcterms:created>
  <dc:creator>User</dc:creator>
  <cp:lastModifiedBy>WPS_1037485632</cp:lastModifiedBy>
  <cp:lastPrinted>2023-09-27T03:23:00Z</cp:lastPrinted>
  <dcterms:modified xsi:type="dcterms:W3CDTF">2025-07-02T08:39:30Z</dcterms:modified>
  <dc:title>附件1：海宁市政府采购普通项目招标文件范本（试行）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1FFCF08163B340659F62E6CF4A8C40D9_13</vt:lpwstr>
  </property>
  <property fmtid="{D5CDD505-2E9C-101B-9397-08002B2CF9AE}" pid="4" name="KSOTemplateDocerSaveRecord">
    <vt:lpwstr>eyJoZGlkIjoiOTdjZDRjOTUwNjllZWE5ZTAxYjlhZmY2YWQzNTU2NTkiLCJ1c2VySWQiOiIxMDM3NDg1NjMyIn0=</vt:lpwstr>
  </property>
</Properties>
</file>