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DCC8E">
      <w:pPr>
        <w:spacing w:line="360" w:lineRule="auto"/>
        <w:jc w:val="center"/>
        <w:rPr>
          <w:rFonts w:hint="eastAsia" w:ascii="宋体" w:hAnsi="宋体" w:cs="宋体"/>
          <w:b/>
          <w:color w:val="auto"/>
          <w:sz w:val="24"/>
          <w:highlight w:val="none"/>
        </w:rPr>
      </w:pPr>
    </w:p>
    <w:p w14:paraId="19CC898F">
      <w:pPr>
        <w:spacing w:line="360" w:lineRule="auto"/>
        <w:jc w:val="center"/>
        <w:rPr>
          <w:rFonts w:hint="eastAsia" w:ascii="宋体" w:hAnsi="宋体" w:cs="宋体"/>
          <w:b/>
          <w:color w:val="auto"/>
          <w:sz w:val="24"/>
          <w:highlight w:val="none"/>
        </w:rPr>
      </w:pPr>
    </w:p>
    <w:p w14:paraId="2E3501A9">
      <w:pPr>
        <w:adjustRightInd/>
        <w:spacing w:line="360" w:lineRule="auto"/>
        <w:jc w:val="center"/>
        <w:rPr>
          <w:rFonts w:hint="eastAsia" w:ascii="宋体" w:hAnsi="宋体" w:cs="宋体"/>
          <w:b/>
          <w:bCs/>
          <w:color w:val="auto"/>
          <w:sz w:val="48"/>
          <w:szCs w:val="48"/>
          <w:highlight w:val="none"/>
        </w:rPr>
      </w:pPr>
      <w:bookmarkStart w:id="519" w:name="_GoBack"/>
      <w:bookmarkEnd w:id="519"/>
    </w:p>
    <w:p w14:paraId="70A5AF33">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b/>
          <w:bCs/>
          <w:color w:val="auto"/>
          <w:sz w:val="48"/>
          <w:szCs w:val="48"/>
          <w:highlight w:val="none"/>
          <w:lang w:eastAsia="zh-CN"/>
        </w:rPr>
        <w:t>杭州市城西中学中心机房改造建设项目</w:t>
      </w:r>
    </w:p>
    <w:p w14:paraId="3B798078">
      <w:pPr>
        <w:adjustRightInd/>
        <w:spacing w:line="360" w:lineRule="auto"/>
        <w:jc w:val="center"/>
        <w:rPr>
          <w:rFonts w:hint="eastAsia" w:ascii="宋体" w:hAnsi="宋体" w:cs="宋体"/>
          <w:color w:val="auto"/>
          <w:sz w:val="48"/>
          <w:szCs w:val="48"/>
          <w:highlight w:val="none"/>
        </w:rPr>
      </w:pPr>
    </w:p>
    <w:p w14:paraId="25E33353">
      <w:pPr>
        <w:pStyle w:val="11"/>
        <w:rPr>
          <w:rFonts w:hint="eastAsia" w:hAnsi="宋体" w:cs="宋体"/>
          <w:color w:val="auto"/>
          <w:sz w:val="48"/>
          <w:szCs w:val="48"/>
          <w:highlight w:val="none"/>
        </w:rPr>
      </w:pPr>
    </w:p>
    <w:p w14:paraId="39834372">
      <w:pPr>
        <w:pStyle w:val="11"/>
        <w:rPr>
          <w:rFonts w:hint="eastAsia" w:hAnsi="宋体" w:cs="宋体"/>
          <w:color w:val="auto"/>
          <w:sz w:val="48"/>
          <w:szCs w:val="48"/>
          <w:highlight w:val="none"/>
        </w:rPr>
      </w:pPr>
    </w:p>
    <w:p w14:paraId="5DC5937D">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72"/>
          <w:szCs w:val="72"/>
          <w:highlight w:val="none"/>
        </w:rPr>
        <w:t>招标文件</w:t>
      </w:r>
      <w:r>
        <w:rPr>
          <w:rFonts w:hint="eastAsia" w:ascii="宋体" w:hAnsi="宋体" w:cs="宋体"/>
          <w:color w:val="auto"/>
          <w:sz w:val="48"/>
          <w:szCs w:val="48"/>
          <w:highlight w:val="none"/>
        </w:rPr>
        <w:t xml:space="preserve"> </w:t>
      </w:r>
    </w:p>
    <w:p w14:paraId="088349C9">
      <w:pPr>
        <w:adjustRightInd/>
        <w:spacing w:line="360" w:lineRule="auto"/>
        <w:jc w:val="center"/>
        <w:rPr>
          <w:rFonts w:hint="eastAsia" w:ascii="宋体" w:hAnsi="宋体" w:cs="宋体"/>
          <w:b/>
          <w:color w:val="auto"/>
          <w:sz w:val="30"/>
          <w:szCs w:val="30"/>
          <w:highlight w:val="none"/>
        </w:rPr>
      </w:pPr>
      <w:r>
        <w:rPr>
          <w:rFonts w:hint="eastAsia" w:ascii="宋体" w:hAnsi="宋体" w:cs="宋体"/>
          <w:b/>
          <w:color w:val="auto"/>
          <w:sz w:val="44"/>
          <w:szCs w:val="44"/>
          <w:highlight w:val="none"/>
        </w:rPr>
        <w:t xml:space="preserve"> </w:t>
      </w:r>
      <w:r>
        <w:rPr>
          <w:rFonts w:hint="eastAsia" w:ascii="宋体" w:hAnsi="宋体" w:cs="宋体"/>
          <w:b/>
          <w:color w:val="auto"/>
          <w:sz w:val="30"/>
          <w:szCs w:val="30"/>
          <w:highlight w:val="none"/>
        </w:rPr>
        <w:t>（</w:t>
      </w:r>
      <w:r>
        <w:rPr>
          <w:rFonts w:hint="eastAsia" w:ascii="宋体" w:hAnsi="宋体" w:cs="宋体"/>
          <w:b/>
          <w:bCs/>
          <w:color w:val="auto"/>
          <w:sz w:val="30"/>
          <w:szCs w:val="30"/>
          <w:highlight w:val="none"/>
        </w:rPr>
        <w:t>非政府采购项目-</w:t>
      </w:r>
      <w:r>
        <w:rPr>
          <w:rFonts w:hint="eastAsia" w:ascii="宋体" w:hAnsi="宋体" w:cs="宋体"/>
          <w:b/>
          <w:color w:val="auto"/>
          <w:sz w:val="30"/>
          <w:szCs w:val="30"/>
          <w:highlight w:val="none"/>
        </w:rPr>
        <w:t>电子招投标）</w:t>
      </w:r>
    </w:p>
    <w:p w14:paraId="537B868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HZCXZX-2025-001</w:t>
      </w:r>
    </w:p>
    <w:p w14:paraId="72421B36">
      <w:pPr>
        <w:adjustRightInd/>
        <w:spacing w:line="360" w:lineRule="auto"/>
        <w:rPr>
          <w:rFonts w:hint="eastAsia" w:ascii="宋体" w:hAnsi="宋体" w:cs="宋体"/>
          <w:color w:val="auto"/>
          <w:sz w:val="28"/>
          <w:szCs w:val="20"/>
          <w:highlight w:val="none"/>
        </w:rPr>
      </w:pPr>
    </w:p>
    <w:p w14:paraId="62C13CA1">
      <w:pPr>
        <w:spacing w:line="360" w:lineRule="auto"/>
        <w:rPr>
          <w:rFonts w:hint="eastAsia" w:ascii="宋体" w:hAnsi="宋体" w:cs="宋体"/>
          <w:b/>
          <w:color w:val="auto"/>
          <w:sz w:val="44"/>
          <w:szCs w:val="44"/>
          <w:highlight w:val="none"/>
        </w:rPr>
      </w:pPr>
    </w:p>
    <w:p w14:paraId="19EE3558">
      <w:pPr>
        <w:spacing w:line="360" w:lineRule="auto"/>
        <w:rPr>
          <w:rFonts w:hint="eastAsia" w:ascii="宋体" w:hAnsi="宋体" w:cs="宋体"/>
          <w:color w:val="auto"/>
          <w:sz w:val="24"/>
          <w:highlight w:val="none"/>
        </w:rPr>
      </w:pPr>
    </w:p>
    <w:p w14:paraId="2D009AD6">
      <w:pPr>
        <w:spacing w:line="360" w:lineRule="auto"/>
        <w:rPr>
          <w:rFonts w:hint="eastAsia" w:ascii="宋体" w:hAnsi="宋体" w:cs="宋体"/>
          <w:color w:val="auto"/>
          <w:sz w:val="32"/>
          <w:szCs w:val="32"/>
          <w:highlight w:val="none"/>
        </w:rPr>
      </w:pPr>
    </w:p>
    <w:p w14:paraId="64CBD02D">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杭州市城西中学</w:t>
      </w:r>
    </w:p>
    <w:p w14:paraId="12FD799F">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杭州洲源招标代理有限公司</w:t>
      </w:r>
    </w:p>
    <w:p w14:paraId="7C39C94E">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3CE67AA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B9AFD77">
      <w:pPr>
        <w:pStyle w:val="27"/>
        <w:rPr>
          <w:color w:val="auto"/>
          <w:highlight w:val="none"/>
        </w:rPr>
      </w:pPr>
    </w:p>
    <w:p w14:paraId="01FA0119">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1FC51762">
      <w:pPr>
        <w:spacing w:line="360" w:lineRule="auto"/>
        <w:rPr>
          <w:rFonts w:hint="eastAsia" w:ascii="宋体" w:hAnsi="宋体" w:cs="宋体"/>
          <w:color w:val="auto"/>
          <w:sz w:val="32"/>
          <w:szCs w:val="32"/>
          <w:highlight w:val="none"/>
        </w:rPr>
      </w:pPr>
    </w:p>
    <w:p w14:paraId="1249F270">
      <w:pPr>
        <w:spacing w:line="360" w:lineRule="auto"/>
        <w:rPr>
          <w:rFonts w:hint="eastAsia" w:ascii="宋体" w:hAnsi="宋体" w:cs="宋体"/>
          <w:color w:val="auto"/>
          <w:sz w:val="32"/>
          <w:szCs w:val="32"/>
          <w:highlight w:val="none"/>
        </w:rPr>
      </w:pPr>
    </w:p>
    <w:p w14:paraId="1E77AD54">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75C6819">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17DF665">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018510D">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49E2DEF">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9C6192A">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5E3FAC4">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1BB31929">
      <w:pPr>
        <w:spacing w:line="360" w:lineRule="auto"/>
        <w:ind w:firstLine="549" w:firstLineChars="229"/>
        <w:rPr>
          <w:rFonts w:hint="eastAsia" w:ascii="宋体" w:hAnsi="宋体" w:cs="宋体"/>
          <w:color w:val="auto"/>
          <w:sz w:val="24"/>
          <w:highlight w:val="none"/>
        </w:rPr>
      </w:pPr>
    </w:p>
    <w:p w14:paraId="49179D5B">
      <w:pPr>
        <w:spacing w:line="360" w:lineRule="auto"/>
        <w:ind w:firstLine="549" w:firstLineChars="229"/>
        <w:rPr>
          <w:rFonts w:hint="eastAsia" w:ascii="宋体" w:hAnsi="宋体" w:cs="宋体"/>
          <w:color w:val="auto"/>
          <w:sz w:val="24"/>
          <w:highlight w:val="none"/>
        </w:rPr>
      </w:pPr>
    </w:p>
    <w:p w14:paraId="39046DA4">
      <w:pPr>
        <w:spacing w:line="360" w:lineRule="auto"/>
        <w:ind w:firstLine="549" w:firstLineChars="229"/>
        <w:rPr>
          <w:rFonts w:hint="eastAsia" w:ascii="宋体" w:hAnsi="宋体" w:cs="宋体"/>
          <w:color w:val="auto"/>
          <w:sz w:val="24"/>
          <w:highlight w:val="none"/>
        </w:rPr>
      </w:pPr>
    </w:p>
    <w:p w14:paraId="5260D09F">
      <w:pPr>
        <w:spacing w:line="360" w:lineRule="auto"/>
        <w:ind w:firstLine="549" w:firstLineChars="229"/>
        <w:rPr>
          <w:rFonts w:hint="eastAsia" w:ascii="宋体" w:hAnsi="宋体" w:cs="宋体"/>
          <w:color w:val="auto"/>
          <w:sz w:val="24"/>
          <w:highlight w:val="none"/>
        </w:rPr>
      </w:pPr>
    </w:p>
    <w:p w14:paraId="2FD21826">
      <w:pPr>
        <w:spacing w:line="360" w:lineRule="auto"/>
        <w:ind w:firstLine="549" w:firstLineChars="229"/>
        <w:rPr>
          <w:rFonts w:hint="eastAsia" w:ascii="宋体" w:hAnsi="宋体" w:cs="宋体"/>
          <w:color w:val="auto"/>
          <w:sz w:val="24"/>
          <w:highlight w:val="none"/>
        </w:rPr>
      </w:pPr>
    </w:p>
    <w:p w14:paraId="5861A1F9">
      <w:pPr>
        <w:spacing w:line="360" w:lineRule="auto"/>
        <w:ind w:firstLine="549" w:firstLineChars="229"/>
        <w:rPr>
          <w:rFonts w:hint="eastAsia" w:ascii="宋体" w:hAnsi="宋体" w:cs="宋体"/>
          <w:color w:val="auto"/>
          <w:sz w:val="24"/>
          <w:highlight w:val="none"/>
        </w:rPr>
      </w:pPr>
    </w:p>
    <w:p w14:paraId="3924D75B">
      <w:pPr>
        <w:spacing w:line="360" w:lineRule="auto"/>
        <w:ind w:firstLine="549" w:firstLineChars="229"/>
        <w:rPr>
          <w:rFonts w:hint="eastAsia" w:ascii="宋体" w:hAnsi="宋体" w:cs="宋体"/>
          <w:color w:val="auto"/>
          <w:sz w:val="24"/>
          <w:highlight w:val="none"/>
        </w:rPr>
      </w:pPr>
    </w:p>
    <w:p w14:paraId="1105F6AA">
      <w:pPr>
        <w:spacing w:line="360" w:lineRule="auto"/>
        <w:ind w:firstLine="549" w:firstLineChars="229"/>
        <w:rPr>
          <w:rFonts w:hint="eastAsia" w:ascii="宋体" w:hAnsi="宋体" w:cs="宋体"/>
          <w:color w:val="auto"/>
          <w:sz w:val="24"/>
          <w:highlight w:val="none"/>
        </w:rPr>
      </w:pPr>
    </w:p>
    <w:p w14:paraId="20581469">
      <w:pPr>
        <w:spacing w:line="360" w:lineRule="auto"/>
        <w:ind w:firstLine="549" w:firstLineChars="229"/>
        <w:rPr>
          <w:rFonts w:hint="eastAsia" w:ascii="宋体" w:hAnsi="宋体" w:cs="宋体"/>
          <w:color w:val="auto"/>
          <w:sz w:val="24"/>
          <w:highlight w:val="none"/>
        </w:rPr>
      </w:pPr>
    </w:p>
    <w:p w14:paraId="1AECAEF3">
      <w:pPr>
        <w:spacing w:line="360" w:lineRule="auto"/>
        <w:ind w:firstLine="549" w:firstLineChars="229"/>
        <w:rPr>
          <w:rFonts w:hint="eastAsia" w:ascii="宋体" w:hAnsi="宋体" w:cs="宋体"/>
          <w:color w:val="auto"/>
          <w:sz w:val="24"/>
          <w:highlight w:val="none"/>
        </w:rPr>
      </w:pPr>
    </w:p>
    <w:p w14:paraId="2AD4B359">
      <w:pPr>
        <w:spacing w:line="360" w:lineRule="auto"/>
        <w:ind w:firstLine="549" w:firstLineChars="229"/>
        <w:rPr>
          <w:rFonts w:hint="eastAsia" w:ascii="宋体" w:hAnsi="宋体" w:cs="宋体"/>
          <w:color w:val="auto"/>
          <w:sz w:val="24"/>
          <w:highlight w:val="none"/>
        </w:rPr>
      </w:pPr>
    </w:p>
    <w:p w14:paraId="55EAD4E7">
      <w:pPr>
        <w:spacing w:line="360" w:lineRule="auto"/>
        <w:ind w:firstLine="549" w:firstLineChars="229"/>
        <w:rPr>
          <w:rFonts w:hint="eastAsia" w:ascii="宋体" w:hAnsi="宋体" w:cs="宋体"/>
          <w:color w:val="auto"/>
          <w:sz w:val="24"/>
          <w:highlight w:val="none"/>
        </w:rPr>
      </w:pPr>
    </w:p>
    <w:p w14:paraId="694645DD">
      <w:pPr>
        <w:spacing w:line="360" w:lineRule="auto"/>
        <w:rPr>
          <w:rFonts w:hint="eastAsia" w:ascii="宋体" w:hAnsi="宋体" w:cs="宋体"/>
          <w:color w:val="auto"/>
          <w:sz w:val="24"/>
          <w:highlight w:val="none"/>
        </w:rPr>
      </w:pPr>
    </w:p>
    <w:p w14:paraId="7BB7BA7D">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697795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79D4EBA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杭州市城西中学中心机房改造建设项目</w:t>
      </w:r>
      <w:r>
        <w:rPr>
          <w:rFonts w:hint="eastAsia" w:ascii="宋体" w:hAnsi="宋体" w:cs="宋体"/>
          <w:color w:val="auto"/>
          <w:sz w:val="24"/>
          <w:highlight w:val="none"/>
        </w:rPr>
        <w:t>招标项目的潜在投标人应在杭州市教育局非依法招标（小额）项目平台</w:t>
      </w:r>
      <w:r>
        <w:rPr>
          <w:rFonts w:hint="eastAsia" w:ascii="宋体" w:hAnsi="宋体" w:cs="宋体"/>
          <w:bCs/>
          <w:color w:val="auto"/>
          <w:sz w:val="24"/>
          <w:highlight w:val="none"/>
        </w:rPr>
        <w:t>https://hzjyg.lecaiyun.com/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22"/>
          <w:rFonts w:hint="eastAsia" w:ascii="宋体" w:hAnsi="宋体" w:eastAsia="宋体" w:cs="宋体"/>
          <w:snapToGrid/>
          <w:color w:val="auto"/>
          <w:kern w:val="2"/>
          <w:sz w:val="24"/>
          <w:szCs w:val="24"/>
          <w:highlight w:val="none"/>
        </w:rPr>
        <w:t>获取（下载）招标文件，并于</w:t>
      </w:r>
      <w:r>
        <w:rPr>
          <w:rFonts w:hint="eastAsia" w:ascii="宋体" w:hAnsi="宋体" w:cs="宋体"/>
          <w:color w:val="auto"/>
          <w:sz w:val="24"/>
          <w:highlight w:val="none"/>
        </w:rPr>
        <w:t>2025年0</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日</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09</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0（北京时间）前</w:t>
      </w:r>
      <w:r>
        <w:rPr>
          <w:rFonts w:hint="eastAsia" w:ascii="宋体" w:hAnsi="宋体" w:cs="宋体"/>
          <w:color w:val="auto"/>
          <w:sz w:val="24"/>
          <w:highlight w:val="none"/>
        </w:rPr>
        <w:t>递交（上传）投标文件。</w:t>
      </w:r>
    </w:p>
    <w:p w14:paraId="13CF5374">
      <w:pPr>
        <w:spacing w:line="360" w:lineRule="auto"/>
        <w:rPr>
          <w:rFonts w:hint="eastAsia" w:ascii="宋体" w:hAnsi="宋体" w:cs="宋体"/>
          <w:b/>
          <w:color w:val="auto"/>
          <w:sz w:val="24"/>
          <w:highlight w:val="none"/>
        </w:rPr>
      </w:pPr>
    </w:p>
    <w:p w14:paraId="151DAE0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3CAEFD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HZCXZX-2025-001</w:t>
      </w:r>
    </w:p>
    <w:p w14:paraId="448C5E9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r>
        <w:rPr>
          <w:rFonts w:hint="eastAsia" w:ascii="宋体" w:hAnsi="宋体" w:cs="宋体"/>
          <w:color w:val="auto"/>
          <w:sz w:val="24"/>
          <w:highlight w:val="none"/>
          <w:lang w:eastAsia="zh-CN"/>
        </w:rPr>
        <w:t>杭州市城西中学中心机房改造建设项目</w:t>
      </w:r>
    </w:p>
    <w:p w14:paraId="0C1F42F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预算金额（元）：</w:t>
      </w:r>
      <w:r>
        <w:rPr>
          <w:rFonts w:hint="eastAsia" w:ascii="宋体" w:hAnsi="宋体" w:cs="宋体"/>
          <w:color w:val="auto"/>
          <w:sz w:val="24"/>
          <w:highlight w:val="none"/>
          <w:lang w:eastAsia="zh-CN"/>
        </w:rPr>
        <w:t>780000</w:t>
      </w:r>
    </w:p>
    <w:p w14:paraId="0ED7C818">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最高限价（元）：</w:t>
      </w:r>
      <w:r>
        <w:rPr>
          <w:rFonts w:hint="eastAsia" w:ascii="宋体" w:hAnsi="宋体" w:cs="宋体"/>
          <w:color w:val="auto"/>
          <w:sz w:val="24"/>
          <w:highlight w:val="none"/>
          <w:lang w:eastAsia="zh-CN"/>
        </w:rPr>
        <w:t>780000</w:t>
      </w:r>
    </w:p>
    <w:p w14:paraId="372A26B4">
      <w:pPr>
        <w:pStyle w:val="5"/>
        <w:spacing w:line="360" w:lineRule="auto"/>
        <w:ind w:firstLine="480"/>
        <w:rPr>
          <w:rFonts w:hint="eastAsia" w:hAnsi="宋体" w:cs="宋体"/>
          <w:bCs/>
          <w:snapToGrid/>
          <w:color w:val="auto"/>
          <w:kern w:val="2"/>
          <w:sz w:val="24"/>
          <w:szCs w:val="24"/>
          <w:highlight w:val="none"/>
        </w:rPr>
      </w:pPr>
      <w:r>
        <w:rPr>
          <w:rFonts w:hint="eastAsia" w:hAnsi="宋体" w:cs="宋体"/>
          <w:color w:val="auto"/>
          <w:sz w:val="24"/>
          <w:highlight w:val="none"/>
        </w:rPr>
        <w:t>采购需求：</w:t>
      </w:r>
    </w:p>
    <w:p w14:paraId="18B07467">
      <w:pPr>
        <w:pStyle w:val="5"/>
        <w:spacing w:line="360" w:lineRule="auto"/>
        <w:ind w:firstLine="480"/>
        <w:rPr>
          <w:rFonts w:hint="eastAsia" w:hAnsi="宋体" w:cs="宋体"/>
          <w:bCs/>
          <w:snapToGrid/>
          <w:color w:val="auto"/>
          <w:kern w:val="2"/>
          <w:sz w:val="24"/>
          <w:szCs w:val="24"/>
          <w:highlight w:val="none"/>
        </w:rPr>
      </w:pPr>
    </w:p>
    <w:p w14:paraId="1207A587">
      <w:pPr>
        <w:pStyle w:val="5"/>
        <w:spacing w:line="360" w:lineRule="auto"/>
        <w:ind w:firstLine="480"/>
        <w:rPr>
          <w:rFonts w:hint="eastAsia" w:hAnsi="宋体" w:cs="宋体"/>
          <w:snapToGrid/>
          <w:color w:val="auto"/>
          <w:kern w:val="2"/>
          <w:sz w:val="24"/>
          <w:szCs w:val="24"/>
          <w:highlight w:val="none"/>
        </w:rPr>
      </w:pPr>
      <w:r>
        <w:rPr>
          <w:rFonts w:hint="eastAsia" w:hAnsi="宋体" w:cs="宋体"/>
          <w:bCs/>
          <w:snapToGrid/>
          <w:color w:val="auto"/>
          <w:kern w:val="2"/>
          <w:sz w:val="24"/>
          <w:szCs w:val="24"/>
          <w:highlight w:val="none"/>
        </w:rPr>
        <w:t>标项名称</w:t>
      </w:r>
      <w:r>
        <w:rPr>
          <w:rFonts w:hint="eastAsia" w:hAnsi="宋体" w:cs="宋体"/>
          <w:snapToGrid/>
          <w:color w:val="auto"/>
          <w:kern w:val="2"/>
          <w:sz w:val="24"/>
          <w:szCs w:val="24"/>
          <w:highlight w:val="none"/>
        </w:rPr>
        <w:t>：</w:t>
      </w:r>
      <w:r>
        <w:rPr>
          <w:rFonts w:hint="eastAsia" w:hAnsi="宋体" w:cs="宋体"/>
          <w:snapToGrid/>
          <w:color w:val="auto"/>
          <w:kern w:val="2"/>
          <w:sz w:val="24"/>
          <w:szCs w:val="24"/>
          <w:highlight w:val="none"/>
          <w:lang w:eastAsia="zh-CN"/>
        </w:rPr>
        <w:t>杭州市城西中学中心机房改造建设项目</w:t>
      </w:r>
      <w:r>
        <w:rPr>
          <w:rFonts w:hint="eastAsia" w:hAnsi="宋体" w:cs="宋体"/>
          <w:snapToGrid/>
          <w:color w:val="auto"/>
          <w:kern w:val="2"/>
          <w:sz w:val="24"/>
          <w:szCs w:val="24"/>
          <w:highlight w:val="none"/>
        </w:rPr>
        <w:t xml:space="preserve">  </w:t>
      </w:r>
    </w:p>
    <w:p w14:paraId="5069CE66">
      <w:pPr>
        <w:pStyle w:val="5"/>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 xml:space="preserve">数量：1  </w:t>
      </w:r>
    </w:p>
    <w:p w14:paraId="3C3166F6">
      <w:pPr>
        <w:pStyle w:val="5"/>
        <w:spacing w:line="360" w:lineRule="auto"/>
        <w:ind w:firstLine="480"/>
        <w:rPr>
          <w:rFonts w:hint="eastAsia" w:hAnsi="宋体" w:eastAsia="宋体" w:cs="宋体"/>
          <w:bCs/>
          <w:snapToGrid/>
          <w:color w:val="auto"/>
          <w:kern w:val="2"/>
          <w:sz w:val="24"/>
          <w:szCs w:val="24"/>
          <w:highlight w:val="none"/>
          <w:lang w:eastAsia="zh-CN"/>
        </w:rPr>
      </w:pPr>
      <w:r>
        <w:rPr>
          <w:rFonts w:hint="eastAsia" w:hAnsi="宋体" w:cs="宋体"/>
          <w:bCs/>
          <w:snapToGrid/>
          <w:color w:val="auto"/>
          <w:kern w:val="2"/>
          <w:sz w:val="24"/>
          <w:szCs w:val="24"/>
          <w:highlight w:val="none"/>
        </w:rPr>
        <w:t>预算金额（元）：</w:t>
      </w:r>
      <w:r>
        <w:rPr>
          <w:rFonts w:hint="eastAsia" w:hAnsi="宋体" w:cs="宋体"/>
          <w:color w:val="auto"/>
          <w:sz w:val="24"/>
          <w:highlight w:val="none"/>
          <w:lang w:eastAsia="zh-CN"/>
        </w:rPr>
        <w:t>780000</w:t>
      </w:r>
    </w:p>
    <w:p w14:paraId="624BC80D">
      <w:pPr>
        <w:pStyle w:val="5"/>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w:t>
      </w:r>
      <w:r>
        <w:rPr>
          <w:rFonts w:hint="eastAsia" w:hAnsi="宋体" w:cs="宋体"/>
          <w:bCs/>
          <w:snapToGrid/>
          <w:color w:val="auto"/>
          <w:kern w:val="2"/>
          <w:sz w:val="24"/>
          <w:szCs w:val="24"/>
          <w:highlight w:val="none"/>
          <w:lang w:val="en-US" w:eastAsia="zh-CN"/>
        </w:rPr>
        <w:t>本次项目建设主要包括实训楼中心机房基础设施建设（防尘防静电、静电地板、墙面彩钢板）、一体化机柜、消防系统、静电释放系统、网络机柜PDS布线系统及其他配套设施、实训楼中心机房增加网络核心交换机、初中部增加汇聚交换机、增加集中存储阵列、监控核心交换机、教育综合安防管理平台。</w:t>
      </w:r>
      <w:r>
        <w:rPr>
          <w:rFonts w:hint="eastAsia" w:hAnsi="宋体" w:cs="宋体"/>
          <w:bCs/>
          <w:snapToGrid/>
          <w:color w:val="auto"/>
          <w:kern w:val="2"/>
          <w:sz w:val="24"/>
          <w:szCs w:val="24"/>
          <w:highlight w:val="none"/>
        </w:rPr>
        <w:t>详见招标文件第三部分采购需求。</w:t>
      </w:r>
    </w:p>
    <w:p w14:paraId="46F75CC2">
      <w:pPr>
        <w:pStyle w:val="5"/>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备注：</w:t>
      </w:r>
    </w:p>
    <w:p w14:paraId="3AA8F685">
      <w:pPr>
        <w:pStyle w:val="5"/>
        <w:spacing w:line="360" w:lineRule="auto"/>
        <w:ind w:firstLine="480"/>
        <w:rPr>
          <w:rFonts w:hint="eastAsia" w:hAnsi="宋体" w:cs="宋体"/>
          <w:bCs/>
          <w:snapToGrid/>
          <w:color w:val="auto"/>
          <w:kern w:val="2"/>
          <w:sz w:val="24"/>
          <w:szCs w:val="24"/>
          <w:highlight w:val="none"/>
        </w:rPr>
      </w:pPr>
    </w:p>
    <w:p w14:paraId="67FF63B2">
      <w:pPr>
        <w:pStyle w:val="5"/>
        <w:spacing w:line="360" w:lineRule="auto"/>
        <w:ind w:firstLine="480"/>
        <w:rPr>
          <w:rFonts w:hint="eastAsia" w:hAnsi="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合同履约期限：</w:t>
      </w:r>
      <w:r>
        <w:rPr>
          <w:rFonts w:hint="eastAsia" w:hAnsi="宋体" w:cs="宋体"/>
          <w:bCs/>
          <w:snapToGrid/>
          <w:color w:val="auto"/>
          <w:kern w:val="2"/>
          <w:sz w:val="24"/>
          <w:szCs w:val="24"/>
          <w:highlight w:val="none"/>
          <w:lang w:val="en-US" w:eastAsia="zh-CN"/>
        </w:rPr>
        <w:t>合同签订接校方通知后60日历天内完成项目实施。</w:t>
      </w:r>
    </w:p>
    <w:p w14:paraId="17FB5495">
      <w:pPr>
        <w:pStyle w:val="5"/>
        <w:spacing w:line="360" w:lineRule="auto"/>
        <w:ind w:firstLine="480"/>
        <w:rPr>
          <w:rFonts w:hint="eastAsia" w:hAnsi="宋体" w:cs="宋体"/>
          <w:b/>
          <w:color w:val="auto"/>
          <w:sz w:val="24"/>
          <w:highlight w:val="none"/>
        </w:rPr>
      </w:pPr>
      <w:r>
        <w:rPr>
          <w:rFonts w:hint="eastAsia" w:hAnsi="宋体" w:cs="宋体"/>
          <w:bCs/>
          <w:color w:val="auto"/>
          <w:sz w:val="24"/>
          <w:highlight w:val="none"/>
        </w:rPr>
        <w:t>本项目接受联合体投标：</w:t>
      </w:r>
      <w:r>
        <w:rPr>
          <w:rFonts w:hAnsi="宋体" w:cs="宋体"/>
          <w:bCs/>
          <w:color w:val="auto"/>
          <w:kern w:val="0"/>
          <w:sz w:val="24"/>
          <w:highlight w:val="none"/>
        </w:rPr>
        <w:sym w:font="Wingdings" w:char="00FE"/>
      </w:r>
      <w:r>
        <w:rPr>
          <w:rFonts w:hint="eastAsia" w:hAnsi="宋体" w:cs="宋体"/>
          <w:bCs/>
          <w:color w:val="auto"/>
          <w:sz w:val="24"/>
          <w:highlight w:val="none"/>
        </w:rPr>
        <w:t>是；</w:t>
      </w:r>
      <w:r>
        <w:rPr>
          <w:rFonts w:hAnsi="宋体" w:cs="宋体"/>
          <w:bCs/>
          <w:color w:val="auto"/>
          <w:kern w:val="0"/>
          <w:sz w:val="24"/>
          <w:highlight w:val="none"/>
        </w:rPr>
        <w:sym w:font="Wingdings" w:char="00A8"/>
      </w:r>
      <w:r>
        <w:rPr>
          <w:rFonts w:hint="eastAsia" w:hAnsi="宋体" w:cs="宋体"/>
          <w:bCs/>
          <w:color w:val="auto"/>
          <w:sz w:val="24"/>
          <w:highlight w:val="none"/>
        </w:rPr>
        <w:t>否</w:t>
      </w:r>
      <w:r>
        <w:rPr>
          <w:rFonts w:hint="eastAsia" w:hAnsi="宋体" w:cs="宋体"/>
          <w:bCs/>
          <w:color w:val="auto"/>
          <w:kern w:val="0"/>
          <w:sz w:val="24"/>
          <w:highlight w:val="none"/>
        </w:rPr>
        <w:t>。</w:t>
      </w:r>
    </w:p>
    <w:p w14:paraId="340076D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7C078EDA">
      <w:pPr>
        <w:spacing w:line="360" w:lineRule="auto"/>
        <w:ind w:firstLine="480"/>
        <w:jc w:val="left"/>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3CB4B116">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.落实采购政策需满足的资格要求：</w:t>
      </w:r>
    </w:p>
    <w:p w14:paraId="43025DC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kern w:val="0"/>
          <w:sz w:val="24"/>
          <w:highlight w:val="none"/>
        </w:rPr>
        <w:sym w:font="Wingdings" w:char="00FE"/>
      </w:r>
      <w:r>
        <w:rPr>
          <w:rFonts w:hint="eastAsia" w:ascii="宋体" w:hAnsi="宋体" w:cs="宋体"/>
          <w:b/>
          <w:bCs/>
          <w:color w:val="auto"/>
          <w:sz w:val="24"/>
          <w:highlight w:val="none"/>
        </w:rPr>
        <w:t>无</w:t>
      </w:r>
      <w:r>
        <w:rPr>
          <w:rFonts w:hint="eastAsia" w:ascii="宋体" w:hAnsi="宋体" w:cs="宋体"/>
          <w:b/>
          <w:bCs/>
          <w:snapToGrid w:val="0"/>
          <w:color w:val="auto"/>
          <w:kern w:val="28"/>
          <w:sz w:val="24"/>
          <w:szCs w:val="20"/>
          <w:highlight w:val="none"/>
        </w:rPr>
        <w:t>（注：不得限制大中型企业与小微企业组成联合体参与投标）；</w:t>
      </w:r>
    </w:p>
    <w:p w14:paraId="721529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0B62D36">
      <w:pPr>
        <w:spacing w:line="360" w:lineRule="auto"/>
        <w:ind w:firstLine="897" w:firstLineChars="374"/>
        <w:rPr>
          <w:rFonts w:hint="eastAsia" w:ascii="宋体" w:hAnsi="宋体" w:cs="宋体"/>
          <w:color w:val="auto"/>
          <w:sz w:val="24"/>
          <w:highlight w:val="none"/>
          <w:u w:val="single"/>
        </w:rPr>
      </w:pPr>
      <w:r>
        <w:rPr>
          <w:rFonts w:hint="eastAsia" w:ascii="宋体" w:hAnsi="宋体" w:cs="宋体"/>
          <w:color w:val="auto"/>
          <w:kern w:val="0"/>
          <w:sz w:val="24"/>
          <w:highlight w:val="none"/>
        </w:rPr>
        <w:sym w:font="Wingdings" w:char="00A8"/>
      </w:r>
      <w:r>
        <w:rPr>
          <w:rFonts w:hint="eastAsia" w:ascii="宋体" w:hAnsi="宋体" w:cs="宋体"/>
          <w:color w:val="auto"/>
          <w:sz w:val="24"/>
          <w:highlight w:val="none"/>
        </w:rPr>
        <w:t>货物全部由符合政策要求的中小企业制造，提供中小企业声明函；</w:t>
      </w:r>
    </w:p>
    <w:p w14:paraId="0F653DA6">
      <w:pPr>
        <w:spacing w:line="360" w:lineRule="auto"/>
        <w:ind w:firstLine="897" w:firstLineChars="374"/>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sz w:val="24"/>
          <w:highlight w:val="none"/>
        </w:rPr>
        <w:t>货物全部由符合政策要求的小微企业制造，提供中小企业声明函。</w:t>
      </w:r>
    </w:p>
    <w:p w14:paraId="43C542CD">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3160563C">
      <w:pPr>
        <w:spacing w:line="360" w:lineRule="auto"/>
        <w:ind w:firstLine="422" w:firstLineChars="175"/>
        <w:rPr>
          <w:rFonts w:hint="eastAsia" w:ascii="宋体" w:hAnsi="宋体" w:cs="宋体"/>
          <w:b/>
          <w:bCs/>
          <w:color w:val="auto"/>
          <w:sz w:val="24"/>
          <w:highlight w:val="none"/>
        </w:rPr>
      </w:pPr>
      <w:r>
        <w:rPr>
          <w:rFonts w:hint="eastAsia" w:ascii="宋体" w:hAnsi="宋体" w:cs="宋体"/>
          <w:b/>
          <w:bCs/>
          <w:color w:val="auto"/>
          <w:kern w:val="0"/>
          <w:sz w:val="24"/>
          <w:highlight w:val="none"/>
        </w:rPr>
        <w:sym w:font="Wingdings" w:char="00FE"/>
      </w:r>
      <w:r>
        <w:rPr>
          <w:rFonts w:hint="eastAsia" w:ascii="宋体" w:hAnsi="宋体" w:cs="宋体"/>
          <w:b/>
          <w:bCs/>
          <w:color w:val="auto"/>
          <w:sz w:val="24"/>
          <w:highlight w:val="none"/>
        </w:rPr>
        <w:t>无。</w:t>
      </w:r>
    </w:p>
    <w:p w14:paraId="7E9F2E6C">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B19D7E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投标人，不得参加同一合同项下的采购活动；为采购项目提供整体设计、规范编制或者项目管理、监理、检测等服务后不得再参加该采购项目的其他采购活动。</w:t>
      </w:r>
    </w:p>
    <w:p w14:paraId="4B79BD2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5975255">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时间：即日起至2025年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日</w:t>
      </w:r>
      <w:r>
        <w:rPr>
          <w:rFonts w:hint="eastAsia" w:ascii="宋体" w:hAnsi="宋体" w:cs="宋体"/>
          <w:bCs/>
          <w:color w:val="auto"/>
          <w:sz w:val="24"/>
          <w:highlight w:val="none"/>
        </w:rPr>
        <w:t>，每天上午00:00至12:00 ，下午12:00至23:59（北京时间，线上获取法定节假日均可，线下获取文件法定节假日除外）</w:t>
      </w:r>
    </w:p>
    <w:p w14:paraId="42145B98">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地点（网址）：</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 xml:space="preserve">线上获取 </w:t>
      </w:r>
    </w:p>
    <w:p w14:paraId="26E0C693">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方式：供应商登录</w:t>
      </w:r>
      <w:r>
        <w:rPr>
          <w:rFonts w:hint="eastAsia" w:ascii="宋体" w:hAnsi="宋体" w:cs="宋体"/>
          <w:color w:val="auto"/>
          <w:sz w:val="24"/>
          <w:highlight w:val="none"/>
        </w:rPr>
        <w:t>乐采云平台</w:t>
      </w:r>
      <w:r>
        <w:rPr>
          <w:rFonts w:hint="eastAsia" w:ascii="宋体" w:hAnsi="宋体" w:cs="宋体"/>
          <w:bCs/>
          <w:color w:val="auto"/>
          <w:sz w:val="24"/>
          <w:highlight w:val="none"/>
        </w:rPr>
        <w:t xml:space="preserve">https://hzjyg.lecaiyun.com/在线申请获取采购文件（进入“项目采购”应用，在获取采购文件菜单中选择项目，申请获取采购文件）  </w:t>
      </w:r>
    </w:p>
    <w:p w14:paraId="46C912D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FF6D1AC">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提交投标文件截止时间：2025年</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月0</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日</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09</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0（北京时间）</w:t>
      </w:r>
    </w:p>
    <w:p w14:paraId="27DD6451">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投标地点（网址）：通过</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 xml:space="preserve">在线递交 </w:t>
      </w:r>
    </w:p>
    <w:p w14:paraId="5E00C9D2">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rPr>
        <w:t>开标时间：2025年</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月0</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日</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09</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0（北京时间）</w:t>
      </w:r>
    </w:p>
    <w:p w14:paraId="2A5F20BB">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开标地点（网址）：</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（线下：杭州市上城区环站东路99号云峰大厦1号楼16楼开标室）</w:t>
      </w:r>
    </w:p>
    <w:p w14:paraId="1DB8001E">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6633CB08">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自本公告发布之日起5个工作日。</w:t>
      </w:r>
    </w:p>
    <w:p w14:paraId="7557045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693CD9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w:t>
      </w:r>
    </w:p>
    <w:p w14:paraId="7273B2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2.其他事项：</w:t>
      </w:r>
    </w:p>
    <w:p w14:paraId="2858B9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1A899D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乐采云平台（https://hzjyg.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彩云平台“服务中心-帮助文档-项目采购-操作流程-电子招投标-采购项目电子交易管理操作指南-供应商”。</w:t>
      </w:r>
    </w:p>
    <w:p w14:paraId="420CAA4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1668620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4FE6AD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1.采购人信息</w:t>
      </w:r>
    </w:p>
    <w:p w14:paraId="790916E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w:t>
      </w:r>
      <w:r>
        <w:rPr>
          <w:rFonts w:hint="eastAsia" w:ascii="宋体" w:hAnsi="宋体" w:cs="宋体"/>
          <w:color w:val="auto"/>
          <w:sz w:val="24"/>
          <w:highlight w:val="none"/>
          <w:lang w:eastAsia="zh-CN"/>
        </w:rPr>
        <w:t>杭州市城西中学</w:t>
      </w:r>
      <w:r>
        <w:rPr>
          <w:rFonts w:hint="eastAsia" w:ascii="宋体" w:hAnsi="宋体"/>
          <w:color w:val="auto"/>
          <w:sz w:val="24"/>
          <w:highlight w:val="none"/>
        </w:rPr>
        <w:t> </w:t>
      </w:r>
    </w:p>
    <w:p w14:paraId="6C7C859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s="宋体"/>
          <w:color w:val="auto"/>
          <w:sz w:val="24"/>
          <w:highlight w:val="none"/>
          <w:lang w:eastAsia="zh-CN"/>
        </w:rPr>
        <w:t>杭州市余杭区闲林东路3号</w:t>
      </w:r>
      <w:r>
        <w:rPr>
          <w:rFonts w:hint="eastAsia" w:ascii="宋体" w:hAnsi="宋体"/>
          <w:color w:val="auto"/>
          <w:sz w:val="24"/>
          <w:highlight w:val="none"/>
        </w:rPr>
        <w:t> </w:t>
      </w:r>
    </w:p>
    <w:p w14:paraId="63137C9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  </w:t>
      </w:r>
    </w:p>
    <w:p w14:paraId="593D1184">
      <w:pPr>
        <w:spacing w:line="360" w:lineRule="auto"/>
        <w:ind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项目联系人（询问）：</w:t>
      </w:r>
      <w:r>
        <w:rPr>
          <w:rFonts w:hint="eastAsia" w:ascii="宋体" w:hAnsi="宋体"/>
          <w:color w:val="auto"/>
          <w:sz w:val="24"/>
          <w:highlight w:val="none"/>
          <w:lang w:val="en-US" w:eastAsia="zh-CN"/>
        </w:rPr>
        <w:t>程</w:t>
      </w:r>
      <w:r>
        <w:rPr>
          <w:rFonts w:hint="eastAsia" w:ascii="宋体" w:hAnsi="宋体" w:cs="宋体"/>
          <w:color w:val="auto"/>
          <w:sz w:val="24"/>
          <w:highlight w:val="none"/>
        </w:rPr>
        <w:t>老师</w:t>
      </w:r>
    </w:p>
    <w:p w14:paraId="1AF76471">
      <w:pPr>
        <w:spacing w:line="360" w:lineRule="auto"/>
        <w:ind w:firstLineChars="200"/>
        <w:rPr>
          <w:rFonts w:hint="eastAsia" w:ascii="宋体" w:hAnsi="宋体"/>
          <w:color w:val="auto"/>
          <w:sz w:val="24"/>
          <w:highlight w:val="none"/>
        </w:rPr>
      </w:pPr>
      <w:r>
        <w:rPr>
          <w:rFonts w:hint="eastAsia" w:ascii="宋体" w:hAnsi="宋体"/>
          <w:color w:val="auto"/>
          <w:sz w:val="24"/>
          <w:highlight w:val="none"/>
        </w:rPr>
        <w:t>项目联系方式（询问）：0571-88681740</w:t>
      </w:r>
    </w:p>
    <w:p w14:paraId="37129A42">
      <w:pPr>
        <w:spacing w:line="360" w:lineRule="auto"/>
        <w:ind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质疑联系人：</w:t>
      </w:r>
      <w:r>
        <w:rPr>
          <w:rFonts w:hint="eastAsia" w:ascii="宋体" w:hAnsi="宋体" w:cs="宋体"/>
          <w:color w:val="auto"/>
          <w:sz w:val="24"/>
          <w:highlight w:val="none"/>
        </w:rPr>
        <w:t>邵老师</w:t>
      </w:r>
    </w:p>
    <w:p w14:paraId="0A9069D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质疑联系方式：</w:t>
      </w:r>
      <w:r>
        <w:rPr>
          <w:rFonts w:hint="eastAsia" w:ascii="宋体" w:hAnsi="宋体" w:cs="宋体"/>
          <w:color w:val="auto"/>
          <w:sz w:val="24"/>
          <w:highlight w:val="none"/>
        </w:rPr>
        <w:t>0571-88685409</w:t>
      </w:r>
      <w:r>
        <w:rPr>
          <w:rFonts w:hint="eastAsia" w:ascii="宋体" w:hAnsi="宋体"/>
          <w:color w:val="auto"/>
          <w:sz w:val="24"/>
          <w:highlight w:val="none"/>
        </w:rPr>
        <w:t>     </w:t>
      </w:r>
    </w:p>
    <w:p w14:paraId="40D17E3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14:paraId="136EF69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2.采购代理机构信息            </w:t>
      </w:r>
    </w:p>
    <w:p w14:paraId="1252215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名称：杭州洲源招标代理有限公司             </w:t>
      </w:r>
    </w:p>
    <w:p w14:paraId="549E7D5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地址：杭州市环站东路99号云峰大厦1号楼16楼             </w:t>
      </w:r>
    </w:p>
    <w:p w14:paraId="70E384C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r>
        <w:rPr>
          <w:rFonts w:hint="eastAsia" w:ascii="宋体" w:cs="宋体"/>
          <w:color w:val="auto"/>
          <w:sz w:val="24"/>
          <w:highlight w:val="none"/>
        </w:rPr>
        <w:t>0571-85292825</w:t>
      </w:r>
      <w:r>
        <w:rPr>
          <w:rFonts w:hint="eastAsia" w:ascii="宋体" w:hAnsi="宋体"/>
          <w:color w:val="auto"/>
          <w:sz w:val="24"/>
          <w:highlight w:val="none"/>
        </w:rPr>
        <w:t>             </w:t>
      </w:r>
    </w:p>
    <w:p w14:paraId="7361DAC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项目联系人（询问）：陈工、羊工              </w:t>
      </w:r>
    </w:p>
    <w:p w14:paraId="63D13BB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项目联系方式（询问）：</w:t>
      </w:r>
      <w:r>
        <w:rPr>
          <w:rFonts w:hint="eastAsia" w:ascii="宋体" w:cs="宋体"/>
          <w:color w:val="auto"/>
          <w:sz w:val="24"/>
          <w:highlight w:val="none"/>
        </w:rPr>
        <w:t>0571-85292825</w:t>
      </w:r>
      <w:r>
        <w:rPr>
          <w:rFonts w:hint="eastAsia" w:ascii="宋体" w:hAnsi="宋体"/>
          <w:color w:val="auto"/>
          <w:sz w:val="24"/>
          <w:highlight w:val="none"/>
        </w:rPr>
        <w:t> </w:t>
      </w:r>
    </w:p>
    <w:p w14:paraId="0501211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质疑联系人：蓝工             </w:t>
      </w:r>
    </w:p>
    <w:p w14:paraId="1B184E25">
      <w:pPr>
        <w:spacing w:line="360" w:lineRule="auto"/>
        <w:ind w:firstLine="480" w:firstLineChars="200"/>
        <w:rPr>
          <w:rFonts w:hint="eastAsia" w:ascii="宋体" w:cs="宋体"/>
          <w:color w:val="auto"/>
          <w:sz w:val="24"/>
          <w:highlight w:val="none"/>
        </w:rPr>
      </w:pPr>
      <w:r>
        <w:rPr>
          <w:rFonts w:hint="eastAsia" w:ascii="宋体" w:hAnsi="宋体"/>
          <w:color w:val="auto"/>
          <w:sz w:val="24"/>
          <w:highlight w:val="none"/>
        </w:rPr>
        <w:t>质疑联系方式：</w:t>
      </w:r>
      <w:r>
        <w:rPr>
          <w:rFonts w:hint="eastAsia" w:ascii="宋体" w:cs="宋体"/>
          <w:color w:val="auto"/>
          <w:sz w:val="24"/>
          <w:highlight w:val="none"/>
        </w:rPr>
        <w:t>0571-85292825</w:t>
      </w:r>
    </w:p>
    <w:p w14:paraId="43E8206A">
      <w:pPr>
        <w:spacing w:line="360" w:lineRule="auto"/>
        <w:ind w:firstLine="480" w:firstLineChars="200"/>
        <w:rPr>
          <w:rFonts w:hint="eastAsia" w:ascii="宋体" w:cs="宋体"/>
          <w:color w:val="auto"/>
          <w:sz w:val="24"/>
          <w:highlight w:val="none"/>
        </w:rPr>
      </w:pPr>
    </w:p>
    <w:p w14:paraId="2DA50152">
      <w:pPr>
        <w:numPr>
          <w:ilvl w:val="0"/>
          <w:numId w:val="2"/>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采购监督管理部门</w:t>
      </w:r>
    </w:p>
    <w:p w14:paraId="39F486D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w:t>
      </w:r>
      <w:r>
        <w:rPr>
          <w:rFonts w:hint="eastAsia" w:ascii="宋体" w:hAnsi="宋体" w:cs="宋体"/>
          <w:color w:val="auto"/>
          <w:sz w:val="24"/>
          <w:highlight w:val="none"/>
          <w:lang w:eastAsia="zh-CN"/>
        </w:rPr>
        <w:t>杭州市城西中学</w:t>
      </w:r>
    </w:p>
    <w:p w14:paraId="1705B91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olor w:val="auto"/>
          <w:sz w:val="24"/>
          <w:highlight w:val="none"/>
        </w:rPr>
        <w:t>地址：</w:t>
      </w:r>
      <w:r>
        <w:rPr>
          <w:rFonts w:hint="eastAsia" w:ascii="宋体" w:hAnsi="宋体" w:cs="宋体"/>
          <w:color w:val="auto"/>
          <w:sz w:val="24"/>
          <w:highlight w:val="none"/>
          <w:lang w:eastAsia="zh-CN"/>
        </w:rPr>
        <w:t>杭州市余杭区闲林东路3号</w:t>
      </w:r>
    </w:p>
    <w:p w14:paraId="28A1220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p>
    <w:p w14:paraId="0C92021A">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章老师</w:t>
      </w:r>
    </w:p>
    <w:p w14:paraId="37041538">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val="en-US" w:eastAsia="zh-CN"/>
        </w:rPr>
        <w:t>0571-88685118</w:t>
      </w:r>
    </w:p>
    <w:p w14:paraId="0B9A33FF">
      <w:pPr>
        <w:spacing w:line="360" w:lineRule="auto"/>
        <w:ind w:firstLine="480" w:firstLineChars="200"/>
        <w:rPr>
          <w:rFonts w:hint="eastAsia" w:ascii="宋体" w:cs="宋体"/>
          <w:color w:val="auto"/>
          <w:sz w:val="24"/>
          <w:highlight w:val="none"/>
        </w:rPr>
      </w:pPr>
    </w:p>
    <w:p w14:paraId="5A32F73D">
      <w:pPr>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　　</w:t>
      </w:r>
    </w:p>
    <w:p w14:paraId="7AB0E1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若对项目采购电子交易系统操作有疑问，可登录乐采云（https://hzjyg.lecaiyun.com），点击右侧咨询小采，获取采小蜜智能服务管家帮助，或拨打乐采云服务热线95763获取热线服务帮助。       </w:t>
      </w:r>
    </w:p>
    <w:p w14:paraId="344BFB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F8FE520">
      <w:pPr>
        <w:rPr>
          <w:rFonts w:hint="eastAsia" w:hAnsi="宋体" w:cs="宋体"/>
          <w:b/>
          <w:color w:val="auto"/>
          <w:sz w:val="36"/>
          <w:szCs w:val="20"/>
          <w:highlight w:val="none"/>
        </w:rPr>
      </w:pPr>
      <w:r>
        <w:rPr>
          <w:rFonts w:hint="eastAsia" w:hAnsi="宋体" w:cs="宋体"/>
          <w:b/>
          <w:color w:val="auto"/>
          <w:sz w:val="36"/>
          <w:szCs w:val="20"/>
          <w:highlight w:val="none"/>
        </w:rPr>
        <w:br w:type="page"/>
      </w:r>
    </w:p>
    <w:p w14:paraId="2CFED8D8">
      <w:pPr>
        <w:pStyle w:val="11"/>
        <w:spacing w:line="360" w:lineRule="auto"/>
        <w:jc w:val="center"/>
        <w:rPr>
          <w:rFonts w:hint="eastAsia" w:hAnsi="宋体" w:cs="宋体"/>
          <w:b/>
          <w:color w:val="auto"/>
          <w:sz w:val="36"/>
          <w:szCs w:val="20"/>
          <w:highlight w:val="none"/>
        </w:rPr>
      </w:pPr>
      <w:r>
        <w:rPr>
          <w:rFonts w:hint="eastAsia" w:hAnsi="宋体" w:cs="宋体"/>
          <w:b/>
          <w:color w:val="auto"/>
          <w:sz w:val="36"/>
          <w:szCs w:val="20"/>
          <w:highlight w:val="none"/>
        </w:rPr>
        <w:t>第二部分</w:t>
      </w:r>
      <w:bookmarkEnd w:id="8"/>
      <w:r>
        <w:rPr>
          <w:rFonts w:hint="eastAsia" w:hAnsi="宋体" w:cs="宋体"/>
          <w:b/>
          <w:color w:val="auto"/>
          <w:sz w:val="36"/>
          <w:szCs w:val="20"/>
          <w:highlight w:val="none"/>
        </w:rPr>
        <w:t xml:space="preserve">  投标人须知</w:t>
      </w:r>
      <w:bookmarkEnd w:id="9"/>
    </w:p>
    <w:p w14:paraId="6EDB2638">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8"/>
        <w:tblW w:w="9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70"/>
        <w:gridCol w:w="2253"/>
        <w:gridCol w:w="6485"/>
      </w:tblGrid>
      <w:tr w14:paraId="75B9A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14:paraId="0231CD1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253" w:type="dxa"/>
            <w:tcBorders>
              <w:top w:val="single" w:color="000000" w:sz="8" w:space="0"/>
              <w:left w:val="single" w:color="auto" w:sz="4" w:space="0"/>
              <w:bottom w:val="single" w:color="000000" w:sz="8" w:space="0"/>
              <w:right w:val="single" w:color="000000" w:sz="8" w:space="0"/>
            </w:tcBorders>
            <w:vAlign w:val="center"/>
          </w:tcPr>
          <w:p w14:paraId="5F38964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485" w:type="dxa"/>
            <w:tcBorders>
              <w:top w:val="single" w:color="000000" w:sz="8" w:space="0"/>
              <w:left w:val="single" w:color="000000" w:sz="2" w:space="0"/>
              <w:bottom w:val="single" w:color="000000" w:sz="8" w:space="0"/>
              <w:right w:val="single" w:color="000000" w:sz="8" w:space="0"/>
            </w:tcBorders>
            <w:vAlign w:val="center"/>
          </w:tcPr>
          <w:p w14:paraId="53D9969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07E59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E1F77F7">
            <w:pPr>
              <w:numPr>
                <w:ilvl w:val="0"/>
                <w:numId w:val="3"/>
              </w:numPr>
              <w:snapToGrid w:val="0"/>
              <w:spacing w:line="360" w:lineRule="auto"/>
              <w:jc w:val="center"/>
              <w:rPr>
                <w:rFonts w:hint="eastAsia" w:ascii="宋体" w:hAnsi="宋体"/>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29BA406B">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项目属性及核心产品</w:t>
            </w:r>
          </w:p>
        </w:tc>
        <w:tc>
          <w:tcPr>
            <w:tcW w:w="6485"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0C9EC9FC">
            <w:pPr>
              <w:spacing w:line="360" w:lineRule="auto"/>
              <w:jc w:val="left"/>
              <w:rPr>
                <w:rFonts w:hint="eastAsia" w:ascii="宋体" w:hAnsi="宋体"/>
                <w:color w:val="auto"/>
                <w:sz w:val="24"/>
                <w:highlight w:val="none"/>
              </w:rPr>
            </w:pPr>
            <w:r>
              <w:rPr>
                <w:rFonts w:hint="eastAsia" w:ascii="宋体" w:hAnsi="宋体"/>
                <w:color w:val="auto"/>
                <w:sz w:val="24"/>
                <w:highlight w:val="none"/>
              </w:rPr>
              <w:t>货物类，单一产品或核心产品为：</w:t>
            </w:r>
            <w:r>
              <w:rPr>
                <w:rFonts w:hint="eastAsia" w:ascii="宋体" w:hAnsi="宋体"/>
                <w:color w:val="auto"/>
                <w:sz w:val="24"/>
                <w:highlight w:val="none"/>
                <w:u w:val="single"/>
                <w:lang w:val="en-US" w:eastAsia="zh-CN"/>
              </w:rPr>
              <w:t>网络核心交换机</w:t>
            </w:r>
          </w:p>
        </w:tc>
      </w:tr>
      <w:tr w14:paraId="2295E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61C97A59">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2AF0DA11">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采购标的及其对应的中小企业划分标准所属行业</w:t>
            </w:r>
          </w:p>
        </w:tc>
        <w:tc>
          <w:tcPr>
            <w:tcW w:w="6485" w:type="dxa"/>
            <w:tcBorders>
              <w:top w:val="single" w:color="000000" w:sz="8" w:space="0"/>
              <w:left w:val="single" w:color="000000" w:sz="2" w:space="0"/>
              <w:bottom w:val="single" w:color="000000" w:sz="8" w:space="0"/>
              <w:right w:val="single" w:color="000000" w:sz="8" w:space="0"/>
            </w:tcBorders>
            <w:vAlign w:val="center"/>
          </w:tcPr>
          <w:p w14:paraId="2E5966B0">
            <w:pPr>
              <w:snapToGrid w:val="0"/>
              <w:spacing w:line="360" w:lineRule="auto"/>
              <w:ind w:right="143" w:rightChars="68"/>
              <w:jc w:val="left"/>
              <w:rPr>
                <w:rFonts w:hint="eastAsia" w:ascii="宋体" w:hAnsi="宋体"/>
                <w:color w:val="auto"/>
                <w:sz w:val="24"/>
                <w:highlight w:val="none"/>
              </w:rPr>
            </w:pPr>
            <w:r>
              <w:rPr>
                <w:rFonts w:hint="eastAsia" w:ascii="宋体" w:hAnsi="宋体"/>
                <w:color w:val="auto"/>
                <w:sz w:val="24"/>
                <w:highlight w:val="none"/>
              </w:rPr>
              <w:t>（1）标的：</w:t>
            </w:r>
            <w:r>
              <w:rPr>
                <w:rFonts w:hint="eastAsia" w:ascii="宋体" w:hAnsi="宋体"/>
                <w:b/>
                <w:bCs/>
                <w:color w:val="auto"/>
                <w:sz w:val="24"/>
                <w:highlight w:val="none"/>
                <w:u w:val="single"/>
              </w:rPr>
              <w:t>本项目的所有货物，具体详见《第</w:t>
            </w:r>
            <w:r>
              <w:rPr>
                <w:rFonts w:hint="eastAsia" w:ascii="宋体" w:hAnsi="宋体"/>
                <w:b/>
                <w:bCs/>
                <w:color w:val="auto"/>
                <w:sz w:val="24"/>
                <w:highlight w:val="none"/>
                <w:u w:val="single"/>
                <w:lang w:val="en-US" w:eastAsia="zh-CN"/>
              </w:rPr>
              <w:t>三</w:t>
            </w:r>
            <w:r>
              <w:rPr>
                <w:rFonts w:hint="eastAsia" w:ascii="宋体" w:hAnsi="宋体"/>
                <w:b/>
                <w:bCs/>
                <w:color w:val="auto"/>
                <w:sz w:val="24"/>
                <w:highlight w:val="none"/>
                <w:u w:val="single"/>
              </w:rPr>
              <w:t>部分  采购需求》“</w:t>
            </w:r>
            <w:r>
              <w:rPr>
                <w:rFonts w:hint="eastAsia" w:ascii="宋体" w:hAnsi="宋体"/>
                <w:b/>
                <w:bCs/>
                <w:color w:val="auto"/>
                <w:sz w:val="24"/>
                <w:highlight w:val="none"/>
                <w:u w:val="single"/>
                <w:lang w:val="en-US" w:eastAsia="zh-CN"/>
              </w:rPr>
              <w:t>（三）项目建设清单及参数要求</w:t>
            </w:r>
            <w:r>
              <w:rPr>
                <w:rFonts w:hint="eastAsia" w:ascii="宋体" w:hAnsi="宋体"/>
                <w:b/>
                <w:bCs/>
                <w:color w:val="auto"/>
                <w:sz w:val="24"/>
                <w:highlight w:val="none"/>
                <w:u w:val="single"/>
              </w:rPr>
              <w:t>”-“</w:t>
            </w:r>
            <w:r>
              <w:rPr>
                <w:rFonts w:hint="eastAsia" w:ascii="宋体" w:hAnsi="宋体"/>
                <w:b/>
                <w:bCs/>
                <w:color w:val="auto"/>
                <w:sz w:val="24"/>
                <w:highlight w:val="none"/>
                <w:u w:val="single"/>
                <w:lang w:val="en-US" w:eastAsia="zh-CN"/>
              </w:rPr>
              <w:t>名称</w:t>
            </w:r>
            <w:r>
              <w:rPr>
                <w:rFonts w:hint="eastAsia" w:ascii="宋体" w:hAnsi="宋体"/>
                <w:b/>
                <w:bCs/>
                <w:color w:val="auto"/>
                <w:sz w:val="24"/>
                <w:highlight w:val="none"/>
                <w:u w:val="single"/>
              </w:rPr>
              <w:t>”</w:t>
            </w:r>
            <w:r>
              <w:rPr>
                <w:rFonts w:hint="eastAsia" w:ascii="宋体" w:hAnsi="宋体"/>
                <w:color w:val="auto"/>
                <w:sz w:val="24"/>
                <w:highlight w:val="none"/>
              </w:rPr>
              <w:t>；属于</w:t>
            </w:r>
            <w:r>
              <w:rPr>
                <w:rFonts w:hint="eastAsia" w:ascii="宋体" w:hAnsi="宋体"/>
                <w:color w:val="auto"/>
                <w:sz w:val="24"/>
                <w:highlight w:val="none"/>
                <w:u w:val="single"/>
              </w:rPr>
              <w:t xml:space="preserve"> 工业</w:t>
            </w:r>
            <w:r>
              <w:rPr>
                <w:rFonts w:hint="eastAsia" w:ascii="宋体" w:hAnsi="宋体"/>
                <w:color w:val="auto"/>
                <w:sz w:val="24"/>
                <w:highlight w:val="none"/>
              </w:rPr>
              <w:t>；</w:t>
            </w:r>
          </w:p>
          <w:p w14:paraId="446CFA5B">
            <w:pPr>
              <w:snapToGrid w:val="0"/>
              <w:spacing w:line="360" w:lineRule="auto"/>
              <w:ind w:right="143" w:rightChars="68"/>
              <w:jc w:val="left"/>
              <w:rPr>
                <w:rFonts w:hint="eastAsia" w:ascii="宋体" w:hAnsi="宋体"/>
                <w:color w:val="auto"/>
                <w:kern w:val="0"/>
                <w:sz w:val="24"/>
                <w:highlight w:val="none"/>
                <w:u w:val="single"/>
              </w:rPr>
            </w:pPr>
            <w:r>
              <w:rPr>
                <w:rFonts w:hint="eastAsia" w:ascii="宋体" w:hAnsi="宋体"/>
                <w:color w:val="auto"/>
                <w:kern w:val="0"/>
                <w:sz w:val="24"/>
                <w:highlight w:val="none"/>
              </w:rPr>
              <w:t>根据《关于印发中小企业划型标准规定的通知》（工信部联企业〔2011〕300号）第四条规定：</w:t>
            </w:r>
            <w:r>
              <w:rPr>
                <w:rFonts w:hint="eastAsia" w:ascii="宋体" w:hAnsi="宋体"/>
                <w:color w:val="auto"/>
                <w:kern w:val="0"/>
                <w:sz w:val="24"/>
                <w:highlight w:val="none"/>
                <w:u w:val="single"/>
              </w:rPr>
              <w:t>工业</w:t>
            </w:r>
            <w:r>
              <w:rPr>
                <w:rFonts w:hint="eastAsia" w:ascii="宋体" w:hAnsi="宋体"/>
                <w:color w:val="auto"/>
                <w:kern w:val="0"/>
                <w:sz w:val="24"/>
                <w:highlight w:val="none"/>
              </w:rPr>
              <w:t>行业，</w:t>
            </w:r>
            <w:r>
              <w:rPr>
                <w:rFonts w:hint="eastAsia" w:ascii="宋体" w:hAnsi="宋体"/>
                <w:color w:val="auto"/>
                <w:kern w:val="0"/>
                <w:sz w:val="24"/>
                <w:highlight w:val="none"/>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8D6C998">
            <w:pPr>
              <w:pStyle w:val="3"/>
              <w:tabs>
                <w:tab w:val="clear" w:pos="432"/>
              </w:tabs>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rPr>
              <w:t>（2）中小企业扶持力度：</w:t>
            </w:r>
          </w:p>
          <w:p w14:paraId="318B0E17">
            <w:pPr>
              <w:pStyle w:val="3"/>
              <w:tabs>
                <w:tab w:val="clear" w:pos="432"/>
              </w:tabs>
              <w:ind w:left="12" w:hanging="12" w:hangingChars="5"/>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color w:val="auto"/>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A本项目专门面向中小企业，不做价格扶持。</w:t>
            </w:r>
          </w:p>
          <w:p w14:paraId="38FA7BFE">
            <w:pPr>
              <w:pStyle w:val="3"/>
              <w:tabs>
                <w:tab w:val="clear" w:pos="432"/>
              </w:tabs>
              <w:ind w:left="12" w:hanging="12" w:hangingChars="5"/>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color w:val="auto"/>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B本项目预留</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lang w:val="en-US"/>
              </w:rPr>
              <w:t xml:space="preserve"> 40 </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份额给中小企业，其中</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lang w:val="en-US"/>
              </w:rPr>
              <w:t xml:space="preserve"> 70 </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给小微企业，不再做价格扶持；</w:t>
            </w:r>
          </w:p>
          <w:p w14:paraId="3BA1EA97">
            <w:pPr>
              <w:snapToGrid w:val="0"/>
              <w:spacing w:line="348" w:lineRule="auto"/>
              <w:rPr>
                <w:rFonts w:eastAsiaTheme="minorEastAsia"/>
                <w:color w:val="auto"/>
                <w:sz w:val="24"/>
                <w:highlight w:val="none"/>
              </w:rPr>
            </w:pPr>
            <w:r>
              <w:rPr>
                <w:rFonts w:hint="eastAsia" w:asciiTheme="minorEastAsia" w:hAnsiTheme="minorEastAsia" w:eastAsiaTheme="minorEastAsia" w:cstheme="minorEastAsia"/>
                <w:b/>
                <w:color w:val="auto"/>
                <w:kern w:val="0"/>
                <w:sz w:val="24"/>
                <w:szCs w:val="22"/>
                <w:highlight w:val="none"/>
                <w:shd w:val="clear" w:color="auto" w:fill="FFFFFF" w:themeFill="background1"/>
              </w:rPr>
              <w:sym w:font="Wingdings" w:char="00FE"/>
            </w:r>
            <w:r>
              <w:rPr>
                <w:rFonts w:hint="eastAsia" w:asciiTheme="minorEastAsia" w:hAnsiTheme="minorEastAsia" w:eastAsiaTheme="minorEastAsia" w:cstheme="minorEastAsia"/>
                <w:b/>
                <w:color w:val="auto"/>
                <w:kern w:val="0"/>
                <w:sz w:val="24"/>
                <w:szCs w:val="22"/>
                <w:highlight w:val="none"/>
                <w:shd w:val="clear" w:color="auto" w:fill="FFFFFF" w:themeFill="background1"/>
              </w:rPr>
              <w:t>C</w:t>
            </w:r>
            <w:r>
              <w:rPr>
                <w:rFonts w:hint="eastAsia" w:ascii="宋体" w:hAnsi="宋体" w:cs="宋体"/>
                <w:b/>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b/>
                <w:color w:val="auto"/>
                <w:sz w:val="24"/>
                <w:highlight w:val="none"/>
                <w:u w:val="single"/>
              </w:rPr>
              <w:t>10</w:t>
            </w:r>
            <w:r>
              <w:rPr>
                <w:rFonts w:hint="eastAsia" w:ascii="宋体" w:hAnsi="宋体" w:cs="宋体"/>
                <w:b/>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color w:val="auto"/>
                <w:sz w:val="24"/>
                <w:highlight w:val="none"/>
                <w:u w:val="single"/>
              </w:rPr>
              <w:t xml:space="preserve"> 4 </w:t>
            </w:r>
            <w:r>
              <w:rPr>
                <w:rFonts w:hint="eastAsia" w:ascii="宋体" w:hAnsi="宋体" w:cs="宋体"/>
                <w:b/>
                <w:color w:val="auto"/>
                <w:sz w:val="24"/>
                <w:highlight w:val="none"/>
              </w:rPr>
              <w:t>%的扣除，用扣除后的价格参加评审。组成联合体或者接受分包的小微企业与联合体内其他企业、分包企业之间存在直接控股、管理关系的，不享受价格扣除优惠政策。</w:t>
            </w:r>
          </w:p>
        </w:tc>
      </w:tr>
      <w:tr w14:paraId="25458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3AEF744">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2DA0BF40">
            <w:pPr>
              <w:snapToGrid w:val="0"/>
              <w:spacing w:line="360" w:lineRule="auto"/>
              <w:jc w:val="center"/>
              <w:rPr>
                <w:rFonts w:hint="eastAsia" w:ascii="宋体" w:hAnsi="宋体" w:cs="宋体"/>
                <w:bCs/>
                <w:color w:val="auto"/>
                <w:sz w:val="24"/>
                <w:highlight w:val="none"/>
              </w:rPr>
            </w:pPr>
            <w:r>
              <w:rPr>
                <w:rFonts w:hint="eastAsia" w:cs="宋体" w:asciiTheme="majorEastAsia" w:hAnsiTheme="majorEastAsia" w:eastAsiaTheme="majorEastAsia"/>
                <w:bCs/>
                <w:color w:val="auto"/>
                <w:kern w:val="0"/>
                <w:sz w:val="24"/>
                <w:highlight w:val="none"/>
              </w:rPr>
              <w:t>履约保证金</w:t>
            </w:r>
          </w:p>
        </w:tc>
        <w:tc>
          <w:tcPr>
            <w:tcW w:w="6485" w:type="dxa"/>
            <w:tcBorders>
              <w:top w:val="single" w:color="000000" w:sz="8" w:space="0"/>
              <w:left w:val="single" w:color="000000" w:sz="2" w:space="0"/>
              <w:bottom w:val="single" w:color="000000" w:sz="8" w:space="0"/>
              <w:right w:val="single" w:color="000000" w:sz="8" w:space="0"/>
            </w:tcBorders>
            <w:vAlign w:val="center"/>
          </w:tcPr>
          <w:p w14:paraId="20E59655">
            <w:pPr>
              <w:snapToGrid w:val="0"/>
              <w:spacing w:line="360" w:lineRule="auto"/>
              <w:rPr>
                <w:rFonts w:hint="eastAsia" w:asciiTheme="majorEastAsia" w:hAnsiTheme="majorEastAsia" w:eastAsiaTheme="majorEastAsia"/>
                <w:color w:val="auto"/>
                <w:sz w:val="24"/>
                <w:highlight w:val="none"/>
              </w:rPr>
            </w:pPr>
            <w:sdt>
              <w:sdtPr>
                <w:rPr>
                  <w:rFonts w:hint="eastAsia" w:hAnsi="宋体" w:cs="宋体"/>
                  <w:color w:val="auto"/>
                  <w:kern w:val="0"/>
                  <w:sz w:val="24"/>
                  <w:highlight w:val="none"/>
                </w:rPr>
                <w:id w:val="918839376"/>
              </w:sdtPr>
              <w:sdtEndPr>
                <w:rPr>
                  <w:rFonts w:hint="eastAsia" w:hAnsi="宋体" w:cs="宋体"/>
                  <w:b/>
                  <w:bCs/>
                  <w:color w:val="auto"/>
                  <w:kern w:val="0"/>
                  <w:sz w:val="24"/>
                  <w:highlight w:val="none"/>
                </w:rPr>
              </w:sdtEndPr>
              <w:sdtContent>
                <w:sdt>
                  <w:sdtPr>
                    <w:rPr>
                      <w:rFonts w:hint="eastAsia" w:hAnsi="宋体" w:cs="宋体"/>
                      <w:color w:val="auto"/>
                      <w:kern w:val="0"/>
                      <w:sz w:val="24"/>
                      <w:highlight w:val="none"/>
                    </w:rPr>
                    <w:id w:val="147470819"/>
                  </w:sdtPr>
                  <w:sdtEndPr>
                    <w:rPr>
                      <w:rFonts w:hint="eastAsia" w:hAnsi="宋体" w:cs="宋体"/>
                      <w:b/>
                      <w:bCs/>
                      <w:color w:val="auto"/>
                      <w:kern w:val="0"/>
                      <w:sz w:val="24"/>
                      <w:highlight w:val="none"/>
                    </w:rPr>
                  </w:sdtEndPr>
                  <w:sdtContent>
                    <w:sdt>
                      <w:sdtPr>
                        <w:rPr>
                          <w:rFonts w:hint="eastAsia" w:hAnsi="宋体" w:cs="宋体"/>
                          <w:color w:val="auto"/>
                          <w:kern w:val="0"/>
                          <w:sz w:val="24"/>
                          <w:highlight w:val="none"/>
                        </w:rPr>
                        <w:id w:val="1884752468"/>
                      </w:sdtPr>
                      <w:sdtEndPr>
                        <w:rPr>
                          <w:rFonts w:hint="eastAsia" w:hAnsi="宋体" w:cs="宋体"/>
                          <w:b/>
                          <w:bCs/>
                          <w:color w:val="auto"/>
                          <w:kern w:val="0"/>
                          <w:sz w:val="24"/>
                          <w:highlight w:val="none"/>
                        </w:rPr>
                      </w:sdtEndPr>
                      <w:sdtContent>
                        <w:r>
                          <w:rPr>
                            <w:rFonts w:hint="eastAsia" w:hAnsi="宋体" w:cs="宋体"/>
                            <w:b/>
                            <w:bCs/>
                            <w:color w:val="auto"/>
                            <w:kern w:val="0"/>
                            <w:sz w:val="24"/>
                            <w:highlight w:val="none"/>
                          </w:rPr>
                          <w:sym w:font="Wingdings" w:char="00FE"/>
                        </w:r>
                      </w:sdtContent>
                    </w:sdt>
                  </w:sdtContent>
                </w:sdt>
              </w:sdtContent>
            </w:sdt>
            <w:r>
              <w:rPr>
                <w:rFonts w:hint="eastAsia" w:cs="宋体" w:asciiTheme="majorEastAsia" w:hAnsiTheme="majorEastAsia" w:eastAsiaTheme="majorEastAsia"/>
                <w:b/>
                <w:bCs/>
                <w:color w:val="auto"/>
                <w:kern w:val="0"/>
                <w:sz w:val="24"/>
                <w:highlight w:val="none"/>
              </w:rPr>
              <w:t>本项目不设履约保证金；</w:t>
            </w:r>
          </w:p>
          <w:p w14:paraId="4A584543">
            <w:pPr>
              <w:snapToGrid w:val="0"/>
              <w:spacing w:line="360" w:lineRule="auto"/>
              <w:rPr>
                <w:rFonts w:hint="eastAsia" w:ascii="宋体" w:hAnsi="宋体" w:cs="宋体"/>
                <w:bCs/>
                <w:color w:val="auto"/>
                <w:kern w:val="0"/>
                <w:sz w:val="24"/>
                <w:highlight w:val="none"/>
              </w:rPr>
            </w:pPr>
            <w:sdt>
              <w:sdtPr>
                <w:rPr>
                  <w:rFonts w:hint="eastAsia" w:hAnsi="宋体" w:cs="宋体"/>
                  <w:b w:val="0"/>
                  <w:bCs w:val="0"/>
                  <w:color w:val="auto"/>
                  <w:kern w:val="0"/>
                  <w:sz w:val="24"/>
                  <w:highlight w:val="none"/>
                </w:rPr>
                <w:id w:val="-1"/>
              </w:sdtPr>
              <w:sdtEndPr>
                <w:rPr>
                  <w:rFonts w:hint="eastAsia" w:hAnsi="宋体" w:cs="宋体"/>
                  <w:b w:val="0"/>
                  <w:bCs w:val="0"/>
                  <w:color w:val="auto"/>
                  <w:kern w:val="0"/>
                  <w:sz w:val="24"/>
                  <w:highlight w:val="none"/>
                </w:rPr>
              </w:sdtEndPr>
              <w:sdtContent>
                <w:r>
                  <w:rPr>
                    <w:rFonts w:hint="eastAsia" w:hAnsi="宋体" w:cs="宋体"/>
                    <w:b w:val="0"/>
                    <w:bCs w:val="0"/>
                    <w:color w:val="auto"/>
                    <w:kern w:val="0"/>
                    <w:sz w:val="24"/>
                    <w:highlight w:val="none"/>
                  </w:rPr>
                  <w:sym w:font="Wingdings" w:char="00A8"/>
                </w:r>
              </w:sdtContent>
            </w:sdt>
            <w:r>
              <w:rPr>
                <w:rFonts w:hint="eastAsia" w:cs="宋体" w:asciiTheme="majorEastAsia" w:hAnsiTheme="majorEastAsia" w:eastAsiaTheme="majorEastAsia"/>
                <w:b w:val="0"/>
                <w:bCs w:val="0"/>
                <w:color w:val="auto"/>
                <w:kern w:val="0"/>
                <w:sz w:val="24"/>
                <w:highlight w:val="none"/>
              </w:rPr>
              <w:t>中标人在合同签订后7个工作日内，须向采购人提交合同金额最高</w:t>
            </w:r>
            <w:r>
              <w:rPr>
                <w:rFonts w:hint="eastAsia" w:cs="宋体" w:asciiTheme="majorEastAsia" w:hAnsiTheme="majorEastAsia" w:eastAsiaTheme="majorEastAsia"/>
                <w:b w:val="0"/>
                <w:bCs w:val="0"/>
                <w:color w:val="auto"/>
                <w:kern w:val="0"/>
                <w:sz w:val="24"/>
                <w:highlight w:val="none"/>
                <w:u w:val="single"/>
              </w:rPr>
              <w:t xml:space="preserve"> </w:t>
            </w:r>
            <w:r>
              <w:rPr>
                <w:rFonts w:hint="eastAsia" w:cs="宋体" w:asciiTheme="majorEastAsia" w:hAnsiTheme="majorEastAsia" w:eastAsiaTheme="majorEastAsia"/>
                <w:b w:val="0"/>
                <w:bCs w:val="0"/>
                <w:color w:val="auto"/>
                <w:kern w:val="0"/>
                <w:sz w:val="24"/>
                <w:highlight w:val="none"/>
                <w:u w:val="single"/>
                <w:lang w:val="en-US" w:eastAsia="zh-CN"/>
              </w:rPr>
              <w:t xml:space="preserve"> </w:t>
            </w:r>
            <w:r>
              <w:rPr>
                <w:rFonts w:hint="eastAsia" w:cs="宋体" w:asciiTheme="majorEastAsia" w:hAnsiTheme="majorEastAsia" w:eastAsiaTheme="majorEastAsia"/>
                <w:b w:val="0"/>
                <w:bCs w:val="0"/>
                <w:color w:val="auto"/>
                <w:kern w:val="0"/>
                <w:sz w:val="24"/>
                <w:highlight w:val="none"/>
                <w:u w:val="single"/>
              </w:rPr>
              <w:t xml:space="preserve"> %</w:t>
            </w:r>
            <w:r>
              <w:rPr>
                <w:rFonts w:hint="eastAsia" w:cs="宋体" w:asciiTheme="majorEastAsia" w:hAnsiTheme="majorEastAsia" w:eastAsiaTheme="majorEastAsia"/>
                <w:b w:val="0"/>
                <w:bCs w:val="0"/>
                <w:color w:val="auto"/>
                <w:kern w:val="0"/>
                <w:sz w:val="24"/>
                <w:highlight w:val="none"/>
              </w:rPr>
              <w:t>的履约保证金。履约保证金以电汇、银行汇票、转账支票或金融机构、担保机构出具的保函等非现金形式缴纳。</w:t>
            </w:r>
          </w:p>
        </w:tc>
      </w:tr>
      <w:tr w14:paraId="38B59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71A56F8E">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47C2854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是否允许采购进口产品</w:t>
            </w:r>
          </w:p>
        </w:tc>
        <w:tc>
          <w:tcPr>
            <w:tcW w:w="6485" w:type="dxa"/>
            <w:tcBorders>
              <w:top w:val="single" w:color="000000" w:sz="8" w:space="0"/>
              <w:left w:val="single" w:color="000000" w:sz="2" w:space="0"/>
              <w:bottom w:val="single" w:color="000000" w:sz="8" w:space="0"/>
              <w:right w:val="single" w:color="000000" w:sz="8" w:space="0"/>
            </w:tcBorders>
            <w:vAlign w:val="center"/>
          </w:tcPr>
          <w:p w14:paraId="582815F5">
            <w:pPr>
              <w:spacing w:line="360" w:lineRule="auto"/>
              <w:jc w:val="left"/>
              <w:rPr>
                <w:rFonts w:hint="eastAsia" w:ascii="宋体" w:hAnsi="宋体" w:cs="宋体"/>
                <w:bCs/>
                <w:color w:val="auto"/>
                <w:kern w:val="0"/>
                <w:sz w:val="24"/>
                <w:highlight w:val="none"/>
              </w:rPr>
            </w:pPr>
            <w:r>
              <w:rPr>
                <w:rFonts w:hint="eastAsia" w:ascii="宋体" w:hAnsi="宋体" w:cs="宋体"/>
                <w:b/>
                <w:color w:val="auto"/>
                <w:kern w:val="0"/>
                <w:sz w:val="24"/>
                <w:highlight w:val="none"/>
              </w:rPr>
              <w:sym w:font="Wingdings" w:char="F0FE"/>
            </w:r>
            <w:r>
              <w:rPr>
                <w:rFonts w:hint="eastAsia" w:ascii="宋体" w:hAnsi="宋体" w:cs="宋体"/>
                <w:b/>
                <w:color w:val="auto"/>
                <w:kern w:val="0"/>
                <w:sz w:val="24"/>
                <w:highlight w:val="none"/>
              </w:rPr>
              <w:t>本项目不允许采购进口产品。</w:t>
            </w:r>
          </w:p>
          <w:p w14:paraId="58059C1E">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☐可以就</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372B4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40F843A6">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536E1BD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分包</w:t>
            </w:r>
          </w:p>
        </w:tc>
        <w:tc>
          <w:tcPr>
            <w:tcW w:w="6485" w:type="dxa"/>
            <w:tcBorders>
              <w:top w:val="single" w:color="000000" w:sz="8" w:space="0"/>
              <w:left w:val="single" w:color="000000" w:sz="2" w:space="0"/>
              <w:bottom w:val="single" w:color="000000" w:sz="8" w:space="0"/>
              <w:right w:val="single" w:color="000000" w:sz="8" w:space="0"/>
            </w:tcBorders>
            <w:vAlign w:val="center"/>
          </w:tcPr>
          <w:p w14:paraId="2C6BB075">
            <w:pPr>
              <w:spacing w:line="360" w:lineRule="auto"/>
              <w:jc w:val="left"/>
              <w:rPr>
                <w:rFonts w:hint="eastAsia" w:ascii="宋体" w:hAnsi="宋体" w:cs="宋体"/>
                <w:b/>
                <w:color w:val="auto"/>
                <w:sz w:val="24"/>
                <w:highlight w:val="none"/>
              </w:rPr>
            </w:pPr>
            <w:r>
              <w:rPr>
                <w:rFonts w:ascii="Wingdings" w:hAnsi="Wingdings" w:cs="宋体"/>
                <w:b/>
                <w:color w:val="auto"/>
                <w:kern w:val="0"/>
                <w:sz w:val="24"/>
                <w:highlight w:val="none"/>
              </w:rPr>
              <w:sym w:font="Wingdings" w:char="00FE"/>
            </w:r>
            <w:r>
              <w:rPr>
                <w:rFonts w:hint="eastAsia" w:ascii="宋体" w:hAnsi="宋体" w:cs="宋体"/>
                <w:b/>
                <w:color w:val="auto"/>
                <w:kern w:val="0"/>
                <w:sz w:val="24"/>
                <w:highlight w:val="none"/>
              </w:rPr>
              <w:t xml:space="preserve"> A经采购人</w:t>
            </w:r>
            <w:r>
              <w:rPr>
                <w:rFonts w:hint="eastAsia" w:ascii="宋体" w:hAnsi="宋体" w:cs="宋体"/>
                <w:b/>
                <w:color w:val="auto"/>
                <w:sz w:val="24"/>
                <w:highlight w:val="none"/>
              </w:rPr>
              <w:t>同意将非主体、非关键性的</w:t>
            </w:r>
            <w:r>
              <w:rPr>
                <w:rFonts w:hint="eastAsia" w:ascii="宋体" w:hAnsi="宋体" w:cs="宋体"/>
                <w:b/>
                <w:color w:val="auto"/>
                <w:sz w:val="24"/>
                <w:highlight w:val="none"/>
                <w:u w:val="single"/>
              </w:rPr>
              <w:t xml:space="preserve"> 运输 </w:t>
            </w:r>
            <w:r>
              <w:rPr>
                <w:rFonts w:hint="eastAsia" w:ascii="宋体" w:hAnsi="宋体" w:cs="宋体"/>
                <w:b/>
                <w:color w:val="auto"/>
                <w:sz w:val="24"/>
                <w:highlight w:val="none"/>
              </w:rPr>
              <w:t>工作分包。</w:t>
            </w:r>
          </w:p>
          <w:p w14:paraId="19529984">
            <w:pPr>
              <w:spacing w:line="360" w:lineRule="auto"/>
              <w:jc w:val="left"/>
              <w:rPr>
                <w:rFonts w:hint="eastAsia" w:ascii="宋体" w:hAnsi="宋体" w:cs="宋体"/>
                <w:bCs/>
                <w:color w:val="auto"/>
                <w:sz w:val="24"/>
                <w:highlight w:val="none"/>
              </w:rPr>
            </w:pPr>
            <w:r>
              <w:rPr>
                <w:rFonts w:ascii="Wingdings" w:hAnsi="Wingdings" w:cs="宋体"/>
                <w:bCs/>
                <w:color w:val="auto"/>
                <w:kern w:val="0"/>
                <w:sz w:val="24"/>
                <w:highlight w:val="none"/>
              </w:rPr>
              <w:sym w:font="Wingdings" w:char="00A8"/>
            </w:r>
            <w:r>
              <w:rPr>
                <w:rFonts w:hint="eastAsia" w:ascii="宋体" w:hAnsi="宋体" w:cs="宋体"/>
                <w:bCs/>
                <w:color w:val="auto"/>
                <w:kern w:val="0"/>
                <w:sz w:val="24"/>
                <w:highlight w:val="none"/>
              </w:rPr>
              <w:t xml:space="preserve">  B</w:t>
            </w:r>
            <w:r>
              <w:rPr>
                <w:rFonts w:hint="eastAsia" w:ascii="宋体" w:hAnsi="宋体" w:cs="宋体"/>
                <w:bCs/>
                <w:color w:val="auto"/>
                <w:sz w:val="24"/>
                <w:highlight w:val="none"/>
              </w:rPr>
              <w:t>不同意分包。</w:t>
            </w:r>
          </w:p>
        </w:tc>
      </w:tr>
      <w:tr w14:paraId="5C9E4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7C5F4ABE">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163E6AC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开标前答疑会或现场考察</w:t>
            </w:r>
          </w:p>
        </w:tc>
        <w:tc>
          <w:tcPr>
            <w:tcW w:w="6485" w:type="dxa"/>
            <w:tcBorders>
              <w:top w:val="single" w:color="000000" w:sz="8" w:space="0"/>
              <w:left w:val="single" w:color="000000" w:sz="2" w:space="0"/>
              <w:bottom w:val="single" w:color="000000" w:sz="8" w:space="0"/>
              <w:right w:val="single" w:color="000000" w:sz="8" w:space="0"/>
            </w:tcBorders>
            <w:vAlign w:val="center"/>
          </w:tcPr>
          <w:p w14:paraId="01A14EE2">
            <w:pPr>
              <w:spacing w:line="360" w:lineRule="auto"/>
              <w:jc w:val="left"/>
              <w:rPr>
                <w:rFonts w:hint="eastAsia" w:ascii="宋体" w:hAnsi="宋体" w:cs="宋体"/>
                <w:b w:val="0"/>
                <w:bCs/>
                <w:color w:val="auto"/>
                <w:sz w:val="24"/>
                <w:highlight w:val="none"/>
              </w:rPr>
            </w:pPr>
            <w:r>
              <w:rPr>
                <w:rFonts w:hint="eastAsia" w:ascii="宋体" w:hAnsi="宋体" w:cs="宋体"/>
                <w:b w:val="0"/>
                <w:bCs/>
                <w:color w:val="auto"/>
                <w:kern w:val="0"/>
                <w:sz w:val="24"/>
                <w:highlight w:val="none"/>
              </w:rPr>
              <w:sym w:font="Wingdings" w:char="00A8"/>
            </w:r>
            <w:r>
              <w:rPr>
                <w:rFonts w:hint="eastAsia" w:ascii="宋体" w:hAnsi="宋体" w:cs="宋体"/>
                <w:b w:val="0"/>
                <w:bCs/>
                <w:color w:val="auto"/>
                <w:kern w:val="0"/>
                <w:sz w:val="24"/>
                <w:highlight w:val="none"/>
              </w:rPr>
              <w:t>A</w:t>
            </w:r>
            <w:r>
              <w:rPr>
                <w:rFonts w:hint="eastAsia" w:ascii="宋体" w:hAnsi="宋体" w:cs="宋体"/>
                <w:b w:val="0"/>
                <w:bCs/>
                <w:color w:val="auto"/>
                <w:sz w:val="24"/>
                <w:highlight w:val="none"/>
              </w:rPr>
              <w:t>不组织。</w:t>
            </w:r>
          </w:p>
          <w:p w14:paraId="52E92867">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☐B组织，</w:t>
            </w: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14:paraId="007CC38D">
            <w:pPr>
              <w:spacing w:line="360" w:lineRule="auto"/>
              <w:jc w:val="left"/>
              <w:rPr>
                <w:rFonts w:hint="eastAsia" w:ascii="宋体" w:hAnsi="宋体" w:cs="宋体"/>
                <w:bCs/>
                <w:color w:val="auto"/>
                <w:sz w:val="24"/>
                <w:highlight w:val="none"/>
              </w:rPr>
            </w:pPr>
            <w:r>
              <w:rPr>
                <w:rFonts w:hint="eastAsia" w:ascii="宋体" w:hAnsi="宋体" w:cs="宋体"/>
                <w:b/>
                <w:bCs w:val="0"/>
                <w:color w:val="auto"/>
                <w:kern w:val="0"/>
                <w:sz w:val="24"/>
                <w:highlight w:val="none"/>
              </w:rPr>
              <w:sym w:font="Wingdings" w:char="00FE"/>
            </w:r>
            <w:r>
              <w:rPr>
                <w:rFonts w:hint="eastAsia" w:ascii="宋体" w:hAnsi="宋体" w:cs="宋体"/>
                <w:b/>
                <w:bCs w:val="0"/>
                <w:color w:val="auto"/>
                <w:sz w:val="24"/>
                <w:highlight w:val="none"/>
              </w:rPr>
              <w:t>C不统一组织，供应商在获取采购文件后，自行至项目现场考察。地点：</w:t>
            </w:r>
            <w:r>
              <w:rPr>
                <w:rFonts w:hint="eastAsia" w:ascii="宋体" w:hAnsi="宋体" w:cs="宋体"/>
                <w:b/>
                <w:bCs w:val="0"/>
                <w:color w:val="auto"/>
                <w:sz w:val="24"/>
                <w:highlight w:val="none"/>
                <w:u w:val="single"/>
                <w:lang w:val="en-US" w:eastAsia="zh-CN"/>
              </w:rPr>
              <w:t xml:space="preserve">杭州市余杭区闲林东路3号 </w:t>
            </w:r>
            <w:r>
              <w:rPr>
                <w:rFonts w:hint="eastAsia" w:ascii="宋体" w:hAnsi="宋体" w:cs="宋体"/>
                <w:b/>
                <w:bCs w:val="0"/>
                <w:color w:val="auto"/>
                <w:sz w:val="24"/>
                <w:highlight w:val="none"/>
              </w:rPr>
              <w:t>，联系人：</w:t>
            </w:r>
            <w:r>
              <w:rPr>
                <w:rFonts w:hint="eastAsia" w:ascii="宋体" w:hAnsi="宋体" w:cs="宋体"/>
                <w:b/>
                <w:bCs w:val="0"/>
                <w:color w:val="auto"/>
                <w:sz w:val="24"/>
                <w:highlight w:val="none"/>
                <w:u w:val="single"/>
              </w:rPr>
              <w:t xml:space="preserve"> </w:t>
            </w:r>
            <w:r>
              <w:rPr>
                <w:rFonts w:hint="eastAsia" w:ascii="宋体" w:hAnsi="宋体" w:cs="宋体"/>
                <w:b/>
                <w:bCs w:val="0"/>
                <w:color w:val="auto"/>
                <w:sz w:val="24"/>
                <w:highlight w:val="none"/>
                <w:u w:val="single"/>
                <w:lang w:val="en-US" w:eastAsia="zh-CN"/>
              </w:rPr>
              <w:t xml:space="preserve">程老师 </w:t>
            </w:r>
            <w:r>
              <w:rPr>
                <w:rFonts w:hint="eastAsia" w:ascii="宋体" w:hAnsi="宋体" w:cs="宋体"/>
                <w:b/>
                <w:bCs w:val="0"/>
                <w:color w:val="auto"/>
                <w:sz w:val="24"/>
                <w:highlight w:val="none"/>
              </w:rPr>
              <w:t>，联系方式：</w:t>
            </w:r>
            <w:r>
              <w:rPr>
                <w:rFonts w:hint="eastAsia" w:ascii="宋体" w:hAnsi="宋体" w:cs="宋体"/>
                <w:b/>
                <w:bCs w:val="0"/>
                <w:color w:val="auto"/>
                <w:sz w:val="24"/>
                <w:highlight w:val="none"/>
                <w:u w:val="single"/>
                <w:lang w:val="en-US" w:eastAsia="zh-CN"/>
              </w:rPr>
              <w:t xml:space="preserve"> 0571-88681740 </w:t>
            </w:r>
            <w:r>
              <w:rPr>
                <w:rFonts w:hint="eastAsia" w:ascii="宋体" w:hAnsi="宋体" w:cs="宋体"/>
                <w:b/>
                <w:bCs w:val="0"/>
                <w:color w:val="auto"/>
                <w:sz w:val="24"/>
                <w:highlight w:val="none"/>
              </w:rPr>
              <w:t>。</w:t>
            </w:r>
          </w:p>
        </w:tc>
      </w:tr>
      <w:tr w14:paraId="57159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54963FD8">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4482004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样品提供</w:t>
            </w:r>
          </w:p>
        </w:tc>
        <w:tc>
          <w:tcPr>
            <w:tcW w:w="6485" w:type="dxa"/>
            <w:tcBorders>
              <w:top w:val="single" w:color="000000" w:sz="8" w:space="0"/>
              <w:left w:val="single" w:color="000000" w:sz="2" w:space="0"/>
              <w:bottom w:val="single" w:color="000000" w:sz="8" w:space="0"/>
              <w:right w:val="single" w:color="000000" w:sz="8" w:space="0"/>
            </w:tcBorders>
            <w:vAlign w:val="center"/>
          </w:tcPr>
          <w:p w14:paraId="2CAD399C">
            <w:pPr>
              <w:spacing w:line="360" w:lineRule="auto"/>
              <w:jc w:val="left"/>
              <w:rPr>
                <w:rFonts w:hint="eastAsia" w:ascii="宋体" w:hAnsi="宋体" w:cs="宋体"/>
                <w:b/>
                <w:color w:val="auto"/>
                <w:sz w:val="24"/>
                <w:highlight w:val="none"/>
              </w:rPr>
            </w:pPr>
            <w:r>
              <w:rPr>
                <w:rFonts w:hint="eastAsia" w:ascii="Wingdings" w:hAnsi="Wingdings" w:eastAsia="MS Gothic" w:cs="宋体"/>
                <w:b/>
                <w:color w:val="auto"/>
                <w:kern w:val="0"/>
                <w:sz w:val="24"/>
                <w:highlight w:val="none"/>
              </w:rPr>
              <w:sym w:font="Wingdings" w:char="00FE"/>
            </w:r>
            <w:r>
              <w:rPr>
                <w:rFonts w:hint="eastAsia" w:ascii="宋体" w:hAnsi="宋体" w:cs="宋体"/>
                <w:b/>
                <w:color w:val="auto"/>
                <w:kern w:val="0"/>
                <w:sz w:val="24"/>
                <w:highlight w:val="none"/>
              </w:rPr>
              <w:t>A</w:t>
            </w:r>
            <w:r>
              <w:rPr>
                <w:rFonts w:hint="eastAsia" w:ascii="宋体" w:hAnsi="宋体" w:cs="宋体"/>
                <w:b/>
                <w:color w:val="auto"/>
                <w:sz w:val="24"/>
                <w:highlight w:val="none"/>
              </w:rPr>
              <w:t>不要求提供；</w:t>
            </w:r>
          </w:p>
          <w:p w14:paraId="0AC71D13">
            <w:pPr>
              <w:spacing w:line="360" w:lineRule="auto"/>
              <w:jc w:val="left"/>
              <w:rPr>
                <w:rFonts w:hint="eastAsia" w:ascii="宋体" w:hAnsi="宋体" w:cs="宋体"/>
                <w:bCs/>
                <w:color w:val="auto"/>
                <w:kern w:val="0"/>
                <w:sz w:val="24"/>
                <w:highlight w:val="none"/>
              </w:rPr>
            </w:pPr>
            <w:r>
              <w:rPr>
                <w:rFonts w:hint="eastAsia" w:ascii="Wingdings" w:hAnsi="Wingdings" w:eastAsia="MS Gothic" w:cs="宋体"/>
                <w:bCs/>
                <w:color w:val="auto"/>
                <w:kern w:val="0"/>
                <w:sz w:val="24"/>
                <w:highlight w:val="none"/>
              </w:rPr>
              <w:sym w:font="Wingdings" w:char="00A8"/>
            </w:r>
            <w:r>
              <w:rPr>
                <w:rFonts w:hint="eastAsia" w:ascii="宋体" w:hAnsi="宋体" w:cs="宋体"/>
                <w:bCs/>
                <w:color w:val="auto"/>
                <w:kern w:val="0"/>
                <w:sz w:val="24"/>
                <w:highlight w:val="none"/>
              </w:rPr>
              <w:t>B要求提供。</w:t>
            </w:r>
          </w:p>
          <w:p w14:paraId="770A7A03">
            <w:pPr>
              <w:spacing w:line="360" w:lineRule="auto"/>
              <w:rPr>
                <w:rFonts w:hint="eastAsia" w:ascii="宋体" w:hAnsi="宋体"/>
                <w:bCs/>
                <w:snapToGrid w:val="0"/>
                <w:color w:val="auto"/>
                <w:kern w:val="28"/>
                <w:sz w:val="24"/>
                <w:highlight w:val="none"/>
              </w:rPr>
            </w:pPr>
            <w:r>
              <w:rPr>
                <w:rFonts w:hint="eastAsia" w:ascii="宋体" w:hAnsi="宋体"/>
                <w:bCs/>
                <w:color w:val="auto"/>
                <w:kern w:val="0"/>
                <w:sz w:val="24"/>
                <w:highlight w:val="none"/>
              </w:rPr>
              <w:t>（</w:t>
            </w:r>
            <w:r>
              <w:rPr>
                <w:rFonts w:ascii="宋体" w:hAnsi="宋体"/>
                <w:bCs/>
                <w:color w:val="auto"/>
                <w:kern w:val="0"/>
                <w:sz w:val="24"/>
                <w:highlight w:val="none"/>
              </w:rPr>
              <w:t>1）</w:t>
            </w:r>
            <w:r>
              <w:rPr>
                <w:rFonts w:hint="eastAsia" w:ascii="宋体" w:hAnsi="宋体"/>
                <w:bCs/>
                <w:snapToGrid w:val="0"/>
                <w:color w:val="auto"/>
                <w:kern w:val="28"/>
                <w:sz w:val="24"/>
                <w:highlight w:val="none"/>
              </w:rPr>
              <w:t>样品：</w:t>
            </w:r>
            <w:r>
              <w:rPr>
                <w:rFonts w:hint="eastAsia" w:ascii="宋体" w:hAnsi="宋体"/>
                <w:bCs/>
                <w:snapToGrid w:val="0"/>
                <w:color w:val="auto"/>
                <w:kern w:val="28"/>
                <w:sz w:val="24"/>
                <w:highlight w:val="none"/>
                <w:u w:val="single"/>
              </w:rPr>
              <w:t xml:space="preserve">           </w:t>
            </w:r>
            <w:r>
              <w:rPr>
                <w:rFonts w:hint="eastAsia" w:ascii="宋体" w:hAnsi="宋体"/>
                <w:bCs/>
                <w:snapToGrid w:val="0"/>
                <w:color w:val="auto"/>
                <w:kern w:val="28"/>
                <w:sz w:val="24"/>
                <w:highlight w:val="none"/>
              </w:rPr>
              <w:t>；</w:t>
            </w:r>
          </w:p>
          <w:p w14:paraId="50715AB9">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w:t>
            </w:r>
            <w:r>
              <w:rPr>
                <w:rFonts w:hint="eastAsia" w:ascii="宋体" w:hAnsi="宋体"/>
                <w:snapToGrid w:val="0"/>
                <w:color w:val="auto"/>
                <w:kern w:val="28"/>
                <w:sz w:val="24"/>
                <w:highlight w:val="none"/>
              </w:rPr>
              <w:t>样品制作的标准和要求：</w:t>
            </w:r>
            <w:r>
              <w:rPr>
                <w:rFonts w:hint="eastAsia" w:ascii="宋体" w:hAnsi="宋体"/>
                <w:color w:val="auto"/>
                <w:sz w:val="24"/>
                <w:highlight w:val="none"/>
                <w:u w:val="single"/>
              </w:rPr>
              <w:t>（详见第三部分 采购需求）</w:t>
            </w:r>
            <w:r>
              <w:rPr>
                <w:rFonts w:hint="eastAsia" w:ascii="宋体" w:hAnsi="宋体"/>
                <w:color w:val="auto"/>
                <w:kern w:val="0"/>
                <w:sz w:val="24"/>
                <w:highlight w:val="none"/>
              </w:rPr>
              <w:t>；</w:t>
            </w:r>
          </w:p>
          <w:p w14:paraId="481950DF">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3）样品的评审方法以及评审标准</w:t>
            </w:r>
            <w:r>
              <w:rPr>
                <w:rFonts w:hint="eastAsia" w:ascii="宋体" w:hAnsi="宋体"/>
                <w:snapToGrid w:val="0"/>
                <w:color w:val="auto"/>
                <w:kern w:val="28"/>
                <w:sz w:val="24"/>
                <w:highlight w:val="none"/>
              </w:rPr>
              <w:t>：详见</w:t>
            </w:r>
            <w:r>
              <w:rPr>
                <w:rFonts w:hint="eastAsia" w:ascii="宋体" w:hAnsi="宋体"/>
                <w:color w:val="auto"/>
                <w:sz w:val="24"/>
                <w:highlight w:val="none"/>
                <w:u w:val="single"/>
              </w:rPr>
              <w:t>评标办法</w:t>
            </w:r>
            <w:r>
              <w:rPr>
                <w:rFonts w:hint="eastAsia" w:ascii="宋体" w:hAnsi="宋体"/>
                <w:color w:val="auto"/>
                <w:kern w:val="0"/>
                <w:sz w:val="24"/>
                <w:highlight w:val="none"/>
              </w:rPr>
              <w:t>；</w:t>
            </w:r>
          </w:p>
          <w:p w14:paraId="48D076EB">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4）是否需要随样品提交检测报告</w:t>
            </w:r>
            <w:r>
              <w:rPr>
                <w:rFonts w:hint="eastAsia" w:ascii="宋体" w:hAnsi="宋体"/>
                <w:color w:val="auto"/>
                <w:kern w:val="0"/>
                <w:sz w:val="24"/>
                <w:highlight w:val="none"/>
              </w:rPr>
              <w:t>：</w:t>
            </w:r>
            <w:r>
              <w:rPr>
                <w:rFonts w:ascii="宋体" w:hAnsi="宋体" w:cs="Arial"/>
                <w:color w:val="auto"/>
                <w:kern w:val="0"/>
                <w:sz w:val="24"/>
                <w:highlight w:val="none"/>
              </w:rPr>
              <w:sym w:font="Wingdings" w:char="00FE"/>
            </w:r>
            <w:r>
              <w:rPr>
                <w:rFonts w:ascii="宋体" w:hAnsi="宋体"/>
                <w:color w:val="auto"/>
                <w:kern w:val="0"/>
                <w:sz w:val="24"/>
                <w:highlight w:val="none"/>
              </w:rPr>
              <w:t>否；</w:t>
            </w:r>
            <w:r>
              <w:rPr>
                <w:rFonts w:ascii="宋体" w:hAnsi="MS Gothic" w:cs="Arial"/>
                <w:color w:val="auto"/>
                <w:kern w:val="0"/>
                <w:sz w:val="24"/>
                <w:highlight w:val="none"/>
              </w:rPr>
              <w:t>☐</w:t>
            </w:r>
            <w:r>
              <w:rPr>
                <w:rFonts w:ascii="宋体" w:hAnsi="宋体"/>
                <w:color w:val="auto"/>
                <w:kern w:val="0"/>
                <w:sz w:val="24"/>
                <w:highlight w:val="none"/>
              </w:rPr>
              <w:t>是，检测机构的要求</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kern w:val="0"/>
                <w:sz w:val="24"/>
                <w:highlight w:val="none"/>
              </w:rPr>
              <w:t>；检测内容</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kern w:val="0"/>
                <w:sz w:val="24"/>
                <w:highlight w:val="none"/>
              </w:rPr>
              <w:t>。</w:t>
            </w:r>
          </w:p>
          <w:p w14:paraId="69C0CEDB">
            <w:pPr>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5）提供样品的时间：</w:t>
            </w:r>
            <w:r>
              <w:rPr>
                <w:rFonts w:hint="eastAsia" w:ascii="宋体" w:hAnsi="宋体"/>
                <w:color w:val="auto"/>
                <w:sz w:val="24"/>
                <w:highlight w:val="none"/>
                <w:u w:val="single"/>
              </w:rPr>
              <w:t>同提交投标文件截止时间</w:t>
            </w:r>
            <w:r>
              <w:rPr>
                <w:rFonts w:hint="eastAsia" w:ascii="宋体" w:hAnsi="宋体"/>
                <w:color w:val="auto"/>
                <w:kern w:val="0"/>
                <w:sz w:val="24"/>
                <w:highlight w:val="none"/>
              </w:rPr>
              <w:t>；地点：</w:t>
            </w:r>
            <w:r>
              <w:rPr>
                <w:rFonts w:hint="eastAsia" w:ascii="宋体" w:hAnsi="宋体"/>
                <w:color w:val="auto"/>
                <w:sz w:val="24"/>
                <w:highlight w:val="none"/>
                <w:u w:val="single"/>
              </w:rPr>
              <w:t xml:space="preserve">         </w:t>
            </w:r>
            <w:r>
              <w:rPr>
                <w:rFonts w:hint="eastAsia" w:ascii="宋体" w:hAnsi="宋体"/>
                <w:color w:val="auto"/>
                <w:kern w:val="0"/>
                <w:sz w:val="24"/>
                <w:highlight w:val="none"/>
              </w:rPr>
              <w:t>；联系人</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kern w:val="28"/>
                <w:sz w:val="24"/>
                <w:highlight w:val="none"/>
              </w:rPr>
              <w:t>联系电话：</w:t>
            </w:r>
            <w:r>
              <w:rPr>
                <w:rFonts w:hint="eastAsia" w:ascii="宋体" w:hAnsi="宋体"/>
                <w:color w:val="auto"/>
                <w:kern w:val="28"/>
                <w:sz w:val="24"/>
                <w:highlight w:val="none"/>
                <w:u w:val="single"/>
              </w:rPr>
              <w:t xml:space="preserve">         </w:t>
            </w:r>
            <w:r>
              <w:rPr>
                <w:rFonts w:hint="eastAsia" w:ascii="宋体" w:hAnsi="宋体"/>
                <w:color w:val="auto"/>
                <w:sz w:val="24"/>
                <w:highlight w:val="none"/>
              </w:rPr>
              <w:t>。请投标人在上述时间内提供样品并按规定位置安装完毕。超过截止时间的，采购人或采购代理机构将不予接收，并将清场并封闭样品现场。</w:t>
            </w:r>
          </w:p>
          <w:p w14:paraId="2DA28306">
            <w:pPr>
              <w:spacing w:line="360" w:lineRule="auto"/>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（6）</w:t>
            </w:r>
            <w:r>
              <w:rPr>
                <w:rFonts w:ascii="宋体" w:hAnsi="宋体"/>
                <w:color w:val="auto"/>
                <w:sz w:val="24"/>
                <w:highlight w:val="none"/>
              </w:rPr>
              <w:t>采购活动结束后，对于未中标人提供的样品，</w:t>
            </w:r>
            <w:r>
              <w:rPr>
                <w:rFonts w:hint="eastAsia" w:ascii="宋体" w:hAnsi="宋体"/>
                <w:color w:val="auto"/>
                <w:sz w:val="24"/>
                <w:highlight w:val="none"/>
              </w:rPr>
              <w:t>采购人、采购代理机构将通知</w:t>
            </w:r>
            <w:r>
              <w:rPr>
                <w:rFonts w:ascii="宋体" w:hAnsi="宋体"/>
                <w:color w:val="auto"/>
                <w:sz w:val="24"/>
                <w:highlight w:val="none"/>
              </w:rPr>
              <w:t>未中标人</w:t>
            </w:r>
            <w:r>
              <w:rPr>
                <w:rFonts w:hint="eastAsia" w:ascii="宋体" w:hAnsi="宋体"/>
                <w:color w:val="auto"/>
                <w:sz w:val="24"/>
                <w:highlight w:val="none"/>
              </w:rPr>
              <w:t>在规定的时间内取回，逾期未取回的，采购人、采购代理机构不负保管义务</w:t>
            </w:r>
            <w:r>
              <w:rPr>
                <w:rFonts w:ascii="宋体" w:hAnsi="宋体"/>
                <w:color w:val="auto"/>
                <w:sz w:val="24"/>
                <w:highlight w:val="none"/>
              </w:rPr>
              <w:t>；对于中标人提供的样品，</w:t>
            </w:r>
            <w:r>
              <w:rPr>
                <w:rFonts w:hint="eastAsia" w:ascii="宋体" w:hAnsi="宋体"/>
                <w:color w:val="auto"/>
                <w:sz w:val="24"/>
                <w:highlight w:val="none"/>
              </w:rPr>
              <w:t>采购人将进</w:t>
            </w:r>
            <w:r>
              <w:rPr>
                <w:rFonts w:ascii="宋体" w:hAnsi="宋体"/>
                <w:color w:val="auto"/>
                <w:sz w:val="24"/>
                <w:highlight w:val="none"/>
              </w:rPr>
              <w:t>行保管、封存，并作为履约验收的参考</w:t>
            </w:r>
            <w:r>
              <w:rPr>
                <w:rFonts w:hint="eastAsia" w:ascii="宋体" w:hAnsi="宋体"/>
                <w:color w:val="auto"/>
                <w:sz w:val="24"/>
                <w:highlight w:val="none"/>
              </w:rPr>
              <w:t>。（详见第三部分 采购需求）</w:t>
            </w:r>
          </w:p>
          <w:p w14:paraId="62AF4CA3">
            <w:pPr>
              <w:spacing w:line="360" w:lineRule="auto"/>
              <w:jc w:val="left"/>
              <w:rPr>
                <w:rFonts w:hint="eastAsia" w:ascii="宋体" w:hAnsi="宋体" w:cs="宋体"/>
                <w:bCs/>
                <w:color w:val="auto"/>
                <w:sz w:val="24"/>
                <w:highlight w:val="none"/>
              </w:rPr>
            </w:pPr>
            <w:r>
              <w:rPr>
                <w:rFonts w:hint="eastAsia" w:ascii="宋体" w:hAnsi="宋体"/>
                <w:color w:val="auto"/>
                <w:sz w:val="24"/>
                <w:highlight w:val="none"/>
              </w:rPr>
              <w:t>（</w:t>
            </w:r>
            <w:r>
              <w:rPr>
                <w:rFonts w:ascii="宋体" w:hAnsi="宋体"/>
                <w:color w:val="auto"/>
                <w:sz w:val="24"/>
                <w:highlight w:val="none"/>
              </w:rPr>
              <w:t>7）制作、运输、安装和保管样品所发生的一切费用由投标人自理。</w:t>
            </w:r>
          </w:p>
        </w:tc>
      </w:tr>
      <w:tr w14:paraId="3B658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121B0D8">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5D7E7AF8">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方案讲解演示</w:t>
            </w:r>
          </w:p>
        </w:tc>
        <w:tc>
          <w:tcPr>
            <w:tcW w:w="6485" w:type="dxa"/>
            <w:tcBorders>
              <w:top w:val="single" w:color="000000" w:sz="8" w:space="0"/>
              <w:left w:val="single" w:color="000000" w:sz="2" w:space="0"/>
              <w:bottom w:val="single" w:color="000000" w:sz="8" w:space="0"/>
              <w:right w:val="single" w:color="000000" w:sz="8" w:space="0"/>
            </w:tcBorders>
            <w:vAlign w:val="center"/>
          </w:tcPr>
          <w:p w14:paraId="27EC16A0">
            <w:pPr>
              <w:spacing w:line="360" w:lineRule="auto"/>
              <w:ind w:right="143" w:rightChars="68" w:firstLine="82" w:firstLineChars="34"/>
              <w:jc w:val="left"/>
              <w:rPr>
                <w:rFonts w:hint="eastAsia" w:ascii="宋体" w:hAnsi="宋体"/>
                <w:b/>
                <w:bCs w:val="0"/>
                <w:color w:val="auto"/>
                <w:sz w:val="24"/>
                <w:highlight w:val="none"/>
              </w:rPr>
            </w:pPr>
            <w:r>
              <w:rPr>
                <w:rFonts w:hint="eastAsia" w:ascii="宋体" w:hAnsi="宋体" w:cs="宋体"/>
                <w:b/>
                <w:bCs w:val="0"/>
                <w:color w:val="auto"/>
                <w:sz w:val="24"/>
                <w:highlight w:val="none"/>
              </w:rPr>
              <w:sym w:font="Wingdings 2" w:char="0052"/>
            </w:r>
            <w:r>
              <w:rPr>
                <w:rFonts w:hint="eastAsia" w:ascii="宋体" w:hAnsi="MS Gothic" w:cs="Arial"/>
                <w:b/>
                <w:bCs w:val="0"/>
                <w:color w:val="auto"/>
                <w:sz w:val="24"/>
                <w:highlight w:val="none"/>
              </w:rPr>
              <w:t xml:space="preserve"> </w:t>
            </w:r>
            <w:r>
              <w:rPr>
                <w:rFonts w:hint="eastAsia" w:ascii="宋体" w:hAnsi="宋体" w:cs="Arial"/>
                <w:b/>
                <w:bCs w:val="0"/>
                <w:color w:val="auto"/>
                <w:sz w:val="24"/>
                <w:highlight w:val="none"/>
              </w:rPr>
              <w:t>A</w:t>
            </w:r>
            <w:r>
              <w:rPr>
                <w:rFonts w:hint="eastAsia" w:ascii="宋体" w:hAnsi="宋体"/>
                <w:b/>
                <w:bCs w:val="0"/>
                <w:color w:val="auto"/>
                <w:sz w:val="24"/>
                <w:highlight w:val="none"/>
              </w:rPr>
              <w:t>不组织；</w:t>
            </w:r>
          </w:p>
          <w:p w14:paraId="28009C2C">
            <w:pPr>
              <w:spacing w:line="360" w:lineRule="auto"/>
              <w:ind w:right="143" w:rightChars="68" w:firstLine="81" w:firstLineChars="34"/>
              <w:jc w:val="left"/>
              <w:rPr>
                <w:rFonts w:hint="eastAsia" w:ascii="宋体" w:hAnsi="宋体"/>
                <w:b w:val="0"/>
                <w:bCs/>
                <w:color w:val="auto"/>
                <w:sz w:val="24"/>
                <w:highlight w:val="none"/>
              </w:rPr>
            </w:pPr>
            <w:r>
              <w:rPr>
                <w:rFonts w:hint="eastAsia" w:ascii="宋体" w:hAnsi="宋体" w:cs="宋体"/>
                <w:b w:val="0"/>
                <w:bCs/>
                <w:color w:val="auto"/>
                <w:sz w:val="24"/>
                <w:highlight w:val="none"/>
              </w:rPr>
              <w:sym w:font="Wingdings 2" w:char="00A3"/>
            </w:r>
            <w:r>
              <w:rPr>
                <w:rFonts w:hint="eastAsia" w:ascii="宋体" w:hAnsi="MS Gothic" w:cs="Arial"/>
                <w:b w:val="0"/>
                <w:bCs/>
                <w:color w:val="auto"/>
                <w:sz w:val="24"/>
                <w:highlight w:val="none"/>
              </w:rPr>
              <w:t xml:space="preserve"> </w:t>
            </w:r>
            <w:r>
              <w:rPr>
                <w:rFonts w:hint="eastAsia" w:ascii="宋体" w:hAnsi="宋体"/>
                <w:b w:val="0"/>
                <w:bCs/>
                <w:color w:val="auto"/>
                <w:sz w:val="24"/>
                <w:highlight w:val="none"/>
              </w:rPr>
              <w:t>B组织。</w:t>
            </w:r>
          </w:p>
          <w:p w14:paraId="5A7B0C92">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（1）在评标时安排每个投标人进行方案讲解演示。每个投标人时间不超过</w:t>
            </w:r>
            <w:r>
              <w:rPr>
                <w:rFonts w:hint="eastAsia" w:ascii="宋体" w:hAnsi="宋体"/>
                <w:bCs/>
                <w:color w:val="auto"/>
                <w:sz w:val="24"/>
                <w:highlight w:val="none"/>
                <w:lang w:val="en-US" w:eastAsia="zh-CN"/>
              </w:rPr>
              <w:t>20</w:t>
            </w:r>
            <w:r>
              <w:rPr>
                <w:rFonts w:hint="eastAsia" w:ascii="宋体" w:hAnsi="宋体"/>
                <w:bCs/>
                <w:color w:val="auto"/>
                <w:sz w:val="24"/>
                <w:highlight w:val="none"/>
              </w:rPr>
              <w:t>分钟，讲解次序以投标文件解密时间先后次序为准，讲解演示人员不超过3人。讲解演示结束后按要求解答评标委员会提问。</w:t>
            </w:r>
          </w:p>
          <w:p w14:paraId="2040172C">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（2）方案讲解演示可选择以下其中一种方式：</w:t>
            </w:r>
          </w:p>
          <w:p w14:paraId="0E515C3B">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方式一：录屏讲解演示：若投标人不到现场，提供演示录屏（视频格式为非常规格式提供视频安装软件，以免无法播放），可与备份文件一起邮寄，需明确备注。</w:t>
            </w:r>
          </w:p>
          <w:p w14:paraId="77ADEAA1">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注：因投标人自身原因导致无法演示或者演示效果不理想的，责任自负。</w:t>
            </w:r>
          </w:p>
          <w:p w14:paraId="39706A63">
            <w:pPr>
              <w:snapToGrid w:val="0"/>
              <w:spacing w:line="360" w:lineRule="auto"/>
              <w:ind w:right="143" w:rightChars="68" w:firstLine="81" w:firstLineChars="34"/>
              <w:jc w:val="left"/>
              <w:rPr>
                <w:rFonts w:hint="eastAsia" w:ascii="宋体" w:hAnsi="宋体" w:cs="宋体"/>
                <w:bCs/>
                <w:color w:val="auto"/>
                <w:kern w:val="0"/>
                <w:sz w:val="24"/>
                <w:highlight w:val="none"/>
                <w:lang w:val="zh-CN"/>
              </w:rPr>
            </w:pPr>
            <w:r>
              <w:rPr>
                <w:rFonts w:hint="eastAsia" w:ascii="宋体" w:hAnsi="宋体"/>
                <w:bCs/>
                <w:color w:val="auto"/>
                <w:sz w:val="24"/>
                <w:highlight w:val="none"/>
              </w:rPr>
              <w:t>方式二：现场讲解演示：地点为</w:t>
            </w:r>
            <w:r>
              <w:rPr>
                <w:rFonts w:hint="eastAsia" w:ascii="宋体" w:hAnsi="宋体"/>
                <w:bCs/>
                <w:color w:val="auto"/>
                <w:sz w:val="24"/>
                <w:highlight w:val="none"/>
                <w:u w:val="single"/>
              </w:rPr>
              <w:t xml:space="preserve">  杭州市上城区环站东路99号云峰大厦1号楼16楼评标室 </w:t>
            </w:r>
            <w:r>
              <w:rPr>
                <w:rFonts w:hint="eastAsia" w:ascii="宋体" w:hAnsi="宋体"/>
                <w:bCs/>
                <w:color w:val="auto"/>
                <w:sz w:val="24"/>
                <w:highlight w:val="none"/>
              </w:rPr>
              <w:t>，讲解演示所用电脑等设备由投标人自备。现场讲解演示人员进场时提供讲解人员名单（加盖公章）及身份证明，否则不得讲解演示。</w:t>
            </w:r>
          </w:p>
        </w:tc>
      </w:tr>
      <w:tr w14:paraId="0644D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jc w:val="center"/>
        </w:trPr>
        <w:tc>
          <w:tcPr>
            <w:tcW w:w="570" w:type="dxa"/>
            <w:tcBorders>
              <w:top w:val="single" w:color="auto" w:sz="4" w:space="0"/>
              <w:left w:val="single" w:color="auto" w:sz="4" w:space="0"/>
              <w:right w:val="single" w:color="auto" w:sz="4" w:space="0"/>
            </w:tcBorders>
            <w:vAlign w:val="center"/>
          </w:tcPr>
          <w:p w14:paraId="058142F7">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right w:val="single" w:color="000000" w:sz="8" w:space="0"/>
            </w:tcBorders>
            <w:vAlign w:val="center"/>
          </w:tcPr>
          <w:p w14:paraId="00D66CD7">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投标人应当提供的资格、资信证明文件</w:t>
            </w:r>
          </w:p>
        </w:tc>
        <w:tc>
          <w:tcPr>
            <w:tcW w:w="6485" w:type="dxa"/>
            <w:tcBorders>
              <w:top w:val="single" w:color="000000" w:sz="8" w:space="0"/>
              <w:left w:val="single" w:color="000000" w:sz="2" w:space="0"/>
              <w:bottom w:val="single" w:color="000000" w:sz="8" w:space="0"/>
              <w:right w:val="single" w:color="000000" w:sz="8" w:space="0"/>
            </w:tcBorders>
            <w:vAlign w:val="center"/>
          </w:tcPr>
          <w:p w14:paraId="1D28A501">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（1）资格证明文件：见招标文件第二部分11.1。</w:t>
            </w:r>
          </w:p>
          <w:p w14:paraId="72CF1809">
            <w:pPr>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投标人未提供有效的资格证明文件的，视为投标人不具备招标文件中规定的资格要求，投标无效。</w:t>
            </w:r>
          </w:p>
          <w:p w14:paraId="6DB91C05">
            <w:pPr>
              <w:spacing w:line="360" w:lineRule="auto"/>
              <w:jc w:val="left"/>
              <w:rPr>
                <w:rFonts w:hint="eastAsia" w:ascii="宋体" w:hAnsi="宋体" w:cs="宋体"/>
                <w:bCs/>
                <w:snapToGrid w:val="0"/>
                <w:color w:val="auto"/>
                <w:kern w:val="0"/>
                <w:sz w:val="24"/>
                <w:highlight w:val="none"/>
              </w:rPr>
            </w:pPr>
            <w:r>
              <w:rPr>
                <w:rFonts w:hint="eastAsia" w:ascii="宋体" w:hAnsi="宋体" w:cs="宋体"/>
                <w:bCs/>
                <w:color w:val="auto"/>
                <w:sz w:val="24"/>
                <w:highlight w:val="none"/>
              </w:rPr>
              <w:t>（2）资信证明文件：根据招标文件第四部分评标标准提供。</w:t>
            </w:r>
          </w:p>
        </w:tc>
      </w:tr>
      <w:tr w14:paraId="71F9B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383589BE">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339734E2">
            <w:pPr>
              <w:snapToGrid w:val="0"/>
              <w:spacing w:line="360" w:lineRule="auto"/>
              <w:jc w:val="center"/>
              <w:rPr>
                <w:rFonts w:hint="eastAsia" w:ascii="宋体" w:hAnsi="宋体" w:cs="宋体"/>
                <w:bCs/>
                <w:color w:val="auto"/>
                <w:sz w:val="24"/>
                <w:highlight w:val="none"/>
              </w:rPr>
            </w:pPr>
            <w:r>
              <w:rPr>
                <w:rFonts w:hint="eastAsia" w:ascii="宋体" w:hAnsi="宋体"/>
                <w:color w:val="auto"/>
                <w:sz w:val="24"/>
                <w:highlight w:val="none"/>
              </w:rPr>
              <w:t>中小企业信用融资</w:t>
            </w:r>
          </w:p>
        </w:tc>
        <w:tc>
          <w:tcPr>
            <w:tcW w:w="6485" w:type="dxa"/>
            <w:tcBorders>
              <w:top w:val="single" w:color="000000" w:sz="8" w:space="0"/>
              <w:left w:val="single" w:color="000000" w:sz="2" w:space="0"/>
              <w:bottom w:val="single" w:color="000000" w:sz="8" w:space="0"/>
              <w:right w:val="single" w:color="000000" w:sz="8" w:space="0"/>
            </w:tcBorders>
            <w:vAlign w:val="center"/>
          </w:tcPr>
          <w:p w14:paraId="726FD6CB">
            <w:pPr>
              <w:spacing w:line="360" w:lineRule="auto"/>
              <w:ind w:firstLine="480" w:firstLineChars="200"/>
              <w:jc w:val="left"/>
              <w:rPr>
                <w:color w:val="auto"/>
                <w:sz w:val="24"/>
                <w:highlight w:val="none"/>
              </w:rPr>
            </w:pPr>
            <w:r>
              <w:rPr>
                <w:rFonts w:hint="eastAsia" w:ascii="宋体" w:hAnsi="宋体"/>
                <w:snapToGrid w:val="0"/>
                <w:color w:val="auto"/>
                <w:kern w:val="28"/>
                <w:sz w:val="24"/>
                <w:highlight w:val="none"/>
              </w:rPr>
              <w:t>投标人中标后也可在“乐采云”平台申请政采贷：操作路径：登录杭州市教育局非依法招标（小额）项目平台 - 金融服务中心 -【融资服务】，可在热门申请中选择产品直接申请，也可点击云智贷匹配适合产品进行申请，或者在可申请项目中根据该项目进行申请。</w:t>
            </w:r>
          </w:p>
        </w:tc>
      </w:tr>
      <w:tr w14:paraId="31B9E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2D6C6371">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6DB6BAEF">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节能产品、环境标志产品</w:t>
            </w:r>
          </w:p>
        </w:tc>
        <w:tc>
          <w:tcPr>
            <w:tcW w:w="6485" w:type="dxa"/>
            <w:tcBorders>
              <w:top w:val="single" w:color="000000" w:sz="8" w:space="0"/>
              <w:left w:val="single" w:color="000000" w:sz="2" w:space="0"/>
              <w:bottom w:val="single" w:color="000000" w:sz="8" w:space="0"/>
              <w:right w:val="single" w:color="000000" w:sz="8" w:space="0"/>
            </w:tcBorders>
            <w:vAlign w:val="center"/>
          </w:tcPr>
          <w:p w14:paraId="2DE97752">
            <w:pPr>
              <w:snapToGrid w:val="0"/>
              <w:spacing w:line="360" w:lineRule="auto"/>
              <w:jc w:val="left"/>
              <w:rPr>
                <w:rFonts w:hint="eastAsia" w:ascii="宋体" w:hAnsi="宋体" w:cs="宋体"/>
                <w:bCs/>
                <w:color w:val="auto"/>
                <w:kern w:val="0"/>
                <w:sz w:val="24"/>
                <w:highlight w:val="none"/>
              </w:rPr>
            </w:pPr>
            <w:r>
              <w:rPr>
                <w:rFonts w:hint="eastAsia"/>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4EF4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691013E4">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295DB47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报价要求</w:t>
            </w:r>
          </w:p>
        </w:tc>
        <w:tc>
          <w:tcPr>
            <w:tcW w:w="6485" w:type="dxa"/>
            <w:tcBorders>
              <w:top w:val="single" w:color="000000" w:sz="8" w:space="0"/>
              <w:left w:val="single" w:color="000000" w:sz="2" w:space="0"/>
              <w:bottom w:val="single" w:color="000000" w:sz="8" w:space="0"/>
              <w:right w:val="single" w:color="000000" w:sz="8" w:space="0"/>
            </w:tcBorders>
            <w:vAlign w:val="center"/>
          </w:tcPr>
          <w:p w14:paraId="04D09AC4">
            <w:pPr>
              <w:snapToGrid w:val="0"/>
              <w:spacing w:line="360" w:lineRule="auto"/>
              <w:ind w:firstLine="480" w:firstLineChars="20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有关本项目实施所需的所有费用（含税费）均计入报价。投标文件</w:t>
            </w:r>
            <w:r>
              <w:rPr>
                <w:rFonts w:hint="eastAsia" w:ascii="宋体" w:hAnsi="宋体" w:cs="宋体"/>
                <w:bCs/>
                <w:color w:val="auto"/>
                <w:sz w:val="24"/>
                <w:highlight w:val="none"/>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cs="宋体"/>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122B68A8">
            <w:pPr>
              <w:snapToGrid w:val="0"/>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投标报价出现下列情形的，投标无效：</w:t>
            </w:r>
          </w:p>
          <w:p w14:paraId="1E62302C">
            <w:pPr>
              <w:snapToGrid w:val="0"/>
              <w:spacing w:line="360" w:lineRule="auto"/>
              <w:ind w:firstLine="240" w:firstLineChars="10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投标文件出现不是唯一的、有选择性投标报价的；</w:t>
            </w:r>
          </w:p>
          <w:p w14:paraId="576D7238">
            <w:pPr>
              <w:snapToGrid w:val="0"/>
              <w:spacing w:line="360" w:lineRule="auto"/>
              <w:ind w:firstLine="240" w:firstLineChars="10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投标报价超过招标文件中规定的预算金额或者最高限价的；</w:t>
            </w:r>
          </w:p>
          <w:p w14:paraId="2F3A847D">
            <w:pPr>
              <w:spacing w:line="360" w:lineRule="auto"/>
              <w:ind w:firstLine="240" w:firstLineChars="100"/>
              <w:jc w:val="left"/>
              <w:rPr>
                <w:rFonts w:hint="eastAsia" w:ascii="宋体" w:hAnsi="宋体" w:cs="宋体"/>
                <w:bCs/>
                <w:color w:val="auto"/>
                <w:sz w:val="24"/>
                <w:highlight w:val="none"/>
              </w:rPr>
            </w:pPr>
            <w:r>
              <w:rPr>
                <w:rFonts w:hint="eastAsia" w:ascii="宋体" w:hAnsi="宋体" w:cs="宋体"/>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sz w:val="24"/>
                <w:highlight w:val="none"/>
              </w:rPr>
              <w:t>；</w:t>
            </w:r>
          </w:p>
          <w:p w14:paraId="5ABBF429">
            <w:pPr>
              <w:spacing w:line="360" w:lineRule="auto"/>
              <w:ind w:firstLine="240" w:firstLineChars="100"/>
              <w:jc w:val="left"/>
              <w:rPr>
                <w:rFonts w:hint="eastAsia" w:ascii="宋体" w:hAnsi="宋体" w:cs="宋体"/>
                <w:bCs/>
                <w:color w:val="auto"/>
                <w:sz w:val="24"/>
                <w:highlight w:val="none"/>
              </w:rPr>
            </w:pPr>
            <w:r>
              <w:rPr>
                <w:rFonts w:hint="eastAsia" w:ascii="宋体" w:hAnsi="宋体" w:cs="宋体"/>
                <w:bCs/>
                <w:color w:val="auto"/>
                <w:kern w:val="0"/>
                <w:sz w:val="24"/>
                <w:highlight w:val="none"/>
              </w:rPr>
              <w:t>投标人对根据修正原则修正后的报价不确认的</w:t>
            </w:r>
            <w:r>
              <w:rPr>
                <w:rFonts w:hint="eastAsia" w:ascii="宋体" w:hAnsi="宋体" w:cs="宋体"/>
                <w:bCs/>
                <w:color w:val="auto"/>
                <w:sz w:val="24"/>
                <w:highlight w:val="none"/>
              </w:rPr>
              <w:t>。</w:t>
            </w:r>
          </w:p>
        </w:tc>
      </w:tr>
      <w:tr w14:paraId="02EA8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27289E63">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203D6D49">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备份投标文件送达地点和签收人员</w:t>
            </w:r>
          </w:p>
        </w:tc>
        <w:tc>
          <w:tcPr>
            <w:tcW w:w="6485" w:type="dxa"/>
            <w:tcBorders>
              <w:top w:val="single" w:color="000000" w:sz="8" w:space="0"/>
              <w:left w:val="single" w:color="000000" w:sz="2" w:space="0"/>
              <w:bottom w:val="single" w:color="000000" w:sz="8" w:space="0"/>
              <w:right w:val="single" w:color="000000" w:sz="8" w:space="0"/>
            </w:tcBorders>
            <w:vAlign w:val="center"/>
          </w:tcPr>
          <w:p w14:paraId="51403480">
            <w:pPr>
              <w:pStyle w:val="11"/>
              <w:spacing w:line="360" w:lineRule="auto"/>
              <w:ind w:right="143" w:rightChars="68" w:firstLine="480" w:firstLineChars="200"/>
              <w:jc w:val="left"/>
              <w:rPr>
                <w:rFonts w:hint="eastAsia" w:hAnsi="宋体" w:cs="宋体"/>
                <w:bCs/>
                <w:color w:val="auto"/>
                <w:kern w:val="28"/>
                <w:sz w:val="24"/>
                <w:szCs w:val="24"/>
                <w:highlight w:val="none"/>
              </w:rPr>
            </w:pPr>
            <w:r>
              <w:rPr>
                <w:rFonts w:hint="eastAsia" w:hAnsi="宋体"/>
                <w:bCs/>
                <w:color w:val="auto"/>
                <w:kern w:val="28"/>
                <w:sz w:val="24"/>
                <w:szCs w:val="24"/>
                <w:highlight w:val="none"/>
              </w:rPr>
              <w:t>备份投标文件送达地点：</w:t>
            </w:r>
            <w:r>
              <w:rPr>
                <w:rFonts w:hint="eastAsia" w:hAnsi="宋体"/>
                <w:bCs/>
                <w:color w:val="auto"/>
                <w:sz w:val="24"/>
                <w:szCs w:val="24"/>
                <w:highlight w:val="none"/>
                <w:u w:val="single"/>
              </w:rPr>
              <w:t>杭州市上城区环站东路99号云峰大厦1号楼16楼（接受邮寄，需在投标截止前寄达签收）</w:t>
            </w:r>
            <w:r>
              <w:rPr>
                <w:rFonts w:hint="eastAsia" w:hAnsi="宋体"/>
                <w:bCs/>
                <w:color w:val="auto"/>
                <w:kern w:val="28"/>
                <w:sz w:val="24"/>
                <w:szCs w:val="24"/>
                <w:highlight w:val="none"/>
              </w:rPr>
              <w:t>；备份投标文件签收人员联系电话：</w:t>
            </w:r>
            <w:r>
              <w:rPr>
                <w:rFonts w:hint="eastAsia" w:hAnsi="宋体"/>
                <w:bCs/>
                <w:color w:val="auto"/>
                <w:kern w:val="28"/>
                <w:sz w:val="24"/>
                <w:szCs w:val="24"/>
                <w:highlight w:val="none"/>
                <w:u w:val="single"/>
              </w:rPr>
              <w:t xml:space="preserve"> 成晓松</w:t>
            </w:r>
            <w:r>
              <w:rPr>
                <w:rFonts w:hint="eastAsia" w:hAnsi="宋体"/>
                <w:bCs/>
                <w:color w:val="auto"/>
                <w:sz w:val="24"/>
                <w:szCs w:val="24"/>
                <w:highlight w:val="none"/>
                <w:u w:val="single"/>
              </w:rPr>
              <w:t xml:space="preserve"> 18221599746 </w:t>
            </w:r>
            <w:r>
              <w:rPr>
                <w:rFonts w:hint="eastAsia" w:hAnsi="宋体" w:cs="仿宋_GB2312"/>
                <w:bCs/>
                <w:color w:val="auto"/>
                <w:sz w:val="24"/>
                <w:szCs w:val="24"/>
                <w:highlight w:val="none"/>
              </w:rPr>
              <w:t>。采购人、采购代理机构不强制或变相强制投标人提交备份投标文件。</w:t>
            </w:r>
          </w:p>
        </w:tc>
      </w:tr>
      <w:tr w14:paraId="1B249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restart"/>
            <w:tcBorders>
              <w:top w:val="single" w:color="auto" w:sz="4" w:space="0"/>
              <w:left w:val="single" w:color="000000" w:sz="8" w:space="0"/>
              <w:right w:val="single" w:color="000000" w:sz="2" w:space="0"/>
            </w:tcBorders>
            <w:vAlign w:val="center"/>
          </w:tcPr>
          <w:p w14:paraId="5DA3EB31">
            <w:pPr>
              <w:numPr>
                <w:ilvl w:val="0"/>
                <w:numId w:val="3"/>
              </w:numPr>
              <w:snapToGrid w:val="0"/>
              <w:spacing w:line="360" w:lineRule="auto"/>
              <w:jc w:val="center"/>
              <w:rPr>
                <w:rFonts w:hint="eastAsia" w:ascii="宋体" w:hAnsi="宋体" w:cs="宋体"/>
                <w:bCs/>
                <w:color w:val="auto"/>
                <w:sz w:val="24"/>
                <w:highlight w:val="none"/>
              </w:rPr>
            </w:pPr>
          </w:p>
        </w:tc>
        <w:tc>
          <w:tcPr>
            <w:tcW w:w="2253" w:type="dxa"/>
            <w:vMerge w:val="restart"/>
            <w:tcBorders>
              <w:top w:val="single" w:color="000000" w:sz="8" w:space="0"/>
              <w:left w:val="single" w:color="000000" w:sz="2" w:space="0"/>
              <w:right w:val="single" w:color="000000" w:sz="8" w:space="0"/>
            </w:tcBorders>
            <w:vAlign w:val="center"/>
          </w:tcPr>
          <w:p w14:paraId="763C7544">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特别说明</w:t>
            </w:r>
          </w:p>
        </w:tc>
        <w:tc>
          <w:tcPr>
            <w:tcW w:w="6485" w:type="dxa"/>
            <w:tcBorders>
              <w:top w:val="single" w:color="000000" w:sz="8" w:space="0"/>
              <w:left w:val="single" w:color="000000" w:sz="2" w:space="0"/>
              <w:bottom w:val="single" w:color="000000" w:sz="8" w:space="0"/>
              <w:right w:val="single" w:color="000000" w:sz="8" w:space="0"/>
            </w:tcBorders>
            <w:vAlign w:val="center"/>
          </w:tcPr>
          <w:p w14:paraId="589CB5C5">
            <w:pPr>
              <w:spacing w:line="360" w:lineRule="auto"/>
              <w:ind w:firstLine="480" w:firstLineChars="20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14A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right w:val="single" w:color="000000" w:sz="2" w:space="0"/>
            </w:tcBorders>
            <w:vAlign w:val="center"/>
          </w:tcPr>
          <w:p w14:paraId="6712C6BC">
            <w:pPr>
              <w:snapToGrid w:val="0"/>
              <w:spacing w:line="360" w:lineRule="auto"/>
              <w:jc w:val="center"/>
              <w:rPr>
                <w:rFonts w:hint="eastAsia" w:ascii="宋体" w:hAnsi="宋体" w:cs="宋体"/>
                <w:bCs/>
                <w:color w:val="auto"/>
                <w:sz w:val="24"/>
                <w:highlight w:val="none"/>
              </w:rPr>
            </w:pPr>
          </w:p>
        </w:tc>
        <w:tc>
          <w:tcPr>
            <w:tcW w:w="2253" w:type="dxa"/>
            <w:vMerge w:val="continue"/>
            <w:tcBorders>
              <w:left w:val="single" w:color="000000" w:sz="2" w:space="0"/>
              <w:right w:val="single" w:color="000000" w:sz="8" w:space="0"/>
            </w:tcBorders>
            <w:vAlign w:val="center"/>
          </w:tcPr>
          <w:p w14:paraId="6CAA9334">
            <w:pPr>
              <w:snapToGrid w:val="0"/>
              <w:spacing w:line="360" w:lineRule="auto"/>
              <w:jc w:val="left"/>
              <w:rPr>
                <w:rFonts w:hint="eastAsia" w:ascii="宋体" w:hAnsi="宋体" w:cs="宋体"/>
                <w:bCs/>
                <w:color w:val="auto"/>
                <w:sz w:val="24"/>
                <w:highlight w:val="none"/>
              </w:rPr>
            </w:pPr>
          </w:p>
        </w:tc>
        <w:tc>
          <w:tcPr>
            <w:tcW w:w="6485" w:type="dxa"/>
            <w:tcBorders>
              <w:top w:val="single" w:color="000000" w:sz="8" w:space="0"/>
              <w:left w:val="single" w:color="000000" w:sz="2" w:space="0"/>
              <w:bottom w:val="single" w:color="000000" w:sz="8" w:space="0"/>
              <w:right w:val="single" w:color="000000" w:sz="8" w:space="0"/>
            </w:tcBorders>
            <w:vAlign w:val="center"/>
          </w:tcPr>
          <w:p w14:paraId="678A28BD">
            <w:pPr>
              <w:spacing w:line="360" w:lineRule="auto"/>
              <w:ind w:firstLine="480" w:firstLineChars="20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☐联合体投标的，联合体各方均需按招标文件第四部分评标标准要求提供资信证明文件，否则视为不符合相关要求。</w:t>
            </w:r>
          </w:p>
          <w:p w14:paraId="443D5FA4">
            <w:pPr>
              <w:spacing w:line="360" w:lineRule="auto"/>
              <w:ind w:firstLine="480" w:firstLineChars="20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sym w:font="Wingdings" w:char="F0FE"/>
            </w:r>
            <w:r>
              <w:rPr>
                <w:rFonts w:hint="eastAsia" w:ascii="宋体" w:hAnsi="宋体" w:cs="宋体"/>
                <w:bCs/>
                <w:snapToGrid w:val="0"/>
                <w:color w:val="auto"/>
                <w:kern w:val="28"/>
                <w:sz w:val="24"/>
                <w:highlight w:val="none"/>
              </w:rPr>
              <w:t>联合体投标的，联合体中有一方或者联合体成员根据分工按招标文件第四部分评标标准要求提供资信证明文件的，视为符合了相关要求。</w:t>
            </w:r>
            <w:r>
              <w:rPr>
                <w:rFonts w:hint="eastAsia" w:ascii="宋体" w:hAnsi="宋体" w:cs="宋体"/>
                <w:snapToGrid w:val="0"/>
                <w:color w:val="auto"/>
                <w:kern w:val="28"/>
                <w:sz w:val="24"/>
                <w:highlight w:val="none"/>
              </w:rPr>
              <w:t>招标文件第四部分评分标准有其他规定的，从其规定。</w:t>
            </w:r>
          </w:p>
        </w:tc>
      </w:tr>
      <w:tr w14:paraId="41C98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right w:val="single" w:color="000000" w:sz="2" w:space="0"/>
            </w:tcBorders>
            <w:vAlign w:val="center"/>
          </w:tcPr>
          <w:p w14:paraId="349A51AE">
            <w:pPr>
              <w:snapToGrid w:val="0"/>
              <w:spacing w:line="360" w:lineRule="auto"/>
              <w:jc w:val="center"/>
              <w:rPr>
                <w:rFonts w:hint="eastAsia" w:ascii="宋体" w:hAnsi="宋体" w:cs="宋体"/>
                <w:bCs/>
                <w:color w:val="auto"/>
                <w:sz w:val="24"/>
                <w:highlight w:val="none"/>
              </w:rPr>
            </w:pPr>
          </w:p>
        </w:tc>
        <w:tc>
          <w:tcPr>
            <w:tcW w:w="2253" w:type="dxa"/>
            <w:vMerge w:val="continue"/>
            <w:tcBorders>
              <w:left w:val="single" w:color="000000" w:sz="2" w:space="0"/>
              <w:right w:val="single" w:color="000000" w:sz="8" w:space="0"/>
            </w:tcBorders>
            <w:vAlign w:val="center"/>
          </w:tcPr>
          <w:p w14:paraId="0AAFA82E">
            <w:pPr>
              <w:snapToGrid w:val="0"/>
              <w:spacing w:line="360" w:lineRule="auto"/>
              <w:jc w:val="left"/>
              <w:rPr>
                <w:rFonts w:hint="eastAsia" w:ascii="宋体" w:hAnsi="宋体" w:cs="宋体"/>
                <w:bCs/>
                <w:color w:val="auto"/>
                <w:sz w:val="24"/>
                <w:highlight w:val="none"/>
              </w:rPr>
            </w:pPr>
          </w:p>
        </w:tc>
        <w:tc>
          <w:tcPr>
            <w:tcW w:w="6485" w:type="dxa"/>
            <w:tcBorders>
              <w:top w:val="single" w:color="000000" w:sz="8" w:space="0"/>
              <w:left w:val="single" w:color="000000" w:sz="2" w:space="0"/>
              <w:bottom w:val="single" w:color="auto" w:sz="4" w:space="0"/>
              <w:right w:val="single" w:color="000000" w:sz="8" w:space="0"/>
            </w:tcBorders>
            <w:vAlign w:val="center"/>
          </w:tcPr>
          <w:p w14:paraId="71331ADF">
            <w:pPr>
              <w:snapToGrid w:val="0"/>
              <w:spacing w:line="360" w:lineRule="auto"/>
              <w:ind w:right="143" w:rightChars="68" w:firstLine="81" w:firstLineChars="34"/>
              <w:jc w:val="left"/>
              <w:rPr>
                <w:rFonts w:hint="eastAsia" w:ascii="宋体" w:hAnsi="宋体"/>
                <w:bCs/>
                <w:color w:val="auto"/>
                <w:kern w:val="28"/>
                <w:sz w:val="24"/>
                <w:highlight w:val="none"/>
              </w:rPr>
            </w:pPr>
            <w:r>
              <w:rPr>
                <w:rFonts w:hint="eastAsia" w:ascii="宋体" w:hAnsi="宋体"/>
                <w:bCs/>
                <w:color w:val="auto"/>
                <w:sz w:val="24"/>
                <w:highlight w:val="none"/>
              </w:rPr>
              <w:t>（1）</w:t>
            </w:r>
            <w:r>
              <w:rPr>
                <w:rFonts w:ascii="宋体" w:hAnsi="宋体"/>
                <w:bCs/>
                <w:color w:val="auto"/>
                <w:sz w:val="24"/>
                <w:highlight w:val="none"/>
              </w:rPr>
              <w:t>中标通知书发出后30日</w:t>
            </w:r>
            <w:r>
              <w:rPr>
                <w:rFonts w:hint="eastAsia" w:ascii="宋体" w:hAnsi="宋体"/>
                <w:b/>
                <w:color w:val="auto"/>
                <w:sz w:val="24"/>
                <w:highlight w:val="none"/>
              </w:rPr>
              <w:t>（鼓励有条件的缩短至10个工作日）</w:t>
            </w:r>
            <w:r>
              <w:rPr>
                <w:rFonts w:ascii="宋体" w:hAnsi="宋体"/>
                <w:bCs/>
                <w:color w:val="auto"/>
                <w:sz w:val="24"/>
                <w:highlight w:val="none"/>
              </w:rPr>
              <w:t>内，中标供应商持中标通知书与采购人签订合同</w:t>
            </w:r>
            <w:r>
              <w:rPr>
                <w:rFonts w:hint="eastAsia" w:ascii="宋体" w:hAnsi="宋体"/>
                <w:bCs/>
                <w:color w:val="auto"/>
                <w:sz w:val="24"/>
                <w:highlight w:val="none"/>
              </w:rPr>
              <w:t>。</w:t>
            </w:r>
          </w:p>
          <w:p w14:paraId="313ED4E0">
            <w:pPr>
              <w:snapToGrid w:val="0"/>
              <w:spacing w:line="360" w:lineRule="auto"/>
              <w:ind w:right="143" w:rightChars="68" w:firstLine="81" w:firstLineChars="34"/>
              <w:jc w:val="left"/>
              <w:rPr>
                <w:rFonts w:hint="eastAsia" w:ascii="宋体" w:hAnsi="宋体"/>
                <w:bCs/>
                <w:color w:val="auto"/>
                <w:kern w:val="28"/>
                <w:sz w:val="24"/>
                <w:highlight w:val="none"/>
              </w:rPr>
            </w:pPr>
            <w:r>
              <w:rPr>
                <w:rFonts w:hint="eastAsia" w:ascii="宋体" w:hAnsi="宋体"/>
                <w:bCs/>
                <w:color w:val="auto"/>
                <w:kern w:val="28"/>
                <w:sz w:val="24"/>
                <w:highlight w:val="none"/>
              </w:rPr>
              <w:t>（2）</w:t>
            </w:r>
            <w:r>
              <w:rPr>
                <w:rFonts w:hint="eastAsia" w:ascii="宋体" w:hAnsi="宋体"/>
                <w:bCs/>
                <w:color w:val="auto"/>
                <w:sz w:val="24"/>
                <w:highlight w:val="none"/>
              </w:rPr>
              <w:t>中标供应商在收到中标通知后7个工作日内提交纸质版胶装投标文件（内容同电子投标文件）一正两副或系统解密版打印三份（封面盖章加骑缝），用于项目资料存档。（邮寄地址：杭州市上城区环站东路99号云峰大厦1号楼16楼 成晓松 18221599746收）</w:t>
            </w:r>
          </w:p>
          <w:p w14:paraId="07BD9735">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kern w:val="28"/>
                <w:sz w:val="24"/>
                <w:highlight w:val="none"/>
              </w:rPr>
              <w:t>（3）</w:t>
            </w:r>
            <w:r>
              <w:rPr>
                <w:rFonts w:hint="eastAsia" w:ascii="宋体" w:hAnsi="宋体"/>
                <w:bCs/>
                <w:color w:val="auto"/>
                <w:sz w:val="24"/>
                <w:highlight w:val="none"/>
              </w:rPr>
              <w:t>本项目招标代理服务费收费为：按浙价服(2003)77号文规定的收费标准八折计取，不足陆仟元按陆仟元计取。</w:t>
            </w:r>
          </w:p>
          <w:p w14:paraId="605D1819">
            <w:pPr>
              <w:snapToGrid w:val="0"/>
              <w:spacing w:line="360" w:lineRule="auto"/>
              <w:ind w:right="143" w:rightChars="68"/>
              <w:jc w:val="left"/>
              <w:rPr>
                <w:rFonts w:hint="eastAsia" w:ascii="宋体" w:hAnsi="宋体"/>
                <w:bCs/>
                <w:color w:val="auto"/>
                <w:sz w:val="24"/>
                <w:highlight w:val="none"/>
              </w:rPr>
            </w:pPr>
            <w:r>
              <w:rPr>
                <w:rFonts w:hint="eastAsia" w:ascii="宋体" w:hAnsi="宋体"/>
                <w:bCs/>
                <w:color w:val="auto"/>
                <w:sz w:val="24"/>
                <w:highlight w:val="none"/>
              </w:rPr>
              <w:sym w:font="Wingdings 2" w:char="00A3"/>
            </w:r>
            <w:r>
              <w:rPr>
                <w:rFonts w:hint="eastAsia" w:ascii="宋体" w:hAnsi="宋体"/>
                <w:bCs/>
                <w:color w:val="auto"/>
                <w:sz w:val="24"/>
                <w:highlight w:val="none"/>
              </w:rPr>
              <w:t>采购人在招标完成后支付；</w:t>
            </w:r>
          </w:p>
          <w:p w14:paraId="655F5A28">
            <w:pPr>
              <w:snapToGrid w:val="0"/>
              <w:spacing w:line="360" w:lineRule="auto"/>
              <w:ind w:right="143" w:rightChars="68"/>
              <w:jc w:val="left"/>
              <w:rPr>
                <w:rFonts w:hint="eastAsia" w:ascii="宋体" w:hAnsi="宋体"/>
                <w:b/>
                <w:color w:val="auto"/>
                <w:sz w:val="24"/>
                <w:highlight w:val="none"/>
              </w:rPr>
            </w:pPr>
            <w:r>
              <w:rPr>
                <w:rFonts w:hint="eastAsia" w:ascii="宋体" w:hAnsi="宋体"/>
                <w:b/>
                <w:color w:val="auto"/>
                <w:sz w:val="24"/>
                <w:highlight w:val="none"/>
              </w:rPr>
              <w:sym w:font="Wingdings 2" w:char="0052"/>
            </w:r>
            <w:r>
              <w:rPr>
                <w:rFonts w:hint="eastAsia" w:ascii="宋体" w:hAnsi="宋体"/>
                <w:b/>
                <w:color w:val="auto"/>
                <w:sz w:val="24"/>
                <w:highlight w:val="none"/>
              </w:rPr>
              <w:t>由中标供应商在领取中标通知书后7个工作日内向采购代理机构一次性缴纳。</w:t>
            </w:r>
          </w:p>
          <w:p w14:paraId="4678D36A">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收款单位：杭州洲源招标代理有限公司</w:t>
            </w:r>
          </w:p>
          <w:p w14:paraId="76A372B3">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开户银行：</w:t>
            </w:r>
            <w:r>
              <w:rPr>
                <w:rFonts w:hint="eastAsia" w:ascii="宋体" w:hAnsi="宋体" w:cs="宋体"/>
                <w:color w:val="auto"/>
                <w:sz w:val="24"/>
                <w:highlight w:val="none"/>
              </w:rPr>
              <w:t>中信银行杭州西湖支行</w:t>
            </w:r>
          </w:p>
          <w:p w14:paraId="30C93B2E">
            <w:pPr>
              <w:snapToGrid w:val="0"/>
              <w:spacing w:line="360" w:lineRule="auto"/>
              <w:ind w:right="143" w:rightChars="68" w:firstLine="81" w:firstLineChars="34"/>
              <w:jc w:val="left"/>
              <w:rPr>
                <w:rFonts w:hint="eastAsia" w:ascii="宋体" w:hAnsi="宋体" w:cs="Arial"/>
                <w:bCs/>
                <w:color w:val="auto"/>
                <w:kern w:val="0"/>
                <w:sz w:val="24"/>
                <w:highlight w:val="none"/>
              </w:rPr>
            </w:pPr>
            <w:r>
              <w:rPr>
                <w:rFonts w:hint="eastAsia" w:ascii="宋体" w:hAnsi="宋体"/>
                <w:bCs/>
                <w:color w:val="auto"/>
                <w:sz w:val="24"/>
                <w:highlight w:val="none"/>
              </w:rPr>
              <w:t>账    号：</w:t>
            </w:r>
            <w:r>
              <w:rPr>
                <w:rFonts w:hint="eastAsia" w:ascii="宋体" w:hAnsi="宋体" w:cs="宋体"/>
                <w:color w:val="auto"/>
                <w:sz w:val="24"/>
                <w:highlight w:val="none"/>
              </w:rPr>
              <w:t>8110801012701859954</w:t>
            </w:r>
          </w:p>
        </w:tc>
      </w:tr>
      <w:tr w14:paraId="615F4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bottom w:val="single" w:color="auto" w:sz="4" w:space="0"/>
              <w:right w:val="single" w:color="000000" w:sz="2" w:space="0"/>
            </w:tcBorders>
            <w:vAlign w:val="center"/>
          </w:tcPr>
          <w:p w14:paraId="7C42DBB4">
            <w:pPr>
              <w:snapToGrid w:val="0"/>
              <w:spacing w:line="360" w:lineRule="auto"/>
              <w:jc w:val="center"/>
              <w:rPr>
                <w:rFonts w:hint="eastAsia" w:ascii="宋体" w:hAnsi="宋体" w:cs="宋体"/>
                <w:bCs/>
                <w:color w:val="auto"/>
                <w:sz w:val="24"/>
                <w:highlight w:val="none"/>
              </w:rPr>
            </w:pPr>
            <w:bookmarkStart w:id="11" w:name="_Toc164416483"/>
            <w:bookmarkStart w:id="12" w:name="第三部分"/>
          </w:p>
        </w:tc>
        <w:tc>
          <w:tcPr>
            <w:tcW w:w="2253" w:type="dxa"/>
            <w:vMerge w:val="continue"/>
            <w:tcBorders>
              <w:left w:val="single" w:color="000000" w:sz="2" w:space="0"/>
              <w:bottom w:val="single" w:color="auto" w:sz="4" w:space="0"/>
              <w:right w:val="single" w:color="000000" w:sz="8" w:space="0"/>
            </w:tcBorders>
            <w:vAlign w:val="center"/>
          </w:tcPr>
          <w:p w14:paraId="35A72670">
            <w:pPr>
              <w:snapToGrid w:val="0"/>
              <w:spacing w:line="360" w:lineRule="auto"/>
              <w:jc w:val="left"/>
              <w:rPr>
                <w:rFonts w:hint="eastAsia" w:ascii="宋体" w:hAnsi="宋体" w:cs="宋体"/>
                <w:bCs/>
                <w:color w:val="auto"/>
                <w:sz w:val="24"/>
                <w:highlight w:val="none"/>
              </w:rPr>
            </w:pPr>
          </w:p>
        </w:tc>
        <w:tc>
          <w:tcPr>
            <w:tcW w:w="6485" w:type="dxa"/>
            <w:tcBorders>
              <w:top w:val="single" w:color="000000" w:sz="8" w:space="0"/>
              <w:left w:val="single" w:color="000000" w:sz="2" w:space="0"/>
              <w:bottom w:val="single" w:color="auto" w:sz="4" w:space="0"/>
              <w:right w:val="single" w:color="000000" w:sz="8" w:space="0"/>
            </w:tcBorders>
            <w:vAlign w:val="center"/>
          </w:tcPr>
          <w:p w14:paraId="7F6EA363">
            <w:pPr>
              <w:snapToGrid w:val="0"/>
              <w:spacing w:line="360" w:lineRule="auto"/>
              <w:ind w:right="143" w:rightChars="68"/>
              <w:rPr>
                <w:rFonts w:hint="eastAsia" w:ascii="宋体" w:hAnsi="宋体" w:cs="宋体"/>
                <w:b/>
                <w:bCs/>
                <w:color w:val="auto"/>
                <w:sz w:val="24"/>
                <w:highlight w:val="none"/>
              </w:rPr>
            </w:pPr>
            <w:r>
              <w:rPr>
                <w:rFonts w:hint="eastAsia" w:ascii="宋体" w:hAnsi="宋体" w:cs="宋体"/>
                <w:color w:val="auto"/>
                <w:sz w:val="24"/>
                <w:highlight w:val="none"/>
              </w:rPr>
              <w:t>根据《浙江省财政厅关于进一步规范政府采购秩序促进公平竞争的通知》（浙财采监〔2025〕2号）相关规定，</w:t>
            </w:r>
            <w:r>
              <w:rPr>
                <w:rFonts w:hint="eastAsia" w:ascii="宋体" w:hAnsi="宋体" w:cs="宋体"/>
                <w:b/>
                <w:bCs/>
                <w:color w:val="auto"/>
                <w:sz w:val="24"/>
                <w:highlight w:val="none"/>
              </w:rPr>
              <w:t>评审结束后、合同签订前，采购人、采购代理机构将通过网站查询、原件核对等方式对中标（成交）供应商在投标（响应）文件中涉及客观分评审内容的检测报告、认证证书等资料的真实性进行复核。</w:t>
            </w:r>
          </w:p>
          <w:p w14:paraId="1511A952">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cs="宋体"/>
                <w:color w:val="auto"/>
                <w:sz w:val="24"/>
                <w:highlight w:val="none"/>
              </w:rPr>
              <w:t>如采购人或采购代理机构向供应商要求提交涉及客观分评审内容的资料时，供应商务必按要求提交相关材料。</w:t>
            </w:r>
          </w:p>
        </w:tc>
      </w:tr>
      <w:bookmarkEnd w:id="10"/>
    </w:tbl>
    <w:p w14:paraId="5F1A49C3">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49BE7CFB">
      <w:pPr>
        <w:adjustRightInd/>
        <w:snapToGrid w:val="0"/>
        <w:spacing w:line="360" w:lineRule="auto"/>
        <w:ind w:firstLine="3605" w:firstLineChars="1197"/>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一、总则</w:t>
      </w:r>
    </w:p>
    <w:p w14:paraId="0C72BDFA">
      <w:pPr>
        <w:snapToGrid w:val="0"/>
        <w:spacing w:line="348"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1.适用范围</w:t>
      </w:r>
    </w:p>
    <w:p w14:paraId="072D88C9">
      <w:pPr>
        <w:snapToGrid w:val="0"/>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9255886">
      <w:pPr>
        <w:adjustRightInd/>
        <w:snapToGrid w:val="0"/>
        <w:spacing w:line="348"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0321667D">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EE6F336">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13CE8EDD">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C4DFD0B">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3A61144">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50309FB">
      <w:pPr>
        <w:snapToGrid w:val="0"/>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2.6“电子交易平台”是指本项目政府采购活动所依托的乐采云平台（https://hzjyg.lecaiyun.com）。</w:t>
      </w:r>
    </w:p>
    <w:p w14:paraId="506C436E">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r>
        <w:rPr>
          <w:rFonts w:ascii="宋体" w:hAnsi="宋体" w:cs="宋体"/>
          <w:color w:val="auto"/>
          <w:sz w:val="24"/>
          <w:highlight w:val="none"/>
        </w:rPr>
        <w:t>◆</w:t>
      </w:r>
      <w:r>
        <w:rPr>
          <w:rFonts w:hint="eastAsia" w:ascii="宋体" w:hAnsi="宋体" w:cs="宋体"/>
          <w:color w:val="auto"/>
          <w:sz w:val="24"/>
          <w:highlight w:val="none"/>
        </w:rPr>
        <w:t>”系指技术参数重要指标，“</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128994FB">
      <w:pPr>
        <w:snapToGrid w:val="0"/>
        <w:spacing w:line="348"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F41C989">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0813E2AD">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76D3A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3422B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鼓励供应商在参加采购过程中开展绿色设计、选择绿色材料、打造绿色制造工艺、开展绿色运输、做好废弃产品回收处理，实现产品全周期的绿色环保。鼓励采购单位对其提高预付款比例、免收履约保证金。</w:t>
      </w:r>
      <w:bookmarkEnd w:id="13"/>
    </w:p>
    <w:p w14:paraId="075622A6">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 支持中小企业发展</w:t>
      </w:r>
    </w:p>
    <w:p w14:paraId="7CF0C443">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8B584F1">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符合中小企业划分标准的个体工商户，在采购活动中视同中小企业。</w:t>
      </w:r>
    </w:p>
    <w:p w14:paraId="5D49FFB5">
      <w:pPr>
        <w:widowControl/>
        <w:snapToGrid w:val="0"/>
        <w:spacing w:line="348"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w:t>
      </w:r>
      <w:r>
        <w:rPr>
          <w:rFonts w:hint="eastAsia" w:ascii="宋体" w:hAnsi="宋体" w:cs="宋体"/>
          <w:bCs/>
          <w:color w:val="auto"/>
          <w:sz w:val="24"/>
          <w:highlight w:val="none"/>
        </w:rPr>
        <w:t>3</w:t>
      </w:r>
      <w:r>
        <w:rPr>
          <w:rFonts w:ascii="宋体" w:hAnsi="宋体" w:cs="宋体"/>
          <w:bCs/>
          <w:color w:val="auto"/>
          <w:sz w:val="24"/>
          <w:highlight w:val="none"/>
        </w:rPr>
        <w:t>.2</w:t>
      </w:r>
      <w:r>
        <w:rPr>
          <w:rFonts w:hint="eastAsia" w:ascii="宋体" w:hAnsi="宋体" w:cs="宋体"/>
          <w:color w:val="auto"/>
          <w:kern w:val="0"/>
          <w:sz w:val="24"/>
          <w:highlight w:val="none"/>
        </w:rPr>
        <w:t>在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D80DA22">
      <w:pPr>
        <w:widowControl/>
        <w:snapToGrid w:val="0"/>
        <w:spacing w:line="34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以联合体形式参加采购活动，联合体各方均为中小企业的，联合体视同中小企业。其中，联合体各方均为小微企业的，联合体视同小微企业。</w:t>
      </w:r>
    </w:p>
    <w:p w14:paraId="60C49952">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采购服务项目，以及预留份额采购服务项目中的非预留部分标项，对小型和微型企业的投标报价给予10%-20%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67C838A">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107DCF1">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28814D">
      <w:pPr>
        <w:snapToGrid w:val="0"/>
        <w:spacing w:line="348"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0AEDD5F4">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3.3.7中小企业享受扶持政策获得采购合同的，小微企业不得将合同分包给大中型企业，中型企业不得将合同分包给大型企业。</w:t>
      </w:r>
    </w:p>
    <w:p w14:paraId="63512E96">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7634ADC">
      <w:pPr>
        <w:snapToGrid w:val="0"/>
        <w:spacing w:line="348"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4512A116">
      <w:pPr>
        <w:snapToGrid w:val="0"/>
        <w:spacing w:line="348"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3.4.2采购人应当贯彻落实知识产权保护相关法律法规，应当采购使用正版软件。</w:t>
      </w:r>
    </w:p>
    <w:p w14:paraId="38BCFCE2">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21EDBB8">
      <w:pPr>
        <w:snapToGrid w:val="0"/>
        <w:spacing w:line="348"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7C060BC0">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向同级采购监督管理部门提起投诉。</w:t>
      </w:r>
    </w:p>
    <w:p w14:paraId="7B1005DA">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871234E">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A9635E">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7D9668F">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4.3.1提出质疑的供应商应当是参与所质疑项目采购活动的供应商。潜在供应商已依法获取其可质疑的招标文件的，可以对该文件提出质疑。</w:t>
      </w:r>
    </w:p>
    <w:p w14:paraId="30646FA0">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FED7115">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4.3.2.1对招标文件提出质疑的，质疑期限为供应商获得招标文件之日或者招标文件公告期限届满之日起计算。</w:t>
      </w:r>
    </w:p>
    <w:p w14:paraId="515B0425">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4.3.2.2对采购过程提出质疑的，质疑期限为各采购程序环节结束之日起计算。4.3.2.3对采购结果提出质疑的，质疑期限自采购结果公告期限届满之日起计算。</w:t>
      </w:r>
    </w:p>
    <w:p w14:paraId="06D7805F">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4.3.3供应商提出质疑应当提交质疑函和必要的证明材料。质疑函应当包括下列内容：</w:t>
      </w:r>
    </w:p>
    <w:p w14:paraId="76D09F2C">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4.3.3.1供应商的姓名或者名称、地址、邮编、联系人及联系电话；</w:t>
      </w:r>
    </w:p>
    <w:p w14:paraId="6DBA02A5">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4.3.3.2质疑项目的名称、编号；</w:t>
      </w:r>
    </w:p>
    <w:p w14:paraId="0F883B97">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4.3.3.3具体、明确的质疑事项和与质疑事项相关的请求；</w:t>
      </w:r>
    </w:p>
    <w:p w14:paraId="0316325B">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4.3.3.4事实依据；</w:t>
      </w:r>
    </w:p>
    <w:p w14:paraId="742B76D4">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4.3.3.5必要的法律依据；</w:t>
      </w:r>
    </w:p>
    <w:p w14:paraId="2CF0B6F5">
      <w:pPr>
        <w:autoSpaceDE w:val="0"/>
        <w:autoSpaceDN w:val="0"/>
        <w:snapToGrid w:val="0"/>
        <w:spacing w:line="348" w:lineRule="auto"/>
        <w:ind w:firstLine="960" w:firstLineChars="4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4.3.3.6提出质疑的日期。</w:t>
      </w:r>
    </w:p>
    <w:p w14:paraId="1B59301C">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p>
    <w:p w14:paraId="17DA0226">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3BF62A5">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质疑函范本及制作说明详见附件2。</w:t>
      </w:r>
    </w:p>
    <w:p w14:paraId="12E4CFD7">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4.3.4对同一采购程序环节的质疑，供应商须在法定质疑期内一次性提出。</w:t>
      </w:r>
    </w:p>
    <w:p w14:paraId="424C774E">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4.3.5采购人或者采购代理机构应当在收到供应商的书面质疑后七个工作日内作出答复，并以书面形式通知质疑供应商和其他与质疑处理结果有利害关系的采购当事人，但答复的内容不得涉及商业秘密。</w:t>
      </w:r>
    </w:p>
    <w:p w14:paraId="4D6875D8">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4.3.6询问或者质疑事项可能影响采购结果的，采购人应当暂停签订合同，已经签订合同的，应当中止履行合同。</w:t>
      </w:r>
    </w:p>
    <w:p w14:paraId="4A87ADA2">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4.4供应商投诉</w:t>
      </w:r>
    </w:p>
    <w:p w14:paraId="146136DB">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4.4.1质疑供应商对采购人、采购代理机构的答复不满意或者采购人、采购代理机构未在规定的时间内作出答复的，可以在答复期满后十五个工作日内向采购监督管理部门提出投诉。</w:t>
      </w:r>
    </w:p>
    <w:p w14:paraId="1C5F7C38">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4.4.2供应商投诉的事项不得超出已质疑事项的范围，基于质疑答复内容提出的投诉事项除外。</w:t>
      </w:r>
    </w:p>
    <w:p w14:paraId="3A4EF452">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4.4.3供应商投诉应当有明确的请求和必要的证明材料。</w:t>
      </w:r>
    </w:p>
    <w:p w14:paraId="33F4EDBE">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4.4.4以联合体形式参加采购活动的，其投诉应当由组成联合体的所有供应商共同提出。</w:t>
      </w:r>
    </w:p>
    <w:p w14:paraId="28168EFF">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投诉书范本及制作说明详见附件3。</w:t>
      </w:r>
    </w:p>
    <w:p w14:paraId="1AC2EFF8">
      <w:pPr>
        <w:adjustRightInd/>
        <w:snapToGrid w:val="0"/>
        <w:spacing w:line="348" w:lineRule="auto"/>
        <w:jc w:val="center"/>
        <w:outlineLvl w:val="0"/>
        <w:rPr>
          <w:rFonts w:hint="eastAsia" w:ascii="宋体" w:hAnsi="宋体" w:cs="宋体"/>
          <w:b/>
          <w:color w:val="auto"/>
          <w:sz w:val="32"/>
          <w:szCs w:val="20"/>
          <w:highlight w:val="none"/>
        </w:rPr>
      </w:pPr>
      <w:r>
        <w:rPr>
          <w:rFonts w:hint="eastAsia" w:ascii="宋体" w:hAnsi="宋体" w:cs="宋体"/>
          <w:b/>
          <w:color w:val="auto"/>
          <w:sz w:val="30"/>
          <w:szCs w:val="30"/>
          <w:highlight w:val="none"/>
        </w:rPr>
        <w:t>二、招标文件的构成、澄清、修改</w:t>
      </w:r>
    </w:p>
    <w:p w14:paraId="1189E35E">
      <w:pPr>
        <w:pStyle w:val="11"/>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393C25D6">
      <w:pPr>
        <w:pStyle w:val="11"/>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4C3596CC">
      <w:pPr>
        <w:pStyle w:val="11"/>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6743FD16">
      <w:pPr>
        <w:pStyle w:val="11"/>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19FB6DCF">
      <w:pPr>
        <w:pStyle w:val="11"/>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26AE980C">
      <w:pPr>
        <w:pStyle w:val="11"/>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3D153C58">
      <w:pPr>
        <w:pStyle w:val="11"/>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3C1C3AD9">
      <w:pPr>
        <w:pStyle w:val="11"/>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D87E0EC">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133B45E">
      <w:pPr>
        <w:pStyle w:val="11"/>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2EF2D39C">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676EF9C1">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7ECF86">
      <w:pPr>
        <w:pStyle w:val="7"/>
        <w:snapToGrid w:val="0"/>
        <w:spacing w:line="348" w:lineRule="auto"/>
        <w:jc w:val="center"/>
        <w:rPr>
          <w:rFonts w:hint="eastAsia" w:hAnsi="宋体" w:cs="宋体"/>
          <w:b/>
          <w:color w:val="auto"/>
          <w:sz w:val="30"/>
          <w:szCs w:val="20"/>
          <w:highlight w:val="none"/>
        </w:rPr>
      </w:pPr>
      <w:r>
        <w:rPr>
          <w:rFonts w:hint="eastAsia" w:hAnsi="宋体" w:cs="宋体"/>
          <w:b/>
          <w:color w:val="auto"/>
          <w:sz w:val="30"/>
          <w:szCs w:val="20"/>
          <w:highlight w:val="none"/>
        </w:rPr>
        <w:t>三、投标</w:t>
      </w:r>
    </w:p>
    <w:p w14:paraId="1C198516">
      <w:pPr>
        <w:pStyle w:val="11"/>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7C2F3025">
      <w:pPr>
        <w:snapToGrid w:val="0"/>
        <w:spacing w:line="348"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7CEB7B6">
      <w:pPr>
        <w:pStyle w:val="11"/>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6DEA16D5">
      <w:pPr>
        <w:pStyle w:val="11"/>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5CA2175">
      <w:pPr>
        <w:pStyle w:val="11"/>
        <w:snapToGrid w:val="0"/>
        <w:spacing w:line="348" w:lineRule="auto"/>
        <w:rPr>
          <w:rFonts w:hint="eastAsia" w:hAnsi="宋体" w:cs="宋体"/>
          <w:b/>
          <w:color w:val="auto"/>
          <w:szCs w:val="24"/>
          <w:highlight w:val="none"/>
        </w:rPr>
      </w:pPr>
      <w:r>
        <w:rPr>
          <w:rFonts w:hint="eastAsia" w:hAnsi="宋体" w:cs="宋体"/>
          <w:b/>
          <w:color w:val="auto"/>
          <w:kern w:val="28"/>
          <w:sz w:val="24"/>
          <w:szCs w:val="24"/>
          <w:highlight w:val="none"/>
        </w:rPr>
        <w:t>9</w:t>
      </w:r>
      <w:r>
        <w:rPr>
          <w:rFonts w:hint="eastAsia" w:cs="宋体"/>
          <w:b/>
          <w:color w:val="auto"/>
          <w:highlight w:val="none"/>
        </w:rPr>
        <w:t xml:space="preserve">. </w:t>
      </w:r>
      <w:r>
        <w:rPr>
          <w:rFonts w:hint="eastAsia" w:hAnsi="宋体" w:cs="宋体"/>
          <w:b/>
          <w:color w:val="auto"/>
          <w:kern w:val="28"/>
          <w:sz w:val="24"/>
          <w:szCs w:val="24"/>
          <w:highlight w:val="none"/>
        </w:rPr>
        <w:t>投标保证金</w:t>
      </w:r>
    </w:p>
    <w:p w14:paraId="6CEFF86B">
      <w:pPr>
        <w:pStyle w:val="5"/>
        <w:spacing w:line="348"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6472E1CC">
      <w:pPr>
        <w:pStyle w:val="11"/>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43AEB236">
      <w:pPr>
        <w:autoSpaceDE w:val="0"/>
        <w:autoSpaceDN w:val="0"/>
        <w:snapToGrid w:val="0"/>
        <w:spacing w:line="348"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AA2241F">
      <w:pPr>
        <w:pStyle w:val="11"/>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2B125BD5">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p>
    <w:p w14:paraId="5B314205">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34171166">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0D625BE">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C20A0B9">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F59BB0">
      <w:pPr>
        <w:snapToGrid w:val="0"/>
        <w:spacing w:line="348"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772B768C">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F651CC5">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FA91AE5">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B809C8">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53B1EEB">
      <w:pPr>
        <w:snapToGrid w:val="0"/>
        <w:spacing w:line="348"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E52E13F">
      <w:pPr>
        <w:snapToGrid w:val="0"/>
        <w:spacing w:line="348"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25F9784">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CAB5021">
      <w:pPr>
        <w:snapToGrid w:val="0"/>
        <w:spacing w:line="348"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5BCE4F87">
      <w:pPr>
        <w:snapToGrid w:val="0"/>
        <w:spacing w:line="348"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2915008">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6125E76">
      <w:pPr>
        <w:snapToGrid w:val="0"/>
        <w:spacing w:line="348" w:lineRule="auto"/>
        <w:ind w:firstLine="960" w:firstLineChars="400"/>
        <w:rPr>
          <w:color w:val="auto"/>
          <w:highlight w:val="none"/>
        </w:rPr>
      </w:pPr>
      <w:r>
        <w:rPr>
          <w:rFonts w:hint="eastAsia" w:ascii="宋体" w:hAnsi="宋体" w:cs="宋体"/>
          <w:color w:val="auto"/>
          <w:sz w:val="24"/>
          <w:highlight w:val="none"/>
        </w:rPr>
        <w:t>11.3.2 报价情况说明；</w:t>
      </w:r>
    </w:p>
    <w:p w14:paraId="2C808051">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r>
        <w:rPr>
          <w:rFonts w:hint="eastAsia" w:ascii="宋体" w:hAnsi="宋体"/>
          <w:snapToGrid w:val="0"/>
          <w:color w:val="auto"/>
          <w:kern w:val="28"/>
          <w:sz w:val="24"/>
          <w:highlight w:val="none"/>
        </w:rPr>
        <w:t>（如果有)</w:t>
      </w:r>
      <w:r>
        <w:rPr>
          <w:rFonts w:hint="eastAsia" w:ascii="宋体" w:hAnsi="宋体" w:cs="宋体"/>
          <w:color w:val="auto"/>
          <w:sz w:val="24"/>
          <w:highlight w:val="none"/>
        </w:rPr>
        <w:t>。</w:t>
      </w:r>
    </w:p>
    <w:p w14:paraId="61ED962B">
      <w:pPr>
        <w:snapToGrid w:val="0"/>
        <w:spacing w:line="348"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D52BA55">
      <w:pPr>
        <w:snapToGrid w:val="0"/>
        <w:spacing w:line="348"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1522361">
      <w:pPr>
        <w:pStyle w:val="28"/>
        <w:snapToGrid w:val="0"/>
        <w:spacing w:before="0" w:line="348" w:lineRule="auto"/>
        <w:ind w:firstLine="420" w:firstLineChars="175"/>
        <w:outlineLvl w:val="0"/>
        <w:rPr>
          <w:rFonts w:hint="eastAsia" w:ascii="宋体" w:hAnsi="宋体" w:cs="宋体"/>
          <w:color w:val="auto"/>
          <w:highlight w:val="none"/>
        </w:rPr>
      </w:pPr>
      <w:r>
        <w:rPr>
          <w:rFonts w:hint="eastAsia" w:ascii="宋体" w:hAnsi="宋体" w:cs="宋体"/>
          <w:color w:val="auto"/>
          <w:highlight w:val="none"/>
        </w:rPr>
        <w:t>投标人可事先在公开官网查询、核对相关证书和报告内容，确保投标（响应）文件资料准确无误。投标人应对投标文件中材料的真实性、合法性负责。</w:t>
      </w:r>
    </w:p>
    <w:p w14:paraId="77C9C666">
      <w:pPr>
        <w:pStyle w:val="28"/>
        <w:snapToGrid w:val="0"/>
        <w:spacing w:before="0" w:line="348" w:lineRule="auto"/>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cs="宋体"/>
          <w:b/>
          <w:color w:val="auto"/>
          <w:highlight w:val="none"/>
        </w:rPr>
        <w:t xml:space="preserve">. </w:t>
      </w:r>
      <w:r>
        <w:rPr>
          <w:rFonts w:hint="eastAsia" w:ascii="宋体" w:hAnsi="宋体" w:cs="宋体"/>
          <w:b/>
          <w:color w:val="auto"/>
          <w:szCs w:val="24"/>
          <w:highlight w:val="none"/>
        </w:rPr>
        <w:t>投标文件的编制</w:t>
      </w:r>
    </w:p>
    <w:p w14:paraId="13A66B35">
      <w:pPr>
        <w:snapToGrid w:val="0"/>
        <w:spacing w:line="348"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F47DDE">
      <w:pPr>
        <w:snapToGrid w:val="0"/>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0563D1F6">
      <w:pPr>
        <w:snapToGrid w:val="0"/>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w:t>
      </w:r>
      <w:r>
        <w:rPr>
          <w:rFonts w:hint="eastAsia" w:ascii="宋体" w:hAnsi="宋体" w:cs="宋体"/>
          <w:color w:val="auto"/>
          <w:kern w:val="0"/>
          <w:sz w:val="24"/>
          <w:highlight w:val="none"/>
        </w:rPr>
        <w:t>乐采云平台</w:t>
      </w:r>
      <w:r>
        <w:rPr>
          <w:rFonts w:hint="eastAsia" w:ascii="宋体" w:hAnsi="宋体" w:cs="宋体"/>
          <w:color w:val="auto"/>
          <w:kern w:val="0"/>
          <w:sz w:val="24"/>
          <w:highlight w:val="none"/>
          <w:lang w:val="zh-CN"/>
        </w:rPr>
        <w:t>-下载专区-电子交易客户端-CA驱动和申领流程”进行查阅。</w:t>
      </w:r>
    </w:p>
    <w:p w14:paraId="2B45CC9A">
      <w:pPr>
        <w:snapToGrid w:val="0"/>
        <w:spacing w:line="348" w:lineRule="auto"/>
        <w:rPr>
          <w:rFonts w:hint="eastAsia" w:ascii="宋体" w:hAnsi="宋体" w:cs="宋体"/>
          <w:b/>
          <w:color w:val="auto"/>
          <w:sz w:val="24"/>
          <w:highlight w:val="none"/>
        </w:rPr>
      </w:pPr>
      <w:r>
        <w:rPr>
          <w:rFonts w:hint="eastAsia" w:ascii="宋体" w:hAnsi="宋体" w:cs="宋体"/>
          <w:b/>
          <w:color w:val="auto"/>
          <w:sz w:val="24"/>
          <w:highlight w:val="none"/>
        </w:rPr>
        <w:t>13</w:t>
      </w:r>
      <w:r>
        <w:rPr>
          <w:rFonts w:hint="eastAsia" w:cs="宋体"/>
          <w:b/>
          <w:color w:val="auto"/>
          <w:highlight w:val="none"/>
        </w:rPr>
        <w:t xml:space="preserve">. </w:t>
      </w:r>
      <w:r>
        <w:rPr>
          <w:rFonts w:hint="eastAsia" w:ascii="宋体" w:hAnsi="宋体" w:cs="宋体"/>
          <w:b/>
          <w:color w:val="auto"/>
          <w:sz w:val="24"/>
          <w:highlight w:val="none"/>
        </w:rPr>
        <w:t>投标文件的签署、盖章</w:t>
      </w:r>
    </w:p>
    <w:p w14:paraId="088F9EA0">
      <w:pPr>
        <w:pStyle w:val="28"/>
        <w:snapToGrid w:val="0"/>
        <w:spacing w:before="0" w:line="348" w:lineRule="auto"/>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3BA7DBA">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13.2为确保网上操作合法、有效和安全，投标人应当在投标截止时间前完成在“乐采云平台”的身份认证，确保在电子投标过程中能够对相关数据电文进行加密和使用电子签名。</w:t>
      </w:r>
    </w:p>
    <w:p w14:paraId="60580A8F">
      <w:pPr>
        <w:pStyle w:val="28"/>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F832308">
      <w:pPr>
        <w:pStyle w:val="28"/>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w:t>
      </w:r>
      <w:r>
        <w:rPr>
          <w:rFonts w:hint="eastAsia" w:cs="宋体"/>
          <w:b/>
          <w:color w:val="auto"/>
          <w:highlight w:val="none"/>
        </w:rPr>
        <w:t xml:space="preserve">. </w:t>
      </w:r>
      <w:r>
        <w:rPr>
          <w:rFonts w:hint="eastAsia" w:ascii="宋体" w:hAnsi="宋体" w:cs="宋体"/>
          <w:b/>
          <w:color w:val="auto"/>
          <w:szCs w:val="24"/>
          <w:highlight w:val="none"/>
        </w:rPr>
        <w:t>投标文件的提交、补充、修改、撤回</w:t>
      </w:r>
    </w:p>
    <w:p w14:paraId="4F8ACD59">
      <w:pPr>
        <w:pStyle w:val="28"/>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14.1 投标人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DCB7C55">
      <w:pPr>
        <w:pStyle w:val="28"/>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14:paraId="2977367B">
      <w:pPr>
        <w:pStyle w:val="28"/>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32B8013">
      <w:pPr>
        <w:pStyle w:val="11"/>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15</w:t>
      </w:r>
      <w:r>
        <w:rPr>
          <w:rFonts w:hint="eastAsia" w:cs="宋体"/>
          <w:b/>
          <w:color w:val="auto"/>
          <w:highlight w:val="none"/>
        </w:rPr>
        <w:t xml:space="preserve">. </w:t>
      </w:r>
      <w:r>
        <w:rPr>
          <w:rFonts w:hint="eastAsia" w:hAnsi="宋体" w:cs="宋体"/>
          <w:b/>
          <w:color w:val="auto"/>
          <w:sz w:val="24"/>
          <w:szCs w:val="24"/>
          <w:highlight w:val="none"/>
        </w:rPr>
        <w:t>备份投标文件</w:t>
      </w:r>
    </w:p>
    <w:p w14:paraId="74B436E8">
      <w:pPr>
        <w:pStyle w:val="11"/>
        <w:snapToGrid w:val="0"/>
        <w:spacing w:line="348"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4753426F">
      <w:pPr>
        <w:pStyle w:val="11"/>
        <w:snapToGrid w:val="0"/>
        <w:spacing w:line="348"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15.2备份投标文件须在“乐采云投标客户端”制作生成，并储存在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35CBABB">
      <w:pPr>
        <w:pStyle w:val="11"/>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BAC3468">
      <w:pPr>
        <w:pStyle w:val="11"/>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6B8D226">
      <w:pPr>
        <w:pStyle w:val="11"/>
        <w:snapToGrid w:val="0"/>
        <w:spacing w:line="348"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28890CD">
      <w:pPr>
        <w:pStyle w:val="28"/>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w:t>
      </w:r>
      <w:r>
        <w:rPr>
          <w:rFonts w:hint="eastAsia" w:cs="宋体"/>
          <w:b/>
          <w:color w:val="auto"/>
          <w:highlight w:val="none"/>
        </w:rPr>
        <w:t xml:space="preserve">. </w:t>
      </w:r>
      <w:r>
        <w:rPr>
          <w:rFonts w:hint="eastAsia" w:ascii="宋体" w:hAnsi="宋体" w:cs="宋体"/>
          <w:b/>
          <w:color w:val="auto"/>
          <w:szCs w:val="24"/>
          <w:highlight w:val="none"/>
        </w:rPr>
        <w:t>投标文件的无效处理</w:t>
      </w:r>
    </w:p>
    <w:p w14:paraId="56E49E9E">
      <w:pPr>
        <w:pStyle w:val="10"/>
        <w:snapToGrid w:val="0"/>
        <w:spacing w:line="348"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DE0557E">
      <w:pPr>
        <w:pStyle w:val="28"/>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w:t>
      </w:r>
      <w:r>
        <w:rPr>
          <w:rFonts w:hint="eastAsia" w:cs="宋体"/>
          <w:b/>
          <w:color w:val="auto"/>
          <w:highlight w:val="none"/>
        </w:rPr>
        <w:t xml:space="preserve">. </w:t>
      </w:r>
      <w:r>
        <w:rPr>
          <w:rFonts w:hint="eastAsia" w:ascii="宋体" w:hAnsi="宋体" w:cs="宋体"/>
          <w:b/>
          <w:color w:val="auto"/>
          <w:szCs w:val="24"/>
          <w:highlight w:val="none"/>
        </w:rPr>
        <w:t>投标有效期</w:t>
      </w:r>
    </w:p>
    <w:p w14:paraId="4BACEBB6">
      <w:pPr>
        <w:snapToGrid w:val="0"/>
        <w:spacing w:line="348"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50C50F8">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547DE4B">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34E801F">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004995D1">
      <w:pPr>
        <w:pStyle w:val="28"/>
        <w:snapToGrid w:val="0"/>
        <w:spacing w:before="0" w:line="348" w:lineRule="auto"/>
        <w:ind w:firstLine="0" w:firstLineChars="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四、开标、资格审查与信用信息查询</w:t>
      </w:r>
    </w:p>
    <w:p w14:paraId="10BF40C8">
      <w:pPr>
        <w:pStyle w:val="29"/>
        <w:snapToGrid w:val="0"/>
        <w:spacing w:before="0" w:line="348"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w:t>
      </w:r>
      <w:r>
        <w:rPr>
          <w:rFonts w:hint="eastAsia" w:cs="宋体"/>
          <w:b/>
          <w:color w:val="auto"/>
          <w:highlight w:val="none"/>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0719E9DF">
      <w:pPr>
        <w:pStyle w:val="29"/>
        <w:snapToGrid w:val="0"/>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84EEA3F">
      <w:pPr>
        <w:pStyle w:val="29"/>
        <w:snapToGrid w:val="0"/>
        <w:spacing w:before="0" w:line="348"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8073340">
      <w:pPr>
        <w:pStyle w:val="29"/>
        <w:snapToGrid w:val="0"/>
        <w:spacing w:before="0" w:line="348"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878B519">
      <w:pPr>
        <w:widowControl/>
        <w:snapToGrid w:val="0"/>
        <w:spacing w:line="348"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cs="宋体"/>
          <w:b/>
          <w:color w:val="auto"/>
          <w:highlight w:val="none"/>
        </w:rPr>
        <w:t xml:space="preserve">. </w:t>
      </w:r>
      <w:r>
        <w:rPr>
          <w:rFonts w:hint="eastAsia" w:ascii="宋体" w:hAnsi="宋体" w:cs="宋体"/>
          <w:b/>
          <w:color w:val="auto"/>
          <w:sz w:val="24"/>
          <w:szCs w:val="20"/>
          <w:highlight w:val="none"/>
        </w:rPr>
        <w:t>资格审查</w:t>
      </w:r>
    </w:p>
    <w:p w14:paraId="4DCF5964">
      <w:pPr>
        <w:pStyle w:val="28"/>
        <w:snapToGrid w:val="0"/>
        <w:spacing w:before="0" w:line="348" w:lineRule="auto"/>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19.1开标后，采购人或采购代理机构将依据法律法规和招标文件的规定，对投标人的资格进行审查。</w:t>
      </w:r>
    </w:p>
    <w:p w14:paraId="54C57AEC">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highlight w:val="none"/>
        </w:rPr>
        <w:t>19.2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45562E2">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19.3</w:t>
      </w:r>
      <w:r>
        <w:rPr>
          <w:rFonts w:hint="eastAsia" w:ascii="宋体" w:hAnsi="宋体" w:cs="宋体"/>
          <w:color w:val="auto"/>
          <w:highlight w:val="none"/>
        </w:rPr>
        <w:t>对未通过资格审查的投标人，采购人或采购代理机构告知其未通过的原因。</w:t>
      </w:r>
    </w:p>
    <w:p w14:paraId="4DF9863C">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19.4</w:t>
      </w:r>
      <w:r>
        <w:rPr>
          <w:rFonts w:hint="eastAsia" w:ascii="宋体" w:hAnsi="宋体" w:cs="宋体"/>
          <w:color w:val="auto"/>
          <w:highlight w:val="none"/>
        </w:rPr>
        <w:t>合格投标人不足3家的，不再评标。</w:t>
      </w:r>
    </w:p>
    <w:p w14:paraId="41C5B697">
      <w:pPr>
        <w:pStyle w:val="28"/>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w:t>
      </w:r>
      <w:r>
        <w:rPr>
          <w:rFonts w:hint="eastAsia" w:cs="宋体"/>
          <w:b/>
          <w:color w:val="auto"/>
          <w:highlight w:val="none"/>
        </w:rPr>
        <w:t xml:space="preserve">. </w:t>
      </w:r>
      <w:r>
        <w:rPr>
          <w:rFonts w:hint="eastAsia" w:ascii="宋体" w:hAnsi="宋体" w:cs="宋体"/>
          <w:b/>
          <w:color w:val="auto"/>
          <w:szCs w:val="24"/>
          <w:highlight w:val="none"/>
        </w:rPr>
        <w:t>信用信息查询</w:t>
      </w:r>
    </w:p>
    <w:p w14:paraId="5BE75FD5">
      <w:pPr>
        <w:pStyle w:val="28"/>
        <w:snapToGrid w:val="0"/>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553307D2">
      <w:pPr>
        <w:pStyle w:val="28"/>
        <w:snapToGrid w:val="0"/>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F3498F4">
      <w:pPr>
        <w:pStyle w:val="28"/>
        <w:snapToGrid w:val="0"/>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20.3信用信息的使用规则：经查询列入失信被执行人名单、重大税收违法失信主体、政府采购严重违法失信行为记录名单的投标人将被拒绝参与采购活动。</w:t>
      </w:r>
    </w:p>
    <w:p w14:paraId="27F4E222">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投标人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DB0ED21">
      <w:pPr>
        <w:snapToGrid w:val="0"/>
        <w:spacing w:line="348"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五、评标</w:t>
      </w:r>
    </w:p>
    <w:p w14:paraId="00DEDCB7">
      <w:pPr>
        <w:snapToGrid w:val="0"/>
        <w:spacing w:line="348" w:lineRule="auto"/>
        <w:rPr>
          <w:rFonts w:hint="eastAsia"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b/>
          <w:color w:val="auto"/>
          <w:highlight w:val="none"/>
        </w:rPr>
        <w:t>.</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64E6133">
      <w:pPr>
        <w:snapToGrid w:val="0"/>
        <w:spacing w:line="348"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六、定标</w:t>
      </w:r>
    </w:p>
    <w:p w14:paraId="65E5241E">
      <w:pPr>
        <w:pStyle w:val="10"/>
        <w:snapToGrid w:val="0"/>
        <w:spacing w:line="348" w:lineRule="auto"/>
        <w:ind w:left="479" w:hanging="479" w:hangingChars="199"/>
        <w:rPr>
          <w:rFonts w:hint="eastAsia" w:cs="宋体"/>
          <w:b/>
          <w:color w:val="auto"/>
          <w:highlight w:val="none"/>
        </w:rPr>
      </w:pPr>
      <w:r>
        <w:rPr>
          <w:rFonts w:hint="eastAsia" w:cs="宋体"/>
          <w:b/>
          <w:color w:val="auto"/>
          <w:highlight w:val="none"/>
        </w:rPr>
        <w:t>22. 确定中标供应商</w:t>
      </w:r>
    </w:p>
    <w:p w14:paraId="76E6E0C7">
      <w:pPr>
        <w:pStyle w:val="28"/>
        <w:snapToGrid w:val="0"/>
        <w:spacing w:before="0" w:line="348" w:lineRule="auto"/>
        <w:ind w:firstLine="480"/>
        <w:rPr>
          <w:rFonts w:hint="eastAsia"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025A121F">
      <w:pPr>
        <w:pStyle w:val="28"/>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0364F18">
      <w:pPr>
        <w:widowControl/>
        <w:shd w:val="clear" w:color="auto" w:fill="FFFFFF"/>
        <w:snapToGrid w:val="0"/>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23.1自中标供应商确定之日起2个工作日内，采购代理机构通过电子交易平台向中标供应商发出中标通知书，同时编制发布采购结果公告。采购代理机构也可以以纸质形式进行中标通知。</w:t>
      </w:r>
    </w:p>
    <w:p w14:paraId="0ED225D8">
      <w:pPr>
        <w:widowControl/>
        <w:shd w:val="clear" w:color="auto" w:fill="FFFFFF"/>
        <w:snapToGrid w:val="0"/>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供应商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14:paraId="5EB2F96B">
      <w:pPr>
        <w:widowControl/>
        <w:shd w:val="clear" w:color="auto" w:fill="FFFFFF"/>
        <w:snapToGrid w:val="0"/>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5FFF640">
      <w:pPr>
        <w:widowControl/>
        <w:shd w:val="clear" w:color="auto" w:fill="FFFFFF"/>
        <w:snapToGrid w:val="0"/>
        <w:spacing w:line="348" w:lineRule="auto"/>
        <w:ind w:firstLine="480"/>
        <w:jc w:val="left"/>
        <w:rPr>
          <w:rFonts w:hint="eastAsia" w:ascii="宋体" w:hAnsi="宋体" w:cs="宋体"/>
          <w:b/>
          <w:color w:val="auto"/>
          <w:sz w:val="32"/>
          <w:highlight w:val="none"/>
        </w:rPr>
      </w:pPr>
      <w:r>
        <w:rPr>
          <w:rFonts w:hint="eastAsia" w:ascii="宋体" w:hAnsi="宋体" w:cs="宋体"/>
          <w:color w:val="auto"/>
          <w:sz w:val="24"/>
          <w:highlight w:val="none"/>
        </w:rPr>
        <w:t>23.4 由于中标、成交供应商原因导致重新采购的，应当承担支付代理费和专家评审费等费用在内的赔偿责任。</w:t>
      </w:r>
    </w:p>
    <w:p w14:paraId="4C23D4E4">
      <w:pPr>
        <w:snapToGrid w:val="0"/>
        <w:spacing w:line="348" w:lineRule="auto"/>
        <w:ind w:left="120" w:leftChars="57" w:firstLine="452" w:firstLineChars="1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七、合同授予</w:t>
      </w:r>
    </w:p>
    <w:p w14:paraId="59EF8548">
      <w:pPr>
        <w:pStyle w:val="10"/>
        <w:snapToGrid w:val="0"/>
        <w:spacing w:line="348"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9637FAF">
      <w:pPr>
        <w:pStyle w:val="10"/>
        <w:snapToGrid w:val="0"/>
        <w:spacing w:line="348" w:lineRule="auto"/>
        <w:ind w:left="479" w:hanging="479" w:hangingChars="199"/>
        <w:rPr>
          <w:rFonts w:hint="eastAsia" w:cs="宋体"/>
          <w:b/>
          <w:color w:val="auto"/>
          <w:highlight w:val="none"/>
        </w:rPr>
      </w:pPr>
      <w:r>
        <w:rPr>
          <w:rFonts w:hint="eastAsia" w:cs="宋体"/>
          <w:b/>
          <w:color w:val="auto"/>
          <w:highlight w:val="none"/>
        </w:rPr>
        <w:t>25. 合同的签订</w:t>
      </w:r>
    </w:p>
    <w:p w14:paraId="25E68117">
      <w:pPr>
        <w:widowControl/>
        <w:shd w:val="clear" w:color="auto" w:fill="FFFFFF"/>
        <w:snapToGrid w:val="0"/>
        <w:spacing w:line="348"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供应商应当通过电子交易平台在中标通知书发出之日起三十日内，按照招标文件确定的事项签订采购合同。鼓励有条件的采购人视情缩减采购合同签订时限（10个工作日），提高采购效率，杜绝“冷、硬、横、推”等不当行为。</w:t>
      </w:r>
    </w:p>
    <w:p w14:paraId="5F596212">
      <w:pPr>
        <w:pStyle w:val="28"/>
        <w:snapToGrid w:val="0"/>
        <w:spacing w:before="0" w:line="348" w:lineRule="auto"/>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25.2中标供应商按规定的日期、时间、地点，由法定代表人或其授权代表与采购人代表签订合同。如中标供应商为联合体的，由联合体成员各方法定代表人或其授权代表与采购人代表签订合同。</w:t>
      </w:r>
    </w:p>
    <w:p w14:paraId="15184FBB">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25.3如签订合同并生效后，中标供应商无故拒绝或延期，除按照合同条款处理外，列入不良行为记录一次，并给予通报。</w:t>
      </w:r>
    </w:p>
    <w:p w14:paraId="7D6A1FCE">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25.4中标供应商拒绝与采购人签订合同的，采购人可以按照评审报告推荐的中标或者成交候选人名单排序，确定下一候选人为中标供应商，也可以重新开展采购活动。</w:t>
      </w:r>
    </w:p>
    <w:p w14:paraId="5D15B82D">
      <w:pPr>
        <w:pStyle w:val="10"/>
        <w:snapToGrid w:val="0"/>
        <w:spacing w:line="348" w:lineRule="auto"/>
        <w:ind w:left="479" w:hanging="479" w:hangingChars="199"/>
        <w:rPr>
          <w:rFonts w:hint="eastAsia" w:cs="宋体"/>
          <w:b/>
          <w:color w:val="auto"/>
          <w:highlight w:val="none"/>
        </w:rPr>
      </w:pPr>
      <w:r>
        <w:rPr>
          <w:rFonts w:hint="eastAsia" w:cs="宋体"/>
          <w:b/>
          <w:color w:val="auto"/>
          <w:highlight w:val="none"/>
        </w:rPr>
        <w:t>26. 履约保证金</w:t>
      </w:r>
    </w:p>
    <w:p w14:paraId="0546DF9C">
      <w:pPr>
        <w:tabs>
          <w:tab w:val="left" w:pos="0"/>
        </w:tabs>
        <w:snapToGrid w:val="0"/>
        <w:spacing w:line="348"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拟签订的合同文本要求中标供应商提交履约保证金的，中标供应商应当以支票、汇票、本票或者金融机构、担保机构出具的保函等非现金形式提交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%。鼓励和支持中标供应商以银行、保险公司出具的保函形式提供履约保证金。采购人不得拒收履约保函，项目验收结束后应及时退还，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9526CB6">
      <w:pPr>
        <w:pStyle w:val="3"/>
        <w:snapToGrid w:val="0"/>
        <w:spacing w:line="348" w:lineRule="auto"/>
        <w:rPr>
          <w:rFonts w:hint="eastAsia"/>
          <w:color w:val="auto"/>
          <w:highlight w:val="none"/>
        </w:rPr>
      </w:pPr>
      <w:r>
        <w:rPr>
          <w:rFonts w:ascii="宋体" w:hAnsi="宋体" w:eastAsia="宋体"/>
          <w:color w:val="auto"/>
          <w:sz w:val="24"/>
          <w:highlight w:val="none"/>
          <w:lang w:val="en-US"/>
        </w:rPr>
        <w:t>27.预付款</w:t>
      </w:r>
    </w:p>
    <w:p w14:paraId="5CD020B0">
      <w:pPr>
        <w:adjustRightInd/>
        <w:snapToGrid w:val="0"/>
        <w:spacing w:line="348" w:lineRule="auto"/>
        <w:ind w:firstLine="480" w:firstLineChars="200"/>
        <w:rPr>
          <w:color w:val="auto"/>
          <w:highlight w:val="none"/>
        </w:rPr>
      </w:pPr>
      <w:r>
        <w:rPr>
          <w:rFonts w:hint="eastAsia" w:ascii="宋体" w:hAnsi="宋体"/>
          <w:color w:val="auto"/>
          <w:sz w:val="24"/>
          <w:highlight w:val="none"/>
        </w:rPr>
        <w:t>采购单位应当在采购合同中约定预付款，对中小企业合同预付款比例原则上不低于合同金额的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p>
    <w:p w14:paraId="61362F94">
      <w:pPr>
        <w:snapToGrid w:val="0"/>
        <w:spacing w:line="348" w:lineRule="auto"/>
        <w:ind w:firstLine="3147" w:firstLineChars="1045"/>
        <w:rPr>
          <w:rFonts w:hint="eastAsia" w:ascii="宋体" w:hAnsi="宋体" w:cs="宋体"/>
          <w:b/>
          <w:color w:val="auto"/>
          <w:sz w:val="30"/>
          <w:szCs w:val="30"/>
          <w:highlight w:val="none"/>
        </w:rPr>
      </w:pPr>
      <w:r>
        <w:rPr>
          <w:rFonts w:hint="eastAsia" w:ascii="宋体" w:hAnsi="宋体" w:cs="宋体"/>
          <w:b/>
          <w:color w:val="auto"/>
          <w:sz w:val="30"/>
          <w:szCs w:val="30"/>
          <w:highlight w:val="none"/>
        </w:rPr>
        <w:t>八、电子交易活动的中止</w:t>
      </w:r>
    </w:p>
    <w:p w14:paraId="0CF6F313">
      <w:pPr>
        <w:pStyle w:val="28"/>
        <w:snapToGrid w:val="0"/>
        <w:spacing w:before="0" w:line="348" w:lineRule="auto"/>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519ADC8B">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15BB2B6">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F278A55">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8855E9A">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F2EE3D0">
      <w:pPr>
        <w:pStyle w:val="28"/>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D2784CB">
      <w:pPr>
        <w:pStyle w:val="28"/>
        <w:snapToGrid w:val="0"/>
        <w:spacing w:before="0" w:line="348" w:lineRule="auto"/>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A81248F">
      <w:pPr>
        <w:snapToGrid w:val="0"/>
        <w:spacing w:line="348" w:lineRule="auto"/>
        <w:ind w:left="120" w:leftChars="57" w:firstLine="452" w:firstLineChars="1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九、验收</w:t>
      </w:r>
    </w:p>
    <w:p w14:paraId="1190AA59">
      <w:pPr>
        <w:pStyle w:val="10"/>
        <w:snapToGrid w:val="0"/>
        <w:spacing w:line="348" w:lineRule="auto"/>
        <w:ind w:firstLine="0" w:firstLineChars="0"/>
        <w:rPr>
          <w:rFonts w:hint="eastAsia" w:cs="宋体"/>
          <w:b/>
          <w:color w:val="auto"/>
          <w:highlight w:val="none"/>
        </w:rPr>
      </w:pPr>
      <w:r>
        <w:rPr>
          <w:rFonts w:hint="eastAsia" w:cs="宋体"/>
          <w:b/>
          <w:color w:val="auto"/>
          <w:highlight w:val="none"/>
        </w:rPr>
        <w:t>30.验收</w:t>
      </w:r>
    </w:p>
    <w:p w14:paraId="553B06F9">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9CA601">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3D78ADA">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D2360B">
      <w:pPr>
        <w:tabs>
          <w:tab w:val="left" w:pos="0"/>
        </w:tabs>
        <w:snapToGrid w:val="0"/>
        <w:spacing w:line="348"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cols w:space="0" w:num="1"/>
          <w:titlePg/>
          <w:docGrid w:linePitch="312" w:charSpace="0"/>
        </w:sect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4"/>
    </w:p>
    <w:bookmarkEnd w:id="11"/>
    <w:bookmarkEnd w:id="12"/>
    <w:p w14:paraId="776A9225">
      <w:pPr>
        <w:spacing w:line="360" w:lineRule="auto"/>
        <w:jc w:val="center"/>
        <w:outlineLvl w:val="0"/>
        <w:rPr>
          <w:rFonts w:hint="eastAsia" w:ascii="宋体" w:hAnsi="宋体" w:cs="宋体"/>
          <w:b/>
          <w:color w:val="auto"/>
          <w:sz w:val="36"/>
          <w:szCs w:val="36"/>
          <w:highlight w:val="none"/>
        </w:rPr>
      </w:pPr>
      <w:bookmarkStart w:id="16" w:name="第四部分"/>
      <w:r>
        <w:rPr>
          <w:rFonts w:hint="eastAsia" w:ascii="宋体" w:hAnsi="宋体" w:cs="宋体"/>
          <w:b/>
          <w:color w:val="auto"/>
          <w:sz w:val="36"/>
          <w:szCs w:val="36"/>
          <w:highlight w:val="none"/>
        </w:rPr>
        <w:t>第三部分   采购需求</w:t>
      </w:r>
    </w:p>
    <w:p w14:paraId="5815E67D">
      <w:pPr>
        <w:keepNext w:val="0"/>
        <w:keepLines w:val="0"/>
        <w:pageBreakBefore w:val="0"/>
        <w:widowControl w:val="0"/>
        <w:tabs>
          <w:tab w:val="left" w:pos="0"/>
        </w:tabs>
        <w:kinsoku/>
        <w:wordWrap/>
        <w:overflowPunct/>
        <w:topLinePunct w:val="0"/>
        <w:autoSpaceDE/>
        <w:autoSpaceDN/>
        <w:bidi w:val="0"/>
        <w:spacing w:line="360" w:lineRule="auto"/>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一、项目概况</w:t>
      </w:r>
    </w:p>
    <w:p w14:paraId="53104290">
      <w:pPr>
        <w:widowControl/>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杭州市城西中学创办于1980年8月，是经杭州市委、市政府批准的从事专门教育的专门学校，由杭州市教育局主办、市公安局协办，实行半军事化的寄宿制管理。建校以来，在上级领导和社会各界的关心支持和全体教职工的努力下，学校被教育部授予“全国中小学心理健康教育特色学校”，被共青团中央、教育部授予“青少年维权岗”，还获得了“全国青少年犯罪研究先进集体”、“浙江省社会管理综合治理先进单位”、“浙江省中小学德育基地学校”、“杭州市五一劳动奖状”、“杭州市先进集体”、“杭州市先进基层党组织”、“杭州市教育系统清廉学校示范点”、“杭州市绿色学校”、“杭州市关心下一代工作先进集体”、“杭州市平安示范单位”“余杭区文明校园”等荣誉称号。</w:t>
      </w:r>
      <w:r>
        <w:rPr>
          <w:rFonts w:hint="eastAsia" w:ascii="宋体" w:hAnsi="宋体" w:eastAsia="宋体" w:cs="宋体"/>
          <w:color w:val="auto"/>
          <w:sz w:val="24"/>
          <w:highlight w:val="none"/>
          <w:lang w:val="en-US" w:eastAsia="zh-Hans"/>
        </w:rPr>
        <w:t>随着校园的发展和学生的增多，</w:t>
      </w:r>
      <w:r>
        <w:rPr>
          <w:rFonts w:hint="eastAsia" w:ascii="宋体" w:hAnsi="宋体" w:eastAsia="宋体" w:cs="宋体"/>
          <w:color w:val="auto"/>
          <w:sz w:val="24"/>
          <w:highlight w:val="none"/>
          <w:lang w:val="en-US" w:eastAsia="zh-CN"/>
        </w:rPr>
        <w:t>实训楼投入使用，中心机房需要建设投入使用。</w:t>
      </w:r>
    </w:p>
    <w:p w14:paraId="267BBF6E">
      <w:pPr>
        <w:widowControl/>
        <w:numPr>
          <w:ilvl w:val="0"/>
          <w:numId w:val="4"/>
        </w:numPr>
        <w:adjustRightInd w:val="0"/>
        <w:snapToGrid w:val="0"/>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建设内容</w:t>
      </w:r>
    </w:p>
    <w:p w14:paraId="722B4A06">
      <w:pPr>
        <w:widowControl/>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本次项目建设主要包括</w:t>
      </w:r>
    </w:p>
    <w:p w14:paraId="20E4EF9C">
      <w:pPr>
        <w:widowControl/>
        <w:numPr>
          <w:ilvl w:val="0"/>
          <w:numId w:val="5"/>
        </w:numPr>
        <w:adjustRightInd w:val="0"/>
        <w:snapToGrid w:val="0"/>
        <w:spacing w:line="360" w:lineRule="auto"/>
        <w:ind w:left="420" w:leftChars="0" w:firstLine="0" w:firstLineChars="0"/>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实训楼中心机房基础设施建设（防尘防静电、静电地板、墙面彩钢板）</w:t>
      </w:r>
      <w:r>
        <w:rPr>
          <w:rFonts w:hint="eastAsia" w:asciiTheme="minorEastAsia" w:hAnsiTheme="minorEastAsia" w:eastAsiaTheme="minorEastAsia" w:cstheme="minorEastAsia"/>
          <w:color w:val="auto"/>
          <w:sz w:val="24"/>
          <w:szCs w:val="24"/>
          <w:highlight w:val="none"/>
          <w:lang w:val="en-US" w:eastAsia="zh-CN"/>
        </w:rPr>
        <w:t>；</w:t>
      </w:r>
    </w:p>
    <w:p w14:paraId="4C7AC48D">
      <w:pPr>
        <w:widowControl/>
        <w:numPr>
          <w:ilvl w:val="0"/>
          <w:numId w:val="5"/>
        </w:numPr>
        <w:adjustRightInd w:val="0"/>
        <w:snapToGrid w:val="0"/>
        <w:spacing w:line="360" w:lineRule="auto"/>
        <w:ind w:left="420" w:leftChars="0" w:firstLine="0" w:firstLineChars="0"/>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一体化机柜</w:t>
      </w:r>
      <w:r>
        <w:rPr>
          <w:rFonts w:hint="eastAsia" w:asciiTheme="minorEastAsia" w:hAnsiTheme="minorEastAsia" w:eastAsiaTheme="minorEastAsia" w:cstheme="minorEastAsia"/>
          <w:color w:val="auto"/>
          <w:sz w:val="24"/>
          <w:szCs w:val="24"/>
          <w:highlight w:val="none"/>
          <w:lang w:val="en-US" w:eastAsia="zh-CN"/>
        </w:rPr>
        <w:t>；</w:t>
      </w:r>
    </w:p>
    <w:p w14:paraId="2B817881">
      <w:pPr>
        <w:widowControl/>
        <w:numPr>
          <w:ilvl w:val="0"/>
          <w:numId w:val="5"/>
        </w:numPr>
        <w:adjustRightInd w:val="0"/>
        <w:snapToGrid w:val="0"/>
        <w:spacing w:line="360" w:lineRule="auto"/>
        <w:ind w:left="420" w:leftChars="0" w:firstLine="0" w:firstLineChars="0"/>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消防系统</w:t>
      </w:r>
      <w:r>
        <w:rPr>
          <w:rFonts w:hint="eastAsia" w:asciiTheme="minorEastAsia" w:hAnsiTheme="minorEastAsia" w:eastAsiaTheme="minorEastAsia" w:cstheme="minorEastAsia"/>
          <w:color w:val="auto"/>
          <w:sz w:val="24"/>
          <w:szCs w:val="24"/>
          <w:highlight w:val="none"/>
          <w:lang w:val="en-US" w:eastAsia="zh-CN"/>
        </w:rPr>
        <w:t>；</w:t>
      </w:r>
    </w:p>
    <w:p w14:paraId="7E22AD41">
      <w:pPr>
        <w:widowControl/>
        <w:numPr>
          <w:ilvl w:val="0"/>
          <w:numId w:val="5"/>
        </w:numPr>
        <w:adjustRightInd w:val="0"/>
        <w:snapToGrid w:val="0"/>
        <w:spacing w:line="360" w:lineRule="auto"/>
        <w:ind w:left="420" w:leftChars="0" w:firstLine="0" w:firstLineChars="0"/>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静电释放系统</w:t>
      </w:r>
      <w:r>
        <w:rPr>
          <w:rFonts w:hint="eastAsia" w:asciiTheme="minorEastAsia" w:hAnsiTheme="minorEastAsia" w:eastAsiaTheme="minorEastAsia" w:cstheme="minorEastAsia"/>
          <w:color w:val="auto"/>
          <w:sz w:val="24"/>
          <w:szCs w:val="24"/>
          <w:highlight w:val="none"/>
          <w:lang w:val="en-US" w:eastAsia="zh-CN"/>
        </w:rPr>
        <w:t>；</w:t>
      </w:r>
    </w:p>
    <w:p w14:paraId="7A51B20D">
      <w:pPr>
        <w:widowControl/>
        <w:numPr>
          <w:ilvl w:val="0"/>
          <w:numId w:val="5"/>
        </w:numPr>
        <w:adjustRightInd w:val="0"/>
        <w:snapToGrid w:val="0"/>
        <w:spacing w:line="360" w:lineRule="auto"/>
        <w:ind w:left="420" w:leftChars="0" w:firstLine="0" w:firstLineChars="0"/>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网络机柜PDS布线系统</w:t>
      </w:r>
      <w:r>
        <w:rPr>
          <w:rFonts w:hint="eastAsia" w:asciiTheme="minorEastAsia" w:hAnsiTheme="minorEastAsia" w:eastAsiaTheme="minorEastAsia" w:cstheme="minorEastAsia"/>
          <w:color w:val="auto"/>
          <w:sz w:val="24"/>
          <w:szCs w:val="24"/>
          <w:highlight w:val="none"/>
          <w:lang w:val="en-US" w:eastAsia="zh-CN"/>
        </w:rPr>
        <w:t>及</w:t>
      </w:r>
      <w:r>
        <w:rPr>
          <w:rFonts w:hint="default" w:asciiTheme="minorEastAsia" w:hAnsiTheme="minorEastAsia" w:eastAsiaTheme="minorEastAsia" w:cstheme="minorEastAsia"/>
          <w:color w:val="auto"/>
          <w:sz w:val="24"/>
          <w:szCs w:val="24"/>
          <w:highlight w:val="none"/>
          <w:lang w:val="en-US" w:eastAsia="zh-CN"/>
        </w:rPr>
        <w:t>其他配套设施</w:t>
      </w:r>
      <w:r>
        <w:rPr>
          <w:rFonts w:hint="eastAsia" w:asciiTheme="minorEastAsia" w:hAnsiTheme="minorEastAsia" w:eastAsiaTheme="minorEastAsia" w:cstheme="minorEastAsia"/>
          <w:color w:val="auto"/>
          <w:sz w:val="24"/>
          <w:szCs w:val="24"/>
          <w:highlight w:val="none"/>
          <w:lang w:val="en-US" w:eastAsia="zh-CN"/>
        </w:rPr>
        <w:t>；</w:t>
      </w:r>
    </w:p>
    <w:p w14:paraId="6269F0D2">
      <w:pPr>
        <w:widowControl/>
        <w:numPr>
          <w:ilvl w:val="0"/>
          <w:numId w:val="5"/>
        </w:numPr>
        <w:adjustRightInd w:val="0"/>
        <w:snapToGrid w:val="0"/>
        <w:spacing w:line="360" w:lineRule="auto"/>
        <w:ind w:left="420" w:leftChars="0" w:firstLine="0" w:firstLineChars="0"/>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实训楼中心</w:t>
      </w:r>
      <w:r>
        <w:rPr>
          <w:rFonts w:hint="eastAsia" w:asciiTheme="minorEastAsia" w:hAnsiTheme="minorEastAsia" w:eastAsiaTheme="minorEastAsia" w:cstheme="minorEastAsia"/>
          <w:color w:val="auto"/>
          <w:sz w:val="24"/>
          <w:szCs w:val="24"/>
          <w:highlight w:val="none"/>
          <w:lang w:val="en-US" w:eastAsia="zh-CN"/>
        </w:rPr>
        <w:t>机房增加网络</w:t>
      </w:r>
      <w:r>
        <w:rPr>
          <w:rFonts w:hint="default" w:asciiTheme="minorEastAsia" w:hAnsiTheme="minorEastAsia" w:eastAsiaTheme="minorEastAsia" w:cstheme="minorEastAsia"/>
          <w:color w:val="auto"/>
          <w:sz w:val="24"/>
          <w:szCs w:val="24"/>
          <w:highlight w:val="none"/>
          <w:lang w:val="en-US" w:eastAsia="zh-CN"/>
        </w:rPr>
        <w:t>核心交换机</w:t>
      </w:r>
      <w:r>
        <w:rPr>
          <w:rFonts w:hint="eastAsia" w:asciiTheme="minorEastAsia" w:hAnsiTheme="minorEastAsia" w:eastAsiaTheme="minorEastAsia" w:cstheme="minorEastAsia"/>
          <w:color w:val="auto"/>
          <w:sz w:val="24"/>
          <w:szCs w:val="24"/>
          <w:highlight w:val="none"/>
          <w:lang w:val="en-US" w:eastAsia="zh-CN"/>
        </w:rPr>
        <w:t>；</w:t>
      </w:r>
    </w:p>
    <w:p w14:paraId="04F440DE">
      <w:pPr>
        <w:widowControl/>
        <w:numPr>
          <w:ilvl w:val="0"/>
          <w:numId w:val="5"/>
        </w:numPr>
        <w:adjustRightInd w:val="0"/>
        <w:snapToGrid w:val="0"/>
        <w:spacing w:line="360" w:lineRule="auto"/>
        <w:ind w:left="420" w:leftChars="0" w:firstLine="0" w:firstLineChars="0"/>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初中部</w:t>
      </w:r>
      <w:r>
        <w:rPr>
          <w:rFonts w:hint="eastAsia" w:asciiTheme="minorEastAsia" w:hAnsiTheme="minorEastAsia" w:eastAsiaTheme="minorEastAsia" w:cstheme="minorEastAsia"/>
          <w:color w:val="auto"/>
          <w:sz w:val="24"/>
          <w:szCs w:val="24"/>
          <w:highlight w:val="none"/>
          <w:lang w:val="en-US" w:eastAsia="zh-CN"/>
        </w:rPr>
        <w:t>增加</w:t>
      </w:r>
      <w:r>
        <w:rPr>
          <w:rFonts w:hint="default" w:asciiTheme="minorEastAsia" w:hAnsiTheme="minorEastAsia" w:eastAsiaTheme="minorEastAsia" w:cstheme="minorEastAsia"/>
          <w:color w:val="auto"/>
          <w:sz w:val="24"/>
          <w:szCs w:val="24"/>
          <w:highlight w:val="none"/>
          <w:lang w:val="en-US" w:eastAsia="zh-CN"/>
        </w:rPr>
        <w:t>汇聚交换机</w:t>
      </w:r>
      <w:r>
        <w:rPr>
          <w:rFonts w:hint="eastAsia" w:asciiTheme="minorEastAsia" w:hAnsiTheme="minorEastAsia" w:eastAsiaTheme="minorEastAsia" w:cstheme="minorEastAsia"/>
          <w:color w:val="auto"/>
          <w:sz w:val="24"/>
          <w:szCs w:val="24"/>
          <w:highlight w:val="none"/>
          <w:lang w:val="en-US" w:eastAsia="zh-CN"/>
        </w:rPr>
        <w:t>；</w:t>
      </w:r>
    </w:p>
    <w:p w14:paraId="3F201632">
      <w:pPr>
        <w:widowControl/>
        <w:numPr>
          <w:ilvl w:val="0"/>
          <w:numId w:val="5"/>
        </w:numPr>
        <w:adjustRightInd w:val="0"/>
        <w:snapToGrid w:val="0"/>
        <w:spacing w:line="360" w:lineRule="auto"/>
        <w:ind w:left="420" w:leftChars="0" w:firstLine="0" w:firstLineChars="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增加</w:t>
      </w:r>
      <w:r>
        <w:rPr>
          <w:rFonts w:hint="default" w:asciiTheme="minorEastAsia" w:hAnsiTheme="minorEastAsia" w:eastAsiaTheme="minorEastAsia" w:cstheme="minorEastAsia"/>
          <w:color w:val="auto"/>
          <w:sz w:val="24"/>
          <w:szCs w:val="24"/>
          <w:highlight w:val="none"/>
          <w:lang w:val="en-US" w:eastAsia="zh-CN"/>
        </w:rPr>
        <w:t>集中存储阵列</w:t>
      </w:r>
      <w:r>
        <w:rPr>
          <w:rFonts w:hint="eastAsia" w:asciiTheme="minorEastAsia" w:hAnsiTheme="minorEastAsia" w:eastAsiaTheme="minorEastAsia" w:cstheme="minorEastAsia"/>
          <w:color w:val="auto"/>
          <w:sz w:val="24"/>
          <w:szCs w:val="24"/>
          <w:highlight w:val="none"/>
          <w:lang w:val="en-US" w:eastAsia="zh-CN"/>
        </w:rPr>
        <w:t>；</w:t>
      </w:r>
    </w:p>
    <w:p w14:paraId="50090E71">
      <w:pPr>
        <w:widowControl/>
        <w:numPr>
          <w:ilvl w:val="0"/>
          <w:numId w:val="5"/>
        </w:numPr>
        <w:adjustRightInd w:val="0"/>
        <w:snapToGrid w:val="0"/>
        <w:spacing w:line="360" w:lineRule="auto"/>
        <w:ind w:left="420" w:leftChars="0" w:firstLine="0" w:firstLineChars="0"/>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监控核心交换机</w:t>
      </w:r>
      <w:r>
        <w:rPr>
          <w:rFonts w:hint="eastAsia" w:asciiTheme="minorEastAsia" w:hAnsiTheme="minorEastAsia" w:eastAsiaTheme="minorEastAsia" w:cstheme="minorEastAsia"/>
          <w:color w:val="auto"/>
          <w:sz w:val="24"/>
          <w:szCs w:val="24"/>
          <w:highlight w:val="none"/>
          <w:lang w:val="en-US" w:eastAsia="zh-CN"/>
        </w:rPr>
        <w:t>；</w:t>
      </w:r>
    </w:p>
    <w:p w14:paraId="0A2D7849">
      <w:pPr>
        <w:widowControl/>
        <w:numPr>
          <w:ilvl w:val="0"/>
          <w:numId w:val="5"/>
        </w:numPr>
        <w:adjustRightInd w:val="0"/>
        <w:snapToGrid w:val="0"/>
        <w:spacing w:line="360" w:lineRule="auto"/>
        <w:ind w:left="420" w:leftChars="0" w:firstLine="0" w:firstLineChars="0"/>
        <w:rPr>
          <w:rFonts w:hint="default"/>
          <w:color w:val="auto"/>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教育综合安防管理平台</w:t>
      </w:r>
      <w:r>
        <w:rPr>
          <w:rFonts w:hint="eastAsia" w:asciiTheme="minorEastAsia" w:hAnsiTheme="minorEastAsia" w:eastAsiaTheme="minorEastAsia" w:cstheme="minorEastAsia"/>
          <w:color w:val="auto"/>
          <w:sz w:val="24"/>
          <w:szCs w:val="24"/>
          <w:highlight w:val="none"/>
          <w:lang w:val="en-US" w:eastAsia="zh-CN"/>
        </w:rPr>
        <w:t>。</w:t>
      </w:r>
    </w:p>
    <w:p w14:paraId="23C50C3F">
      <w:pPr>
        <w:widowControl/>
        <w:numPr>
          <w:ilvl w:val="0"/>
          <w:numId w:val="6"/>
        </w:numPr>
        <w:adjustRightInd w:val="0"/>
        <w:snapToGrid w:val="0"/>
        <w:spacing w:line="360" w:lineRule="auto"/>
        <w:ind w:left="0" w:leftChars="0" w:firstLine="0" w:firstLineChars="0"/>
        <w:rPr>
          <w:rFonts w:hint="eastAsia"/>
          <w:b/>
          <w:bCs/>
          <w:color w:val="auto"/>
          <w:sz w:val="24"/>
          <w:szCs w:val="24"/>
          <w:highlight w:val="none"/>
          <w:lang w:val="en-US" w:eastAsia="zh-CN"/>
        </w:rPr>
      </w:pPr>
      <w:r>
        <w:rPr>
          <w:rFonts w:hint="eastAsia"/>
          <w:b/>
          <w:bCs/>
          <w:color w:val="auto"/>
          <w:sz w:val="24"/>
          <w:szCs w:val="24"/>
          <w:highlight w:val="none"/>
          <w:lang w:val="en-US" w:eastAsia="zh-CN"/>
        </w:rPr>
        <w:t>建设要求</w:t>
      </w:r>
    </w:p>
    <w:p w14:paraId="3EB3166C">
      <w:pPr>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针对本项目</w:t>
      </w:r>
      <w:r>
        <w:rPr>
          <w:rFonts w:hint="eastAsia" w:asciiTheme="minorEastAsia" w:hAnsiTheme="minorEastAsia" w:eastAsiaTheme="minorEastAsia" w:cstheme="minorEastAsia"/>
          <w:color w:val="auto"/>
          <w:sz w:val="24"/>
          <w:szCs w:val="24"/>
          <w:highlight w:val="none"/>
          <w:lang w:eastAsia="zh-CN"/>
        </w:rPr>
        <w:t>建设</w:t>
      </w:r>
      <w:r>
        <w:rPr>
          <w:rFonts w:hint="eastAsia" w:asciiTheme="minorEastAsia" w:hAnsiTheme="minorEastAsia" w:eastAsiaTheme="minorEastAsia" w:cstheme="minorEastAsia"/>
          <w:color w:val="auto"/>
          <w:sz w:val="24"/>
          <w:szCs w:val="24"/>
          <w:highlight w:val="none"/>
        </w:rPr>
        <w:t>、项目实施及验收，有如下要求，应对此要求完全响应：</w:t>
      </w:r>
    </w:p>
    <w:p w14:paraId="5E9ABC31">
      <w:pPr>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1、由于本项目涉及到具体的施工细节，要求在招标前必须到现场实地工勘，了解实际具体情况，并在投标时给出合理化建议和设计，便于后期实施、维护。</w:t>
      </w:r>
    </w:p>
    <w:p w14:paraId="1038DCD4">
      <w:pPr>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供应商必须结合现场踏勘、招标文件、认真编制投标报价，报价一次性包干，若发生招标文件提供的采购清单中有漏项、少计工程量，则必须按提供的施工图纸施工，并将视为供应商已把该项目费用包含在投标总价中，中标后不得因为招标人提供采购清单漏项、少计工程量要求调整投标总价（除甲方提出的设计变更外，均不再调整）。若采购清单中规格参数与图纸不一致，以采购清单规格参数为准。</w:t>
      </w:r>
    </w:p>
    <w:p w14:paraId="3EFF58AC">
      <w:pPr>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方及厂商必须保证所有投标产品均为中华人民共和国境内（不含港澳台地区）合法销售的产品，并保证所有投标参数真实可信，同时承担以非法产品或虚假参数应标所带来的一切法律风险。项目中标后，甲方将对产品进行功能及性能指标测试，如测试结果与投标参数不符，将作为提供虚假参数谋取中标处理，并保留以诉诸相关法律进行处理的权利。</w:t>
      </w:r>
    </w:p>
    <w:p w14:paraId="3242D2F3">
      <w:pPr>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3、为保证设备稳定运行、保障售后服务质量、保护甲方的合法权益，投标方及厂商必须保证：</w:t>
      </w:r>
    </w:p>
    <w:p w14:paraId="5E213E89">
      <w:pPr>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本项目所有设备原厂售后服务权益方名称为</w:t>
      </w:r>
      <w:r>
        <w:rPr>
          <w:rFonts w:hint="eastAsia" w:asciiTheme="minorEastAsia" w:hAnsiTheme="minorEastAsia" w:eastAsiaTheme="minorEastAsia" w:cstheme="minorEastAsia"/>
          <w:color w:val="auto"/>
          <w:sz w:val="24"/>
          <w:szCs w:val="24"/>
          <w:highlight w:val="none"/>
          <w:lang w:val="en-US" w:eastAsia="zh-CN"/>
        </w:rPr>
        <w:t>杭州市城西中学</w:t>
      </w:r>
      <w:r>
        <w:rPr>
          <w:rFonts w:hint="eastAsia" w:asciiTheme="minorEastAsia" w:hAnsiTheme="minorEastAsia" w:eastAsiaTheme="minorEastAsia" w:cstheme="minorEastAsia"/>
          <w:color w:val="auto"/>
          <w:sz w:val="24"/>
          <w:szCs w:val="24"/>
          <w:highlight w:val="none"/>
        </w:rPr>
        <w:t>。</w:t>
      </w:r>
    </w:p>
    <w:p w14:paraId="60500677">
      <w:pPr>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（2）项目实施过程中、项目验收时，将对</w:t>
      </w:r>
      <w:r>
        <w:rPr>
          <w:rFonts w:hint="eastAsia" w:asciiTheme="minorEastAsia" w:hAnsiTheme="minorEastAsia" w:eastAsiaTheme="minorEastAsia" w:cstheme="minorEastAsia"/>
          <w:color w:val="auto"/>
          <w:sz w:val="24"/>
          <w:szCs w:val="24"/>
          <w:highlight w:val="none"/>
          <w:lang w:val="en-US" w:eastAsia="zh-CN"/>
        </w:rPr>
        <w:t>光模块、</w:t>
      </w:r>
      <w:r>
        <w:rPr>
          <w:rFonts w:hint="eastAsia" w:asciiTheme="minorEastAsia" w:hAnsiTheme="minorEastAsia" w:eastAsiaTheme="minorEastAsia" w:cstheme="minorEastAsia"/>
          <w:color w:val="auto"/>
          <w:sz w:val="24"/>
          <w:szCs w:val="24"/>
          <w:highlight w:val="none"/>
        </w:rPr>
        <w:t>各系统主要设备等联系原厂商进行真伪查验校对、质保期查验校对，并将详细确认售后服务权益方名称。</w:t>
      </w:r>
    </w:p>
    <w:p w14:paraId="66819A3F">
      <w:pPr>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（3）项目实施完成后，要求提交所有设备的原厂出货证明、原厂质保期限等证明。</w:t>
      </w:r>
    </w:p>
    <w:p w14:paraId="48D24C65">
      <w:pPr>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4、投标时，应按本次招标文件所提供的设备清单和性能参数要求作为产品选型依据。</w:t>
      </w:r>
    </w:p>
    <w:p w14:paraId="79679B23">
      <w:pPr>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5、本项</w:t>
      </w:r>
      <w:r>
        <w:rPr>
          <w:rFonts w:hint="eastAsia" w:asciiTheme="minorEastAsia" w:hAnsiTheme="minorEastAsia" w:eastAsiaTheme="minorEastAsia" w:cstheme="minorEastAsia"/>
          <w:color w:val="auto"/>
          <w:sz w:val="24"/>
          <w:szCs w:val="24"/>
          <w:highlight w:val="none"/>
          <w:lang w:val="en-US" w:eastAsia="zh-CN"/>
        </w:rPr>
        <w:t>目</w:t>
      </w:r>
      <w:r>
        <w:rPr>
          <w:rFonts w:hint="eastAsia" w:asciiTheme="minorEastAsia" w:hAnsiTheme="minorEastAsia" w:eastAsiaTheme="minorEastAsia" w:cstheme="minorEastAsia"/>
          <w:color w:val="auto"/>
          <w:sz w:val="24"/>
          <w:szCs w:val="24"/>
          <w:highlight w:val="none"/>
        </w:rPr>
        <w:t>所有设备至少提供原厂3年保修，必须是原装正品。</w:t>
      </w:r>
    </w:p>
    <w:p w14:paraId="07997AC8">
      <w:pPr>
        <w:pStyle w:val="8"/>
        <w:ind w:left="0" w:leftChars="0" w:firstLine="0" w:firstLineChars="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kern w:val="0"/>
          <w:sz w:val="24"/>
          <w:szCs w:val="24"/>
          <w:highlight w:val="none"/>
        </w:rPr>
        <w:t>项目</w:t>
      </w:r>
      <w:r>
        <w:rPr>
          <w:rFonts w:hint="eastAsia" w:asciiTheme="minorEastAsia" w:hAnsiTheme="minorEastAsia" w:eastAsiaTheme="minorEastAsia" w:cstheme="minorEastAsia"/>
          <w:b/>
          <w:bCs/>
          <w:color w:val="auto"/>
          <w:kern w:val="0"/>
          <w:sz w:val="24"/>
          <w:szCs w:val="24"/>
          <w:highlight w:val="none"/>
          <w:lang w:val="en-US" w:eastAsia="zh-CN"/>
        </w:rPr>
        <w:t>实施</w:t>
      </w:r>
      <w:r>
        <w:rPr>
          <w:rFonts w:hint="eastAsia" w:asciiTheme="minorEastAsia" w:hAnsiTheme="minorEastAsia" w:eastAsiaTheme="minorEastAsia" w:cstheme="minorEastAsia"/>
          <w:b/>
          <w:bCs/>
          <w:color w:val="auto"/>
          <w:kern w:val="0"/>
          <w:sz w:val="24"/>
          <w:szCs w:val="24"/>
          <w:highlight w:val="none"/>
        </w:rPr>
        <w:t>及配合要求</w:t>
      </w:r>
    </w:p>
    <w:p w14:paraId="651BAFD9">
      <w:pPr>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提供的投标文件的设计方案应该是满足采购需求的、完整的、可实施的系统方案，若投标设备明细清单中有明显不完整系统配置、缺项或漏项（含设备、配件部件、线缆等材料）的或因与其他业务系统兼容对接需求，所需的设备和工作量由投标人承担。校方针对实际施工时产生的客观情况，拥有技术方案调整权。投标方应详细进行现场工勘、充分评估本次项目的工程量，如出现设备等数量不足，须自行补足，不得有任何额外费用。</w:t>
      </w:r>
    </w:p>
    <w:p w14:paraId="3DB7B354">
      <w:pPr>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2、实际供货时将组织进行数量清点、正品验证、包装盒扫码存档等工作，并保留相关资料作为验收的重要参考资料。要求如下：</w:t>
      </w:r>
    </w:p>
    <w:p w14:paraId="611A8821">
      <w:pPr>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货时，每批次设备入库前，均须取样留存。要求每次设备进场时均需要备案拍照备查，施工时做好所有设备及材料使用记录、并保留所有已使用设备材料的外包装盒及包装盒条码，整个实施过程中用户或监理将不定时进行正品验证和数量清点，也将作为项目验收时的重要依据。</w:t>
      </w:r>
    </w:p>
    <w:p w14:paraId="4F469516">
      <w:pPr>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若实际使用有剩余，要求留给学校用于后期校园建设，且投标商还应提供这些剩余设备材料的后续安装调试等服务（费用包含于本次投标内）；</w:t>
      </w:r>
    </w:p>
    <w:p w14:paraId="7783CAE8">
      <w:pPr>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签订合同时需要提供原厂商针对本项目的授权函和质保函；项目验收前，设备和线缆材料需要提供原厂商针对本项目的出货记录（至少包括规格、型号及对应数量等），并提供各货物</w:t>
      </w:r>
      <w:r>
        <w:rPr>
          <w:rFonts w:hint="eastAsia" w:asciiTheme="minorEastAsia" w:hAnsiTheme="minorEastAsia" w:eastAsiaTheme="minorEastAsia" w:cstheme="minorEastAsia"/>
          <w:color w:val="auto"/>
          <w:sz w:val="24"/>
          <w:szCs w:val="24"/>
          <w:highlight w:val="none"/>
          <w:lang w:eastAsia="zh-CN"/>
        </w:rPr>
        <w:t>建设</w:t>
      </w:r>
      <w:r>
        <w:rPr>
          <w:rFonts w:hint="eastAsia" w:asciiTheme="minorEastAsia" w:hAnsiTheme="minorEastAsia" w:eastAsiaTheme="minorEastAsia" w:cstheme="minorEastAsia"/>
          <w:color w:val="auto"/>
          <w:sz w:val="24"/>
          <w:szCs w:val="24"/>
          <w:highlight w:val="none"/>
        </w:rPr>
        <w:t>对应的保修年限证明；</w:t>
      </w:r>
    </w:p>
    <w:p w14:paraId="40E671B8">
      <w:pPr>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（4）施工完成后，</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将对安装上架的弱电布线的所有产品随机抽样向原厂商验明真伪，</w:t>
      </w:r>
      <w:r>
        <w:rPr>
          <w:rFonts w:hint="eastAsia" w:asciiTheme="minorEastAsia" w:hAnsiTheme="minorEastAsia" w:eastAsiaTheme="minorEastAsia" w:cstheme="minorEastAsia"/>
          <w:color w:val="auto"/>
          <w:sz w:val="24"/>
          <w:szCs w:val="24"/>
          <w:highlight w:val="none"/>
          <w:lang w:val="en-US" w:eastAsia="zh-CN"/>
        </w:rPr>
        <w:t>中标单位</w:t>
      </w:r>
      <w:r>
        <w:rPr>
          <w:rFonts w:hint="eastAsia" w:asciiTheme="minorEastAsia" w:hAnsiTheme="minorEastAsia" w:eastAsiaTheme="minorEastAsia" w:cstheme="minorEastAsia"/>
          <w:color w:val="auto"/>
          <w:sz w:val="24"/>
          <w:szCs w:val="24"/>
          <w:highlight w:val="none"/>
        </w:rPr>
        <w:t>应给予配合。</w:t>
      </w:r>
    </w:p>
    <w:p w14:paraId="1E75B506">
      <w:pPr>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本项目要求项目经理、工程技术管理人员和项目组实施人员的团队配置合理、专业素质高、数量充足，并确保安全文明施工；项目经理应拥有较强的项目管理能力和同类项目建设经验，项目成员也应具备一定的资质和能力，能够项目实施到位。</w:t>
      </w:r>
    </w:p>
    <w:p w14:paraId="3C7560AE">
      <w:pPr>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3、工程配合要求：</w:t>
      </w:r>
    </w:p>
    <w:p w14:paraId="4F3F5A16">
      <w:pPr>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系统集成及工程配合要求详见相关需求内容。</w:t>
      </w:r>
    </w:p>
    <w:p w14:paraId="27C9657D">
      <w:pP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br w:type="page"/>
      </w:r>
    </w:p>
    <w:p w14:paraId="725758E3">
      <w:pPr>
        <w:pageBreakBefore w:val="0"/>
        <w:widowControl w:val="0"/>
        <w:kinsoku/>
        <w:wordWrap/>
        <w:overflowPunct/>
        <w:topLinePunct w:val="0"/>
        <w:autoSpaceDE/>
        <w:autoSpaceDN/>
        <w:bidi w:val="0"/>
        <w:adjustRightInd w:val="0"/>
        <w:snapToGrid/>
        <w:spacing w:beforeAutospacing="0" w:afterAutospacing="0" w:line="360" w:lineRule="auto"/>
        <w:textAlignment w:val="auto"/>
        <w:rPr>
          <w:rFonts w:hint="eastAsia" w:asciiTheme="minorEastAsia" w:hAnsiTheme="minorEastAsia" w:eastAsiaTheme="minorEastAsia" w:cstheme="minorEastAsia"/>
          <w:b/>
          <w:bCs/>
          <w:color w:val="auto"/>
          <w:sz w:val="24"/>
          <w:szCs w:val="24"/>
          <w:highlight w:val="none"/>
          <w:lang w:val="en-US" w:eastAsia="zh-CN"/>
        </w:rPr>
        <w:sectPr>
          <w:headerReference r:id="rId8" w:type="default"/>
          <w:footerReference r:id="rId9" w:type="default"/>
          <w:pgSz w:w="11907" w:h="16840"/>
          <w:pgMar w:top="1417" w:right="1417" w:bottom="1417" w:left="1417" w:header="851" w:footer="850" w:gutter="0"/>
          <w:cols w:space="0" w:num="1"/>
        </w:sectPr>
      </w:pPr>
    </w:p>
    <w:p w14:paraId="499CC439">
      <w:pPr>
        <w:pageBreakBefore w:val="0"/>
        <w:widowControl w:val="0"/>
        <w:kinsoku/>
        <w:wordWrap/>
        <w:overflowPunct/>
        <w:topLinePunct w:val="0"/>
        <w:autoSpaceDE/>
        <w:autoSpaceDN/>
        <w:bidi w:val="0"/>
        <w:adjustRightInd w:val="0"/>
        <w:snapToGrid/>
        <w:spacing w:beforeAutospacing="0" w:afterAutospacing="0" w:line="360" w:lineRule="auto"/>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（三）项目建设清单及参数要求</w:t>
      </w:r>
    </w:p>
    <w:tbl>
      <w:tblPr>
        <w:tblStyle w:val="18"/>
        <w:tblW w:w="93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4"/>
        <w:gridCol w:w="1706"/>
        <w:gridCol w:w="5570"/>
        <w:gridCol w:w="850"/>
        <w:gridCol w:w="720"/>
      </w:tblGrid>
      <w:tr w14:paraId="6EB26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E2DC">
            <w:pPr>
              <w:spacing w:line="240" w:lineRule="auto"/>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9097">
            <w:pPr>
              <w:spacing w:line="240" w:lineRule="auto"/>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7B9E">
            <w:pPr>
              <w:spacing w:line="240" w:lineRule="auto"/>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规格参数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48F3">
            <w:pPr>
              <w:spacing w:line="240" w:lineRule="auto"/>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523E">
            <w:pPr>
              <w:spacing w:line="240" w:lineRule="auto"/>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r>
      <w:tr w14:paraId="4FA42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93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F597">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一、中心机房建设</w:t>
            </w:r>
          </w:p>
        </w:tc>
      </w:tr>
      <w:tr w14:paraId="3526F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3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F71C">
            <w:pPr>
              <w:spacing w:line="240" w:lineRule="auto"/>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1、基础设施建设</w:t>
            </w:r>
          </w:p>
        </w:tc>
      </w:tr>
      <w:tr w14:paraId="7D3E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93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CF93">
            <w:pPr>
              <w:spacing w:line="240" w:lineRule="auto"/>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1.1中心机房地面处理</w:t>
            </w:r>
          </w:p>
        </w:tc>
      </w:tr>
      <w:tr w14:paraId="616DE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B9E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E778">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地面防静电漆</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0A3A">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环氧防静电涂料，二遍成活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FEC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788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r>
      <w:tr w14:paraId="0462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08D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1BA0">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地面防尘处理</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27DB">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环氧防尘涂料，二遍成活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E58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436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r>
      <w:tr w14:paraId="286B9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3"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177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46A0">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防静电架空活动地板</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4AE7">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瓷砖面防静电架空活动地板，600*600*35mm；面层：高效防静电贴面，电阻抗达到106～1010欧姆；底面：0.6mm厚镀锌钢板；承载强度：集中荷载3550N/m2 、平均荷载16500N/m2；防火性能：国家A级不燃。要求对机柜区域和UPS区域增加承重处理，如散力架等）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机房门口处采用斜坡处理。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E72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F34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r>
      <w:tr w14:paraId="779A5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E8A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2996">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安装地板支架</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9E6C">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地板支架，净空高30CM，与主材配套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B18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1D3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r>
      <w:tr w14:paraId="6EA7C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BA1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A4C2">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静电地板安装沿边支架</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0D00">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4#角钢制作，并刷防锈漆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67E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711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14:paraId="61250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136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4B95">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踢脚线（不锈钢）</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0B32">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高100mm，拉丝不锈钢，含基层</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AF2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50D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14:paraId="374BE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93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85C7">
            <w:pPr>
              <w:spacing w:line="24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1.2中心机房墙面部分</w:t>
            </w:r>
          </w:p>
        </w:tc>
      </w:tr>
      <w:tr w14:paraId="66BAC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CF7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B5FD">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墙面防尘处理</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6DCF">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环氧防尘涂料，二遍成活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293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F9E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r>
      <w:tr w14:paraId="78872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D73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840E">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保温棉</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2995">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岩棉，防火、保温、吸音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036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7B4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r>
      <w:tr w14:paraId="7F26F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3B4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C460">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轻钢龙骨</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D677">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C75，轻钢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CD7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1EF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r>
      <w:tr w14:paraId="61F12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F27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3983">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彩钢板贴面</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134E">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单面，0.6mm彩钢板饰面，内衬12mm防火石膏板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621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D1C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r>
      <w:tr w14:paraId="2868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D0C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2EAC">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包窗</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8E59">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窗户包窗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881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CE2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4D83B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93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BA8B">
            <w:pPr>
              <w:spacing w:line="24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1.3强电部分</w:t>
            </w:r>
          </w:p>
        </w:tc>
      </w:tr>
      <w:tr w14:paraId="67459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28B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EB2E">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电气设备</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6C85">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开关、插座、安全出口指示灯等，包括内盒；</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05A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CCD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3A405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457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5F40">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电气布线及安装</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1544">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包含配套管线，电气布线及安装；2.5平方线（低烟无卤WDZB/N-BYJ2.5m2）；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378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001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r>
      <w:tr w14:paraId="7A52E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7E73">
            <w:pPr>
              <w:spacing w:line="24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1.4配套设施</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1A0C">
            <w:pPr>
              <w:spacing w:line="240" w:lineRule="auto"/>
              <w:rPr>
                <w:rFonts w:hint="eastAsia" w:ascii="宋体" w:hAnsi="宋体" w:eastAsia="宋体" w:cs="宋体"/>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0A9A">
            <w:pPr>
              <w:spacing w:line="240" w:lineRule="auto"/>
              <w:rPr>
                <w:rFonts w:hint="eastAsia" w:ascii="宋体" w:hAnsi="宋体" w:eastAsia="宋体" w:cs="宋体"/>
                <w:i w:val="0"/>
                <w:iCs w:val="0"/>
                <w:color w:val="auto"/>
                <w:sz w:val="24"/>
                <w:szCs w:val="24"/>
                <w:highlight w:val="none"/>
                <w:u w:val="none"/>
              </w:rPr>
            </w:pPr>
          </w:p>
        </w:tc>
      </w:tr>
      <w:tr w14:paraId="2A77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938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6410">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窗帘</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BB4C">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窗帘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EDA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6B3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218D1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299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3A17">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设备底座</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8AE6">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机柜、电池柜等配套设备底座；参考尺寸1200*600mm（实际尺寸以现场为准），5#角钢制作，包括焊条、防锈漆等；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58A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9D7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2A8A1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697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DF8F">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工程垃圾清理及处理</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4D77">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工程垃圾清理及处理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C6A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2DD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70D12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93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884A">
            <w:pPr>
              <w:spacing w:line="240" w:lineRule="auto"/>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2、一体化机柜系统</w:t>
            </w:r>
          </w:p>
        </w:tc>
      </w:tr>
      <w:tr w14:paraId="439F4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93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A232">
            <w:pPr>
              <w:spacing w:line="240" w:lineRule="auto"/>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2.1机柜系统</w:t>
            </w:r>
          </w:p>
        </w:tc>
      </w:tr>
      <w:tr w14:paraId="0E0CD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AA5A">
            <w:pPr>
              <w:spacing w:line="240" w:lineRule="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F1D2">
            <w:pPr>
              <w:spacing w:line="240" w:lineRule="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一体柜机柜1</w:t>
            </w:r>
          </w:p>
        </w:tc>
        <w:tc>
          <w:tcPr>
            <w:tcW w:w="5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BFDE">
            <w:pPr>
              <w:spacing w:line="24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综合柜：</w:t>
            </w:r>
          </w:p>
          <w:p w14:paraId="3C134ECB">
            <w:pPr>
              <w:spacing w:line="24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1、含封闭冷、热通道，单机柜尺寸：≤600*1200*2000mm（不含脚轮高度），设备安装高度42U，安装深度≥750mm；冷、热通道深度≥150mm；机柜前门为双层隔热玻璃门，后门为单开全封闭钣金门；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2、机柜技术标准：机柜的各项技术标准均遵循符合</w:t>
            </w:r>
            <w:r>
              <w:rPr>
                <w:rFonts w:hint="eastAsia" w:ascii="宋体" w:hAnsi="宋体" w:cs="宋体"/>
                <w:i w:val="0"/>
                <w:iCs w:val="0"/>
                <w:color w:val="auto"/>
                <w:kern w:val="0"/>
                <w:sz w:val="24"/>
                <w:szCs w:val="24"/>
                <w:highlight w:val="none"/>
                <w:u w:val="none"/>
                <w:lang w:val="en-US" w:eastAsia="zh-CN" w:bidi="ar"/>
              </w:rPr>
              <w:t>国家</w:t>
            </w:r>
            <w:r>
              <w:rPr>
                <w:rFonts w:hint="eastAsia" w:ascii="宋体" w:hAnsi="宋体" w:eastAsia="宋体" w:cs="宋体"/>
                <w:i w:val="0"/>
                <w:iCs w:val="0"/>
                <w:color w:val="auto"/>
                <w:kern w:val="0"/>
                <w:sz w:val="24"/>
                <w:szCs w:val="24"/>
                <w:highlight w:val="none"/>
                <w:u w:val="none"/>
                <w:lang w:val="en-US" w:eastAsia="zh-CN" w:bidi="ar"/>
              </w:rPr>
              <w:t>标准。兼容国家技术监督局的相关标准和技术规范，各项指标均符合国家相关标准；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3、机柜同时支持上下进线方式，过线孔采用阻燃毛刷封挡；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4、外观：机柜涂覆层表面光洁、色泽均匀、无流挂、无露底；金属件无毛刺、无锈蚀；各部件均无锋利棱角，可避免对人体造成伤害。外部件表面喷涂达到国家无毒无害的喷涂标准。（投标时提供第三方有资质的检测机构出具的检测报告扫描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5、机柜框架采用型材整体焊接而成，带调节支脚和承重滚轮，机柜应同时满足静载3000kg和动载1600kg的承重要求</w:t>
            </w:r>
            <w:r>
              <w:rPr>
                <w:rFonts w:hint="eastAsia" w:ascii="宋体" w:hAnsi="宋体" w:cs="宋体"/>
                <w:b/>
                <w:bCs/>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shd w:val="clear"/>
                <w:lang w:val="en-US" w:eastAsia="zh-CN" w:bidi="ar"/>
              </w:rPr>
              <w:t>投标时提供第三方有资质的检测机构出具的检测报告扫描件）</w:t>
            </w:r>
            <w:r>
              <w:rPr>
                <w:rFonts w:hint="eastAsia" w:ascii="宋体" w:hAnsi="宋体" w:eastAsia="宋体" w:cs="宋体"/>
                <w:i w:val="0"/>
                <w:iCs w:val="0"/>
                <w:color w:val="auto"/>
                <w:kern w:val="0"/>
                <w:sz w:val="24"/>
                <w:szCs w:val="24"/>
                <w:highlight w:val="none"/>
                <w:u w:val="none"/>
                <w:shd w:val="clear"/>
                <w:lang w:val="en-US" w:eastAsia="zh-CN" w:bidi="ar"/>
              </w:rPr>
              <w:br w:type="textWrapping"/>
            </w:r>
            <w:r>
              <w:rPr>
                <w:rFonts w:hint="eastAsia" w:ascii="宋体" w:hAnsi="宋体" w:eastAsia="宋体" w:cs="宋体"/>
                <w:b/>
                <w:bCs/>
                <w:i w:val="0"/>
                <w:iCs w:val="0"/>
                <w:color w:val="auto"/>
                <w:kern w:val="0"/>
                <w:sz w:val="24"/>
                <w:szCs w:val="24"/>
                <w:highlight w:val="none"/>
                <w:u w:val="none"/>
                <w:shd w:val="clear"/>
                <w:lang w:val="en-US" w:eastAsia="zh-CN" w:bidi="ar"/>
              </w:rPr>
              <w:t>6、机柜抗震要求：按照标准YD5083-2005《电信设备抗地震性能检测规范》要求</w:t>
            </w:r>
            <w:r>
              <w:rPr>
                <w:rFonts w:hint="eastAsia" w:ascii="宋体" w:hAnsi="宋体" w:cs="宋体"/>
                <w:b/>
                <w:bCs/>
                <w:i w:val="0"/>
                <w:iCs w:val="0"/>
                <w:color w:val="auto"/>
                <w:kern w:val="0"/>
                <w:sz w:val="24"/>
                <w:szCs w:val="24"/>
                <w:highlight w:val="none"/>
                <w:u w:val="none"/>
                <w:shd w:val="clear"/>
                <w:lang w:val="en-US" w:eastAsia="zh-CN" w:bidi="ar"/>
              </w:rPr>
              <w:t>；</w:t>
            </w:r>
            <w:r>
              <w:rPr>
                <w:rFonts w:hint="eastAsia" w:ascii="宋体" w:hAnsi="宋体" w:eastAsia="宋体" w:cs="宋体"/>
                <w:b/>
                <w:bCs/>
                <w:i w:val="0"/>
                <w:iCs w:val="0"/>
                <w:color w:val="auto"/>
                <w:kern w:val="0"/>
                <w:sz w:val="24"/>
                <w:szCs w:val="24"/>
                <w:highlight w:val="none"/>
                <w:u w:val="none"/>
                <w:shd w:val="clear"/>
                <w:lang w:val="en-US" w:eastAsia="zh-CN" w:bidi="ar"/>
              </w:rPr>
              <w:t>（投标时提供第三方有资质的检测机构出具的检测报告扫描件）</w:t>
            </w:r>
            <w:r>
              <w:rPr>
                <w:rFonts w:hint="eastAsia" w:ascii="宋体" w:hAnsi="宋体" w:eastAsia="宋体" w:cs="宋体"/>
                <w:i w:val="0"/>
                <w:iCs w:val="0"/>
                <w:color w:val="auto"/>
                <w:kern w:val="0"/>
                <w:sz w:val="24"/>
                <w:szCs w:val="24"/>
                <w:highlight w:val="none"/>
                <w:u w:val="none"/>
                <w:shd w:val="clear"/>
                <w:lang w:val="en-US" w:eastAsia="zh-CN" w:bidi="ar"/>
              </w:rPr>
              <w:br w:type="textWrapping"/>
            </w:r>
            <w:r>
              <w:rPr>
                <w:rFonts w:hint="eastAsia" w:ascii="宋体" w:hAnsi="宋体" w:eastAsia="宋体" w:cs="宋体"/>
                <w:b/>
                <w:bCs/>
                <w:i w:val="0"/>
                <w:iCs w:val="0"/>
                <w:color w:val="auto"/>
                <w:kern w:val="0"/>
                <w:sz w:val="24"/>
                <w:szCs w:val="24"/>
                <w:highlight w:val="none"/>
                <w:u w:val="none"/>
                <w:shd w:val="clear"/>
                <w:lang w:val="en-US" w:eastAsia="zh-CN" w:bidi="ar"/>
              </w:rPr>
              <w:t>7、◆所投一体化机房产品全年PUE值＜1.4</w:t>
            </w:r>
            <w:r>
              <w:rPr>
                <w:rFonts w:hint="eastAsia" w:ascii="宋体" w:hAnsi="宋体" w:cs="宋体"/>
                <w:b/>
                <w:bCs/>
                <w:i w:val="0"/>
                <w:iCs w:val="0"/>
                <w:color w:val="auto"/>
                <w:kern w:val="0"/>
                <w:sz w:val="24"/>
                <w:szCs w:val="24"/>
                <w:highlight w:val="none"/>
                <w:u w:val="none"/>
                <w:shd w:val="clear"/>
                <w:lang w:val="en-US" w:eastAsia="zh-CN" w:bidi="ar"/>
              </w:rPr>
              <w:t>。</w:t>
            </w:r>
            <w:r>
              <w:rPr>
                <w:rFonts w:hint="eastAsia" w:ascii="宋体" w:hAnsi="宋体" w:eastAsia="宋体" w:cs="宋体"/>
                <w:b/>
                <w:bCs/>
                <w:i w:val="0"/>
                <w:iCs w:val="0"/>
                <w:color w:val="auto"/>
                <w:kern w:val="0"/>
                <w:sz w:val="24"/>
                <w:szCs w:val="24"/>
                <w:highlight w:val="none"/>
                <w:u w:val="none"/>
                <w:shd w:val="clear"/>
                <w:lang w:val="en-US" w:eastAsia="zh-CN" w:bidi="ar"/>
              </w:rPr>
              <w:t>（投标时提供第三方有资质的检测机构出具的检测报告扫描件）。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70F9">
            <w:pPr>
              <w:spacing w:line="240" w:lineRule="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8B73">
            <w:pPr>
              <w:spacing w:line="240" w:lineRule="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台</w:t>
            </w:r>
          </w:p>
        </w:tc>
      </w:tr>
      <w:tr w14:paraId="44FB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5942">
            <w:pPr>
              <w:spacing w:line="240" w:lineRule="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DC2A">
            <w:pPr>
              <w:spacing w:line="240" w:lineRule="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一体柜机柜2</w:t>
            </w:r>
          </w:p>
        </w:tc>
        <w:tc>
          <w:tcPr>
            <w:tcW w:w="5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235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IT机柜：</w:t>
            </w:r>
          </w:p>
          <w:p w14:paraId="4AFD0C0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1、含封闭冷、热通道，单机柜尺寸：≤600*1200*2000mm（不含脚轮高度），设备安装高度42U，安装深度≥750mm；冷、热通道深度≥150mm；机柜前门为双层隔热玻璃门，后门为单开全封闭钣金门；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2、机柜技术标准：机柜的各项技术标准均遵循符合</w:t>
            </w:r>
            <w:r>
              <w:rPr>
                <w:rFonts w:hint="eastAsia" w:ascii="宋体" w:hAnsi="宋体" w:cs="宋体"/>
                <w:i w:val="0"/>
                <w:iCs w:val="0"/>
                <w:color w:val="auto"/>
                <w:kern w:val="0"/>
                <w:sz w:val="24"/>
                <w:szCs w:val="24"/>
                <w:highlight w:val="none"/>
                <w:u w:val="none"/>
                <w:lang w:val="en-US" w:eastAsia="zh-CN" w:bidi="ar"/>
              </w:rPr>
              <w:t>国家</w:t>
            </w:r>
            <w:r>
              <w:rPr>
                <w:rFonts w:hint="eastAsia" w:ascii="宋体" w:hAnsi="宋体" w:eastAsia="宋体" w:cs="宋体"/>
                <w:i w:val="0"/>
                <w:iCs w:val="0"/>
                <w:color w:val="auto"/>
                <w:kern w:val="0"/>
                <w:sz w:val="24"/>
                <w:szCs w:val="24"/>
                <w:highlight w:val="none"/>
                <w:u w:val="none"/>
                <w:lang w:val="en-US" w:eastAsia="zh-CN" w:bidi="ar"/>
              </w:rPr>
              <w:t>标准。兼容国家技术监督局的相关标准和技术规范，各项</w:t>
            </w:r>
            <w:r>
              <w:rPr>
                <w:rFonts w:hint="eastAsia" w:ascii="宋体" w:hAnsi="宋体" w:eastAsia="宋体" w:cs="宋体"/>
                <w:i w:val="0"/>
                <w:iCs w:val="0"/>
                <w:color w:val="auto"/>
                <w:kern w:val="0"/>
                <w:sz w:val="24"/>
                <w:szCs w:val="24"/>
                <w:highlight w:val="none"/>
                <w:u w:val="none"/>
                <w:lang w:val="en-US" w:eastAsia="zh-CN" w:bidi="ar"/>
              </w:rPr>
              <w:t>指标均符合国家相关标准；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3、机柜同时支持上下进线方式，过线孔采用阻燃毛刷封挡；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4、外观：机柜涂覆层表面光洁、色泽均匀、无流挂、无露底；金属件无毛刺、无锈蚀；各部件均无锋利棱角，可避免对人体造成伤害。外部件表面喷涂达到国家无毒无害的喷涂标准</w:t>
            </w:r>
          </w:p>
          <w:p w14:paraId="1BE0E58B">
            <w:pPr>
              <w:keepNext w:val="0"/>
              <w:keepLines w:val="0"/>
              <w:widowControl/>
              <w:numPr>
                <w:ilvl w:val="0"/>
                <w:numId w:val="7"/>
              </w:numPr>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机柜框架采用型材整体焊接而成，带调节支脚和承重滚轮，机柜应同时满足静载3000kg和动载1600kg的承重要求（投标时提供第三方有资质的检测机构出具的检测报告扫描件）</w:t>
            </w:r>
          </w:p>
          <w:p w14:paraId="6B5CE8D5">
            <w:pPr>
              <w:spacing w:line="24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6、机柜抗震要求：按照标准YD5083-2005《电信设备抗地震性能检测规范》要求（投标时提供第三方有资质的检测机构出具的检测报告扫描件）</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7、◆所投一体化机房产品全年PUE值＜1.4（投标时提供第三方有资质的检测机构出具的检测报告扫描件）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BC7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E59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台</w:t>
            </w:r>
          </w:p>
        </w:tc>
      </w:tr>
      <w:tr w14:paraId="48CE1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84F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1556">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侧板</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A4D7">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适用于1200mm深度的机柜侧门，单侧使用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59A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182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r>
      <w:tr w14:paraId="56C7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213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0915">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导轨</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7BE7">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L型固定导轨，承重大于50KG，托放设备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773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B50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r>
      <w:tr w14:paraId="17B89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FAE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6005">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水平理线架</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313B">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1U高度水平方向理线架，黑色带盖</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6A8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192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5D7B4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BE3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3858">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顶部走线组件</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516A">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300宽机柜顶部走线槽，双通道强弱电分离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64C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23C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3ED95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72F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55EB">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顶部走线组件</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F1C7">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600宽机柜顶部走线槽，双通道强弱电分离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A50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153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21D87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955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CDF4">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通风系统</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3067">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风扇型应急通风系统，全封闭机柜使用，位于机柜冷通道和热通道位置，自动启停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F13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403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3B06C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35E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6E67">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一体化机柜微模块安装及调试</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5C05">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设备运输，安装，调试，二次搬运与搬运上楼</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E4C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C7F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13A6C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3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F8AA">
            <w:pPr>
              <w:spacing w:line="24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2.2电源及蓄电池系统</w:t>
            </w:r>
          </w:p>
        </w:tc>
      </w:tr>
      <w:tr w14:paraId="56FA6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EA9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027D">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机架式UPS</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B35E">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1、20KVA,RS232/USB,LCD触控,含RS232通讯卡，不含电池，三进三出,可并机，含并机线</w:t>
            </w:r>
            <w:r>
              <w:rPr>
                <w:rFonts w:hint="eastAsia" w:ascii="宋体" w:hAnsi="宋体" w:cs="宋体"/>
                <w:i w:val="0"/>
                <w:iCs w:val="0"/>
                <w:color w:val="auto"/>
                <w:kern w:val="0"/>
                <w:sz w:val="24"/>
                <w:szCs w:val="24"/>
                <w:highlight w:val="none"/>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BF0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0D4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4E541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C0E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3D6C">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蓄电池组</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AE65">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蓄电池参数要求如下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1、蓄电池容量：12V 100AH（10小时率）。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2、蓄电池间接线板、终端接头应选择导电性能优良的材料，并具有防腐蚀措施。蓄电池槽、盖、安全阀、极柱封口剂等材料应具有阻燃性。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3、蓄电池应能承受50kPa的正压或负压而不破裂、不开胶，压力释放后壳体无残余变形。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4、蓄电池组按规定的试验方法，10h率容量应在第一次充放电循环时不低于0.95C10，三次循环应达到C10。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5、大电流放电性能，以30I10的电流放电3min，极柱、内部汇流排不熔断，其外观不出现异常。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6、蓄电池封置28天后，其容量保存率不低于98%.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7、蓄电池的密封反应效率不低于97.5%。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8、蓄电池使用期间安全阀应能自动开启闭合，闭阀压力应在3-30kPa范围内，开阀压力应在10-20kPa范围。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9、蓄电池需具有较强的耐过充电能力，以0.3I10电流连续充电160h后，外观应无明显变形及渗液。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10、端电压均衡性：同一组蓄电池中任意两个电池的开路电压差不应超过50mV；进入浮充状态后端电压不应超过40mV；蓄电池放电后端电压不应超过330mV。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11、两个蓄电池之间连接条的压降，蓄电池按1h率电流放电时，测量相邻两只蓄电池之间的连接条压降不超过4mV。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12、蓄电池在充电过程中遇有明火，内部应不引燃、不引爆。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13、蓄电池在-30℃和65℃时封口剂应无裂纹和溢流。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14、热失控敏感性：电池按YD/T 799-2010标准规定的方法测试，其蓄电池温度应≤35℃，每24h的电流增长率应≤25％。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15、过度放电：蓄电池按YD/T 799-2010标准规定的方法测试，其容量恢复值应大于93%。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16、低温敏感性：蓄电池按YD/T 799-2010标准规定的方法测试，10h率容量应≥0.94C10；外观应无破裂、过度膨胀及槽、盖分离现象。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17、再充电性能，蓄电池按YD/T 799-2010标准规定的方法测试，恒压充电24h的再充电能力因素Rbf24h应不低于94.5%。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18、中标后需提供原厂商针对本项目售后服务承诺函原件,包括电池原厂证明。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450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AEC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w:t>
            </w:r>
          </w:p>
        </w:tc>
      </w:tr>
      <w:tr w14:paraId="200E7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284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EDD9">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防漏液托盘</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9AE6">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防漏液托盘，防止蓄电池漏液引发事故的预防</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100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6D7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14:paraId="44836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0DC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EA96">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电池箱</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1373">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整机经磷化处理，耐磨防腐，包含：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1、电池连接线，规格：25mm2。加配3根2m线,2根1m线。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2、直流电池空开。</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1C1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17E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12B7A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7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344E">
            <w:pPr>
              <w:spacing w:line="24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2.3配电及PDU系统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B24C">
            <w:pPr>
              <w:spacing w:line="240" w:lineRule="auto"/>
              <w:rPr>
                <w:rFonts w:hint="eastAsia" w:ascii="宋体" w:hAnsi="宋体" w:eastAsia="宋体" w:cs="宋体"/>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70D1">
            <w:pPr>
              <w:spacing w:line="240" w:lineRule="auto"/>
              <w:rPr>
                <w:rFonts w:hint="eastAsia" w:ascii="宋体" w:hAnsi="宋体" w:eastAsia="宋体" w:cs="宋体"/>
                <w:i w:val="0"/>
                <w:iCs w:val="0"/>
                <w:color w:val="auto"/>
                <w:sz w:val="24"/>
                <w:szCs w:val="24"/>
                <w:highlight w:val="none"/>
                <w:u w:val="none"/>
              </w:rPr>
            </w:pPr>
          </w:p>
        </w:tc>
      </w:tr>
      <w:tr w14:paraId="4FB6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431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3DB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配电单元模块</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DB8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1、机架式配电模块，总输入：125A/3P、UPS输入：1*63A/3P，UPS输出：1*63A/3P，维修旁路：1*63A/4P；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市电：照明10A/1P,空调及预留：3*63A/1P，PDU及预留：10*32A/1P；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UPS：PDU及预留：10*32A/1P，监控及应急通风：2*10A/1P，含C级防雷模块（带32A/4P开关），含主路电能检测，含RS485监控接口，含DC12V输出接口；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2、模块内主路输入有电能检测，包括电压、电流、有功等重要参数，并提供Modbus通信协议接入上层监控系统，实现能耗统计；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BF0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E52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6E1E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B4E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165F">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PDU</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88D6">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32A输入：12位10A+4位16A国标输出,带来电指示灯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75E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951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w:t>
            </w:r>
          </w:p>
        </w:tc>
      </w:tr>
      <w:tr w14:paraId="1D254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471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1CE9">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线材</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97D9">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一体柜内部连接使用的线材、扎带等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E10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B77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6BD44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93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530C">
            <w:pPr>
              <w:spacing w:line="24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2.4精密散热系统</w:t>
            </w:r>
          </w:p>
        </w:tc>
      </w:tr>
      <w:tr w14:paraId="222C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C002">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680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列间式空调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（制冷加热）</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12C2">
            <w:pPr>
              <w:keepNext w:val="0"/>
              <w:keepLines w:val="0"/>
              <w:widowControl/>
              <w:numPr>
                <w:ilvl w:val="-1"/>
                <w:numId w:val="0"/>
              </w:numPr>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1、两侧送回风设计，配置变频压缩机和EC风机，压缩机采用变容量设计，制冷量随负荷变化而自动调节；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2、空调制冷量≥12.5KW，显热比为1，辅助电加热3kw；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3、循环风量≥2800m3/h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4、具有压缩机保护、风机告警、温湿度传感器失效报警、漏水告警、相序保护、过欠压保护、缺相保护等保护功能。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5、空调尺寸为：300*1200*2000mm，能够与机柜无缝并柜，且空调的送风和回风孔位与机柜冷、热通道对应。</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86C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3FE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r>
      <w:tr w14:paraId="3C53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D1E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E8C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空调外机</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9A9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列间式变频12.5KW空调外机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88A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592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r>
      <w:tr w14:paraId="16E12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1DA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E25B">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空调外机支架</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8C76">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角钢定制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70B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672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w:t>
            </w:r>
          </w:p>
        </w:tc>
      </w:tr>
      <w:tr w14:paraId="36EF7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FA9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F324">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空调系统安装</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C2F0">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散热系统安装：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1、铜管保温材料、线管、制冷剂、冷冻油、焊接工艺；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2、搬运，调试，安装时所必需的铜鼻子，绝缘管等；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A80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DD0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4788E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0BD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3BE0">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空调系统铜管材料</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F55A">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12"(气管)&amp;19"(液管)，含散热系统外机风机电源电缆、信号线缆、保温棉、扎带、固定件、排水管路，暂估每台铜管米数25米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426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365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14:paraId="2F603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7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41C4">
            <w:pPr>
              <w:spacing w:line="24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2.5柜内状态监测系统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4935">
            <w:pPr>
              <w:spacing w:line="240" w:lineRule="auto"/>
              <w:rPr>
                <w:rFonts w:hint="eastAsia" w:ascii="宋体" w:hAnsi="宋体" w:eastAsia="宋体" w:cs="宋体"/>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E218">
            <w:pPr>
              <w:spacing w:line="240" w:lineRule="auto"/>
              <w:rPr>
                <w:rFonts w:hint="eastAsia" w:ascii="宋体" w:hAnsi="宋体" w:eastAsia="宋体" w:cs="宋体"/>
                <w:i w:val="0"/>
                <w:iCs w:val="0"/>
                <w:color w:val="auto"/>
                <w:sz w:val="24"/>
                <w:szCs w:val="24"/>
                <w:highlight w:val="none"/>
                <w:u w:val="none"/>
              </w:rPr>
            </w:pPr>
          </w:p>
        </w:tc>
      </w:tr>
      <w:tr w14:paraId="55BC6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7DA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C9C2">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监控一体机</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BAC0">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1.监控对象包含：空调、UPS、配电模块、冷、热通道温湿度、机柜前后门开关状态、空调漏水监测、烟雾探测等。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2.应完成柜内环境、设备运行信息的采集、管理、分析和告警，包括柜内微环境监控、UPS、配电设备监控。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3.监控系统带不小于10英寸彩色触摸屏,镶嵌于机柜正门,能够实时查看UPS、配电、柜内环境量（温湿度、漏水、烟雾）等数据。监控主机与显示屏集成为一体机，不占用机柜安装空间。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4.可通过Web界面查看系统运行信息、告警信息，进行参数配置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5.可提供SNMP北向接口，支持数据查询和告警上报，可接入第三方网管，集团统一监控。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6.可直接通过监控系统设置空调运行的详细参数（温湿度控制设点、温度控制方式、精度校准等），远程开关机操作。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7.可查看当前一体柜的PUE值。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8.支持活动告警查询显示、历史告警查询显示。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9.提供告警联动，根据冷通道温度控制应急通风系统的启停，可与消防系统进行联动。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207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628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73740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933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49F8">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温湿度传感器</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50FC">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微环境温湿度监控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869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B25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1F8C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68C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B472">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烟感</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11C1">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监控火灾烟雾发生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5C7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440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0527F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BB2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A044">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水浸</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030C">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监控柜内漏水发生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EA2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8DC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65A1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4BF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206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门磁</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CB3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监控柜体开关门状态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CF16">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4646">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r>
      <w:tr w14:paraId="2C89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9776">
            <w:pPr>
              <w:spacing w:line="24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2.6电缆线、基础设施</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AF39">
            <w:pPr>
              <w:spacing w:line="240" w:lineRule="auto"/>
              <w:rPr>
                <w:rFonts w:hint="eastAsia" w:ascii="宋体" w:hAnsi="宋体" w:eastAsia="宋体" w:cs="宋体"/>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BD87">
            <w:pPr>
              <w:spacing w:line="240" w:lineRule="auto"/>
              <w:rPr>
                <w:rFonts w:hint="eastAsia" w:ascii="宋体" w:hAnsi="宋体" w:eastAsia="宋体" w:cs="宋体"/>
                <w:i w:val="0"/>
                <w:iCs w:val="0"/>
                <w:color w:val="auto"/>
                <w:sz w:val="24"/>
                <w:szCs w:val="24"/>
                <w:highlight w:val="none"/>
                <w:u w:val="none"/>
              </w:rPr>
            </w:pPr>
          </w:p>
        </w:tc>
      </w:tr>
      <w:tr w14:paraId="26791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67A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0200">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电池连接电缆</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DD93">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Style w:val="55"/>
                <w:rFonts w:hint="eastAsia" w:ascii="宋体" w:hAnsi="宋体" w:eastAsia="宋体" w:cs="宋体"/>
                <w:color w:val="auto"/>
                <w:sz w:val="24"/>
                <w:szCs w:val="24"/>
                <w:highlight w:val="none"/>
                <w:lang w:val="en-US" w:eastAsia="zh-CN" w:bidi="ar"/>
              </w:rPr>
              <w:t>BVR16mm</w:t>
            </w:r>
            <w:r>
              <w:rPr>
                <w:rStyle w:val="45"/>
                <w:rFonts w:hint="eastAsia" w:ascii="宋体" w:hAnsi="宋体" w:eastAsia="宋体" w:cs="宋体"/>
                <w:color w:val="auto"/>
                <w:sz w:val="24"/>
                <w:szCs w:val="24"/>
                <w:highlight w:val="none"/>
                <w:lang w:val="en-US" w:eastAsia="zh-CN" w:bidi="ar"/>
              </w:rPr>
              <w:t>2</w:t>
            </w:r>
            <w:r>
              <w:rPr>
                <w:rStyle w:val="55"/>
                <w:rFonts w:hint="eastAsia" w:ascii="宋体" w:hAnsi="宋体" w:eastAsia="宋体" w:cs="宋体"/>
                <w:color w:val="auto"/>
                <w:sz w:val="24"/>
                <w:szCs w:val="24"/>
                <w:highlight w:val="none"/>
                <w:lang w:val="en-US" w:eastAsia="zh-CN" w:bidi="ar"/>
              </w:rPr>
              <w:t>，含配套铜鼻子及绝缘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6AF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025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14:paraId="4CE13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F5A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EFAC">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UPS输入电缆</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C1C9">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Style w:val="55"/>
                <w:rFonts w:hint="eastAsia" w:ascii="宋体" w:hAnsi="宋体" w:eastAsia="宋体" w:cs="宋体"/>
                <w:color w:val="auto"/>
                <w:sz w:val="24"/>
                <w:szCs w:val="24"/>
                <w:highlight w:val="none"/>
                <w:lang w:val="en-US" w:eastAsia="zh-CN" w:bidi="ar"/>
              </w:rPr>
              <w:t>YJV5*16mm</w:t>
            </w:r>
            <w:r>
              <w:rPr>
                <w:rStyle w:val="45"/>
                <w:rFonts w:hint="eastAsia" w:ascii="宋体" w:hAnsi="宋体" w:eastAsia="宋体" w:cs="宋体"/>
                <w:color w:val="auto"/>
                <w:sz w:val="24"/>
                <w:szCs w:val="24"/>
                <w:highlight w:val="none"/>
                <w:lang w:val="en-US" w:eastAsia="zh-CN" w:bidi="ar"/>
              </w:rPr>
              <w:t>2</w:t>
            </w:r>
            <w:r>
              <w:rPr>
                <w:rStyle w:val="55"/>
                <w:rFonts w:hint="eastAsia" w:ascii="宋体" w:hAnsi="宋体" w:eastAsia="宋体" w:cs="宋体"/>
                <w:color w:val="auto"/>
                <w:sz w:val="24"/>
                <w:szCs w:val="24"/>
                <w:highlight w:val="none"/>
                <w:lang w:val="en-US" w:eastAsia="zh-CN" w:bidi="ar"/>
              </w:rPr>
              <w:t>(AC380V)</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A53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06E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14:paraId="6ED7C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1A1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A109">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精密空调用电缆</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B7ED">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Style w:val="55"/>
                <w:rFonts w:hint="eastAsia" w:ascii="宋体" w:hAnsi="宋体" w:eastAsia="宋体" w:cs="宋体"/>
                <w:color w:val="auto"/>
                <w:sz w:val="24"/>
                <w:szCs w:val="24"/>
                <w:highlight w:val="none"/>
                <w:lang w:val="en-US" w:eastAsia="zh-CN" w:bidi="ar"/>
              </w:rPr>
              <w:t>YJV5*6mm</w:t>
            </w:r>
            <w:r>
              <w:rPr>
                <w:rStyle w:val="45"/>
                <w:rFonts w:hint="eastAsia" w:ascii="宋体" w:hAnsi="宋体" w:eastAsia="宋体" w:cs="宋体"/>
                <w:color w:val="auto"/>
                <w:sz w:val="24"/>
                <w:szCs w:val="24"/>
                <w:highlight w:val="none"/>
                <w:lang w:val="en-US" w:eastAsia="zh-CN" w:bidi="ar"/>
              </w:rPr>
              <w:t>2</w:t>
            </w:r>
            <w:r>
              <w:rPr>
                <w:rStyle w:val="55"/>
                <w:rFonts w:hint="eastAsia" w:ascii="宋体" w:hAnsi="宋体" w:eastAsia="宋体" w:cs="宋体"/>
                <w:color w:val="auto"/>
                <w:sz w:val="24"/>
                <w:szCs w:val="24"/>
                <w:highlight w:val="none"/>
                <w:lang w:val="en-US" w:eastAsia="zh-CN" w:bidi="ar"/>
              </w:rPr>
              <w:t>(AC380V)</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E8D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54D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14:paraId="27666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DEB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41A2">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PDU电缆</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10B5">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Style w:val="55"/>
                <w:rFonts w:hint="eastAsia" w:ascii="宋体" w:hAnsi="宋体" w:eastAsia="宋体" w:cs="宋体"/>
                <w:color w:val="auto"/>
                <w:sz w:val="24"/>
                <w:szCs w:val="24"/>
                <w:highlight w:val="none"/>
                <w:lang w:val="en-US" w:eastAsia="zh-CN" w:bidi="ar"/>
              </w:rPr>
              <w:t>YJV3*6mm</w:t>
            </w:r>
            <w:r>
              <w:rPr>
                <w:rStyle w:val="45"/>
                <w:rFonts w:hint="eastAsia" w:ascii="宋体" w:hAnsi="宋体" w:eastAsia="宋体" w:cs="宋体"/>
                <w:color w:val="auto"/>
                <w:sz w:val="24"/>
                <w:szCs w:val="24"/>
                <w:highlight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63D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62A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14:paraId="38410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7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2C86">
            <w:pPr>
              <w:spacing w:line="24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2.7人脸识别门禁</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DF3C">
            <w:pPr>
              <w:spacing w:line="240" w:lineRule="auto"/>
              <w:rPr>
                <w:rFonts w:hint="eastAsia" w:ascii="宋体" w:hAnsi="宋体" w:eastAsia="宋体" w:cs="宋体"/>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2D40">
            <w:pPr>
              <w:spacing w:line="240" w:lineRule="auto"/>
              <w:rPr>
                <w:rFonts w:hint="eastAsia" w:ascii="宋体" w:hAnsi="宋体" w:eastAsia="宋体" w:cs="宋体"/>
                <w:i w:val="0"/>
                <w:iCs w:val="0"/>
                <w:color w:val="auto"/>
                <w:sz w:val="24"/>
                <w:szCs w:val="24"/>
                <w:highlight w:val="none"/>
                <w:u w:val="none"/>
              </w:rPr>
            </w:pPr>
          </w:p>
        </w:tc>
      </w:tr>
      <w:tr w14:paraId="64348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6D2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4A5D">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人脸识别门禁一体机主机</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74EC">
            <w:pPr>
              <w:keepNext w:val="0"/>
              <w:keepLines w:val="0"/>
              <w:widowControl/>
              <w:numPr>
                <w:ilvl w:val="0"/>
                <w:numId w:val="8"/>
              </w:numPr>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支持7英寸LCD触摸显示屏，屏幕比例16:9，屏幕分辨率1024*600，可显示软件界面及操作提示，设备实时检测最大人脸，具有人脸框提示设计，方便用户校准；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2、支持采用200万宽动态摄像头，最大视场角120°，面部识别距离＞2m，适应1.2m-2.0m身高范围，支持手机照片、视频防假，支持远程视频预览，支持识别二维码；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3、支持星光级图像传感器，无需白光补光灯，在暗光或无光环境下人脸识别效果不受影响；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4、设备采用深度学习算法，支持5000人脸库，人脸比对时间≤0.2s/人，人脸验证准确率≥99%，识别速度快，准确率高；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5、设备支持多种认证方式：刷卡、人脸、刷卡+人脸等认证方式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6、设备支持普通卡/残疾人卡/黑名单/巡更卡/来宾卡/胁迫卡/超级卡/解除卡等多种卡片类型。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7、设备支持多重卡开门功能、首卡开门功能、超级卡和超级密码开门、中心远程开门、多重卡认证+远程授权（N+1）开门功能、在线升级功能、单门反潜回功能；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8、设备支持门禁时段管控（计划模板），按需授权开门；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9、设备支持防拆报警、门被外力开起报警、胁迫卡和胁迫码报警、黑名单报警；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10、设备可存储用户数据(可通过本地注册、TCP/IP 传输或用U盘将用户数据导入到设备中)，支持在断网模式下单机运行；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11、设备可进行本地管理，支持本地注册人脸、查询、设置、管理设备参数等；可通过U盘导入用户数据、人脸及门禁参数，也可通过U盘导出联动抓拍照片；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12、设备支持数据网络上传功能，可将设备比对结果及联动抓拍照片实时上传给平台；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13、设备支持断网续传功能，设备离线状态下产生事件在与平台连接后会重新上传；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14、设备支持通过RS485外接1个读卡器（不支持指纹读卡器）或外接门禁主机，还可通过RS485接入门控安全模块，防止主机被恶意破坏的情况下，门锁不被打开；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15、设备支持通过韦根接口外接门禁主机或韦根读卡器；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16、设备支持远程视频预览功能，可以通过RTSP协议输出视频码流，编码格式H.264；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17、设备可输出认证结果固定语音提示；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18、设备支持看门狗守护机制，防拆设计，保障设备运行稳定性。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9B3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B88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465D3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A99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8D33">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平台功能软件授权</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E2AE">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人脸识别门禁一体机主机接入功能授权，支持人脸识别门禁一体机接入；能够接入到</w:t>
            </w:r>
            <w:r>
              <w:rPr>
                <w:rFonts w:hint="eastAsia"/>
                <w:b w:val="0"/>
                <w:bCs w:val="0"/>
                <w:color w:val="auto"/>
                <w:sz w:val="24"/>
                <w:szCs w:val="24"/>
                <w:highlight w:val="none"/>
                <w:lang w:val="en-US" w:eastAsia="zh-CN"/>
              </w:rPr>
              <w:t>学校现有物联网平台</w:t>
            </w:r>
            <w:r>
              <w:rPr>
                <w:rFonts w:hint="eastAsia" w:ascii="宋体" w:hAnsi="宋体" w:eastAsia="宋体" w:cs="宋体"/>
                <w:i w:val="0"/>
                <w:iCs w:val="0"/>
                <w:color w:val="auto"/>
                <w:kern w:val="0"/>
                <w:sz w:val="24"/>
                <w:szCs w:val="24"/>
                <w:highlight w:val="none"/>
                <w:u w:val="none"/>
                <w:lang w:val="en-US" w:eastAsia="zh-CN" w:bidi="ar"/>
              </w:rPr>
              <w:t>，否则提供相应的物联网机监控平台</w:t>
            </w:r>
            <w:r>
              <w:rPr>
                <w:rFonts w:hint="eastAsia" w:ascii="宋体" w:hAnsi="宋体" w:cs="宋体"/>
                <w:i w:val="0"/>
                <w:iCs w:val="0"/>
                <w:color w:val="auto"/>
                <w:kern w:val="0"/>
                <w:sz w:val="24"/>
                <w:szCs w:val="24"/>
                <w:highlight w:val="none"/>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BFD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0BD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14:paraId="14FC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105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48C4">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门禁接入许可</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532D">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人脸识别门禁一体机主机接入功能授权，每增加一台门禁一体机设备接入授权。能够接入到学校现有物联网平台，否则提供相应的物联网机房环境监控平台</w:t>
            </w:r>
            <w:r>
              <w:rPr>
                <w:rFonts w:hint="eastAsia" w:ascii="宋体" w:hAnsi="宋体" w:cs="宋体"/>
                <w:i w:val="0"/>
                <w:iCs w:val="0"/>
                <w:color w:val="auto"/>
                <w:kern w:val="0"/>
                <w:sz w:val="24"/>
                <w:szCs w:val="24"/>
                <w:highlight w:val="none"/>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F3D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6EA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14:paraId="6E6B0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7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7160">
            <w:pPr>
              <w:spacing w:line="24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2.8机房视频监控</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0B13">
            <w:pPr>
              <w:spacing w:line="240" w:lineRule="auto"/>
              <w:rPr>
                <w:rFonts w:hint="eastAsia" w:ascii="宋体" w:hAnsi="宋体" w:eastAsia="宋体" w:cs="宋体"/>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58C6">
            <w:pPr>
              <w:spacing w:line="240" w:lineRule="auto"/>
              <w:rPr>
                <w:rFonts w:hint="eastAsia" w:ascii="宋体" w:hAnsi="宋体" w:eastAsia="宋体" w:cs="宋体"/>
                <w:i w:val="0"/>
                <w:iCs w:val="0"/>
                <w:color w:val="auto"/>
                <w:sz w:val="24"/>
                <w:szCs w:val="24"/>
                <w:highlight w:val="none"/>
                <w:u w:val="none"/>
              </w:rPr>
            </w:pPr>
          </w:p>
        </w:tc>
      </w:tr>
      <w:tr w14:paraId="631E8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182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8721">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200万全彩网络半球摄像机</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B983">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200万全彩网络半球摄像机，能够接入到学校现有物联网平台，否则提供相应的物联网机监控平台；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要求</w:t>
            </w:r>
            <w:r>
              <w:rPr>
                <w:rFonts w:hint="eastAsia" w:ascii="宋体" w:hAnsi="宋体" w:cs="宋体"/>
                <w:b/>
                <w:bCs/>
                <w:color w:val="auto"/>
                <w:kern w:val="0"/>
                <w:sz w:val="24"/>
                <w:highlight w:val="none"/>
                <w:u w:val="none"/>
                <w:lang w:bidi="ar"/>
              </w:rPr>
              <w:t>投标标的清单</w:t>
            </w:r>
            <w:r>
              <w:rPr>
                <w:rFonts w:hint="eastAsia" w:ascii="宋体" w:hAnsi="宋体" w:cs="宋体"/>
                <w:b/>
                <w:bCs/>
                <w:i w:val="0"/>
                <w:iCs w:val="0"/>
                <w:color w:val="auto"/>
                <w:kern w:val="0"/>
                <w:sz w:val="24"/>
                <w:szCs w:val="24"/>
                <w:highlight w:val="none"/>
                <w:u w:val="none"/>
                <w:lang w:val="en-US" w:eastAsia="zh-CN" w:bidi="ar"/>
              </w:rPr>
              <w:t>中</w:t>
            </w:r>
            <w:r>
              <w:rPr>
                <w:rFonts w:hint="eastAsia" w:ascii="宋体" w:hAnsi="宋体" w:eastAsia="宋体" w:cs="宋体"/>
                <w:b/>
                <w:bCs/>
                <w:i w:val="0"/>
                <w:iCs w:val="0"/>
                <w:color w:val="auto"/>
                <w:kern w:val="0"/>
                <w:sz w:val="24"/>
                <w:szCs w:val="24"/>
                <w:highlight w:val="none"/>
                <w:u w:val="none"/>
                <w:lang w:val="en-US" w:eastAsia="zh-CN" w:bidi="ar"/>
              </w:rPr>
              <w:t>提供详细品牌型号规格</w:t>
            </w:r>
            <w:r>
              <w:rPr>
                <w:rFonts w:hint="eastAsia" w:ascii="宋体" w:hAnsi="宋体" w:cs="宋体"/>
                <w:b/>
                <w:bCs/>
                <w:i w:val="0"/>
                <w:iCs w:val="0"/>
                <w:color w:val="auto"/>
                <w:kern w:val="0"/>
                <w:sz w:val="24"/>
                <w:szCs w:val="24"/>
                <w:highlight w:val="none"/>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375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90D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r>
      <w:tr w14:paraId="2A5C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98E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3EA3">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平台功能软件授权</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1110">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视频监控接入功能授权，能够接入到学校现有物联网平台，否则提供相应的物联网机监控平台</w:t>
            </w:r>
            <w:r>
              <w:rPr>
                <w:rFonts w:hint="eastAsia" w:ascii="宋体" w:hAnsi="宋体" w:cs="宋体"/>
                <w:i w:val="0"/>
                <w:iCs w:val="0"/>
                <w:color w:val="auto"/>
                <w:kern w:val="0"/>
                <w:sz w:val="24"/>
                <w:szCs w:val="24"/>
                <w:highlight w:val="none"/>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8BE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BB7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14:paraId="7B89B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58D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5F1D">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监控接入许可</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F461">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监控设备接入数量授权，能够接入到学校现有物联网平台，否则提供相应的物联网机监控平台</w:t>
            </w:r>
            <w:r>
              <w:rPr>
                <w:rFonts w:hint="eastAsia" w:ascii="宋体" w:hAnsi="宋体" w:cs="宋体"/>
                <w:i w:val="0"/>
                <w:iCs w:val="0"/>
                <w:color w:val="auto"/>
                <w:kern w:val="0"/>
                <w:sz w:val="24"/>
                <w:szCs w:val="24"/>
                <w:highlight w:val="none"/>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02C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DC3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14:paraId="05B3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7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0F6E">
            <w:pPr>
              <w:spacing w:line="24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3、消防系统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F1DB">
            <w:pPr>
              <w:spacing w:line="240" w:lineRule="auto"/>
              <w:jc w:val="center"/>
              <w:rPr>
                <w:rFonts w:hint="eastAsia" w:ascii="宋体" w:hAnsi="宋体" w:eastAsia="宋体" w:cs="宋体"/>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F26D">
            <w:pPr>
              <w:spacing w:line="240" w:lineRule="auto"/>
              <w:jc w:val="center"/>
              <w:rPr>
                <w:rFonts w:hint="eastAsia" w:ascii="宋体" w:hAnsi="宋体" w:eastAsia="宋体" w:cs="宋体"/>
                <w:i w:val="0"/>
                <w:iCs w:val="0"/>
                <w:color w:val="auto"/>
                <w:sz w:val="24"/>
                <w:szCs w:val="24"/>
                <w:highlight w:val="none"/>
                <w:u w:val="none"/>
              </w:rPr>
            </w:pPr>
          </w:p>
        </w:tc>
      </w:tr>
      <w:tr w14:paraId="42BF4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B69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3866">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七氟丙烷柜式瓶组</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9E0F">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要求</w:t>
            </w:r>
            <w:r>
              <w:rPr>
                <w:rFonts w:hint="eastAsia" w:ascii="宋体" w:hAnsi="宋体" w:cs="宋体"/>
                <w:b/>
                <w:bCs/>
                <w:color w:val="auto"/>
                <w:kern w:val="0"/>
                <w:sz w:val="24"/>
                <w:highlight w:val="none"/>
                <w:u w:val="none"/>
                <w:lang w:bidi="ar"/>
              </w:rPr>
              <w:t>投标标的清单</w:t>
            </w:r>
            <w:r>
              <w:rPr>
                <w:rFonts w:hint="eastAsia" w:ascii="宋体" w:hAnsi="宋体" w:cs="宋体"/>
                <w:b/>
                <w:bCs/>
                <w:i w:val="0"/>
                <w:iCs w:val="0"/>
                <w:color w:val="auto"/>
                <w:kern w:val="0"/>
                <w:sz w:val="24"/>
                <w:szCs w:val="24"/>
                <w:highlight w:val="none"/>
                <w:u w:val="none"/>
                <w:lang w:val="en-US" w:eastAsia="zh-CN" w:bidi="ar"/>
              </w:rPr>
              <w:t>中</w:t>
            </w:r>
            <w:r>
              <w:rPr>
                <w:rFonts w:hint="eastAsia" w:ascii="宋体" w:hAnsi="宋体" w:eastAsia="宋体" w:cs="宋体"/>
                <w:b/>
                <w:bCs/>
                <w:i w:val="0"/>
                <w:iCs w:val="0"/>
                <w:color w:val="auto"/>
                <w:kern w:val="0"/>
                <w:sz w:val="24"/>
                <w:szCs w:val="24"/>
                <w:highlight w:val="none"/>
                <w:u w:val="none"/>
                <w:lang w:val="en-US" w:eastAsia="zh-CN" w:bidi="ar"/>
              </w:rPr>
              <w:t>提供详细品牌型号规格</w:t>
            </w:r>
            <w:r>
              <w:rPr>
                <w:rFonts w:hint="eastAsia" w:ascii="宋体" w:hAnsi="宋体" w:cs="宋体"/>
                <w:b/>
                <w:bCs/>
                <w:i w:val="0"/>
                <w:iCs w:val="0"/>
                <w:color w:val="auto"/>
                <w:kern w:val="0"/>
                <w:sz w:val="24"/>
                <w:szCs w:val="24"/>
                <w:highlight w:val="none"/>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984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A5F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5777F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DDF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A2A6">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七氟丙烷灭火剂</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5BD5">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纯度：≥99.6%；酸度(以HF计)(mg/Kg)：≤1；水含量(mg/Kg)：≤10；蒸发残留物：≤0.01%；悬浮或沉淀物：不可见；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要求</w:t>
            </w:r>
            <w:r>
              <w:rPr>
                <w:rFonts w:hint="eastAsia" w:ascii="宋体" w:hAnsi="宋体" w:cs="宋体"/>
                <w:b/>
                <w:bCs/>
                <w:color w:val="auto"/>
                <w:kern w:val="0"/>
                <w:sz w:val="24"/>
                <w:highlight w:val="none"/>
                <w:u w:val="none"/>
                <w:lang w:bidi="ar"/>
              </w:rPr>
              <w:t>投标标的清单</w:t>
            </w:r>
            <w:r>
              <w:rPr>
                <w:rFonts w:hint="eastAsia" w:ascii="宋体" w:hAnsi="宋体" w:cs="宋体"/>
                <w:b/>
                <w:bCs/>
                <w:i w:val="0"/>
                <w:iCs w:val="0"/>
                <w:color w:val="auto"/>
                <w:kern w:val="0"/>
                <w:sz w:val="24"/>
                <w:szCs w:val="24"/>
                <w:highlight w:val="none"/>
                <w:u w:val="none"/>
                <w:lang w:val="en-US" w:eastAsia="zh-CN" w:bidi="ar"/>
              </w:rPr>
              <w:t>中</w:t>
            </w:r>
            <w:r>
              <w:rPr>
                <w:rFonts w:hint="eastAsia" w:ascii="宋体" w:hAnsi="宋体" w:eastAsia="宋体" w:cs="宋体"/>
                <w:b/>
                <w:bCs/>
                <w:i w:val="0"/>
                <w:iCs w:val="0"/>
                <w:color w:val="auto"/>
                <w:kern w:val="0"/>
                <w:sz w:val="24"/>
                <w:szCs w:val="24"/>
                <w:highlight w:val="none"/>
                <w:u w:val="none"/>
                <w:lang w:val="en-US" w:eastAsia="zh-CN" w:bidi="ar"/>
              </w:rPr>
              <w:t>提供详细品牌型号规格</w:t>
            </w:r>
            <w:r>
              <w:rPr>
                <w:rFonts w:hint="eastAsia" w:ascii="宋体" w:hAnsi="宋体" w:cs="宋体"/>
                <w:b/>
                <w:bCs/>
                <w:i w:val="0"/>
                <w:iCs w:val="0"/>
                <w:color w:val="auto"/>
                <w:kern w:val="0"/>
                <w:sz w:val="24"/>
                <w:szCs w:val="24"/>
                <w:highlight w:val="none"/>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AE5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5EA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r>
      <w:tr w14:paraId="22378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AC0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AADD">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灭火系统标识牌</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76F8">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防护区标识牌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E06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C05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r>
      <w:tr w14:paraId="66B9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124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CE68">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紧急启停按钮标牌</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BFD1">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紧急启停按钮标牌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D73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CB0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r>
      <w:tr w14:paraId="1AF5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54D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28E9">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安全隔离按钮标牌</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11D9">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安全隔离按钮标牌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67E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991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r>
      <w:tr w14:paraId="08724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D7C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88A7">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安全隔离装置</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BEB5">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安全隔离装置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43C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43B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23C6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2FD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EF08">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泄压口</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7EE4">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300*300 mm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FC1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862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3A22D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176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3C2C">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灭火控制器</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AF0A">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火灾报警主机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2A5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444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5805A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C36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5B54">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放气指示灯</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2D14">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放气指示灯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0D1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C56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14:paraId="22991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BA77">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C8E3">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紧急启停按钮</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3A45">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紧急启停按钮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5C8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AED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57BE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D4AC">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94AE">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消防警铃</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B54F">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消防警铃</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501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EC4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14:paraId="0A094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4C6F">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CDCD">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声光报警器</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7739">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声光报警器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30D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A31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14:paraId="08A57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E6DB">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D8C7">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普通光电感烟探测器</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1BBB">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感烟探测器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22F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251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14:paraId="6C72C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19AF">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2C80">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普通定温感温探测器</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75C9">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感温探测器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FB9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108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14:paraId="0ECF2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3AD4">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8223">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打印模块</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5345">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打印模块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DF3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97E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14:paraId="0046E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BE50">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16</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ADF9">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切换模块</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C8B2">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切换模块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D24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AB6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14:paraId="1C117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B954">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17</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9C86">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控制模块</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BA6E">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控制模块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44A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468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14:paraId="52F38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E44B">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18</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2D39">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通用底座</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A250">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探测器底座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9C8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40F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14:paraId="7893E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7ED1">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19</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F490">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火灾报警控制盘</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A335">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气体灭火控制盘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C5E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BEF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14:paraId="698B6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C49F">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4483">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电子编码器</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59A9">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电子编码器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0F9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58E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r>
      <w:tr w14:paraId="53257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C1A4">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5679">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金属软管</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0631">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Φ20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B72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896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百米</w:t>
            </w:r>
          </w:p>
        </w:tc>
      </w:tr>
      <w:tr w14:paraId="5C35C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B525">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60EA">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消防系统检测</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2A98">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消防系统验收检测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EF7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DD8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1174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7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7766">
            <w:pPr>
              <w:spacing w:line="24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4、静电释放系统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50D0">
            <w:pPr>
              <w:spacing w:line="240" w:lineRule="auto"/>
              <w:rPr>
                <w:rFonts w:hint="eastAsia" w:ascii="宋体" w:hAnsi="宋体" w:eastAsia="宋体" w:cs="宋体"/>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8D88">
            <w:pPr>
              <w:spacing w:line="240" w:lineRule="auto"/>
              <w:rPr>
                <w:rFonts w:hint="eastAsia" w:ascii="宋体" w:hAnsi="宋体" w:eastAsia="宋体" w:cs="宋体"/>
                <w:i w:val="0"/>
                <w:iCs w:val="0"/>
                <w:color w:val="auto"/>
                <w:sz w:val="24"/>
                <w:szCs w:val="24"/>
                <w:highlight w:val="none"/>
                <w:u w:val="none"/>
              </w:rPr>
            </w:pPr>
          </w:p>
        </w:tc>
      </w:tr>
      <w:tr w14:paraId="47BB4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0F1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4195">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二级电源防雷器</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7CB4">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最大放电电流20KA</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7F5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C04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2E86E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8B3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D535">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铜排带</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0644">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6A8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DF3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14:paraId="28C22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501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B18C">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绝缘端子</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50F7">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6cm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6BB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B25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付</w:t>
            </w:r>
          </w:p>
        </w:tc>
      </w:tr>
      <w:tr w14:paraId="68BA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63B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4A31">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静电释放系统</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3CEE">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Style w:val="55"/>
                <w:rFonts w:hint="eastAsia" w:ascii="宋体" w:hAnsi="宋体" w:eastAsia="宋体" w:cs="宋体"/>
                <w:color w:val="auto"/>
                <w:sz w:val="24"/>
                <w:szCs w:val="24"/>
                <w:highlight w:val="none"/>
                <w:lang w:val="en-US" w:eastAsia="zh-CN" w:bidi="ar"/>
              </w:rPr>
              <w:t>BVR50mm</w:t>
            </w:r>
            <w:r>
              <w:rPr>
                <w:rStyle w:val="45"/>
                <w:rFonts w:hint="eastAsia" w:ascii="宋体" w:hAnsi="宋体" w:eastAsia="宋体" w:cs="宋体"/>
                <w:color w:val="auto"/>
                <w:sz w:val="24"/>
                <w:szCs w:val="24"/>
                <w:highlight w:val="none"/>
                <w:lang w:val="en-US" w:eastAsia="zh-CN" w:bidi="ar"/>
              </w:rPr>
              <w:t>2</w:t>
            </w:r>
            <w:r>
              <w:rPr>
                <w:rStyle w:val="55"/>
                <w:rFonts w:hint="eastAsia" w:ascii="宋体" w:hAnsi="宋体" w:eastAsia="宋体" w:cs="宋体"/>
                <w:color w:val="auto"/>
                <w:sz w:val="24"/>
                <w:szCs w:val="24"/>
                <w:highlight w:val="none"/>
                <w:lang w:val="en-US" w:eastAsia="zh-CN" w:bidi="ar"/>
              </w:rPr>
              <w:t>/BVR6mm2/BVR4mm2接地线缆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39B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651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14:paraId="30319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50E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2A80">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静电释放系统配件</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1856">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固定螺丝/线耳/焊条/固定码/支架等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873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A31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w:t>
            </w:r>
          </w:p>
        </w:tc>
      </w:tr>
      <w:tr w14:paraId="6A8CA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7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99BD">
            <w:pPr>
              <w:spacing w:line="24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5、网络机柜PDS布线系统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0F00">
            <w:pPr>
              <w:spacing w:line="240" w:lineRule="auto"/>
              <w:rPr>
                <w:rFonts w:hint="eastAsia" w:ascii="宋体" w:hAnsi="宋体" w:eastAsia="宋体" w:cs="宋体"/>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676F">
            <w:pPr>
              <w:spacing w:line="240" w:lineRule="auto"/>
              <w:rPr>
                <w:rFonts w:hint="eastAsia" w:ascii="宋体" w:hAnsi="宋体" w:eastAsia="宋体" w:cs="宋体"/>
                <w:i w:val="0"/>
                <w:iCs w:val="0"/>
                <w:color w:val="auto"/>
                <w:sz w:val="24"/>
                <w:szCs w:val="24"/>
                <w:highlight w:val="none"/>
                <w:u w:val="none"/>
              </w:rPr>
            </w:pPr>
          </w:p>
        </w:tc>
      </w:tr>
      <w:tr w14:paraId="39E40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CCD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3D7B">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6类4对非屏蔽双绞线</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5CFB">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1、带中心十字隔离骨架；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2、可提供350MHZ带宽，线规23AWG；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3、护套采用优良的PVC材料；护套长度为逆序标注；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4、导体材料：无氧圆铜（纯度99.99%）；最大导体直流电阻@20 Deg.C :7.32Ω/100m；线对直流电阻不平衡：≤2%；线对对地电容不平衡：＜330pF/100m；延迟偏差：≤45ns/100m；额定传输速率(NVP)：65%；绝缘电阻: ≥5000MΩ/km +20℃ DC (100-500)；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334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671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r>
      <w:tr w14:paraId="04000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9D3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836F">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24口智能六类非屏蔽数据配线架</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2FFF">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1、规格：1U24口智能6类非屏蔽配线架；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2、结构：24个独立模块化设计，自带独立的OLED显示系统和可编辑功能。24个端口指示灯设计显示端口工作情况；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功能：智能铜缆配线架采用网络在线式POE集中供电和通信管理，独立运行无需辅助设备。所有的数据扫描、采集、告警由配线架自身处理完成。提供24个独立管理端口，模块可自由更换。提供数据、语音等链路的查询定位、端口告警等功能。显示系统根据通过自带的显示编辑系统对配线架进行信息查询、端口链路定位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模块：10针独立非屏蔽模块，自带直插式平滑防尘门装置以及引线框技术，拱形金针结构，金针下方带有防破坏性按压保护托架，附带接线端固定后盖。传输速率≥350MHz条件下的传输要求，最少可插拔1500次以上，IDC触点可卡接22到23AWG线规的导体，接触针为磷青铜50um镀金层，打线柱100um镀镍层。</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678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9F3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2E65F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4E9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2C62">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1U理线环</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1052">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1、规格：1U 19" 数据理线架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2、性能：管理在配线架和交换机之间连接的跳线可以支持48/24根跳线最大50根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3、材料：ABS框架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C35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98C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2860B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022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527D">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2米10芯智能6类非屏蔽跳线</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460D">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1、规格：2米10芯智能六类非屏蔽低烟无卤多股成型软跳线；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2、材料：插头靴聚碳酸酯，触点材料磷青铜有50um镀金层，所有跳线都在出厂前端接并经过检测；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3、电气特性：介电强度为在60HZ条件下100V（有效值）1分钟，额定电流：最大1.5A，绝缘电阻：最小500MΩ接触电阻：最大10MΩ,温度范围：-40℃到+70℃</w:t>
            </w:r>
            <w:r>
              <w:rPr>
                <w:rFonts w:hint="eastAsia" w:ascii="宋体" w:hAnsi="宋体" w:cs="宋体"/>
                <w:i w:val="0"/>
                <w:iCs w:val="0"/>
                <w:color w:val="auto"/>
                <w:kern w:val="0"/>
                <w:sz w:val="24"/>
                <w:szCs w:val="24"/>
                <w:highlight w:val="none"/>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52E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188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r>
      <w:tr w14:paraId="681E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A1E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FA2B">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金属网格桥架</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02C4">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200*100*1.2mm网格式桥架，强弱电独立分开</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A57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DB1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r>
      <w:tr w14:paraId="7725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7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8614">
            <w:pPr>
              <w:spacing w:line="24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6、其他配套设施</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3F2B">
            <w:pPr>
              <w:spacing w:line="240" w:lineRule="auto"/>
              <w:rPr>
                <w:rFonts w:hint="eastAsia" w:ascii="宋体" w:hAnsi="宋体" w:eastAsia="宋体" w:cs="宋体"/>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7388">
            <w:pPr>
              <w:spacing w:line="240" w:lineRule="auto"/>
              <w:rPr>
                <w:rFonts w:hint="eastAsia" w:ascii="宋体" w:hAnsi="宋体" w:eastAsia="宋体" w:cs="宋体"/>
                <w:i w:val="0"/>
                <w:iCs w:val="0"/>
                <w:color w:val="auto"/>
                <w:sz w:val="24"/>
                <w:szCs w:val="24"/>
                <w:highlight w:val="none"/>
                <w:u w:val="none"/>
              </w:rPr>
            </w:pPr>
          </w:p>
        </w:tc>
      </w:tr>
      <w:tr w14:paraId="0C476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C68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CEC8">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甲级钢质防火门</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8996">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1100*2300（参考尺寸，以实际情况和甲方要求为准）；耐火时间≥2H，含闭门器、顺位器、防火门锁等五金配件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FA2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7DB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0ED6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D1C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56EF">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操作台</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6D9F">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1200*600钢木结构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E9C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3BC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711AF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896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FC4D">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色钾防火玻璃单开门</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1BB2">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900*2050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BCA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A9E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樘</w:t>
            </w:r>
          </w:p>
        </w:tc>
      </w:tr>
      <w:tr w14:paraId="6491E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E79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2304">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色钾防火玻璃隔断</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1C5B">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12mm厚度铯钾防火钢化玻璃</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DD3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F83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平方米</w:t>
            </w:r>
          </w:p>
        </w:tc>
      </w:tr>
      <w:tr w14:paraId="11848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323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96B1">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玻璃隔断基层</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3E19">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80*40铝合金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2A3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86F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平方米</w:t>
            </w:r>
          </w:p>
        </w:tc>
      </w:tr>
      <w:tr w14:paraId="15C32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340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D06F">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玻璃隔断基层包不锈钢饰面</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BE3F">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304不锈钢饰面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615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84E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平方米</w:t>
            </w:r>
          </w:p>
        </w:tc>
      </w:tr>
      <w:tr w14:paraId="09CF6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7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DD27">
            <w:pPr>
              <w:spacing w:line="24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二、系统协同效能提升建议</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621B">
            <w:pPr>
              <w:spacing w:line="240" w:lineRule="auto"/>
              <w:rPr>
                <w:rFonts w:hint="eastAsia" w:ascii="宋体" w:hAnsi="宋体" w:eastAsia="宋体" w:cs="宋体"/>
                <w:i w:val="0"/>
                <w:iCs w:val="0"/>
                <w:color w:val="auto"/>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31B8">
            <w:pPr>
              <w:spacing w:line="240" w:lineRule="auto"/>
              <w:rPr>
                <w:rFonts w:hint="eastAsia" w:ascii="宋体" w:hAnsi="宋体" w:eastAsia="宋体" w:cs="宋体"/>
                <w:i w:val="0"/>
                <w:iCs w:val="0"/>
                <w:color w:val="auto"/>
                <w:sz w:val="24"/>
                <w:szCs w:val="24"/>
                <w:highlight w:val="none"/>
                <w:u w:val="none"/>
              </w:rPr>
            </w:pPr>
          </w:p>
        </w:tc>
      </w:tr>
      <w:tr w14:paraId="5D00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F09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D986">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网络核心交换机</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D7A4">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1、</w:t>
            </w:r>
            <w:r>
              <w:rPr>
                <w:rFonts w:hint="eastAsia" w:ascii="宋体" w:hAnsi="宋体" w:eastAsia="宋体" w:cs="宋体"/>
                <w:b/>
                <w:bCs/>
                <w:i w:val="0"/>
                <w:iCs w:val="0"/>
                <w:color w:val="auto"/>
                <w:kern w:val="0"/>
                <w:sz w:val="24"/>
                <w:szCs w:val="24"/>
                <w:highlight w:val="none"/>
                <w:u w:val="none"/>
                <w:lang w:val="en-US" w:eastAsia="zh-CN" w:bidi="ar"/>
              </w:rPr>
              <w:t>产品架构：以太网交换机主机交换路由引擎模块，≥16端口千兆以太网光接口(SFP,LC)≥12端口万兆以太网光接口(SFP+.LC)(SC)交换路由引擎模块，≥16端口千兆以太网电接口(RJ45)≥12端口万兆以太网光接口(SFP+.LC)(SC)交流电源模块≥300W</w:t>
            </w:r>
          </w:p>
          <w:p w14:paraId="56D940DA">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交换容量≥151.2Tbps，包转发率≥17200Mpps，</w:t>
            </w:r>
          </w:p>
          <w:p w14:paraId="55B408B9">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端口扩展：支持千兆光、千兆电、万兆光等丰富的以太网接口，满足未来多层次的链路带宽需求，要求提供官网链接和截图证明；</w:t>
            </w:r>
          </w:p>
          <w:p w14:paraId="699465A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路由特性：支持静态路由、RIP、OSPF、IS-IS、BGP4</w:t>
            </w:r>
          </w:p>
          <w:p w14:paraId="1E1996E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虚拟化技术:支持第二代IRF</w:t>
            </w:r>
          </w:p>
          <w:p w14:paraId="42BFDC6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3、</w:t>
            </w:r>
            <w:r>
              <w:rPr>
                <w:rFonts w:hint="eastAsia" w:ascii="宋体" w:hAnsi="宋体" w:eastAsia="宋体" w:cs="宋体"/>
                <w:b/>
                <w:bCs/>
                <w:i w:val="0"/>
                <w:iCs w:val="0"/>
                <w:color w:val="auto"/>
                <w:kern w:val="0"/>
                <w:sz w:val="24"/>
                <w:szCs w:val="24"/>
                <w:highlight w:val="none"/>
                <w:u w:val="none"/>
                <w:lang w:val="en-US" w:eastAsia="zh-CN" w:bidi="ar"/>
              </w:rPr>
              <w:t>◆统一运维管理：兼容学校现有的移动运维平台统一管理，能够进行图形化可视管理，如显示设备的面板，在面板上能够开启和关闭网络端口，修改设备配置，显示流量等（可兼容的提供证明材料）；如无法满足兼容性，可对所有涉及到的设备及平台进行替换或改造（如网络运维平台及其所管理的设备及业务系统），替换或改造后设备所有参数均不得低于现有设备</w:t>
            </w:r>
            <w:r>
              <w:rPr>
                <w:rFonts w:hint="eastAsia" w:cs="仿宋" w:asciiTheme="majorEastAsia" w:hAnsiTheme="majorEastAsia" w:eastAsiaTheme="majorEastAsia"/>
                <w:b/>
                <w:bCs/>
                <w:color w:val="auto"/>
                <w:kern w:val="0"/>
                <w:sz w:val="24"/>
                <w:szCs w:val="20"/>
                <w:highlight w:val="none"/>
              </w:rPr>
              <w:t>（</w:t>
            </w:r>
            <w:r>
              <w:rPr>
                <w:rFonts w:hint="eastAsia" w:ascii="宋体" w:hAnsi="宋体" w:cs="宋体"/>
                <w:b/>
                <w:bCs/>
                <w:color w:val="auto"/>
                <w:kern w:val="0"/>
                <w:sz w:val="24"/>
                <w:szCs w:val="24"/>
                <w:highlight w:val="none"/>
                <w:u w:val="none"/>
                <w:lang w:bidi="ar"/>
              </w:rPr>
              <w:t>投标标的清单</w:t>
            </w:r>
            <w:r>
              <w:rPr>
                <w:rFonts w:hint="default" w:cs="仿宋" w:asciiTheme="majorEastAsia" w:hAnsiTheme="majorEastAsia" w:eastAsiaTheme="majorEastAsia"/>
                <w:b/>
                <w:bCs/>
                <w:color w:val="auto"/>
                <w:kern w:val="0"/>
                <w:sz w:val="24"/>
                <w:szCs w:val="20"/>
                <w:highlight w:val="none"/>
                <w:lang w:val="en-US"/>
              </w:rPr>
              <w:t>中须列明替换清单和数量</w:t>
            </w:r>
            <w:r>
              <w:rPr>
                <w:rFonts w:hint="eastAsia" w:cs="仿宋" w:asciiTheme="majorEastAsia" w:hAnsiTheme="majorEastAsia" w:eastAsiaTheme="majorEastAsia"/>
                <w:b/>
                <w:bCs/>
                <w:color w:val="auto"/>
                <w:kern w:val="0"/>
                <w:sz w:val="24"/>
                <w:szCs w:val="20"/>
                <w:highlight w:val="none"/>
                <w:lang w:val="en-US" w:eastAsia="zh-CN"/>
              </w:rPr>
              <w:t>，费用含在总报价中</w:t>
            </w:r>
            <w:r>
              <w:rPr>
                <w:rFonts w:hint="eastAsia" w:cs="仿宋" w:asciiTheme="majorEastAsia" w:hAnsiTheme="majorEastAsia" w:eastAsiaTheme="majorEastAsia"/>
                <w:b/>
                <w:bCs/>
                <w:color w:val="auto"/>
                <w:kern w:val="0"/>
                <w:sz w:val="24"/>
                <w:szCs w:val="20"/>
                <w:highlight w:val="none"/>
              </w:rPr>
              <w:t>）</w:t>
            </w:r>
            <w:r>
              <w:rPr>
                <w:rFonts w:hint="eastAsia" w:ascii="宋体" w:hAnsi="宋体" w:eastAsia="宋体" w:cs="宋体"/>
                <w:b/>
                <w:bCs/>
                <w:i w:val="0"/>
                <w:iCs w:val="0"/>
                <w:color w:val="auto"/>
                <w:kern w:val="0"/>
                <w:sz w:val="24"/>
                <w:szCs w:val="24"/>
                <w:highlight w:val="none"/>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902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8C5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35B2D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2F5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D8B9">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初中部汇聚交换机1</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2302">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1、交换容量：≥680Gbps，包转发率≥200Mpps（若官网存在双标，以较小值为准）；接口：≥6个万兆SFP+口、≥48个10/100/1000Base-T自适应以太网端口；提供官网链接和截图。</w:t>
            </w:r>
          </w:p>
          <w:p w14:paraId="09F2A50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2、网络防环：支持STP、RSTP、MSTP生成树协议</w:t>
            </w:r>
          </w:p>
          <w:p w14:paraId="02F8BEF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3、可靠性：支持虚拟化功能，实现设备堆叠、负载分担</w:t>
            </w:r>
          </w:p>
          <w:p w14:paraId="6970E2A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4、VLAN：支持基于端口、协议、MAC的VLAN</w:t>
            </w:r>
          </w:p>
          <w:p w14:paraId="0A1F368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5、链路聚合：支持链路聚合</w:t>
            </w:r>
          </w:p>
          <w:p w14:paraId="5CF90CA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6、网络安全：支持抗攻击功能，支持ACL功能；支持OSPFv2、BGP4路由协议安全，支持流分类功能，支持SNMPv1/v2/v3网管，支持用户访问控制和安全审计功能</w:t>
            </w:r>
          </w:p>
          <w:p w14:paraId="11AF8E5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7、安全防雷：支持≥10KV业务端口防雷能力，以降低设备的损坏率；上述参数支持通过官网以不登录的方式公开查询到</w:t>
            </w:r>
            <w:r>
              <w:rPr>
                <w:rFonts w:hint="eastAsia" w:ascii="宋体" w:hAnsi="宋体" w:eastAsia="宋体" w:cs="宋体"/>
                <w:i w:val="0"/>
                <w:iCs w:val="0"/>
                <w:color w:val="auto"/>
                <w:kern w:val="0"/>
                <w:sz w:val="24"/>
                <w:szCs w:val="24"/>
                <w:highlight w:val="none"/>
                <w:u w:val="none"/>
                <w:lang w:val="en-US" w:eastAsia="zh-CN" w:bidi="ar"/>
              </w:rPr>
              <w:t>；</w:t>
            </w:r>
          </w:p>
          <w:p w14:paraId="38F1894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8、本次实配2块独立热插拔电源模块；</w:t>
            </w:r>
          </w:p>
          <w:p w14:paraId="0E4C396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统一运维管理：兼容学校现有的移动运维平台统一管理，能够进行图形化可视管理，如显示设备的面板，在面板上能够开启和关闭网络端口，修改设备配置，显示流量等（可兼容的提供证明材料）；如无法满足兼容性，可对所有</w:t>
            </w:r>
            <w:r>
              <w:rPr>
                <w:rFonts w:hint="eastAsia" w:ascii="宋体" w:hAnsi="宋体" w:eastAsia="宋体" w:cs="宋体"/>
                <w:b/>
                <w:bCs/>
                <w:i w:val="0"/>
                <w:iCs w:val="0"/>
                <w:color w:val="auto"/>
                <w:kern w:val="0"/>
                <w:sz w:val="24"/>
                <w:szCs w:val="24"/>
                <w:highlight w:val="none"/>
                <w:u w:val="none"/>
                <w:lang w:val="en-US" w:eastAsia="zh-CN" w:bidi="ar"/>
              </w:rPr>
              <w:t>涉及到的设备及平台进行替换或改造（如网络运维平台及其所管理的设备及业务系统），替换或改造后设备所有参数均不得低于现有设备</w:t>
            </w:r>
            <w:r>
              <w:rPr>
                <w:rFonts w:hint="eastAsia" w:cs="仿宋" w:asciiTheme="majorEastAsia" w:hAnsiTheme="majorEastAsia" w:eastAsiaTheme="majorEastAsia"/>
                <w:b/>
                <w:bCs/>
                <w:color w:val="auto"/>
                <w:kern w:val="0"/>
                <w:sz w:val="24"/>
                <w:szCs w:val="20"/>
                <w:highlight w:val="none"/>
              </w:rPr>
              <w:t>（</w:t>
            </w:r>
            <w:r>
              <w:rPr>
                <w:rFonts w:hint="eastAsia" w:ascii="宋体" w:hAnsi="宋体" w:cs="宋体"/>
                <w:b/>
                <w:bCs/>
                <w:color w:val="auto"/>
                <w:kern w:val="0"/>
                <w:sz w:val="24"/>
                <w:szCs w:val="24"/>
                <w:highlight w:val="none"/>
                <w:u w:val="none"/>
                <w:lang w:bidi="ar"/>
              </w:rPr>
              <w:t>投标标的清单</w:t>
            </w:r>
            <w:r>
              <w:rPr>
                <w:rFonts w:hint="default" w:cs="仿宋" w:asciiTheme="majorEastAsia" w:hAnsiTheme="majorEastAsia" w:eastAsiaTheme="majorEastAsia"/>
                <w:b/>
                <w:bCs/>
                <w:color w:val="auto"/>
                <w:kern w:val="0"/>
                <w:sz w:val="24"/>
                <w:szCs w:val="20"/>
                <w:highlight w:val="none"/>
                <w:lang w:val="en-US"/>
              </w:rPr>
              <w:t>中须列明替换清单和数量</w:t>
            </w:r>
            <w:r>
              <w:rPr>
                <w:rFonts w:hint="eastAsia" w:cs="仿宋" w:asciiTheme="majorEastAsia" w:hAnsiTheme="majorEastAsia" w:eastAsiaTheme="majorEastAsia"/>
                <w:b/>
                <w:bCs/>
                <w:color w:val="auto"/>
                <w:kern w:val="0"/>
                <w:sz w:val="24"/>
                <w:szCs w:val="20"/>
                <w:highlight w:val="none"/>
                <w:lang w:val="en-US" w:eastAsia="zh-CN"/>
              </w:rPr>
              <w:t>，费用含在总报价中</w:t>
            </w:r>
            <w:r>
              <w:rPr>
                <w:rFonts w:hint="eastAsia" w:cs="仿宋" w:asciiTheme="majorEastAsia" w:hAnsiTheme="majorEastAsia" w:eastAsiaTheme="majorEastAsia"/>
                <w:b/>
                <w:bCs/>
                <w:color w:val="auto"/>
                <w:kern w:val="0"/>
                <w:sz w:val="24"/>
                <w:szCs w:val="20"/>
                <w:highlight w:val="none"/>
              </w:rPr>
              <w:t>）</w:t>
            </w:r>
            <w:r>
              <w:rPr>
                <w:rFonts w:hint="eastAsia" w:ascii="宋体" w:hAnsi="宋体" w:eastAsia="宋体" w:cs="宋体"/>
                <w:b/>
                <w:bCs/>
                <w:i w:val="0"/>
                <w:iCs w:val="0"/>
                <w:color w:val="auto"/>
                <w:kern w:val="0"/>
                <w:sz w:val="24"/>
                <w:szCs w:val="24"/>
                <w:highlight w:val="none"/>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052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37B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7C2C1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CD0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73C0">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初中部汇聚交换机2</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F326">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1、交换容量：≥680Gbps，包转发率≥200Mpps（若官网存在双标，以较小值为准）；接口：≥6个万兆SFP+口、≥48个10/100/1000BASE-X SFP</w:t>
            </w:r>
          </w:p>
          <w:p w14:paraId="068BA0B4">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自适应以太网端口；提供官网链接和截图。</w:t>
            </w:r>
          </w:p>
          <w:p w14:paraId="1FA479D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2、网络防环：支持STP、RSTP、MSTP生成树协议</w:t>
            </w:r>
          </w:p>
          <w:p w14:paraId="3783EB1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3、可靠性：支持虚拟化功能，实现设备堆叠、负载分担</w:t>
            </w:r>
          </w:p>
          <w:p w14:paraId="3C98076D">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4、VLAN：支持基于端口、协议、MAC的VLAN</w:t>
            </w:r>
          </w:p>
          <w:p w14:paraId="6007126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5、链路聚合：支持链路聚合</w:t>
            </w:r>
          </w:p>
          <w:p w14:paraId="219E14B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6、网络安全：支持抗攻击功能，支持ACL功能；支持OSPFv2、BGP4路由协议安全，支持流分类功能，支持SNMPv1/v2/v3网管，支持用户访问控制和安全审计功能</w:t>
            </w:r>
          </w:p>
          <w:p w14:paraId="35439A9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7、安全防雷：支持≥10KV业务端口防雷能力，以降低设备的损坏率；上述参数支持通过官网以不登录的方式公开查询到；</w:t>
            </w:r>
          </w:p>
          <w:p w14:paraId="54B3396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8、本次实配2块独立热插拔电源模块；</w:t>
            </w:r>
          </w:p>
          <w:p w14:paraId="741B71A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◆统一运维管理</w:t>
            </w:r>
            <w:r>
              <w:rPr>
                <w:rFonts w:hint="eastAsia" w:ascii="宋体" w:hAnsi="宋体" w:eastAsia="宋体" w:cs="宋体"/>
                <w:b/>
                <w:bCs/>
                <w:i w:val="0"/>
                <w:iCs w:val="0"/>
                <w:color w:val="auto"/>
                <w:kern w:val="0"/>
                <w:sz w:val="24"/>
                <w:szCs w:val="24"/>
                <w:highlight w:val="none"/>
                <w:u w:val="none"/>
                <w:lang w:val="en-US" w:eastAsia="zh-CN" w:bidi="ar"/>
              </w:rPr>
              <w:t>：兼容学校现有的移动运维平台统一管理，能够进行图形化可视管理，如显示设备的面板，在面板上能够开启和关闭网络端口，修改设备配置，显示流量等（可兼容的提</w:t>
            </w:r>
            <w:r>
              <w:rPr>
                <w:rFonts w:hint="eastAsia" w:ascii="宋体" w:hAnsi="宋体" w:eastAsia="宋体" w:cs="宋体"/>
                <w:b/>
                <w:bCs/>
                <w:i w:val="0"/>
                <w:iCs w:val="0"/>
                <w:color w:val="auto"/>
                <w:kern w:val="0"/>
                <w:sz w:val="24"/>
                <w:szCs w:val="24"/>
                <w:highlight w:val="none"/>
                <w:u w:val="none"/>
                <w:lang w:val="en-US" w:eastAsia="zh-CN" w:bidi="ar"/>
              </w:rPr>
              <w:t>供证明材料）；如无法满足兼容性，可对所有涉及到的设备及平台进行替换或改造（如网络运维平台及其所管理的设备及业务系统），替换或改造后设备所有参数均不得低于现有设备</w:t>
            </w:r>
            <w:r>
              <w:rPr>
                <w:rFonts w:hint="eastAsia" w:cs="仿宋" w:asciiTheme="majorEastAsia" w:hAnsiTheme="majorEastAsia" w:eastAsiaTheme="majorEastAsia"/>
                <w:b/>
                <w:bCs/>
                <w:color w:val="auto"/>
                <w:kern w:val="0"/>
                <w:sz w:val="24"/>
                <w:szCs w:val="20"/>
                <w:highlight w:val="none"/>
              </w:rPr>
              <w:t>（</w:t>
            </w:r>
            <w:r>
              <w:rPr>
                <w:rFonts w:hint="eastAsia" w:ascii="宋体" w:hAnsi="宋体" w:cs="宋体"/>
                <w:b/>
                <w:bCs/>
                <w:color w:val="auto"/>
                <w:kern w:val="0"/>
                <w:sz w:val="24"/>
                <w:szCs w:val="24"/>
                <w:highlight w:val="none"/>
                <w:u w:val="none"/>
                <w:lang w:bidi="ar"/>
              </w:rPr>
              <w:t>投标标的清单</w:t>
            </w:r>
            <w:r>
              <w:rPr>
                <w:rFonts w:hint="default" w:cs="仿宋" w:asciiTheme="majorEastAsia" w:hAnsiTheme="majorEastAsia" w:eastAsiaTheme="majorEastAsia"/>
                <w:b/>
                <w:bCs/>
                <w:color w:val="auto"/>
                <w:kern w:val="0"/>
                <w:sz w:val="24"/>
                <w:szCs w:val="20"/>
                <w:highlight w:val="none"/>
                <w:lang w:val="en-US"/>
              </w:rPr>
              <w:t>中须列明替换清单和数量</w:t>
            </w:r>
            <w:r>
              <w:rPr>
                <w:rFonts w:hint="eastAsia" w:cs="仿宋" w:asciiTheme="majorEastAsia" w:hAnsiTheme="majorEastAsia" w:eastAsiaTheme="majorEastAsia"/>
                <w:b/>
                <w:bCs/>
                <w:color w:val="auto"/>
                <w:kern w:val="0"/>
                <w:sz w:val="24"/>
                <w:szCs w:val="20"/>
                <w:highlight w:val="none"/>
                <w:lang w:val="en-US" w:eastAsia="zh-CN"/>
              </w:rPr>
              <w:t>，费用含在总报价中</w:t>
            </w:r>
            <w:r>
              <w:rPr>
                <w:rFonts w:hint="eastAsia" w:cs="仿宋" w:asciiTheme="majorEastAsia" w:hAnsiTheme="majorEastAsia" w:eastAsiaTheme="majorEastAsia"/>
                <w:b/>
                <w:bCs/>
                <w:color w:val="auto"/>
                <w:kern w:val="0"/>
                <w:sz w:val="24"/>
                <w:szCs w:val="20"/>
                <w:highlight w:val="none"/>
              </w:rPr>
              <w:t>）</w:t>
            </w:r>
            <w:r>
              <w:rPr>
                <w:rFonts w:hint="eastAsia" w:ascii="宋体" w:hAnsi="宋体" w:eastAsia="宋体" w:cs="宋体"/>
                <w:b/>
                <w:bCs/>
                <w:i w:val="0"/>
                <w:iCs w:val="0"/>
                <w:color w:val="auto"/>
                <w:kern w:val="0"/>
                <w:sz w:val="24"/>
                <w:szCs w:val="24"/>
                <w:highlight w:val="none"/>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B55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3AA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5E5BF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1D7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0EB3">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堆叠电缆</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887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SFP+-SFP+-DAC-1.2M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B57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EB5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14:paraId="08F28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9D3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0EAD">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监控核心交换机</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4DB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产品架构：以太网交换机主机交换路由引擎模块，≥16端口千兆以太网光接口(SFP,LC)≥12端口万兆以太网光接口(SFP+.LC)(SC)交换路由引擎模块，≥16端口千兆以太网电接口(RJ45)≥12端口万兆以太网光接口(SFP+.LC)(SC)交流电源模块≥300W</w:t>
            </w:r>
          </w:p>
          <w:p w14:paraId="2C3A8C4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交换容量≥151.2Tbps，包转发率≥17200Mpps，</w:t>
            </w:r>
          </w:p>
          <w:p w14:paraId="568184E9">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3、</w:t>
            </w:r>
            <w:r>
              <w:rPr>
                <w:rFonts w:hint="eastAsia" w:ascii="宋体" w:hAnsi="宋体" w:eastAsia="宋体" w:cs="宋体"/>
                <w:b/>
                <w:bCs/>
                <w:i w:val="0"/>
                <w:iCs w:val="0"/>
                <w:color w:val="auto"/>
                <w:kern w:val="0"/>
                <w:sz w:val="24"/>
                <w:szCs w:val="24"/>
                <w:highlight w:val="none"/>
                <w:u w:val="none"/>
                <w:lang w:val="en-US" w:eastAsia="zh-CN" w:bidi="ar"/>
              </w:rPr>
              <w:t>端口扩展：支持千兆光、千兆电、万兆光等丰富的以太网接口，满足未来多层次的链路带宽需求，要求提供官网链接和截图证明；</w:t>
            </w:r>
          </w:p>
          <w:p w14:paraId="329D4D2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路由特性：支持静态路由、RIP、OSPF、IS-IS、BGP4</w:t>
            </w:r>
          </w:p>
          <w:p w14:paraId="35401EC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虚拟化技术:支持第</w:t>
            </w:r>
            <w:r>
              <w:rPr>
                <w:rFonts w:hint="eastAsia" w:ascii="宋体" w:hAnsi="宋体" w:eastAsia="宋体" w:cs="宋体"/>
                <w:i w:val="0"/>
                <w:iCs w:val="0"/>
                <w:color w:val="auto"/>
                <w:kern w:val="0"/>
                <w:sz w:val="24"/>
                <w:szCs w:val="24"/>
                <w:highlight w:val="none"/>
                <w:u w:val="none"/>
                <w:lang w:val="en-US" w:eastAsia="zh-CN" w:bidi="ar"/>
              </w:rPr>
              <w:t>二代IRF</w:t>
            </w:r>
          </w:p>
          <w:p w14:paraId="6A72D37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5、</w:t>
            </w:r>
            <w:r>
              <w:rPr>
                <w:rFonts w:hint="eastAsia" w:ascii="宋体" w:hAnsi="宋体" w:eastAsia="宋体" w:cs="宋体"/>
                <w:b/>
                <w:bCs/>
                <w:i w:val="0"/>
                <w:iCs w:val="0"/>
                <w:color w:val="auto"/>
                <w:kern w:val="0"/>
                <w:sz w:val="24"/>
                <w:szCs w:val="24"/>
                <w:highlight w:val="none"/>
                <w:u w:val="none"/>
                <w:lang w:val="en-US" w:eastAsia="zh-CN" w:bidi="ar"/>
              </w:rPr>
              <w:t>◆统一运维管理：兼容学校现有的移动运维平台统一管理，能够进行图形化可视管理，如显示设备的面板，在面板上能够开启和</w:t>
            </w:r>
            <w:r>
              <w:rPr>
                <w:rFonts w:hint="eastAsia" w:ascii="宋体" w:hAnsi="宋体" w:eastAsia="宋体" w:cs="宋体"/>
                <w:b/>
                <w:bCs/>
                <w:i w:val="0"/>
                <w:iCs w:val="0"/>
                <w:color w:val="auto"/>
                <w:kern w:val="0"/>
                <w:sz w:val="24"/>
                <w:szCs w:val="24"/>
                <w:highlight w:val="none"/>
                <w:u w:val="none"/>
                <w:lang w:val="en-US" w:eastAsia="zh-CN" w:bidi="ar"/>
              </w:rPr>
              <w:t>关闭网络端口，修改设备配置，显示流量等（可兼容的提供证明材料）；如无法满足兼容性，可对所有涉及到的设备及平台进行替换或改造（如网络运维平台及其所管理的设备及业务系统），替换或改造后设备所有参数均不得低于现有设备</w:t>
            </w:r>
            <w:r>
              <w:rPr>
                <w:rFonts w:hint="eastAsia" w:cs="仿宋" w:asciiTheme="majorEastAsia" w:hAnsiTheme="majorEastAsia" w:eastAsiaTheme="majorEastAsia"/>
                <w:b/>
                <w:bCs/>
                <w:color w:val="auto"/>
                <w:kern w:val="0"/>
                <w:sz w:val="24"/>
                <w:szCs w:val="20"/>
                <w:highlight w:val="none"/>
              </w:rPr>
              <w:t>（</w:t>
            </w:r>
            <w:r>
              <w:rPr>
                <w:rFonts w:hint="eastAsia" w:ascii="宋体" w:hAnsi="宋体" w:cs="宋体"/>
                <w:b/>
                <w:bCs/>
                <w:color w:val="auto"/>
                <w:kern w:val="0"/>
                <w:sz w:val="24"/>
                <w:szCs w:val="24"/>
                <w:highlight w:val="none"/>
                <w:u w:val="none"/>
                <w:lang w:bidi="ar"/>
              </w:rPr>
              <w:t>投标标的清单</w:t>
            </w:r>
            <w:r>
              <w:rPr>
                <w:rFonts w:hint="default" w:cs="仿宋" w:asciiTheme="majorEastAsia" w:hAnsiTheme="majorEastAsia" w:eastAsiaTheme="majorEastAsia"/>
                <w:b/>
                <w:bCs/>
                <w:color w:val="auto"/>
                <w:kern w:val="0"/>
                <w:sz w:val="24"/>
                <w:szCs w:val="20"/>
                <w:highlight w:val="none"/>
                <w:lang w:val="en-US"/>
              </w:rPr>
              <w:t>中须列明替换清单和数量</w:t>
            </w:r>
            <w:r>
              <w:rPr>
                <w:rFonts w:hint="eastAsia" w:cs="仿宋" w:asciiTheme="majorEastAsia" w:hAnsiTheme="majorEastAsia" w:eastAsiaTheme="majorEastAsia"/>
                <w:b/>
                <w:bCs/>
                <w:color w:val="auto"/>
                <w:kern w:val="0"/>
                <w:sz w:val="24"/>
                <w:szCs w:val="20"/>
                <w:highlight w:val="none"/>
                <w:lang w:val="en-US" w:eastAsia="zh-CN"/>
              </w:rPr>
              <w:t>，费用含在总报价中</w:t>
            </w:r>
            <w:r>
              <w:rPr>
                <w:rFonts w:hint="eastAsia" w:cs="仿宋" w:asciiTheme="majorEastAsia" w:hAnsiTheme="majorEastAsia" w:eastAsiaTheme="majorEastAsia"/>
                <w:b/>
                <w:bCs/>
                <w:color w:val="auto"/>
                <w:kern w:val="0"/>
                <w:sz w:val="24"/>
                <w:szCs w:val="20"/>
                <w:highlight w:val="none"/>
              </w:rPr>
              <w:t>）</w:t>
            </w:r>
            <w:r>
              <w:rPr>
                <w:rFonts w:hint="eastAsia" w:ascii="宋体" w:hAnsi="宋体" w:eastAsia="宋体" w:cs="宋体"/>
                <w:b/>
                <w:bCs/>
                <w:i w:val="0"/>
                <w:iCs w:val="0"/>
                <w:color w:val="auto"/>
                <w:kern w:val="0"/>
                <w:sz w:val="24"/>
                <w:szCs w:val="24"/>
                <w:highlight w:val="none"/>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325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8B3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376E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89D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BBB4">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单模万兆光模块</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9D67">
            <w:pPr>
              <w:spacing w:line="240" w:lineRule="auto"/>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SFP+ 万兆模块(1310nm,10Km,LC)；</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D8B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E37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r>
      <w:tr w14:paraId="78DBB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707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C24F">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单模跳线</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2D1B">
            <w:pPr>
              <w:spacing w:line="240" w:lineRule="auto"/>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单模跳线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F81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D14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r>
      <w:tr w14:paraId="51383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BD5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3B45">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48盘位磁盘阵列（满配8T企业级硬盘）</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6935">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Linux存储专用操作系统，配置1颗64位多核处理器，配置8GB内存，并可扩展到64GB，内置48块8T企业级IOT硬盘，内置SATADOM(可扩展到2个SSD作为缓存盘)。可支持6个风扇，风扇支持热插拔并可冗余温控调速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支持切换标准RAID模式和VRAID模式，适用于不同业务场景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设备A和设备B同版本，将设备A中阵列整体转移到设备B中，将设备A的通道信息导入到设备B中，设备B可以正常识别并正常读写阵列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支持录像存储过程中加入特殊字段，防止录像被篡改或伪造，以保证录像的原始性及完整性。可对录像的某个时间点添加标签，并可进行查询、回放、下载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可通过IE浏览器对指定时间的数据文件进行压缩保存，并可解压恢复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可在操作界面查看数据重构状态，样机的磁盘或节点离线并重新插回后，可在界面显示离线磁盘或节点的数据重构过程，离线前数据不丢失</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支持录像数据恢复功能，当硬盘的录像索引区域被破坏导致无法查询并回放录像文件时，样机可重新建立录像索引区，使录像文件可被正常查询并回放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可通过IE浏览器对存储数据进行备份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9、</w:t>
            </w:r>
            <w:r>
              <w:rPr>
                <w:rFonts w:hint="eastAsia" w:ascii="宋体" w:hAnsi="宋体" w:eastAsia="宋体" w:cs="宋体"/>
                <w:i w:val="0"/>
                <w:iCs w:val="0"/>
                <w:color w:val="auto"/>
                <w:kern w:val="0"/>
                <w:sz w:val="24"/>
                <w:szCs w:val="24"/>
                <w:highlight w:val="none"/>
                <w:u w:val="none"/>
                <w:lang w:val="en-US" w:eastAsia="zh-CN" w:bidi="ar"/>
              </w:rPr>
              <w:t>样机均应具有权限管理、运行日志功能设备应设置操作口令，宜有防篡改、防非法复制、数据（图像、音视频等）加密等措施，以保证原始数据的完整性。重要的图像（图像、视音频、结构化数据、索引数据等）应加保护，不被删除和覆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支持红灯/蓝灯报警，可根据故障紧急程度分级报警，不同级别闪烁不同颜色保养灯，保养灯闪烁时长、频率可设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11、</w:t>
            </w:r>
            <w:r>
              <w:rPr>
                <w:rFonts w:hint="eastAsia" w:ascii="宋体" w:hAnsi="宋体" w:eastAsia="宋体" w:cs="宋体"/>
                <w:i w:val="0"/>
                <w:iCs w:val="0"/>
                <w:color w:val="auto"/>
                <w:kern w:val="0"/>
                <w:sz w:val="24"/>
                <w:szCs w:val="24"/>
                <w:highlight w:val="none"/>
                <w:u w:val="none"/>
                <w:lang w:val="en-US" w:eastAsia="zh-CN" w:bidi="ar"/>
              </w:rPr>
              <w:t>支持通过IE、火狐、Google、QQ、360、遨游、搜狗、百度、猎豹、欧朋、Edge浏览器对样机进行操作；</w:t>
            </w:r>
          </w:p>
          <w:p w14:paraId="6096669D">
            <w:pPr>
              <w:keepNext w:val="0"/>
              <w:keepLines w:val="0"/>
              <w:widowControl/>
              <w:suppressLineNumbers w:val="0"/>
              <w:spacing w:line="240" w:lineRule="auto"/>
              <w:jc w:val="left"/>
              <w:textAlignment w:val="top"/>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12、</w:t>
            </w:r>
            <w:r>
              <w:rPr>
                <w:rFonts w:hint="eastAsia" w:ascii="宋体" w:hAnsi="宋体" w:eastAsia="宋体" w:cs="宋体"/>
                <w:i w:val="0"/>
                <w:iCs w:val="0"/>
                <w:color w:val="auto"/>
                <w:kern w:val="0"/>
                <w:sz w:val="24"/>
                <w:szCs w:val="24"/>
                <w:highlight w:val="none"/>
                <w:u w:val="none"/>
                <w:lang w:val="en-US" w:eastAsia="zh-CN" w:bidi="ar"/>
              </w:rPr>
              <w:t>对单个或多个设备或设备内的磁盘进行定位，并可设置时间，支持存储硬盘出现故障，对应硬盘槽位有报警灯光提示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13、</w:t>
            </w:r>
            <w:r>
              <w:rPr>
                <w:rFonts w:hint="eastAsia" w:ascii="宋体" w:hAnsi="宋体" w:eastAsia="宋体" w:cs="宋体"/>
                <w:i w:val="0"/>
                <w:iCs w:val="0"/>
                <w:color w:val="auto"/>
                <w:kern w:val="0"/>
                <w:sz w:val="24"/>
                <w:szCs w:val="24"/>
                <w:highlight w:val="none"/>
                <w:u w:val="none"/>
                <w:lang w:val="en-US" w:eastAsia="zh-CN" w:bidi="ar"/>
              </w:rPr>
              <w:t>样机具有防偶发死机的措施（如硬件或软件SNMP、或定时自动起启动等），死机后的自愈恢复时间应≤3min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14、</w:t>
            </w:r>
            <w:r>
              <w:rPr>
                <w:rFonts w:hint="eastAsia" w:ascii="宋体" w:hAnsi="宋体" w:eastAsia="宋体" w:cs="宋体"/>
                <w:i w:val="0"/>
                <w:iCs w:val="0"/>
                <w:color w:val="auto"/>
                <w:kern w:val="0"/>
                <w:sz w:val="24"/>
                <w:szCs w:val="24"/>
                <w:highlight w:val="none"/>
                <w:u w:val="none"/>
                <w:lang w:val="en-US" w:eastAsia="zh-CN" w:bidi="ar"/>
              </w:rPr>
              <w:t>支持在WEB页面进行IP远程管理、管理Cluster集群功能、硬件故障检测、诊断等功能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15、</w:t>
            </w:r>
            <w:r>
              <w:rPr>
                <w:rFonts w:hint="eastAsia" w:ascii="宋体" w:hAnsi="宋体" w:eastAsia="宋体" w:cs="宋体"/>
                <w:i w:val="0"/>
                <w:iCs w:val="0"/>
                <w:color w:val="auto"/>
                <w:kern w:val="0"/>
                <w:sz w:val="24"/>
                <w:szCs w:val="24"/>
                <w:highlight w:val="none"/>
                <w:u w:val="none"/>
                <w:lang w:val="en-US" w:eastAsia="zh-CN" w:bidi="ar"/>
              </w:rPr>
              <w:t>可接入双音轨，可同时或分别播放左右音轨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16、</w:t>
            </w:r>
            <w:r>
              <w:rPr>
                <w:rFonts w:hint="eastAsia" w:ascii="宋体" w:hAnsi="宋体" w:eastAsia="宋体" w:cs="宋体"/>
                <w:i w:val="0"/>
                <w:iCs w:val="0"/>
                <w:color w:val="auto"/>
                <w:kern w:val="0"/>
                <w:sz w:val="24"/>
                <w:szCs w:val="24"/>
                <w:highlight w:val="none"/>
                <w:u w:val="none"/>
                <w:lang w:val="en-US" w:eastAsia="zh-CN" w:bidi="ar"/>
              </w:rPr>
              <w:t>可对视音频、图片、结构化数据、对象等文件进行混合存储，并可通过http和https方式下载，支持划分多个对象池，支持对象池的独立循环覆盖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17、</w:t>
            </w:r>
            <w:r>
              <w:rPr>
                <w:rFonts w:hint="eastAsia" w:ascii="宋体" w:hAnsi="宋体" w:eastAsia="宋体" w:cs="宋体"/>
                <w:i w:val="0"/>
                <w:iCs w:val="0"/>
                <w:color w:val="auto"/>
                <w:kern w:val="0"/>
                <w:sz w:val="24"/>
                <w:szCs w:val="24"/>
                <w:highlight w:val="none"/>
                <w:u w:val="none"/>
                <w:lang w:val="en-US" w:eastAsia="zh-CN" w:bidi="ar"/>
              </w:rPr>
              <w:t>设备支持对IoT硬盘进行加密和解密，加密后的硬盘无法进行读写</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29E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587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19467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58A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8C02">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教育综合安防管理平台</w:t>
            </w:r>
          </w:p>
        </w:tc>
        <w:tc>
          <w:tcPr>
            <w:tcW w:w="5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D31E">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CPU：配置2颗处理器，单处理器物理核心数≥16核，主频≥2.5 GHz，末级缓存容量≥32 MB，线程数≥32线程，热设计功耗≥135 W，支持内存的最高速率≥3200 MHz，通道数≥4，位宽≥64；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内存：配置128G DDR4，8根内存插槽；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硬盘：2块600G 10K SAS硬盘（Raid1），前置最大可选支持12块3.5寸(兼容2.5寸)热插拔SATA/SAS硬盘或者24块2.5寸热插拔SATA/SAS硬盘，后置最大可选支持2块2.5寸热插拔SATA/SAS硬盘，内置最大可选支持2块2.5寸非热插拔SATA SSD硬盘，板载最大可选支持1个SATA M.2硬盘，可以适配12盘位扩展背板和25盘位扩展背板；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阵列卡：配置SAS_HBA卡（支持RAID 0/1/10）；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PCIE扩展：最大支持4个标准PCIE插槽；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网口：标配板载2个千兆电口，可选配置2个万兆网口，支持选配10GbE SFP+等多种网络接口；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其他接口：标配1个IPMI RJ-45管理接口，位于机箱后部；7个USB 3.0接口 4个位于机箱后部，2个位于机箱前部，1个位于机箱内部；2个VGA接口 1个位于机箱前部，1个位于机箱后部；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系统基础包，提供业务应用依赖的基础资源信息及基础服务能力，包括组织管理、区域管理、人员管理、车辆管理、用户管理、设备管理、低代码引擎、门户工作台等。</w:t>
            </w:r>
          </w:p>
          <w:p w14:paraId="1941AB57">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r>
              <w:rPr>
                <w:rFonts w:hint="eastAsia" w:ascii="宋体" w:hAnsi="宋体" w:eastAsia="宋体" w:cs="宋体"/>
                <w:i w:val="0"/>
                <w:iCs w:val="0"/>
                <w:color w:val="auto"/>
                <w:kern w:val="0"/>
                <w:sz w:val="24"/>
                <w:szCs w:val="24"/>
                <w:highlight w:val="none"/>
                <w:u w:val="none"/>
                <w:lang w:val="en-US" w:eastAsia="zh-CN" w:bidi="ar"/>
              </w:rPr>
              <w:t>系统基础信息管理：</w:t>
            </w:r>
          </w:p>
          <w:p w14:paraId="1670A9CB">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p>
          <w:p w14:paraId="22154AF3">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一、组织资源管理</w:t>
            </w:r>
          </w:p>
          <w:p w14:paraId="07477636">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1、支持组织基础信息的增删改查、导入、导出等功能；</w:t>
            </w:r>
          </w:p>
          <w:p w14:paraId="2B493030">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二、区域资源管理</w:t>
            </w:r>
          </w:p>
          <w:p w14:paraId="481F063A">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1、支持区域基础信息的增删改查、导入、导出等功能；</w:t>
            </w:r>
          </w:p>
          <w:p w14:paraId="6461C092">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三、人员信息管理</w:t>
            </w:r>
          </w:p>
          <w:p w14:paraId="5002174E">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1、支持人员信息的增删改查、导入、导出，包括人脸、指纹采集；</w:t>
            </w:r>
          </w:p>
          <w:p w14:paraId="016E4846">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2、支持人员基础信息自定义扩展；</w:t>
            </w:r>
          </w:p>
          <w:p w14:paraId="7FB15F76">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四、卡片信息管理</w:t>
            </w:r>
          </w:p>
          <w:p w14:paraId="32E5B025">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1、支持卡片基本信息的增删改查、导入、导出；</w:t>
            </w:r>
          </w:p>
          <w:p w14:paraId="2CE6C42D">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2、支持人员开卡、退卡、挂失、解挂、换卡及卡扇区加密；</w:t>
            </w:r>
          </w:p>
          <w:p w14:paraId="482F9323">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五、车辆信息管理</w:t>
            </w:r>
          </w:p>
          <w:p w14:paraId="54A32F42">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1、支持车辆基本信息的增删改查、导入、导出；</w:t>
            </w:r>
          </w:p>
          <w:p w14:paraId="10612078">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六、设备信息管理</w:t>
            </w:r>
          </w:p>
          <w:p w14:paraId="49809443">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1、提供设备统一接入管理，包括：视频设备、出入口设备、门禁设备、梯控设备、可视对讲设备、食堂消费设备、寻车诱导设备、卡口设备、车载设备、报警设备等。</w:t>
            </w:r>
          </w:p>
          <w:p w14:paraId="7EA5FFE9">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七、系统用户管理</w:t>
            </w:r>
          </w:p>
          <w:p w14:paraId="1888CACB">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1、支持账户基本信息和角色信息的增删改查；</w:t>
            </w:r>
          </w:p>
          <w:p w14:paraId="7F03E57E">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2、支持配置不同角色权限，包括菜单权限、组织权限、区域权限、资源权限、功能控制权限；</w:t>
            </w:r>
          </w:p>
          <w:p w14:paraId="5E9B0825">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3、支持用户组权限分配；</w:t>
            </w:r>
          </w:p>
          <w:p w14:paraId="2F9E8ECC">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4、支持用户安全管理，可绑定用户mac地址及IP，可自行修改用户密码或者管理员重置密码；</w:t>
            </w:r>
          </w:p>
          <w:p w14:paraId="633D19BC">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5、支持从Windows域同步用户信息，用于域账户进行平台登录；</w:t>
            </w:r>
          </w:p>
          <w:p w14:paraId="1F4247F2">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八、低代码引擎</w:t>
            </w:r>
          </w:p>
          <w:p w14:paraId="0E70293B">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1、支持流程表单引擎、报表引擎、巡检引擎、规则引擎、界面编排引擎等</w:t>
            </w:r>
          </w:p>
          <w:p w14:paraId="4066B7CE">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一、视频预览</w:t>
            </w:r>
          </w:p>
          <w:p w14:paraId="0DB96899">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1、支持视频实时预览能力，实现预览窗口布局切换、预览画面自适应及全屏切换；</w:t>
            </w:r>
          </w:p>
          <w:p w14:paraId="77505F0E">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2、支持云台控制、实时抓图、紧急录像、即时回放、主子码流切换、声音开启\\关闭、辅屏预览（1个辅屏）、对讲、广播、报警输出控制的能力；</w:t>
            </w:r>
          </w:p>
          <w:p w14:paraId="7059351A">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3、支持智能规则展示的能力（如：针对热成像设备温度信息实时展示）；</w:t>
            </w:r>
          </w:p>
          <w:p w14:paraId="75F5A20C">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4、支持资源视图管理能力，以视图形式管理监控点、视频预览轮巡等自定义资源组，其中视图类型包含公有视图和私有视图；</w:t>
            </w:r>
          </w:p>
          <w:p w14:paraId="6B5E97F4">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5、支持全景视频监控预览能力，支持球型鹰眼、全景摄像机的全景模式；</w:t>
            </w:r>
          </w:p>
          <w:p w14:paraId="5BD58B35">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二、录像回放</w:t>
            </w:r>
          </w:p>
          <w:p w14:paraId="4616F816">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1、支持录像计划管理能力，支持实时录像计划、录像回传计划；</w:t>
            </w:r>
          </w:p>
          <w:p w14:paraId="6DEAE465">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2、支持录像回放能力，支持多画面同步回放和异步回放切换、超高倍速回放、分段回放、录像下载、录像剪辑、录像标签、录像锁定、录像抓图；</w:t>
            </w:r>
          </w:p>
          <w:p w14:paraId="25CE3762">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三、图片监控</w:t>
            </w:r>
          </w:p>
          <w:p w14:paraId="733C9285">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1、支持视频预览与图片实时监控模式切换能力，实现图片监控模式；</w:t>
            </w:r>
          </w:p>
          <w:p w14:paraId="2180AF05">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2、支持图片查询回放能力，实现按监控点、时间段展示抓拍图片；</w:t>
            </w:r>
          </w:p>
          <w:p w14:paraId="777CF485">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3、支持图片自动播放能力，支持图片自动播放速度可设置；</w:t>
            </w:r>
          </w:p>
          <w:p w14:paraId="61C5BC10">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4、支持图片下载能力；</w:t>
            </w:r>
          </w:p>
          <w:p w14:paraId="6D3F7161">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四、视频上墙</w:t>
            </w:r>
          </w:p>
          <w:p w14:paraId="6283F186">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1、支持电视墙场景管理能力，实现场景窗口配置、场景切换计划配置以及轮巡计划的管理；</w:t>
            </w:r>
          </w:p>
          <w:p w14:paraId="083C7B1A">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2、支持上墙控制能力，实现场景一键上墙、场景切换、电视墙切换、监控点上下墙、轮巡控制操作；</w:t>
            </w:r>
          </w:p>
          <w:p w14:paraId="380BCA07">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五、视频事件</w:t>
            </w:r>
          </w:p>
          <w:p w14:paraId="3F28FB31">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1、支持视频事件布撤防能力，可按计划模版进行布防，事件类型包括移动侦测、视频丢失、视频遮挡、报警输入、报警输出；</w:t>
            </w:r>
          </w:p>
          <w:p w14:paraId="4D1E8B7F">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基础门禁管理通过接入多种门禁设备，利用卡片、人脸、指纹介质，实现人员身份识别、出入管控等智能应用，主要提供门禁权限管理、事件管理、门禁状态查看、门禁远程控制、人员出入记录实时展示、远程呼叫对讲等应用。默认包含50路门禁点授权。</w:t>
            </w:r>
          </w:p>
          <w:p w14:paraId="6276F0B6">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一、提供门禁权限管理应用</w:t>
            </w:r>
          </w:p>
          <w:p w14:paraId="39D52139">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1、支持按组织、人员、人员分组、门禁点维度配置权限；</w:t>
            </w:r>
          </w:p>
          <w:p w14:paraId="084065BB">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2、支持设置权限有效期、计划模板、假日计划；</w:t>
            </w:r>
          </w:p>
          <w:p w14:paraId="2DE04A2A">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3、支持按人员特征属性生成人员分组，如证件类型、岗位等级、职称等；</w:t>
            </w:r>
          </w:p>
          <w:p w14:paraId="4F563BC9">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4、支持权限增量下发、初始化下发；</w:t>
            </w:r>
          </w:p>
          <w:p w14:paraId="0C94A879">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5、支持按时段配置门的常开常闭状态；</w:t>
            </w:r>
          </w:p>
          <w:p w14:paraId="791503E7">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6、支持认证方式设置，可按不同时段设置不同的认证方式，如刷卡+人脸、刷卡+指纹；</w:t>
            </w:r>
          </w:p>
          <w:p w14:paraId="776CF3F0">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7、支持首卡常开，刷首卡可使门保持常开至常开时间段结束，若此期间再次刷首卡，门恢复正常状态；</w:t>
            </w:r>
          </w:p>
          <w:p w14:paraId="201CB340">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8、支持特殊卡设置，包括残疾人卡（可延长开门时间）、黑名单卡（无法开门）、胁迫卡（正常开门并上报胁迫报警）、超级卡（不受限于门常闭、刷卡+密码认证需要密码确认的规则，刷卡直接开门）；</w:t>
            </w:r>
          </w:p>
          <w:p w14:paraId="73D4C08E">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9、针对刷卡开门方式，即使卡片权限未同步到设备，也可通过中心平台完成权限认证开门。</w:t>
            </w:r>
          </w:p>
          <w:p w14:paraId="037D7B7A">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10、支持调整已超出或即将超出设备容量的人员生物特征；</w:t>
            </w:r>
          </w:p>
          <w:p w14:paraId="44ECA16D">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11、支持按门禁点、人员、组织、区域等多维度，综合查询权限配置、下发状态等信息；</w:t>
            </w:r>
          </w:p>
          <w:p w14:paraId="4C1E0A8A">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二、提供门禁事件管理应用</w:t>
            </w:r>
          </w:p>
          <w:p w14:paraId="0FB6C737">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1、支持配置平台接收到事件类型；</w:t>
            </w:r>
          </w:p>
          <w:p w14:paraId="35D0C61A">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2、支持配置事件保存时长；</w:t>
            </w:r>
          </w:p>
          <w:p w14:paraId="5F954156">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3、支持查询人员出入事件和设备事件；</w:t>
            </w:r>
          </w:p>
          <w:p w14:paraId="5EF29091">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三、提供门禁状态查看及远程控制应用</w:t>
            </w:r>
          </w:p>
          <w:p w14:paraId="297E3CBA">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1、支持查看门禁状态，包括开关状态、在离线状态；</w:t>
            </w:r>
          </w:p>
          <w:p w14:paraId="6E714D56">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2、支持对门禁点反控，包括对门进行开、关、常开、常闭的反控操作；</w:t>
            </w:r>
          </w:p>
          <w:p w14:paraId="6A73CA03">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3、支持远程呼叫应用，门禁一体机呼叫中心发起开门请求，cs客户端弹窗显示一体机视频，中心可选择接听、拒绝、开门；</w:t>
            </w:r>
          </w:p>
          <w:p w14:paraId="40D4DEAD">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四、提供人员出入记录实时展示应用</w:t>
            </w:r>
          </w:p>
          <w:p w14:paraId="44F61ACD">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1、支持人员进出事件实时展示，包括人员基础信息、抓拍图片、进出时间、设备名称等，可全屏展示</w:t>
            </w:r>
          </w:p>
          <w:p w14:paraId="5A1A31D2">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入侵报警应用基于前端防区探测器进行园区范围内的入侵行为或意外事件的迅速感知和处理，实现针对园区内部的高效安全防范。</w:t>
            </w:r>
          </w:p>
          <w:p w14:paraId="55E3C2BC">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1、支持报警子系统管理能力，包含布防、撤防、消警控制操作；</w:t>
            </w:r>
          </w:p>
          <w:p w14:paraId="443DDEC3">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2、支持防区管理能力，包含旁路、旁路恢复操作；</w:t>
            </w:r>
          </w:p>
          <w:p w14:paraId="3E99EBE0">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3、支持实时入侵报警能力；</w:t>
            </w:r>
          </w:p>
          <w:p w14:paraId="73DF010A">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4、支持历史入侵报警事件查询及导出能力</w:t>
            </w:r>
          </w:p>
          <w:p w14:paraId="5B54D9C0">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访客管理提供访客预约、访客登记、人证比对、访客签离、访客权限管理、短信通知、来访记录查看等功能。针对不同的场景可自定义访客单内容、短信内容、访客信息字段等。</w:t>
            </w:r>
          </w:p>
          <w:p w14:paraId="2135A02C">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一、提供访客预约管理应用</w:t>
            </w:r>
          </w:p>
          <w:p w14:paraId="71ED7384">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1、支持管理员在平台端进行访客预约操作；</w:t>
            </w:r>
          </w:p>
          <w:p w14:paraId="5238CEAA">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2、支持访客自助预约，通过扫描二维码或者通过被访人提供的手机H5网页链接进行预约操作；</w:t>
            </w:r>
          </w:p>
          <w:p w14:paraId="3F404CBC">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3、支持访客邀约，被访人通过手机浏览器进入H5网页发起访客邀约，填写访客基本信息；</w:t>
            </w:r>
          </w:p>
          <w:p w14:paraId="162B45A5">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4、支持被访人访客预约审核，访客通过H5自助预约的信息，需要经过被访人审核，审核后短信通知访客审核结果；</w:t>
            </w:r>
          </w:p>
          <w:p w14:paraId="4A020651">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5、支持访客黑名单识别，黑名单中的访客无法进行预约；</w:t>
            </w:r>
          </w:p>
          <w:p w14:paraId="2DDD671D">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二、提供访客登记管理应用</w:t>
            </w:r>
          </w:p>
          <w:p w14:paraId="41B4E6AC">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1、支持人工访客机已预约登记，已预约访客通过二维码、身份证、验证码在人工访客机进行登记；</w:t>
            </w:r>
          </w:p>
          <w:p w14:paraId="4B1E6D13">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2、支持人工访客机未预约登记，未预约访客通过刷身份证或手动输入在人工访客机上进行未预约登记；</w:t>
            </w:r>
          </w:p>
          <w:p w14:paraId="69357D6F">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3、支持自助访客机已预约登记，已预约访客通过二维码、身份证、验证码在自助访客机进行登记；</w:t>
            </w:r>
          </w:p>
          <w:p w14:paraId="279E9421">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4、支持自助访客机未预约登记，未预约的访客，由内部员工刷员工卡，授权访客进行自助登记；</w:t>
            </w:r>
          </w:p>
          <w:p w14:paraId="68F32AD5">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5、支持访客登记时进行人证比对；</w:t>
            </w:r>
          </w:p>
          <w:p w14:paraId="6D199273">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6、支持访客黑名单识别，黑名单中的访客无法进行登记；</w:t>
            </w:r>
          </w:p>
          <w:p w14:paraId="09176C23">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5、支持离线登记，访客客户端断网或者连接服务器失败时，启用离线登记模式进行本地登记，客户端在线后将登记数据回传到平台；</w:t>
            </w:r>
          </w:p>
          <w:p w14:paraId="44E4D099">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6、支持预约免登记，设置预约免登记后，已预约的访客，预约完成后自动完成登记，无需现场通过访客机再次登记，直接进入拜访；</w:t>
            </w:r>
          </w:p>
          <w:p w14:paraId="44487AF1">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三、提供访客权限管理应用</w:t>
            </w:r>
          </w:p>
          <w:p w14:paraId="1583A1A7">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1、支持设置访客权限组，权限范围包括门禁、梯控、门口机、停车场、人脸布控；</w:t>
            </w:r>
          </w:p>
          <w:p w14:paraId="15FB905A">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2、支持设置默认访客权限组，访客登记时默认具有该权限组的权限；</w:t>
            </w:r>
          </w:p>
          <w:p w14:paraId="43DD47B7">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3、支持登记时指定访客权限组，登记完成后访客具有指定权限组的权限；</w:t>
            </w:r>
          </w:p>
          <w:p w14:paraId="2699C7DD">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3、支持权限变更，在人工访客机上对已登记访客进行权限范围和权限时长修改；</w:t>
            </w:r>
          </w:p>
          <w:p w14:paraId="6A605DC0">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4、支持针对下发失败的权限重新下发；</w:t>
            </w:r>
          </w:p>
          <w:p w14:paraId="7110900E">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四、提供访客签离管理应用</w:t>
            </w:r>
          </w:p>
          <w:p w14:paraId="03ED6C4A">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1、支持在访客机上人工签离；</w:t>
            </w:r>
          </w:p>
          <w:p w14:paraId="087761B6">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2、支持设置门禁点位自助签离点，访客在门禁点完成自助签离；</w:t>
            </w:r>
          </w:p>
          <w:p w14:paraId="71E08648">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3、支持自动签离，针对超期未签离的访客，系统在当天23:59分后自动完成签离；</w:t>
            </w:r>
          </w:p>
          <w:p w14:paraId="4B9841FC">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4、支持签离后回收访客权限；</w:t>
            </w:r>
          </w:p>
          <w:p w14:paraId="526BE4AD">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五、提供短信通知管理应用</w:t>
            </w:r>
          </w:p>
          <w:p w14:paraId="57FC873F">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1、支持预约、登记、签离流程的短信通知启用或关闭，且短信内容支持自定义；</w:t>
            </w:r>
          </w:p>
          <w:p w14:paraId="52821EBE">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2、短信通知模板包括邀约通知访客、预约待审核通知被访对象、审核失败通知访客、预约成功通知访客、取消预约通知访客、预约成功通知被访对象等；</w:t>
            </w:r>
          </w:p>
          <w:p w14:paraId="45E6C319">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六、提供访客记录查询应用</w:t>
            </w:r>
          </w:p>
          <w:p w14:paraId="7345882E">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1、支持访客预约记录查询；</w:t>
            </w:r>
          </w:p>
          <w:p w14:paraId="5F9AB075">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2、支持访客来访记录查询；</w:t>
            </w:r>
          </w:p>
          <w:p w14:paraId="340B3580">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3、支持在来访记录中查看访客足迹，包括在门禁点、门口机、梯控设备、人脸抓拍机上产生的访客记录，足迹在地图上按时间顺序展示；</w:t>
            </w:r>
          </w:p>
          <w:p w14:paraId="49C4B412">
            <w:pPr>
              <w:keepNext w:val="0"/>
              <w:keepLines w:val="0"/>
              <w:widowControl/>
              <w:suppressLineNumbers w:val="0"/>
              <w:spacing w:line="240" w:lineRule="auto"/>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4、支持异常访客记录查看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D0F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37F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6BB15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A3E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E7C7">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系统集成</w:t>
            </w:r>
          </w:p>
        </w:tc>
        <w:tc>
          <w:tcPr>
            <w:tcW w:w="5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9C7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本项目的工程辅材，包括但不限于：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(1)本项目涉及的相关建筑有线点位、无线点位、监控点位、广播点位配套综合布线人工费用；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(2)项目完成所必须的各种配件及辅材费用；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(3)施工过程中对现有建筑及装修造成破坏，修复工程所涉及的各种材料费用；</w:t>
            </w:r>
          </w:p>
          <w:p w14:paraId="42CA2508">
            <w:pPr>
              <w:keepNext w:val="0"/>
              <w:keepLines w:val="0"/>
              <w:widowControl/>
              <w:suppressLineNumbers w:val="0"/>
              <w:spacing w:line="240" w:lineRule="auto"/>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(4)原有机房线路整理及迁移等费用。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54C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465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77500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trPr>
        <w:tc>
          <w:tcPr>
            <w:tcW w:w="93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5548">
            <w:pP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备注：</w:t>
            </w:r>
          </w:p>
          <w:p w14:paraId="550D8165">
            <w:pP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、参数要求中，若出现明确参数值，均指最低参数要求；</w:t>
            </w:r>
          </w:p>
          <w:p w14:paraId="09EC6E70">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、若所投设备有规定外形尺寸，则外形尺寸（SIZE）的长、宽、高允许在±5%以内偏差</w:t>
            </w:r>
            <w:r>
              <w:rPr>
                <w:rFonts w:hint="eastAsia" w:ascii="宋体" w:hAnsi="宋体" w:cs="宋体"/>
                <w:i w:val="0"/>
                <w:iCs w:val="0"/>
                <w:color w:val="auto"/>
                <w:sz w:val="24"/>
                <w:szCs w:val="24"/>
                <w:highlight w:val="none"/>
                <w:u w:val="none"/>
                <w:lang w:eastAsia="zh-CN"/>
              </w:rPr>
              <w:t>。</w:t>
            </w:r>
          </w:p>
        </w:tc>
      </w:tr>
    </w:tbl>
    <w:p w14:paraId="71E6ED60">
      <w:pPr>
        <w:spacing w:line="360" w:lineRule="auto"/>
        <w:rPr>
          <w:rFonts w:hint="eastAsia"/>
          <w:b/>
          <w:bCs/>
          <w:color w:val="auto"/>
          <w:sz w:val="24"/>
          <w:szCs w:val="24"/>
          <w:highlight w:val="none"/>
          <w:lang w:val="en-US" w:eastAsia="zh-CN"/>
        </w:rPr>
      </w:pPr>
    </w:p>
    <w:p w14:paraId="64E86966">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14:paraId="4DA2BA4E">
      <w:pPr>
        <w:spacing w:line="360" w:lineRule="auto"/>
        <w:rPr>
          <w:rFonts w:hint="eastAsia"/>
          <w:b/>
          <w:bCs/>
          <w:color w:val="auto"/>
          <w:sz w:val="24"/>
          <w:szCs w:val="24"/>
          <w:highlight w:val="none"/>
          <w:lang w:val="en-US" w:eastAsia="zh-CN"/>
        </w:rPr>
      </w:pPr>
      <w:r>
        <w:rPr>
          <w:rFonts w:hint="eastAsia"/>
          <w:b/>
          <w:bCs/>
          <w:color w:val="auto"/>
          <w:sz w:val="24"/>
          <w:szCs w:val="24"/>
          <w:highlight w:val="none"/>
          <w:lang w:val="en-US" w:eastAsia="zh-CN"/>
        </w:rPr>
        <w:t>附表一：学校现有物联网平台功能及参数</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699"/>
        <w:gridCol w:w="7404"/>
      </w:tblGrid>
      <w:tr w14:paraId="2009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0" w:hRule="atLeast"/>
        </w:trPr>
        <w:tc>
          <w:tcPr>
            <w:tcW w:w="5000" w:type="pct"/>
            <w:gridSpan w:val="2"/>
            <w:shd w:val="clear" w:color="auto" w:fill="auto"/>
            <w:noWrap w:val="0"/>
            <w:vAlign w:val="center"/>
          </w:tcPr>
          <w:p w14:paraId="65A15C9C">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Hans" w:bidi="ar"/>
              </w:rPr>
              <w:t>物联网管理平台详细</w:t>
            </w:r>
            <w:r>
              <w:rPr>
                <w:rFonts w:hint="eastAsia" w:ascii="宋体" w:hAnsi="宋体" w:eastAsia="宋体" w:cs="宋体"/>
                <w:b/>
                <w:i w:val="0"/>
                <w:color w:val="auto"/>
                <w:kern w:val="0"/>
                <w:sz w:val="21"/>
                <w:szCs w:val="21"/>
                <w:highlight w:val="none"/>
                <w:u w:val="none"/>
                <w:lang w:val="en-US" w:eastAsia="zh-CN" w:bidi="ar"/>
              </w:rPr>
              <w:t>参数</w:t>
            </w:r>
            <w:r>
              <w:rPr>
                <w:rFonts w:hint="eastAsia" w:ascii="宋体" w:hAnsi="宋体" w:eastAsia="宋体" w:cs="宋体"/>
                <w:b/>
                <w:i w:val="0"/>
                <w:color w:val="auto"/>
                <w:kern w:val="0"/>
                <w:sz w:val="21"/>
                <w:szCs w:val="21"/>
                <w:highlight w:val="none"/>
                <w:u w:val="none"/>
                <w:lang w:val="en-US" w:eastAsia="zh-Hans" w:bidi="ar"/>
              </w:rPr>
              <w:t>要求</w:t>
            </w:r>
          </w:p>
        </w:tc>
      </w:tr>
      <w:tr w14:paraId="12D2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933" w:type="pct"/>
            <w:shd w:val="clear" w:color="auto" w:fill="auto"/>
            <w:noWrap w:val="0"/>
            <w:vAlign w:val="center"/>
          </w:tcPr>
          <w:p w14:paraId="18BD7F61">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功能及技术指标</w:t>
            </w:r>
          </w:p>
        </w:tc>
        <w:tc>
          <w:tcPr>
            <w:tcW w:w="4066" w:type="pct"/>
            <w:shd w:val="clear" w:color="auto" w:fill="auto"/>
            <w:noWrap w:val="0"/>
            <w:vAlign w:val="center"/>
          </w:tcPr>
          <w:p w14:paraId="2F2D0698">
            <w:pPr>
              <w:keepNext w:val="0"/>
              <w:keepLines w:val="0"/>
              <w:widowControl/>
              <w:suppressLineNumbers w:val="0"/>
              <w:spacing w:line="240" w:lineRule="auto"/>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参数要求</w:t>
            </w:r>
          </w:p>
        </w:tc>
      </w:tr>
      <w:tr w14:paraId="63A2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933" w:type="pct"/>
            <w:shd w:val="clear" w:color="auto" w:fill="auto"/>
            <w:noWrap w:val="0"/>
            <w:vAlign w:val="center"/>
          </w:tcPr>
          <w:p w14:paraId="39AB5B28">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平台部署</w:t>
            </w:r>
          </w:p>
        </w:tc>
        <w:tc>
          <w:tcPr>
            <w:tcW w:w="4066" w:type="pct"/>
            <w:shd w:val="clear" w:color="auto" w:fill="auto"/>
            <w:noWrap w:val="0"/>
            <w:vAlign w:val="center"/>
          </w:tcPr>
          <w:p w14:paraId="0F9DEBA3">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支持硬件私有平台、公有云多种部署方式</w:t>
            </w:r>
          </w:p>
        </w:tc>
      </w:tr>
      <w:tr w14:paraId="6227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10" w:hRule="atLeast"/>
        </w:trPr>
        <w:tc>
          <w:tcPr>
            <w:tcW w:w="933" w:type="pct"/>
            <w:shd w:val="clear" w:color="auto" w:fill="auto"/>
            <w:noWrap w:val="0"/>
            <w:vAlign w:val="center"/>
          </w:tcPr>
          <w:p w14:paraId="69136742">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硬件要求</w:t>
            </w:r>
          </w:p>
        </w:tc>
        <w:tc>
          <w:tcPr>
            <w:tcW w:w="4066" w:type="pct"/>
            <w:shd w:val="clear" w:color="auto" w:fill="auto"/>
            <w:noWrap w:val="0"/>
            <w:vAlign w:val="center"/>
          </w:tcPr>
          <w:p w14:paraId="3DD796C9">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千兆以太网口数≥6个；RJ-45 Console管理口≥1个；USB接口≥2，用于外接硬件设备</w:t>
            </w:r>
          </w:p>
        </w:tc>
      </w:tr>
      <w:tr w14:paraId="06A3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05" w:hRule="atLeast"/>
        </w:trPr>
        <w:tc>
          <w:tcPr>
            <w:tcW w:w="933" w:type="pct"/>
            <w:shd w:val="clear" w:color="auto" w:fill="auto"/>
            <w:noWrap w:val="0"/>
            <w:vAlign w:val="center"/>
          </w:tcPr>
          <w:p w14:paraId="519371F4">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传感器接入</w:t>
            </w:r>
          </w:p>
        </w:tc>
        <w:tc>
          <w:tcPr>
            <w:tcW w:w="4066" w:type="pct"/>
            <w:shd w:val="clear" w:color="auto" w:fill="auto"/>
            <w:noWrap w:val="0"/>
            <w:vAlign w:val="center"/>
          </w:tcPr>
          <w:p w14:paraId="02CED210">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支持接入LoRa物联网网关、数据采集器、Zigbee网关、智能插座、空调面板、温湿度传感器、红外人体感应传感器、智能红外遥控装置、智能开关、智能门锁等传感器设备</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通过丰富的传感器库，便于整体场景的传感器扩容，该传感器库可兼容多类不同厂家的传感器，如水表、电表、ups、精密空调、一体机、蓄电池监测传感器、噪音传感器</w:t>
            </w:r>
          </w:p>
        </w:tc>
      </w:tr>
      <w:tr w14:paraId="4968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35" w:hRule="atLeast"/>
        </w:trPr>
        <w:tc>
          <w:tcPr>
            <w:tcW w:w="933" w:type="pct"/>
            <w:shd w:val="clear" w:color="auto" w:fill="auto"/>
            <w:noWrap w:val="0"/>
            <w:vAlign w:val="center"/>
          </w:tcPr>
          <w:p w14:paraId="6CCA7E24">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平台子系统</w:t>
            </w:r>
          </w:p>
        </w:tc>
        <w:tc>
          <w:tcPr>
            <w:tcW w:w="4066" w:type="pct"/>
            <w:shd w:val="clear" w:color="auto" w:fill="auto"/>
            <w:noWrap w:val="0"/>
            <w:vAlign w:val="center"/>
          </w:tcPr>
          <w:p w14:paraId="1D5FDDFB">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支持用电安全系统、空间节能系统、环境系统、消防系统、动力系统、门禁系统，可同一平台直接添加所需子系统</w:t>
            </w:r>
          </w:p>
        </w:tc>
      </w:tr>
      <w:tr w14:paraId="064B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933" w:type="pct"/>
            <w:shd w:val="clear" w:color="auto" w:fill="auto"/>
            <w:noWrap w:val="0"/>
            <w:vAlign w:val="center"/>
          </w:tcPr>
          <w:p w14:paraId="70ACBED5">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设备管理</w:t>
            </w:r>
          </w:p>
        </w:tc>
        <w:tc>
          <w:tcPr>
            <w:tcW w:w="4066" w:type="pct"/>
            <w:shd w:val="clear" w:color="auto" w:fill="auto"/>
            <w:noWrap w:val="0"/>
            <w:vAlign w:val="center"/>
          </w:tcPr>
          <w:p w14:paraId="4C6A78CD">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支持设备统一管理，可以通过平台对所有传感器和物联网关进行统一管理</w:t>
            </w:r>
          </w:p>
        </w:tc>
      </w:tr>
      <w:tr w14:paraId="41BB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35" w:hRule="atLeast"/>
        </w:trPr>
        <w:tc>
          <w:tcPr>
            <w:tcW w:w="933" w:type="pct"/>
            <w:vMerge w:val="restart"/>
            <w:shd w:val="clear" w:color="auto" w:fill="auto"/>
            <w:noWrap w:val="0"/>
            <w:vAlign w:val="center"/>
          </w:tcPr>
          <w:p w14:paraId="0B35330F">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智能策略</w:t>
            </w:r>
          </w:p>
        </w:tc>
        <w:tc>
          <w:tcPr>
            <w:tcW w:w="4066" w:type="pct"/>
            <w:shd w:val="clear" w:color="auto" w:fill="auto"/>
            <w:noWrap w:val="0"/>
            <w:vAlign w:val="center"/>
          </w:tcPr>
          <w:p w14:paraId="63EE8C27">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支持多种传感器设备联动策略配置，比如人体红外感应装置联动空调恒温器进行空调的开关，实现高效节能</w:t>
            </w:r>
          </w:p>
        </w:tc>
      </w:tr>
      <w:tr w14:paraId="0524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933" w:type="pct"/>
            <w:vMerge w:val="continue"/>
            <w:shd w:val="clear" w:color="auto" w:fill="auto"/>
            <w:noWrap w:val="0"/>
            <w:vAlign w:val="center"/>
          </w:tcPr>
          <w:p w14:paraId="17B4E450">
            <w:pPr>
              <w:spacing w:line="240" w:lineRule="auto"/>
              <w:rPr>
                <w:rFonts w:hint="eastAsia" w:ascii="宋体" w:hAnsi="宋体" w:eastAsia="宋体" w:cs="宋体"/>
                <w:i w:val="0"/>
                <w:color w:val="auto"/>
                <w:sz w:val="21"/>
                <w:szCs w:val="21"/>
                <w:highlight w:val="none"/>
                <w:u w:val="none"/>
              </w:rPr>
            </w:pPr>
          </w:p>
        </w:tc>
        <w:tc>
          <w:tcPr>
            <w:tcW w:w="4066" w:type="pct"/>
            <w:shd w:val="clear" w:color="auto" w:fill="auto"/>
            <w:noWrap w:val="0"/>
            <w:vAlign w:val="center"/>
          </w:tcPr>
          <w:p w14:paraId="058B9B74">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支持多维度的策略控制，包括时间计划、数据状态改变、设备上下线等维度进行控制</w:t>
            </w:r>
          </w:p>
        </w:tc>
      </w:tr>
      <w:tr w14:paraId="2B1E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35" w:hRule="atLeast"/>
        </w:trPr>
        <w:tc>
          <w:tcPr>
            <w:tcW w:w="933" w:type="pct"/>
            <w:vMerge w:val="continue"/>
            <w:shd w:val="clear" w:color="auto" w:fill="auto"/>
            <w:noWrap w:val="0"/>
            <w:vAlign w:val="center"/>
          </w:tcPr>
          <w:p w14:paraId="4B966F17">
            <w:pPr>
              <w:spacing w:line="240" w:lineRule="auto"/>
              <w:rPr>
                <w:rFonts w:hint="eastAsia" w:ascii="宋体" w:hAnsi="宋体" w:eastAsia="宋体" w:cs="宋体"/>
                <w:i w:val="0"/>
                <w:color w:val="auto"/>
                <w:sz w:val="21"/>
                <w:szCs w:val="21"/>
                <w:highlight w:val="none"/>
                <w:u w:val="none"/>
              </w:rPr>
            </w:pPr>
          </w:p>
        </w:tc>
        <w:tc>
          <w:tcPr>
            <w:tcW w:w="4066" w:type="pct"/>
            <w:shd w:val="clear" w:color="auto" w:fill="auto"/>
            <w:noWrap w:val="0"/>
            <w:vAlign w:val="center"/>
          </w:tcPr>
          <w:p w14:paraId="49B389DE">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支持根据时间计划每次、每天、每周、每月进行策略控制，比如控制每周一和周五策略执行</w:t>
            </w:r>
          </w:p>
        </w:tc>
      </w:tr>
      <w:tr w14:paraId="3C0C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35" w:hRule="atLeast"/>
        </w:trPr>
        <w:tc>
          <w:tcPr>
            <w:tcW w:w="933" w:type="pct"/>
            <w:vMerge w:val="continue"/>
            <w:shd w:val="clear" w:color="auto" w:fill="auto"/>
            <w:noWrap w:val="0"/>
            <w:vAlign w:val="center"/>
          </w:tcPr>
          <w:p w14:paraId="7498BC83">
            <w:pPr>
              <w:spacing w:line="240" w:lineRule="auto"/>
              <w:rPr>
                <w:rFonts w:hint="eastAsia" w:ascii="宋体" w:hAnsi="宋体" w:eastAsia="宋体" w:cs="宋体"/>
                <w:i w:val="0"/>
                <w:color w:val="auto"/>
                <w:sz w:val="21"/>
                <w:szCs w:val="21"/>
                <w:highlight w:val="none"/>
                <w:u w:val="none"/>
              </w:rPr>
            </w:pPr>
          </w:p>
        </w:tc>
        <w:tc>
          <w:tcPr>
            <w:tcW w:w="4066" w:type="pct"/>
            <w:shd w:val="clear" w:color="auto" w:fill="auto"/>
            <w:noWrap w:val="0"/>
            <w:vAlign w:val="center"/>
          </w:tcPr>
          <w:p w14:paraId="3DE85919">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支持根据数据状态改变进行策略控制，记录并存储设备原始数据报告，比如插座的功率、电压、电流；空调面板的温度、风速、工作模式、开关等</w:t>
            </w:r>
          </w:p>
        </w:tc>
      </w:tr>
      <w:tr w14:paraId="5D1A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35" w:hRule="atLeast"/>
        </w:trPr>
        <w:tc>
          <w:tcPr>
            <w:tcW w:w="933" w:type="pct"/>
            <w:vMerge w:val="restart"/>
            <w:shd w:val="clear" w:color="auto" w:fill="auto"/>
            <w:noWrap w:val="0"/>
            <w:vAlign w:val="center"/>
          </w:tcPr>
          <w:p w14:paraId="547B8EAB">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数据分析</w:t>
            </w:r>
          </w:p>
        </w:tc>
        <w:tc>
          <w:tcPr>
            <w:tcW w:w="4066" w:type="pct"/>
            <w:shd w:val="clear" w:color="auto" w:fill="auto"/>
            <w:noWrap w:val="0"/>
            <w:vAlign w:val="center"/>
          </w:tcPr>
          <w:p w14:paraId="5812F361">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支持用电排行分析，可按插座分组进行电量排行分析，可视化查看不同区域耗电量对比情况</w:t>
            </w:r>
          </w:p>
        </w:tc>
      </w:tr>
      <w:tr w14:paraId="599F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933" w:type="pct"/>
            <w:vMerge w:val="continue"/>
            <w:shd w:val="clear" w:color="auto" w:fill="auto"/>
            <w:noWrap w:val="0"/>
            <w:vAlign w:val="center"/>
          </w:tcPr>
          <w:p w14:paraId="332A3259">
            <w:pPr>
              <w:spacing w:line="240" w:lineRule="auto"/>
              <w:rPr>
                <w:rFonts w:hint="eastAsia" w:ascii="宋体" w:hAnsi="宋体" w:eastAsia="宋体" w:cs="宋体"/>
                <w:i w:val="0"/>
                <w:color w:val="auto"/>
                <w:sz w:val="21"/>
                <w:szCs w:val="21"/>
                <w:highlight w:val="none"/>
                <w:u w:val="none"/>
              </w:rPr>
            </w:pPr>
          </w:p>
        </w:tc>
        <w:tc>
          <w:tcPr>
            <w:tcW w:w="4066" w:type="pct"/>
            <w:shd w:val="clear" w:color="auto" w:fill="auto"/>
            <w:noWrap w:val="0"/>
            <w:vAlign w:val="center"/>
          </w:tcPr>
          <w:p w14:paraId="04574430">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支持电量趋势分析，可设定范围时间，可视化看到历史能耗分析</w:t>
            </w:r>
          </w:p>
        </w:tc>
      </w:tr>
      <w:tr w14:paraId="3413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933" w:type="pct"/>
            <w:vMerge w:val="restart"/>
            <w:shd w:val="clear" w:color="auto" w:fill="auto"/>
            <w:noWrap w:val="0"/>
            <w:vAlign w:val="center"/>
          </w:tcPr>
          <w:p w14:paraId="11B07F6C">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数据安全</w:t>
            </w:r>
          </w:p>
        </w:tc>
        <w:tc>
          <w:tcPr>
            <w:tcW w:w="4066" w:type="pct"/>
            <w:shd w:val="clear" w:color="auto" w:fill="auto"/>
            <w:noWrap w:val="0"/>
            <w:vAlign w:val="center"/>
          </w:tcPr>
          <w:p w14:paraId="3E525B2D">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平台和传感器设备之间需要安全保障机制，包括校验设备密码，防止被钓鱼</w:t>
            </w:r>
          </w:p>
        </w:tc>
      </w:tr>
      <w:tr w14:paraId="2E12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933" w:type="pct"/>
            <w:vMerge w:val="continue"/>
            <w:shd w:val="clear" w:color="auto" w:fill="auto"/>
            <w:noWrap w:val="0"/>
            <w:vAlign w:val="center"/>
          </w:tcPr>
          <w:p w14:paraId="7B258C3A">
            <w:pPr>
              <w:spacing w:line="240" w:lineRule="auto"/>
              <w:rPr>
                <w:rFonts w:hint="eastAsia" w:ascii="宋体" w:hAnsi="宋体" w:eastAsia="宋体" w:cs="宋体"/>
                <w:i w:val="0"/>
                <w:color w:val="auto"/>
                <w:sz w:val="21"/>
                <w:szCs w:val="21"/>
                <w:highlight w:val="none"/>
                <w:u w:val="none"/>
              </w:rPr>
            </w:pPr>
          </w:p>
        </w:tc>
        <w:tc>
          <w:tcPr>
            <w:tcW w:w="4066" w:type="pct"/>
            <w:shd w:val="clear" w:color="auto" w:fill="auto"/>
            <w:noWrap w:val="0"/>
            <w:vAlign w:val="center"/>
          </w:tcPr>
          <w:p w14:paraId="545F05A1">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支持管理员账号防暴力破解，防止账号被盗</w:t>
            </w:r>
          </w:p>
        </w:tc>
      </w:tr>
      <w:tr w14:paraId="35B9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35" w:hRule="atLeast"/>
        </w:trPr>
        <w:tc>
          <w:tcPr>
            <w:tcW w:w="933" w:type="pct"/>
            <w:vMerge w:val="restart"/>
            <w:shd w:val="clear" w:color="auto" w:fill="auto"/>
            <w:noWrap w:val="0"/>
            <w:vAlign w:val="center"/>
          </w:tcPr>
          <w:p w14:paraId="73D36725">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平台告警</w:t>
            </w:r>
          </w:p>
        </w:tc>
        <w:tc>
          <w:tcPr>
            <w:tcW w:w="4066" w:type="pct"/>
            <w:shd w:val="clear" w:color="auto" w:fill="auto"/>
            <w:noWrap w:val="0"/>
            <w:vAlign w:val="center"/>
          </w:tcPr>
          <w:p w14:paraId="69241F22">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支持物联网告警系统24巡检，可直观展示各场景告警监控状态、日历式展示告警内容及告警处理、告警效率分析</w:t>
            </w:r>
          </w:p>
        </w:tc>
      </w:tr>
      <w:tr w14:paraId="1A26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933" w:type="pct"/>
            <w:vMerge w:val="continue"/>
            <w:shd w:val="clear" w:color="auto" w:fill="auto"/>
            <w:noWrap w:val="0"/>
            <w:vAlign w:val="center"/>
          </w:tcPr>
          <w:p w14:paraId="685455EA">
            <w:pPr>
              <w:spacing w:line="240" w:lineRule="auto"/>
              <w:rPr>
                <w:rFonts w:hint="eastAsia" w:ascii="宋体" w:hAnsi="宋体" w:eastAsia="宋体" w:cs="宋体"/>
                <w:i w:val="0"/>
                <w:color w:val="auto"/>
                <w:sz w:val="21"/>
                <w:szCs w:val="21"/>
                <w:highlight w:val="none"/>
                <w:u w:val="none"/>
              </w:rPr>
            </w:pPr>
          </w:p>
        </w:tc>
        <w:tc>
          <w:tcPr>
            <w:tcW w:w="4066" w:type="pct"/>
            <w:shd w:val="clear" w:color="auto" w:fill="auto"/>
            <w:noWrap w:val="0"/>
            <w:vAlign w:val="center"/>
          </w:tcPr>
          <w:p w14:paraId="1AB9691E">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支持子系统告警选项灵活调用，联动摄像头现场抓拍，启动异常巡检任务</w:t>
            </w:r>
          </w:p>
        </w:tc>
      </w:tr>
      <w:tr w14:paraId="49FF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933" w:type="pct"/>
            <w:vMerge w:val="continue"/>
            <w:shd w:val="clear" w:color="auto" w:fill="auto"/>
            <w:noWrap w:val="0"/>
            <w:vAlign w:val="center"/>
          </w:tcPr>
          <w:p w14:paraId="5E299B8D">
            <w:pPr>
              <w:spacing w:line="240" w:lineRule="auto"/>
              <w:rPr>
                <w:rFonts w:hint="eastAsia" w:ascii="宋体" w:hAnsi="宋体" w:eastAsia="宋体" w:cs="宋体"/>
                <w:i w:val="0"/>
                <w:color w:val="auto"/>
                <w:sz w:val="21"/>
                <w:szCs w:val="21"/>
                <w:highlight w:val="none"/>
                <w:u w:val="none"/>
              </w:rPr>
            </w:pPr>
          </w:p>
        </w:tc>
        <w:tc>
          <w:tcPr>
            <w:tcW w:w="4066" w:type="pct"/>
            <w:shd w:val="clear" w:color="auto" w:fill="auto"/>
            <w:noWrap w:val="0"/>
            <w:vAlign w:val="center"/>
          </w:tcPr>
          <w:p w14:paraId="49988240">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出现异常情况时，支持短信、电话、APP告警</w:t>
            </w:r>
          </w:p>
        </w:tc>
      </w:tr>
      <w:tr w14:paraId="21F6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35" w:hRule="atLeast"/>
        </w:trPr>
        <w:tc>
          <w:tcPr>
            <w:tcW w:w="933" w:type="pct"/>
            <w:shd w:val="clear" w:color="auto" w:fill="auto"/>
            <w:noWrap w:val="0"/>
            <w:vAlign w:val="center"/>
          </w:tcPr>
          <w:p w14:paraId="401D7300">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个性化设置及接口开放</w:t>
            </w:r>
          </w:p>
        </w:tc>
        <w:tc>
          <w:tcPr>
            <w:tcW w:w="4066" w:type="pct"/>
            <w:shd w:val="clear" w:color="auto" w:fill="auto"/>
            <w:noWrap w:val="0"/>
            <w:vAlign w:val="center"/>
          </w:tcPr>
          <w:p w14:paraId="374786F8">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支持个性化设置，包括对顶部LOGO、浏览器标题、背景图片、底部信息能个性化设置修改，同时开第三方API接口，便于二次开发</w:t>
            </w:r>
          </w:p>
        </w:tc>
      </w:tr>
      <w:tr w14:paraId="5B65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35" w:hRule="atLeast"/>
        </w:trPr>
        <w:tc>
          <w:tcPr>
            <w:tcW w:w="933" w:type="pct"/>
            <w:vMerge w:val="restart"/>
            <w:shd w:val="clear" w:color="auto" w:fill="auto"/>
            <w:noWrap w:val="0"/>
            <w:vAlign w:val="center"/>
          </w:tcPr>
          <w:p w14:paraId="4373BB8D">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易部署</w:t>
            </w:r>
          </w:p>
        </w:tc>
        <w:tc>
          <w:tcPr>
            <w:tcW w:w="4066" w:type="pct"/>
            <w:shd w:val="clear" w:color="auto" w:fill="auto"/>
            <w:noWrap w:val="0"/>
            <w:vAlign w:val="center"/>
          </w:tcPr>
          <w:p w14:paraId="736C0C92">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支持本地局域网部署和跨互联网远程部署，通过IOT物联平台可以对所有分支的接入传感器和物联网关进行统一集中管理，包括统一策略配置、统一运行状态查看、统一数据分析</w:t>
            </w:r>
          </w:p>
        </w:tc>
      </w:tr>
      <w:tr w14:paraId="4BFE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35" w:hRule="atLeast"/>
        </w:trPr>
        <w:tc>
          <w:tcPr>
            <w:tcW w:w="933" w:type="pct"/>
            <w:vMerge w:val="continue"/>
            <w:shd w:val="clear" w:color="auto" w:fill="auto"/>
            <w:noWrap w:val="0"/>
            <w:vAlign w:val="center"/>
          </w:tcPr>
          <w:p w14:paraId="483CAFF1">
            <w:pPr>
              <w:spacing w:line="240" w:lineRule="auto"/>
              <w:rPr>
                <w:rFonts w:hint="eastAsia" w:ascii="宋体" w:hAnsi="宋体" w:eastAsia="宋体" w:cs="宋体"/>
                <w:i w:val="0"/>
                <w:color w:val="auto"/>
                <w:sz w:val="21"/>
                <w:szCs w:val="21"/>
                <w:highlight w:val="none"/>
                <w:u w:val="none"/>
              </w:rPr>
            </w:pPr>
          </w:p>
        </w:tc>
        <w:tc>
          <w:tcPr>
            <w:tcW w:w="4066" w:type="pct"/>
            <w:shd w:val="clear" w:color="auto" w:fill="auto"/>
            <w:noWrap w:val="0"/>
            <w:vAlign w:val="center"/>
          </w:tcPr>
          <w:p w14:paraId="70869F84">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支持易部署上线，可以通过导入传感器设备的序列号和校验码，传感器联网后无需任何配置即可发现物联平台</w:t>
            </w:r>
          </w:p>
        </w:tc>
      </w:tr>
      <w:tr w14:paraId="38CE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60" w:hRule="atLeast"/>
        </w:trPr>
        <w:tc>
          <w:tcPr>
            <w:tcW w:w="933" w:type="pct"/>
            <w:vMerge w:val="restart"/>
            <w:shd w:val="clear" w:color="auto" w:fill="auto"/>
            <w:noWrap w:val="0"/>
            <w:vAlign w:val="center"/>
          </w:tcPr>
          <w:p w14:paraId="0BCB8EF6">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运维管理</w:t>
            </w:r>
          </w:p>
        </w:tc>
        <w:tc>
          <w:tcPr>
            <w:tcW w:w="4066" w:type="pct"/>
            <w:shd w:val="clear" w:color="auto" w:fill="auto"/>
            <w:noWrap w:val="0"/>
            <w:vAlign w:val="center"/>
          </w:tcPr>
          <w:p w14:paraId="38AAF8A4">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支持移动APP运维，通过手机APP即可进行空间查看、场景情景策略一键执行、设备远程管理与控制、数据分析查看、巡检任务、空间异常告警提醒与确认处理，简化运维工作量</w:t>
            </w:r>
          </w:p>
        </w:tc>
      </w:tr>
      <w:tr w14:paraId="32A5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35" w:hRule="atLeast"/>
        </w:trPr>
        <w:tc>
          <w:tcPr>
            <w:tcW w:w="933" w:type="pct"/>
            <w:vMerge w:val="continue"/>
            <w:shd w:val="clear" w:color="auto" w:fill="auto"/>
            <w:noWrap w:val="0"/>
            <w:vAlign w:val="center"/>
          </w:tcPr>
          <w:p w14:paraId="0C33265B">
            <w:pPr>
              <w:spacing w:line="240" w:lineRule="auto"/>
              <w:rPr>
                <w:rFonts w:hint="eastAsia" w:ascii="宋体" w:hAnsi="宋体" w:eastAsia="宋体" w:cs="宋体"/>
                <w:i w:val="0"/>
                <w:color w:val="auto"/>
                <w:sz w:val="21"/>
                <w:szCs w:val="21"/>
                <w:highlight w:val="none"/>
                <w:u w:val="none"/>
              </w:rPr>
            </w:pPr>
          </w:p>
        </w:tc>
        <w:tc>
          <w:tcPr>
            <w:tcW w:w="4066" w:type="pct"/>
            <w:shd w:val="clear" w:color="auto" w:fill="auto"/>
            <w:noWrap w:val="0"/>
            <w:vAlign w:val="center"/>
          </w:tcPr>
          <w:p w14:paraId="2964224E">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支持巡检策略设定，记录并存储巡检报告，比如平台定时对全部设备进行巡检，及时发现异常设备，消除隐患</w:t>
            </w:r>
          </w:p>
        </w:tc>
      </w:tr>
      <w:tr w14:paraId="27E8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933" w:type="pct"/>
            <w:vMerge w:val="continue"/>
            <w:shd w:val="clear" w:color="auto" w:fill="auto"/>
            <w:noWrap w:val="0"/>
            <w:vAlign w:val="center"/>
          </w:tcPr>
          <w:p w14:paraId="5EDD5B3C">
            <w:pPr>
              <w:spacing w:line="240" w:lineRule="auto"/>
              <w:rPr>
                <w:rFonts w:hint="eastAsia" w:ascii="宋体" w:hAnsi="宋体" w:eastAsia="宋体" w:cs="宋体"/>
                <w:i w:val="0"/>
                <w:color w:val="auto"/>
                <w:sz w:val="21"/>
                <w:szCs w:val="21"/>
                <w:highlight w:val="none"/>
                <w:u w:val="none"/>
              </w:rPr>
            </w:pPr>
          </w:p>
        </w:tc>
        <w:tc>
          <w:tcPr>
            <w:tcW w:w="4066" w:type="pct"/>
            <w:shd w:val="clear" w:color="auto" w:fill="auto"/>
            <w:noWrap w:val="0"/>
            <w:vAlign w:val="center"/>
          </w:tcPr>
          <w:p w14:paraId="0C901F25">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支持管理员分权分级，不同的管理员拥有不同的管辖权限，方便平台的维护管理</w:t>
            </w:r>
          </w:p>
        </w:tc>
      </w:tr>
      <w:tr w14:paraId="5650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60" w:hRule="atLeast"/>
        </w:trPr>
        <w:tc>
          <w:tcPr>
            <w:tcW w:w="933" w:type="pct"/>
            <w:vMerge w:val="continue"/>
            <w:shd w:val="clear" w:color="auto" w:fill="auto"/>
            <w:noWrap w:val="0"/>
            <w:vAlign w:val="center"/>
          </w:tcPr>
          <w:p w14:paraId="30D5FCF2">
            <w:pPr>
              <w:spacing w:line="240" w:lineRule="auto"/>
              <w:rPr>
                <w:rFonts w:hint="eastAsia" w:ascii="宋体" w:hAnsi="宋体" w:eastAsia="宋体" w:cs="宋体"/>
                <w:i w:val="0"/>
                <w:color w:val="auto"/>
                <w:sz w:val="21"/>
                <w:szCs w:val="21"/>
                <w:highlight w:val="none"/>
                <w:u w:val="none"/>
              </w:rPr>
            </w:pPr>
          </w:p>
        </w:tc>
        <w:tc>
          <w:tcPr>
            <w:tcW w:w="4066" w:type="pct"/>
            <w:shd w:val="clear" w:color="auto" w:fill="auto"/>
            <w:noWrap w:val="0"/>
            <w:vAlign w:val="center"/>
          </w:tcPr>
          <w:p w14:paraId="2EA503D8">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大屏展示，直观向管理人员展示整体物联网设备运行状态，包括场景设备应用情况、用电安全、告警情况等信息，数据通过友好的大屏直观呈现展示，可直接编辑大屏自行选择最关注的数据，实现管理可视化</w:t>
            </w:r>
          </w:p>
        </w:tc>
      </w:tr>
    </w:tbl>
    <w:p w14:paraId="7B8A4C6E">
      <w:pPr>
        <w:pStyle w:val="8"/>
        <w:rPr>
          <w:rFonts w:hint="default"/>
          <w:color w:val="auto"/>
          <w:highlight w:val="none"/>
          <w:lang w:val="en-US" w:eastAsia="zh-CN"/>
        </w:rPr>
      </w:pPr>
    </w:p>
    <w:p w14:paraId="538C5443">
      <w:pPr>
        <w:pStyle w:val="8"/>
        <w:ind w:firstLine="0"/>
        <w:rPr>
          <w:rFonts w:hint="default"/>
          <w:b/>
          <w:bCs/>
          <w:color w:val="auto"/>
          <w:highlight w:val="none"/>
          <w:lang w:val="en-US" w:eastAsia="zh-CN"/>
        </w:rPr>
      </w:pPr>
      <w:r>
        <w:rPr>
          <w:rFonts w:hint="eastAsia"/>
          <w:b/>
          <w:bCs/>
          <w:color w:val="auto"/>
          <w:highlight w:val="none"/>
          <w:lang w:val="en-US" w:eastAsia="zh-CN"/>
        </w:rPr>
        <w:t>附表二：移动运维平台功能及参数</w:t>
      </w:r>
    </w:p>
    <w:p w14:paraId="62004D4C">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1、可以通过管理平台自行开户，实现设备自动上线，支持分级分权多租户精细化运维管理，可实现对交换机、无线控制器、无线AP的统一管理，实现网络配置、网络规划、增加设备的操作。</w:t>
      </w:r>
    </w:p>
    <w:p w14:paraId="1B29CC8D">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2、认证方式支持固定账号认证、portal认证、短信认证；</w:t>
      </w:r>
    </w:p>
    <w:p w14:paraId="51B491AE">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3、支持终端用户认证类型人数统计，支持终端操作系统识别，支持显示在网终端系统类型统计，支持终端驻留时间统计；</w:t>
      </w:r>
    </w:p>
    <w:p w14:paraId="48CC7A1F">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持第三方应用扩展（数据调用不受被调用端数目限制，也不受被调用端下联设备数目限制），并免费开放对接接口，对第三方平台数据调用响应至少应包含：AC身份信息及工作状态、带宽状况、系统综合健康度、AP在线率、AP关联终端数、区域内无线用户分布情况、AP告警指标信息等；</w:t>
      </w:r>
    </w:p>
    <w:p w14:paraId="2C24ADE9">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5、支持空口资源、负载测量，提供无线优化参考数据</w:t>
      </w:r>
    </w:p>
    <w:p w14:paraId="0A0C4B79">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支持指定部分无线终端为关键终端，并针对关键终端的运行质量进行监控；</w:t>
      </w:r>
    </w:p>
    <w:p w14:paraId="33D74E47">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6、支持 AP下线，软件升级失败等告警，并支持短信通知或微信通知；</w:t>
      </w:r>
    </w:p>
    <w:p w14:paraId="1595BC66">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7、对关键链路的实时状态具备智能检测功能，若状态发生变化，能够智能快速的定位故障点，并支持以多种告警形式通知管理员，以便使网络尽快恢复正常；</w:t>
      </w:r>
    </w:p>
    <w:p w14:paraId="36368215">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8、支持定期收集用户设备的IP、MAC映射表，当映射表发现异常时作为事件及时通知管理员</w:t>
      </w:r>
    </w:p>
    <w:p w14:paraId="42B5DDFD">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9、支持JPG、PNG、GIF格式平面图导入，支持基于平面图设置AP位置并能显示AP坐标</w:t>
      </w:r>
    </w:p>
    <w:p w14:paraId="43B19CC8">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10、为减轻运维压力，需实配运维平台APP，实现远程监控平台</w:t>
      </w:r>
    </w:p>
    <w:p w14:paraId="24A696D6">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11、提供一键式网络状态监测，直观地显示当前网络状态的健康度</w:t>
      </w:r>
    </w:p>
    <w:p w14:paraId="68DE49E2">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12、支持一键式自动化运维，当网络出现故障时，可直接导出运维问题结论，并作出基本参数的调整对无线网络进行优化</w:t>
      </w:r>
    </w:p>
    <w:p w14:paraId="7056A9D3">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支持设备版本在线推送，客户自行选择升级或按预约时间进行升级</w:t>
      </w:r>
    </w:p>
    <w:p w14:paraId="658F85ED">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13、支持平台对设备进行命令行配置，平台、设备新增特性即时通知</w:t>
      </w:r>
    </w:p>
    <w:p w14:paraId="363712A2">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14、支持运维日志记录，并要求日志可回溯时间在3个月以上</w:t>
      </w:r>
    </w:p>
    <w:p w14:paraId="4983CE78">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15、支持认证页面可制定：可实现portal页面灵活定制和页面推送策略制定</w:t>
      </w:r>
    </w:p>
    <w:p w14:paraId="1D63D570">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16、为提高无线安全性，支持检测私接代理和非法AP</w:t>
      </w:r>
    </w:p>
    <w:p w14:paraId="2F0B4200">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17、为保证无线体验度、无线空口资源利用最大化，支持无线信道扫描直接显示</w:t>
      </w:r>
    </w:p>
    <w:p w14:paraId="587BFD73">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18、为保证无线用户数据的回溯，要求实现用户数据精准分析功能</w:t>
      </w:r>
    </w:p>
    <w:p w14:paraId="4032D00E">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19、实现设备管控和用户统一身份认证系统</w:t>
      </w:r>
    </w:p>
    <w:p w14:paraId="3AD32442">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20、本次要求配置同时并发在线用户许可≥1000人；管理AP数量不低于此次招标数量，以上功能全部要求实际配置；</w:t>
      </w:r>
    </w:p>
    <w:p w14:paraId="1A95B54F">
      <w:pPr>
        <w:pStyle w:val="8"/>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部署模式：本系统实现既可以是云端（基于公网）模式，也可以由本地（与AC同地）硬件搭建实现。无论以何种模式实现，以上功能实现的所有费用已经包含在本项报价中，即：如果以云端模式实现，则需要定制分支独立平台页面，无需增加任何硬件，且承诺云端服务终身免费；如果以由本地模式搭建实现，则确保每个分支的软硬件设备正常使用，费用不额外增加。</w:t>
      </w:r>
    </w:p>
    <w:p w14:paraId="038E3613">
      <w:pPr>
        <w:pStyle w:val="8"/>
        <w:ind w:firstLine="0"/>
        <w:rPr>
          <w:rFonts w:hint="default"/>
          <w:color w:val="auto"/>
          <w:highlight w:val="none"/>
          <w:lang w:val="en-US" w:eastAsia="zh-CN"/>
        </w:rPr>
      </w:pPr>
    </w:p>
    <w:p w14:paraId="68AC5800">
      <w:pPr>
        <w:pStyle w:val="8"/>
        <w:numPr>
          <w:ilvl w:val="0"/>
          <w:numId w:val="4"/>
        </w:numPr>
        <w:spacing w:line="360" w:lineRule="auto"/>
        <w:ind w:left="0" w:leftChars="0" w:firstLine="0" w:firstLineChars="0"/>
        <w:rPr>
          <w:rFonts w:hint="eastAsia" w:ascii="宋体" w:hAnsi="宋体" w:eastAsia="宋体" w:cs="宋体"/>
          <w:b/>
          <w:bCs/>
          <w:color w:val="auto"/>
          <w:sz w:val="24"/>
          <w:szCs w:val="24"/>
          <w:highlight w:val="none"/>
        </w:rPr>
      </w:pPr>
      <w:r>
        <w:rPr>
          <w:rFonts w:hint="eastAsia"/>
          <w:b/>
          <w:bCs/>
          <w:color w:val="auto"/>
          <w:sz w:val="24"/>
          <w:szCs w:val="24"/>
          <w:highlight w:val="none"/>
          <w:lang w:val="en-US" w:eastAsia="zh-CN"/>
        </w:rPr>
        <w:t>商务要求</w:t>
      </w:r>
    </w:p>
    <w:p w14:paraId="110238BE">
      <w:pPr>
        <w:pStyle w:val="8"/>
        <w:numPr>
          <w:ilvl w:val="0"/>
          <w:numId w:val="0"/>
        </w:numPr>
        <w:spacing w:line="360" w:lineRule="auto"/>
        <w:ind w:left="0" w:leftChars="0" w:firstLine="422" w:firstLineChars="175"/>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实施期及地点</w:t>
      </w:r>
    </w:p>
    <w:p w14:paraId="1D478D31">
      <w:pPr>
        <w:spacing w:line="360" w:lineRule="auto"/>
        <w:ind w:left="0" w:leftChars="0" w:firstLine="420" w:firstLineChars="175"/>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1）实施期：</w:t>
      </w:r>
      <w:r>
        <w:rPr>
          <w:rFonts w:hint="eastAsia" w:ascii="宋体" w:hAnsi="宋体" w:eastAsia="宋体" w:cs="宋体"/>
          <w:b w:val="0"/>
          <w:bCs w:val="0"/>
          <w:color w:val="auto"/>
          <w:sz w:val="24"/>
          <w:szCs w:val="24"/>
          <w:highlight w:val="none"/>
          <w:lang w:val="en-US" w:eastAsia="zh-CN"/>
        </w:rPr>
        <w:t>合同签订接校方通知后60日历天内完成项目实施。</w:t>
      </w:r>
    </w:p>
    <w:p w14:paraId="5D00652B">
      <w:pPr>
        <w:spacing w:line="360" w:lineRule="auto"/>
        <w:ind w:left="0" w:leftChars="0" w:firstLine="420" w:firstLineChars="17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2）实施地点：安装地点为采购人指定地点。</w:t>
      </w:r>
    </w:p>
    <w:p w14:paraId="24B07AC2">
      <w:pPr>
        <w:numPr>
          <w:ilvl w:val="0"/>
          <w:numId w:val="0"/>
        </w:numPr>
        <w:spacing w:line="360" w:lineRule="auto"/>
        <w:ind w:left="0" w:leftChars="0" w:firstLine="422" w:firstLineChars="17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技术培训</w:t>
      </w:r>
    </w:p>
    <w:p w14:paraId="37ACD692">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中标人须对采购人的操作人员、技术人员进行培训。</w:t>
      </w:r>
    </w:p>
    <w:p w14:paraId="4F2B44F0">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技术培训费用应包含在投标报价中。</w:t>
      </w:r>
    </w:p>
    <w:p w14:paraId="7B0C397D">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中标人负责对采购人提供不少于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人，2次的技术培训，包括对采购人进行详尽的工作原理、操作使用、一般维护、常见故障排除等一系列的专业培训,并提供系统操作、维修手册及各类设备的说明书。</w:t>
      </w:r>
    </w:p>
    <w:p w14:paraId="51C460EB">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培训的地点</w:t>
      </w:r>
      <w:r>
        <w:rPr>
          <w:rFonts w:hint="eastAsia" w:ascii="宋体" w:hAnsi="宋体" w:cs="宋体"/>
          <w:color w:val="auto"/>
          <w:sz w:val="24"/>
          <w:szCs w:val="24"/>
          <w:highlight w:val="none"/>
          <w:lang w:val="en-US" w:eastAsia="zh-CN"/>
        </w:rPr>
        <w:t>以</w:t>
      </w:r>
      <w:r>
        <w:rPr>
          <w:rFonts w:hint="eastAsia" w:ascii="宋体" w:hAnsi="宋体" w:eastAsia="宋体" w:cs="宋体"/>
          <w:color w:val="auto"/>
          <w:sz w:val="24"/>
          <w:szCs w:val="24"/>
          <w:highlight w:val="none"/>
        </w:rPr>
        <w:t>采购人通知为准，培训的师资为熟悉系统的中标人技术人员或者产品厂商的技术人员。</w:t>
      </w:r>
    </w:p>
    <w:p w14:paraId="68468D4E">
      <w:pPr>
        <w:spacing w:line="360" w:lineRule="auto"/>
        <w:ind w:left="0" w:leftChars="0" w:firstLine="422" w:firstLineChars="17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3、验</w:t>
      </w:r>
      <w:r>
        <w:rPr>
          <w:rFonts w:hint="eastAsia" w:ascii="宋体" w:hAnsi="宋体" w:eastAsia="宋体" w:cs="宋体"/>
          <w:b/>
          <w:bCs/>
          <w:color w:val="auto"/>
          <w:sz w:val="24"/>
          <w:szCs w:val="24"/>
          <w:highlight w:val="none"/>
        </w:rPr>
        <w:t>收标准</w:t>
      </w:r>
    </w:p>
    <w:p w14:paraId="4D07110B">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根据中华人民共和国现行技术标准，按招标文件以及合同规定的验收评定标准等规范由采购人组织验收。</w:t>
      </w:r>
    </w:p>
    <w:p w14:paraId="6DBBD9DD">
      <w:pPr>
        <w:spacing w:line="360" w:lineRule="auto"/>
        <w:ind w:left="0" w:leftChars="0" w:firstLine="422" w:firstLineChars="17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验收、交付标准和方法</w:t>
      </w:r>
    </w:p>
    <w:p w14:paraId="3586857D">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.1根据《杭州市政府采购履约验收暂行办法》杭财采监〔2019〕10 号文，进行履约验收，验收合格报告作为项目支付的依据。初次验收费用由采购人支付。如初次验收未通过，后续验收费用由中标人支付。 </w:t>
      </w:r>
    </w:p>
    <w:p w14:paraId="03D9B780">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.2如果发现与合同中要求不符，中标人须承担由此发生的一切损失和费用，并接受相应的处罚。 </w:t>
      </w:r>
    </w:p>
    <w:p w14:paraId="33C11E54">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.3验收时必须提供完整的竣工验收资料，包括招标文件要求中所列的所有文档资料等。</w:t>
      </w:r>
    </w:p>
    <w:p w14:paraId="4DF3B61E">
      <w:pPr>
        <w:numPr>
          <w:ilvl w:val="0"/>
          <w:numId w:val="9"/>
        </w:num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付款方式</w:t>
      </w:r>
    </w:p>
    <w:p w14:paraId="222ADE01">
      <w:pPr>
        <w:keepNext w:val="0"/>
        <w:keepLines w:val="0"/>
        <w:pageBreakBefore w:val="0"/>
        <w:widowControl/>
        <w:numPr>
          <w:ilvl w:val="0"/>
          <w:numId w:val="0"/>
        </w:numPr>
        <w:kinsoku/>
        <w:wordWrap/>
        <w:overflowPunct/>
        <w:topLinePunct w:val="0"/>
        <w:autoSpaceDE/>
        <w:autoSpaceDN/>
        <w:bidi w:val="0"/>
        <w:snapToGrid w:val="0"/>
        <w:spacing w:line="360" w:lineRule="auto"/>
        <w:ind w:left="368" w:leftChars="175" w:firstLine="50" w:firstLineChars="21"/>
        <w:jc w:val="left"/>
        <w:textAlignment w:val="auto"/>
        <w:outlineLvl w:val="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（1）合同签订</w:t>
      </w:r>
      <w:r>
        <w:rPr>
          <w:rFonts w:hint="eastAsia" w:ascii="宋体" w:hAnsi="宋体" w:eastAsia="宋体" w:cs="宋体"/>
          <w:snapToGrid w:val="0"/>
          <w:color w:val="auto"/>
          <w:kern w:val="0"/>
          <w:sz w:val="24"/>
          <w:szCs w:val="24"/>
          <w:highlight w:val="none"/>
          <w:lang w:val="en-US" w:eastAsia="zh-CN"/>
        </w:rPr>
        <w:t>及</w:t>
      </w:r>
      <w:r>
        <w:rPr>
          <w:rFonts w:hint="eastAsia" w:ascii="宋体" w:hAnsi="宋体" w:eastAsia="宋体" w:cs="宋体"/>
          <w:snapToGrid w:val="0"/>
          <w:color w:val="auto"/>
          <w:kern w:val="0"/>
          <w:sz w:val="24"/>
          <w:szCs w:val="24"/>
          <w:highlight w:val="none"/>
        </w:rPr>
        <w:t>具备付款条件后5个工作日内支付</w:t>
      </w:r>
      <w:r>
        <w:rPr>
          <w:rFonts w:hint="eastAsia" w:ascii="宋体" w:hAnsi="宋体" w:cs="宋体"/>
          <w:snapToGrid w:val="0"/>
          <w:color w:val="auto"/>
          <w:kern w:val="0"/>
          <w:sz w:val="24"/>
          <w:szCs w:val="24"/>
          <w:highlight w:val="none"/>
          <w:lang w:val="en-US" w:eastAsia="zh-CN"/>
        </w:rPr>
        <w:t>60</w:t>
      </w:r>
      <w:r>
        <w:rPr>
          <w:rFonts w:hint="eastAsia" w:ascii="宋体" w:hAnsi="宋体" w:eastAsia="宋体" w:cs="宋体"/>
          <w:snapToGrid w:val="0"/>
          <w:color w:val="auto"/>
          <w:kern w:val="0"/>
          <w:sz w:val="24"/>
          <w:szCs w:val="24"/>
          <w:highlight w:val="none"/>
        </w:rPr>
        <w:t>%；</w:t>
      </w:r>
    </w:p>
    <w:p w14:paraId="578189A1">
      <w:pPr>
        <w:keepNext w:val="0"/>
        <w:keepLines w:val="0"/>
        <w:pageBreakBefore w:val="0"/>
        <w:widowControl/>
        <w:kinsoku/>
        <w:wordWrap/>
        <w:overflowPunct/>
        <w:topLinePunct w:val="0"/>
        <w:autoSpaceDE/>
        <w:autoSpaceDN/>
        <w:bidi w:val="0"/>
        <w:snapToGrid w:val="0"/>
        <w:spacing w:line="360" w:lineRule="auto"/>
        <w:ind w:left="1" w:firstLine="420" w:firstLineChars="175"/>
        <w:jc w:val="left"/>
        <w:textAlignment w:val="auto"/>
        <w:rPr>
          <w:rFonts w:hint="eastAsia" w:cs="宋体"/>
          <w:color w:val="auto"/>
          <w:highlight w:val="none"/>
        </w:rPr>
      </w:pPr>
      <w:r>
        <w:rPr>
          <w:rFonts w:hint="eastAsia" w:ascii="宋体" w:hAnsi="宋体" w:eastAsia="宋体" w:cs="宋体"/>
          <w:snapToGrid w:val="0"/>
          <w:color w:val="auto"/>
          <w:kern w:val="0"/>
          <w:sz w:val="24"/>
          <w:szCs w:val="24"/>
          <w:highlight w:val="none"/>
        </w:rPr>
        <w:t>（2）项目完成通过验收，具备付款条件后5个工作日内支付</w:t>
      </w:r>
      <w:r>
        <w:rPr>
          <w:rFonts w:hint="eastAsia" w:ascii="宋体" w:hAnsi="宋体" w:cs="宋体"/>
          <w:snapToGrid w:val="0"/>
          <w:color w:val="auto"/>
          <w:kern w:val="0"/>
          <w:sz w:val="24"/>
          <w:szCs w:val="24"/>
          <w:highlight w:val="none"/>
          <w:lang w:val="en-US" w:eastAsia="zh-CN"/>
        </w:rPr>
        <w:t>合同剩余金额</w:t>
      </w:r>
      <w:r>
        <w:rPr>
          <w:rFonts w:hint="eastAsia" w:ascii="宋体" w:hAnsi="宋体" w:eastAsia="宋体" w:cs="宋体"/>
          <w:snapToGrid w:val="0"/>
          <w:color w:val="auto"/>
          <w:kern w:val="0"/>
          <w:sz w:val="24"/>
          <w:szCs w:val="24"/>
          <w:highlight w:val="none"/>
        </w:rPr>
        <w:t>。</w:t>
      </w:r>
    </w:p>
    <w:p w14:paraId="4FF8AF9A">
      <w:pPr>
        <w:tabs>
          <w:tab w:val="left" w:pos="0"/>
        </w:tabs>
        <w:spacing w:line="360" w:lineRule="auto"/>
        <w:ind w:firstLine="480"/>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7F29E3C">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17" w:name="_Toc184308072"/>
      <w:bookmarkEnd w:id="17"/>
      <w:bookmarkStart w:id="18" w:name="_Toc184308074"/>
      <w:bookmarkEnd w:id="18"/>
      <w:bookmarkStart w:id="19" w:name="_Toc184310333"/>
      <w:bookmarkEnd w:id="19"/>
      <w:bookmarkStart w:id="20" w:name="_Toc184313283"/>
      <w:bookmarkEnd w:id="20"/>
      <w:bookmarkStart w:id="21" w:name="_Toc184310283"/>
      <w:bookmarkEnd w:id="21"/>
      <w:bookmarkStart w:id="22" w:name="_Toc184310329"/>
      <w:bookmarkEnd w:id="22"/>
      <w:bookmarkStart w:id="23" w:name="_Toc184314428"/>
      <w:bookmarkEnd w:id="23"/>
      <w:bookmarkStart w:id="24" w:name="_Toc184312082"/>
      <w:bookmarkEnd w:id="24"/>
      <w:bookmarkStart w:id="25" w:name="_Toc184308090"/>
      <w:bookmarkEnd w:id="25"/>
      <w:bookmarkStart w:id="26" w:name="_Toc184312128"/>
      <w:bookmarkEnd w:id="26"/>
      <w:bookmarkStart w:id="27" w:name="_Toc184310292"/>
      <w:bookmarkEnd w:id="27"/>
      <w:bookmarkStart w:id="28" w:name="_Toc184312075"/>
      <w:bookmarkEnd w:id="28"/>
      <w:bookmarkStart w:id="29" w:name="_Toc184308088"/>
      <w:bookmarkEnd w:id="29"/>
      <w:bookmarkStart w:id="30" w:name="_Toc184310299"/>
      <w:bookmarkEnd w:id="30"/>
      <w:bookmarkStart w:id="31" w:name="_Toc184314433"/>
      <w:bookmarkEnd w:id="31"/>
      <w:bookmarkStart w:id="32" w:name="_Toc184308052"/>
      <w:bookmarkEnd w:id="32"/>
      <w:bookmarkStart w:id="33" w:name="_Toc184308089"/>
      <w:bookmarkEnd w:id="33"/>
      <w:bookmarkStart w:id="34" w:name="_Toc184314467"/>
      <w:bookmarkEnd w:id="34"/>
      <w:bookmarkStart w:id="35" w:name="_Toc184313255"/>
      <w:bookmarkEnd w:id="35"/>
      <w:bookmarkStart w:id="36" w:name="_Toc184313261"/>
      <w:bookmarkEnd w:id="36"/>
      <w:bookmarkStart w:id="37" w:name="_Toc184313250"/>
      <w:bookmarkEnd w:id="37"/>
      <w:bookmarkStart w:id="38" w:name="_Toc184308058"/>
      <w:bookmarkEnd w:id="38"/>
      <w:bookmarkStart w:id="39" w:name="_Toc184308041"/>
      <w:bookmarkEnd w:id="39"/>
      <w:bookmarkStart w:id="40" w:name="_Toc184313285"/>
      <w:bookmarkEnd w:id="40"/>
      <w:bookmarkStart w:id="41" w:name="_Toc184312137"/>
      <w:bookmarkEnd w:id="41"/>
      <w:bookmarkStart w:id="42" w:name="_Toc184314477"/>
      <w:bookmarkEnd w:id="42"/>
      <w:bookmarkStart w:id="43" w:name="_Toc184314414"/>
      <w:bookmarkEnd w:id="43"/>
      <w:bookmarkStart w:id="44" w:name="_Toc184314481"/>
      <w:bookmarkEnd w:id="44"/>
      <w:bookmarkStart w:id="45" w:name="_Toc184312126"/>
      <w:bookmarkEnd w:id="45"/>
      <w:bookmarkStart w:id="46" w:name="_Toc184313304"/>
      <w:bookmarkEnd w:id="46"/>
      <w:bookmarkStart w:id="47" w:name="_Toc184314432"/>
      <w:bookmarkEnd w:id="47"/>
      <w:bookmarkStart w:id="48" w:name="_Toc184313293"/>
      <w:bookmarkEnd w:id="48"/>
      <w:bookmarkStart w:id="49" w:name="_Toc184313295"/>
      <w:bookmarkEnd w:id="49"/>
      <w:bookmarkStart w:id="50" w:name="_Toc184310278"/>
      <w:bookmarkEnd w:id="50"/>
      <w:bookmarkStart w:id="51" w:name="_Toc184313264"/>
      <w:bookmarkEnd w:id="51"/>
      <w:bookmarkStart w:id="52" w:name="_Toc184310287"/>
      <w:bookmarkEnd w:id="52"/>
      <w:bookmarkStart w:id="53" w:name="_Toc184314476"/>
      <w:bookmarkEnd w:id="53"/>
      <w:bookmarkStart w:id="54" w:name="_Toc184312136"/>
      <w:bookmarkEnd w:id="54"/>
      <w:bookmarkStart w:id="55" w:name="_Toc184314466"/>
      <w:bookmarkEnd w:id="55"/>
      <w:bookmarkStart w:id="56" w:name="_Toc184314448"/>
      <w:bookmarkEnd w:id="56"/>
      <w:bookmarkStart w:id="57" w:name="_Toc184308044"/>
      <w:bookmarkEnd w:id="57"/>
      <w:bookmarkStart w:id="58" w:name="_Toc184308101"/>
      <w:bookmarkEnd w:id="58"/>
      <w:bookmarkStart w:id="59" w:name="_Toc184310285"/>
      <w:bookmarkEnd w:id="59"/>
      <w:bookmarkStart w:id="60" w:name="_Toc184310339"/>
      <w:bookmarkEnd w:id="60"/>
      <w:bookmarkStart w:id="61" w:name="_Toc184310315"/>
      <w:bookmarkEnd w:id="61"/>
      <w:bookmarkStart w:id="62" w:name="_Toc184312098"/>
      <w:bookmarkEnd w:id="62"/>
      <w:bookmarkStart w:id="63" w:name="_Toc184313249"/>
      <w:bookmarkEnd w:id="63"/>
      <w:bookmarkStart w:id="64" w:name="_Toc184312089"/>
      <w:bookmarkEnd w:id="64"/>
      <w:bookmarkStart w:id="65" w:name="_Toc184313245"/>
      <w:bookmarkEnd w:id="65"/>
      <w:bookmarkStart w:id="66" w:name="_Toc184308103"/>
      <w:bookmarkEnd w:id="66"/>
      <w:bookmarkStart w:id="67" w:name="_Toc184313241"/>
      <w:bookmarkEnd w:id="67"/>
      <w:bookmarkStart w:id="68" w:name="_Toc184310309"/>
      <w:bookmarkEnd w:id="68"/>
      <w:bookmarkStart w:id="69" w:name="_Toc184308036"/>
      <w:bookmarkEnd w:id="69"/>
      <w:bookmarkStart w:id="70" w:name="_Toc184313302"/>
      <w:bookmarkEnd w:id="70"/>
      <w:bookmarkStart w:id="71" w:name="_Toc184314459"/>
      <w:bookmarkEnd w:id="71"/>
      <w:bookmarkStart w:id="72" w:name="_Toc184310275"/>
      <w:bookmarkEnd w:id="72"/>
      <w:bookmarkStart w:id="73" w:name="_Toc184313248"/>
      <w:bookmarkEnd w:id="73"/>
      <w:bookmarkStart w:id="74" w:name="_Toc184312116"/>
      <w:bookmarkEnd w:id="74"/>
      <w:bookmarkStart w:id="75" w:name="_Toc184314451"/>
      <w:bookmarkEnd w:id="75"/>
      <w:bookmarkStart w:id="76" w:name="_Toc184313258"/>
      <w:bookmarkEnd w:id="76"/>
      <w:bookmarkStart w:id="77" w:name="_Toc184313254"/>
      <w:bookmarkEnd w:id="77"/>
      <w:bookmarkStart w:id="78" w:name="_Toc184313282"/>
      <w:bookmarkEnd w:id="78"/>
      <w:bookmarkStart w:id="79" w:name="_Toc184312083"/>
      <w:bookmarkEnd w:id="79"/>
      <w:bookmarkStart w:id="80" w:name="_Toc184312073"/>
      <w:bookmarkEnd w:id="80"/>
      <w:bookmarkStart w:id="81" w:name="_Toc184312080"/>
      <w:bookmarkEnd w:id="81"/>
      <w:bookmarkStart w:id="82" w:name="_Toc184313287"/>
      <w:bookmarkEnd w:id="82"/>
      <w:bookmarkStart w:id="83" w:name="_Toc184314439"/>
      <w:bookmarkEnd w:id="83"/>
      <w:bookmarkStart w:id="84" w:name="_Toc184310343"/>
      <w:bookmarkEnd w:id="84"/>
      <w:bookmarkStart w:id="85" w:name="_Toc184310308"/>
      <w:bookmarkEnd w:id="85"/>
      <w:bookmarkStart w:id="86" w:name="_Toc184314443"/>
      <w:bookmarkEnd w:id="86"/>
      <w:bookmarkStart w:id="87" w:name="_Toc184313247"/>
      <w:bookmarkEnd w:id="87"/>
      <w:bookmarkStart w:id="88" w:name="_Toc184312084"/>
      <w:bookmarkEnd w:id="88"/>
      <w:bookmarkStart w:id="89" w:name="_Toc184314452"/>
      <w:bookmarkEnd w:id="89"/>
      <w:bookmarkStart w:id="90" w:name="_Toc184308073"/>
      <w:bookmarkEnd w:id="90"/>
      <w:bookmarkStart w:id="91" w:name="_Toc184308066"/>
      <w:bookmarkEnd w:id="91"/>
      <w:bookmarkStart w:id="92" w:name="_Toc184312092"/>
      <w:bookmarkEnd w:id="92"/>
      <w:bookmarkStart w:id="93" w:name="_Toc184313300"/>
      <w:bookmarkEnd w:id="93"/>
      <w:bookmarkStart w:id="94" w:name="_Toc184312090"/>
      <w:bookmarkEnd w:id="94"/>
      <w:bookmarkStart w:id="95" w:name="_Toc184312139"/>
      <w:bookmarkEnd w:id="95"/>
      <w:bookmarkStart w:id="96" w:name="_Toc184308046"/>
      <w:bookmarkEnd w:id="96"/>
      <w:bookmarkStart w:id="97" w:name="_Toc184308099"/>
      <w:bookmarkEnd w:id="97"/>
      <w:bookmarkStart w:id="98" w:name="_Toc184312130"/>
      <w:bookmarkEnd w:id="98"/>
      <w:bookmarkStart w:id="99" w:name="_Toc184312067"/>
      <w:bookmarkEnd w:id="99"/>
      <w:bookmarkStart w:id="100" w:name="_Toc184312072"/>
      <w:bookmarkEnd w:id="100"/>
      <w:bookmarkStart w:id="101" w:name="_Toc184312135"/>
      <w:bookmarkEnd w:id="101"/>
      <w:bookmarkStart w:id="102" w:name="_Toc184310296"/>
      <w:bookmarkEnd w:id="102"/>
      <w:bookmarkStart w:id="103" w:name="_Toc184314427"/>
      <w:bookmarkEnd w:id="103"/>
      <w:bookmarkStart w:id="104" w:name="_Toc184312123"/>
      <w:bookmarkEnd w:id="104"/>
      <w:bookmarkStart w:id="105" w:name="_Toc184308106"/>
      <w:bookmarkEnd w:id="105"/>
      <w:bookmarkStart w:id="106" w:name="_Toc184308094"/>
      <w:bookmarkEnd w:id="106"/>
      <w:bookmarkStart w:id="107" w:name="_Toc184308061"/>
      <w:bookmarkEnd w:id="107"/>
      <w:bookmarkStart w:id="108" w:name="_Toc184310312"/>
      <w:bookmarkEnd w:id="108"/>
      <w:bookmarkStart w:id="109" w:name="_Toc184310314"/>
      <w:bookmarkEnd w:id="109"/>
      <w:bookmarkStart w:id="110" w:name="_Toc184310321"/>
      <w:bookmarkEnd w:id="110"/>
      <w:bookmarkStart w:id="111" w:name="_Toc184308093"/>
      <w:bookmarkEnd w:id="111"/>
      <w:bookmarkStart w:id="112" w:name="_Toc184308070"/>
      <w:bookmarkEnd w:id="112"/>
      <w:bookmarkStart w:id="113" w:name="_Toc184314426"/>
      <w:bookmarkEnd w:id="113"/>
      <w:bookmarkStart w:id="114" w:name="_Toc184313239"/>
      <w:bookmarkEnd w:id="114"/>
      <w:bookmarkStart w:id="115" w:name="_Toc184314473"/>
      <w:bookmarkEnd w:id="115"/>
      <w:bookmarkStart w:id="116" w:name="_Toc184310302"/>
      <w:bookmarkEnd w:id="116"/>
      <w:bookmarkStart w:id="117" w:name="_Toc184310288"/>
      <w:bookmarkEnd w:id="117"/>
      <w:bookmarkStart w:id="118" w:name="_Toc184313296"/>
      <w:bookmarkEnd w:id="118"/>
      <w:bookmarkStart w:id="119" w:name="_Toc184312069"/>
      <w:bookmarkEnd w:id="119"/>
      <w:bookmarkStart w:id="120" w:name="_Toc184312070"/>
      <w:bookmarkEnd w:id="120"/>
      <w:bookmarkStart w:id="121" w:name="_Toc184313292"/>
      <w:bookmarkEnd w:id="121"/>
      <w:bookmarkStart w:id="122" w:name="_Toc184308053"/>
      <w:bookmarkEnd w:id="122"/>
      <w:bookmarkStart w:id="123" w:name="_Toc184313270"/>
      <w:bookmarkEnd w:id="123"/>
      <w:bookmarkStart w:id="124" w:name="_Toc184314446"/>
      <w:bookmarkEnd w:id="124"/>
      <w:bookmarkStart w:id="125" w:name="_Toc184313289"/>
      <w:bookmarkEnd w:id="125"/>
      <w:bookmarkStart w:id="126" w:name="_Toc184312081"/>
      <w:bookmarkEnd w:id="126"/>
      <w:bookmarkStart w:id="127" w:name="_Toc184314460"/>
      <w:bookmarkEnd w:id="127"/>
      <w:bookmarkStart w:id="128" w:name="_Toc184310337"/>
      <w:bookmarkEnd w:id="128"/>
      <w:bookmarkStart w:id="129" w:name="_Toc184310338"/>
      <w:bookmarkEnd w:id="129"/>
      <w:bookmarkStart w:id="130" w:name="_Toc184314465"/>
      <w:bookmarkEnd w:id="130"/>
      <w:bookmarkStart w:id="131" w:name="_Toc184308092"/>
      <w:bookmarkEnd w:id="131"/>
      <w:bookmarkStart w:id="132" w:name="_Toc184308069"/>
      <w:bookmarkEnd w:id="132"/>
      <w:bookmarkStart w:id="133" w:name="_Toc184312085"/>
      <w:bookmarkEnd w:id="133"/>
      <w:bookmarkStart w:id="134" w:name="_Toc184310317"/>
      <w:bookmarkEnd w:id="134"/>
      <w:bookmarkStart w:id="135" w:name="_Toc184313262"/>
      <w:bookmarkEnd w:id="135"/>
      <w:bookmarkStart w:id="136" w:name="_Toc184314468"/>
      <w:bookmarkEnd w:id="136"/>
      <w:bookmarkStart w:id="137" w:name="_Toc184308081"/>
      <w:bookmarkEnd w:id="137"/>
      <w:bookmarkStart w:id="138" w:name="_Toc184314422"/>
      <w:bookmarkEnd w:id="138"/>
      <w:bookmarkStart w:id="139" w:name="_Toc184314454"/>
      <w:bookmarkEnd w:id="139"/>
      <w:bookmarkStart w:id="140" w:name="_Toc184314462"/>
      <w:bookmarkEnd w:id="140"/>
      <w:bookmarkStart w:id="141" w:name="_Toc184308083"/>
      <w:bookmarkEnd w:id="141"/>
      <w:bookmarkStart w:id="142" w:name="_Toc184314474"/>
      <w:bookmarkEnd w:id="142"/>
      <w:bookmarkStart w:id="143" w:name="_Toc184314435"/>
      <w:bookmarkEnd w:id="143"/>
      <w:bookmarkStart w:id="144" w:name="_Toc184312125"/>
      <w:bookmarkEnd w:id="144"/>
      <w:bookmarkStart w:id="145" w:name="_Toc184312124"/>
      <w:bookmarkEnd w:id="145"/>
      <w:bookmarkStart w:id="146" w:name="_Toc184308043"/>
      <w:bookmarkEnd w:id="146"/>
      <w:bookmarkStart w:id="147" w:name="_Toc184308042"/>
      <w:bookmarkEnd w:id="147"/>
      <w:bookmarkStart w:id="148" w:name="_Toc184314436"/>
      <w:bookmarkEnd w:id="148"/>
      <w:bookmarkStart w:id="149" w:name="_Toc184308067"/>
      <w:bookmarkEnd w:id="149"/>
      <w:bookmarkStart w:id="150" w:name="_Toc184312109"/>
      <w:bookmarkEnd w:id="150"/>
      <w:bookmarkStart w:id="151" w:name="_Toc184314478"/>
      <w:bookmarkEnd w:id="151"/>
      <w:bookmarkStart w:id="152" w:name="_Toc184314430"/>
      <w:bookmarkEnd w:id="152"/>
      <w:bookmarkStart w:id="153" w:name="_Toc184308086"/>
      <w:bookmarkEnd w:id="153"/>
      <w:bookmarkStart w:id="154" w:name="_Toc184308104"/>
      <w:bookmarkEnd w:id="154"/>
      <w:bookmarkStart w:id="155" w:name="_Toc184312110"/>
      <w:bookmarkEnd w:id="155"/>
      <w:bookmarkStart w:id="156" w:name="_Toc184313291"/>
      <w:bookmarkEnd w:id="156"/>
      <w:bookmarkStart w:id="157" w:name="_Toc184313299"/>
      <w:bookmarkEnd w:id="157"/>
      <w:bookmarkStart w:id="158" w:name="_Toc184310325"/>
      <w:bookmarkEnd w:id="158"/>
      <w:bookmarkStart w:id="159" w:name="_Toc184313269"/>
      <w:bookmarkEnd w:id="159"/>
      <w:bookmarkStart w:id="160" w:name="_Toc184310286"/>
      <w:bookmarkEnd w:id="160"/>
      <w:bookmarkStart w:id="161" w:name="_Toc184310316"/>
      <w:bookmarkEnd w:id="161"/>
      <w:bookmarkStart w:id="162" w:name="_Toc184308098"/>
      <w:bookmarkEnd w:id="162"/>
      <w:bookmarkStart w:id="163" w:name="_Toc184312127"/>
      <w:bookmarkEnd w:id="163"/>
      <w:bookmarkStart w:id="164" w:name="_Toc184310344"/>
      <w:bookmarkEnd w:id="164"/>
      <w:bookmarkStart w:id="165" w:name="_Toc184312077"/>
      <w:bookmarkEnd w:id="165"/>
      <w:bookmarkStart w:id="166" w:name="_Toc184308082"/>
      <w:bookmarkEnd w:id="166"/>
      <w:bookmarkStart w:id="167" w:name="_Toc184314438"/>
      <w:bookmarkEnd w:id="167"/>
      <w:bookmarkStart w:id="168" w:name="_Toc184310300"/>
      <w:bookmarkEnd w:id="168"/>
      <w:bookmarkStart w:id="169" w:name="_Toc184313303"/>
      <w:bookmarkEnd w:id="169"/>
      <w:bookmarkStart w:id="170" w:name="_Toc184308079"/>
      <w:bookmarkEnd w:id="170"/>
      <w:bookmarkStart w:id="171" w:name="_Toc184313275"/>
      <w:bookmarkEnd w:id="171"/>
      <w:bookmarkStart w:id="172" w:name="_Toc184308054"/>
      <w:bookmarkEnd w:id="172"/>
      <w:bookmarkStart w:id="173" w:name="_Toc184308096"/>
      <w:bookmarkEnd w:id="173"/>
      <w:bookmarkStart w:id="174" w:name="_Toc184312086"/>
      <w:bookmarkEnd w:id="174"/>
      <w:bookmarkStart w:id="175" w:name="_Toc184310334"/>
      <w:bookmarkEnd w:id="175"/>
      <w:bookmarkStart w:id="176" w:name="_Toc184308059"/>
      <w:bookmarkEnd w:id="176"/>
      <w:bookmarkStart w:id="177" w:name="_Toc184313305"/>
      <w:bookmarkEnd w:id="177"/>
      <w:bookmarkStart w:id="178" w:name="_Toc184313272"/>
      <w:bookmarkEnd w:id="178"/>
      <w:bookmarkStart w:id="179" w:name="_Toc184312118"/>
      <w:bookmarkEnd w:id="179"/>
      <w:bookmarkStart w:id="180" w:name="_Toc184308056"/>
      <w:bookmarkEnd w:id="180"/>
      <w:bookmarkStart w:id="181" w:name="_Toc184313294"/>
      <w:bookmarkEnd w:id="181"/>
      <w:bookmarkStart w:id="182" w:name="_Toc184314447"/>
      <w:bookmarkEnd w:id="182"/>
      <w:bookmarkStart w:id="183" w:name="_Toc184308091"/>
      <w:bookmarkEnd w:id="183"/>
      <w:bookmarkStart w:id="184" w:name="_Toc184314437"/>
      <w:bookmarkEnd w:id="184"/>
      <w:bookmarkStart w:id="185" w:name="_Toc184313253"/>
      <w:bookmarkEnd w:id="185"/>
      <w:bookmarkStart w:id="186" w:name="_Toc184313256"/>
      <w:bookmarkEnd w:id="186"/>
      <w:bookmarkStart w:id="187" w:name="_Toc184314471"/>
      <w:bookmarkEnd w:id="187"/>
      <w:bookmarkStart w:id="188" w:name="_Toc184313260"/>
      <w:bookmarkEnd w:id="188"/>
      <w:bookmarkStart w:id="189" w:name="_Toc184312071"/>
      <w:bookmarkEnd w:id="189"/>
      <w:bookmarkStart w:id="190" w:name="_Toc184312078"/>
      <w:bookmarkEnd w:id="190"/>
      <w:bookmarkStart w:id="191" w:name="_Toc184314431"/>
      <w:bookmarkEnd w:id="191"/>
      <w:bookmarkStart w:id="192" w:name="_Toc184312104"/>
      <w:bookmarkEnd w:id="192"/>
      <w:bookmarkStart w:id="193" w:name="_Toc184310340"/>
      <w:bookmarkEnd w:id="193"/>
      <w:bookmarkStart w:id="194" w:name="_Toc184313268"/>
      <w:bookmarkEnd w:id="194"/>
      <w:bookmarkStart w:id="195" w:name="_Toc184313238"/>
      <w:bookmarkEnd w:id="195"/>
      <w:bookmarkStart w:id="196" w:name="_Toc184308085"/>
      <w:bookmarkEnd w:id="196"/>
      <w:bookmarkStart w:id="197" w:name="_Toc184313263"/>
      <w:bookmarkEnd w:id="197"/>
      <w:bookmarkStart w:id="198" w:name="_Toc184312076"/>
      <w:bookmarkEnd w:id="198"/>
      <w:bookmarkStart w:id="199" w:name="_Toc184308102"/>
      <w:bookmarkEnd w:id="199"/>
      <w:bookmarkStart w:id="200" w:name="_Toc184312100"/>
      <w:bookmarkEnd w:id="200"/>
      <w:bookmarkStart w:id="201" w:name="_Toc184313280"/>
      <w:bookmarkEnd w:id="201"/>
      <w:bookmarkStart w:id="202" w:name="_Toc184313278"/>
      <w:bookmarkEnd w:id="202"/>
      <w:bookmarkStart w:id="203" w:name="_Toc184312108"/>
      <w:bookmarkEnd w:id="203"/>
      <w:bookmarkStart w:id="204" w:name="_Toc184312068"/>
      <w:bookmarkEnd w:id="204"/>
      <w:bookmarkStart w:id="205" w:name="_Toc184312102"/>
      <w:bookmarkEnd w:id="205"/>
      <w:bookmarkStart w:id="206" w:name="_Toc184314463"/>
      <w:bookmarkEnd w:id="206"/>
      <w:bookmarkStart w:id="207" w:name="_Toc184314482"/>
      <w:bookmarkEnd w:id="207"/>
      <w:bookmarkStart w:id="208" w:name="_Toc184310342"/>
      <w:bookmarkEnd w:id="208"/>
      <w:bookmarkStart w:id="209" w:name="_Toc184308084"/>
      <w:bookmarkEnd w:id="209"/>
      <w:bookmarkStart w:id="210" w:name="_Toc184313288"/>
      <w:bookmarkEnd w:id="210"/>
      <w:bookmarkStart w:id="211" w:name="_Toc184312134"/>
      <w:bookmarkEnd w:id="211"/>
      <w:bookmarkStart w:id="212" w:name="_Toc184314424"/>
      <w:bookmarkEnd w:id="212"/>
      <w:bookmarkStart w:id="213" w:name="_Toc184308037"/>
      <w:bookmarkEnd w:id="213"/>
      <w:bookmarkStart w:id="214" w:name="_Toc184312079"/>
      <w:bookmarkEnd w:id="214"/>
      <w:bookmarkStart w:id="215" w:name="_Toc184312111"/>
      <w:bookmarkEnd w:id="215"/>
      <w:bookmarkStart w:id="216" w:name="_Toc184310301"/>
      <w:bookmarkEnd w:id="216"/>
      <w:bookmarkStart w:id="217" w:name="_Toc184308076"/>
      <w:bookmarkEnd w:id="217"/>
      <w:bookmarkStart w:id="218" w:name="_Toc184314416"/>
      <w:bookmarkEnd w:id="218"/>
      <w:bookmarkStart w:id="219" w:name="_Toc184314470"/>
      <w:bookmarkEnd w:id="219"/>
      <w:bookmarkStart w:id="220" w:name="_Toc184314423"/>
      <w:bookmarkEnd w:id="220"/>
      <w:bookmarkStart w:id="221" w:name="_Toc184310289"/>
      <w:bookmarkEnd w:id="221"/>
      <w:bookmarkStart w:id="222" w:name="_Toc184314441"/>
      <w:bookmarkEnd w:id="222"/>
      <w:bookmarkStart w:id="223" w:name="_Toc184313244"/>
      <w:bookmarkEnd w:id="223"/>
      <w:bookmarkStart w:id="224" w:name="_Toc184310323"/>
      <w:bookmarkEnd w:id="224"/>
      <w:bookmarkStart w:id="225" w:name="_Toc184312088"/>
      <w:bookmarkEnd w:id="225"/>
      <w:bookmarkStart w:id="226" w:name="_Toc184308055"/>
      <w:bookmarkEnd w:id="226"/>
      <w:bookmarkStart w:id="227" w:name="_Toc184308047"/>
      <w:bookmarkEnd w:id="227"/>
      <w:bookmarkStart w:id="228" w:name="_Toc184312105"/>
      <w:bookmarkEnd w:id="228"/>
      <w:bookmarkStart w:id="229" w:name="_Toc184314479"/>
      <w:bookmarkEnd w:id="229"/>
      <w:bookmarkStart w:id="230" w:name="_Toc184313266"/>
      <w:bookmarkEnd w:id="230"/>
      <w:bookmarkStart w:id="231" w:name="_Toc184308048"/>
      <w:bookmarkEnd w:id="231"/>
      <w:bookmarkStart w:id="232" w:name="_Toc184310320"/>
      <w:bookmarkEnd w:id="232"/>
      <w:bookmarkStart w:id="233" w:name="_Toc184310307"/>
      <w:bookmarkEnd w:id="233"/>
      <w:bookmarkStart w:id="234" w:name="_Toc184312101"/>
      <w:bookmarkEnd w:id="234"/>
      <w:bookmarkStart w:id="235" w:name="_Toc184314457"/>
      <w:bookmarkEnd w:id="235"/>
      <w:bookmarkStart w:id="236" w:name="_Toc184313284"/>
      <w:bookmarkEnd w:id="236"/>
      <w:bookmarkStart w:id="237" w:name="_Toc184314453"/>
      <w:bookmarkEnd w:id="237"/>
      <w:bookmarkStart w:id="238" w:name="_Toc184313286"/>
      <w:bookmarkEnd w:id="238"/>
      <w:bookmarkStart w:id="239" w:name="_Toc184314449"/>
      <w:bookmarkEnd w:id="239"/>
      <w:bookmarkStart w:id="240" w:name="_Toc184312129"/>
      <w:bookmarkEnd w:id="240"/>
      <w:bookmarkStart w:id="241" w:name="_Toc184313273"/>
      <w:bookmarkEnd w:id="241"/>
      <w:bookmarkStart w:id="242" w:name="_Toc184312132"/>
      <w:bookmarkEnd w:id="242"/>
      <w:bookmarkStart w:id="243" w:name="_Toc184310273"/>
      <w:bookmarkEnd w:id="243"/>
      <w:bookmarkStart w:id="244" w:name="_Toc184314412"/>
      <w:bookmarkEnd w:id="244"/>
      <w:bookmarkStart w:id="245" w:name="_Toc184312074"/>
      <w:bookmarkEnd w:id="245"/>
      <w:bookmarkStart w:id="246" w:name="_Toc184308105"/>
      <w:bookmarkEnd w:id="246"/>
      <w:bookmarkStart w:id="247" w:name="_Toc184314429"/>
      <w:bookmarkEnd w:id="247"/>
      <w:bookmarkStart w:id="248" w:name="_Toc184313265"/>
      <w:bookmarkEnd w:id="248"/>
      <w:bookmarkStart w:id="249" w:name="_Toc184312097"/>
      <w:bookmarkEnd w:id="249"/>
      <w:bookmarkStart w:id="250" w:name="_Toc184313281"/>
      <w:bookmarkEnd w:id="250"/>
      <w:bookmarkStart w:id="251" w:name="_Toc184313251"/>
      <w:bookmarkEnd w:id="251"/>
      <w:bookmarkStart w:id="252" w:name="_Toc184310306"/>
      <w:bookmarkEnd w:id="252"/>
      <w:bookmarkStart w:id="253" w:name="_Toc184310293"/>
      <w:bookmarkEnd w:id="253"/>
      <w:bookmarkStart w:id="254" w:name="_Toc184313309"/>
      <w:bookmarkEnd w:id="254"/>
      <w:bookmarkStart w:id="255" w:name="_Toc184313298"/>
      <w:bookmarkEnd w:id="255"/>
      <w:bookmarkStart w:id="256" w:name="_Toc184310290"/>
      <w:bookmarkEnd w:id="256"/>
      <w:bookmarkStart w:id="257" w:name="_Toc184310318"/>
      <w:bookmarkEnd w:id="257"/>
      <w:bookmarkStart w:id="258" w:name="_Toc184312120"/>
      <w:bookmarkEnd w:id="258"/>
      <w:bookmarkStart w:id="259" w:name="_Toc184310295"/>
      <w:bookmarkEnd w:id="259"/>
      <w:bookmarkStart w:id="260" w:name="_Toc184314469"/>
      <w:bookmarkEnd w:id="260"/>
      <w:bookmarkStart w:id="261" w:name="_Toc184308062"/>
      <w:bookmarkEnd w:id="261"/>
      <w:bookmarkStart w:id="262" w:name="_Toc184314455"/>
      <w:bookmarkEnd w:id="262"/>
      <w:bookmarkStart w:id="263" w:name="_Toc184312119"/>
      <w:bookmarkEnd w:id="263"/>
      <w:bookmarkStart w:id="264" w:name="_Toc184312094"/>
      <w:bookmarkEnd w:id="264"/>
      <w:bookmarkStart w:id="265" w:name="_Toc184312106"/>
      <w:bookmarkEnd w:id="265"/>
      <w:bookmarkStart w:id="266" w:name="_Toc184308039"/>
      <w:bookmarkEnd w:id="266"/>
      <w:bookmarkStart w:id="267" w:name="_Toc184312133"/>
      <w:bookmarkEnd w:id="267"/>
      <w:bookmarkStart w:id="268" w:name="_Toc184312093"/>
      <w:bookmarkEnd w:id="268"/>
      <w:bookmarkStart w:id="269" w:name="_Toc184312096"/>
      <w:bookmarkEnd w:id="269"/>
      <w:bookmarkStart w:id="270" w:name="_Toc184314419"/>
      <w:bookmarkEnd w:id="270"/>
      <w:bookmarkStart w:id="271" w:name="_Toc184310272"/>
      <w:bookmarkEnd w:id="271"/>
      <w:bookmarkStart w:id="272" w:name="_Toc184310313"/>
      <w:bookmarkEnd w:id="272"/>
      <w:bookmarkStart w:id="273" w:name="_Toc184313277"/>
      <w:bookmarkEnd w:id="273"/>
      <w:bookmarkStart w:id="274" w:name="_Toc184310328"/>
      <w:bookmarkEnd w:id="274"/>
      <w:bookmarkStart w:id="275" w:name="_Toc184310322"/>
      <w:bookmarkEnd w:id="275"/>
      <w:bookmarkStart w:id="276" w:name="_Toc184310336"/>
      <w:bookmarkEnd w:id="276"/>
      <w:bookmarkStart w:id="277" w:name="_Toc184313301"/>
      <w:bookmarkEnd w:id="277"/>
      <w:bookmarkStart w:id="278" w:name="_Toc184308038"/>
      <w:bookmarkEnd w:id="278"/>
      <w:bookmarkStart w:id="279" w:name="_Toc184310311"/>
      <w:bookmarkEnd w:id="279"/>
      <w:bookmarkStart w:id="280" w:name="_Toc184314440"/>
      <w:bookmarkEnd w:id="280"/>
      <w:bookmarkStart w:id="281" w:name="_Toc184312087"/>
      <w:bookmarkEnd w:id="281"/>
      <w:bookmarkStart w:id="282" w:name="_Toc184313274"/>
      <w:bookmarkEnd w:id="282"/>
      <w:bookmarkStart w:id="283" w:name="_Toc184310319"/>
      <w:bookmarkEnd w:id="283"/>
      <w:bookmarkStart w:id="284" w:name="_Toc184308065"/>
      <w:bookmarkEnd w:id="284"/>
      <w:bookmarkStart w:id="285" w:name="_Toc184308078"/>
      <w:bookmarkEnd w:id="285"/>
      <w:bookmarkStart w:id="286" w:name="_Toc184314417"/>
      <w:bookmarkEnd w:id="286"/>
      <w:bookmarkStart w:id="287" w:name="_Toc184312091"/>
      <w:bookmarkEnd w:id="287"/>
      <w:bookmarkStart w:id="288" w:name="_Toc184308080"/>
      <w:bookmarkEnd w:id="288"/>
      <w:bookmarkStart w:id="289" w:name="_Toc184310341"/>
      <w:bookmarkEnd w:id="289"/>
      <w:bookmarkStart w:id="290" w:name="_Toc184314480"/>
      <w:bookmarkEnd w:id="290"/>
      <w:bookmarkStart w:id="291" w:name="_Toc184314421"/>
      <w:bookmarkEnd w:id="291"/>
      <w:bookmarkStart w:id="292" w:name="_Toc184308100"/>
      <w:bookmarkEnd w:id="292"/>
      <w:bookmarkStart w:id="293" w:name="_Toc184312131"/>
      <w:bookmarkEnd w:id="293"/>
      <w:bookmarkStart w:id="294" w:name="_Toc184310332"/>
      <w:bookmarkEnd w:id="294"/>
      <w:bookmarkStart w:id="295" w:name="_Toc184310310"/>
      <w:bookmarkEnd w:id="295"/>
      <w:bookmarkStart w:id="296" w:name="_Toc184313290"/>
      <w:bookmarkEnd w:id="296"/>
      <w:bookmarkStart w:id="297" w:name="_Toc184313310"/>
      <w:bookmarkEnd w:id="297"/>
      <w:bookmarkStart w:id="298" w:name="_Toc184310335"/>
      <w:bookmarkEnd w:id="298"/>
      <w:bookmarkStart w:id="299" w:name="_Toc184310277"/>
      <w:bookmarkEnd w:id="299"/>
      <w:bookmarkStart w:id="300" w:name="_Toc184314445"/>
      <w:bookmarkEnd w:id="300"/>
      <w:bookmarkStart w:id="301" w:name="_Toc184308057"/>
      <w:bookmarkEnd w:id="301"/>
      <w:bookmarkStart w:id="302" w:name="_Toc184313257"/>
      <w:bookmarkEnd w:id="302"/>
      <w:bookmarkStart w:id="303" w:name="_Toc184310281"/>
      <w:bookmarkEnd w:id="303"/>
      <w:bookmarkStart w:id="304" w:name="_Toc184308077"/>
      <w:bookmarkEnd w:id="304"/>
      <w:bookmarkStart w:id="305" w:name="_Toc184314458"/>
      <w:bookmarkEnd w:id="305"/>
      <w:bookmarkStart w:id="306" w:name="_Toc184310326"/>
      <w:bookmarkEnd w:id="306"/>
      <w:bookmarkStart w:id="307" w:name="_Toc184314420"/>
      <w:bookmarkEnd w:id="307"/>
      <w:bookmarkStart w:id="308" w:name="_Toc184314411"/>
      <w:bookmarkEnd w:id="308"/>
      <w:bookmarkStart w:id="309" w:name="_Toc184308095"/>
      <w:bookmarkEnd w:id="309"/>
      <w:bookmarkStart w:id="310" w:name="_Toc184312107"/>
      <w:bookmarkEnd w:id="310"/>
      <w:bookmarkStart w:id="311" w:name="_Toc184313240"/>
      <w:bookmarkEnd w:id="311"/>
      <w:bookmarkStart w:id="312" w:name="_Toc184308108"/>
      <w:bookmarkEnd w:id="312"/>
      <w:bookmarkStart w:id="313" w:name="_Toc184314442"/>
      <w:bookmarkEnd w:id="313"/>
      <w:bookmarkStart w:id="314" w:name="_Toc184310297"/>
      <w:bookmarkEnd w:id="314"/>
      <w:bookmarkStart w:id="315" w:name="_Toc184313297"/>
      <w:bookmarkEnd w:id="315"/>
      <w:bookmarkStart w:id="316" w:name="_Toc184313246"/>
      <w:bookmarkEnd w:id="316"/>
      <w:bookmarkStart w:id="317" w:name="_Toc184308097"/>
      <w:bookmarkEnd w:id="317"/>
      <w:bookmarkStart w:id="318" w:name="_Toc184308051"/>
      <w:bookmarkEnd w:id="318"/>
      <w:bookmarkStart w:id="319" w:name="_Toc184310280"/>
      <w:bookmarkEnd w:id="319"/>
      <w:bookmarkStart w:id="320" w:name="_Toc184312103"/>
      <w:bookmarkEnd w:id="320"/>
      <w:bookmarkStart w:id="321" w:name="_Toc184308068"/>
      <w:bookmarkEnd w:id="321"/>
      <w:bookmarkStart w:id="322" w:name="_Toc184314450"/>
      <w:bookmarkEnd w:id="322"/>
      <w:bookmarkStart w:id="323" w:name="_Toc184310291"/>
      <w:bookmarkEnd w:id="323"/>
      <w:bookmarkStart w:id="324" w:name="_Toc184308075"/>
      <w:bookmarkEnd w:id="324"/>
      <w:bookmarkStart w:id="325" w:name="_Toc184308049"/>
      <w:bookmarkEnd w:id="325"/>
      <w:bookmarkStart w:id="326" w:name="_Toc184313252"/>
      <w:bookmarkEnd w:id="326"/>
      <w:bookmarkStart w:id="327" w:name="_Toc184313259"/>
      <w:bookmarkEnd w:id="327"/>
      <w:bookmarkStart w:id="328" w:name="_Toc184314461"/>
      <w:bookmarkEnd w:id="328"/>
      <w:bookmarkStart w:id="329" w:name="_Toc184314415"/>
      <w:bookmarkEnd w:id="329"/>
      <w:bookmarkStart w:id="330" w:name="_Toc184313276"/>
      <w:bookmarkEnd w:id="330"/>
      <w:bookmarkStart w:id="331" w:name="_Toc184310324"/>
      <w:bookmarkEnd w:id="331"/>
      <w:bookmarkStart w:id="332" w:name="_Toc184313242"/>
      <w:bookmarkEnd w:id="332"/>
      <w:bookmarkStart w:id="333" w:name="_Toc184310282"/>
      <w:bookmarkEnd w:id="333"/>
      <w:bookmarkStart w:id="334" w:name="_Toc184313267"/>
      <w:bookmarkEnd w:id="334"/>
      <w:bookmarkStart w:id="335" w:name="_Toc184312115"/>
      <w:bookmarkEnd w:id="335"/>
      <w:bookmarkStart w:id="336" w:name="_Toc184314444"/>
      <w:bookmarkEnd w:id="336"/>
      <w:bookmarkStart w:id="337" w:name="_Toc184312095"/>
      <w:bookmarkEnd w:id="337"/>
      <w:bookmarkStart w:id="338" w:name="_Toc184310330"/>
      <w:bookmarkEnd w:id="338"/>
      <w:bookmarkStart w:id="339" w:name="_Toc184314475"/>
      <w:bookmarkEnd w:id="339"/>
      <w:bookmarkStart w:id="340" w:name="_Toc184314434"/>
      <w:bookmarkEnd w:id="340"/>
      <w:bookmarkStart w:id="341" w:name="_Toc184312117"/>
      <w:bookmarkEnd w:id="341"/>
      <w:bookmarkStart w:id="342" w:name="_Toc184308060"/>
      <w:bookmarkEnd w:id="342"/>
      <w:bookmarkStart w:id="343" w:name="_Toc184308064"/>
      <w:bookmarkEnd w:id="343"/>
      <w:bookmarkStart w:id="344" w:name="_Toc184310284"/>
      <w:bookmarkEnd w:id="344"/>
      <w:bookmarkStart w:id="345" w:name="_Toc184313243"/>
      <w:bookmarkEnd w:id="345"/>
      <w:bookmarkStart w:id="346" w:name="_Toc184314472"/>
      <w:bookmarkEnd w:id="346"/>
      <w:bookmarkStart w:id="347" w:name="_Toc184314410"/>
      <w:bookmarkEnd w:id="347"/>
      <w:bookmarkStart w:id="348" w:name="_Toc184313306"/>
      <w:bookmarkEnd w:id="348"/>
      <w:bookmarkStart w:id="349" w:name="_Toc184312113"/>
      <w:bookmarkEnd w:id="349"/>
      <w:bookmarkStart w:id="350" w:name="_Toc184310303"/>
      <w:bookmarkEnd w:id="350"/>
      <w:bookmarkStart w:id="351" w:name="_Toc184313271"/>
      <w:bookmarkEnd w:id="351"/>
      <w:bookmarkStart w:id="352" w:name="_Toc184308045"/>
      <w:bookmarkEnd w:id="352"/>
      <w:bookmarkStart w:id="353" w:name="_Toc184308063"/>
      <w:bookmarkEnd w:id="353"/>
      <w:bookmarkStart w:id="354" w:name="_Toc184312114"/>
      <w:bookmarkEnd w:id="354"/>
      <w:bookmarkStart w:id="355" w:name="_Toc184310294"/>
      <w:bookmarkEnd w:id="355"/>
      <w:bookmarkStart w:id="356" w:name="_Toc184308107"/>
      <w:bookmarkEnd w:id="356"/>
      <w:bookmarkStart w:id="357" w:name="_Toc184312138"/>
      <w:bookmarkEnd w:id="357"/>
      <w:bookmarkStart w:id="358" w:name="_Toc184310274"/>
      <w:bookmarkEnd w:id="358"/>
      <w:bookmarkStart w:id="359" w:name="_Toc184310304"/>
      <w:bookmarkEnd w:id="359"/>
      <w:bookmarkStart w:id="360" w:name="_Toc184313279"/>
      <w:bookmarkEnd w:id="360"/>
      <w:bookmarkStart w:id="361" w:name="_Toc184313308"/>
      <w:bookmarkEnd w:id="361"/>
      <w:bookmarkStart w:id="362" w:name="_Toc184310305"/>
      <w:bookmarkEnd w:id="362"/>
      <w:bookmarkStart w:id="363" w:name="_Toc184308071"/>
      <w:bookmarkEnd w:id="363"/>
      <w:bookmarkStart w:id="364" w:name="_Toc184314456"/>
      <w:bookmarkEnd w:id="364"/>
      <w:bookmarkStart w:id="365" w:name="_Toc184314464"/>
      <w:bookmarkEnd w:id="365"/>
      <w:bookmarkStart w:id="366" w:name="_Toc184312112"/>
      <w:bookmarkEnd w:id="366"/>
      <w:bookmarkStart w:id="367" w:name="_Toc184314418"/>
      <w:bookmarkEnd w:id="367"/>
      <w:bookmarkStart w:id="368" w:name="_Toc184310279"/>
      <w:bookmarkEnd w:id="368"/>
      <w:bookmarkStart w:id="369" w:name="_Toc184314413"/>
      <w:bookmarkEnd w:id="369"/>
      <w:bookmarkStart w:id="370" w:name="_Toc184314425"/>
      <w:bookmarkEnd w:id="370"/>
      <w:bookmarkStart w:id="371" w:name="_Toc184308040"/>
      <w:bookmarkEnd w:id="371"/>
      <w:bookmarkStart w:id="372" w:name="_Toc184310298"/>
      <w:bookmarkEnd w:id="372"/>
      <w:bookmarkStart w:id="373" w:name="_Toc184310331"/>
      <w:bookmarkEnd w:id="373"/>
      <w:bookmarkStart w:id="374" w:name="_Toc184308050"/>
      <w:bookmarkEnd w:id="374"/>
      <w:bookmarkStart w:id="375" w:name="_Toc184312122"/>
      <w:bookmarkEnd w:id="375"/>
      <w:bookmarkStart w:id="376" w:name="_Toc184310276"/>
      <w:bookmarkEnd w:id="376"/>
      <w:bookmarkStart w:id="377" w:name="_Toc184312099"/>
      <w:bookmarkEnd w:id="377"/>
      <w:bookmarkStart w:id="378" w:name="_Toc184312121"/>
      <w:bookmarkEnd w:id="378"/>
      <w:bookmarkStart w:id="379" w:name="_Toc184313307"/>
      <w:bookmarkEnd w:id="379"/>
      <w:bookmarkStart w:id="380" w:name="_Toc184310327"/>
      <w:bookmarkEnd w:id="380"/>
      <w:bookmarkStart w:id="381" w:name="_Toc184308087"/>
      <w:bookmarkEnd w:id="381"/>
      <w:r>
        <w:rPr>
          <w:rFonts w:hint="eastAsia" w:ascii="宋体" w:hAnsi="宋体" w:cs="宋体"/>
          <w:b/>
          <w:color w:val="auto"/>
          <w:sz w:val="36"/>
          <w:szCs w:val="36"/>
          <w:highlight w:val="none"/>
        </w:rPr>
        <w:t xml:space="preserve">  评标办法</w:t>
      </w:r>
    </w:p>
    <w:tbl>
      <w:tblPr>
        <w:tblStyle w:val="18"/>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693"/>
        <w:gridCol w:w="739"/>
      </w:tblGrid>
      <w:tr w14:paraId="4E00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2" w:type="pct"/>
            <w:vAlign w:val="center"/>
          </w:tcPr>
          <w:p w14:paraId="083FAB1C">
            <w:pPr>
              <w:snapToGrid w:val="0"/>
              <w:jc w:val="center"/>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序号</w:t>
            </w:r>
          </w:p>
        </w:tc>
        <w:tc>
          <w:tcPr>
            <w:tcW w:w="4185" w:type="pct"/>
            <w:vAlign w:val="center"/>
          </w:tcPr>
          <w:p w14:paraId="770910AD">
            <w:pPr>
              <w:snapToGrid w:val="0"/>
              <w:jc w:val="center"/>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评标标准</w:t>
            </w:r>
          </w:p>
        </w:tc>
        <w:tc>
          <w:tcPr>
            <w:tcW w:w="402" w:type="pct"/>
            <w:vAlign w:val="center"/>
          </w:tcPr>
          <w:p w14:paraId="25F380B7">
            <w:pPr>
              <w:snapToGrid w:val="0"/>
              <w:jc w:val="center"/>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权重</w:t>
            </w:r>
          </w:p>
        </w:tc>
      </w:tr>
      <w:tr w14:paraId="02B2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412" w:type="pct"/>
            <w:vAlign w:val="center"/>
          </w:tcPr>
          <w:p w14:paraId="78210598">
            <w:pPr>
              <w:snapToGrid w:val="0"/>
              <w:jc w:val="center"/>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p>
        </w:tc>
        <w:tc>
          <w:tcPr>
            <w:tcW w:w="4185" w:type="pct"/>
            <w:vAlign w:val="center"/>
          </w:tcPr>
          <w:p w14:paraId="17E81EC5">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有效投标报价的最低价作为评标基准价，其最低报价为满分；按［投标报价得分=（评标基准价/投标报价）*30］的计算公式计算。</w:t>
            </w:r>
          </w:p>
          <w:p w14:paraId="74924E17">
            <w:pPr>
              <w:widowControl/>
              <w:shd w:val="clear" w:color="auto" w:fill="FFFFFF"/>
              <w:adjustRightInd/>
              <w:snapToGrid w:val="0"/>
              <w:ind w:firstLine="42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评标过程中，不得去掉报价中的最高报价和最低报价。</w:t>
            </w:r>
          </w:p>
          <w:p w14:paraId="4035649B">
            <w:pPr>
              <w:widowControl/>
              <w:shd w:val="clear" w:color="auto" w:fill="FFFFFF"/>
              <w:adjustRightInd/>
              <w:snapToGrid w:val="0"/>
              <w:ind w:firstLine="42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因落实政府采购政策需要进行价格调整的，以调整后的价格计算评标基准价和投标报价。</w:t>
            </w:r>
          </w:p>
        </w:tc>
        <w:tc>
          <w:tcPr>
            <w:tcW w:w="402" w:type="pct"/>
            <w:vAlign w:val="center"/>
          </w:tcPr>
          <w:p w14:paraId="5EE4FBD9">
            <w:pPr>
              <w:snapToGrid w:val="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w:t>
            </w:r>
          </w:p>
        </w:tc>
      </w:tr>
      <w:tr w14:paraId="1D7A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12" w:type="pct"/>
            <w:vAlign w:val="center"/>
          </w:tcPr>
          <w:p w14:paraId="52A00A21">
            <w:pPr>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1</w:t>
            </w:r>
          </w:p>
        </w:tc>
        <w:tc>
          <w:tcPr>
            <w:tcW w:w="4185" w:type="pct"/>
            <w:vAlign w:val="center"/>
          </w:tcPr>
          <w:p w14:paraId="5E33B64A">
            <w:pPr>
              <w:jc w:val="left"/>
              <w:rPr>
                <w:rFonts w:hint="eastAsia" w:asciiTheme="minorEastAsia" w:hAnsiTheme="minorEastAsia" w:eastAsiaTheme="minorEastAsia" w:cstheme="minorEastAsia"/>
                <w:bCs/>
                <w:color w:val="auto"/>
                <w:spacing w:val="-6"/>
                <w:sz w:val="24"/>
                <w:highlight w:val="none"/>
                <w:lang w:val="zh-TW"/>
              </w:rPr>
            </w:pPr>
            <w:r>
              <w:rPr>
                <w:rFonts w:hint="eastAsia" w:asciiTheme="minorEastAsia" w:hAnsiTheme="minorEastAsia" w:eastAsiaTheme="minorEastAsia" w:cstheme="minorEastAsia"/>
                <w:bCs/>
                <w:color w:val="auto"/>
                <w:spacing w:val="-6"/>
                <w:sz w:val="24"/>
                <w:highlight w:val="none"/>
              </w:rPr>
              <w:t>【客观分】投标人具有有效的环境管理体系认证证书、职业健康安全管理体系认证证书、质量管理体系认证证书，每证得1分，最高得3分。提供有效证书加盖公章。</w:t>
            </w:r>
          </w:p>
        </w:tc>
        <w:tc>
          <w:tcPr>
            <w:tcW w:w="402" w:type="pct"/>
            <w:vAlign w:val="center"/>
          </w:tcPr>
          <w:p w14:paraId="4978956A">
            <w:pPr>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3</w:t>
            </w:r>
          </w:p>
        </w:tc>
      </w:tr>
      <w:tr w14:paraId="7E2E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12" w:type="pct"/>
            <w:vAlign w:val="center"/>
          </w:tcPr>
          <w:p w14:paraId="7D6D2D4C">
            <w:pPr>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2</w:t>
            </w:r>
          </w:p>
        </w:tc>
        <w:tc>
          <w:tcPr>
            <w:tcW w:w="4185" w:type="pct"/>
            <w:vAlign w:val="center"/>
          </w:tcPr>
          <w:p w14:paraId="5C82DD20">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【客观分】投标人自202</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年1月1日以来（以合同签订时间为准）承接过类似案例业绩的，每个得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分，最高得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p w14:paraId="38AB712E">
            <w:pPr>
              <w:snapToGrid w:val="0"/>
              <w:jc w:val="left"/>
              <w:outlineLvl w:val="0"/>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color w:val="auto"/>
                <w:sz w:val="24"/>
                <w:highlight w:val="none"/>
              </w:rPr>
              <w:t>注：证明材料须提供合同复印件。</w:t>
            </w:r>
          </w:p>
        </w:tc>
        <w:tc>
          <w:tcPr>
            <w:tcW w:w="402" w:type="pct"/>
            <w:vAlign w:val="center"/>
          </w:tcPr>
          <w:p w14:paraId="7ECCD133">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3</w:t>
            </w:r>
          </w:p>
        </w:tc>
      </w:tr>
      <w:tr w14:paraId="4071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412" w:type="pct"/>
            <w:vAlign w:val="center"/>
          </w:tcPr>
          <w:p w14:paraId="4DFD00A4">
            <w:pPr>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3</w:t>
            </w:r>
          </w:p>
        </w:tc>
        <w:tc>
          <w:tcPr>
            <w:tcW w:w="4185" w:type="pct"/>
            <w:vAlign w:val="center"/>
          </w:tcPr>
          <w:p w14:paraId="0D3E00A3">
            <w:pPr>
              <w:rPr>
                <w:rFonts w:hint="eastAsia" w:asciiTheme="minorEastAsia" w:hAnsiTheme="minorEastAsia" w:eastAsiaTheme="minorEastAsia" w:cstheme="minorEastAsia"/>
                <w:b w:val="0"/>
                <w:bCs w:val="0"/>
                <w:color w:val="auto"/>
                <w:sz w:val="24"/>
                <w:highlight w:val="none"/>
                <w:lang w:eastAsia="zh-CN"/>
              </w:rPr>
            </w:pPr>
            <w:r>
              <w:rPr>
                <w:rFonts w:hint="eastAsia" w:asciiTheme="minorEastAsia" w:hAnsiTheme="minorEastAsia" w:eastAsiaTheme="minorEastAsia" w:cstheme="minorEastAsia"/>
                <w:b/>
                <w:bCs/>
                <w:color w:val="auto"/>
                <w:sz w:val="24"/>
                <w:highlight w:val="none"/>
                <w:lang w:eastAsia="zh-CN"/>
              </w:rPr>
              <w:t>环境标志产品、节能产品：</w:t>
            </w:r>
            <w:r>
              <w:rPr>
                <w:rFonts w:hint="eastAsia" w:asciiTheme="minorEastAsia" w:hAnsiTheme="minorEastAsia" w:eastAsiaTheme="minorEastAsia" w:cstheme="minorEastAsia"/>
                <w:b w:val="0"/>
                <w:bCs w:val="0"/>
                <w:color w:val="auto"/>
                <w:sz w:val="24"/>
                <w:highlight w:val="none"/>
                <w:lang w:eastAsia="zh-CN"/>
              </w:rPr>
              <w:t>对所投产品是否取得有效的政府采购节能产品、环境标志产品认证证书的情况进行评分（已列入强制要求的除外）。所投产品取得节能产品认证证书的，得0.5分；所投产品取得环境标志产品的，得0.5分。</w:t>
            </w:r>
          </w:p>
          <w:p w14:paraId="000E3707">
            <w:pPr>
              <w:snapToGrid w:val="0"/>
              <w:jc w:val="left"/>
              <w:outlineLvl w:val="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val="0"/>
                <w:bCs w:val="0"/>
                <w:color w:val="auto"/>
                <w:sz w:val="24"/>
                <w:highlight w:val="none"/>
                <w:lang w:eastAsia="zh-CN"/>
              </w:rPr>
              <w:t>证明材料：提供国家确定的认证机构出具的、处于有效期之内的节能产品、环境标志产品认证证书复印件。</w:t>
            </w:r>
          </w:p>
        </w:tc>
        <w:tc>
          <w:tcPr>
            <w:tcW w:w="402" w:type="pct"/>
            <w:vAlign w:val="center"/>
          </w:tcPr>
          <w:p w14:paraId="004186A6">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w:t>
            </w:r>
          </w:p>
        </w:tc>
      </w:tr>
      <w:tr w14:paraId="5456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412" w:type="pct"/>
            <w:vAlign w:val="center"/>
          </w:tcPr>
          <w:p w14:paraId="2EBC90D2">
            <w:pPr>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4</w:t>
            </w:r>
          </w:p>
        </w:tc>
        <w:tc>
          <w:tcPr>
            <w:tcW w:w="4185" w:type="pct"/>
            <w:vAlign w:val="center"/>
          </w:tcPr>
          <w:p w14:paraId="278899E5">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【客观分】投标产品针对《第三部分  采购需求》中“（三）项目建设清单及参数要求”内的所有设备技术参数的响应程度,结合《技术偏离表》、佐证材料等，打“◆”项指标每负偏离一条扣</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分，普通指标每负偏离一条扣</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分，扣完为止</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本项最高得30分</w:t>
            </w:r>
            <w:r>
              <w:rPr>
                <w:rFonts w:hint="eastAsia" w:asciiTheme="minorEastAsia" w:hAnsiTheme="minorEastAsia" w:eastAsiaTheme="minorEastAsia" w:cstheme="minorEastAsia"/>
                <w:color w:val="auto"/>
                <w:sz w:val="24"/>
                <w:highlight w:val="none"/>
              </w:rPr>
              <w:t>。</w:t>
            </w:r>
          </w:p>
          <w:p w14:paraId="66B6F0E0">
            <w:pPr>
              <w:snapToGrid w:val="0"/>
              <w:jc w:val="left"/>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sz w:val="24"/>
                <w:highlight w:val="none"/>
                <w:lang w:val="en-US" w:eastAsia="zh-CN"/>
              </w:rPr>
              <w:t>注：</w:t>
            </w:r>
            <w:r>
              <w:rPr>
                <w:rFonts w:hint="eastAsia" w:asciiTheme="minorEastAsia" w:hAnsiTheme="minorEastAsia" w:eastAsiaTheme="minorEastAsia" w:cstheme="minorEastAsia"/>
                <w:b/>
                <w:bCs/>
                <w:color w:val="auto"/>
                <w:sz w:val="24"/>
                <w:highlight w:val="none"/>
              </w:rPr>
              <w:t>采购需求中要求提供截图证明/证书/检测报告等资料的，需在投标文件中提供相关证明材料复印件（或扫描件）并加盖公章，否则视为不满足此项要求</w:t>
            </w:r>
            <w:r>
              <w:rPr>
                <w:rFonts w:hint="eastAsia" w:asciiTheme="minorEastAsia" w:hAnsiTheme="minorEastAsia" w:eastAsiaTheme="minorEastAsia" w:cstheme="minorEastAsia"/>
                <w:b/>
                <w:bCs/>
                <w:color w:val="auto"/>
                <w:sz w:val="24"/>
                <w:highlight w:val="none"/>
                <w:lang w:eastAsia="zh-CN"/>
              </w:rPr>
              <w:t>。</w:t>
            </w:r>
          </w:p>
        </w:tc>
        <w:tc>
          <w:tcPr>
            <w:tcW w:w="402" w:type="pct"/>
            <w:vAlign w:val="center"/>
          </w:tcPr>
          <w:p w14:paraId="26E72792">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30</w:t>
            </w:r>
          </w:p>
        </w:tc>
      </w:tr>
      <w:tr w14:paraId="3056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12" w:type="pct"/>
            <w:vAlign w:val="center"/>
          </w:tcPr>
          <w:p w14:paraId="1979088C">
            <w:pPr>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5</w:t>
            </w:r>
          </w:p>
        </w:tc>
        <w:tc>
          <w:tcPr>
            <w:tcW w:w="4185" w:type="pct"/>
            <w:vAlign w:val="center"/>
          </w:tcPr>
          <w:p w14:paraId="3C03B273">
            <w:pPr>
              <w:snapToGrid w:val="0"/>
              <w:jc w:val="left"/>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项目组织实施方案：包含但不限于①设备生产/采购、供货，②安装调试，③改造</w:t>
            </w:r>
            <w:r>
              <w:rPr>
                <w:rFonts w:hint="eastAsia" w:asciiTheme="minorEastAsia" w:hAnsiTheme="minorEastAsia" w:eastAsiaTheme="minorEastAsia" w:cstheme="minorEastAsia"/>
                <w:color w:val="auto"/>
                <w:sz w:val="24"/>
                <w:highlight w:val="none"/>
                <w:lang w:val="en-US" w:eastAsia="zh-CN"/>
              </w:rPr>
              <w:t>复原</w:t>
            </w:r>
            <w:r>
              <w:rPr>
                <w:rFonts w:hint="eastAsia" w:asciiTheme="minorEastAsia" w:hAnsiTheme="minorEastAsia" w:eastAsiaTheme="minorEastAsia" w:cstheme="minorEastAsia"/>
                <w:color w:val="auto"/>
                <w:sz w:val="24"/>
                <w:highlight w:val="none"/>
              </w:rPr>
              <w:t>等内容进行综合评审。每项内容完整合理可实施性强得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分，每项内容简略</w:t>
            </w:r>
            <w:r>
              <w:rPr>
                <w:rFonts w:hint="eastAsia" w:asciiTheme="minorEastAsia" w:hAnsiTheme="minorEastAsia" w:eastAsiaTheme="minorEastAsia" w:cstheme="minorEastAsia"/>
                <w:color w:val="auto"/>
                <w:sz w:val="24"/>
                <w:highlight w:val="none"/>
                <w:lang w:val="en-US" w:eastAsia="zh-CN"/>
              </w:rPr>
              <w:t>基本</w:t>
            </w:r>
            <w:r>
              <w:rPr>
                <w:rFonts w:hint="eastAsia" w:asciiTheme="minorEastAsia" w:hAnsiTheme="minorEastAsia" w:eastAsiaTheme="minorEastAsia" w:cstheme="minorEastAsia"/>
                <w:color w:val="auto"/>
                <w:sz w:val="24"/>
                <w:highlight w:val="none"/>
              </w:rPr>
              <w:t>合理可实施得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无相关内容不得分。本项最高得</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分。</w:t>
            </w:r>
          </w:p>
        </w:tc>
        <w:tc>
          <w:tcPr>
            <w:tcW w:w="402" w:type="pct"/>
            <w:vAlign w:val="center"/>
          </w:tcPr>
          <w:p w14:paraId="3709ADA6">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6</w:t>
            </w:r>
          </w:p>
        </w:tc>
      </w:tr>
      <w:tr w14:paraId="0C4C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2" w:type="pct"/>
            <w:vAlign w:val="center"/>
          </w:tcPr>
          <w:p w14:paraId="1B396BBB">
            <w:pPr>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6</w:t>
            </w:r>
          </w:p>
        </w:tc>
        <w:tc>
          <w:tcPr>
            <w:tcW w:w="4185" w:type="pct"/>
            <w:vAlign w:val="center"/>
          </w:tcPr>
          <w:p w14:paraId="0E389E44">
            <w:pPr>
              <w:snapToGrid w:val="0"/>
              <w:jc w:val="left"/>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项目进度实施方案：</w:t>
            </w:r>
            <w:r>
              <w:rPr>
                <w:rFonts w:hint="eastAsia" w:asciiTheme="minorEastAsia" w:hAnsiTheme="minorEastAsia" w:eastAsiaTheme="minorEastAsia" w:cstheme="minorEastAsia"/>
                <w:color w:val="auto"/>
                <w:sz w:val="24"/>
                <w:highlight w:val="none"/>
                <w:lang w:val="en-US" w:eastAsia="zh-CN"/>
              </w:rPr>
              <w:t>根据投标人提供的方案</w:t>
            </w:r>
            <w:r>
              <w:rPr>
                <w:rFonts w:hint="eastAsia" w:asciiTheme="minorEastAsia" w:hAnsiTheme="minorEastAsia" w:eastAsiaTheme="minorEastAsia" w:cstheme="minorEastAsia"/>
                <w:color w:val="auto"/>
                <w:sz w:val="24"/>
                <w:highlight w:val="none"/>
              </w:rPr>
              <w:t>内容</w:t>
            </w:r>
            <w:r>
              <w:rPr>
                <w:rFonts w:hint="eastAsia" w:asciiTheme="minorEastAsia" w:hAnsiTheme="minorEastAsia" w:eastAsiaTheme="minorEastAsia" w:cstheme="minorEastAsia"/>
                <w:color w:val="auto"/>
                <w:sz w:val="24"/>
                <w:highlight w:val="none"/>
                <w:lang w:val="en-US" w:eastAsia="zh-CN"/>
              </w:rPr>
              <w:t>是否</w:t>
            </w:r>
            <w:r>
              <w:rPr>
                <w:rFonts w:hint="eastAsia" w:asciiTheme="minorEastAsia" w:hAnsiTheme="minorEastAsia" w:eastAsiaTheme="minorEastAsia" w:cstheme="minorEastAsia"/>
                <w:color w:val="auto"/>
                <w:sz w:val="24"/>
                <w:highlight w:val="none"/>
              </w:rPr>
              <w:t>完整合理可实施性强</w:t>
            </w:r>
            <w:r>
              <w:rPr>
                <w:rFonts w:hint="eastAsia" w:asciiTheme="minorEastAsia" w:hAnsiTheme="minorEastAsia" w:eastAsiaTheme="minorEastAsia" w:cstheme="minorEastAsia"/>
                <w:color w:val="auto"/>
                <w:sz w:val="24"/>
                <w:highlight w:val="none"/>
                <w:lang w:val="en-US" w:eastAsia="zh-CN"/>
              </w:rPr>
              <w:t>进行综合评审，未提供不得分。</w:t>
            </w:r>
            <w:r>
              <w:rPr>
                <w:rFonts w:hint="eastAsia" w:ascii="宋体" w:hAnsi="宋体" w:cs="宋体"/>
                <w:b w:val="0"/>
                <w:bCs w:val="0"/>
                <w:color w:val="auto"/>
                <w:sz w:val="24"/>
                <w:highlight w:val="none"/>
              </w:rPr>
              <w:t>（分值范围</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,3,2,1,0）</w:t>
            </w:r>
          </w:p>
        </w:tc>
        <w:tc>
          <w:tcPr>
            <w:tcW w:w="402" w:type="pct"/>
            <w:vAlign w:val="center"/>
          </w:tcPr>
          <w:p w14:paraId="06C67DE1">
            <w:pPr>
              <w:jc w:val="center"/>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bCs/>
                <w:color w:val="auto"/>
                <w:spacing w:val="-6"/>
                <w:sz w:val="24"/>
                <w:highlight w:val="none"/>
                <w:lang w:val="en-US" w:eastAsia="zh-CN"/>
              </w:rPr>
              <w:t>5</w:t>
            </w:r>
          </w:p>
        </w:tc>
      </w:tr>
      <w:tr w14:paraId="73D5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12" w:type="pct"/>
            <w:vAlign w:val="center"/>
          </w:tcPr>
          <w:p w14:paraId="5FF92DCF">
            <w:pPr>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7</w:t>
            </w:r>
          </w:p>
        </w:tc>
        <w:tc>
          <w:tcPr>
            <w:tcW w:w="4185" w:type="pct"/>
            <w:vAlign w:val="center"/>
          </w:tcPr>
          <w:p w14:paraId="2039D1B4">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针对本项目实施的质量保证措施：</w:t>
            </w:r>
            <w:r>
              <w:rPr>
                <w:rFonts w:hint="eastAsia" w:asciiTheme="minorEastAsia" w:hAnsiTheme="minorEastAsia" w:eastAsiaTheme="minorEastAsia" w:cstheme="minorEastAsia"/>
                <w:color w:val="auto"/>
                <w:sz w:val="24"/>
                <w:highlight w:val="none"/>
                <w:lang w:val="en-US" w:eastAsia="zh-CN"/>
              </w:rPr>
              <w:t>根据投标人提供的方案</w:t>
            </w:r>
            <w:r>
              <w:rPr>
                <w:rFonts w:hint="eastAsia" w:asciiTheme="minorEastAsia" w:hAnsiTheme="minorEastAsia" w:eastAsiaTheme="minorEastAsia" w:cstheme="minorEastAsia"/>
                <w:color w:val="auto"/>
                <w:sz w:val="24"/>
                <w:highlight w:val="none"/>
              </w:rPr>
              <w:t>内容</w:t>
            </w:r>
            <w:r>
              <w:rPr>
                <w:rFonts w:hint="eastAsia" w:asciiTheme="minorEastAsia" w:hAnsiTheme="minorEastAsia" w:eastAsiaTheme="minorEastAsia" w:cstheme="minorEastAsia"/>
                <w:color w:val="auto"/>
                <w:sz w:val="24"/>
                <w:highlight w:val="none"/>
                <w:lang w:val="en-US" w:eastAsia="zh-CN"/>
              </w:rPr>
              <w:t>是否</w:t>
            </w:r>
            <w:r>
              <w:rPr>
                <w:rFonts w:hint="eastAsia" w:asciiTheme="minorEastAsia" w:hAnsiTheme="minorEastAsia" w:eastAsiaTheme="minorEastAsia" w:cstheme="minorEastAsia"/>
                <w:color w:val="auto"/>
                <w:sz w:val="24"/>
                <w:highlight w:val="none"/>
              </w:rPr>
              <w:t>完整合理可实施性强</w:t>
            </w:r>
            <w:r>
              <w:rPr>
                <w:rFonts w:hint="eastAsia" w:asciiTheme="minorEastAsia" w:hAnsiTheme="minorEastAsia" w:eastAsiaTheme="minorEastAsia" w:cstheme="minorEastAsia"/>
                <w:color w:val="auto"/>
                <w:sz w:val="24"/>
                <w:highlight w:val="none"/>
                <w:lang w:val="en-US" w:eastAsia="zh-CN"/>
              </w:rPr>
              <w:t>进行综合评审，未提供不得分。</w:t>
            </w:r>
            <w:r>
              <w:rPr>
                <w:rFonts w:hint="eastAsia" w:ascii="宋体" w:hAnsi="宋体" w:cs="宋体"/>
                <w:b w:val="0"/>
                <w:bCs w:val="0"/>
                <w:color w:val="auto"/>
                <w:sz w:val="24"/>
                <w:highlight w:val="none"/>
              </w:rPr>
              <w:t>（分值范围</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,3,2,1,0）</w:t>
            </w:r>
          </w:p>
        </w:tc>
        <w:tc>
          <w:tcPr>
            <w:tcW w:w="402" w:type="pct"/>
            <w:vAlign w:val="center"/>
          </w:tcPr>
          <w:p w14:paraId="67C8970E">
            <w:pPr>
              <w:snapToGrid w:val="0"/>
              <w:spacing w:line="288" w:lineRule="auto"/>
              <w:jc w:val="center"/>
              <w:outlineLvl w:val="0"/>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bCs/>
                <w:color w:val="auto"/>
                <w:spacing w:val="-6"/>
                <w:sz w:val="24"/>
                <w:highlight w:val="none"/>
                <w:lang w:val="en-US" w:eastAsia="zh-CN"/>
              </w:rPr>
              <w:t>5</w:t>
            </w:r>
          </w:p>
        </w:tc>
      </w:tr>
      <w:tr w14:paraId="42E9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412" w:type="pct"/>
            <w:vAlign w:val="center"/>
          </w:tcPr>
          <w:p w14:paraId="2086B64B">
            <w:pPr>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8</w:t>
            </w:r>
          </w:p>
        </w:tc>
        <w:tc>
          <w:tcPr>
            <w:tcW w:w="4185" w:type="pct"/>
            <w:vAlign w:val="center"/>
          </w:tcPr>
          <w:p w14:paraId="25757F99">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培训方案：包含但不限于培训对象、培训目标、培训内容、培训时间安排等，最大限度保障项目的顺利实施。</w:t>
            </w:r>
            <w:r>
              <w:rPr>
                <w:rFonts w:hint="eastAsia" w:asciiTheme="minorEastAsia" w:hAnsiTheme="minorEastAsia" w:eastAsiaTheme="minorEastAsia" w:cstheme="minorEastAsia"/>
                <w:color w:val="auto"/>
                <w:sz w:val="24"/>
                <w:highlight w:val="none"/>
                <w:lang w:val="en-US" w:eastAsia="zh-CN"/>
              </w:rPr>
              <w:t>根据投标人提供的方案</w:t>
            </w:r>
            <w:r>
              <w:rPr>
                <w:rFonts w:hint="eastAsia" w:asciiTheme="minorEastAsia" w:hAnsiTheme="minorEastAsia" w:eastAsiaTheme="minorEastAsia" w:cstheme="minorEastAsia"/>
                <w:color w:val="auto"/>
                <w:sz w:val="24"/>
                <w:highlight w:val="none"/>
              </w:rPr>
              <w:t>内容</w:t>
            </w:r>
            <w:r>
              <w:rPr>
                <w:rFonts w:hint="eastAsia" w:asciiTheme="minorEastAsia" w:hAnsiTheme="minorEastAsia" w:eastAsiaTheme="minorEastAsia" w:cstheme="minorEastAsia"/>
                <w:color w:val="auto"/>
                <w:sz w:val="24"/>
                <w:highlight w:val="none"/>
                <w:lang w:val="en-US" w:eastAsia="zh-CN"/>
              </w:rPr>
              <w:t>是否</w:t>
            </w:r>
            <w:r>
              <w:rPr>
                <w:rFonts w:hint="eastAsia" w:asciiTheme="minorEastAsia" w:hAnsiTheme="minorEastAsia" w:eastAsiaTheme="minorEastAsia" w:cstheme="minorEastAsia"/>
                <w:color w:val="auto"/>
                <w:sz w:val="24"/>
                <w:highlight w:val="none"/>
              </w:rPr>
              <w:t>完整合理可实施性强</w:t>
            </w:r>
            <w:r>
              <w:rPr>
                <w:rFonts w:hint="eastAsia" w:asciiTheme="minorEastAsia" w:hAnsiTheme="minorEastAsia" w:eastAsiaTheme="minorEastAsia" w:cstheme="minorEastAsia"/>
                <w:color w:val="auto"/>
                <w:sz w:val="24"/>
                <w:highlight w:val="none"/>
                <w:lang w:val="en-US" w:eastAsia="zh-CN"/>
              </w:rPr>
              <w:t>进行综合评审，未提供不得分。</w:t>
            </w:r>
            <w:r>
              <w:rPr>
                <w:rFonts w:hint="eastAsia" w:ascii="宋体" w:hAnsi="宋体" w:cs="宋体"/>
                <w:b w:val="0"/>
                <w:bCs w:val="0"/>
                <w:color w:val="auto"/>
                <w:sz w:val="24"/>
                <w:highlight w:val="none"/>
              </w:rPr>
              <w:t>（分值范围</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,3,2,1,0）</w:t>
            </w:r>
          </w:p>
        </w:tc>
        <w:tc>
          <w:tcPr>
            <w:tcW w:w="402" w:type="pct"/>
            <w:vAlign w:val="center"/>
          </w:tcPr>
          <w:p w14:paraId="6E44D192">
            <w:pPr>
              <w:jc w:val="center"/>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bCs/>
                <w:color w:val="auto"/>
                <w:spacing w:val="-6"/>
                <w:sz w:val="24"/>
                <w:highlight w:val="none"/>
                <w:lang w:val="en-US" w:eastAsia="zh-CN"/>
              </w:rPr>
              <w:t>5</w:t>
            </w:r>
          </w:p>
        </w:tc>
      </w:tr>
      <w:tr w14:paraId="7EC6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412" w:type="pct"/>
            <w:vAlign w:val="center"/>
          </w:tcPr>
          <w:p w14:paraId="2FAE19C1">
            <w:pPr>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9</w:t>
            </w:r>
          </w:p>
        </w:tc>
        <w:tc>
          <w:tcPr>
            <w:tcW w:w="4185" w:type="pct"/>
            <w:vAlign w:val="center"/>
          </w:tcPr>
          <w:p w14:paraId="17FCAC62">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项目团队：</w:t>
            </w:r>
          </w:p>
          <w:p w14:paraId="4FE3A1A2">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1）【客观分】拟派项目团队人员：包括不限于包括项目经理、安装调试人员、用户培训人员、运行维护人员。拟派项目团队人员配备齐全的得2分，未提供或提供不全的不得分。</w:t>
            </w:r>
          </w:p>
          <w:p w14:paraId="5BD51277">
            <w:pPr>
              <w:snapToGrid w:val="0"/>
              <w:jc w:val="left"/>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2）根据拟派项目团队人员资格、专业、技术职称、经验等，</w:t>
            </w:r>
            <w:r>
              <w:rPr>
                <w:rFonts w:hint="eastAsia" w:asciiTheme="minorEastAsia" w:hAnsiTheme="minorEastAsia" w:eastAsiaTheme="minorEastAsia" w:cstheme="minorEastAsia"/>
                <w:color w:val="auto"/>
                <w:sz w:val="24"/>
                <w:highlight w:val="none"/>
                <w:lang w:val="en-US" w:eastAsia="zh-CN"/>
              </w:rPr>
              <w:t>是否</w:t>
            </w:r>
            <w:r>
              <w:rPr>
                <w:rFonts w:hint="eastAsia" w:asciiTheme="minorEastAsia" w:hAnsiTheme="minorEastAsia" w:eastAsiaTheme="minorEastAsia" w:cstheme="minorEastAsia"/>
                <w:color w:val="auto"/>
                <w:sz w:val="24"/>
                <w:highlight w:val="none"/>
              </w:rPr>
              <w:t>符合本项目实际需求，经验</w:t>
            </w:r>
            <w:r>
              <w:rPr>
                <w:rFonts w:hint="eastAsia" w:asciiTheme="minorEastAsia" w:hAnsiTheme="minorEastAsia" w:eastAsiaTheme="minorEastAsia" w:cstheme="minorEastAsia"/>
                <w:color w:val="auto"/>
                <w:sz w:val="24"/>
                <w:highlight w:val="none"/>
                <w:lang w:val="en-US" w:eastAsia="zh-CN"/>
              </w:rPr>
              <w:t>是否</w:t>
            </w:r>
            <w:r>
              <w:rPr>
                <w:rFonts w:hint="eastAsia" w:asciiTheme="minorEastAsia" w:hAnsiTheme="minorEastAsia" w:eastAsiaTheme="minorEastAsia" w:cstheme="minorEastAsia"/>
                <w:color w:val="auto"/>
                <w:sz w:val="24"/>
                <w:highlight w:val="none"/>
              </w:rPr>
              <w:t>丰富</w:t>
            </w:r>
            <w:r>
              <w:rPr>
                <w:rFonts w:hint="eastAsia" w:asciiTheme="minorEastAsia" w:hAnsiTheme="minorEastAsia" w:eastAsiaTheme="minorEastAsia" w:cstheme="minorEastAsia"/>
                <w:color w:val="auto"/>
                <w:sz w:val="24"/>
                <w:highlight w:val="none"/>
                <w:lang w:val="en-US" w:eastAsia="zh-CN"/>
              </w:rPr>
              <w:t>进行综合评审，未提供不得分。</w:t>
            </w:r>
            <w:r>
              <w:rPr>
                <w:rFonts w:hint="eastAsia" w:ascii="宋体" w:hAnsi="宋体" w:cs="宋体"/>
                <w:b w:val="0"/>
                <w:bCs w:val="0"/>
                <w:color w:val="auto"/>
                <w:sz w:val="24"/>
                <w:highlight w:val="none"/>
              </w:rPr>
              <w:t>（分值范围2,1,0）</w:t>
            </w:r>
          </w:p>
          <w:p w14:paraId="01DD3996">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注：提供人员证书及</w:t>
            </w:r>
            <w:r>
              <w:rPr>
                <w:rFonts w:hint="eastAsia" w:asciiTheme="minorEastAsia" w:hAnsiTheme="minorEastAsia" w:eastAsiaTheme="minorEastAsia" w:cstheme="minorEastAsia"/>
                <w:color w:val="auto"/>
                <w:sz w:val="24"/>
                <w:highlight w:val="none"/>
                <w:lang w:val="en-US" w:eastAsia="zh-CN"/>
              </w:rPr>
              <w:t>近三个月内任意一个月投标人为其缴纳的</w:t>
            </w:r>
            <w:r>
              <w:rPr>
                <w:rFonts w:hint="eastAsia" w:asciiTheme="minorEastAsia" w:hAnsiTheme="minorEastAsia" w:eastAsiaTheme="minorEastAsia" w:cstheme="minorEastAsia"/>
                <w:color w:val="auto"/>
                <w:sz w:val="24"/>
                <w:highlight w:val="none"/>
              </w:rPr>
              <w:t>社保证明加盖公章，未提供不得分。</w:t>
            </w:r>
          </w:p>
        </w:tc>
        <w:tc>
          <w:tcPr>
            <w:tcW w:w="402" w:type="pct"/>
            <w:vAlign w:val="center"/>
          </w:tcPr>
          <w:p w14:paraId="3D696C63">
            <w:pPr>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4</w:t>
            </w:r>
          </w:p>
        </w:tc>
      </w:tr>
      <w:tr w14:paraId="30E1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12" w:type="pct"/>
            <w:vAlign w:val="center"/>
          </w:tcPr>
          <w:p w14:paraId="518D45BE">
            <w:pPr>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10</w:t>
            </w:r>
          </w:p>
        </w:tc>
        <w:tc>
          <w:tcPr>
            <w:tcW w:w="4185" w:type="pct"/>
            <w:vAlign w:val="center"/>
          </w:tcPr>
          <w:p w14:paraId="065AEC25">
            <w:pPr>
              <w:tabs>
                <w:tab w:val="left" w:pos="720"/>
              </w:tabs>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售后服务方案：</w:t>
            </w:r>
            <w:r>
              <w:rPr>
                <w:rFonts w:hint="eastAsia" w:ascii="宋体" w:hAnsi="宋体" w:cs="宋体"/>
                <w:b w:val="0"/>
                <w:bCs w:val="0"/>
                <w:color w:val="auto"/>
                <w:sz w:val="24"/>
                <w:highlight w:val="none"/>
                <w:lang w:val="en-US" w:eastAsia="zh-CN"/>
              </w:rPr>
              <w:t>包括但不限于</w:t>
            </w:r>
            <w:r>
              <w:rPr>
                <w:rFonts w:hint="eastAsia" w:ascii="宋体" w:hAnsi="宋体" w:cs="宋体"/>
                <w:b w:val="0"/>
                <w:bCs w:val="0"/>
                <w:color w:val="auto"/>
                <w:sz w:val="24"/>
                <w:highlight w:val="none"/>
              </w:rPr>
              <w:t>售后服务承诺、维护人员和服务机构设置、保障措施、质保期外费用计取等</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根据方案的</w:t>
            </w:r>
            <w:r>
              <w:rPr>
                <w:rFonts w:hint="eastAsia" w:ascii="宋体" w:hAnsi="宋体" w:cs="宋体"/>
                <w:b w:val="0"/>
                <w:bCs w:val="0"/>
                <w:color w:val="auto"/>
                <w:sz w:val="24"/>
                <w:highlight w:val="none"/>
              </w:rPr>
              <w:t>完整性及可实施性进行综合评审，未提供不得分。（分值范围</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,3,2,1,0）</w:t>
            </w:r>
          </w:p>
        </w:tc>
        <w:tc>
          <w:tcPr>
            <w:tcW w:w="402" w:type="pct"/>
            <w:vAlign w:val="center"/>
          </w:tcPr>
          <w:p w14:paraId="424639C6">
            <w:pPr>
              <w:jc w:val="center"/>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bCs/>
                <w:color w:val="auto"/>
                <w:spacing w:val="-6"/>
                <w:sz w:val="24"/>
                <w:highlight w:val="none"/>
                <w:lang w:val="en-US" w:eastAsia="zh-CN"/>
              </w:rPr>
              <w:t>4</w:t>
            </w:r>
          </w:p>
        </w:tc>
      </w:tr>
      <w:tr w14:paraId="3DEA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412" w:type="pct"/>
            <w:vAlign w:val="center"/>
          </w:tcPr>
          <w:p w14:paraId="6E64B9CC">
            <w:pPr>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11</w:t>
            </w:r>
          </w:p>
        </w:tc>
        <w:tc>
          <w:tcPr>
            <w:tcW w:w="4185" w:type="pct"/>
            <w:vAlign w:val="center"/>
          </w:tcPr>
          <w:p w14:paraId="0FD74BAC">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验收方案：</w:t>
            </w:r>
            <w:r>
              <w:rPr>
                <w:rFonts w:hint="eastAsia" w:asciiTheme="minorEastAsia" w:hAnsiTheme="minorEastAsia" w:eastAsiaTheme="minorEastAsia" w:cstheme="minorEastAsia"/>
                <w:color w:val="auto"/>
                <w:sz w:val="24"/>
                <w:highlight w:val="none"/>
                <w:lang w:val="en-US" w:eastAsia="zh-CN"/>
              </w:rPr>
              <w:t>根据投标人提供的方案</w:t>
            </w:r>
            <w:r>
              <w:rPr>
                <w:rFonts w:hint="eastAsia" w:asciiTheme="minorEastAsia" w:hAnsiTheme="minorEastAsia" w:eastAsiaTheme="minorEastAsia" w:cstheme="minorEastAsia"/>
                <w:color w:val="auto"/>
                <w:sz w:val="24"/>
                <w:highlight w:val="none"/>
              </w:rPr>
              <w:t>内容</w:t>
            </w:r>
            <w:r>
              <w:rPr>
                <w:rFonts w:hint="eastAsia" w:asciiTheme="minorEastAsia" w:hAnsiTheme="minorEastAsia" w:eastAsiaTheme="minorEastAsia" w:cstheme="minorEastAsia"/>
                <w:color w:val="auto"/>
                <w:sz w:val="24"/>
                <w:highlight w:val="none"/>
                <w:lang w:val="en-US" w:eastAsia="zh-CN"/>
              </w:rPr>
              <w:t>是否</w:t>
            </w:r>
            <w:r>
              <w:rPr>
                <w:rFonts w:hint="eastAsia" w:asciiTheme="minorEastAsia" w:hAnsiTheme="minorEastAsia" w:eastAsiaTheme="minorEastAsia" w:cstheme="minorEastAsia"/>
                <w:color w:val="auto"/>
                <w:sz w:val="24"/>
                <w:highlight w:val="none"/>
              </w:rPr>
              <w:t>完整合理可实施性强</w:t>
            </w:r>
            <w:r>
              <w:rPr>
                <w:rFonts w:hint="eastAsia" w:asciiTheme="minorEastAsia" w:hAnsiTheme="minorEastAsia" w:eastAsiaTheme="minorEastAsia" w:cstheme="minorEastAsia"/>
                <w:color w:val="auto"/>
                <w:sz w:val="24"/>
                <w:highlight w:val="none"/>
                <w:lang w:val="en-US" w:eastAsia="zh-CN"/>
              </w:rPr>
              <w:t>进行综合评审，未提供不得分。</w:t>
            </w:r>
            <w:r>
              <w:rPr>
                <w:rFonts w:hint="eastAsia" w:ascii="宋体" w:hAnsi="宋体" w:cs="宋体"/>
                <w:b w:val="0"/>
                <w:bCs w:val="0"/>
                <w:color w:val="auto"/>
                <w:sz w:val="24"/>
                <w:highlight w:val="none"/>
              </w:rPr>
              <w:t>（分值范围</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,3,2,1,0）</w:t>
            </w:r>
          </w:p>
        </w:tc>
        <w:tc>
          <w:tcPr>
            <w:tcW w:w="402" w:type="pct"/>
            <w:vAlign w:val="center"/>
          </w:tcPr>
          <w:p w14:paraId="34049977">
            <w:pPr>
              <w:jc w:val="center"/>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bCs/>
                <w:color w:val="auto"/>
                <w:spacing w:val="-6"/>
                <w:sz w:val="24"/>
                <w:highlight w:val="none"/>
                <w:lang w:val="en-US" w:eastAsia="zh-CN"/>
              </w:rPr>
              <w:t>4</w:t>
            </w:r>
          </w:p>
        </w:tc>
      </w:tr>
    </w:tbl>
    <w:p w14:paraId="797F3E76">
      <w:pPr>
        <w:snapToGrid w:val="0"/>
        <w:spacing w:line="360" w:lineRule="auto"/>
        <w:rPr>
          <w:rFonts w:hint="eastAsia" w:ascii="宋体" w:hAnsi="宋体" w:cs="宋体"/>
          <w:color w:val="auto"/>
          <w:sz w:val="20"/>
          <w:szCs w:val="20"/>
          <w:highlight w:val="none"/>
          <w:shd w:val="clear" w:color="auto" w:fill="FFFFFF"/>
        </w:rPr>
      </w:pPr>
    </w:p>
    <w:p w14:paraId="77688CFC">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2C4ACE1">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一、评标方法</w:t>
      </w:r>
    </w:p>
    <w:p w14:paraId="0528A4FF">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09A20C9">
      <w:pPr>
        <w:adjustRightInd/>
        <w:spacing w:line="360" w:lineRule="auto"/>
        <w:rPr>
          <w:rFonts w:hint="eastAsia" w:ascii="宋体" w:hAnsi="宋体" w:cs="宋体"/>
          <w:color w:val="auto"/>
          <w:kern w:val="0"/>
          <w:sz w:val="24"/>
          <w:highlight w:val="none"/>
        </w:rPr>
      </w:pPr>
      <w:r>
        <w:rPr>
          <w:rFonts w:hint="eastAsia" w:ascii="宋体" w:hAnsi="宋体" w:cs="宋体"/>
          <w:b/>
          <w:color w:val="auto"/>
          <w:sz w:val="24"/>
          <w:highlight w:val="none"/>
        </w:rPr>
        <w:t>二、评标标准</w:t>
      </w:r>
    </w:p>
    <w:p w14:paraId="2737E4C5">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C4C6E14">
      <w:pPr>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三、评标程序</w:t>
      </w:r>
    </w:p>
    <w:p w14:paraId="683A9B0A">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6A9E6BC">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4CC3670">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EA71AE5">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6F21D0E">
      <w:pPr>
        <w:pStyle w:val="28"/>
        <w:spacing w:before="0"/>
        <w:ind w:firstLine="508" w:firstLineChars="212"/>
        <w:rPr>
          <w:rFonts w:hint="eastAsia"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14:paraId="39741BA9">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6FB2217">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9C5F883">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26341C1">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C4D7EF7">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32C8DF58">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49A41D2">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E88385B">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4D54054">
      <w:pPr>
        <w:pStyle w:val="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3.4.5对于未预留份额专门面向中小企业的采购服务项目，以及预留份额采购服务项目中的非预留部分标项，对小型和微型企业的投标报价给予10%</w:t>
      </w:r>
      <w:r>
        <w:rPr>
          <w:rFonts w:hint="eastAsia" w:asciiTheme="minorEastAsia" w:hAnsiTheme="minorEastAsia" w:eastAsiaTheme="minorEastAsia" w:cstheme="minorEastAsia"/>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w:t>
      </w:r>
      <w:r>
        <w:rPr>
          <w:rFonts w:hint="eastAsia" w:asciiTheme="minorEastAsia" w:hAnsiTheme="minorEastAsia" w:eastAsiaTheme="minorEastAsia" w:cstheme="minorEastAsia"/>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6DDD4BC">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bCs/>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C22250B">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14:paraId="0B95A729">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500F7B9">
      <w:pPr>
        <w:widowControl/>
        <w:shd w:val="clear" w:color="auto" w:fill="FFFFFF"/>
        <w:adjustRightInd/>
        <w:spacing w:after="225" w:line="315" w:lineRule="atLeast"/>
        <w:jc w:val="left"/>
        <w:rPr>
          <w:rFonts w:hint="eastAsia" w:ascii="宋体" w:hAnsi="宋体" w:cs="宋体"/>
          <w:b/>
          <w:color w:val="auto"/>
          <w:sz w:val="24"/>
          <w:highlight w:val="none"/>
        </w:rPr>
      </w:pPr>
      <w:r>
        <w:rPr>
          <w:rFonts w:hint="eastAsia" w:ascii="宋体" w:hAnsi="宋体" w:cs="宋体"/>
          <w:b/>
          <w:color w:val="auto"/>
          <w:sz w:val="24"/>
          <w:highlight w:val="none"/>
        </w:rPr>
        <w:t>四、评标中的其他事项</w:t>
      </w:r>
    </w:p>
    <w:p w14:paraId="263958AC">
      <w:pPr>
        <w:pStyle w:val="28"/>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5D387E">
      <w:pPr>
        <w:pStyle w:val="10"/>
        <w:spacing w:line="360" w:lineRule="auto"/>
        <w:ind w:left="954" w:leftChars="226" w:hanging="479" w:firstLineChars="0"/>
        <w:rPr>
          <w:rFonts w:hint="eastAsia" w:cs="宋体"/>
          <w:color w:val="auto"/>
          <w:highlight w:val="none"/>
        </w:rPr>
      </w:pPr>
      <w:r>
        <w:rPr>
          <w:rFonts w:hint="eastAsia" w:cs="宋体"/>
          <w:b/>
          <w:color w:val="auto"/>
          <w:kern w:val="0"/>
          <w:highlight w:val="none"/>
        </w:rPr>
        <w:t>4.2投标无效。</w:t>
      </w:r>
      <w:r>
        <w:rPr>
          <w:rFonts w:hint="eastAsia" w:cs="宋体"/>
          <w:color w:val="auto"/>
          <w:highlight w:val="none"/>
        </w:rPr>
        <w:t>有下列情形之一的，投标无效：</w:t>
      </w:r>
    </w:p>
    <w:p w14:paraId="5061573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946B9D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8F4249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4.2.3投标文件含有采购人不能接受的附加条件的；</w:t>
      </w:r>
    </w:p>
    <w:p w14:paraId="293564E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4.2.4投标文件中承诺的投标有效期少于招标文件中载明的投标有效期的；</w:t>
      </w:r>
    </w:p>
    <w:p w14:paraId="73022CEF">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4.2.5投标文件出现不是唯一的、有选择性投标报价的；</w:t>
      </w:r>
    </w:p>
    <w:p w14:paraId="57C12B1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4.2.6投标报价超过招标文件中规定的预算金额或者最高限价的；</w:t>
      </w:r>
    </w:p>
    <w:p w14:paraId="3FB6F5C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14:paraId="5BDD680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0D80251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4.2.9投标人提供虚假材料投标的；</w:t>
      </w:r>
    </w:p>
    <w:p w14:paraId="19F248A2">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25D0A2E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B7AC03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F5599CE">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4.2.13投标人未提供样品或提供的样品不满足采购需求实质性条件的，投标无效；</w:t>
      </w:r>
    </w:p>
    <w:p w14:paraId="0E80B926">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7CBCAFD7">
      <w:pPr>
        <w:pStyle w:val="3"/>
        <w:ind w:left="0" w:firstLine="420" w:firstLineChars="175"/>
        <w:jc w:val="both"/>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4.2.</w:t>
      </w:r>
      <w:r>
        <w:rPr>
          <w:rFonts w:hint="eastAsia" w:ascii="宋体" w:hAnsi="宋体" w:eastAsia="宋体" w:cs="宋体"/>
          <w:b w:val="0"/>
          <w:bCs w:val="0"/>
          <w:color w:val="auto"/>
          <w:kern w:val="0"/>
          <w:sz w:val="24"/>
          <w:highlight w:val="none"/>
          <w:lang w:val="en-US"/>
        </w:rPr>
        <w:t>15</w:t>
      </w:r>
      <w:r>
        <w:rPr>
          <w:rFonts w:hint="eastAsia" w:ascii="宋体" w:hAnsi="宋体" w:eastAsia="宋体" w:cs="宋体"/>
          <w:b w:val="0"/>
          <w:bCs w:val="0"/>
          <w:color w:val="auto"/>
          <w:kern w:val="0"/>
          <w:sz w:val="24"/>
          <w:highlight w:val="none"/>
        </w:rPr>
        <w:t>法律、法规、规章（适用本市的）及省级以上规范性文件（适用本市的）规定的其他无效情形。</w:t>
      </w:r>
    </w:p>
    <w:p w14:paraId="6D8E06D2">
      <w:pPr>
        <w:pStyle w:val="10"/>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E41C85C">
      <w:pPr>
        <w:pStyle w:val="10"/>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7A2B03BF">
      <w:pPr>
        <w:pStyle w:val="10"/>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3A4441E2">
      <w:pPr>
        <w:pStyle w:val="10"/>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6E3FDCB3">
      <w:pPr>
        <w:pStyle w:val="10"/>
        <w:snapToGrid w:val="0"/>
        <w:spacing w:line="360" w:lineRule="auto"/>
        <w:rPr>
          <w:rFonts w:hint="eastAsia" w:cs="宋体"/>
          <w:color w:val="auto"/>
          <w:highlight w:val="none"/>
        </w:rPr>
      </w:pPr>
      <w:r>
        <w:rPr>
          <w:rFonts w:hint="eastAsia" w:cs="宋体"/>
          <w:color w:val="auto"/>
          <w:highlight w:val="none"/>
        </w:rPr>
        <w:t>5.4因重大变故，采购任务取消的。</w:t>
      </w:r>
    </w:p>
    <w:p w14:paraId="4D14F72D">
      <w:pPr>
        <w:pStyle w:val="10"/>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3496093D">
      <w:pPr>
        <w:pStyle w:val="10"/>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7171B81">
      <w:pPr>
        <w:pStyle w:val="10"/>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A14ED6A">
      <w:pPr>
        <w:pStyle w:val="10"/>
        <w:snapToGrid w:val="0"/>
        <w:spacing w:line="360" w:lineRule="auto"/>
        <w:rPr>
          <w:rFonts w:hint="eastAsia" w:cs="宋体"/>
          <w:color w:val="auto"/>
          <w:highlight w:val="none"/>
        </w:rPr>
      </w:pPr>
      <w:r>
        <w:rPr>
          <w:rFonts w:hint="eastAsia" w:cs="宋体"/>
          <w:color w:val="auto"/>
          <w:highlight w:val="none"/>
        </w:rPr>
        <w:t>7.1未确定中标供应商的，终止本次采购活动，重新开展采购活动。</w:t>
      </w:r>
    </w:p>
    <w:p w14:paraId="7F7320F3">
      <w:pPr>
        <w:pStyle w:val="10"/>
        <w:snapToGrid w:val="0"/>
        <w:spacing w:line="360" w:lineRule="auto"/>
        <w:rPr>
          <w:rFonts w:hint="eastAsia" w:cs="宋体"/>
          <w:color w:val="auto"/>
          <w:highlight w:val="none"/>
        </w:rPr>
      </w:pPr>
      <w:r>
        <w:rPr>
          <w:rFonts w:hint="eastAsia" w:cs="宋体"/>
          <w:color w:val="auto"/>
          <w:highlight w:val="none"/>
        </w:rPr>
        <w:t>7.2已确定中标供应商但尚未签订采购合同的，中标结果无效，从合格的中标候选人中另行确定中标供应商；没有合格的中标候选人的，重新开展采购活动。</w:t>
      </w:r>
    </w:p>
    <w:p w14:paraId="6B9483F9">
      <w:pPr>
        <w:pStyle w:val="10"/>
        <w:snapToGrid w:val="0"/>
        <w:spacing w:line="360" w:lineRule="auto"/>
        <w:rPr>
          <w:rFonts w:hint="eastAsia"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7.3采购合同已签订但尚未履行的，撤销合同，从合格的中标候选人中另行确定中标供应商；没有合格的中标候选人的，重新开展采购活动。</w:t>
      </w:r>
    </w:p>
    <w:p w14:paraId="6CACFA90">
      <w:pPr>
        <w:pStyle w:val="10"/>
        <w:snapToGrid w:val="0"/>
        <w:spacing w:line="360" w:lineRule="auto"/>
        <w:rPr>
          <w:rFonts w:hint="eastAsia" w:cs="宋体"/>
          <w:color w:val="auto"/>
          <w:highlight w:val="none"/>
        </w:rPr>
      </w:pPr>
      <w:r>
        <w:rPr>
          <w:rFonts w:hint="eastAsia" w:cs="宋体"/>
          <w:color w:val="auto"/>
          <w:highlight w:val="none"/>
        </w:rPr>
        <w:t>7.4采购合同已经履行，给采购人、供应商造成损失的，由责任人承担赔偿责任。</w:t>
      </w:r>
    </w:p>
    <w:p w14:paraId="7D7EF1BE">
      <w:pPr>
        <w:pStyle w:val="10"/>
        <w:snapToGrid w:val="0"/>
        <w:spacing w:line="360" w:lineRule="auto"/>
        <w:rPr>
          <w:rFonts w:hint="eastAsia" w:cs="宋体"/>
          <w:b/>
          <w:color w:val="auto"/>
          <w:sz w:val="36"/>
          <w:szCs w:val="36"/>
          <w:highlight w:val="none"/>
        </w:rPr>
      </w:pPr>
      <w:r>
        <w:rPr>
          <w:rFonts w:hint="eastAsia" w:cs="宋体"/>
          <w:color w:val="auto"/>
          <w:highlight w:val="none"/>
        </w:rPr>
        <w:t>7.5采购当事人有其他违反政府采购法或者政府采购法实施条例等法律法规规定的行为，经改正后仍然影响或者可能影响中标结果或者依法被认定为中标无效的，依照7.1-7.4规定处理。</w:t>
      </w:r>
      <w:bookmarkEnd w:id="16"/>
      <w:bookmarkStart w:id="382" w:name="第五部分"/>
      <w:bookmarkStart w:id="383" w:name="_Toc86217003"/>
      <w:r>
        <w:rPr>
          <w:rFonts w:hint="eastAsia" w:cs="宋体"/>
          <w:b/>
          <w:color w:val="auto"/>
          <w:highlight w:val="none"/>
        </w:rPr>
        <w:t xml:space="preserve">  </w:t>
      </w:r>
      <w:r>
        <w:rPr>
          <w:rFonts w:hint="eastAsia" w:cs="宋体"/>
          <w:b/>
          <w:color w:val="auto"/>
          <w:sz w:val="36"/>
          <w:szCs w:val="36"/>
          <w:highlight w:val="none"/>
        </w:rPr>
        <w:br w:type="page"/>
      </w:r>
    </w:p>
    <w:p w14:paraId="274823F0">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9AE65BC">
      <w:pPr>
        <w:rPr>
          <w:rFonts w:hint="eastAsia" w:ascii="宋体" w:hAnsi="宋体" w:cs="宋体"/>
          <w:color w:val="auto"/>
          <w:sz w:val="24"/>
          <w:highlight w:val="none"/>
        </w:rPr>
      </w:pPr>
    </w:p>
    <w:p w14:paraId="5D7522BC">
      <w:pPr>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HZCXZX-2025-001</w:t>
      </w:r>
      <w:r>
        <w:rPr>
          <w:rFonts w:hint="eastAsia" w:ascii="宋体" w:hAnsi="宋体" w:cs="宋体"/>
          <w:color w:val="auto"/>
          <w:sz w:val="24"/>
          <w:highlight w:val="none"/>
          <w:u w:val="single"/>
        </w:rPr>
        <w:t xml:space="preserve"> </w:t>
      </w:r>
    </w:p>
    <w:p w14:paraId="05A63480">
      <w:pPr>
        <w:rPr>
          <w:rFonts w:hint="eastAsia" w:ascii="宋体" w:hAnsi="宋体" w:cs="宋体"/>
          <w:color w:val="auto"/>
          <w:sz w:val="24"/>
          <w:highlight w:val="none"/>
        </w:rPr>
      </w:pPr>
    </w:p>
    <w:p w14:paraId="0BA45F3B">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98BDE93">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44492135">
      <w:pPr>
        <w:pStyle w:val="24"/>
        <w:rPr>
          <w:rFonts w:hint="eastAsia"/>
          <w:color w:val="auto"/>
          <w:highlight w:val="none"/>
        </w:rPr>
      </w:pPr>
    </w:p>
    <w:p w14:paraId="0D00483F">
      <w:pPr>
        <w:spacing w:line="480" w:lineRule="auto"/>
        <w:jc w:val="center"/>
        <w:rPr>
          <w:rFonts w:hint="eastAsia" w:ascii="宋体" w:hAnsi="宋体"/>
          <w:b/>
          <w:color w:val="auto"/>
          <w:sz w:val="24"/>
          <w:highlight w:val="none"/>
        </w:rPr>
      </w:pPr>
    </w:p>
    <w:p w14:paraId="7F22214A">
      <w:pPr>
        <w:spacing w:line="480" w:lineRule="auto"/>
        <w:jc w:val="center"/>
        <w:rPr>
          <w:rFonts w:hint="eastAsia" w:ascii="宋体" w:hAnsi="宋体"/>
          <w:b/>
          <w:color w:val="auto"/>
          <w:sz w:val="36"/>
          <w:highlight w:val="none"/>
        </w:rPr>
      </w:pPr>
      <w:r>
        <w:rPr>
          <w:rFonts w:hint="eastAsia" w:ascii="宋体" w:hAnsi="宋体"/>
          <w:b/>
          <w:color w:val="auto"/>
          <w:sz w:val="36"/>
          <w:highlight w:val="none"/>
        </w:rPr>
        <w:t>采购合同参考范本</w:t>
      </w:r>
    </w:p>
    <w:p w14:paraId="55C9478F">
      <w:pPr>
        <w:spacing w:line="480" w:lineRule="auto"/>
        <w:jc w:val="center"/>
        <w:rPr>
          <w:rFonts w:hint="eastAsia" w:ascii="宋体" w:hAnsi="宋体"/>
          <w:b/>
          <w:color w:val="auto"/>
          <w:sz w:val="36"/>
          <w:highlight w:val="none"/>
        </w:rPr>
      </w:pPr>
      <w:r>
        <w:rPr>
          <w:rFonts w:hint="eastAsia" w:ascii="宋体" w:hAnsi="宋体"/>
          <w:b/>
          <w:color w:val="auto"/>
          <w:sz w:val="36"/>
          <w:highlight w:val="none"/>
        </w:rPr>
        <w:t>（货物类）</w:t>
      </w:r>
    </w:p>
    <w:p w14:paraId="3AF87E43">
      <w:pPr>
        <w:pStyle w:val="32"/>
        <w:ind w:left="0" w:leftChars="0" w:firstLine="0" w:firstLineChars="0"/>
        <w:jc w:val="center"/>
        <w:rPr>
          <w:rFonts w:hint="eastAsia" w:ascii="宋体" w:hAnsi="宋体"/>
          <w:b/>
          <w:color w:val="auto"/>
          <w:highlight w:val="none"/>
        </w:rPr>
      </w:pPr>
      <w:r>
        <w:rPr>
          <w:rFonts w:hint="eastAsia" w:ascii="宋体" w:hAnsi="宋体"/>
          <w:b/>
          <w:color w:val="auto"/>
          <w:highlight w:val="none"/>
        </w:rPr>
        <w:t>第一部分 合同书</w:t>
      </w:r>
    </w:p>
    <w:p w14:paraId="1A4381AA">
      <w:pPr>
        <w:spacing w:before="120" w:line="22" w:lineRule="atLeast"/>
        <w:rPr>
          <w:rFonts w:hint="eastAsia" w:ascii="宋体" w:hAnsi="宋体"/>
          <w:color w:val="auto"/>
          <w:sz w:val="24"/>
          <w:highlight w:val="none"/>
        </w:rPr>
      </w:pPr>
    </w:p>
    <w:p w14:paraId="6FA7DB16">
      <w:pPr>
        <w:pStyle w:val="24"/>
        <w:ind w:firstLine="480"/>
        <w:rPr>
          <w:rFonts w:hint="eastAsia" w:ascii="宋体" w:hAnsi="宋体"/>
          <w:color w:val="auto"/>
          <w:sz w:val="24"/>
          <w:highlight w:val="none"/>
        </w:rPr>
      </w:pPr>
    </w:p>
    <w:p w14:paraId="4D6D6FC1">
      <w:pPr>
        <w:pStyle w:val="24"/>
        <w:ind w:firstLine="480"/>
        <w:rPr>
          <w:rFonts w:hint="eastAsia" w:ascii="宋体" w:hAnsi="宋体"/>
          <w:color w:val="auto"/>
          <w:sz w:val="24"/>
          <w:highlight w:val="none"/>
        </w:rPr>
      </w:pPr>
    </w:p>
    <w:p w14:paraId="0FBD24F9">
      <w:pPr>
        <w:pStyle w:val="3"/>
        <w:rPr>
          <w:rFonts w:hint="eastAsia"/>
          <w:color w:val="auto"/>
          <w:highlight w:val="none"/>
        </w:rPr>
      </w:pPr>
    </w:p>
    <w:p w14:paraId="327FCBEF">
      <w:pPr>
        <w:spacing w:before="120" w:line="22" w:lineRule="atLeast"/>
        <w:ind w:left="960"/>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p>
    <w:p w14:paraId="7FC2D26F">
      <w:pPr>
        <w:pStyle w:val="33"/>
        <w:spacing w:before="120" w:line="22" w:lineRule="atLeast"/>
        <w:rPr>
          <w:rFonts w:hint="eastAsia" w:ascii="宋体" w:hAnsi="宋体" w:eastAsia="宋体"/>
          <w:color w:val="auto"/>
          <w:highlight w:val="none"/>
        </w:rPr>
      </w:pPr>
    </w:p>
    <w:p w14:paraId="16606E53">
      <w:pPr>
        <w:pStyle w:val="33"/>
        <w:spacing w:before="120" w:line="22" w:lineRule="atLeast"/>
        <w:rPr>
          <w:rFonts w:hint="eastAsia" w:ascii="宋体" w:hAnsi="宋体" w:eastAsia="宋体"/>
          <w:color w:val="auto"/>
          <w:highlight w:val="none"/>
        </w:rPr>
      </w:pPr>
    </w:p>
    <w:p w14:paraId="570D312E">
      <w:pPr>
        <w:rPr>
          <w:rFonts w:hint="eastAsia" w:ascii="宋体" w:hAnsi="宋体"/>
          <w:color w:val="auto"/>
          <w:sz w:val="24"/>
          <w:highlight w:val="none"/>
        </w:rPr>
      </w:pPr>
    </w:p>
    <w:p w14:paraId="6985F400">
      <w:pPr>
        <w:spacing w:before="120" w:line="22" w:lineRule="atLeast"/>
        <w:ind w:left="960"/>
        <w:rPr>
          <w:rFonts w:hint="eastAsia" w:ascii="宋体" w:hAnsi="宋体"/>
          <w:color w:val="auto"/>
          <w:sz w:val="24"/>
          <w:highlight w:val="none"/>
          <w:u w:val="single"/>
        </w:rPr>
      </w:pPr>
      <w:r>
        <w:rPr>
          <w:rFonts w:hint="eastAsia" w:ascii="宋体" w:hAnsi="宋体"/>
          <w:color w:val="auto"/>
          <w:sz w:val="24"/>
          <w:highlight w:val="none"/>
        </w:rPr>
        <w:t>甲方：</w:t>
      </w:r>
      <w:r>
        <w:rPr>
          <w:rFonts w:hint="eastAsia" w:ascii="宋体" w:hAnsi="宋体"/>
          <w:color w:val="auto"/>
          <w:sz w:val="24"/>
          <w:highlight w:val="none"/>
          <w:u w:val="single"/>
        </w:rPr>
        <w:t xml:space="preserve">                                       </w:t>
      </w:r>
    </w:p>
    <w:p w14:paraId="15E6B325">
      <w:pPr>
        <w:spacing w:before="120" w:line="22" w:lineRule="atLeast"/>
        <w:rPr>
          <w:rFonts w:hint="eastAsia" w:ascii="宋体" w:hAnsi="宋体"/>
          <w:color w:val="auto"/>
          <w:sz w:val="24"/>
          <w:highlight w:val="none"/>
        </w:rPr>
      </w:pPr>
    </w:p>
    <w:p w14:paraId="1AC18AFB">
      <w:pPr>
        <w:spacing w:before="120" w:line="22" w:lineRule="atLeast"/>
        <w:ind w:left="960"/>
        <w:rPr>
          <w:rFonts w:hint="eastAsia" w:ascii="宋体" w:hAnsi="宋体"/>
          <w:color w:val="auto"/>
          <w:sz w:val="24"/>
          <w:highlight w:val="none"/>
          <w:u w:val="single"/>
        </w:rPr>
      </w:pPr>
      <w:r>
        <w:rPr>
          <w:rFonts w:hint="eastAsia" w:ascii="宋体" w:hAnsi="宋体"/>
          <w:color w:val="auto"/>
          <w:sz w:val="24"/>
          <w:highlight w:val="none"/>
        </w:rPr>
        <w:t>乙方：</w:t>
      </w:r>
      <w:r>
        <w:rPr>
          <w:rFonts w:hint="eastAsia" w:ascii="宋体" w:hAnsi="宋体"/>
          <w:color w:val="auto"/>
          <w:sz w:val="24"/>
          <w:highlight w:val="none"/>
          <w:u w:val="single"/>
        </w:rPr>
        <w:t xml:space="preserve">                                       </w:t>
      </w:r>
    </w:p>
    <w:p w14:paraId="74440C24">
      <w:pPr>
        <w:spacing w:before="120" w:line="22" w:lineRule="atLeast"/>
        <w:rPr>
          <w:rFonts w:hint="eastAsia" w:ascii="宋体" w:hAnsi="宋体"/>
          <w:color w:val="auto"/>
          <w:sz w:val="24"/>
          <w:highlight w:val="none"/>
        </w:rPr>
      </w:pPr>
    </w:p>
    <w:p w14:paraId="41BB5785">
      <w:pPr>
        <w:spacing w:before="120" w:line="22" w:lineRule="atLeast"/>
        <w:ind w:firstLine="960" w:firstLineChars="400"/>
        <w:rPr>
          <w:rFonts w:hint="eastAsia" w:ascii="宋体" w:hAnsi="宋体"/>
          <w:color w:val="auto"/>
          <w:sz w:val="24"/>
          <w:highlight w:val="none"/>
          <w:u w:val="single"/>
        </w:rPr>
      </w:pPr>
      <w:r>
        <w:rPr>
          <w:rFonts w:hint="eastAsia" w:ascii="宋体" w:hAnsi="宋体"/>
          <w:color w:val="auto"/>
          <w:sz w:val="24"/>
          <w:highlight w:val="none"/>
        </w:rPr>
        <w:t>签订地：</w:t>
      </w:r>
      <w:r>
        <w:rPr>
          <w:rFonts w:hint="eastAsia" w:ascii="宋体" w:hAnsi="宋体"/>
          <w:color w:val="auto"/>
          <w:sz w:val="24"/>
          <w:highlight w:val="none"/>
          <w:u w:val="single"/>
        </w:rPr>
        <w:t xml:space="preserve">                                     </w:t>
      </w:r>
    </w:p>
    <w:p w14:paraId="1B139169">
      <w:pPr>
        <w:spacing w:before="120" w:line="22" w:lineRule="atLeast"/>
        <w:rPr>
          <w:rFonts w:hint="eastAsia" w:ascii="宋体" w:hAnsi="宋体"/>
          <w:color w:val="auto"/>
          <w:sz w:val="24"/>
          <w:highlight w:val="none"/>
        </w:rPr>
      </w:pPr>
    </w:p>
    <w:p w14:paraId="27D828EE">
      <w:pPr>
        <w:spacing w:before="120" w:line="22" w:lineRule="atLeast"/>
        <w:ind w:firstLine="960" w:firstLineChars="400"/>
        <w:rPr>
          <w:rFonts w:hint="eastAsia" w:ascii="宋体" w:hAnsi="宋体"/>
          <w:color w:val="auto"/>
          <w:sz w:val="24"/>
          <w:highlight w:val="none"/>
          <w:u w:val="single"/>
        </w:rPr>
      </w:pPr>
      <w:r>
        <w:rPr>
          <w:rFonts w:hint="eastAsia" w:ascii="宋体" w:hAnsi="宋体"/>
          <w:color w:val="auto"/>
          <w:sz w:val="24"/>
          <w:highlight w:val="none"/>
        </w:rPr>
        <w:t>签订日期：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D8FED41">
      <w:pPr>
        <w:widowControl/>
        <w:jc w:val="left"/>
        <w:rPr>
          <w:color w:val="auto"/>
          <w:highlight w:val="none"/>
        </w:rPr>
        <w:sectPr>
          <w:pgSz w:w="11907" w:h="16840"/>
          <w:pgMar w:top="1417" w:right="1417" w:bottom="1417" w:left="1417" w:header="851" w:footer="850" w:gutter="0"/>
          <w:cols w:space="0" w:num="1"/>
        </w:sectPr>
      </w:pPr>
    </w:p>
    <w:p w14:paraId="56F3A981">
      <w:pPr>
        <w:spacing w:line="360" w:lineRule="auto"/>
        <w:ind w:firstLine="480" w:firstLineChars="200"/>
        <w:jc w:val="left"/>
        <w:rPr>
          <w:rFonts w:hint="eastAsia" w:ascii="宋体" w:hAnsi="宋体"/>
          <w:color w:val="auto"/>
          <w:sz w:val="24"/>
          <w:highlight w:val="none"/>
          <w:u w:val="single"/>
        </w:rPr>
      </w:pPr>
    </w:p>
    <w:p w14:paraId="04407D94">
      <w:pPr>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杭州市城西中学</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杭州市城西中学中心机房改造建设项目</w:t>
      </w:r>
      <w:r>
        <w:rPr>
          <w:rFonts w:hint="eastAsia" w:ascii="宋体" w:hAnsi="宋体"/>
          <w:color w:val="auto"/>
          <w:sz w:val="24"/>
          <w:highlight w:val="none"/>
          <w:u w:val="single"/>
        </w:rPr>
        <w:t>（项目编号：</w:t>
      </w:r>
      <w:r>
        <w:rPr>
          <w:rFonts w:hint="eastAsia" w:ascii="宋体" w:hAnsi="宋体"/>
          <w:color w:val="auto"/>
          <w:sz w:val="24"/>
          <w:highlight w:val="none"/>
          <w:u w:val="single"/>
          <w:lang w:eastAsia="zh-CN"/>
        </w:rPr>
        <w:t>HZCXZX-2025-001</w:t>
      </w:r>
      <w:r>
        <w:rPr>
          <w:rFonts w:hint="eastAsia" w:ascii="宋体" w:hAnsi="宋体"/>
          <w:color w:val="auto"/>
          <w:sz w:val="24"/>
          <w:highlight w:val="none"/>
          <w:u w:val="single"/>
        </w:rPr>
        <w:t>）</w:t>
      </w:r>
      <w:r>
        <w:rPr>
          <w:rFonts w:hint="eastAsia" w:ascii="宋体" w:hAnsi="宋体"/>
          <w:color w:val="auto"/>
          <w:sz w:val="24"/>
          <w:highlight w:val="none"/>
        </w:rPr>
        <w:t>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（中标供应商名称） </w:t>
      </w:r>
      <w:r>
        <w:rPr>
          <w:rFonts w:hint="eastAsia" w:ascii="宋体" w:hAnsi="宋体"/>
          <w:color w:val="auto"/>
          <w:sz w:val="24"/>
          <w:highlight w:val="none"/>
        </w:rPr>
        <w:t>为该项目中标供应商。现于中标通知书发出后30日（鼓励有条件的缩短至10个工作日）内，按照采购文件确定的事项签订本合同。</w:t>
      </w:r>
    </w:p>
    <w:p w14:paraId="531DCFB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根据《中华人民共和国民法典》</w:t>
      </w:r>
      <w:r>
        <w:rPr>
          <w:rFonts w:hint="eastAsia"/>
          <w:color w:val="auto"/>
          <w:highlight w:val="none"/>
        </w:rPr>
        <w:t>、</w:t>
      </w:r>
      <w:r>
        <w:rPr>
          <w:rFonts w:hint="eastAsia" w:ascii="宋体" w:hAnsi="宋体"/>
          <w:color w:val="auto"/>
          <w:sz w:val="24"/>
          <w:highlight w:val="none"/>
        </w:rPr>
        <w:t>《中华人民共和国政府采购法》等相关法律法规之规定，按照平等、自愿、公平和诚实信用的原则，经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杭州市城西中学</w:t>
      </w:r>
      <w:r>
        <w:rPr>
          <w:rFonts w:ascii="宋体" w:hAnsi="宋体"/>
          <w:color w:val="auto"/>
          <w:sz w:val="24"/>
          <w:highlight w:val="none"/>
          <w:u w:val="single"/>
        </w:rPr>
        <w:t xml:space="preserve">  </w:t>
      </w:r>
      <w:r>
        <w:rPr>
          <w:rFonts w:ascii="宋体" w:hAnsi="宋体"/>
          <w:color w:val="auto"/>
          <w:sz w:val="24"/>
          <w:highlight w:val="none"/>
        </w:rPr>
        <w:t>(以下简称：甲方)和</w:t>
      </w:r>
      <w:r>
        <w:rPr>
          <w:rFonts w:ascii="宋体" w:hAnsi="宋体"/>
          <w:color w:val="auto"/>
          <w:sz w:val="24"/>
          <w:highlight w:val="none"/>
          <w:u w:val="single"/>
        </w:rPr>
        <w:t xml:space="preserve">   （中标供应商名称）   </w:t>
      </w:r>
      <w:r>
        <w:rPr>
          <w:rFonts w:ascii="宋体" w:hAnsi="宋体"/>
          <w:color w:val="auto"/>
          <w:sz w:val="24"/>
          <w:highlight w:val="none"/>
        </w:rPr>
        <w:t>(以下简称：乙方)协商一致，约定以下合同</w:t>
      </w:r>
      <w:r>
        <w:rPr>
          <w:rFonts w:hint="eastAsia" w:ascii="宋体" w:hAnsi="宋体"/>
          <w:color w:val="auto"/>
          <w:sz w:val="24"/>
          <w:highlight w:val="none"/>
        </w:rPr>
        <w:t>条款，以兹共同遵守、全面履行。</w:t>
      </w:r>
    </w:p>
    <w:p w14:paraId="5BCFA23F">
      <w:pPr>
        <w:spacing w:line="360" w:lineRule="auto"/>
        <w:ind w:firstLine="482" w:firstLineChars="200"/>
        <w:outlineLvl w:val="0"/>
        <w:rPr>
          <w:rFonts w:hint="eastAsia" w:ascii="宋体" w:hAnsi="宋体"/>
          <w:color w:val="auto"/>
          <w:sz w:val="24"/>
          <w:highlight w:val="none"/>
        </w:rPr>
      </w:pPr>
      <w:bookmarkStart w:id="384" w:name="_Toc22967"/>
      <w:bookmarkStart w:id="385" w:name="_Toc20421"/>
      <w:bookmarkStart w:id="386" w:name="_Toc15367"/>
      <w:bookmarkStart w:id="387" w:name="_Toc28855"/>
      <w:bookmarkStart w:id="388"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84"/>
      <w:bookmarkEnd w:id="385"/>
      <w:bookmarkEnd w:id="386"/>
      <w:bookmarkEnd w:id="387"/>
      <w:bookmarkEnd w:id="388"/>
    </w:p>
    <w:p w14:paraId="355B79A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123420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43A439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中标通知书；</w:t>
      </w:r>
    </w:p>
    <w:p w14:paraId="2E7E246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投标文件（含澄清或者说明文件）；</w:t>
      </w:r>
    </w:p>
    <w:p w14:paraId="10CE4F1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招标文件（含澄清或者修改文件）；</w:t>
      </w:r>
    </w:p>
    <w:p w14:paraId="365446F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76CDA70">
      <w:pPr>
        <w:spacing w:line="360" w:lineRule="auto"/>
        <w:ind w:firstLine="482" w:firstLineChars="200"/>
        <w:outlineLvl w:val="0"/>
        <w:rPr>
          <w:rFonts w:hint="eastAsia" w:ascii="宋体" w:hAnsi="宋体"/>
          <w:b/>
          <w:color w:val="auto"/>
          <w:sz w:val="24"/>
          <w:highlight w:val="none"/>
        </w:rPr>
      </w:pPr>
      <w:bookmarkStart w:id="389" w:name="_Toc2918"/>
      <w:bookmarkStart w:id="390" w:name="_Toc18585"/>
      <w:bookmarkStart w:id="391" w:name="_Toc22185"/>
      <w:bookmarkStart w:id="392" w:name="_Toc6311"/>
      <w:bookmarkStart w:id="393" w:name="_Toc6773"/>
      <w:r>
        <w:rPr>
          <w:rFonts w:ascii="宋体" w:hAnsi="宋体"/>
          <w:b/>
          <w:color w:val="auto"/>
          <w:sz w:val="24"/>
          <w:highlight w:val="none"/>
        </w:rPr>
        <w:t xml:space="preserve">1.2 </w:t>
      </w:r>
      <w:bookmarkEnd w:id="389"/>
      <w:bookmarkEnd w:id="390"/>
      <w:bookmarkEnd w:id="391"/>
      <w:bookmarkEnd w:id="392"/>
      <w:bookmarkEnd w:id="393"/>
      <w:r>
        <w:rPr>
          <w:rFonts w:hint="eastAsia" w:ascii="宋体" w:hAnsi="宋体"/>
          <w:b/>
          <w:color w:val="auto"/>
          <w:sz w:val="24"/>
          <w:highlight w:val="none"/>
        </w:rPr>
        <w:t>货物</w:t>
      </w:r>
    </w:p>
    <w:p w14:paraId="32901B95">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货物</w:t>
      </w:r>
      <w:r>
        <w:rPr>
          <w:rFonts w:ascii="宋体" w:hAnsi="宋体"/>
          <w:color w:val="auto"/>
          <w:sz w:val="24"/>
          <w:highlight w:val="none"/>
        </w:rPr>
        <w:t>名称：</w:t>
      </w:r>
      <w:r>
        <w:rPr>
          <w:rFonts w:ascii="宋体" w:hAnsi="宋体"/>
          <w:color w:val="auto"/>
          <w:sz w:val="24"/>
          <w:highlight w:val="none"/>
          <w:u w:val="single"/>
        </w:rPr>
        <w:t xml:space="preserve">                                                </w:t>
      </w:r>
      <w:r>
        <w:rPr>
          <w:rFonts w:hint="eastAsia" w:ascii="宋体" w:hAnsi="宋体"/>
          <w:color w:val="auto"/>
          <w:sz w:val="24"/>
          <w:highlight w:val="none"/>
        </w:rPr>
        <w:t>；</w:t>
      </w:r>
    </w:p>
    <w:p w14:paraId="2DAC2BFE">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货物</w:t>
      </w:r>
      <w:r>
        <w:rPr>
          <w:rFonts w:ascii="宋体" w:hAnsi="宋体"/>
          <w:color w:val="auto"/>
          <w:sz w:val="24"/>
          <w:highlight w:val="none"/>
        </w:rPr>
        <w:t>数量：</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17D0646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1.2.3 </w:t>
      </w:r>
      <w:r>
        <w:rPr>
          <w:rFonts w:hint="eastAsia" w:ascii="宋体" w:hAnsi="宋体"/>
          <w:color w:val="auto"/>
          <w:sz w:val="24"/>
          <w:highlight w:val="none"/>
        </w:rPr>
        <w:t>货物质量：</w:t>
      </w:r>
      <w:r>
        <w:rPr>
          <w:rFonts w:ascii="宋体" w:hAnsi="宋体"/>
          <w:color w:val="auto"/>
          <w:sz w:val="24"/>
          <w:highlight w:val="none"/>
          <w:u w:val="single"/>
        </w:rPr>
        <w:t xml:space="preserve">　　　　　　　　　                      　      </w:t>
      </w:r>
      <w:r>
        <w:rPr>
          <w:rFonts w:hint="eastAsia" w:ascii="宋体" w:hAnsi="宋体"/>
          <w:color w:val="auto"/>
          <w:sz w:val="24"/>
          <w:highlight w:val="none"/>
        </w:rPr>
        <w:t>。</w:t>
      </w:r>
    </w:p>
    <w:p w14:paraId="596D8A06">
      <w:pPr>
        <w:spacing w:line="360" w:lineRule="auto"/>
        <w:ind w:firstLine="482" w:firstLineChars="200"/>
        <w:outlineLvl w:val="0"/>
        <w:rPr>
          <w:rFonts w:hint="eastAsia" w:ascii="宋体" w:hAnsi="宋体"/>
          <w:b/>
          <w:color w:val="auto"/>
          <w:sz w:val="24"/>
          <w:highlight w:val="none"/>
        </w:rPr>
      </w:pPr>
      <w:bookmarkStart w:id="394" w:name="_Toc21124"/>
      <w:bookmarkStart w:id="395" w:name="_Toc4929"/>
      <w:bookmarkStart w:id="396" w:name="_Toc13918"/>
      <w:bookmarkStart w:id="397" w:name="_Toc5635"/>
      <w:bookmarkStart w:id="398" w:name="_Toc1386"/>
      <w:r>
        <w:rPr>
          <w:rFonts w:ascii="宋体" w:hAnsi="宋体"/>
          <w:b/>
          <w:color w:val="auto"/>
          <w:sz w:val="24"/>
          <w:highlight w:val="none"/>
        </w:rPr>
        <w:t>1.3 价款</w:t>
      </w:r>
      <w:bookmarkEnd w:id="394"/>
      <w:bookmarkEnd w:id="395"/>
      <w:bookmarkEnd w:id="396"/>
      <w:bookmarkEnd w:id="397"/>
      <w:bookmarkEnd w:id="398"/>
    </w:p>
    <w:p w14:paraId="6473F3F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本合同总价为</w:t>
      </w:r>
      <w:r>
        <w:rPr>
          <w:rFonts w:hint="eastAsia" w:ascii="宋体" w:hAnsi="宋体"/>
          <w:color w:val="auto"/>
          <w:sz w:val="24"/>
          <w:highlight w:val="none"/>
        </w:rPr>
        <w:t>：</w:t>
      </w:r>
      <w:r>
        <w:rPr>
          <w:rFonts w:ascii="Arial" w:hAnsi="Arial" w:cs="Arial"/>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099BD5F">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18"/>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86"/>
        <w:gridCol w:w="1428"/>
        <w:gridCol w:w="1297"/>
        <w:gridCol w:w="1891"/>
      </w:tblGrid>
      <w:tr w14:paraId="5CAF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D4D9E5">
            <w:pPr>
              <w:pStyle w:val="34"/>
              <w:spacing w:line="360" w:lineRule="auto"/>
              <w:jc w:val="center"/>
              <w:rPr>
                <w:rFonts w:hint="eastAsia" w:hAnsi="宋体"/>
                <w:color w:val="auto"/>
                <w:sz w:val="24"/>
                <w:highlight w:val="none"/>
              </w:rPr>
            </w:pPr>
            <w:r>
              <w:rPr>
                <w:rFonts w:hAnsi="宋体"/>
                <w:color w:val="auto"/>
                <w:sz w:val="24"/>
                <w:highlight w:val="none"/>
              </w:rPr>
              <w:t>序号</w:t>
            </w: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8C09AF">
            <w:pPr>
              <w:pStyle w:val="34"/>
              <w:spacing w:line="360" w:lineRule="auto"/>
              <w:ind w:firstLine="200"/>
              <w:jc w:val="center"/>
              <w:rPr>
                <w:rFonts w:hint="eastAsia" w:hAnsi="宋体"/>
                <w:color w:val="auto"/>
                <w:sz w:val="24"/>
                <w:highlight w:val="none"/>
              </w:rPr>
            </w:pPr>
            <w:r>
              <w:rPr>
                <w:rFonts w:hint="eastAsia" w:hAnsi="宋体"/>
                <w:color w:val="auto"/>
                <w:sz w:val="24"/>
                <w:highlight w:val="none"/>
              </w:rPr>
              <w:t>分项名称</w:t>
            </w: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A80449">
            <w:pPr>
              <w:pStyle w:val="34"/>
              <w:spacing w:line="360" w:lineRule="auto"/>
              <w:ind w:firstLine="200"/>
              <w:jc w:val="center"/>
              <w:rPr>
                <w:rFonts w:hint="eastAsia" w:hAnsi="宋体"/>
                <w:color w:val="auto"/>
                <w:sz w:val="24"/>
                <w:highlight w:val="none"/>
              </w:rPr>
            </w:pPr>
            <w:r>
              <w:rPr>
                <w:rFonts w:hint="eastAsia" w:hAnsi="宋体"/>
                <w:color w:val="auto"/>
                <w:sz w:val="24"/>
                <w:highlight w:val="none"/>
              </w:rPr>
              <w:t>单价</w:t>
            </w: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3BE0F3">
            <w:pPr>
              <w:pStyle w:val="34"/>
              <w:spacing w:line="360" w:lineRule="auto"/>
              <w:jc w:val="center"/>
              <w:rPr>
                <w:rFonts w:hint="eastAsia" w:hAnsi="宋体"/>
                <w:color w:val="auto"/>
                <w:sz w:val="24"/>
                <w:highlight w:val="none"/>
              </w:rPr>
            </w:pPr>
            <w:r>
              <w:rPr>
                <w:rFonts w:hint="eastAsia" w:hAnsi="宋体"/>
                <w:color w:val="auto"/>
                <w:sz w:val="24"/>
                <w:highlight w:val="none"/>
              </w:rPr>
              <w:t>数量</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D529EB">
            <w:pPr>
              <w:pStyle w:val="34"/>
              <w:spacing w:line="360" w:lineRule="auto"/>
              <w:jc w:val="center"/>
              <w:rPr>
                <w:rFonts w:hint="eastAsia" w:hAnsi="宋体"/>
                <w:color w:val="auto"/>
                <w:sz w:val="24"/>
                <w:highlight w:val="none"/>
              </w:rPr>
            </w:pPr>
            <w:r>
              <w:rPr>
                <w:rFonts w:hAnsi="宋体"/>
                <w:color w:val="auto"/>
                <w:sz w:val="24"/>
                <w:highlight w:val="none"/>
              </w:rPr>
              <w:t>分项价格</w:t>
            </w:r>
          </w:p>
        </w:tc>
      </w:tr>
      <w:tr w14:paraId="78BC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B44397">
            <w:pPr>
              <w:pStyle w:val="34"/>
              <w:spacing w:line="360" w:lineRule="auto"/>
              <w:ind w:firstLine="200"/>
              <w:jc w:val="center"/>
              <w:rPr>
                <w:rFonts w:hint="eastAsia" w:hAnsi="宋体"/>
                <w:color w:val="auto"/>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1D3E4B">
            <w:pPr>
              <w:pStyle w:val="34"/>
              <w:spacing w:line="360" w:lineRule="auto"/>
              <w:ind w:firstLine="200"/>
              <w:jc w:val="center"/>
              <w:rPr>
                <w:rFonts w:hint="eastAsia" w:hAnsi="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C981BB">
            <w:pPr>
              <w:pStyle w:val="34"/>
              <w:spacing w:line="360" w:lineRule="auto"/>
              <w:ind w:firstLine="200"/>
              <w:jc w:val="center"/>
              <w:rPr>
                <w:rFonts w:hint="eastAsia" w:hAnsi="宋体"/>
                <w:color w:val="auto"/>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0A87CF">
            <w:pPr>
              <w:pStyle w:val="34"/>
              <w:spacing w:line="360" w:lineRule="auto"/>
              <w:ind w:firstLine="200"/>
              <w:jc w:val="center"/>
              <w:rPr>
                <w:rFonts w:hint="eastAsia" w:hAnsi="宋体"/>
                <w:color w:val="auto"/>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B3361B">
            <w:pPr>
              <w:pStyle w:val="34"/>
              <w:spacing w:line="360" w:lineRule="auto"/>
              <w:ind w:firstLine="200"/>
              <w:jc w:val="center"/>
              <w:rPr>
                <w:rFonts w:hint="eastAsia" w:hAnsi="宋体"/>
                <w:color w:val="auto"/>
                <w:sz w:val="24"/>
                <w:highlight w:val="none"/>
              </w:rPr>
            </w:pPr>
          </w:p>
        </w:tc>
      </w:tr>
      <w:tr w14:paraId="2E66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AF8579">
            <w:pPr>
              <w:pStyle w:val="34"/>
              <w:spacing w:line="360" w:lineRule="auto"/>
              <w:ind w:firstLine="200"/>
              <w:jc w:val="center"/>
              <w:rPr>
                <w:rFonts w:hint="eastAsia" w:hAnsi="宋体"/>
                <w:color w:val="auto"/>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B3F102">
            <w:pPr>
              <w:pStyle w:val="34"/>
              <w:spacing w:line="360" w:lineRule="auto"/>
              <w:ind w:firstLine="200"/>
              <w:jc w:val="center"/>
              <w:rPr>
                <w:rFonts w:hint="eastAsia" w:hAnsi="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06D5F8">
            <w:pPr>
              <w:pStyle w:val="34"/>
              <w:spacing w:line="360" w:lineRule="auto"/>
              <w:ind w:firstLine="200"/>
              <w:jc w:val="center"/>
              <w:rPr>
                <w:rFonts w:hint="eastAsia" w:hAnsi="宋体"/>
                <w:color w:val="auto"/>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26A092">
            <w:pPr>
              <w:pStyle w:val="34"/>
              <w:spacing w:line="360" w:lineRule="auto"/>
              <w:ind w:firstLine="200"/>
              <w:jc w:val="center"/>
              <w:rPr>
                <w:rFonts w:hint="eastAsia" w:hAnsi="宋体"/>
                <w:color w:val="auto"/>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A333FB">
            <w:pPr>
              <w:pStyle w:val="34"/>
              <w:spacing w:line="360" w:lineRule="auto"/>
              <w:ind w:firstLine="200"/>
              <w:jc w:val="center"/>
              <w:rPr>
                <w:rFonts w:hint="eastAsia" w:hAnsi="宋体"/>
                <w:color w:val="auto"/>
                <w:sz w:val="24"/>
                <w:highlight w:val="none"/>
              </w:rPr>
            </w:pPr>
          </w:p>
        </w:tc>
      </w:tr>
      <w:tr w14:paraId="29A0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4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73AC6F">
            <w:pPr>
              <w:pStyle w:val="34"/>
              <w:spacing w:line="360" w:lineRule="auto"/>
              <w:ind w:firstLine="200"/>
              <w:jc w:val="left"/>
              <w:rPr>
                <w:rFonts w:hint="eastAsia" w:hAnsi="宋体"/>
                <w:color w:val="auto"/>
                <w:sz w:val="24"/>
                <w:highlight w:val="none"/>
              </w:rPr>
            </w:pPr>
            <w:r>
              <w:rPr>
                <w:rFonts w:hint="eastAsia" w:hAnsi="宋体"/>
                <w:color w:val="auto"/>
                <w:sz w:val="24"/>
                <w:highlight w:val="none"/>
              </w:rPr>
              <w:t>总价（大写）</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DA8185">
            <w:pPr>
              <w:pStyle w:val="34"/>
              <w:spacing w:line="360" w:lineRule="auto"/>
              <w:ind w:firstLine="200"/>
              <w:jc w:val="center"/>
              <w:rPr>
                <w:rFonts w:hint="eastAsia" w:hAnsi="宋体"/>
                <w:color w:val="auto"/>
                <w:sz w:val="24"/>
                <w:highlight w:val="none"/>
              </w:rPr>
            </w:pPr>
          </w:p>
        </w:tc>
      </w:tr>
    </w:tbl>
    <w:p w14:paraId="29697CC3">
      <w:pPr>
        <w:spacing w:line="360" w:lineRule="auto"/>
        <w:ind w:firstLine="482" w:firstLineChars="200"/>
        <w:outlineLvl w:val="0"/>
        <w:rPr>
          <w:rFonts w:hint="eastAsia" w:ascii="宋体" w:hAnsi="宋体"/>
          <w:b/>
          <w:color w:val="auto"/>
          <w:sz w:val="24"/>
          <w:highlight w:val="none"/>
        </w:rPr>
      </w:pPr>
      <w:bookmarkStart w:id="399" w:name="_Toc14993"/>
      <w:bookmarkStart w:id="400" w:name="_Toc30506"/>
      <w:bookmarkStart w:id="401" w:name="_Toc26916"/>
      <w:bookmarkStart w:id="402" w:name="_Toc30158"/>
      <w:bookmarkStart w:id="403" w:name="_Toc3654"/>
    </w:p>
    <w:bookmarkEnd w:id="399"/>
    <w:bookmarkEnd w:id="400"/>
    <w:bookmarkEnd w:id="401"/>
    <w:bookmarkEnd w:id="402"/>
    <w:bookmarkEnd w:id="403"/>
    <w:p w14:paraId="7A27B493">
      <w:pPr>
        <w:pStyle w:val="35"/>
        <w:spacing w:before="0" w:beforeAutospacing="0" w:after="0" w:afterAutospacing="0" w:line="360" w:lineRule="auto"/>
        <w:ind w:firstLine="480"/>
        <w:rPr>
          <w:rFonts w:hint="eastAsia"/>
          <w:b/>
          <w:color w:val="auto"/>
          <w:highlight w:val="none"/>
        </w:rPr>
      </w:pPr>
      <w:bookmarkStart w:id="404" w:name="_Toc10340"/>
      <w:bookmarkStart w:id="405" w:name="_Toc1814"/>
      <w:bookmarkStart w:id="406" w:name="_Toc22618"/>
      <w:r>
        <w:rPr>
          <w:rFonts w:hint="eastAsia"/>
          <w:b/>
          <w:color w:val="auto"/>
          <w:highlight w:val="none"/>
        </w:rPr>
        <w:t>1.4履约保证金</w:t>
      </w:r>
    </w:p>
    <w:p w14:paraId="71BFBA8E">
      <w:pPr>
        <w:pStyle w:val="35"/>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8C55F0A">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14:paraId="5B28A604">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67F1131">
      <w:pPr>
        <w:pStyle w:val="3"/>
        <w:tabs>
          <w:tab w:val="clear" w:pos="432"/>
        </w:tabs>
        <w:ind w:left="0" w:firstLine="480" w:firstLineChars="200"/>
        <w:rPr>
          <w:rFonts w:hint="eastAsia"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96E21E3">
      <w:pPr>
        <w:spacing w:line="360" w:lineRule="auto"/>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1D0DF18">
      <w:pPr>
        <w:spacing w:line="360" w:lineRule="auto"/>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14:paraId="4A881AF3">
      <w:pPr>
        <w:pStyle w:val="35"/>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B89410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C02965C">
      <w:pPr>
        <w:pStyle w:val="35"/>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0D27042">
      <w:pPr>
        <w:pStyle w:val="35"/>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DB32359">
      <w:pPr>
        <w:pStyle w:val="35"/>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6ADA3639">
      <w:pPr>
        <w:pStyle w:val="35"/>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05E9186">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9DED46D">
      <w:pPr>
        <w:spacing w:line="360" w:lineRule="auto"/>
        <w:ind w:firstLine="482" w:firstLineChars="200"/>
        <w:outlineLvl w:val="0"/>
        <w:rPr>
          <w:rFonts w:hint="eastAsia" w:ascii="宋体" w:hAnsi="宋体" w:cs="宋体"/>
          <w:b/>
          <w:color w:val="auto"/>
          <w:sz w:val="24"/>
          <w:highlight w:val="none"/>
        </w:rPr>
      </w:pPr>
      <w:bookmarkStart w:id="407" w:name="_Toc2846"/>
      <w:bookmarkStart w:id="408" w:name="_Toc19304"/>
      <w:bookmarkStart w:id="409" w:name="_Toc32071"/>
      <w:r>
        <w:rPr>
          <w:rFonts w:hint="eastAsia" w:ascii="宋体" w:hAnsi="宋体" w:cs="宋体"/>
          <w:b/>
          <w:color w:val="auto"/>
          <w:sz w:val="24"/>
          <w:highlight w:val="none"/>
        </w:rPr>
        <w:t>1.7货物交付期限、地点和方式</w:t>
      </w:r>
      <w:bookmarkEnd w:id="407"/>
      <w:bookmarkEnd w:id="408"/>
      <w:bookmarkEnd w:id="409"/>
    </w:p>
    <w:p w14:paraId="6EC0805E">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471938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E9CF9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F967206">
      <w:pPr>
        <w:spacing w:line="360" w:lineRule="auto"/>
        <w:ind w:firstLine="482" w:firstLineChars="200"/>
        <w:outlineLvl w:val="0"/>
        <w:rPr>
          <w:rFonts w:hint="eastAsia" w:ascii="宋体" w:hAnsi="宋体" w:cs="宋体"/>
          <w:b/>
          <w:color w:val="auto"/>
          <w:sz w:val="24"/>
          <w:highlight w:val="none"/>
        </w:rPr>
      </w:pPr>
      <w:bookmarkStart w:id="410" w:name="_Toc19554"/>
      <w:bookmarkStart w:id="411" w:name="_Toc27250"/>
      <w:bookmarkStart w:id="412" w:name="_Toc21423"/>
      <w:r>
        <w:rPr>
          <w:rFonts w:hint="eastAsia" w:ascii="宋体" w:hAnsi="宋体" w:cs="宋体"/>
          <w:b/>
          <w:color w:val="auto"/>
          <w:sz w:val="24"/>
          <w:highlight w:val="none"/>
        </w:rPr>
        <w:t>1.8违约责任</w:t>
      </w:r>
      <w:bookmarkEnd w:id="410"/>
      <w:bookmarkEnd w:id="411"/>
      <w:bookmarkEnd w:id="412"/>
    </w:p>
    <w:p w14:paraId="102C01E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42F3C02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0432AE8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B22E49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57351F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1.8.5如果出现监督管理部门在处理投诉事项期间，书面通知甲方暂停采购活动的情形，或者询问或质疑事项可能影响中标或者成交结果的，导致甲方中止履行合同的情形，均不视为甲方违约。</w:t>
      </w:r>
    </w:p>
    <w:p w14:paraId="307B87DF">
      <w:pPr>
        <w:spacing w:line="360" w:lineRule="auto"/>
        <w:ind w:left="-420" w:leftChars="-200" w:right="-420" w:rightChars="-200" w:firstLine="960" w:firstLineChars="400"/>
        <w:rPr>
          <w:rFonts w:hint="eastAsia"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019BA6F6">
      <w:pPr>
        <w:spacing w:line="360" w:lineRule="auto"/>
        <w:ind w:firstLine="482" w:firstLineChars="200"/>
        <w:outlineLvl w:val="0"/>
        <w:rPr>
          <w:rFonts w:hint="eastAsia" w:ascii="宋体" w:hAnsi="宋体" w:cs="宋体"/>
          <w:b/>
          <w:color w:val="auto"/>
          <w:sz w:val="24"/>
          <w:highlight w:val="none"/>
        </w:rPr>
      </w:pPr>
      <w:bookmarkStart w:id="413" w:name="_Toc16021"/>
      <w:bookmarkStart w:id="414" w:name="_Toc15583"/>
      <w:bookmarkStart w:id="415" w:name="_Toc28375"/>
      <w:r>
        <w:rPr>
          <w:rFonts w:hint="eastAsia" w:ascii="宋体" w:hAnsi="宋体" w:cs="宋体"/>
          <w:b/>
          <w:color w:val="auto"/>
          <w:sz w:val="24"/>
          <w:highlight w:val="none"/>
        </w:rPr>
        <w:t>1.9合同争议的解决</w:t>
      </w:r>
      <w:bookmarkEnd w:id="413"/>
      <w:bookmarkEnd w:id="414"/>
      <w:bookmarkEnd w:id="415"/>
    </w:p>
    <w:p w14:paraId="61286E73">
      <w:pPr>
        <w:spacing w:line="360" w:lineRule="auto"/>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1.9.1    </w:t>
      </w:r>
      <w:r>
        <w:rPr>
          <w:rFonts w:hint="eastAsia" w:ascii="宋体" w:hAnsi="宋体" w:cs="宋体"/>
          <w:color w:val="auto"/>
          <w:sz w:val="24"/>
          <w:highlight w:val="none"/>
        </w:rPr>
        <w:t>条款规定的方式解决：</w:t>
      </w:r>
    </w:p>
    <w:p w14:paraId="1DA0B2BE">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EB9CF78">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F3CE3A5">
      <w:pPr>
        <w:spacing w:line="360" w:lineRule="auto"/>
        <w:ind w:firstLine="482" w:firstLineChars="200"/>
        <w:outlineLvl w:val="0"/>
        <w:rPr>
          <w:rFonts w:hint="eastAsia" w:ascii="宋体" w:hAnsi="宋体" w:cs="宋体"/>
          <w:b/>
          <w:color w:val="auto"/>
          <w:sz w:val="24"/>
          <w:highlight w:val="none"/>
        </w:rPr>
      </w:pPr>
      <w:bookmarkStart w:id="416" w:name="_Toc11173"/>
      <w:bookmarkStart w:id="417" w:name="_Toc15322"/>
      <w:bookmarkStart w:id="418" w:name="_Toc7245"/>
      <w:r>
        <w:rPr>
          <w:rFonts w:hint="eastAsia" w:ascii="宋体" w:hAnsi="宋体" w:cs="宋体"/>
          <w:b/>
          <w:color w:val="auto"/>
          <w:sz w:val="24"/>
          <w:highlight w:val="none"/>
        </w:rPr>
        <w:t>2.0 合同生效</w:t>
      </w:r>
      <w:bookmarkEnd w:id="416"/>
      <w:bookmarkEnd w:id="417"/>
      <w:bookmarkEnd w:id="418"/>
    </w:p>
    <w:p w14:paraId="69921D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本合同自双方当事人盖章签字时生效。</w:t>
      </w:r>
    </w:p>
    <w:p w14:paraId="0EA36BBA">
      <w:pPr>
        <w:rPr>
          <w:rFonts w:hint="eastAsia" w:ascii="宋体" w:hAnsi="宋体"/>
          <w:color w:val="auto"/>
          <w:sz w:val="24"/>
          <w:highlight w:val="none"/>
        </w:rPr>
      </w:pPr>
    </w:p>
    <w:p w14:paraId="208E972A">
      <w:pPr>
        <w:autoSpaceDE w:val="0"/>
        <w:autoSpaceDN w:val="0"/>
        <w:spacing w:line="360" w:lineRule="auto"/>
        <w:rPr>
          <w:rFonts w:hint="eastAsia" w:ascii="宋体" w:hAnsi="宋体"/>
          <w:bCs/>
          <w:color w:val="auto"/>
          <w:sz w:val="24"/>
          <w:highlight w:val="none"/>
        </w:rPr>
      </w:pPr>
    </w:p>
    <w:p w14:paraId="63DE3A44">
      <w:pPr>
        <w:autoSpaceDE w:val="0"/>
        <w:autoSpaceDN w:val="0"/>
        <w:spacing w:line="360" w:lineRule="auto"/>
        <w:rPr>
          <w:rFonts w:hint="eastAsia" w:ascii="宋体" w:hAnsi="宋体"/>
          <w:bCs/>
          <w:color w:val="auto"/>
          <w:sz w:val="24"/>
          <w:highlight w:val="none"/>
        </w:rPr>
      </w:pPr>
      <w:r>
        <w:rPr>
          <w:rFonts w:hint="eastAsia" w:ascii="宋体" w:hAnsi="宋体"/>
          <w:bCs/>
          <w:color w:val="auto"/>
          <w:sz w:val="24"/>
          <w:highlight w:val="none"/>
        </w:rPr>
        <w:t>本页为签章页，无正文。</w:t>
      </w:r>
    </w:p>
    <w:p w14:paraId="00F9019C">
      <w:pPr>
        <w:autoSpaceDE w:val="0"/>
        <w:autoSpaceDN w:val="0"/>
        <w:spacing w:line="360" w:lineRule="auto"/>
        <w:rPr>
          <w:rFonts w:hint="eastAsia" w:ascii="宋体" w:hAnsi="宋体"/>
          <w:b/>
          <w:color w:val="auto"/>
          <w:sz w:val="24"/>
          <w:highlight w:val="none"/>
        </w:rPr>
      </w:pPr>
    </w:p>
    <w:p w14:paraId="62623C35">
      <w:pPr>
        <w:autoSpaceDE w:val="0"/>
        <w:autoSpaceDN w:val="0"/>
        <w:spacing w:line="360" w:lineRule="auto"/>
        <w:rPr>
          <w:rFonts w:hint="eastAsia" w:ascii="宋体" w:hAnsi="宋体"/>
          <w:color w:val="auto"/>
          <w:sz w:val="24"/>
          <w:highlight w:val="none"/>
        </w:rPr>
      </w:pPr>
      <w:r>
        <w:rPr>
          <w:rFonts w:hint="eastAsia" w:ascii="宋体" w:hAnsi="宋体"/>
          <w:b/>
          <w:color w:val="auto"/>
          <w:sz w:val="24"/>
          <w:highlight w:val="none"/>
        </w:rPr>
        <w:t>甲方</w:t>
      </w:r>
      <w:r>
        <w:rPr>
          <w:rFonts w:hint="eastAsia" w:ascii="宋体" w:hAnsi="宋体"/>
          <w:color w:val="auto"/>
          <w:sz w:val="24"/>
          <w:highlight w:val="none"/>
        </w:rPr>
        <w:t>：</w:t>
      </w:r>
      <w:r>
        <w:rPr>
          <w:rFonts w:hint="eastAsia" w:ascii="宋体" w:hAnsi="宋体"/>
          <w:color w:val="auto"/>
          <w:sz w:val="24"/>
          <w:highlight w:val="none"/>
          <w:lang w:eastAsia="zh-CN"/>
        </w:rPr>
        <w:t>杭州市城西中学</w:t>
      </w:r>
      <w:r>
        <w:rPr>
          <w:rFonts w:ascii="宋体" w:hAnsi="宋体"/>
          <w:color w:val="auto"/>
          <w:sz w:val="24"/>
          <w:highlight w:val="none"/>
        </w:rPr>
        <w:t xml:space="preserve">                  </w:t>
      </w:r>
      <w:r>
        <w:rPr>
          <w:rFonts w:ascii="宋体" w:hAnsi="宋体"/>
          <w:b/>
          <w:color w:val="auto"/>
          <w:sz w:val="24"/>
          <w:highlight w:val="none"/>
        </w:rPr>
        <w:t>乙方</w:t>
      </w:r>
      <w:r>
        <w:rPr>
          <w:rFonts w:hint="eastAsia" w:ascii="宋体" w:hAnsi="宋体"/>
          <w:color w:val="auto"/>
          <w:sz w:val="24"/>
          <w:highlight w:val="none"/>
        </w:rPr>
        <w:t>：</w:t>
      </w:r>
    </w:p>
    <w:p w14:paraId="1FCC0DD2">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统一社会信用代码：</w:t>
      </w:r>
      <w:r>
        <w:rPr>
          <w:rFonts w:ascii="宋体" w:hAnsi="宋体"/>
          <w:color w:val="auto"/>
          <w:sz w:val="24"/>
          <w:highlight w:val="none"/>
        </w:rPr>
        <w:t xml:space="preserve">                        </w:t>
      </w:r>
      <w:r>
        <w:rPr>
          <w:rFonts w:hint="eastAsia" w:ascii="宋体" w:hAnsi="宋体"/>
          <w:color w:val="auto"/>
          <w:sz w:val="24"/>
          <w:highlight w:val="none"/>
        </w:rPr>
        <w:t>统一社会信用代码或身份证号码：</w:t>
      </w:r>
    </w:p>
    <w:p w14:paraId="54042778">
      <w:pPr>
        <w:autoSpaceDE w:val="0"/>
        <w:autoSpaceDN w:val="0"/>
        <w:spacing w:line="360" w:lineRule="auto"/>
        <w:rPr>
          <w:rFonts w:hint="eastAsia" w:ascii="宋体" w:hAnsi="宋体"/>
          <w:color w:val="auto"/>
          <w:sz w:val="24"/>
          <w:highlight w:val="none"/>
        </w:rPr>
      </w:pPr>
    </w:p>
    <w:p w14:paraId="153CAD09">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住所：</w:t>
      </w:r>
      <w:r>
        <w:rPr>
          <w:rFonts w:ascii="宋体" w:hAnsi="宋体"/>
          <w:color w:val="auto"/>
          <w:sz w:val="24"/>
          <w:highlight w:val="none"/>
        </w:rPr>
        <w:t xml:space="preserve">                                   </w:t>
      </w:r>
      <w:r>
        <w:rPr>
          <w:rFonts w:hint="eastAsia" w:ascii="宋体" w:hAnsi="宋体"/>
          <w:color w:val="auto"/>
          <w:sz w:val="24"/>
          <w:highlight w:val="none"/>
        </w:rPr>
        <w:t>住所：</w:t>
      </w:r>
    </w:p>
    <w:p w14:paraId="3F1F79EA">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法定代表人或</w:t>
      </w:r>
      <w:r>
        <w:rPr>
          <w:rFonts w:ascii="宋体" w:hAnsi="宋体"/>
          <w:color w:val="auto"/>
          <w:sz w:val="24"/>
          <w:highlight w:val="none"/>
        </w:rPr>
        <w:t xml:space="preserve">                             </w:t>
      </w:r>
      <w:r>
        <w:rPr>
          <w:rFonts w:hint="eastAsia" w:ascii="宋体" w:hAnsi="宋体"/>
          <w:color w:val="auto"/>
          <w:sz w:val="24"/>
          <w:highlight w:val="none"/>
        </w:rPr>
        <w:t>法定代表人或</w:t>
      </w:r>
    </w:p>
    <w:p w14:paraId="46A65DC4">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授权代表（签字）：</w:t>
      </w:r>
      <w:r>
        <w:rPr>
          <w:rFonts w:ascii="宋体" w:hAnsi="宋体"/>
          <w:color w:val="auto"/>
          <w:sz w:val="24"/>
          <w:highlight w:val="none"/>
        </w:rPr>
        <w:t xml:space="preserve">                       授权代表（签字）</w:t>
      </w:r>
      <w:r>
        <w:rPr>
          <w:rFonts w:hint="eastAsia" w:ascii="宋体" w:hAnsi="宋体"/>
          <w:color w:val="auto"/>
          <w:sz w:val="24"/>
          <w:highlight w:val="none"/>
        </w:rPr>
        <w:t>：</w:t>
      </w:r>
      <w:r>
        <w:rPr>
          <w:rFonts w:ascii="宋体" w:hAnsi="宋体"/>
          <w:color w:val="auto"/>
          <w:sz w:val="24"/>
          <w:highlight w:val="none"/>
        </w:rPr>
        <w:t xml:space="preserve"> </w:t>
      </w:r>
    </w:p>
    <w:p w14:paraId="17E3373C">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联系人：</w:t>
      </w:r>
      <w:r>
        <w:rPr>
          <w:rFonts w:ascii="宋体" w:hAnsi="宋体"/>
          <w:color w:val="auto"/>
          <w:sz w:val="24"/>
          <w:highlight w:val="none"/>
        </w:rPr>
        <w:t xml:space="preserve">                                 </w:t>
      </w:r>
      <w:r>
        <w:rPr>
          <w:rFonts w:hint="eastAsia" w:ascii="宋体" w:hAnsi="宋体"/>
          <w:color w:val="auto"/>
          <w:sz w:val="24"/>
          <w:highlight w:val="none"/>
        </w:rPr>
        <w:t>联系人：</w:t>
      </w:r>
    </w:p>
    <w:p w14:paraId="6C429177">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约定送达地址：</w:t>
      </w:r>
      <w:r>
        <w:rPr>
          <w:rFonts w:ascii="宋体" w:hAnsi="宋体"/>
          <w:color w:val="auto"/>
          <w:sz w:val="24"/>
          <w:highlight w:val="none"/>
        </w:rPr>
        <w:t xml:space="preserve">                           </w:t>
      </w:r>
      <w:r>
        <w:rPr>
          <w:rFonts w:hint="eastAsia" w:ascii="宋体" w:hAnsi="宋体"/>
          <w:color w:val="auto"/>
          <w:sz w:val="24"/>
          <w:highlight w:val="none"/>
        </w:rPr>
        <w:t>约定送达地址：</w:t>
      </w:r>
    </w:p>
    <w:p w14:paraId="1EE0B5FD">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r>
        <w:rPr>
          <w:rFonts w:hint="eastAsia" w:ascii="宋体" w:hAnsi="宋体"/>
          <w:color w:val="auto"/>
          <w:sz w:val="24"/>
          <w:highlight w:val="none"/>
        </w:rPr>
        <w:t>邮政编码：</w:t>
      </w:r>
    </w:p>
    <w:p w14:paraId="2F9D3172">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电话</w:t>
      </w:r>
      <w:r>
        <w:rPr>
          <w:rFonts w:hint="eastAsia" w:ascii="宋体" w:hAnsi="宋体"/>
          <w:color w:val="auto"/>
          <w:sz w:val="24"/>
          <w:highlight w:val="none"/>
        </w:rPr>
        <w:t>：</w:t>
      </w:r>
      <w:r>
        <w:rPr>
          <w:rFonts w:ascii="宋体" w:hAnsi="宋体"/>
          <w:color w:val="auto"/>
          <w:sz w:val="24"/>
          <w:highlight w:val="none"/>
        </w:rPr>
        <w:t xml:space="preserve"> </w:t>
      </w:r>
    </w:p>
    <w:p w14:paraId="5C5486F8">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传真：</w:t>
      </w:r>
      <w:r>
        <w:rPr>
          <w:rFonts w:ascii="宋体" w:hAnsi="宋体"/>
          <w:color w:val="auto"/>
          <w:sz w:val="24"/>
          <w:highlight w:val="none"/>
        </w:rPr>
        <w:t xml:space="preserve">                                   </w:t>
      </w:r>
      <w:r>
        <w:rPr>
          <w:rFonts w:hint="eastAsia" w:ascii="宋体" w:hAnsi="宋体"/>
          <w:color w:val="auto"/>
          <w:sz w:val="24"/>
          <w:highlight w:val="none"/>
        </w:rPr>
        <w:t>传真：</w:t>
      </w:r>
    </w:p>
    <w:p w14:paraId="32F64AD7">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电子邮箱：</w:t>
      </w:r>
      <w:r>
        <w:rPr>
          <w:rFonts w:ascii="宋体" w:hAnsi="宋体"/>
          <w:color w:val="auto"/>
          <w:sz w:val="24"/>
          <w:highlight w:val="none"/>
        </w:rPr>
        <w:t xml:space="preserve">                               </w:t>
      </w:r>
      <w:r>
        <w:rPr>
          <w:rFonts w:hint="eastAsia" w:ascii="宋体" w:hAnsi="宋体"/>
          <w:color w:val="auto"/>
          <w:sz w:val="24"/>
          <w:highlight w:val="none"/>
        </w:rPr>
        <w:t>电子邮箱：</w:t>
      </w:r>
    </w:p>
    <w:p w14:paraId="0303F812">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0256DF2">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5B37AEB">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rPr>
        <w:t xml:space="preserve">                               </w:t>
      </w:r>
      <w:r>
        <w:rPr>
          <w:rFonts w:hint="eastAsia" w:ascii="宋体" w:hAnsi="宋体"/>
          <w:color w:val="auto"/>
          <w:sz w:val="24"/>
          <w:highlight w:val="none"/>
        </w:rPr>
        <w:t>开户账号：</w:t>
      </w:r>
    </w:p>
    <w:p w14:paraId="528B4229">
      <w:pPr>
        <w:spacing w:line="360" w:lineRule="auto"/>
        <w:rPr>
          <w:rFonts w:hint="eastAsia" w:ascii="宋体" w:hAnsi="宋体"/>
          <w:color w:val="auto"/>
          <w:sz w:val="24"/>
          <w:highlight w:val="none"/>
        </w:rPr>
      </w:pPr>
    </w:p>
    <w:p w14:paraId="6286B519">
      <w:pPr>
        <w:pStyle w:val="32"/>
        <w:spacing w:after="0"/>
        <w:ind w:left="0" w:leftChars="0" w:firstLine="0" w:firstLineChars="0"/>
        <w:rPr>
          <w:rFonts w:hint="eastAsia" w:ascii="宋体" w:hAnsi="宋体"/>
          <w:b/>
          <w:color w:val="auto"/>
          <w:highlight w:val="none"/>
        </w:rPr>
      </w:pPr>
    </w:p>
    <w:p w14:paraId="3FD52F64">
      <w:pPr>
        <w:rPr>
          <w:rFonts w:hint="eastAsia" w:ascii="宋体" w:hAnsi="宋体"/>
          <w:b/>
          <w:color w:val="auto"/>
          <w:highlight w:val="none"/>
        </w:rPr>
      </w:pPr>
      <w:r>
        <w:rPr>
          <w:rFonts w:hint="eastAsia" w:ascii="宋体" w:hAnsi="宋体"/>
          <w:b/>
          <w:color w:val="auto"/>
          <w:highlight w:val="none"/>
        </w:rPr>
        <w:br w:type="page"/>
      </w:r>
    </w:p>
    <w:p w14:paraId="43B7A020">
      <w:pPr>
        <w:pStyle w:val="32"/>
        <w:ind w:left="0" w:leftChars="0" w:firstLine="0" w:firstLineChars="0"/>
        <w:jc w:val="center"/>
        <w:rPr>
          <w:rFonts w:hint="eastAsia" w:ascii="宋体" w:hAnsi="宋体"/>
          <w:b/>
          <w:color w:val="auto"/>
          <w:highlight w:val="none"/>
        </w:rPr>
      </w:pPr>
      <w:r>
        <w:rPr>
          <w:rFonts w:hint="eastAsia" w:ascii="宋体" w:hAnsi="宋体"/>
          <w:b/>
          <w:color w:val="auto"/>
          <w:highlight w:val="none"/>
        </w:rPr>
        <w:t>第二部分</w:t>
      </w:r>
      <w:r>
        <w:rPr>
          <w:rFonts w:ascii="宋体" w:hAnsi="宋体"/>
          <w:b/>
          <w:color w:val="auto"/>
          <w:highlight w:val="none"/>
        </w:rPr>
        <w:t xml:space="preserve"> </w:t>
      </w:r>
      <w:r>
        <w:rPr>
          <w:rFonts w:hint="eastAsia" w:ascii="宋体" w:hAnsi="宋体"/>
          <w:b/>
          <w:color w:val="auto"/>
          <w:highlight w:val="none"/>
        </w:rPr>
        <w:t>合同一般条款</w:t>
      </w:r>
    </w:p>
    <w:p w14:paraId="569AFA8A">
      <w:pPr>
        <w:spacing w:line="360" w:lineRule="auto"/>
        <w:ind w:firstLine="482" w:firstLineChars="200"/>
        <w:outlineLvl w:val="0"/>
        <w:rPr>
          <w:rFonts w:hint="eastAsia" w:ascii="宋体" w:hAnsi="宋体"/>
          <w:b/>
          <w:color w:val="auto"/>
          <w:sz w:val="24"/>
          <w:highlight w:val="none"/>
        </w:rPr>
      </w:pPr>
      <w:bookmarkStart w:id="419" w:name="_Toc31297"/>
      <w:bookmarkStart w:id="420" w:name="_Toc14021"/>
      <w:bookmarkStart w:id="421" w:name="_Toc19680"/>
      <w:bookmarkStart w:id="422" w:name="_Toc5228"/>
      <w:bookmarkStart w:id="423" w:name="_Toc25079"/>
      <w:r>
        <w:rPr>
          <w:rFonts w:ascii="宋体" w:hAnsi="宋体"/>
          <w:b/>
          <w:color w:val="auto"/>
          <w:sz w:val="24"/>
          <w:highlight w:val="none"/>
        </w:rPr>
        <w:t>2.1 定义</w:t>
      </w:r>
      <w:bookmarkEnd w:id="419"/>
      <w:bookmarkEnd w:id="420"/>
      <w:bookmarkEnd w:id="421"/>
      <w:bookmarkEnd w:id="422"/>
      <w:bookmarkEnd w:id="423"/>
    </w:p>
    <w:p w14:paraId="202DF8E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363BCF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2.1.1 “合同”系指采购人和中标供应商签订的载明双方当事人所达成的协议，并包括所有的附件、附录和构成合同的其他文件。</w:t>
      </w:r>
    </w:p>
    <w:p w14:paraId="4215EA0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“合同价”系指根据合同约定，中标供应商在完全履行合同义务后</w:t>
      </w:r>
      <w:r>
        <w:rPr>
          <w:rFonts w:hint="eastAsia" w:ascii="宋体" w:hAnsi="宋体"/>
          <w:color w:val="auto"/>
          <w:sz w:val="24"/>
          <w:highlight w:val="none"/>
        </w:rPr>
        <w:t>，</w:t>
      </w:r>
      <w:r>
        <w:rPr>
          <w:rFonts w:ascii="宋体" w:hAnsi="宋体"/>
          <w:color w:val="auto"/>
          <w:sz w:val="24"/>
          <w:highlight w:val="none"/>
        </w:rPr>
        <w:t>采购人应支付给中标供应商的价格。</w:t>
      </w:r>
    </w:p>
    <w:p w14:paraId="1FAEB30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2.1.3 </w:t>
      </w:r>
      <w:r>
        <w:rPr>
          <w:rFonts w:hint="eastAsia" w:ascii="宋体" w:hAnsi="宋体"/>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14:paraId="1BD5F96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olor w:val="auto"/>
          <w:sz w:val="24"/>
          <w:highlight w:val="none"/>
        </w:rPr>
        <w:t>中标供应商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684083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“乙方”系指根据合同约定提供服务的中标供应商</w:t>
      </w:r>
      <w:r>
        <w:rPr>
          <w:rFonts w:hint="eastAsia" w:ascii="宋体" w:hAnsi="宋体"/>
          <w:color w:val="auto"/>
          <w:sz w:val="24"/>
          <w:highlight w:val="none"/>
        </w:rPr>
        <w:t>；两个以上的自然人、法人或者其他组织组成一个联合体，以一个供应商的身份共同参加采购的，联合体各方均应为乙方或者与乙方相同地位的合同当事人，并就合同约定的事项对甲方承担连带责任。</w:t>
      </w:r>
    </w:p>
    <w:p w14:paraId="6B3CCE7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14:paraId="5BE4D3D1">
      <w:pPr>
        <w:spacing w:line="360" w:lineRule="auto"/>
        <w:ind w:firstLine="482" w:firstLineChars="200"/>
        <w:outlineLvl w:val="0"/>
        <w:rPr>
          <w:rFonts w:hint="eastAsia" w:ascii="宋体" w:hAnsi="宋体"/>
          <w:b/>
          <w:color w:val="auto"/>
          <w:sz w:val="24"/>
          <w:highlight w:val="none"/>
        </w:rPr>
      </w:pPr>
      <w:bookmarkStart w:id="424" w:name="_Toc16752"/>
      <w:bookmarkStart w:id="425" w:name="_Toc23289"/>
      <w:bookmarkStart w:id="426" w:name="_Toc3769"/>
      <w:bookmarkStart w:id="427" w:name="_Toc31402"/>
      <w:bookmarkStart w:id="428" w:name="_Toc19539"/>
      <w:r>
        <w:rPr>
          <w:rFonts w:ascii="宋体" w:hAnsi="宋体"/>
          <w:b/>
          <w:color w:val="auto"/>
          <w:sz w:val="24"/>
          <w:highlight w:val="none"/>
        </w:rPr>
        <w:t>2.2 技术规范</w:t>
      </w:r>
      <w:bookmarkEnd w:id="424"/>
      <w:bookmarkEnd w:id="425"/>
      <w:bookmarkEnd w:id="426"/>
      <w:bookmarkEnd w:id="427"/>
      <w:bookmarkEnd w:id="428"/>
    </w:p>
    <w:p w14:paraId="789F142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ADF15FC">
      <w:pPr>
        <w:spacing w:line="360" w:lineRule="auto"/>
        <w:ind w:firstLine="482" w:firstLineChars="200"/>
        <w:outlineLvl w:val="0"/>
        <w:rPr>
          <w:rFonts w:hint="eastAsia" w:ascii="宋体" w:hAnsi="宋体"/>
          <w:b/>
          <w:color w:val="auto"/>
          <w:sz w:val="24"/>
          <w:highlight w:val="none"/>
        </w:rPr>
      </w:pPr>
      <w:bookmarkStart w:id="429" w:name="_Toc9161"/>
      <w:bookmarkStart w:id="430" w:name="_Toc27945"/>
      <w:bookmarkStart w:id="431" w:name="_Toc4133"/>
      <w:bookmarkStart w:id="432" w:name="_Toc12412"/>
      <w:bookmarkStart w:id="433" w:name="_Toc13673"/>
      <w:r>
        <w:rPr>
          <w:rFonts w:ascii="宋体" w:hAnsi="宋体"/>
          <w:b/>
          <w:color w:val="auto"/>
          <w:sz w:val="24"/>
          <w:highlight w:val="none"/>
        </w:rPr>
        <w:t>2.3 知识产权</w:t>
      </w:r>
      <w:bookmarkEnd w:id="429"/>
      <w:bookmarkEnd w:id="430"/>
      <w:bookmarkEnd w:id="431"/>
      <w:bookmarkEnd w:id="432"/>
      <w:bookmarkEnd w:id="433"/>
    </w:p>
    <w:p w14:paraId="3EACCF3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w:t>
      </w:r>
    </w:p>
    <w:p w14:paraId="54A681D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D740558">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包装和装运</w:t>
      </w:r>
    </w:p>
    <w:p w14:paraId="17AD3D1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2.4.1除</w:t>
      </w:r>
      <w:r>
        <w:rPr>
          <w:rFonts w:hint="eastAsia" w:ascii="宋体" w:hAnsi="宋体"/>
          <w:b/>
          <w:i/>
          <w:color w:val="auto"/>
          <w:sz w:val="24"/>
          <w:highlight w:val="none"/>
          <w:u w:val="single"/>
        </w:rPr>
        <w:t>合同专用条款</w:t>
      </w:r>
      <w:r>
        <w:rPr>
          <w:rFonts w:hint="eastAsia" w:ascii="宋体" w:hAnsi="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9178C0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93D5E3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2.4.3 装运货物的要求和通知，详见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ACCA7B1">
      <w:pPr>
        <w:spacing w:line="360" w:lineRule="auto"/>
        <w:ind w:firstLine="482" w:firstLineChars="200"/>
        <w:outlineLvl w:val="0"/>
        <w:rPr>
          <w:rFonts w:hint="eastAsia" w:ascii="宋体" w:hAnsi="宋体"/>
          <w:b/>
          <w:color w:val="auto"/>
          <w:sz w:val="24"/>
          <w:highlight w:val="none"/>
        </w:rPr>
      </w:pPr>
      <w:bookmarkStart w:id="434" w:name="_Toc32670"/>
      <w:bookmarkStart w:id="435" w:name="_Toc15447"/>
      <w:bookmarkStart w:id="436" w:name="_Toc26555"/>
      <w:bookmarkStart w:id="437" w:name="_Toc31233"/>
      <w:bookmarkStart w:id="438" w:name="_Toc22011"/>
      <w:r>
        <w:rPr>
          <w:rFonts w:ascii="宋体" w:hAnsi="宋体"/>
          <w:b/>
          <w:color w:val="auto"/>
          <w:sz w:val="24"/>
          <w:highlight w:val="none"/>
        </w:rPr>
        <w:t xml:space="preserve">2.5 </w:t>
      </w:r>
      <w:bookmarkEnd w:id="434"/>
      <w:bookmarkEnd w:id="435"/>
      <w:bookmarkEnd w:id="436"/>
      <w:bookmarkEnd w:id="437"/>
      <w:bookmarkEnd w:id="438"/>
      <w:r>
        <w:rPr>
          <w:rFonts w:hint="eastAsia" w:ascii="宋体" w:hAnsi="宋体"/>
          <w:b/>
          <w:color w:val="auto"/>
          <w:sz w:val="24"/>
          <w:highlight w:val="none"/>
        </w:rPr>
        <w:t xml:space="preserve"> 履约检查和问题反馈</w:t>
      </w:r>
    </w:p>
    <w:p w14:paraId="5393C39A">
      <w:pPr>
        <w:spacing w:line="360" w:lineRule="auto"/>
        <w:ind w:firstLine="480" w:firstLineChars="200"/>
        <w:rPr>
          <w:rFonts w:hint="eastAsia" w:ascii="宋体" w:hAnsi="宋体"/>
          <w:color w:val="auto"/>
          <w:sz w:val="24"/>
          <w:highlight w:val="none"/>
        </w:rPr>
      </w:pPr>
      <w:bookmarkStart w:id="439" w:name="_Ref467379657"/>
      <w:r>
        <w:rPr>
          <w:rFonts w:hint="eastAsia" w:ascii="宋体" w:hAnsi="宋体"/>
          <w:color w:val="auto"/>
          <w:sz w:val="24"/>
          <w:highlight w:val="none"/>
        </w:rPr>
        <w:t>2.5.1</w:t>
      </w:r>
      <w:bookmarkEnd w:id="439"/>
      <w:bookmarkStart w:id="440" w:name="_Toc186431854"/>
      <w:r>
        <w:rPr>
          <w:rFonts w:hint="eastAsia" w:ascii="宋体" w:hAnsi="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ACCFD5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2.5.2 合同履行期间，甲方有权将履行过程中出现的问题反馈给乙方，双方当事人应以书面形式约定需要完善和改进的内容</w:t>
      </w:r>
      <w:bookmarkEnd w:id="440"/>
      <w:r>
        <w:rPr>
          <w:rFonts w:ascii="宋体" w:hAnsi="宋体"/>
          <w:color w:val="auto"/>
          <w:sz w:val="24"/>
          <w:highlight w:val="none"/>
        </w:rPr>
        <w:t>。</w:t>
      </w:r>
    </w:p>
    <w:p w14:paraId="77850C56">
      <w:pPr>
        <w:spacing w:line="360" w:lineRule="auto"/>
        <w:ind w:firstLine="482" w:firstLineChars="200"/>
        <w:outlineLvl w:val="0"/>
        <w:rPr>
          <w:rFonts w:hint="eastAsia" w:ascii="宋体" w:hAnsi="宋体"/>
          <w:b/>
          <w:color w:val="auto"/>
          <w:sz w:val="24"/>
          <w:highlight w:val="none"/>
        </w:rPr>
      </w:pPr>
      <w:bookmarkStart w:id="441" w:name="_Toc13154"/>
      <w:bookmarkStart w:id="442" w:name="_Toc30507"/>
      <w:bookmarkStart w:id="443" w:name="_Toc16163"/>
      <w:bookmarkStart w:id="444" w:name="_Toc13467"/>
      <w:bookmarkStart w:id="445" w:name="_Toc18990"/>
      <w:r>
        <w:rPr>
          <w:rFonts w:ascii="宋体" w:hAnsi="宋体"/>
          <w:b/>
          <w:color w:val="auto"/>
          <w:sz w:val="24"/>
          <w:highlight w:val="none"/>
        </w:rPr>
        <w:t>2.6 技术资料和保密义务</w:t>
      </w:r>
      <w:bookmarkEnd w:id="441"/>
      <w:bookmarkEnd w:id="442"/>
      <w:bookmarkEnd w:id="443"/>
      <w:bookmarkEnd w:id="444"/>
      <w:bookmarkEnd w:id="445"/>
    </w:p>
    <w:p w14:paraId="3358093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B396F6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D1D6DE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FA17AB7">
      <w:pPr>
        <w:spacing w:line="360" w:lineRule="auto"/>
        <w:ind w:firstLine="482" w:firstLineChars="200"/>
        <w:outlineLvl w:val="0"/>
        <w:rPr>
          <w:rFonts w:hint="eastAsia" w:ascii="宋体" w:hAnsi="宋体"/>
          <w:b/>
          <w:color w:val="auto"/>
          <w:sz w:val="24"/>
          <w:highlight w:val="none"/>
        </w:rPr>
      </w:pPr>
      <w:bookmarkStart w:id="44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46"/>
    </w:p>
    <w:p w14:paraId="2F10FF3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5068B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F511D5E">
      <w:pPr>
        <w:spacing w:line="360" w:lineRule="auto"/>
        <w:ind w:firstLine="482" w:firstLineChars="200"/>
        <w:outlineLvl w:val="0"/>
        <w:rPr>
          <w:rFonts w:hint="eastAsia" w:ascii="宋体" w:hAnsi="宋体"/>
          <w:b/>
          <w:color w:val="auto"/>
          <w:sz w:val="24"/>
          <w:highlight w:val="none"/>
        </w:rPr>
      </w:pPr>
      <w:bookmarkStart w:id="447" w:name="_Toc22267"/>
      <w:r>
        <w:rPr>
          <w:rFonts w:ascii="宋体" w:hAnsi="宋体"/>
          <w:b/>
          <w:color w:val="auto"/>
          <w:sz w:val="24"/>
          <w:highlight w:val="none"/>
        </w:rPr>
        <w:t xml:space="preserve">2.8 </w:t>
      </w:r>
      <w:bookmarkEnd w:id="447"/>
      <w:r>
        <w:rPr>
          <w:rFonts w:hint="eastAsia" w:ascii="宋体" w:hAnsi="宋体"/>
          <w:b/>
          <w:color w:val="auto"/>
          <w:sz w:val="24"/>
          <w:highlight w:val="none"/>
        </w:rPr>
        <w:t>货物的风险负担</w:t>
      </w:r>
    </w:p>
    <w:p w14:paraId="6018C0D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货物或者在途货物或者交付给第一承运人后的货物毁损、灭失的风险负担详见</w:t>
      </w:r>
      <w:r>
        <w:rPr>
          <w:rFonts w:hint="eastAsia" w:ascii="宋体" w:hAnsi="宋体"/>
          <w:b/>
          <w:i/>
          <w:color w:val="auto"/>
          <w:sz w:val="24"/>
          <w:highlight w:val="none"/>
          <w:u w:val="single"/>
        </w:rPr>
        <w:t>合同专用条款</w:t>
      </w:r>
      <w:r>
        <w:rPr>
          <w:rFonts w:ascii="宋体" w:hAnsi="宋体"/>
          <w:color w:val="auto"/>
          <w:sz w:val="24"/>
          <w:highlight w:val="none"/>
        </w:rPr>
        <w:t>。</w:t>
      </w:r>
    </w:p>
    <w:p w14:paraId="3139EDCF">
      <w:pPr>
        <w:spacing w:line="360" w:lineRule="auto"/>
        <w:ind w:firstLine="482" w:firstLineChars="200"/>
        <w:outlineLvl w:val="0"/>
        <w:rPr>
          <w:rFonts w:hint="eastAsia" w:ascii="宋体" w:hAnsi="宋体"/>
          <w:b/>
          <w:color w:val="auto"/>
          <w:sz w:val="24"/>
          <w:highlight w:val="none"/>
        </w:rPr>
      </w:pPr>
      <w:bookmarkStart w:id="448" w:name="_Toc10611"/>
      <w:r>
        <w:rPr>
          <w:rFonts w:ascii="宋体" w:hAnsi="宋体"/>
          <w:b/>
          <w:color w:val="auto"/>
          <w:sz w:val="24"/>
          <w:highlight w:val="none"/>
        </w:rPr>
        <w:t xml:space="preserve">2.9 </w:t>
      </w:r>
      <w:bookmarkEnd w:id="448"/>
      <w:r>
        <w:rPr>
          <w:rFonts w:hint="eastAsia" w:ascii="宋体" w:hAnsi="宋体"/>
          <w:b/>
          <w:color w:val="auto"/>
          <w:sz w:val="24"/>
          <w:highlight w:val="none"/>
        </w:rPr>
        <w:t>延迟交货</w:t>
      </w:r>
    </w:p>
    <w:p w14:paraId="6E453FC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4ED4680">
      <w:pPr>
        <w:spacing w:line="360" w:lineRule="auto"/>
        <w:ind w:firstLine="482" w:firstLineChars="200"/>
        <w:outlineLvl w:val="0"/>
        <w:rPr>
          <w:rFonts w:hint="eastAsia" w:ascii="宋体" w:hAnsi="宋体"/>
          <w:b/>
          <w:color w:val="auto"/>
          <w:sz w:val="24"/>
          <w:highlight w:val="none"/>
        </w:rPr>
      </w:pPr>
      <w:bookmarkStart w:id="449" w:name="_Toc7502"/>
      <w:bookmarkStart w:id="450" w:name="_Toc487900364"/>
      <w:bookmarkStart w:id="451" w:name="_Toc279701254"/>
      <w:bookmarkStart w:id="452" w:name="_Ref467378121"/>
      <w:bookmarkStart w:id="453" w:name="_Toc259093683"/>
      <w:r>
        <w:rPr>
          <w:rFonts w:hint="eastAsia" w:ascii="宋体" w:hAnsi="宋体"/>
          <w:b/>
          <w:color w:val="auto"/>
          <w:sz w:val="24"/>
          <w:highlight w:val="none"/>
        </w:rPr>
        <w:t>2.10 合同变更</w:t>
      </w:r>
      <w:bookmarkEnd w:id="449"/>
    </w:p>
    <w:p w14:paraId="3E28723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54" w:name="_Toc259093688"/>
      <w:bookmarkStart w:id="455" w:name="_Toc279701259"/>
      <w:bookmarkStart w:id="456" w:name="_Toc487900369"/>
    </w:p>
    <w:p w14:paraId="0B305FD6">
      <w:pPr>
        <w:spacing w:line="360" w:lineRule="auto"/>
        <w:ind w:firstLine="482" w:firstLineChars="200"/>
        <w:outlineLvl w:val="0"/>
        <w:rPr>
          <w:rFonts w:hint="eastAsia" w:ascii="宋体" w:hAnsi="宋体"/>
          <w:b/>
          <w:color w:val="auto"/>
          <w:sz w:val="24"/>
          <w:highlight w:val="none"/>
        </w:rPr>
      </w:pPr>
      <w:bookmarkStart w:id="457" w:name="_Toc15237"/>
      <w:bookmarkStart w:id="458" w:name="_Toc10366"/>
      <w:bookmarkStart w:id="459" w:name="_Toc22955"/>
      <w:r>
        <w:rPr>
          <w:rFonts w:hint="eastAsia" w:ascii="宋体" w:hAnsi="宋体"/>
          <w:b/>
          <w:color w:val="auto"/>
          <w:sz w:val="24"/>
          <w:highlight w:val="none"/>
        </w:rPr>
        <w:t>2.11 合同转让</w:t>
      </w:r>
      <w:bookmarkEnd w:id="454"/>
      <w:bookmarkEnd w:id="455"/>
      <w:bookmarkEnd w:id="456"/>
      <w:r>
        <w:rPr>
          <w:rFonts w:hint="eastAsia" w:ascii="宋体" w:hAnsi="宋体"/>
          <w:b/>
          <w:color w:val="auto"/>
          <w:sz w:val="24"/>
          <w:highlight w:val="none"/>
        </w:rPr>
        <w:t>和分包</w:t>
      </w:r>
      <w:bookmarkEnd w:id="457"/>
      <w:bookmarkEnd w:id="458"/>
      <w:bookmarkEnd w:id="459"/>
    </w:p>
    <w:p w14:paraId="254EE41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5C2BD3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2.11.2乙方采取分包方式履行合同的，甲方可直接向分包供应商支付款项。</w:t>
      </w:r>
    </w:p>
    <w:p w14:paraId="0E41F73B">
      <w:pPr>
        <w:spacing w:line="360" w:lineRule="auto"/>
        <w:ind w:firstLine="482" w:firstLineChars="200"/>
        <w:outlineLvl w:val="0"/>
        <w:rPr>
          <w:rFonts w:hint="eastAsia" w:ascii="宋体" w:hAnsi="宋体"/>
          <w:b/>
          <w:color w:val="auto"/>
          <w:sz w:val="24"/>
          <w:highlight w:val="none"/>
        </w:rPr>
      </w:pPr>
      <w:bookmarkStart w:id="460" w:name="_Toc16508"/>
      <w:bookmarkStart w:id="461" w:name="_Toc14066"/>
      <w:bookmarkStart w:id="462" w:name="_Toc13566"/>
      <w:r>
        <w:rPr>
          <w:rFonts w:hint="eastAsia" w:ascii="宋体" w:hAnsi="宋体"/>
          <w:b/>
          <w:color w:val="auto"/>
          <w:sz w:val="24"/>
          <w:highlight w:val="none"/>
        </w:rPr>
        <w:t>2.12 不可抗力</w:t>
      </w:r>
      <w:bookmarkEnd w:id="460"/>
      <w:bookmarkEnd w:id="461"/>
      <w:bookmarkEnd w:id="462"/>
    </w:p>
    <w:p w14:paraId="134E632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2.12.1如果任何一方遭遇法律规定的不可抗力，致使合同履行受阻时，履行合同的期限应予延长，延长的期限应相当于不可抗力所影响的时间；</w:t>
      </w:r>
    </w:p>
    <w:p w14:paraId="403A3BA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2.12.2 因不可抗力致使不能实现合同目的的，当事人可以解除合同；</w:t>
      </w:r>
    </w:p>
    <w:p w14:paraId="1BB1E05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2.12.3 因不可抗力致使合同有变更必要的，双方当事人应在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约定时间内以书面形式变更合同；</w:t>
      </w:r>
    </w:p>
    <w:p w14:paraId="43F9437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2.12.4受不可抗力影响的一方在不可抗力发生后，应在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约定时间内以书面形式通知对方当事人，并在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约定时间内，将有关部门出具的证明文件送达对方当事人。</w:t>
      </w:r>
    </w:p>
    <w:p w14:paraId="452F879A">
      <w:pPr>
        <w:spacing w:line="360" w:lineRule="auto"/>
        <w:ind w:firstLine="482" w:firstLineChars="200"/>
        <w:outlineLvl w:val="0"/>
        <w:rPr>
          <w:rFonts w:hint="eastAsia" w:ascii="宋体" w:hAnsi="宋体"/>
          <w:b/>
          <w:color w:val="auto"/>
          <w:sz w:val="24"/>
          <w:highlight w:val="none"/>
        </w:rPr>
      </w:pPr>
      <w:bookmarkStart w:id="463" w:name="_Toc259093684"/>
      <w:bookmarkStart w:id="464" w:name="_Toc6969"/>
      <w:bookmarkStart w:id="465" w:name="_Toc487900365"/>
      <w:bookmarkStart w:id="466" w:name="_Toc30676"/>
      <w:bookmarkStart w:id="467" w:name="_Toc279701255"/>
      <w:bookmarkStart w:id="468" w:name="_Toc689"/>
      <w:r>
        <w:rPr>
          <w:rFonts w:hint="eastAsia" w:ascii="宋体" w:hAnsi="宋体"/>
          <w:b/>
          <w:color w:val="auto"/>
          <w:sz w:val="24"/>
          <w:highlight w:val="none"/>
        </w:rPr>
        <w:t>2.13 税费</w:t>
      </w:r>
      <w:bookmarkEnd w:id="463"/>
      <w:bookmarkEnd w:id="464"/>
      <w:bookmarkEnd w:id="465"/>
      <w:bookmarkEnd w:id="466"/>
      <w:bookmarkEnd w:id="467"/>
      <w:bookmarkEnd w:id="468"/>
    </w:p>
    <w:p w14:paraId="20B2FB4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与合同有关的一切税费，均按照中华人民共和国法律的相关规定。</w:t>
      </w:r>
    </w:p>
    <w:p w14:paraId="35704FC7">
      <w:pPr>
        <w:spacing w:line="360" w:lineRule="auto"/>
        <w:ind w:firstLine="482" w:firstLineChars="200"/>
        <w:outlineLvl w:val="0"/>
        <w:rPr>
          <w:rFonts w:hint="eastAsia" w:ascii="宋体" w:hAnsi="宋体"/>
          <w:b/>
          <w:color w:val="auto"/>
          <w:sz w:val="24"/>
          <w:highlight w:val="none"/>
        </w:rPr>
      </w:pPr>
      <w:bookmarkStart w:id="469" w:name="_Toc487900368"/>
      <w:bookmarkStart w:id="470" w:name="_Toc8298"/>
      <w:bookmarkStart w:id="471" w:name="_Toc16959"/>
      <w:bookmarkStart w:id="472" w:name="_Toc7102"/>
      <w:bookmarkStart w:id="473" w:name="_Toc259093687"/>
      <w:bookmarkStart w:id="474" w:name="_Toc279701258"/>
      <w:r>
        <w:rPr>
          <w:rFonts w:hint="eastAsia" w:ascii="宋体" w:hAnsi="宋体"/>
          <w:b/>
          <w:color w:val="auto"/>
          <w:sz w:val="24"/>
          <w:highlight w:val="none"/>
        </w:rPr>
        <w:t>2.14乙方破产</w:t>
      </w:r>
      <w:bookmarkEnd w:id="469"/>
      <w:bookmarkEnd w:id="470"/>
      <w:bookmarkEnd w:id="471"/>
      <w:bookmarkEnd w:id="472"/>
      <w:bookmarkEnd w:id="473"/>
      <w:bookmarkEnd w:id="474"/>
    </w:p>
    <w:p w14:paraId="39803CC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BBEBFDF">
      <w:pPr>
        <w:spacing w:line="360" w:lineRule="auto"/>
        <w:ind w:firstLine="482" w:firstLineChars="200"/>
        <w:outlineLvl w:val="0"/>
        <w:rPr>
          <w:rFonts w:hint="eastAsia" w:ascii="宋体" w:hAnsi="宋体"/>
          <w:b/>
          <w:color w:val="auto"/>
          <w:sz w:val="24"/>
          <w:highlight w:val="none"/>
        </w:rPr>
      </w:pPr>
      <w:bookmarkStart w:id="475" w:name="_Toc29333"/>
      <w:bookmarkStart w:id="476" w:name="_Toc15387"/>
      <w:bookmarkStart w:id="477" w:name="_Toc6134"/>
      <w:r>
        <w:rPr>
          <w:rFonts w:hint="eastAsia" w:ascii="宋体" w:hAnsi="宋体"/>
          <w:b/>
          <w:color w:val="auto"/>
          <w:sz w:val="24"/>
          <w:highlight w:val="none"/>
        </w:rPr>
        <w:t>2.15 合同中止、终止</w:t>
      </w:r>
      <w:bookmarkEnd w:id="475"/>
      <w:bookmarkEnd w:id="476"/>
      <w:bookmarkEnd w:id="477"/>
    </w:p>
    <w:p w14:paraId="732BB8B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2.15.1 双方当事人不得擅自中止或者终止合同；</w:t>
      </w:r>
    </w:p>
    <w:p w14:paraId="5F952C6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8AB6EE9">
      <w:pPr>
        <w:spacing w:line="360" w:lineRule="auto"/>
        <w:ind w:firstLine="482" w:firstLineChars="200"/>
        <w:outlineLvl w:val="0"/>
        <w:rPr>
          <w:rFonts w:hint="eastAsia" w:ascii="宋体" w:hAnsi="宋体"/>
          <w:b/>
          <w:color w:val="auto"/>
          <w:sz w:val="24"/>
          <w:highlight w:val="none"/>
        </w:rPr>
      </w:pPr>
      <w:bookmarkStart w:id="478" w:name="_Toc6596"/>
      <w:bookmarkStart w:id="479" w:name="_Toc14563"/>
      <w:bookmarkStart w:id="480" w:name="_Toc1125"/>
      <w:r>
        <w:rPr>
          <w:rFonts w:hint="eastAsia" w:ascii="宋体" w:hAnsi="宋体"/>
          <w:b/>
          <w:color w:val="auto"/>
          <w:sz w:val="24"/>
          <w:highlight w:val="none"/>
        </w:rPr>
        <w:t>2.16检验和验收</w:t>
      </w:r>
      <w:bookmarkEnd w:id="478"/>
      <w:bookmarkEnd w:id="479"/>
      <w:bookmarkEnd w:id="480"/>
    </w:p>
    <w:p w14:paraId="08624237">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约定时间内组织验收，并可依法邀请相关方参加，验收应出具验收书。</w:t>
      </w:r>
    </w:p>
    <w:p w14:paraId="0776F9EB">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EEAD800">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2.16.3 检验和验收标准、程序等具体内容以及前述验收书的效力详见</w:t>
      </w:r>
      <w:r>
        <w:rPr>
          <w:rFonts w:hint="eastAsia" w:ascii="宋体" w:hAnsi="宋体"/>
          <w:b/>
          <w:i/>
          <w:color w:val="auto"/>
          <w:sz w:val="24"/>
          <w:highlight w:val="none"/>
          <w:u w:val="single"/>
        </w:rPr>
        <w:t>合同专用条款</w:t>
      </w:r>
      <w:r>
        <w:rPr>
          <w:rFonts w:hint="eastAsia" w:ascii="宋体" w:hAnsi="宋体"/>
          <w:i/>
          <w:color w:val="auto"/>
          <w:sz w:val="24"/>
          <w:highlight w:val="none"/>
        </w:rPr>
        <w:t>。</w:t>
      </w:r>
    </w:p>
    <w:bookmarkEnd w:id="450"/>
    <w:bookmarkEnd w:id="451"/>
    <w:bookmarkEnd w:id="452"/>
    <w:bookmarkEnd w:id="453"/>
    <w:p w14:paraId="34D0E56A">
      <w:pPr>
        <w:spacing w:line="360" w:lineRule="auto"/>
        <w:ind w:firstLine="482" w:firstLineChars="200"/>
        <w:outlineLvl w:val="0"/>
        <w:rPr>
          <w:rFonts w:hint="eastAsia" w:ascii="宋体" w:hAnsi="宋体"/>
          <w:b/>
          <w:color w:val="auto"/>
          <w:sz w:val="24"/>
          <w:highlight w:val="none"/>
        </w:rPr>
      </w:pPr>
      <w:bookmarkStart w:id="481" w:name="_Toc487900371"/>
      <w:bookmarkStart w:id="482" w:name="_Toc259093690"/>
      <w:bookmarkStart w:id="483" w:name="_Toc279701261"/>
      <w:bookmarkStart w:id="484" w:name="_Toc25182"/>
      <w:bookmarkStart w:id="485" w:name="_Toc19604"/>
      <w:bookmarkStart w:id="486" w:name="_Toc11284"/>
      <w:r>
        <w:rPr>
          <w:rFonts w:hint="eastAsia" w:ascii="宋体" w:hAnsi="宋体"/>
          <w:b/>
          <w:color w:val="auto"/>
          <w:sz w:val="24"/>
          <w:highlight w:val="none"/>
        </w:rPr>
        <w:t>2.17 通知</w:t>
      </w:r>
      <w:bookmarkEnd w:id="481"/>
      <w:bookmarkEnd w:id="482"/>
      <w:bookmarkEnd w:id="483"/>
      <w:r>
        <w:rPr>
          <w:rFonts w:hint="eastAsia" w:ascii="宋体" w:hAnsi="宋体"/>
          <w:b/>
          <w:color w:val="auto"/>
          <w:sz w:val="24"/>
          <w:highlight w:val="none"/>
        </w:rPr>
        <w:t>和送达</w:t>
      </w:r>
      <w:bookmarkEnd w:id="484"/>
      <w:bookmarkEnd w:id="485"/>
      <w:bookmarkEnd w:id="486"/>
    </w:p>
    <w:p w14:paraId="127A8237">
      <w:pPr>
        <w:spacing w:line="360" w:lineRule="auto"/>
        <w:ind w:firstLine="480" w:firstLineChars="200"/>
        <w:rPr>
          <w:rFonts w:hint="eastAsia" w:ascii="宋体" w:hAnsi="宋体"/>
          <w:color w:val="auto"/>
          <w:sz w:val="24"/>
          <w:highlight w:val="none"/>
        </w:rPr>
      </w:pPr>
      <w:bookmarkStart w:id="487" w:name="_Toc3135"/>
      <w:bookmarkStart w:id="488" w:name="_Toc6698"/>
      <w:bookmarkStart w:id="489" w:name="_Toc259093691"/>
      <w:bookmarkStart w:id="490" w:name="_Toc487900372"/>
      <w:bookmarkStart w:id="491" w:name="_Toc279701262"/>
      <w:r>
        <w:rPr>
          <w:rFonts w:hint="eastAsia" w:ascii="宋体" w:hAnsi="宋体"/>
          <w:color w:val="auto"/>
          <w:sz w:val="24"/>
          <w:highlight w:val="none"/>
        </w:rPr>
        <w:t xml:space="preserve">2.17.1任何一方因履行合同而以合同第一部分尾部所列明的传真或电子邮件 </w:t>
      </w:r>
      <w:r>
        <w:rPr>
          <w:rFonts w:hint="eastAsia"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hint="eastAsia"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bookmarkEnd w:id="487"/>
      <w:bookmarkEnd w:id="488"/>
    </w:p>
    <w:p w14:paraId="2BAD98C5">
      <w:pPr>
        <w:spacing w:line="360" w:lineRule="auto"/>
        <w:ind w:firstLine="480" w:firstLineChars="200"/>
        <w:rPr>
          <w:rFonts w:hint="eastAsia" w:ascii="宋体" w:hAnsi="宋体"/>
          <w:color w:val="auto"/>
          <w:sz w:val="24"/>
          <w:highlight w:val="none"/>
        </w:rPr>
      </w:pPr>
      <w:bookmarkStart w:id="492" w:name="_Toc23128"/>
      <w:bookmarkStart w:id="493" w:name="_Toc23294"/>
      <w:r>
        <w:rPr>
          <w:rFonts w:hint="eastAsia"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2"/>
      <w:bookmarkEnd w:id="493"/>
    </w:p>
    <w:p w14:paraId="37D470C6">
      <w:pPr>
        <w:spacing w:line="360" w:lineRule="auto"/>
        <w:ind w:firstLine="482" w:firstLineChars="200"/>
        <w:outlineLvl w:val="0"/>
        <w:rPr>
          <w:rFonts w:hint="eastAsia" w:ascii="宋体" w:hAnsi="宋体"/>
          <w:b/>
          <w:color w:val="auto"/>
          <w:sz w:val="24"/>
          <w:highlight w:val="none"/>
        </w:rPr>
      </w:pPr>
      <w:bookmarkStart w:id="494" w:name="_Toc4355"/>
      <w:bookmarkStart w:id="495" w:name="_Toc18540"/>
      <w:bookmarkStart w:id="496" w:name="_Toc30599"/>
      <w:r>
        <w:rPr>
          <w:rFonts w:hint="eastAsia" w:ascii="宋体" w:hAnsi="宋体"/>
          <w:b/>
          <w:color w:val="auto"/>
          <w:sz w:val="24"/>
          <w:highlight w:val="none"/>
        </w:rPr>
        <w:t>2.18 计量单位</w:t>
      </w:r>
      <w:bookmarkEnd w:id="489"/>
      <w:bookmarkEnd w:id="490"/>
      <w:bookmarkEnd w:id="491"/>
      <w:bookmarkEnd w:id="494"/>
      <w:bookmarkEnd w:id="495"/>
      <w:bookmarkEnd w:id="496"/>
    </w:p>
    <w:p w14:paraId="2C91D24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除技术规范中另有规定外,合同的计量单位均使用国家法定计量单位。</w:t>
      </w:r>
    </w:p>
    <w:p w14:paraId="1FC0089D">
      <w:pPr>
        <w:spacing w:line="360" w:lineRule="auto"/>
        <w:ind w:firstLine="482" w:firstLineChars="200"/>
        <w:outlineLvl w:val="0"/>
        <w:rPr>
          <w:rFonts w:hint="eastAsia" w:ascii="宋体" w:hAnsi="宋体"/>
          <w:b/>
          <w:color w:val="auto"/>
          <w:sz w:val="24"/>
          <w:highlight w:val="none"/>
        </w:rPr>
      </w:pPr>
      <w:bookmarkStart w:id="497" w:name="_Toc12773"/>
      <w:bookmarkStart w:id="498" w:name="_Toc259093692"/>
      <w:bookmarkStart w:id="499" w:name="_Toc18567"/>
      <w:bookmarkStart w:id="500" w:name="_Toc279701263"/>
      <w:bookmarkStart w:id="501" w:name="_Toc487900373"/>
      <w:bookmarkStart w:id="502" w:name="_Toc10330"/>
      <w:r>
        <w:rPr>
          <w:rFonts w:hint="eastAsia" w:ascii="宋体" w:hAnsi="宋体"/>
          <w:b/>
          <w:color w:val="auto"/>
          <w:sz w:val="24"/>
          <w:highlight w:val="none"/>
        </w:rPr>
        <w:t>2.19 合同使用的文字和适用的法律</w:t>
      </w:r>
      <w:bookmarkEnd w:id="497"/>
      <w:bookmarkEnd w:id="498"/>
      <w:bookmarkEnd w:id="499"/>
      <w:bookmarkEnd w:id="500"/>
      <w:bookmarkEnd w:id="501"/>
      <w:bookmarkEnd w:id="502"/>
    </w:p>
    <w:p w14:paraId="123BC09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2.19.1 合同使用汉语书就、变更和解释；</w:t>
      </w:r>
    </w:p>
    <w:p w14:paraId="193F6D5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2.19.2 合同适用中华人民共和国法律。</w:t>
      </w:r>
    </w:p>
    <w:p w14:paraId="4DDCD917">
      <w:pPr>
        <w:spacing w:line="360" w:lineRule="auto"/>
        <w:ind w:firstLine="482" w:firstLineChars="200"/>
        <w:outlineLvl w:val="0"/>
        <w:rPr>
          <w:rFonts w:hint="eastAsia" w:ascii="宋体" w:hAnsi="宋体"/>
          <w:b/>
          <w:color w:val="auto"/>
          <w:sz w:val="24"/>
          <w:highlight w:val="none"/>
        </w:rPr>
      </w:pPr>
      <w:bookmarkStart w:id="503" w:name="_Toc259093693"/>
      <w:bookmarkStart w:id="504" w:name="_Toc16673"/>
      <w:bookmarkStart w:id="505" w:name="_Toc487900374"/>
      <w:bookmarkStart w:id="506" w:name="_Toc279701264"/>
      <w:bookmarkStart w:id="507" w:name="_Toc12004"/>
      <w:bookmarkStart w:id="508" w:name="_Toc3148"/>
      <w:r>
        <w:rPr>
          <w:rFonts w:hint="eastAsia" w:ascii="宋体" w:hAnsi="宋体"/>
          <w:b/>
          <w:color w:val="auto"/>
          <w:sz w:val="24"/>
          <w:highlight w:val="none"/>
        </w:rPr>
        <w:t>2.20</w:t>
      </w:r>
      <w:bookmarkEnd w:id="503"/>
      <w:bookmarkEnd w:id="504"/>
      <w:bookmarkEnd w:id="505"/>
      <w:bookmarkEnd w:id="506"/>
      <w:bookmarkEnd w:id="507"/>
      <w:bookmarkEnd w:id="508"/>
      <w:bookmarkStart w:id="509" w:name="_Toc14001"/>
      <w:bookmarkStart w:id="510" w:name="_Toc6885"/>
      <w:bookmarkStart w:id="511" w:name="_Toc19890"/>
      <w:r>
        <w:rPr>
          <w:rFonts w:hint="eastAsia" w:ascii="宋体" w:hAnsi="宋体"/>
          <w:b/>
          <w:color w:val="auto"/>
          <w:sz w:val="24"/>
          <w:highlight w:val="none"/>
        </w:rPr>
        <w:t>合同份数</w:t>
      </w:r>
      <w:bookmarkEnd w:id="509"/>
      <w:bookmarkEnd w:id="510"/>
      <w:bookmarkEnd w:id="511"/>
    </w:p>
    <w:p w14:paraId="0C86914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合同份数按</w:t>
      </w:r>
      <w:r>
        <w:rPr>
          <w:rFonts w:hint="eastAsia" w:ascii="宋体" w:hAnsi="宋体"/>
          <w:b/>
          <w:i/>
          <w:color w:val="auto"/>
          <w:sz w:val="24"/>
          <w:highlight w:val="none"/>
          <w:u w:val="single"/>
        </w:rPr>
        <w:t>合同专用条款</w:t>
      </w:r>
      <w:r>
        <w:rPr>
          <w:rFonts w:hint="eastAsia" w:ascii="宋体" w:hAnsi="宋体"/>
          <w:color w:val="auto"/>
          <w:sz w:val="24"/>
          <w:highlight w:val="none"/>
        </w:rPr>
        <w:t>规定，每份均具有同等法律效力。</w:t>
      </w:r>
    </w:p>
    <w:p w14:paraId="74D441AC">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2.2</w:t>
      </w:r>
      <w:r>
        <w:rPr>
          <w:rFonts w:hint="eastAsia" w:ascii="宋体" w:hAnsi="宋体"/>
          <w:b/>
          <w:color w:val="auto"/>
          <w:sz w:val="24"/>
          <w:highlight w:val="none"/>
        </w:rPr>
        <w:t>1甲乙双方的权利和义务</w:t>
      </w:r>
    </w:p>
    <w:p w14:paraId="73527A8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详见</w:t>
      </w:r>
      <w:r>
        <w:rPr>
          <w:rFonts w:ascii="宋体" w:hAnsi="宋体"/>
          <w:b/>
          <w:i/>
          <w:color w:val="auto"/>
          <w:sz w:val="24"/>
          <w:highlight w:val="none"/>
          <w:u w:val="single"/>
        </w:rPr>
        <w:t>合同专用条款</w:t>
      </w:r>
      <w:r>
        <w:rPr>
          <w:rFonts w:hint="eastAsia" w:ascii="宋体" w:hAnsi="宋体"/>
          <w:color w:val="auto"/>
          <w:sz w:val="24"/>
          <w:highlight w:val="none"/>
        </w:rPr>
        <w:t>。</w:t>
      </w:r>
    </w:p>
    <w:p w14:paraId="690152CF">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2.2</w:t>
      </w:r>
      <w:r>
        <w:rPr>
          <w:rFonts w:hint="eastAsia" w:ascii="宋体" w:hAnsi="宋体"/>
          <w:b/>
          <w:color w:val="auto"/>
          <w:sz w:val="24"/>
          <w:highlight w:val="none"/>
        </w:rPr>
        <w:t>2质保及售后条款</w:t>
      </w:r>
    </w:p>
    <w:p w14:paraId="42FEBD5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详见</w:t>
      </w:r>
      <w:r>
        <w:rPr>
          <w:rFonts w:hint="eastAsia" w:ascii="宋体" w:hAnsi="宋体"/>
          <w:b/>
          <w:bCs/>
          <w:i/>
          <w:iCs/>
          <w:color w:val="auto"/>
          <w:sz w:val="24"/>
          <w:highlight w:val="none"/>
          <w:u w:val="single"/>
        </w:rPr>
        <w:t>合同专用条款</w:t>
      </w:r>
      <w:r>
        <w:rPr>
          <w:rFonts w:hint="eastAsia" w:ascii="宋体" w:hAnsi="宋体"/>
          <w:color w:val="auto"/>
          <w:sz w:val="24"/>
          <w:highlight w:val="none"/>
        </w:rPr>
        <w:t>。</w:t>
      </w:r>
    </w:p>
    <w:p w14:paraId="48FD2A14">
      <w:pPr>
        <w:rPr>
          <w:rFonts w:hint="eastAsia" w:ascii="宋体" w:hAnsi="宋体"/>
          <w:b/>
          <w:color w:val="auto"/>
          <w:highlight w:val="none"/>
        </w:rPr>
      </w:pPr>
      <w:r>
        <w:rPr>
          <w:rFonts w:hint="eastAsia" w:ascii="宋体" w:hAnsi="宋体"/>
          <w:b/>
          <w:color w:val="auto"/>
          <w:highlight w:val="none"/>
        </w:rPr>
        <w:br w:type="page"/>
      </w:r>
    </w:p>
    <w:p w14:paraId="264E2AC0">
      <w:pPr>
        <w:pStyle w:val="32"/>
        <w:spacing w:line="560" w:lineRule="exact"/>
        <w:ind w:left="0" w:leftChars="0" w:firstLine="0" w:firstLineChars="0"/>
        <w:jc w:val="center"/>
        <w:rPr>
          <w:rFonts w:hint="eastAsia" w:ascii="宋体" w:hAnsi="宋体"/>
          <w:b/>
          <w:color w:val="auto"/>
          <w:highlight w:val="none"/>
        </w:rPr>
      </w:pPr>
      <w:r>
        <w:rPr>
          <w:rFonts w:hint="eastAsia" w:ascii="宋体" w:hAnsi="宋体"/>
          <w:b/>
          <w:color w:val="auto"/>
          <w:highlight w:val="none"/>
        </w:rPr>
        <w:t>第三部分  合同专用条款</w:t>
      </w:r>
    </w:p>
    <w:p w14:paraId="46DAAA4E">
      <w:pPr>
        <w:spacing w:line="360" w:lineRule="auto"/>
        <w:ind w:left="-420" w:leftChars="-200" w:right="-420" w:rightChars="-200" w:firstLine="480" w:firstLineChars="200"/>
        <w:rPr>
          <w:rFonts w:hint="eastAsia" w:ascii="宋体" w:hAnsi="宋体"/>
          <w:color w:val="auto"/>
          <w:sz w:val="24"/>
          <w:highlight w:val="none"/>
        </w:rPr>
      </w:pPr>
      <w:r>
        <w:rPr>
          <w:rFonts w:hint="eastAsia" w:ascii="宋体" w:hAnsi="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3DEF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EF12D18">
            <w:pPr>
              <w:spacing w:line="30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6349025A">
            <w:pPr>
              <w:spacing w:line="30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0E077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34A98E">
            <w:pPr>
              <w:spacing w:line="30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4534" w:type="pct"/>
            <w:shd w:val="clear" w:color="auto" w:fill="auto"/>
            <w:vAlign w:val="center"/>
          </w:tcPr>
          <w:p w14:paraId="02F016A4">
            <w:pPr>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不收取</w:t>
            </w:r>
            <w:r>
              <w:rPr>
                <w:rFonts w:hint="eastAsia" w:ascii="宋体" w:hAnsi="宋体" w:cs="宋体"/>
                <w:color w:val="auto"/>
                <w:sz w:val="24"/>
                <w:highlight w:val="none"/>
              </w:rPr>
              <w:t>。</w:t>
            </w:r>
          </w:p>
        </w:tc>
      </w:tr>
      <w:tr w14:paraId="11CBD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1D0F044">
            <w:pPr>
              <w:spacing w:line="300" w:lineRule="auto"/>
              <w:rPr>
                <w:rFonts w:hint="eastAsia" w:ascii="宋体" w:hAnsi="宋体" w:cs="宋体"/>
                <w:color w:val="auto"/>
                <w:sz w:val="24"/>
                <w:highlight w:val="none"/>
              </w:rPr>
            </w:pPr>
            <w:r>
              <w:rPr>
                <w:rFonts w:hint="eastAsia" w:ascii="宋体" w:hAnsi="宋体" w:cs="宋体"/>
                <w:color w:val="auto"/>
                <w:sz w:val="24"/>
                <w:highlight w:val="none"/>
              </w:rPr>
              <w:t>1.5.1</w:t>
            </w:r>
          </w:p>
        </w:tc>
        <w:tc>
          <w:tcPr>
            <w:tcW w:w="4534" w:type="pct"/>
            <w:shd w:val="clear" w:color="auto" w:fill="auto"/>
            <w:vAlign w:val="center"/>
          </w:tcPr>
          <w:p w14:paraId="3E9AC916">
            <w:pPr>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合同生效以及具备实施条件后5个工作日内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支付合同金额的</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0%预付款</w:t>
            </w:r>
            <w:r>
              <w:rPr>
                <w:rFonts w:hint="eastAsia" w:ascii="宋体" w:hAnsi="宋体" w:cs="宋体"/>
                <w:color w:val="auto"/>
                <w:sz w:val="24"/>
                <w:highlight w:val="none"/>
                <w:lang w:eastAsia="zh-CN"/>
              </w:rPr>
              <w:t>。</w:t>
            </w:r>
          </w:p>
        </w:tc>
      </w:tr>
      <w:tr w14:paraId="1E9F7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00FEBB">
            <w:pPr>
              <w:spacing w:line="300" w:lineRule="auto"/>
              <w:rPr>
                <w:rFonts w:hint="eastAsia"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shd w:val="clear" w:color="auto" w:fill="auto"/>
            <w:vAlign w:val="center"/>
          </w:tcPr>
          <w:p w14:paraId="1451B8FF">
            <w:pPr>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不扣回</w:t>
            </w:r>
          </w:p>
        </w:tc>
      </w:tr>
      <w:tr w14:paraId="16E74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B7E133">
            <w:pPr>
              <w:spacing w:line="300" w:lineRule="auto"/>
              <w:rPr>
                <w:rFonts w:hint="eastAsia" w:ascii="宋体" w:hAnsi="宋体" w:cs="宋体"/>
                <w:color w:val="auto"/>
                <w:sz w:val="24"/>
                <w:highlight w:val="none"/>
              </w:rPr>
            </w:pPr>
            <w:r>
              <w:rPr>
                <w:rFonts w:hint="eastAsia" w:ascii="宋体" w:hAnsi="宋体" w:cs="宋体"/>
                <w:color w:val="auto"/>
                <w:sz w:val="24"/>
                <w:highlight w:val="none"/>
              </w:rPr>
              <w:t>1.5.3</w:t>
            </w:r>
          </w:p>
        </w:tc>
        <w:tc>
          <w:tcPr>
            <w:tcW w:w="4534" w:type="pct"/>
            <w:shd w:val="clear" w:color="auto" w:fill="auto"/>
            <w:vAlign w:val="center"/>
          </w:tcPr>
          <w:p w14:paraId="26974C3F">
            <w:pPr>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color w:val="auto"/>
                <w:kern w:val="0"/>
                <w:sz w:val="24"/>
                <w:highlight w:val="none"/>
              </w:rPr>
              <w:t>/</w:t>
            </w:r>
          </w:p>
        </w:tc>
      </w:tr>
      <w:tr w14:paraId="322F0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5C958A">
            <w:pPr>
              <w:spacing w:line="30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4534" w:type="pct"/>
            <w:shd w:val="clear" w:color="auto" w:fill="auto"/>
            <w:vAlign w:val="center"/>
          </w:tcPr>
          <w:p w14:paraId="1B28ECFB">
            <w:pPr>
              <w:pStyle w:val="14"/>
              <w:snapToGrid w:val="0"/>
              <w:spacing w:before="0" w:beforeAutospacing="0" w:after="0" w:afterAutospacing="0" w:line="30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项目完成通过验收，具备付款条件后5个工作日内支付</w:t>
            </w:r>
            <w:r>
              <w:rPr>
                <w:rFonts w:hint="eastAsia" w:ascii="宋体" w:hAnsi="宋体" w:cs="宋体"/>
                <w:snapToGrid w:val="0"/>
                <w:color w:val="auto"/>
                <w:kern w:val="0"/>
                <w:sz w:val="24"/>
                <w:szCs w:val="24"/>
                <w:highlight w:val="none"/>
                <w:lang w:val="en-US" w:eastAsia="zh-CN"/>
              </w:rPr>
              <w:t>合同剩余金额</w:t>
            </w:r>
            <w:r>
              <w:rPr>
                <w:rFonts w:hint="eastAsia" w:cs="宋体"/>
                <w:snapToGrid w:val="0"/>
                <w:color w:val="auto"/>
                <w:kern w:val="0"/>
                <w:sz w:val="24"/>
                <w:szCs w:val="24"/>
                <w:highlight w:val="none"/>
                <w:lang w:val="en-US" w:eastAsia="zh-CN"/>
              </w:rPr>
              <w:t>。</w:t>
            </w:r>
          </w:p>
        </w:tc>
      </w:tr>
      <w:tr w14:paraId="349D1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47A57B">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4534" w:type="pct"/>
            <w:shd w:val="clear" w:color="auto" w:fill="auto"/>
            <w:vAlign w:val="center"/>
          </w:tcPr>
          <w:p w14:paraId="4190C121">
            <w:pPr>
              <w:pStyle w:val="5"/>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Times New Roman" w:eastAsia="宋体" w:cs="Times New Roman"/>
                <w:snapToGrid w:val="0"/>
                <w:color w:val="auto"/>
                <w:kern w:val="28"/>
                <w:sz w:val="28"/>
                <w:szCs w:val="20"/>
                <w:highlight w:val="none"/>
                <w:lang w:val="en-US" w:eastAsia="zh-CN" w:bidi="ar-SA"/>
              </w:rPr>
            </w:pPr>
            <w:r>
              <w:rPr>
                <w:rFonts w:hint="eastAsia" w:hAnsi="宋体" w:cs="宋体"/>
                <w:bCs/>
                <w:snapToGrid/>
                <w:color w:val="auto"/>
                <w:kern w:val="2"/>
                <w:sz w:val="24"/>
                <w:szCs w:val="24"/>
                <w:highlight w:val="none"/>
                <w:lang w:val="en-US" w:eastAsia="zh-CN"/>
              </w:rPr>
              <w:t>合同签订接校方通知后60日历天内完成项目实施</w:t>
            </w:r>
            <w:r>
              <w:rPr>
                <w:rFonts w:hint="eastAsia" w:ascii="宋体" w:hAnsi="宋体" w:cs="宋体"/>
                <w:color w:val="auto"/>
                <w:sz w:val="24"/>
                <w:highlight w:val="none"/>
                <w:lang w:val="en-US" w:eastAsia="zh-CN"/>
              </w:rPr>
              <w:t>。</w:t>
            </w:r>
          </w:p>
        </w:tc>
      </w:tr>
      <w:tr w14:paraId="0A130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4B793A">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4534" w:type="pct"/>
            <w:shd w:val="clear" w:color="auto" w:fill="auto"/>
            <w:vAlign w:val="center"/>
          </w:tcPr>
          <w:p w14:paraId="411C3D2E">
            <w:pPr>
              <w:adjustRightInd/>
              <w:spacing w:line="30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highlight w:val="none"/>
              </w:rPr>
              <w:t>采购人指定地点</w:t>
            </w:r>
          </w:p>
        </w:tc>
      </w:tr>
      <w:tr w14:paraId="5CE00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78D265">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50FB6BAD">
            <w:pPr>
              <w:adjustRightInd/>
              <w:spacing w:line="300" w:lineRule="auto"/>
              <w:rPr>
                <w:rFonts w:hint="eastAsia" w:ascii="宋体" w:hAnsi="宋体"/>
                <w:color w:val="auto"/>
                <w:kern w:val="0"/>
                <w:sz w:val="24"/>
                <w:highlight w:val="none"/>
              </w:rPr>
            </w:pPr>
            <w:r>
              <w:rPr>
                <w:rFonts w:hint="eastAsia" w:ascii="宋体" w:hAnsi="宋体"/>
                <w:color w:val="auto"/>
                <w:kern w:val="0"/>
                <w:sz w:val="24"/>
                <w:highlight w:val="none"/>
              </w:rPr>
              <w:t>现场交付</w:t>
            </w:r>
          </w:p>
          <w:p w14:paraId="2BBEDA72">
            <w:pPr>
              <w:spacing w:line="300" w:lineRule="auto"/>
              <w:rPr>
                <w:color w:val="auto"/>
                <w:highlight w:val="none"/>
              </w:rPr>
            </w:pPr>
            <w:r>
              <w:rPr>
                <w:rFonts w:hint="eastAsia" w:ascii="宋体" w:hAnsi="宋体"/>
                <w:color w:val="auto"/>
                <w:kern w:val="0"/>
                <w:sz w:val="24"/>
                <w:highlight w:val="none"/>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14:paraId="6F4BD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49E1E25">
            <w:pPr>
              <w:spacing w:line="300" w:lineRule="auto"/>
              <w:rPr>
                <w:rFonts w:hint="eastAsia"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4A44E710">
            <w:pPr>
              <w:spacing w:line="300" w:lineRule="auto"/>
              <w:rPr>
                <w:rFonts w:hint="eastAsia" w:ascii="宋体" w:hAnsi="宋体" w:cs="宋体"/>
                <w:color w:val="auto"/>
                <w:sz w:val="24"/>
                <w:highlight w:val="none"/>
              </w:rPr>
            </w:pPr>
            <w:r>
              <w:rPr>
                <w:rFonts w:hint="eastAsia" w:ascii="宋体" w:hAnsi="宋体" w:cs="宋体"/>
                <w:color w:val="auto"/>
                <w:sz w:val="24"/>
                <w:highlight w:val="none"/>
              </w:rPr>
              <w:t>其他违约条款（可自行补充）</w:t>
            </w:r>
          </w:p>
          <w:p w14:paraId="080275A0">
            <w:pPr>
              <w:numPr>
                <w:ilvl w:val="0"/>
                <w:numId w:val="10"/>
              </w:numPr>
              <w:spacing w:line="300" w:lineRule="auto"/>
              <w:ind w:firstLine="240" w:firstLineChars="100"/>
              <w:rPr>
                <w:rFonts w:hint="eastAsia" w:ascii="宋体" w:hAnsi="宋体" w:cs="宋体"/>
                <w:color w:val="auto"/>
                <w:sz w:val="24"/>
                <w:highlight w:val="none"/>
              </w:rPr>
            </w:pPr>
            <w:r>
              <w:rPr>
                <w:rFonts w:hint="eastAsia" w:ascii="宋体" w:hAnsi="宋体"/>
                <w:color w:val="auto"/>
                <w:sz w:val="24"/>
                <w:highlight w:val="none"/>
              </w:rPr>
              <w:t>甲方有权对质量不合格产品进行拒收，由此产生的损失由乙方承担；</w:t>
            </w:r>
          </w:p>
          <w:p w14:paraId="78B2AD32">
            <w:pPr>
              <w:numPr>
                <w:ilvl w:val="0"/>
                <w:numId w:val="10"/>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14:paraId="1F5B1BA0">
            <w:pPr>
              <w:numPr>
                <w:ilvl w:val="0"/>
                <w:numId w:val="10"/>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上述第</w:t>
            </w:r>
            <w:r>
              <w:rPr>
                <w:rFonts w:hint="eastAsia" w:ascii="宋体" w:hAnsi="宋体" w:cs="宋体"/>
                <w:color w:val="auto"/>
                <w:sz w:val="24"/>
                <w:highlight w:val="none"/>
              </w:rPr>
              <w:t>2</w:t>
            </w:r>
            <w:r>
              <w:rPr>
                <w:rFonts w:ascii="宋体" w:hAnsi="宋体" w:cs="宋体"/>
                <w:color w:val="auto"/>
                <w:sz w:val="24"/>
                <w:highlight w:val="none"/>
              </w:rPr>
              <w:t>项应退回或更换的货物，由乙方在验收后一周内运离安装地点，所需费用由乙方承担。如乙方在二周内不处理（搬走）的，视为乙方放弃，甲方有权自行处置（包括废物处理）。</w:t>
            </w:r>
          </w:p>
          <w:p w14:paraId="5EAD75D5">
            <w:pPr>
              <w:numPr>
                <w:ilvl w:val="0"/>
                <w:numId w:val="10"/>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55FD61FF">
            <w:pPr>
              <w:numPr>
                <w:ilvl w:val="0"/>
                <w:numId w:val="10"/>
              </w:numPr>
              <w:spacing w:line="300" w:lineRule="auto"/>
              <w:ind w:firstLine="240" w:firstLineChars="100"/>
              <w:rPr>
                <w:rFonts w:hint="eastAsia" w:ascii="宋体" w:hAnsi="宋体" w:cs="宋体"/>
                <w:color w:val="auto"/>
                <w:sz w:val="24"/>
                <w:highlight w:val="none"/>
              </w:rPr>
            </w:pPr>
            <w:r>
              <w:rPr>
                <w:rFonts w:hint="eastAsia" w:ascii="宋体" w:hAnsi="宋体" w:cs="宋体"/>
                <w:color w:val="auto"/>
                <w:kern w:val="0"/>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0C919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448614">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0D7CCEFA">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1.9.1</w:t>
            </w:r>
          </w:p>
        </w:tc>
      </w:tr>
      <w:tr w14:paraId="160EA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170FFB">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4534" w:type="pct"/>
            <w:vAlign w:val="center"/>
          </w:tcPr>
          <w:p w14:paraId="3FD08FED">
            <w:pPr>
              <w:spacing w:line="300" w:lineRule="auto"/>
              <w:rPr>
                <w:rFonts w:hint="eastAsia" w:ascii="宋体" w:hAnsi="宋体" w:cs="宋体"/>
                <w:color w:val="auto"/>
                <w:sz w:val="24"/>
                <w:highlight w:val="none"/>
              </w:rPr>
            </w:pPr>
            <w:r>
              <w:rPr>
                <w:rFonts w:hint="eastAsia" w:ascii="宋体" w:hAnsi="宋体" w:cs="宋体"/>
                <w:color w:val="auto"/>
                <w:sz w:val="24"/>
                <w:highlight w:val="none"/>
              </w:rPr>
              <w:t>杭州市</w:t>
            </w:r>
          </w:p>
        </w:tc>
      </w:tr>
      <w:tr w14:paraId="665F3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82FF11">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4534" w:type="pct"/>
            <w:vAlign w:val="center"/>
          </w:tcPr>
          <w:p w14:paraId="2FACE265">
            <w:pPr>
              <w:spacing w:line="30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46C57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4DC544">
            <w:pPr>
              <w:spacing w:line="30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10B027EC">
            <w:pPr>
              <w:spacing w:line="30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olor w:val="auto"/>
                <w:sz w:val="24"/>
                <w:highlight w:val="none"/>
              </w:rPr>
              <w:t>乙方应保证提供服务过程中不会侵犯任何第三方的知识产权。</w:t>
            </w:r>
          </w:p>
        </w:tc>
      </w:tr>
      <w:tr w14:paraId="3EC8F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F7ECC6">
            <w:pPr>
              <w:spacing w:line="300" w:lineRule="auto"/>
              <w:rPr>
                <w:rFonts w:hint="eastAsia"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08A89D0E">
            <w:pPr>
              <w:spacing w:line="30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tc>
      </w:tr>
      <w:tr w14:paraId="627F4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77CA5B">
            <w:pPr>
              <w:spacing w:line="300" w:lineRule="auto"/>
              <w:rPr>
                <w:rFonts w:hint="eastAsia"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4CF583E4">
            <w:pPr>
              <w:spacing w:line="30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3FDF3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2A235FE2">
            <w:pPr>
              <w:spacing w:line="300" w:lineRule="auto"/>
              <w:rPr>
                <w:rFonts w:hint="eastAsia"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2583FDF1">
            <w:pPr>
              <w:spacing w:line="300" w:lineRule="auto"/>
              <w:rPr>
                <w:rFonts w:hint="eastAsia" w:ascii="宋体" w:hAnsi="宋体" w:cs="宋体"/>
                <w:color w:val="auto"/>
                <w:sz w:val="24"/>
                <w:highlight w:val="none"/>
              </w:rPr>
            </w:pPr>
            <w:r>
              <w:rPr>
                <w:rFonts w:hint="eastAsia" w:ascii="宋体" w:hAnsi="宋体" w:cs="宋体"/>
                <w:color w:val="auto"/>
                <w:sz w:val="24"/>
                <w:highlight w:val="none"/>
              </w:rPr>
              <w:t>非甲方人为故意损坏情况外，均由乙方承担。货物到达甲方指点地点至安装交付前均由乙方做好防护工作，直至验收合格移交甲方。</w:t>
            </w:r>
          </w:p>
        </w:tc>
      </w:tr>
      <w:tr w14:paraId="269A7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A3D2BA">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679B42B3">
            <w:pPr>
              <w:spacing w:line="300" w:lineRule="auto"/>
              <w:rPr>
                <w:rFonts w:hint="eastAsia" w:ascii="宋体" w:hAnsi="宋体" w:cs="宋体"/>
                <w:color w:val="auto"/>
                <w:sz w:val="24"/>
                <w:highlight w:val="none"/>
              </w:rPr>
            </w:pPr>
            <w:r>
              <w:rPr>
                <w:rFonts w:hint="eastAsia" w:ascii="宋体" w:hAnsi="宋体"/>
                <w:color w:val="auto"/>
                <w:sz w:val="24"/>
                <w:highlight w:val="none"/>
              </w:rPr>
              <w:t>不可抗力时间发生后7天内。</w:t>
            </w:r>
          </w:p>
        </w:tc>
      </w:tr>
      <w:tr w14:paraId="7018C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27DF6B">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4678DCDE">
            <w:pPr>
              <w:spacing w:line="300" w:lineRule="auto"/>
              <w:rPr>
                <w:rFonts w:hint="eastAsia" w:ascii="宋体" w:hAnsi="宋体" w:cs="宋体"/>
                <w:color w:val="auto"/>
                <w:sz w:val="24"/>
                <w:highlight w:val="none"/>
              </w:rPr>
            </w:pPr>
            <w:r>
              <w:rPr>
                <w:rFonts w:hint="eastAsia" w:ascii="宋体" w:hAnsi="宋体"/>
                <w:color w:val="auto"/>
                <w:sz w:val="24"/>
                <w:highlight w:val="none"/>
              </w:rPr>
              <w:t>不可抗力时间发生后7内天，14天内。</w:t>
            </w:r>
          </w:p>
        </w:tc>
      </w:tr>
      <w:tr w14:paraId="57E9C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BBDAFF">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568405DA">
            <w:pPr>
              <w:spacing w:line="300" w:lineRule="auto"/>
              <w:rPr>
                <w:rFonts w:hint="eastAsia" w:ascii="宋体" w:hAnsi="宋体" w:cs="宋体"/>
                <w:color w:val="auto"/>
                <w:sz w:val="24"/>
                <w:highlight w:val="none"/>
              </w:rPr>
            </w:pPr>
            <w:r>
              <w:rPr>
                <w:rFonts w:hint="eastAsia" w:ascii="宋体" w:hAnsi="宋体" w:cs="宋体"/>
                <w:color w:val="auto"/>
                <w:sz w:val="24"/>
                <w:highlight w:val="none"/>
              </w:rPr>
              <w:t>乙方提交验收申请后，甲方组织验收会议。</w:t>
            </w:r>
          </w:p>
        </w:tc>
      </w:tr>
      <w:tr w14:paraId="173B8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F8745C7">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7DCF586F">
            <w:pPr>
              <w:spacing w:line="300" w:lineRule="auto"/>
              <w:rPr>
                <w:rFonts w:hint="eastAsia" w:ascii="宋体" w:hAnsi="宋体" w:cs="宋体"/>
                <w:color w:val="auto"/>
                <w:sz w:val="24"/>
                <w:highlight w:val="none"/>
              </w:rPr>
            </w:pPr>
            <w:r>
              <w:rPr>
                <w:rFonts w:hint="eastAsia" w:ascii="宋体" w:hAnsi="宋体"/>
                <w:color w:val="auto"/>
                <w:sz w:val="24"/>
                <w:highlight w:val="none"/>
              </w:rPr>
              <w:t>检验和验收标准，以及前述验收文件的有效性以招标采购需求为准。</w:t>
            </w:r>
          </w:p>
        </w:tc>
      </w:tr>
      <w:tr w14:paraId="7DC3F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F47E3CC">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736AE50A">
            <w:pPr>
              <w:spacing w:line="300" w:lineRule="auto"/>
              <w:rPr>
                <w:rFonts w:hint="eastAsia" w:ascii="宋体" w:hAnsi="宋体" w:cs="宋体"/>
                <w:color w:val="auto"/>
                <w:sz w:val="24"/>
                <w:highlight w:val="none"/>
              </w:rPr>
            </w:pPr>
            <w:r>
              <w:rPr>
                <w:rFonts w:hint="eastAsia" w:ascii="宋体" w:hAnsi="宋体"/>
                <w:color w:val="auto"/>
                <w:sz w:val="24"/>
                <w:highlight w:val="none"/>
              </w:rPr>
              <w:t>共</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w:t>
            </w:r>
          </w:p>
        </w:tc>
      </w:tr>
      <w:tr w14:paraId="5EACE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017D1B0">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2.21</w:t>
            </w:r>
          </w:p>
        </w:tc>
        <w:tc>
          <w:tcPr>
            <w:tcW w:w="4534" w:type="pct"/>
            <w:vAlign w:val="center"/>
          </w:tcPr>
          <w:p w14:paraId="20FF0706">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甲乙双方的权利和义务</w:t>
            </w:r>
          </w:p>
          <w:p w14:paraId="37CE0B3F">
            <w:pPr>
              <w:tabs>
                <w:tab w:val="left" w:pos="0"/>
              </w:tabs>
              <w:spacing w:line="300" w:lineRule="auto"/>
              <w:ind w:firstLine="240" w:firstLineChars="100"/>
              <w:rPr>
                <w:color w:val="auto"/>
                <w:sz w:val="24"/>
                <w:highlight w:val="none"/>
              </w:rPr>
            </w:pPr>
            <w:r>
              <w:rPr>
                <w:rFonts w:hint="eastAsia"/>
                <w:color w:val="auto"/>
                <w:sz w:val="24"/>
                <w:highlight w:val="none"/>
              </w:rPr>
              <w:t>一、甲方</w:t>
            </w:r>
            <w:r>
              <w:rPr>
                <w:rFonts w:hint="eastAsia" w:ascii="宋体" w:hAnsi="宋体"/>
                <w:color w:val="auto"/>
                <w:sz w:val="24"/>
                <w:highlight w:val="none"/>
              </w:rPr>
              <w:t>权利和义务</w:t>
            </w:r>
          </w:p>
          <w:p w14:paraId="48B4F337">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1、为乙方工作提供良好的外部条件，并按照合同约定支付款项；</w:t>
            </w:r>
          </w:p>
          <w:p w14:paraId="4396C529">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2、甲方按双方约定的内容和时间，向乙方提供与项目有关的可以提供的资料；</w:t>
            </w:r>
          </w:p>
          <w:p w14:paraId="5706647C">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3、甲方授权一名熟悉本项目情况的代表，负责与乙方联系，更换代表前将提前通知乙方；</w:t>
            </w:r>
          </w:p>
          <w:p w14:paraId="4D50A125">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4、甲方对乙方提供的项目工作方案具有审定权、修改权，并有权要求乙方按甲方的要求修改方案,乙方不得以此为由要求增加任何费用；</w:t>
            </w:r>
          </w:p>
          <w:p w14:paraId="5EFFF2D5">
            <w:pPr>
              <w:tabs>
                <w:tab w:val="left" w:pos="0"/>
              </w:tabs>
              <w:spacing w:line="300" w:lineRule="auto"/>
              <w:ind w:firstLine="240" w:firstLineChars="100"/>
              <w:rPr>
                <w:color w:val="auto"/>
                <w:sz w:val="24"/>
                <w:highlight w:val="none"/>
              </w:rPr>
            </w:pPr>
            <w:r>
              <w:rPr>
                <w:rFonts w:hint="eastAsia" w:ascii="宋体" w:hAnsi="宋体"/>
                <w:color w:val="auto"/>
                <w:sz w:val="24"/>
                <w:highlight w:val="none"/>
              </w:rPr>
              <w:t>5、根据实际情况，甲方有权要求乙方对已经确认的方案进行修改、变通，乙方应当配合执行，以保证项目顺利进行；</w:t>
            </w:r>
          </w:p>
          <w:p w14:paraId="311CDFB0">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6、甲方有权对质量不合格产品进行拒收，由此。</w:t>
            </w:r>
          </w:p>
          <w:p w14:paraId="10F517DF">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二、乙方权利和义务</w:t>
            </w:r>
          </w:p>
          <w:p w14:paraId="288B681B">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1、根据投标文件的承诺，乙方向甲方委派项目组人员，人员应当固定。乙方更换人员必须经甲方书面同意，否则甲方有权解除本合同；</w:t>
            </w:r>
          </w:p>
          <w:p w14:paraId="13B974B7">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2、乙方针对该项目出具的工作方案，均须事先经甲方书面确认后方可实施。乙方应当负责本项目的所有外部关系联系与协调；</w:t>
            </w:r>
          </w:p>
          <w:p w14:paraId="2272CE96">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3、乙方应指派一名授权项目代表，负责与甲方的联络。代表更换应至少提前两天通知甲方。项目</w:t>
            </w:r>
            <w:r>
              <w:rPr>
                <w:rFonts w:hint="eastAsia"/>
                <w:color w:val="auto"/>
                <w:sz w:val="24"/>
                <w:highlight w:val="none"/>
              </w:rPr>
              <w:t>负责人：</w:t>
            </w:r>
            <w:r>
              <w:rPr>
                <w:rFonts w:hint="eastAsia"/>
                <w:color w:val="auto"/>
                <w:sz w:val="24"/>
                <w:highlight w:val="none"/>
                <w:u w:val="single"/>
              </w:rPr>
              <w:t xml:space="preserve">     </w:t>
            </w:r>
            <w:r>
              <w:rPr>
                <w:rFonts w:hint="eastAsia"/>
                <w:color w:val="auto"/>
                <w:sz w:val="24"/>
                <w:highlight w:val="none"/>
              </w:rPr>
              <w:t>；联系电话：</w:t>
            </w:r>
            <w:r>
              <w:rPr>
                <w:rFonts w:hint="eastAsia"/>
                <w:color w:val="auto"/>
                <w:sz w:val="24"/>
                <w:highlight w:val="none"/>
                <w:u w:val="single"/>
              </w:rPr>
              <w:t xml:space="preserve">     </w:t>
            </w:r>
            <w:r>
              <w:rPr>
                <w:rFonts w:hint="eastAsia"/>
                <w:color w:val="auto"/>
                <w:sz w:val="24"/>
                <w:highlight w:val="none"/>
              </w:rPr>
              <w:t>；邮箱：</w:t>
            </w:r>
            <w:r>
              <w:rPr>
                <w:rFonts w:hint="eastAsia"/>
                <w:color w:val="auto"/>
                <w:sz w:val="24"/>
                <w:highlight w:val="none"/>
                <w:u w:val="single"/>
              </w:rPr>
              <w:t xml:space="preserve">     </w:t>
            </w:r>
            <w:r>
              <w:rPr>
                <w:rFonts w:hint="eastAsia"/>
                <w:color w:val="auto"/>
                <w:sz w:val="24"/>
                <w:highlight w:val="none"/>
              </w:rPr>
              <w:t>。</w:t>
            </w:r>
          </w:p>
          <w:p w14:paraId="25942AE8">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4、乙方承诺按照招标文件要求和投标文件承诺提供各项服务；</w:t>
            </w:r>
          </w:p>
          <w:p w14:paraId="49693982">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5、乙方提供</w:t>
            </w:r>
            <w:r>
              <w:rPr>
                <w:rFonts w:ascii="宋体" w:hAnsi="宋体" w:cs="仿宋_GB2312"/>
                <w:color w:val="auto"/>
                <w:sz w:val="24"/>
                <w:highlight w:val="none"/>
              </w:rPr>
              <w:t>通风场地进行货物存放，且保证货物质量，接到</w:t>
            </w:r>
            <w:r>
              <w:rPr>
                <w:rFonts w:hint="eastAsia" w:ascii="宋体" w:hAnsi="宋体" w:cs="仿宋_GB2312"/>
                <w:color w:val="auto"/>
                <w:sz w:val="24"/>
                <w:highlight w:val="none"/>
              </w:rPr>
              <w:t>甲方</w:t>
            </w:r>
            <w:r>
              <w:rPr>
                <w:rFonts w:ascii="宋体" w:hAnsi="宋体" w:cs="仿宋_GB2312"/>
                <w:color w:val="auto"/>
                <w:sz w:val="24"/>
                <w:highlight w:val="none"/>
              </w:rPr>
              <w:t>发货通知后配合发货及安装</w:t>
            </w:r>
            <w:r>
              <w:rPr>
                <w:rFonts w:hint="eastAsia" w:ascii="宋体" w:hAnsi="宋体" w:cs="仿宋_GB2312"/>
                <w:color w:val="auto"/>
                <w:sz w:val="24"/>
                <w:highlight w:val="none"/>
              </w:rPr>
              <w:t>；</w:t>
            </w:r>
          </w:p>
          <w:p w14:paraId="05C05767">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6、乙方提供的所有产品均应符合质量合格标准；</w:t>
            </w:r>
          </w:p>
          <w:p w14:paraId="599122B4">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7、乙方必须在规定期间内完成招标文件要求和投标文件承诺的服务内容，并通过甲方的验收，否则甲方有权终止合同，并索回全部支付的货款，赔偿延误的损失。</w:t>
            </w:r>
          </w:p>
        </w:tc>
      </w:tr>
      <w:tr w14:paraId="0B955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BE07345">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2.22</w:t>
            </w:r>
          </w:p>
        </w:tc>
        <w:tc>
          <w:tcPr>
            <w:tcW w:w="4534" w:type="pct"/>
            <w:vAlign w:val="center"/>
          </w:tcPr>
          <w:p w14:paraId="2DD9A44B">
            <w:pPr>
              <w:spacing w:line="300" w:lineRule="auto"/>
              <w:rPr>
                <w:color w:val="auto"/>
                <w:sz w:val="24"/>
                <w:highlight w:val="none"/>
              </w:rPr>
            </w:pPr>
            <w:r>
              <w:rPr>
                <w:rFonts w:hint="eastAsia"/>
                <w:color w:val="auto"/>
                <w:sz w:val="24"/>
                <w:highlight w:val="none"/>
              </w:rPr>
              <w:t>质保期：</w:t>
            </w:r>
            <w:r>
              <w:rPr>
                <w:color w:val="auto"/>
                <w:sz w:val="24"/>
                <w:highlight w:val="none"/>
              </w:rPr>
              <w:t>质保期为验收合格之日起</w:t>
            </w:r>
            <w:r>
              <w:rPr>
                <w:rFonts w:hint="eastAsia"/>
                <w:color w:val="auto"/>
                <w:sz w:val="24"/>
                <w:highlight w:val="none"/>
                <w:u w:val="single"/>
              </w:rPr>
              <w:t xml:space="preserve">    </w:t>
            </w:r>
            <w:r>
              <w:rPr>
                <w:color w:val="auto"/>
                <w:sz w:val="24"/>
                <w:highlight w:val="none"/>
              </w:rPr>
              <w:t>年。</w:t>
            </w:r>
          </w:p>
          <w:p w14:paraId="4D8439E8">
            <w:pPr>
              <w:spacing w:line="300" w:lineRule="auto"/>
              <w:rPr>
                <w:color w:val="auto"/>
                <w:sz w:val="24"/>
                <w:highlight w:val="none"/>
              </w:rPr>
            </w:pPr>
            <w:r>
              <w:rPr>
                <w:rFonts w:hint="eastAsia"/>
                <w:color w:val="auto"/>
                <w:sz w:val="24"/>
                <w:highlight w:val="none"/>
              </w:rPr>
              <w:t>质保范围：</w:t>
            </w:r>
            <w:r>
              <w:rPr>
                <w:rFonts w:hint="eastAsia" w:ascii="宋体" w:hAnsi="宋体"/>
                <w:color w:val="auto"/>
                <w:sz w:val="24"/>
                <w:highlight w:val="none"/>
              </w:rPr>
              <w:t>保修期内产品因设计、质量出现问题，均由乙方即时解决（包括更换配件耗材）。</w:t>
            </w:r>
          </w:p>
          <w:p w14:paraId="63309BE7">
            <w:pPr>
              <w:tabs>
                <w:tab w:val="left" w:pos="0"/>
              </w:tabs>
              <w:spacing w:line="300" w:lineRule="auto"/>
              <w:rPr>
                <w:rFonts w:hint="eastAsia" w:ascii="宋体" w:hAnsi="宋体"/>
                <w:color w:val="auto"/>
                <w:sz w:val="24"/>
                <w:highlight w:val="none"/>
              </w:rPr>
            </w:pPr>
            <w:r>
              <w:rPr>
                <w:rFonts w:hint="eastAsia"/>
                <w:color w:val="auto"/>
                <w:sz w:val="24"/>
                <w:highlight w:val="none"/>
              </w:rPr>
              <w:t>售后服务内容：（根据投标响应补充）</w:t>
            </w:r>
          </w:p>
        </w:tc>
      </w:tr>
    </w:tbl>
    <w:p w14:paraId="5EE68547">
      <w:pPr>
        <w:spacing w:line="360" w:lineRule="auto"/>
        <w:ind w:left="-420" w:leftChars="-200" w:right="-420" w:rightChars="-200" w:firstLine="420" w:firstLineChars="200"/>
        <w:rPr>
          <w:rFonts w:hint="eastAsia" w:ascii="宋体" w:hAnsi="宋体"/>
          <w:color w:val="auto"/>
          <w:highlight w:val="none"/>
        </w:rPr>
      </w:pPr>
    </w:p>
    <w:p w14:paraId="431A33F8">
      <w:pPr>
        <w:spacing w:line="360" w:lineRule="auto"/>
        <w:ind w:left="-420" w:leftChars="-200" w:right="-420" w:rightChars="-200" w:firstLine="480" w:firstLineChars="200"/>
        <w:rPr>
          <w:rFonts w:hint="eastAsia" w:ascii="宋体" w:hAnsi="宋体"/>
          <w:color w:val="auto"/>
          <w:sz w:val="24"/>
          <w:highlight w:val="none"/>
        </w:rPr>
      </w:pPr>
    </w:p>
    <w:p w14:paraId="26083A2A">
      <w:pPr>
        <w:spacing w:line="360" w:lineRule="auto"/>
        <w:ind w:left="-420" w:leftChars="-200" w:right="-420" w:rightChars="-200"/>
        <w:rPr>
          <w:rFonts w:hint="eastAsia" w:ascii="宋体" w:hAnsi="宋体"/>
          <w:color w:val="auto"/>
          <w:sz w:val="24"/>
          <w:highlight w:val="none"/>
        </w:rPr>
      </w:pPr>
    </w:p>
    <w:p w14:paraId="3D7F4069">
      <w:pPr>
        <w:spacing w:line="360" w:lineRule="auto"/>
        <w:rPr>
          <w:rFonts w:hint="eastAsia" w:ascii="宋体" w:hAnsi="宋体" w:cs="宋体"/>
          <w:color w:val="auto"/>
          <w:sz w:val="24"/>
          <w:highlight w:val="none"/>
        </w:rPr>
      </w:pPr>
    </w:p>
    <w:p w14:paraId="12B51015">
      <w:pPr>
        <w:rPr>
          <w:color w:val="auto"/>
          <w:highlight w:val="none"/>
        </w:rPr>
      </w:pPr>
    </w:p>
    <w:p w14:paraId="65CA31AF">
      <w:pPr>
        <w:rPr>
          <w:color w:val="auto"/>
          <w:highlight w:val="none"/>
        </w:rPr>
      </w:pPr>
    </w:p>
    <w:p w14:paraId="38861148">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39FAC99B">
      <w:pPr>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第六部分</w:t>
      </w:r>
      <w:bookmarkEnd w:id="382"/>
      <w:bookmarkEnd w:id="383"/>
      <w:r>
        <w:rPr>
          <w:rFonts w:hint="eastAsia" w:ascii="宋体" w:hAnsi="宋体" w:cs="宋体"/>
          <w:b/>
          <w:color w:val="auto"/>
          <w:sz w:val="36"/>
          <w:szCs w:val="20"/>
          <w:highlight w:val="none"/>
        </w:rPr>
        <w:t xml:space="preserve">  应提交的有关格式范例</w:t>
      </w:r>
    </w:p>
    <w:p w14:paraId="757C4BB7">
      <w:pPr>
        <w:spacing w:line="360" w:lineRule="auto"/>
        <w:jc w:val="center"/>
        <w:outlineLvl w:val="0"/>
        <w:rPr>
          <w:rFonts w:hint="eastAsia" w:ascii="宋体" w:hAnsi="宋体" w:cs="宋体"/>
          <w:b/>
          <w:color w:val="auto"/>
          <w:kern w:val="0"/>
          <w:sz w:val="36"/>
          <w:szCs w:val="36"/>
          <w:highlight w:val="none"/>
        </w:rPr>
      </w:pPr>
    </w:p>
    <w:p w14:paraId="76F99ADD">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6D022E7">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0F456EA">
      <w:pPr>
        <w:spacing w:line="360" w:lineRule="auto"/>
        <w:jc w:val="center"/>
        <w:outlineLvl w:val="0"/>
        <w:rPr>
          <w:rFonts w:hint="eastAsia" w:ascii="宋体" w:hAnsi="宋体" w:cs="宋体"/>
          <w:b/>
          <w:color w:val="auto"/>
          <w:kern w:val="0"/>
          <w:sz w:val="36"/>
          <w:szCs w:val="36"/>
          <w:highlight w:val="none"/>
        </w:rPr>
      </w:pPr>
    </w:p>
    <w:p w14:paraId="77A4A3CC">
      <w:pPr>
        <w:numPr>
          <w:ilvl w:val="0"/>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符合参加采购活动应当具备的一般条件的承诺函……………（页码）</w:t>
      </w:r>
    </w:p>
    <w:p w14:paraId="27C2A553">
      <w:pPr>
        <w:numPr>
          <w:ilvl w:val="0"/>
          <w:numId w:val="11"/>
        </w:num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14:paraId="0421A49D">
      <w:pPr>
        <w:numPr>
          <w:ilvl w:val="0"/>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落实采购政策需满足的资格要求………………………………（页码）</w:t>
      </w:r>
    </w:p>
    <w:p w14:paraId="32AED743">
      <w:pPr>
        <w:numPr>
          <w:ilvl w:val="0"/>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本项目的特定资格要求………………………………………………（页码）</w:t>
      </w:r>
    </w:p>
    <w:p w14:paraId="63127363">
      <w:pPr>
        <w:snapToGrid w:val="0"/>
        <w:spacing w:line="360" w:lineRule="auto"/>
        <w:ind w:firstLine="480" w:firstLineChars="200"/>
        <w:rPr>
          <w:rFonts w:hint="eastAsia" w:ascii="宋体" w:hAnsi="宋体" w:cs="宋体"/>
          <w:color w:val="auto"/>
          <w:sz w:val="24"/>
          <w:highlight w:val="none"/>
        </w:rPr>
      </w:pPr>
    </w:p>
    <w:p w14:paraId="54904C6E">
      <w:pPr>
        <w:spacing w:line="360" w:lineRule="auto"/>
        <w:ind w:firstLine="480" w:firstLineChars="200"/>
        <w:rPr>
          <w:rFonts w:hint="eastAsia" w:ascii="宋体" w:hAnsi="宋体" w:cs="宋体"/>
          <w:color w:val="auto"/>
          <w:sz w:val="24"/>
          <w:highlight w:val="none"/>
        </w:rPr>
      </w:pPr>
    </w:p>
    <w:p w14:paraId="71E9EC07">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3D0DA22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杭州市城西中学</w:t>
      </w:r>
      <w:r>
        <w:rPr>
          <w:rFonts w:hint="eastAsia" w:ascii="宋体" w:hAnsi="宋体" w:cs="宋体"/>
          <w:color w:val="auto"/>
          <w:sz w:val="24"/>
          <w:highlight w:val="none"/>
        </w:rPr>
        <w:t>、杭州洲源招标代理有限公司：</w:t>
      </w:r>
    </w:p>
    <w:p w14:paraId="03AB170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杭州市城西中学中心机房改造建设项目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HZCXZX-2025-001</w:t>
      </w:r>
      <w:r>
        <w:rPr>
          <w:rFonts w:hint="eastAsia" w:ascii="宋体" w:hAnsi="宋体" w:cs="宋体"/>
          <w:color w:val="auto"/>
          <w:sz w:val="24"/>
          <w:highlight w:val="none"/>
        </w:rPr>
        <w:t>】采购活动，郑重承诺：</w:t>
      </w:r>
    </w:p>
    <w:p w14:paraId="0EFCCA07">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78FD72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3B30D3B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19C319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1F8951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423F53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C36772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54E0B7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379688B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54BDC7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4460B1C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53F0E1D">
      <w:pPr>
        <w:pStyle w:val="3"/>
        <w:rPr>
          <w:rFonts w:hint="eastAsia" w:ascii="宋体" w:hAnsi="宋体" w:cs="宋体"/>
          <w:color w:val="auto"/>
          <w:sz w:val="24"/>
          <w:highlight w:val="none"/>
        </w:rPr>
      </w:pPr>
    </w:p>
    <w:p w14:paraId="30A06B73">
      <w:pPr>
        <w:rPr>
          <w:rFonts w:hint="eastAsia" w:ascii="宋体" w:hAnsi="宋体" w:cs="宋体"/>
          <w:color w:val="auto"/>
          <w:sz w:val="24"/>
          <w:highlight w:val="none"/>
        </w:rPr>
      </w:pPr>
    </w:p>
    <w:p w14:paraId="4A600FA6">
      <w:pPr>
        <w:pStyle w:val="3"/>
        <w:rPr>
          <w:rFonts w:hint="eastAsia"/>
          <w:color w:val="auto"/>
          <w:highlight w:val="none"/>
        </w:rPr>
      </w:pPr>
    </w:p>
    <w:p w14:paraId="0CD75E2F">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B76390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419ABD">
      <w:pPr>
        <w:snapToGrid w:val="0"/>
        <w:spacing w:line="360" w:lineRule="auto"/>
        <w:ind w:right="480"/>
        <w:jc w:val="center"/>
        <w:rPr>
          <w:rFonts w:hint="eastAsia" w:ascii="宋体" w:hAnsi="宋体" w:cs="宋体"/>
          <w:b/>
          <w:color w:val="auto"/>
          <w:kern w:val="0"/>
          <w:sz w:val="32"/>
          <w:szCs w:val="32"/>
          <w:highlight w:val="none"/>
        </w:rPr>
      </w:pPr>
    </w:p>
    <w:p w14:paraId="6EA94CB0">
      <w:pPr>
        <w:snapToGrid w:val="0"/>
        <w:spacing w:line="360" w:lineRule="auto"/>
        <w:ind w:right="480"/>
        <w:jc w:val="center"/>
        <w:rPr>
          <w:rFonts w:hint="eastAsia" w:ascii="宋体" w:hAnsi="宋体" w:cs="宋体"/>
          <w:b/>
          <w:color w:val="auto"/>
          <w:kern w:val="0"/>
          <w:sz w:val="32"/>
          <w:szCs w:val="32"/>
          <w:highlight w:val="none"/>
        </w:rPr>
      </w:pPr>
    </w:p>
    <w:p w14:paraId="2F0DCBB5">
      <w:pPr>
        <w:snapToGrid w:val="0"/>
        <w:spacing w:line="360" w:lineRule="auto"/>
        <w:ind w:right="480"/>
        <w:jc w:val="center"/>
        <w:rPr>
          <w:rFonts w:hint="eastAsia" w:ascii="宋体" w:hAnsi="宋体" w:cs="宋体"/>
          <w:b/>
          <w:color w:val="auto"/>
          <w:kern w:val="0"/>
          <w:sz w:val="32"/>
          <w:szCs w:val="32"/>
          <w:highlight w:val="none"/>
        </w:rPr>
      </w:pPr>
    </w:p>
    <w:p w14:paraId="46C8E957">
      <w:pPr>
        <w:rPr>
          <w:rFonts w:hint="eastAsia" w:ascii="宋体" w:hAnsi="宋体" w:cs="宋体"/>
          <w:color w:val="auto"/>
          <w:highlight w:val="none"/>
        </w:rPr>
      </w:pPr>
    </w:p>
    <w:p w14:paraId="4DF2327C">
      <w:pPr>
        <w:snapToGrid w:val="0"/>
        <w:spacing w:line="360" w:lineRule="auto"/>
        <w:ind w:right="480"/>
        <w:jc w:val="center"/>
        <w:rPr>
          <w:rFonts w:hint="eastAsia" w:ascii="宋体" w:hAnsi="宋体" w:cs="宋体"/>
          <w:b/>
          <w:color w:val="auto"/>
          <w:kern w:val="0"/>
          <w:sz w:val="32"/>
          <w:szCs w:val="32"/>
          <w:highlight w:val="none"/>
        </w:rPr>
      </w:pPr>
    </w:p>
    <w:p w14:paraId="0AEDDCAC">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AB1253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60E8D7C">
      <w:pPr>
        <w:snapToGrid w:val="0"/>
        <w:spacing w:line="360" w:lineRule="auto"/>
        <w:ind w:right="480"/>
        <w:jc w:val="center"/>
        <w:rPr>
          <w:rFonts w:hint="eastAsia" w:ascii="宋体" w:hAnsi="宋体" w:cs="宋体"/>
          <w:b/>
          <w:color w:val="auto"/>
          <w:kern w:val="0"/>
          <w:sz w:val="32"/>
          <w:szCs w:val="32"/>
          <w:highlight w:val="none"/>
        </w:rPr>
      </w:pPr>
    </w:p>
    <w:p w14:paraId="7D82A8EA">
      <w:pPr>
        <w:snapToGrid w:val="0"/>
        <w:spacing w:line="360" w:lineRule="auto"/>
        <w:ind w:right="480"/>
        <w:jc w:val="center"/>
        <w:rPr>
          <w:rFonts w:hint="eastAsia" w:ascii="宋体" w:hAnsi="宋体" w:cs="宋体"/>
          <w:b/>
          <w:color w:val="auto"/>
          <w:kern w:val="0"/>
          <w:sz w:val="32"/>
          <w:szCs w:val="32"/>
          <w:highlight w:val="none"/>
        </w:rPr>
      </w:pPr>
    </w:p>
    <w:p w14:paraId="21A11C06">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三、落实采购政策需满足的资格要求</w:t>
      </w:r>
    </w:p>
    <w:p w14:paraId="3E3B90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（根据招标公告落实采购政策需满足的资格要求选择提供相应的材料；未要求的，无需提供）</w:t>
      </w:r>
    </w:p>
    <w:p w14:paraId="7F2FD7DF">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7D92647">
      <w:pPr>
        <w:widowControl/>
        <w:spacing w:line="360" w:lineRule="auto"/>
        <w:ind w:firstLine="480"/>
        <w:jc w:val="left"/>
        <w:rPr>
          <w:rFonts w:hint="eastAsia" w:ascii="宋体" w:hAnsi="宋体" w:cs="宋体"/>
          <w:color w:val="auto"/>
          <w:sz w:val="24"/>
          <w:highlight w:val="none"/>
        </w:rPr>
      </w:pPr>
    </w:p>
    <w:p w14:paraId="348B9D6A">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投标人本身提供所有标的均由中小企业承接的，并相应达到了前述比例要求，视同符合了资格条件，无需再与其他中小企业组成联合体参加采购活动，无需提供联合协议。</w:t>
      </w:r>
    </w:p>
    <w:p w14:paraId="5AA9153D">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08C9129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投标人本身提供所有标的均由中小企业承接的，并相应达到了前述比例要求，视同符合了资格条件，无需再向中小企业分包，无需提供分包意向协议。</w:t>
      </w:r>
    </w:p>
    <w:p w14:paraId="6D2C71AF">
      <w:pPr>
        <w:snapToGrid w:val="0"/>
        <w:spacing w:line="360" w:lineRule="auto"/>
        <w:ind w:right="480"/>
        <w:jc w:val="center"/>
        <w:rPr>
          <w:rFonts w:hint="eastAsia" w:ascii="宋体" w:hAnsi="宋体" w:cs="宋体"/>
          <w:b/>
          <w:color w:val="auto"/>
          <w:kern w:val="0"/>
          <w:sz w:val="32"/>
          <w:szCs w:val="32"/>
          <w:highlight w:val="none"/>
        </w:rPr>
      </w:pPr>
    </w:p>
    <w:p w14:paraId="4E9B60EB">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注：大型企业联合投标或分包需提供对应协议</w:t>
      </w:r>
    </w:p>
    <w:p w14:paraId="1C8BA8DE">
      <w:pPr>
        <w:widowControl/>
        <w:spacing w:line="360" w:lineRule="auto"/>
        <w:ind w:left="150"/>
        <w:jc w:val="center"/>
        <w:rPr>
          <w:rFonts w:hint="eastAsia" w:ascii="宋体" w:hAnsi="宋体" w:cs="宋体"/>
          <w:b/>
          <w:color w:val="auto"/>
          <w:kern w:val="0"/>
          <w:sz w:val="32"/>
          <w:szCs w:val="32"/>
          <w:highlight w:val="none"/>
        </w:rPr>
      </w:pPr>
    </w:p>
    <w:p w14:paraId="43628DB3">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38CB111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B3D1469">
      <w:pPr>
        <w:rPr>
          <w:rFonts w:hint="eastAsia" w:ascii="宋体" w:hAnsi="宋体" w:cs="宋体"/>
          <w:color w:val="auto"/>
          <w:highlight w:val="none"/>
        </w:rPr>
      </w:pPr>
    </w:p>
    <w:p w14:paraId="23AA97C4">
      <w:pPr>
        <w:spacing w:line="360" w:lineRule="auto"/>
        <w:ind w:right="420" w:firstLine="3614" w:firstLineChars="1000"/>
        <w:rPr>
          <w:rFonts w:hint="eastAsia" w:ascii="宋体" w:hAnsi="宋体" w:cs="宋体"/>
          <w:b/>
          <w:color w:val="auto"/>
          <w:kern w:val="0"/>
          <w:sz w:val="36"/>
          <w:szCs w:val="36"/>
          <w:highlight w:val="none"/>
        </w:rPr>
      </w:pPr>
    </w:p>
    <w:p w14:paraId="28E927DC">
      <w:pPr>
        <w:spacing w:line="360" w:lineRule="auto"/>
        <w:ind w:right="420" w:firstLine="3614" w:firstLineChars="1000"/>
        <w:rPr>
          <w:rFonts w:hint="eastAsia" w:ascii="宋体" w:hAnsi="宋体" w:cs="宋体"/>
          <w:b/>
          <w:color w:val="auto"/>
          <w:kern w:val="0"/>
          <w:sz w:val="36"/>
          <w:szCs w:val="36"/>
          <w:highlight w:val="none"/>
        </w:rPr>
      </w:pPr>
    </w:p>
    <w:p w14:paraId="137B48DD">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C123A59">
      <w:pPr>
        <w:spacing w:line="360" w:lineRule="auto"/>
        <w:jc w:val="center"/>
        <w:outlineLvl w:val="0"/>
        <w:rPr>
          <w:rFonts w:hint="eastAsia" w:ascii="宋体" w:hAnsi="宋体" w:cs="宋体"/>
          <w:b/>
          <w:color w:val="auto"/>
          <w:kern w:val="0"/>
          <w:sz w:val="24"/>
          <w:highlight w:val="none"/>
        </w:rPr>
      </w:pPr>
    </w:p>
    <w:p w14:paraId="6DC97281">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31A0A7E">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投标函………………………………………………………………………（页码）</w:t>
      </w:r>
    </w:p>
    <w:p w14:paraId="2B81721C">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14:paraId="50AA2144">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分包意向协议………………………………………………………………（页码）</w:t>
      </w:r>
    </w:p>
    <w:p w14:paraId="275C0E0D">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符合性审查资料……………………………………………………………（页码）</w:t>
      </w:r>
    </w:p>
    <w:p w14:paraId="361A0609">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评标标准相应的商务技术资料……………………………………………（页码）</w:t>
      </w:r>
    </w:p>
    <w:p w14:paraId="12DDD16E">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投标标的清单………………………………………………………………（页码）</w:t>
      </w:r>
    </w:p>
    <w:p w14:paraId="489C6D22">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商务技术偏离表……………………………………………………………（页码）</w:t>
      </w:r>
    </w:p>
    <w:p w14:paraId="0661BB5C">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14:paraId="686E7536">
      <w:pPr>
        <w:snapToGrid w:val="0"/>
        <w:spacing w:line="360" w:lineRule="auto"/>
        <w:jc w:val="center"/>
        <w:rPr>
          <w:rFonts w:hint="eastAsia" w:ascii="宋体" w:hAnsi="宋体" w:cs="宋体"/>
          <w:b/>
          <w:color w:val="auto"/>
          <w:kern w:val="0"/>
          <w:sz w:val="32"/>
          <w:szCs w:val="32"/>
          <w:highlight w:val="none"/>
          <w:lang w:val="zh-CN"/>
        </w:rPr>
      </w:pPr>
    </w:p>
    <w:p w14:paraId="785FD412">
      <w:pPr>
        <w:snapToGrid w:val="0"/>
        <w:spacing w:line="360" w:lineRule="auto"/>
        <w:jc w:val="center"/>
        <w:rPr>
          <w:rFonts w:hint="eastAsia" w:ascii="宋体" w:hAnsi="宋体" w:cs="宋体"/>
          <w:b/>
          <w:color w:val="auto"/>
          <w:kern w:val="0"/>
          <w:sz w:val="32"/>
          <w:szCs w:val="32"/>
          <w:highlight w:val="none"/>
          <w:lang w:val="zh-CN"/>
        </w:rPr>
      </w:pPr>
    </w:p>
    <w:p w14:paraId="1C49E76C">
      <w:pPr>
        <w:snapToGrid w:val="0"/>
        <w:spacing w:line="360" w:lineRule="auto"/>
        <w:jc w:val="center"/>
        <w:rPr>
          <w:rFonts w:hint="eastAsia" w:ascii="宋体" w:hAnsi="宋体" w:cs="宋体"/>
          <w:b/>
          <w:color w:val="auto"/>
          <w:kern w:val="0"/>
          <w:sz w:val="32"/>
          <w:szCs w:val="32"/>
          <w:highlight w:val="none"/>
          <w:lang w:val="zh-CN"/>
        </w:rPr>
      </w:pPr>
    </w:p>
    <w:p w14:paraId="68D018F9">
      <w:pPr>
        <w:snapToGrid w:val="0"/>
        <w:spacing w:line="360" w:lineRule="auto"/>
        <w:jc w:val="center"/>
        <w:rPr>
          <w:rFonts w:hint="eastAsia" w:ascii="宋体" w:hAnsi="宋体" w:cs="宋体"/>
          <w:b/>
          <w:color w:val="auto"/>
          <w:kern w:val="0"/>
          <w:sz w:val="32"/>
          <w:szCs w:val="32"/>
          <w:highlight w:val="none"/>
          <w:lang w:val="zh-CN"/>
        </w:rPr>
      </w:pPr>
    </w:p>
    <w:p w14:paraId="25570616">
      <w:pPr>
        <w:snapToGrid w:val="0"/>
        <w:spacing w:line="360" w:lineRule="auto"/>
        <w:jc w:val="center"/>
        <w:rPr>
          <w:rFonts w:hint="eastAsia" w:ascii="宋体" w:hAnsi="宋体" w:cs="宋体"/>
          <w:b/>
          <w:color w:val="auto"/>
          <w:kern w:val="0"/>
          <w:sz w:val="32"/>
          <w:szCs w:val="32"/>
          <w:highlight w:val="none"/>
          <w:lang w:val="zh-CN"/>
        </w:rPr>
      </w:pPr>
    </w:p>
    <w:p w14:paraId="0260D92D">
      <w:pPr>
        <w:snapToGrid w:val="0"/>
        <w:spacing w:line="360" w:lineRule="auto"/>
        <w:jc w:val="center"/>
        <w:rPr>
          <w:rFonts w:hint="eastAsia" w:ascii="宋体" w:hAnsi="宋体" w:cs="宋体"/>
          <w:b/>
          <w:color w:val="auto"/>
          <w:kern w:val="0"/>
          <w:sz w:val="32"/>
          <w:szCs w:val="32"/>
          <w:highlight w:val="none"/>
          <w:lang w:val="zh-CN"/>
        </w:rPr>
      </w:pPr>
    </w:p>
    <w:p w14:paraId="34380E64">
      <w:pPr>
        <w:snapToGrid w:val="0"/>
        <w:spacing w:line="360" w:lineRule="auto"/>
        <w:jc w:val="center"/>
        <w:rPr>
          <w:rFonts w:hint="eastAsia" w:ascii="宋体" w:hAnsi="宋体" w:cs="宋体"/>
          <w:b/>
          <w:color w:val="auto"/>
          <w:kern w:val="0"/>
          <w:sz w:val="32"/>
          <w:szCs w:val="32"/>
          <w:highlight w:val="none"/>
          <w:lang w:val="zh-CN"/>
        </w:rPr>
      </w:pPr>
    </w:p>
    <w:p w14:paraId="43FC4ED9">
      <w:pPr>
        <w:snapToGrid w:val="0"/>
        <w:spacing w:line="360" w:lineRule="auto"/>
        <w:jc w:val="center"/>
        <w:rPr>
          <w:rFonts w:hint="eastAsia" w:ascii="宋体" w:hAnsi="宋体" w:cs="宋体"/>
          <w:b/>
          <w:color w:val="auto"/>
          <w:kern w:val="0"/>
          <w:sz w:val="32"/>
          <w:szCs w:val="32"/>
          <w:highlight w:val="none"/>
          <w:lang w:val="zh-CN"/>
        </w:rPr>
      </w:pPr>
    </w:p>
    <w:p w14:paraId="1A976A72">
      <w:pPr>
        <w:snapToGrid w:val="0"/>
        <w:spacing w:line="360" w:lineRule="auto"/>
        <w:jc w:val="center"/>
        <w:rPr>
          <w:rFonts w:hint="eastAsia" w:ascii="宋体" w:hAnsi="宋体" w:cs="宋体"/>
          <w:b/>
          <w:color w:val="auto"/>
          <w:kern w:val="0"/>
          <w:sz w:val="32"/>
          <w:szCs w:val="32"/>
          <w:highlight w:val="none"/>
          <w:lang w:val="zh-CN"/>
        </w:rPr>
      </w:pPr>
    </w:p>
    <w:p w14:paraId="436459E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861D28C">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785BF5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杭州市城西中学</w:t>
      </w:r>
      <w:r>
        <w:rPr>
          <w:rFonts w:hint="eastAsia" w:ascii="宋体" w:hAnsi="宋体" w:cs="宋体"/>
          <w:color w:val="auto"/>
          <w:sz w:val="24"/>
          <w:highlight w:val="none"/>
        </w:rPr>
        <w:t>、杭州洲源招标代理有限公司：</w:t>
      </w:r>
    </w:p>
    <w:p w14:paraId="604EF8E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杭州市城西中学中心机房改造建设项目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HZCXZX-2025-001</w:t>
      </w:r>
      <w:r>
        <w:rPr>
          <w:rFonts w:hint="eastAsia" w:ascii="宋体" w:hAnsi="宋体" w:cs="宋体"/>
          <w:color w:val="auto"/>
          <w:sz w:val="24"/>
          <w:highlight w:val="none"/>
        </w:rPr>
        <w:t>】招标的有关活动，并对此项目进行投标。为此：</w:t>
      </w:r>
    </w:p>
    <w:p w14:paraId="25BD955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883F4D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1D4B033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066010C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1FE418B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2" w:name="_Hlk101257010"/>
      <w:r>
        <w:rPr>
          <w:rFonts w:hint="eastAsia" w:ascii="宋体" w:hAnsi="宋体" w:cs="宋体"/>
          <w:snapToGrid w:val="0"/>
          <w:color w:val="auto"/>
          <w:kern w:val="28"/>
          <w:sz w:val="24"/>
          <w:szCs w:val="20"/>
          <w:highlight w:val="none"/>
        </w:rPr>
        <w:t>（如果有)</w:t>
      </w:r>
      <w:bookmarkEnd w:id="512"/>
    </w:p>
    <w:p w14:paraId="7D3E301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落实采购政策需满足的资格要求（如果有）；</w:t>
      </w:r>
    </w:p>
    <w:p w14:paraId="32FC583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7CC9E01">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9A0192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E177BB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E11441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351653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ADEE3A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0BAA04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3D4408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4472D59">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26D34C16">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2F4001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1722B8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2.3.2报价情况说明（如果有）（如供应商报价低于项目预算50%的，应当提交本文档，详细阐述不影响产品质量或者诚信履约的具体原因）；</w:t>
      </w:r>
    </w:p>
    <w:p w14:paraId="50348C9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2.3.3中小企业声明函（如果有）。</w:t>
      </w:r>
    </w:p>
    <w:p w14:paraId="4D8745D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7576224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7A8BEA4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96CE83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48068B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5BDC0B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753C30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对通过乐采云平台开展的质疑、投诉等活动，我方承诺并接受平台以电子送达的方式送达相关文书。我方认可电子送达与邮寄送达具有同等法律效力，以文书到达乐采云平台日期为送达日期，本公司保证乐采云平台账号真实有效。</w:t>
      </w:r>
    </w:p>
    <w:p w14:paraId="3956232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4883D5">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6DC4C81">
      <w:pPr>
        <w:spacing w:line="360" w:lineRule="auto"/>
        <w:jc w:val="center"/>
        <w:rPr>
          <w:rFonts w:hint="eastAsia"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247B8E6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02D3B18">
      <w:pPr>
        <w:rPr>
          <w:rFonts w:hint="eastAsia" w:ascii="宋体" w:hAnsi="宋体" w:cs="宋体"/>
          <w:color w:val="auto"/>
          <w:sz w:val="24"/>
          <w:highlight w:val="none"/>
        </w:rPr>
      </w:pPr>
      <w:r>
        <w:rPr>
          <w:rFonts w:hint="eastAsia" w:ascii="宋体" w:hAnsi="宋体" w:cs="宋体"/>
          <w:color w:val="auto"/>
          <w:sz w:val="24"/>
          <w:highlight w:val="none"/>
        </w:rPr>
        <w:br w:type="page"/>
      </w:r>
    </w:p>
    <w:p w14:paraId="1136EFDE">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w:t>
      </w:r>
      <w:r>
        <w:rPr>
          <w:rFonts w:hint="eastAsia" w:ascii="宋体" w:hAnsi="宋体" w:cs="宋体"/>
          <w:b/>
          <w:color w:val="auto"/>
          <w:kern w:val="0"/>
          <w:sz w:val="28"/>
          <w:szCs w:val="28"/>
          <w:highlight w:val="none"/>
          <w:lang w:val="zh-CN"/>
        </w:rPr>
        <w:t>授权委托书或法定代表人（单位负责人、自然人本人）身份证明</w:t>
      </w:r>
    </w:p>
    <w:p w14:paraId="237E1D7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DE65A7F">
      <w:pPr>
        <w:snapToGrid w:val="0"/>
        <w:spacing w:line="360" w:lineRule="auto"/>
        <w:ind w:firstLine="2528" w:firstLineChars="787"/>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03E5B84">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杭州市城西中学</w:t>
      </w:r>
      <w:r>
        <w:rPr>
          <w:rFonts w:hint="eastAsia" w:ascii="宋体" w:hAnsi="宋体" w:cs="宋体"/>
          <w:color w:val="auto"/>
          <w:sz w:val="24"/>
          <w:highlight w:val="none"/>
        </w:rPr>
        <w:t>、杭州洲源招标代理有限公司</w:t>
      </w:r>
      <w:r>
        <w:rPr>
          <w:rFonts w:hint="eastAsia" w:ascii="宋体" w:hAnsi="宋体" w:cs="宋体"/>
          <w:color w:val="auto"/>
          <w:kern w:val="0"/>
          <w:sz w:val="24"/>
          <w:highlight w:val="none"/>
          <w:lang w:val="zh-CN"/>
        </w:rPr>
        <w:t>：</w:t>
      </w:r>
    </w:p>
    <w:p w14:paraId="13CE4524">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杭州市城西中学中心机房改造建设项目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HZCXZX-2025-001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3089C2E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1BA3ED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58E0DC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19C7A9C">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6E3364D">
      <w:pPr>
        <w:snapToGrid w:val="0"/>
        <w:spacing w:line="360" w:lineRule="auto"/>
        <w:rPr>
          <w:rFonts w:hint="eastAsia" w:ascii="宋体" w:hAnsi="宋体" w:cs="宋体"/>
          <w:color w:val="auto"/>
          <w:sz w:val="24"/>
          <w:highlight w:val="none"/>
        </w:rPr>
      </w:pPr>
    </w:p>
    <w:p w14:paraId="26C0D1EA">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25F0D18">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杭州市城西中学</w:t>
      </w:r>
      <w:r>
        <w:rPr>
          <w:rFonts w:hint="eastAsia" w:ascii="宋体" w:hAnsi="宋体" w:cs="宋体"/>
          <w:color w:val="auto"/>
          <w:sz w:val="24"/>
          <w:highlight w:val="none"/>
        </w:rPr>
        <w:t>、杭州洲源招标代理有限公司</w:t>
      </w:r>
      <w:r>
        <w:rPr>
          <w:rFonts w:hint="eastAsia" w:ascii="宋体" w:hAnsi="宋体" w:cs="宋体"/>
          <w:color w:val="auto"/>
          <w:kern w:val="0"/>
          <w:sz w:val="24"/>
          <w:highlight w:val="none"/>
          <w:lang w:val="zh-CN"/>
        </w:rPr>
        <w:t>：</w:t>
      </w:r>
    </w:p>
    <w:p w14:paraId="150833E5">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杭州市城西中学中心机房改造建设项目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HZCXZX-2025-001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654C99B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0C97AE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E72471">
      <w:pPr>
        <w:jc w:val="center"/>
        <w:rPr>
          <w:rFonts w:hint="eastAsia" w:ascii="宋体" w:hAnsi="宋体" w:cs="宋体"/>
          <w:b/>
          <w:color w:val="auto"/>
          <w:kern w:val="0"/>
          <w:sz w:val="32"/>
          <w:szCs w:val="32"/>
          <w:highlight w:val="none"/>
        </w:rPr>
      </w:pPr>
    </w:p>
    <w:p w14:paraId="605B86DB">
      <w:pPr>
        <w:rPr>
          <w:rFonts w:hint="eastAsia" w:ascii="宋体" w:hAnsi="宋体" w:cs="宋体"/>
          <w:color w:val="auto"/>
          <w:highlight w:val="none"/>
        </w:rPr>
      </w:pPr>
    </w:p>
    <w:p w14:paraId="2BCB125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13D156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77AAEAE">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C9E760C">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C8D89D">
      <w:pPr>
        <w:snapToGrid w:val="0"/>
        <w:spacing w:line="360" w:lineRule="auto"/>
        <w:rPr>
          <w:rFonts w:hint="eastAsia"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zh-CN"/>
        </w:rPr>
        <w:t>委派不在本单位缴纳社保的人员作为授权代表（代理人）的，应当在投标（响应）文件中，说明具体原因、授权代表缴纳社保的单位，并附列该授权代表缴纳社保清单。</w:t>
      </w:r>
    </w:p>
    <w:p w14:paraId="1E094FD1">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64D808FB">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D446714">
      <w:pPr>
        <w:pStyle w:val="36"/>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53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3982AEF">
            <w:pPr>
              <w:pStyle w:val="36"/>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50370D19">
            <w:pPr>
              <w:pStyle w:val="36"/>
              <w:adjustRightInd w:val="0"/>
              <w:spacing w:line="360" w:lineRule="auto"/>
              <w:rPr>
                <w:rFonts w:hint="eastAsia" w:hAnsi="宋体" w:cs="宋体"/>
                <w:bCs/>
                <w:color w:val="auto"/>
                <w:sz w:val="24"/>
                <w:highlight w:val="none"/>
              </w:rPr>
            </w:pPr>
          </w:p>
        </w:tc>
      </w:tr>
    </w:tbl>
    <w:p w14:paraId="2F46FE3E">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7E29B10">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486E720">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C917656">
      <w:pPr>
        <w:jc w:val="center"/>
        <w:rPr>
          <w:rFonts w:hint="eastAsia" w:ascii="宋体" w:hAnsi="宋体" w:cs="宋体"/>
          <w:b/>
          <w:color w:val="auto"/>
          <w:kern w:val="0"/>
          <w:sz w:val="32"/>
          <w:szCs w:val="32"/>
          <w:highlight w:val="none"/>
        </w:rPr>
      </w:pPr>
    </w:p>
    <w:p w14:paraId="4BD795A5">
      <w:pPr>
        <w:jc w:val="center"/>
        <w:rPr>
          <w:rFonts w:hint="eastAsia" w:ascii="宋体" w:hAnsi="宋体" w:cs="宋体"/>
          <w:b/>
          <w:color w:val="auto"/>
          <w:kern w:val="0"/>
          <w:sz w:val="32"/>
          <w:szCs w:val="32"/>
          <w:highlight w:val="none"/>
        </w:rPr>
      </w:pPr>
    </w:p>
    <w:p w14:paraId="15DB6C8D">
      <w:pPr>
        <w:jc w:val="center"/>
        <w:rPr>
          <w:rFonts w:hint="eastAsia" w:ascii="宋体" w:hAnsi="宋体" w:cs="宋体"/>
          <w:b/>
          <w:color w:val="auto"/>
          <w:kern w:val="0"/>
          <w:sz w:val="32"/>
          <w:szCs w:val="32"/>
          <w:highlight w:val="none"/>
        </w:rPr>
      </w:pPr>
    </w:p>
    <w:p w14:paraId="5302E820">
      <w:pPr>
        <w:jc w:val="center"/>
        <w:rPr>
          <w:rFonts w:hint="eastAsia" w:ascii="宋体" w:hAnsi="宋体" w:cs="宋体"/>
          <w:b/>
          <w:color w:val="auto"/>
          <w:kern w:val="0"/>
          <w:sz w:val="32"/>
          <w:szCs w:val="32"/>
          <w:highlight w:val="none"/>
        </w:rPr>
      </w:pPr>
    </w:p>
    <w:p w14:paraId="35B24EAC">
      <w:pPr>
        <w:jc w:val="center"/>
        <w:rPr>
          <w:rFonts w:hint="eastAsia" w:ascii="宋体" w:hAnsi="宋体" w:cs="宋体"/>
          <w:b/>
          <w:color w:val="auto"/>
          <w:kern w:val="0"/>
          <w:sz w:val="32"/>
          <w:szCs w:val="32"/>
          <w:highlight w:val="none"/>
        </w:rPr>
      </w:pPr>
    </w:p>
    <w:p w14:paraId="284C350F">
      <w:pPr>
        <w:jc w:val="center"/>
        <w:rPr>
          <w:rFonts w:hint="eastAsia" w:ascii="宋体" w:hAnsi="宋体" w:cs="宋体"/>
          <w:b/>
          <w:color w:val="auto"/>
          <w:kern w:val="0"/>
          <w:sz w:val="32"/>
          <w:szCs w:val="32"/>
          <w:highlight w:val="none"/>
        </w:rPr>
      </w:pPr>
    </w:p>
    <w:p w14:paraId="727381BF">
      <w:pPr>
        <w:jc w:val="center"/>
        <w:rPr>
          <w:rFonts w:hint="eastAsia" w:ascii="宋体" w:hAnsi="宋体" w:cs="宋体"/>
          <w:b/>
          <w:color w:val="auto"/>
          <w:kern w:val="0"/>
          <w:sz w:val="32"/>
          <w:szCs w:val="32"/>
          <w:highlight w:val="none"/>
        </w:rPr>
      </w:pPr>
    </w:p>
    <w:p w14:paraId="67BCB5F2">
      <w:pPr>
        <w:jc w:val="center"/>
        <w:rPr>
          <w:rFonts w:hint="eastAsia" w:ascii="宋体" w:hAnsi="宋体" w:cs="宋体"/>
          <w:b/>
          <w:color w:val="auto"/>
          <w:kern w:val="0"/>
          <w:sz w:val="32"/>
          <w:szCs w:val="32"/>
          <w:highlight w:val="none"/>
        </w:rPr>
      </w:pPr>
    </w:p>
    <w:p w14:paraId="10919932">
      <w:pPr>
        <w:jc w:val="center"/>
        <w:rPr>
          <w:rFonts w:hint="eastAsia" w:ascii="宋体" w:hAnsi="宋体" w:cs="宋体"/>
          <w:b/>
          <w:color w:val="auto"/>
          <w:kern w:val="0"/>
          <w:sz w:val="32"/>
          <w:szCs w:val="32"/>
          <w:highlight w:val="none"/>
        </w:rPr>
      </w:pPr>
    </w:p>
    <w:p w14:paraId="38693A52">
      <w:pPr>
        <w:jc w:val="center"/>
        <w:rPr>
          <w:rFonts w:hint="eastAsia" w:ascii="宋体" w:hAnsi="宋体" w:cs="宋体"/>
          <w:b/>
          <w:color w:val="auto"/>
          <w:kern w:val="0"/>
          <w:sz w:val="32"/>
          <w:szCs w:val="32"/>
          <w:highlight w:val="none"/>
        </w:rPr>
      </w:pPr>
    </w:p>
    <w:p w14:paraId="21DFFC79">
      <w:pPr>
        <w:snapToGrid w:val="0"/>
        <w:spacing w:line="360" w:lineRule="auto"/>
        <w:ind w:right="480"/>
        <w:rPr>
          <w:rFonts w:hint="eastAsia"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7E80FCF">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7972210">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73DD9CE">
      <w:pPr>
        <w:snapToGrid w:val="0"/>
        <w:spacing w:line="360" w:lineRule="auto"/>
        <w:rPr>
          <w:rFonts w:hint="eastAsia" w:ascii="宋体" w:hAnsi="宋体" w:cs="宋体"/>
          <w:color w:val="auto"/>
          <w:kern w:val="0"/>
          <w:sz w:val="24"/>
          <w:highlight w:val="none"/>
        </w:rPr>
      </w:pPr>
    </w:p>
    <w:p w14:paraId="7A6F528C">
      <w:pPr>
        <w:jc w:val="center"/>
        <w:rPr>
          <w:rFonts w:hint="eastAsia" w:ascii="宋体" w:hAnsi="宋体" w:cs="宋体"/>
          <w:b/>
          <w:color w:val="auto"/>
          <w:kern w:val="0"/>
          <w:sz w:val="32"/>
          <w:szCs w:val="32"/>
          <w:highlight w:val="none"/>
        </w:rPr>
      </w:pPr>
    </w:p>
    <w:p w14:paraId="525E5CBC">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34B71AC">
      <w:pPr>
        <w:jc w:val="center"/>
        <w:rPr>
          <w:rFonts w:hint="eastAsia" w:ascii="宋体" w:hAnsi="宋体" w:cs="宋体"/>
          <w:b/>
          <w:color w:val="auto"/>
          <w:kern w:val="0"/>
          <w:sz w:val="32"/>
          <w:szCs w:val="32"/>
          <w:highlight w:val="none"/>
        </w:rPr>
      </w:pPr>
    </w:p>
    <w:tbl>
      <w:tblPr>
        <w:tblStyle w:val="18"/>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14:paraId="4075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vAlign w:val="center"/>
          </w:tcPr>
          <w:p w14:paraId="39184FB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3F42435">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0744DE7">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FDDA69D">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05A26AA6">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27E4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43E8F406">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2B9501BC">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6FF126">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FED3B5E">
            <w:pPr>
              <w:rPr>
                <w:rFonts w:hint="eastAsia" w:ascii="宋体" w:hAnsi="宋体" w:cs="宋体"/>
                <w:color w:val="auto"/>
                <w:sz w:val="24"/>
                <w:highlight w:val="none"/>
              </w:rPr>
            </w:pPr>
          </w:p>
          <w:p w14:paraId="5151C1C4">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499F8A7A">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9F9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6F2AAB5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28C18586">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7D3ACA4">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9004F59">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E3D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682EA307">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7614F6E">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2DB7DF2">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15B95430">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AA9349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62A3E860">
      <w:pPr>
        <w:pStyle w:val="26"/>
        <w:ind w:firstLine="480" w:firstLineChars="200"/>
        <w:rPr>
          <w:color w:val="auto"/>
          <w:highlight w:val="none"/>
        </w:rPr>
      </w:pPr>
      <w:r>
        <w:rPr>
          <w:rFonts w:hint="eastAsia" w:hAnsi="宋体"/>
          <w:color w:val="auto"/>
          <w:highlight w:val="none"/>
        </w:rPr>
        <w:t>2.招标文件中实质性要求必须明确响应。</w:t>
      </w:r>
    </w:p>
    <w:p w14:paraId="263E4139">
      <w:pPr>
        <w:jc w:val="center"/>
        <w:rPr>
          <w:rFonts w:hint="eastAsia" w:ascii="宋体" w:hAnsi="宋体" w:cs="宋体"/>
          <w:b/>
          <w:color w:val="auto"/>
          <w:kern w:val="0"/>
          <w:sz w:val="32"/>
          <w:szCs w:val="32"/>
          <w:highlight w:val="none"/>
        </w:rPr>
      </w:pPr>
    </w:p>
    <w:p w14:paraId="5821AA5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DB9C6F9">
      <w:pPr>
        <w:jc w:val="center"/>
        <w:rPr>
          <w:rFonts w:hint="eastAsia" w:ascii="宋体" w:hAnsi="宋体" w:cs="宋体"/>
          <w:b/>
          <w:color w:val="auto"/>
          <w:kern w:val="0"/>
          <w:sz w:val="32"/>
          <w:szCs w:val="32"/>
          <w:highlight w:val="none"/>
        </w:rPr>
      </w:pPr>
    </w:p>
    <w:p w14:paraId="7019A71C">
      <w:pPr>
        <w:jc w:val="center"/>
        <w:rPr>
          <w:rFonts w:hint="eastAsia" w:ascii="宋体" w:hAnsi="宋体" w:cs="宋体"/>
          <w:b/>
          <w:color w:val="auto"/>
          <w:kern w:val="0"/>
          <w:sz w:val="32"/>
          <w:szCs w:val="32"/>
          <w:highlight w:val="none"/>
        </w:rPr>
      </w:pPr>
    </w:p>
    <w:p w14:paraId="621648A1">
      <w:pPr>
        <w:jc w:val="center"/>
        <w:rPr>
          <w:rFonts w:hint="eastAsia" w:ascii="宋体" w:hAnsi="宋体" w:cs="宋体"/>
          <w:b/>
          <w:color w:val="auto"/>
          <w:kern w:val="0"/>
          <w:sz w:val="32"/>
          <w:szCs w:val="32"/>
          <w:highlight w:val="none"/>
        </w:rPr>
      </w:pPr>
    </w:p>
    <w:p w14:paraId="6159FF85">
      <w:pPr>
        <w:jc w:val="center"/>
        <w:rPr>
          <w:rFonts w:hint="eastAsia" w:ascii="宋体" w:hAnsi="宋体" w:cs="宋体"/>
          <w:b/>
          <w:color w:val="auto"/>
          <w:kern w:val="0"/>
          <w:sz w:val="32"/>
          <w:szCs w:val="32"/>
          <w:highlight w:val="none"/>
        </w:rPr>
      </w:pPr>
    </w:p>
    <w:p w14:paraId="2E83CBA0">
      <w:pPr>
        <w:pStyle w:val="3"/>
        <w:rPr>
          <w:rFonts w:hint="eastAsia"/>
          <w:color w:val="auto"/>
          <w:highlight w:val="none"/>
          <w:lang w:val="en-US"/>
        </w:rPr>
      </w:pPr>
    </w:p>
    <w:p w14:paraId="0FEF2D5B">
      <w:pPr>
        <w:jc w:val="center"/>
        <w:rPr>
          <w:rFonts w:hint="eastAsia" w:ascii="宋体" w:hAnsi="宋体" w:cs="宋体"/>
          <w:b/>
          <w:color w:val="auto"/>
          <w:kern w:val="0"/>
          <w:sz w:val="32"/>
          <w:szCs w:val="32"/>
          <w:highlight w:val="none"/>
        </w:rPr>
      </w:pPr>
    </w:p>
    <w:p w14:paraId="1E2795A8">
      <w:pPr>
        <w:jc w:val="center"/>
        <w:rPr>
          <w:rFonts w:hint="eastAsia" w:ascii="宋体" w:hAnsi="宋体" w:cs="宋体"/>
          <w:b/>
          <w:color w:val="auto"/>
          <w:kern w:val="0"/>
          <w:sz w:val="32"/>
          <w:szCs w:val="32"/>
          <w:highlight w:val="none"/>
        </w:rPr>
      </w:pPr>
    </w:p>
    <w:p w14:paraId="3D90437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C739B4A">
      <w:pPr>
        <w:spacing w:line="360" w:lineRule="auto"/>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E9E5DF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733"/>
        <w:gridCol w:w="2778"/>
      </w:tblGrid>
      <w:tr w14:paraId="6D61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250988B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序号</w:t>
            </w:r>
          </w:p>
        </w:tc>
        <w:tc>
          <w:tcPr>
            <w:tcW w:w="5733" w:type="dxa"/>
            <w:tcBorders>
              <w:top w:val="single" w:color="auto" w:sz="4" w:space="0"/>
              <w:left w:val="nil"/>
              <w:bottom w:val="single" w:color="auto" w:sz="4" w:space="0"/>
              <w:right w:val="single" w:color="auto" w:sz="4" w:space="0"/>
            </w:tcBorders>
          </w:tcPr>
          <w:p w14:paraId="218FBC5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投标文件中评标标准相应的商务技术资料目录*</w:t>
            </w:r>
          </w:p>
        </w:tc>
        <w:tc>
          <w:tcPr>
            <w:tcW w:w="2778" w:type="dxa"/>
            <w:tcBorders>
              <w:top w:val="single" w:color="auto" w:sz="4" w:space="0"/>
              <w:left w:val="nil"/>
              <w:bottom w:val="single" w:color="auto" w:sz="4" w:space="0"/>
              <w:right w:val="single" w:color="auto" w:sz="4" w:space="0"/>
            </w:tcBorders>
          </w:tcPr>
          <w:p w14:paraId="509460DD">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投标文件中的页码位置</w:t>
            </w:r>
          </w:p>
        </w:tc>
      </w:tr>
      <w:tr w14:paraId="44B0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004F7D2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733" w:type="dxa"/>
            <w:tcBorders>
              <w:top w:val="single" w:color="auto" w:sz="4" w:space="0"/>
              <w:left w:val="nil"/>
              <w:bottom w:val="single" w:color="auto" w:sz="4" w:space="0"/>
              <w:right w:val="single" w:color="auto" w:sz="4" w:space="0"/>
            </w:tcBorders>
          </w:tcPr>
          <w:p w14:paraId="400EDF53">
            <w:pPr>
              <w:snapToGrid w:val="0"/>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XXX（预先填写）</w:t>
            </w:r>
          </w:p>
        </w:tc>
        <w:tc>
          <w:tcPr>
            <w:tcW w:w="2778" w:type="dxa"/>
            <w:tcBorders>
              <w:top w:val="single" w:color="auto" w:sz="4" w:space="0"/>
              <w:left w:val="nil"/>
              <w:bottom w:val="single" w:color="auto" w:sz="4" w:space="0"/>
              <w:right w:val="single" w:color="auto" w:sz="4" w:space="0"/>
            </w:tcBorders>
          </w:tcPr>
          <w:p w14:paraId="60A9CC78">
            <w:pPr>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7F8E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34E4ABB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733" w:type="dxa"/>
            <w:tcBorders>
              <w:top w:val="single" w:color="auto" w:sz="4" w:space="0"/>
              <w:left w:val="nil"/>
              <w:bottom w:val="single" w:color="auto" w:sz="4" w:space="0"/>
              <w:right w:val="single" w:color="auto" w:sz="4" w:space="0"/>
            </w:tcBorders>
          </w:tcPr>
          <w:p w14:paraId="39751CD5">
            <w:pPr>
              <w:snapToGrid w:val="0"/>
              <w:spacing w:line="360" w:lineRule="auto"/>
              <w:jc w:val="center"/>
              <w:rPr>
                <w:rFonts w:hint="eastAsia" w:ascii="宋体" w:hAnsi="宋体" w:cs="宋体"/>
                <w:color w:val="auto"/>
                <w:sz w:val="24"/>
                <w:highlight w:val="none"/>
                <w:lang w:bidi="ar"/>
              </w:rPr>
            </w:pPr>
            <w:r>
              <w:rPr>
                <w:rFonts w:hint="eastAsia" w:ascii="宋体" w:hAnsi="宋体" w:cs="宋体"/>
                <w:bCs/>
                <w:color w:val="auto"/>
                <w:sz w:val="24"/>
                <w:highlight w:val="none"/>
              </w:rPr>
              <w:t>XXX</w:t>
            </w:r>
          </w:p>
        </w:tc>
        <w:tc>
          <w:tcPr>
            <w:tcW w:w="2778" w:type="dxa"/>
            <w:tcBorders>
              <w:top w:val="single" w:color="auto" w:sz="4" w:space="0"/>
              <w:left w:val="nil"/>
              <w:bottom w:val="single" w:color="auto" w:sz="4" w:space="0"/>
              <w:right w:val="single" w:color="auto" w:sz="4" w:space="0"/>
            </w:tcBorders>
            <w:vAlign w:val="center"/>
          </w:tcPr>
          <w:p w14:paraId="505EFD74">
            <w:pPr>
              <w:spacing w:line="360" w:lineRule="auto"/>
              <w:rPr>
                <w:rFonts w:hint="eastAsia" w:ascii="宋体" w:hAnsi="宋体" w:cs="宋体"/>
                <w:color w:val="auto"/>
                <w:sz w:val="24"/>
                <w:highlight w:val="none"/>
                <w:u w:val="singl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5F3D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6FB2CE2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733" w:type="dxa"/>
            <w:tcBorders>
              <w:top w:val="single" w:color="auto" w:sz="4" w:space="0"/>
              <w:left w:val="nil"/>
              <w:bottom w:val="single" w:color="auto" w:sz="4" w:space="0"/>
              <w:right w:val="single" w:color="auto" w:sz="4" w:space="0"/>
            </w:tcBorders>
            <w:vAlign w:val="center"/>
          </w:tcPr>
          <w:p w14:paraId="04B35DA2">
            <w:pPr>
              <w:snapToGrid w:val="0"/>
              <w:spacing w:line="360" w:lineRule="auto"/>
              <w:rPr>
                <w:rFonts w:hint="eastAsia" w:ascii="宋体" w:hAnsi="宋体" w:cs="宋体"/>
                <w:color w:val="auto"/>
                <w:sz w:val="24"/>
                <w:highlight w:val="none"/>
                <w:lang w:bidi="ar"/>
              </w:rPr>
            </w:pPr>
          </w:p>
        </w:tc>
        <w:tc>
          <w:tcPr>
            <w:tcW w:w="2778" w:type="dxa"/>
            <w:tcBorders>
              <w:top w:val="single" w:color="auto" w:sz="4" w:space="0"/>
              <w:left w:val="nil"/>
              <w:bottom w:val="single" w:color="auto" w:sz="4" w:space="0"/>
              <w:right w:val="single" w:color="auto" w:sz="4" w:space="0"/>
            </w:tcBorders>
          </w:tcPr>
          <w:p w14:paraId="2B50FC3F">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543D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01E0BC3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733" w:type="dxa"/>
            <w:tcBorders>
              <w:top w:val="single" w:color="auto" w:sz="4" w:space="0"/>
              <w:left w:val="nil"/>
              <w:bottom w:val="single" w:color="auto" w:sz="4" w:space="0"/>
              <w:right w:val="single" w:color="auto" w:sz="4" w:space="0"/>
            </w:tcBorders>
          </w:tcPr>
          <w:p w14:paraId="132964F4">
            <w:pPr>
              <w:pStyle w:val="40"/>
              <w:widowControl w:val="0"/>
              <w:spacing w:line="360" w:lineRule="auto"/>
              <w:ind w:firstLine="0" w:firstLineChars="0"/>
              <w:jc w:val="both"/>
              <w:rPr>
                <w:rFonts w:hint="eastAsia" w:ascii="宋体" w:hAnsi="宋体" w:eastAsia="宋体" w:cs="宋体"/>
                <w:bCs/>
                <w:color w:val="auto"/>
                <w:sz w:val="24"/>
                <w:szCs w:val="24"/>
                <w:highlight w:val="none"/>
              </w:rPr>
            </w:pPr>
          </w:p>
        </w:tc>
        <w:tc>
          <w:tcPr>
            <w:tcW w:w="2778" w:type="dxa"/>
            <w:tcBorders>
              <w:top w:val="single" w:color="auto" w:sz="4" w:space="0"/>
              <w:left w:val="nil"/>
              <w:bottom w:val="single" w:color="auto" w:sz="4" w:space="0"/>
              <w:right w:val="single" w:color="auto" w:sz="4" w:space="0"/>
            </w:tcBorders>
            <w:vAlign w:val="center"/>
          </w:tcPr>
          <w:p w14:paraId="315D3C2E">
            <w:pPr>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0153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002FF8B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733" w:type="dxa"/>
            <w:tcBorders>
              <w:top w:val="single" w:color="auto" w:sz="4" w:space="0"/>
              <w:left w:val="nil"/>
              <w:bottom w:val="single" w:color="auto" w:sz="4" w:space="0"/>
              <w:right w:val="single" w:color="auto" w:sz="4" w:space="0"/>
            </w:tcBorders>
          </w:tcPr>
          <w:p w14:paraId="03C2A23E">
            <w:pPr>
              <w:pStyle w:val="40"/>
              <w:widowControl w:val="0"/>
              <w:spacing w:line="360" w:lineRule="auto"/>
              <w:ind w:firstLine="0" w:firstLineChars="0"/>
              <w:jc w:val="both"/>
              <w:rPr>
                <w:rFonts w:hint="eastAsia"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tcPr>
          <w:p w14:paraId="4FD58689">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17D8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475B3B0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5733" w:type="dxa"/>
            <w:tcBorders>
              <w:top w:val="single" w:color="auto" w:sz="4" w:space="0"/>
              <w:left w:val="nil"/>
              <w:bottom w:val="single" w:color="auto" w:sz="4" w:space="0"/>
              <w:right w:val="single" w:color="auto" w:sz="4" w:space="0"/>
            </w:tcBorders>
          </w:tcPr>
          <w:p w14:paraId="0BC15100">
            <w:pPr>
              <w:pStyle w:val="40"/>
              <w:widowControl w:val="0"/>
              <w:spacing w:line="360" w:lineRule="auto"/>
              <w:ind w:firstLine="0" w:firstLineChars="0"/>
              <w:jc w:val="both"/>
              <w:rPr>
                <w:rFonts w:hint="eastAsia"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vAlign w:val="center"/>
          </w:tcPr>
          <w:p w14:paraId="7D125AA7">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75EA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14:paraId="178022B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5733" w:type="dxa"/>
            <w:tcBorders>
              <w:top w:val="single" w:color="auto" w:sz="4" w:space="0"/>
              <w:left w:val="nil"/>
              <w:bottom w:val="single" w:color="auto" w:sz="4" w:space="0"/>
              <w:right w:val="single" w:color="auto" w:sz="4" w:space="0"/>
            </w:tcBorders>
            <w:shd w:val="clear" w:color="auto" w:fill="FFFFFF"/>
            <w:vAlign w:val="center"/>
          </w:tcPr>
          <w:p w14:paraId="6A2997C6">
            <w:pPr>
              <w:spacing w:line="360" w:lineRule="auto"/>
              <w:jc w:val="left"/>
              <w:rPr>
                <w:rFonts w:hint="eastAsia" w:ascii="宋体" w:hAnsi="宋体" w:cs="宋体"/>
                <w:b/>
                <w:bCs/>
                <w:color w:val="auto"/>
                <w:sz w:val="24"/>
                <w:highlight w:val="none"/>
              </w:rPr>
            </w:pPr>
          </w:p>
        </w:tc>
        <w:tc>
          <w:tcPr>
            <w:tcW w:w="2778" w:type="dxa"/>
            <w:tcBorders>
              <w:top w:val="single" w:color="auto" w:sz="4" w:space="0"/>
              <w:left w:val="nil"/>
              <w:bottom w:val="single" w:color="auto" w:sz="4" w:space="0"/>
              <w:right w:val="single" w:color="auto" w:sz="4" w:space="0"/>
            </w:tcBorders>
          </w:tcPr>
          <w:p w14:paraId="4F3770B6">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7487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14:paraId="15187B1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5733" w:type="dxa"/>
            <w:tcBorders>
              <w:top w:val="single" w:color="auto" w:sz="4" w:space="0"/>
              <w:left w:val="nil"/>
              <w:bottom w:val="single" w:color="auto" w:sz="4" w:space="0"/>
              <w:right w:val="single" w:color="auto" w:sz="4" w:space="0"/>
            </w:tcBorders>
            <w:shd w:val="clear" w:color="auto" w:fill="FFFFFF"/>
            <w:vAlign w:val="center"/>
          </w:tcPr>
          <w:p w14:paraId="6FF4CAC8">
            <w:pPr>
              <w:spacing w:line="360" w:lineRule="auto"/>
              <w:rPr>
                <w:rFonts w:hint="eastAsia" w:ascii="宋体" w:hAnsi="宋体" w:cs="宋体"/>
                <w:b/>
                <w:bCs/>
                <w:color w:val="auto"/>
                <w:sz w:val="24"/>
                <w:highlight w:val="none"/>
              </w:rPr>
            </w:pPr>
          </w:p>
        </w:tc>
        <w:tc>
          <w:tcPr>
            <w:tcW w:w="2778" w:type="dxa"/>
            <w:tcBorders>
              <w:top w:val="single" w:color="auto" w:sz="4" w:space="0"/>
              <w:left w:val="nil"/>
              <w:bottom w:val="single" w:color="auto" w:sz="4" w:space="0"/>
              <w:right w:val="single" w:color="auto" w:sz="4" w:space="0"/>
            </w:tcBorders>
            <w:vAlign w:val="center"/>
          </w:tcPr>
          <w:p w14:paraId="71875B4C">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47E4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52F8C5C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5733" w:type="dxa"/>
            <w:tcBorders>
              <w:top w:val="single" w:color="auto" w:sz="4" w:space="0"/>
              <w:left w:val="nil"/>
              <w:bottom w:val="single" w:color="auto" w:sz="4" w:space="0"/>
              <w:right w:val="single" w:color="auto" w:sz="4" w:space="0"/>
            </w:tcBorders>
          </w:tcPr>
          <w:p w14:paraId="697F52E3">
            <w:pPr>
              <w:pStyle w:val="40"/>
              <w:widowControl w:val="0"/>
              <w:spacing w:line="360" w:lineRule="auto"/>
              <w:ind w:firstLine="0" w:firstLineChars="0"/>
              <w:jc w:val="both"/>
              <w:rPr>
                <w:rFonts w:hint="eastAsia"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tcPr>
          <w:p w14:paraId="063DDC99">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2797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44D0AC1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5733" w:type="dxa"/>
            <w:tcBorders>
              <w:top w:val="single" w:color="auto" w:sz="4" w:space="0"/>
              <w:left w:val="nil"/>
              <w:bottom w:val="single" w:color="auto" w:sz="4" w:space="0"/>
              <w:right w:val="single" w:color="auto" w:sz="4" w:space="0"/>
            </w:tcBorders>
          </w:tcPr>
          <w:p w14:paraId="4E1F33B3">
            <w:pPr>
              <w:snapToGrid w:val="0"/>
              <w:spacing w:line="360" w:lineRule="auto"/>
              <w:ind w:firstLine="480" w:firstLineChars="200"/>
              <w:jc w:val="center"/>
              <w:rPr>
                <w:rFonts w:hint="eastAsia" w:ascii="宋体" w:hAnsi="宋体" w:cs="宋体"/>
                <w:color w:val="auto"/>
                <w:sz w:val="24"/>
                <w:highlight w:val="none"/>
              </w:rPr>
            </w:pPr>
          </w:p>
        </w:tc>
        <w:tc>
          <w:tcPr>
            <w:tcW w:w="2778" w:type="dxa"/>
            <w:tcBorders>
              <w:top w:val="single" w:color="auto" w:sz="4" w:space="0"/>
              <w:left w:val="nil"/>
              <w:bottom w:val="single" w:color="auto" w:sz="4" w:space="0"/>
              <w:right w:val="single" w:color="auto" w:sz="4" w:space="0"/>
            </w:tcBorders>
          </w:tcPr>
          <w:p w14:paraId="65670ED3">
            <w:pPr>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bl>
    <w:p w14:paraId="1FA4F7F9">
      <w:pPr>
        <w:jc w:val="left"/>
        <w:rPr>
          <w:rFonts w:hint="eastAsia" w:ascii="宋体" w:hAnsi="宋体" w:cs="仿宋_GB2312"/>
          <w:b/>
          <w:color w:val="auto"/>
          <w:sz w:val="32"/>
          <w:szCs w:val="32"/>
          <w:highlight w:val="none"/>
        </w:rPr>
      </w:pPr>
    </w:p>
    <w:p w14:paraId="3BEECF41">
      <w:pPr>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br w:type="page"/>
      </w:r>
    </w:p>
    <w:p w14:paraId="6ACEDA9D">
      <w:pPr>
        <w:jc w:val="left"/>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t>参考格式1</w:t>
      </w:r>
    </w:p>
    <w:p w14:paraId="6EC208CA">
      <w:pPr>
        <w:rPr>
          <w:rFonts w:hint="eastAsia" w:ascii="宋体" w:hAnsi="宋体"/>
          <w:color w:val="auto"/>
          <w:sz w:val="24"/>
          <w:szCs w:val="22"/>
          <w:highlight w:val="none"/>
        </w:rPr>
      </w:pPr>
      <w:r>
        <w:rPr>
          <w:rFonts w:hint="eastAsia" w:ascii="宋体" w:hAnsi="宋体"/>
          <w:color w:val="auto"/>
          <w:sz w:val="24"/>
          <w:szCs w:val="22"/>
          <w:highlight w:val="none"/>
        </w:rPr>
        <w:t>投标人简况表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14:paraId="5073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jc w:val="center"/>
        </w:trPr>
        <w:tc>
          <w:tcPr>
            <w:tcW w:w="1195" w:type="dxa"/>
            <w:vAlign w:val="center"/>
          </w:tcPr>
          <w:p w14:paraId="5D63D809">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单位名称</w:t>
            </w:r>
          </w:p>
        </w:tc>
        <w:tc>
          <w:tcPr>
            <w:tcW w:w="5143" w:type="dxa"/>
            <w:gridSpan w:val="4"/>
            <w:vAlign w:val="center"/>
          </w:tcPr>
          <w:p w14:paraId="12978478">
            <w:pPr>
              <w:autoSpaceDE w:val="0"/>
              <w:snapToGrid w:val="0"/>
              <w:spacing w:line="360" w:lineRule="auto"/>
              <w:jc w:val="center"/>
              <w:rPr>
                <w:rFonts w:hint="eastAsia" w:ascii="宋体" w:hAnsi="宋体" w:cs="宋体"/>
                <w:color w:val="auto"/>
                <w:sz w:val="24"/>
                <w:highlight w:val="none"/>
                <w:lang w:val="zh-CN"/>
              </w:rPr>
            </w:pPr>
          </w:p>
        </w:tc>
        <w:tc>
          <w:tcPr>
            <w:tcW w:w="1418" w:type="dxa"/>
            <w:vAlign w:val="center"/>
          </w:tcPr>
          <w:p w14:paraId="2258F8CD">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成立时间</w:t>
            </w:r>
          </w:p>
        </w:tc>
        <w:tc>
          <w:tcPr>
            <w:tcW w:w="1515" w:type="dxa"/>
            <w:vAlign w:val="center"/>
          </w:tcPr>
          <w:p w14:paraId="749BB7C5">
            <w:pPr>
              <w:autoSpaceDE w:val="0"/>
              <w:snapToGrid w:val="0"/>
              <w:spacing w:line="360" w:lineRule="auto"/>
              <w:jc w:val="center"/>
              <w:rPr>
                <w:rFonts w:hint="eastAsia" w:ascii="宋体" w:hAnsi="宋体" w:cs="宋体"/>
                <w:color w:val="auto"/>
                <w:sz w:val="24"/>
                <w:highlight w:val="none"/>
                <w:lang w:val="zh-CN"/>
              </w:rPr>
            </w:pPr>
          </w:p>
        </w:tc>
      </w:tr>
      <w:tr w14:paraId="1ACE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14:paraId="22D27BDE">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资质等级</w:t>
            </w:r>
          </w:p>
        </w:tc>
        <w:tc>
          <w:tcPr>
            <w:tcW w:w="1600" w:type="dxa"/>
            <w:vAlign w:val="center"/>
          </w:tcPr>
          <w:p w14:paraId="4B0E88BD">
            <w:pPr>
              <w:autoSpaceDE w:val="0"/>
              <w:snapToGrid w:val="0"/>
              <w:spacing w:line="360" w:lineRule="auto"/>
              <w:jc w:val="center"/>
              <w:rPr>
                <w:rFonts w:hint="eastAsia" w:ascii="宋体" w:hAnsi="宋体" w:cs="宋体"/>
                <w:color w:val="auto"/>
                <w:sz w:val="24"/>
                <w:highlight w:val="none"/>
                <w:lang w:val="zh-CN"/>
              </w:rPr>
            </w:pPr>
          </w:p>
        </w:tc>
        <w:tc>
          <w:tcPr>
            <w:tcW w:w="1134" w:type="dxa"/>
            <w:vAlign w:val="center"/>
          </w:tcPr>
          <w:p w14:paraId="40CCB169">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经营方式</w:t>
            </w:r>
          </w:p>
        </w:tc>
        <w:tc>
          <w:tcPr>
            <w:tcW w:w="2409" w:type="dxa"/>
            <w:gridSpan w:val="2"/>
            <w:vAlign w:val="center"/>
          </w:tcPr>
          <w:p w14:paraId="33A695B5">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□有限责任公司</w:t>
            </w:r>
          </w:p>
          <w:p w14:paraId="459B75B3">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□个人独立经营方式</w:t>
            </w:r>
          </w:p>
          <w:p w14:paraId="034ACB74">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□合伙经营方式</w:t>
            </w:r>
          </w:p>
          <w:p w14:paraId="2AB8E024">
            <w:pPr>
              <w:autoSpaceDE w:val="0"/>
              <w:snapToGrid w:val="0"/>
              <w:jc w:val="left"/>
              <w:rPr>
                <w:rFonts w:hint="eastAsia" w:ascii="宋体" w:hAnsi="宋体"/>
                <w:color w:val="auto"/>
                <w:highlight w:val="none"/>
                <w:lang w:val="zh-CN"/>
              </w:rPr>
            </w:pPr>
            <w:r>
              <w:rPr>
                <w:rFonts w:hint="eastAsia" w:ascii="宋体" w:hAnsi="宋体" w:cs="宋体"/>
                <w:color w:val="auto"/>
                <w:sz w:val="24"/>
                <w:highlight w:val="none"/>
                <w:lang w:val="zh-CN"/>
              </w:rPr>
              <w:t>□其他</w:t>
            </w:r>
          </w:p>
        </w:tc>
        <w:tc>
          <w:tcPr>
            <w:tcW w:w="1418" w:type="dxa"/>
            <w:vAlign w:val="center"/>
          </w:tcPr>
          <w:p w14:paraId="5C00E5D4">
            <w:pPr>
              <w:autoSpaceDE w:val="0"/>
              <w:snapToGrid w:val="0"/>
              <w:jc w:val="center"/>
              <w:rPr>
                <w:rFonts w:hint="eastAsia" w:ascii="宋体" w:hAnsi="宋体"/>
                <w:color w:val="auto"/>
                <w:highlight w:val="none"/>
              </w:rPr>
            </w:pPr>
            <w:r>
              <w:rPr>
                <w:rFonts w:hint="eastAsia" w:ascii="宋体" w:hAnsi="宋体" w:cs="宋体"/>
                <w:color w:val="auto"/>
                <w:sz w:val="24"/>
                <w:highlight w:val="none"/>
                <w:lang w:val="zh-CN"/>
              </w:rPr>
              <w:t>企业性质</w:t>
            </w:r>
          </w:p>
        </w:tc>
        <w:tc>
          <w:tcPr>
            <w:tcW w:w="1515" w:type="dxa"/>
            <w:vAlign w:val="center"/>
          </w:tcPr>
          <w:p w14:paraId="4C385CB2">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□事业单位</w:t>
            </w:r>
          </w:p>
          <w:p w14:paraId="1C03D84D">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□国企</w:t>
            </w:r>
          </w:p>
          <w:p w14:paraId="093F105A">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□民营</w:t>
            </w:r>
          </w:p>
          <w:p w14:paraId="37C4D24E">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□个体经营者</w:t>
            </w:r>
          </w:p>
          <w:p w14:paraId="4A2CB427">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□自然人</w:t>
            </w:r>
          </w:p>
          <w:p w14:paraId="16A65EA7">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□其他组织</w:t>
            </w:r>
          </w:p>
        </w:tc>
      </w:tr>
      <w:tr w14:paraId="400E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14:paraId="195B5839">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注册资金</w:t>
            </w:r>
          </w:p>
        </w:tc>
        <w:tc>
          <w:tcPr>
            <w:tcW w:w="1600" w:type="dxa"/>
            <w:vAlign w:val="center"/>
          </w:tcPr>
          <w:p w14:paraId="0E2936BD">
            <w:pPr>
              <w:autoSpaceDE w:val="0"/>
              <w:snapToGrid w:val="0"/>
              <w:spacing w:line="360" w:lineRule="auto"/>
              <w:jc w:val="center"/>
              <w:rPr>
                <w:rFonts w:hint="eastAsia" w:ascii="宋体" w:hAnsi="宋体" w:cs="宋体"/>
                <w:color w:val="auto"/>
                <w:sz w:val="24"/>
                <w:highlight w:val="none"/>
                <w:lang w:val="zh-CN"/>
              </w:rPr>
            </w:pPr>
          </w:p>
        </w:tc>
        <w:tc>
          <w:tcPr>
            <w:tcW w:w="1134" w:type="dxa"/>
            <w:vAlign w:val="center"/>
          </w:tcPr>
          <w:p w14:paraId="19B3B2DB">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地    址</w:t>
            </w:r>
          </w:p>
        </w:tc>
        <w:tc>
          <w:tcPr>
            <w:tcW w:w="5342" w:type="dxa"/>
            <w:gridSpan w:val="4"/>
            <w:vAlign w:val="center"/>
          </w:tcPr>
          <w:p w14:paraId="178C449B">
            <w:pPr>
              <w:autoSpaceDE w:val="0"/>
              <w:snapToGrid w:val="0"/>
              <w:spacing w:line="360" w:lineRule="auto"/>
              <w:jc w:val="center"/>
              <w:rPr>
                <w:rFonts w:hint="eastAsia" w:ascii="宋体" w:hAnsi="宋体" w:cs="宋体"/>
                <w:color w:val="auto"/>
                <w:sz w:val="24"/>
                <w:highlight w:val="none"/>
                <w:lang w:val="zh-CN"/>
              </w:rPr>
            </w:pPr>
          </w:p>
        </w:tc>
      </w:tr>
      <w:tr w14:paraId="2A88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14:paraId="02324537">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经营范围</w:t>
            </w:r>
          </w:p>
        </w:tc>
        <w:tc>
          <w:tcPr>
            <w:tcW w:w="8076" w:type="dxa"/>
            <w:gridSpan w:val="6"/>
            <w:vAlign w:val="center"/>
          </w:tcPr>
          <w:p w14:paraId="6F2734FA">
            <w:pPr>
              <w:autoSpaceDE w:val="0"/>
              <w:snapToGrid w:val="0"/>
              <w:spacing w:line="360" w:lineRule="auto"/>
              <w:rPr>
                <w:rFonts w:hint="eastAsia" w:ascii="宋体" w:hAnsi="宋体" w:cs="宋体"/>
                <w:color w:val="auto"/>
                <w:sz w:val="24"/>
                <w:highlight w:val="none"/>
                <w:lang w:val="zh-CN"/>
              </w:rPr>
            </w:pPr>
          </w:p>
          <w:p w14:paraId="129B7B2A">
            <w:pPr>
              <w:autoSpaceDE w:val="0"/>
              <w:snapToGrid w:val="0"/>
              <w:spacing w:line="360" w:lineRule="auto"/>
              <w:rPr>
                <w:rFonts w:hint="eastAsia" w:ascii="宋体" w:hAnsi="宋体" w:cs="宋体"/>
                <w:color w:val="auto"/>
                <w:sz w:val="24"/>
                <w:highlight w:val="none"/>
                <w:lang w:val="zh-CN"/>
              </w:rPr>
            </w:pPr>
          </w:p>
          <w:p w14:paraId="5044793F">
            <w:pPr>
              <w:autoSpaceDE w:val="0"/>
              <w:snapToGrid w:val="0"/>
              <w:spacing w:line="360" w:lineRule="auto"/>
              <w:rPr>
                <w:rFonts w:hint="eastAsia" w:ascii="宋体" w:hAnsi="宋体" w:cs="宋体"/>
                <w:color w:val="auto"/>
                <w:sz w:val="24"/>
                <w:highlight w:val="none"/>
                <w:lang w:val="zh-CN"/>
              </w:rPr>
            </w:pPr>
          </w:p>
          <w:p w14:paraId="3B4D31F6">
            <w:pPr>
              <w:autoSpaceDE w:val="0"/>
              <w:snapToGrid w:val="0"/>
              <w:spacing w:line="360" w:lineRule="auto"/>
              <w:rPr>
                <w:rFonts w:hint="eastAsia" w:ascii="宋体" w:hAnsi="宋体" w:cs="宋体"/>
                <w:color w:val="auto"/>
                <w:sz w:val="24"/>
                <w:highlight w:val="none"/>
                <w:lang w:val="zh-CN"/>
              </w:rPr>
            </w:pPr>
          </w:p>
        </w:tc>
      </w:tr>
      <w:tr w14:paraId="4BB2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14:paraId="132E1BF6">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单位</w:t>
            </w:r>
          </w:p>
          <w:p w14:paraId="411D6740">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职工</w:t>
            </w:r>
          </w:p>
        </w:tc>
        <w:tc>
          <w:tcPr>
            <w:tcW w:w="4348" w:type="dxa"/>
            <w:gridSpan w:val="3"/>
            <w:vAlign w:val="center"/>
          </w:tcPr>
          <w:p w14:paraId="27B67D09">
            <w:pPr>
              <w:autoSpaceDE w:val="0"/>
              <w:snapToGrid w:val="0"/>
              <w:jc w:val="center"/>
              <w:rPr>
                <w:rFonts w:hint="eastAsia" w:ascii="宋体" w:hAnsi="宋体"/>
                <w:color w:val="auto"/>
                <w:highlight w:val="none"/>
              </w:rPr>
            </w:pPr>
            <w:r>
              <w:rPr>
                <w:rFonts w:hint="eastAsia" w:ascii="宋体" w:hAnsi="宋体" w:cs="宋体"/>
                <w:color w:val="auto"/>
                <w:sz w:val="24"/>
                <w:highlight w:val="none"/>
                <w:lang w:val="zh-CN"/>
              </w:rPr>
              <w:t>人数</w:t>
            </w:r>
          </w:p>
        </w:tc>
        <w:tc>
          <w:tcPr>
            <w:tcW w:w="3728" w:type="dxa"/>
            <w:gridSpan w:val="3"/>
            <w:vAlign w:val="center"/>
          </w:tcPr>
          <w:p w14:paraId="7D85F7E9">
            <w:pPr>
              <w:autoSpaceDE w:val="0"/>
              <w:snapToGrid w:val="0"/>
              <w:jc w:val="center"/>
              <w:rPr>
                <w:rFonts w:hint="eastAsia" w:ascii="宋体" w:hAnsi="宋体"/>
                <w:color w:val="auto"/>
                <w:highlight w:val="none"/>
              </w:rPr>
            </w:pPr>
            <w:r>
              <w:rPr>
                <w:rFonts w:hint="eastAsia" w:ascii="宋体" w:hAnsi="宋体" w:cs="宋体"/>
                <w:color w:val="auto"/>
                <w:sz w:val="24"/>
                <w:highlight w:val="none"/>
                <w:lang w:val="zh-CN"/>
              </w:rPr>
              <w:t>具有执业资格的管理人员人数</w:t>
            </w:r>
          </w:p>
        </w:tc>
      </w:tr>
      <w:tr w14:paraId="3A86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14:paraId="3D5574C5">
            <w:pPr>
              <w:autoSpaceDE w:val="0"/>
              <w:snapToGrid w:val="0"/>
              <w:spacing w:line="360" w:lineRule="auto"/>
              <w:jc w:val="center"/>
              <w:rPr>
                <w:rFonts w:hint="eastAsia" w:ascii="宋体" w:hAnsi="宋体" w:cs="宋体"/>
                <w:color w:val="auto"/>
                <w:sz w:val="24"/>
                <w:highlight w:val="none"/>
                <w:lang w:val="zh-CN"/>
              </w:rPr>
            </w:pPr>
          </w:p>
        </w:tc>
        <w:tc>
          <w:tcPr>
            <w:tcW w:w="4348" w:type="dxa"/>
            <w:gridSpan w:val="3"/>
            <w:vAlign w:val="center"/>
          </w:tcPr>
          <w:p w14:paraId="756FBA22">
            <w:pPr>
              <w:autoSpaceDE w:val="0"/>
              <w:snapToGrid w:val="0"/>
              <w:spacing w:line="360" w:lineRule="auto"/>
              <w:jc w:val="center"/>
              <w:rPr>
                <w:rFonts w:hint="eastAsia" w:ascii="宋体" w:hAnsi="宋体" w:cs="宋体"/>
                <w:color w:val="auto"/>
                <w:sz w:val="24"/>
                <w:highlight w:val="none"/>
                <w:lang w:val="zh-CN"/>
              </w:rPr>
            </w:pPr>
          </w:p>
        </w:tc>
        <w:tc>
          <w:tcPr>
            <w:tcW w:w="3728" w:type="dxa"/>
            <w:gridSpan w:val="3"/>
            <w:vAlign w:val="center"/>
          </w:tcPr>
          <w:p w14:paraId="6FB7A9D9">
            <w:pPr>
              <w:autoSpaceDE w:val="0"/>
              <w:snapToGrid w:val="0"/>
              <w:spacing w:line="360" w:lineRule="auto"/>
              <w:jc w:val="center"/>
              <w:rPr>
                <w:rFonts w:hint="eastAsia" w:ascii="宋体" w:hAnsi="宋体" w:cs="宋体"/>
                <w:color w:val="auto"/>
                <w:sz w:val="24"/>
                <w:highlight w:val="none"/>
                <w:lang w:val="zh-CN"/>
              </w:rPr>
            </w:pPr>
          </w:p>
        </w:tc>
      </w:tr>
      <w:tr w14:paraId="63F9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0" w:hRule="atLeast"/>
          <w:jc w:val="center"/>
        </w:trPr>
        <w:tc>
          <w:tcPr>
            <w:tcW w:w="1195" w:type="dxa"/>
            <w:vAlign w:val="center"/>
          </w:tcPr>
          <w:p w14:paraId="5D120610">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rPr>
              <w:t>获奖情况</w:t>
            </w:r>
          </w:p>
          <w:p w14:paraId="35F58079">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rPr>
              <w:t>(荣誉)</w:t>
            </w:r>
          </w:p>
        </w:tc>
        <w:tc>
          <w:tcPr>
            <w:tcW w:w="8076" w:type="dxa"/>
            <w:gridSpan w:val="6"/>
            <w:vAlign w:val="center"/>
          </w:tcPr>
          <w:p w14:paraId="542DFDCF">
            <w:pPr>
              <w:autoSpaceDE w:val="0"/>
              <w:snapToGrid w:val="0"/>
              <w:spacing w:line="360" w:lineRule="auto"/>
              <w:jc w:val="center"/>
              <w:rPr>
                <w:rFonts w:hint="eastAsia" w:ascii="宋体" w:hAnsi="宋体" w:cs="宋体"/>
                <w:color w:val="auto"/>
                <w:sz w:val="24"/>
                <w:highlight w:val="none"/>
                <w:lang w:val="zh-CN"/>
              </w:rPr>
            </w:pPr>
          </w:p>
        </w:tc>
      </w:tr>
      <w:tr w14:paraId="19AA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14:paraId="70832FCF">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单</w:t>
            </w:r>
          </w:p>
          <w:p w14:paraId="244FA219">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位</w:t>
            </w:r>
          </w:p>
          <w:p w14:paraId="6D9AC057">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简</w:t>
            </w:r>
          </w:p>
          <w:p w14:paraId="6CF4C882">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历</w:t>
            </w:r>
          </w:p>
        </w:tc>
        <w:tc>
          <w:tcPr>
            <w:tcW w:w="8076" w:type="dxa"/>
            <w:gridSpan w:val="6"/>
          </w:tcPr>
          <w:p w14:paraId="3D5DD058">
            <w:pPr>
              <w:autoSpaceDE w:val="0"/>
              <w:snapToGrid w:val="0"/>
              <w:spacing w:line="360" w:lineRule="auto"/>
              <w:jc w:val="center"/>
              <w:rPr>
                <w:rFonts w:hint="eastAsia" w:ascii="宋体" w:hAnsi="宋体" w:cs="宋体"/>
                <w:color w:val="auto"/>
                <w:sz w:val="24"/>
                <w:highlight w:val="none"/>
                <w:lang w:val="zh-CN"/>
              </w:rPr>
            </w:pPr>
          </w:p>
        </w:tc>
      </w:tr>
    </w:tbl>
    <w:p w14:paraId="3F0BD25C">
      <w:pPr>
        <w:autoSpaceDE w:val="0"/>
        <w:snapToGrid w:val="0"/>
        <w:spacing w:line="360" w:lineRule="auto"/>
        <w:ind w:firstLine="840"/>
        <w:rPr>
          <w:rFonts w:hint="eastAsia" w:ascii="宋体" w:hAnsi="宋体"/>
          <w:color w:val="auto"/>
          <w:highlight w:val="none"/>
        </w:rPr>
      </w:pPr>
      <w:r>
        <w:rPr>
          <w:rFonts w:hint="eastAsia" w:ascii="宋体" w:hAnsi="宋体" w:cs="宋体"/>
          <w:color w:val="auto"/>
          <w:sz w:val="24"/>
          <w:highlight w:val="none"/>
          <w:lang w:val="zh-CN"/>
        </w:rPr>
        <w:t>附企业、人员的相关证书复印件。如有其它补充材料，格式自拟。（文本中已提供的资料无需重复提供）</w:t>
      </w:r>
    </w:p>
    <w:p w14:paraId="1A062ACC">
      <w:pPr>
        <w:snapToGrid w:val="0"/>
        <w:spacing w:line="360" w:lineRule="auto"/>
        <w:ind w:firstLine="576"/>
        <w:jc w:val="center"/>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 xml:space="preserve">                     </w:t>
      </w:r>
      <w:r>
        <w:rPr>
          <w:rFonts w:ascii="宋体" w:hAnsi="宋体" w:cs="仿宋_GB2312"/>
          <w:color w:val="auto"/>
          <w:sz w:val="24"/>
          <w:highlight w:val="none"/>
          <w:lang w:val="zh-CN"/>
        </w:rPr>
        <w:t xml:space="preserve">  </w:t>
      </w:r>
      <w:r>
        <w:rPr>
          <w:rFonts w:hint="eastAsia" w:ascii="宋体" w:hAnsi="宋体" w:cs="仿宋_GB2312"/>
          <w:color w:val="auto"/>
          <w:sz w:val="24"/>
          <w:highlight w:val="none"/>
          <w:lang w:val="zh-CN"/>
        </w:rPr>
        <w:t>投标人</w:t>
      </w:r>
      <w:r>
        <w:rPr>
          <w:rFonts w:ascii="宋体" w:hAnsi="宋体" w:cs="仿宋_GB2312"/>
          <w:color w:val="auto"/>
          <w:sz w:val="24"/>
          <w:highlight w:val="none"/>
          <w:lang w:val="zh-CN"/>
        </w:rPr>
        <w:t xml:space="preserve">名称(电子签名)：                </w:t>
      </w:r>
    </w:p>
    <w:p w14:paraId="6EEA9D6F">
      <w:pPr>
        <w:snapToGrid w:val="0"/>
        <w:spacing w:line="360" w:lineRule="auto"/>
        <w:ind w:firstLine="576"/>
        <w:jc w:val="center"/>
        <w:rPr>
          <w:rFonts w:hint="eastAsia" w:ascii="宋体" w:hAnsi="宋体" w:cs="仿宋_GB2312"/>
          <w:b/>
          <w:color w:val="auto"/>
          <w:sz w:val="32"/>
          <w:szCs w:val="32"/>
          <w:highlight w:val="none"/>
        </w:rPr>
      </w:pPr>
      <w:r>
        <w:rPr>
          <w:rFonts w:ascii="宋体" w:hAnsi="宋体" w:cs="仿宋_GB2312"/>
          <w:color w:val="auto"/>
          <w:sz w:val="24"/>
          <w:highlight w:val="none"/>
          <w:lang w:val="zh-CN"/>
        </w:rPr>
        <w:t xml:space="preserve">                   日期：  年  月  日</w:t>
      </w:r>
    </w:p>
    <w:p w14:paraId="1EC03D29">
      <w:pPr>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br w:type="page"/>
      </w:r>
    </w:p>
    <w:p w14:paraId="3ED998F0">
      <w:pPr>
        <w:jc w:val="left"/>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t>参考格式2</w:t>
      </w:r>
    </w:p>
    <w:p w14:paraId="5CD823F7">
      <w:pPr>
        <w:rPr>
          <w:rFonts w:hint="eastAsia" w:ascii="宋体" w:hAnsi="宋体"/>
          <w:color w:val="auto"/>
          <w:highlight w:val="none"/>
        </w:rPr>
      </w:pPr>
    </w:p>
    <w:p w14:paraId="170D50D6">
      <w:pPr>
        <w:autoSpaceDE w:val="0"/>
        <w:spacing w:line="360" w:lineRule="auto"/>
        <w:ind w:firstLine="120"/>
        <w:jc w:val="center"/>
        <w:rPr>
          <w:rFonts w:hint="eastAsia" w:ascii="宋体" w:hAnsi="宋体"/>
          <w:color w:val="auto"/>
          <w:highlight w:val="none"/>
        </w:rPr>
      </w:pPr>
      <w:r>
        <w:rPr>
          <w:rFonts w:hint="eastAsia" w:ascii="宋体" w:hAnsi="宋体" w:cs="宋体"/>
          <w:b/>
          <w:color w:val="auto"/>
          <w:sz w:val="30"/>
          <w:szCs w:val="30"/>
          <w:highlight w:val="none"/>
        </w:rPr>
        <w:t>20  年  月  日以</w:t>
      </w:r>
      <w:r>
        <w:rPr>
          <w:rFonts w:hint="eastAsia" w:ascii="宋体" w:hAnsi="宋体" w:cs="宋体"/>
          <w:b/>
          <w:color w:val="auto"/>
          <w:sz w:val="30"/>
          <w:szCs w:val="30"/>
          <w:highlight w:val="none"/>
          <w:lang w:val="zh-CN"/>
        </w:rPr>
        <w:t>来主要业绩证明</w:t>
      </w:r>
    </w:p>
    <w:p w14:paraId="707CCE96">
      <w:pPr>
        <w:autoSpaceDE w:val="0"/>
        <w:spacing w:line="360" w:lineRule="auto"/>
        <w:ind w:firstLine="120"/>
        <w:rPr>
          <w:rFonts w:hint="eastAsia" w:ascii="宋体" w:hAnsi="宋体"/>
          <w:color w:val="auto"/>
          <w:sz w:val="24"/>
          <w:szCs w:val="22"/>
          <w:highlight w:val="none"/>
        </w:rPr>
      </w:pPr>
      <w:r>
        <w:rPr>
          <w:rFonts w:ascii="宋体" w:hAnsi="宋体"/>
          <w:color w:val="auto"/>
          <w:sz w:val="24"/>
          <w:szCs w:val="22"/>
          <w:highlight w:val="none"/>
        </w:rPr>
        <w:t>附表</w:t>
      </w:r>
      <w:r>
        <w:rPr>
          <w:rFonts w:hint="eastAsia" w:ascii="宋体" w:hAnsi="宋体"/>
          <w:color w:val="auto"/>
          <w:sz w:val="24"/>
          <w:szCs w:val="22"/>
          <w:highlight w:val="none"/>
        </w:rPr>
        <w:t>：</w:t>
      </w:r>
      <w:r>
        <w:rPr>
          <w:rFonts w:ascii="宋体" w:hAnsi="宋体"/>
          <w:color w:val="auto"/>
          <w:sz w:val="24"/>
          <w:szCs w:val="22"/>
          <w:highlight w:val="none"/>
        </w:rPr>
        <w:t>相关项目业绩一览表</w:t>
      </w:r>
    </w:p>
    <w:tbl>
      <w:tblPr>
        <w:tblStyle w:val="18"/>
        <w:tblW w:w="4998" w:type="pct"/>
        <w:tblInd w:w="0" w:type="dxa"/>
        <w:tblLayout w:type="autofit"/>
        <w:tblCellMar>
          <w:top w:w="0" w:type="dxa"/>
          <w:left w:w="108" w:type="dxa"/>
          <w:bottom w:w="0" w:type="dxa"/>
          <w:right w:w="108" w:type="dxa"/>
        </w:tblCellMar>
      </w:tblPr>
      <w:tblGrid>
        <w:gridCol w:w="1770"/>
        <w:gridCol w:w="934"/>
        <w:gridCol w:w="1336"/>
        <w:gridCol w:w="1404"/>
        <w:gridCol w:w="1137"/>
        <w:gridCol w:w="1492"/>
        <w:gridCol w:w="1209"/>
      </w:tblGrid>
      <w:tr w14:paraId="0F5B7987">
        <w:tblPrEx>
          <w:tblCellMar>
            <w:top w:w="0" w:type="dxa"/>
            <w:left w:w="108" w:type="dxa"/>
            <w:bottom w:w="0" w:type="dxa"/>
            <w:right w:w="108" w:type="dxa"/>
          </w:tblCellMar>
        </w:tblPrEx>
        <w:trPr>
          <w:trHeight w:val="1177" w:hRule="atLeast"/>
        </w:trPr>
        <w:tc>
          <w:tcPr>
            <w:tcW w:w="953" w:type="pct"/>
            <w:tcBorders>
              <w:top w:val="single" w:color="000000" w:sz="6" w:space="0"/>
              <w:left w:val="single" w:color="000000" w:sz="6" w:space="0"/>
              <w:bottom w:val="single" w:color="000000" w:sz="6" w:space="0"/>
              <w:right w:val="single" w:color="000000" w:sz="6" w:space="0"/>
            </w:tcBorders>
            <w:vAlign w:val="center"/>
          </w:tcPr>
          <w:p w14:paraId="5ED6DE60">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项目名称</w:t>
            </w:r>
          </w:p>
        </w:tc>
        <w:tc>
          <w:tcPr>
            <w:tcW w:w="503" w:type="pct"/>
            <w:tcBorders>
              <w:top w:val="single" w:color="000000" w:sz="6" w:space="0"/>
              <w:left w:val="single" w:color="000000" w:sz="6" w:space="0"/>
              <w:bottom w:val="single" w:color="000000" w:sz="6" w:space="0"/>
              <w:right w:val="single" w:color="000000" w:sz="6" w:space="0"/>
            </w:tcBorders>
            <w:vAlign w:val="center"/>
          </w:tcPr>
          <w:p w14:paraId="2FE7166F">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项目</w:t>
            </w:r>
          </w:p>
          <w:p w14:paraId="2F45D05F">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类型</w:t>
            </w:r>
          </w:p>
        </w:tc>
        <w:tc>
          <w:tcPr>
            <w:tcW w:w="719" w:type="pct"/>
            <w:tcBorders>
              <w:top w:val="single" w:color="000000" w:sz="6" w:space="0"/>
              <w:left w:val="single" w:color="000000" w:sz="6" w:space="0"/>
              <w:bottom w:val="single" w:color="000000" w:sz="6" w:space="0"/>
              <w:right w:val="single" w:color="000000" w:sz="6" w:space="0"/>
            </w:tcBorders>
            <w:vAlign w:val="center"/>
          </w:tcPr>
          <w:p w14:paraId="6CDE20A3">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简要描述</w:t>
            </w:r>
          </w:p>
        </w:tc>
        <w:tc>
          <w:tcPr>
            <w:tcW w:w="756" w:type="pct"/>
            <w:tcBorders>
              <w:top w:val="single" w:color="000000" w:sz="6" w:space="0"/>
              <w:left w:val="single" w:color="000000" w:sz="6" w:space="0"/>
              <w:bottom w:val="single" w:color="000000" w:sz="6" w:space="0"/>
              <w:right w:val="single" w:color="000000" w:sz="6" w:space="0"/>
            </w:tcBorders>
            <w:vAlign w:val="center"/>
          </w:tcPr>
          <w:p w14:paraId="1F11B888">
            <w:pPr>
              <w:autoSpaceDE w:val="0"/>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合同金额</w:t>
            </w:r>
          </w:p>
          <w:p w14:paraId="4B9C5CB8">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（万元）</w:t>
            </w:r>
          </w:p>
        </w:tc>
        <w:tc>
          <w:tcPr>
            <w:tcW w:w="612" w:type="pct"/>
            <w:tcBorders>
              <w:top w:val="single" w:color="000000" w:sz="6" w:space="0"/>
              <w:left w:val="single" w:color="000000" w:sz="6" w:space="0"/>
              <w:bottom w:val="single" w:color="000000" w:sz="6" w:space="0"/>
              <w:right w:val="single" w:color="000000" w:sz="6" w:space="0"/>
            </w:tcBorders>
            <w:vAlign w:val="center"/>
          </w:tcPr>
          <w:p w14:paraId="1333EEA0">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合同签订日期</w:t>
            </w:r>
          </w:p>
        </w:tc>
        <w:tc>
          <w:tcPr>
            <w:tcW w:w="803" w:type="pct"/>
            <w:tcBorders>
              <w:top w:val="single" w:color="000000" w:sz="6" w:space="0"/>
              <w:left w:val="single" w:color="000000" w:sz="6" w:space="0"/>
              <w:bottom w:val="single" w:color="000000" w:sz="6" w:space="0"/>
              <w:right w:val="single" w:color="000000" w:sz="6" w:space="0"/>
            </w:tcBorders>
            <w:vAlign w:val="center"/>
          </w:tcPr>
          <w:p w14:paraId="12E1A8B2">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项目地址与采购单位联系电话</w:t>
            </w:r>
          </w:p>
        </w:tc>
        <w:tc>
          <w:tcPr>
            <w:tcW w:w="651" w:type="pct"/>
            <w:tcBorders>
              <w:top w:val="single" w:color="000000" w:sz="6" w:space="0"/>
              <w:left w:val="single" w:color="000000" w:sz="6" w:space="0"/>
              <w:bottom w:val="single" w:color="000000" w:sz="6" w:space="0"/>
              <w:right w:val="single" w:color="000000" w:sz="6" w:space="0"/>
            </w:tcBorders>
            <w:vAlign w:val="center"/>
          </w:tcPr>
          <w:p w14:paraId="59B3667D">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所在页码</w:t>
            </w:r>
          </w:p>
        </w:tc>
      </w:tr>
      <w:tr w14:paraId="4265732F">
        <w:tblPrEx>
          <w:tblCellMar>
            <w:top w:w="0" w:type="dxa"/>
            <w:left w:w="108" w:type="dxa"/>
            <w:bottom w:w="0" w:type="dxa"/>
            <w:right w:w="108" w:type="dxa"/>
          </w:tblCellMar>
        </w:tblPrEx>
        <w:trPr>
          <w:trHeight w:val="894" w:hRule="atLeast"/>
        </w:trPr>
        <w:tc>
          <w:tcPr>
            <w:tcW w:w="953" w:type="pct"/>
            <w:tcBorders>
              <w:top w:val="single" w:color="000000" w:sz="6" w:space="0"/>
              <w:left w:val="single" w:color="000000" w:sz="6" w:space="0"/>
              <w:bottom w:val="single" w:color="000000" w:sz="6" w:space="0"/>
              <w:right w:val="single" w:color="000000" w:sz="6" w:space="0"/>
            </w:tcBorders>
          </w:tcPr>
          <w:p w14:paraId="768C2703">
            <w:pPr>
              <w:autoSpaceDE w:val="0"/>
              <w:snapToGrid w:val="0"/>
              <w:spacing w:line="360" w:lineRule="auto"/>
              <w:rPr>
                <w:rFonts w:hint="eastAsia"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4DE3493D">
            <w:pPr>
              <w:autoSpaceDE w:val="0"/>
              <w:snapToGrid w:val="0"/>
              <w:spacing w:line="360" w:lineRule="auto"/>
              <w:rPr>
                <w:rFonts w:hint="eastAsia"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1028FEAE">
            <w:pPr>
              <w:autoSpaceDE w:val="0"/>
              <w:snapToGrid w:val="0"/>
              <w:spacing w:line="360" w:lineRule="auto"/>
              <w:rPr>
                <w:rFonts w:hint="eastAsia"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43DCE210">
            <w:pPr>
              <w:autoSpaceDE w:val="0"/>
              <w:snapToGrid w:val="0"/>
              <w:spacing w:line="360" w:lineRule="auto"/>
              <w:rPr>
                <w:rFonts w:hint="eastAsia"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4E178A09">
            <w:pPr>
              <w:autoSpaceDE w:val="0"/>
              <w:snapToGrid w:val="0"/>
              <w:spacing w:line="360" w:lineRule="auto"/>
              <w:rPr>
                <w:rFonts w:hint="eastAsia"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23DBC531">
            <w:pPr>
              <w:autoSpaceDE w:val="0"/>
              <w:snapToGrid w:val="0"/>
              <w:spacing w:line="360" w:lineRule="auto"/>
              <w:rPr>
                <w:rFonts w:hint="eastAsia"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4625A04A">
            <w:pPr>
              <w:autoSpaceDE w:val="0"/>
              <w:snapToGrid w:val="0"/>
              <w:spacing w:line="360" w:lineRule="auto"/>
              <w:rPr>
                <w:rFonts w:hint="eastAsia" w:ascii="宋体" w:hAnsi="宋体" w:cs="宋体"/>
                <w:color w:val="auto"/>
                <w:sz w:val="24"/>
                <w:highlight w:val="none"/>
              </w:rPr>
            </w:pPr>
          </w:p>
        </w:tc>
      </w:tr>
      <w:tr w14:paraId="2A6A7776">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14:paraId="6D8DC925">
            <w:pPr>
              <w:autoSpaceDE w:val="0"/>
              <w:snapToGrid w:val="0"/>
              <w:spacing w:line="360" w:lineRule="auto"/>
              <w:rPr>
                <w:rFonts w:hint="eastAsia"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0CF603BE">
            <w:pPr>
              <w:autoSpaceDE w:val="0"/>
              <w:snapToGrid w:val="0"/>
              <w:spacing w:line="360" w:lineRule="auto"/>
              <w:rPr>
                <w:rFonts w:hint="eastAsia"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297FC7E7">
            <w:pPr>
              <w:autoSpaceDE w:val="0"/>
              <w:snapToGrid w:val="0"/>
              <w:spacing w:line="360" w:lineRule="auto"/>
              <w:rPr>
                <w:rFonts w:hint="eastAsia"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631DB48F">
            <w:pPr>
              <w:autoSpaceDE w:val="0"/>
              <w:snapToGrid w:val="0"/>
              <w:spacing w:line="360" w:lineRule="auto"/>
              <w:rPr>
                <w:rFonts w:hint="eastAsia"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5D61825B">
            <w:pPr>
              <w:autoSpaceDE w:val="0"/>
              <w:snapToGrid w:val="0"/>
              <w:spacing w:line="360" w:lineRule="auto"/>
              <w:rPr>
                <w:rFonts w:hint="eastAsia"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1E6DB49D">
            <w:pPr>
              <w:autoSpaceDE w:val="0"/>
              <w:snapToGrid w:val="0"/>
              <w:spacing w:line="360" w:lineRule="auto"/>
              <w:rPr>
                <w:rFonts w:hint="eastAsia"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092436CF">
            <w:pPr>
              <w:autoSpaceDE w:val="0"/>
              <w:snapToGrid w:val="0"/>
              <w:spacing w:line="360" w:lineRule="auto"/>
              <w:rPr>
                <w:rFonts w:hint="eastAsia" w:ascii="宋体" w:hAnsi="宋体" w:cs="宋体"/>
                <w:color w:val="auto"/>
                <w:sz w:val="24"/>
                <w:highlight w:val="none"/>
              </w:rPr>
            </w:pPr>
          </w:p>
        </w:tc>
      </w:tr>
      <w:tr w14:paraId="27BB7C97">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14:paraId="721C4774">
            <w:pPr>
              <w:autoSpaceDE w:val="0"/>
              <w:snapToGrid w:val="0"/>
              <w:spacing w:line="360" w:lineRule="auto"/>
              <w:rPr>
                <w:rFonts w:hint="eastAsia"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410946D1">
            <w:pPr>
              <w:autoSpaceDE w:val="0"/>
              <w:snapToGrid w:val="0"/>
              <w:spacing w:line="360" w:lineRule="auto"/>
              <w:rPr>
                <w:rFonts w:hint="eastAsia"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4F0A1760">
            <w:pPr>
              <w:autoSpaceDE w:val="0"/>
              <w:snapToGrid w:val="0"/>
              <w:spacing w:line="360" w:lineRule="auto"/>
              <w:rPr>
                <w:rFonts w:hint="eastAsia"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1AC11F44">
            <w:pPr>
              <w:autoSpaceDE w:val="0"/>
              <w:snapToGrid w:val="0"/>
              <w:spacing w:line="360" w:lineRule="auto"/>
              <w:rPr>
                <w:rFonts w:hint="eastAsia"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1C1DA0B5">
            <w:pPr>
              <w:autoSpaceDE w:val="0"/>
              <w:snapToGrid w:val="0"/>
              <w:spacing w:line="360" w:lineRule="auto"/>
              <w:rPr>
                <w:rFonts w:hint="eastAsia"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13253BA6">
            <w:pPr>
              <w:autoSpaceDE w:val="0"/>
              <w:snapToGrid w:val="0"/>
              <w:spacing w:line="360" w:lineRule="auto"/>
              <w:rPr>
                <w:rFonts w:hint="eastAsia"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52DFA4AD">
            <w:pPr>
              <w:autoSpaceDE w:val="0"/>
              <w:snapToGrid w:val="0"/>
              <w:spacing w:line="360" w:lineRule="auto"/>
              <w:rPr>
                <w:rFonts w:hint="eastAsia" w:ascii="宋体" w:hAnsi="宋体" w:cs="宋体"/>
                <w:color w:val="auto"/>
                <w:sz w:val="24"/>
                <w:highlight w:val="none"/>
              </w:rPr>
            </w:pPr>
          </w:p>
        </w:tc>
      </w:tr>
    </w:tbl>
    <w:p w14:paraId="6EBB1E94">
      <w:pPr>
        <w:autoSpaceDE w:val="0"/>
        <w:spacing w:line="360" w:lineRule="auto"/>
        <w:rPr>
          <w:rFonts w:hint="eastAsia" w:ascii="宋体" w:hAnsi="宋体"/>
          <w:color w:val="auto"/>
          <w:highlight w:val="none"/>
        </w:rPr>
      </w:pPr>
      <w:r>
        <w:rPr>
          <w:rFonts w:hint="eastAsia" w:ascii="宋体" w:hAnsi="宋体" w:cs="宋体"/>
          <w:b/>
          <w:color w:val="auto"/>
          <w:sz w:val="24"/>
          <w:highlight w:val="none"/>
        </w:rPr>
        <w:t xml:space="preserve">  注：投标人可按上述的格式自行编制，须随表提交相应的业绩证明材料（详见评分要求）并注明所在投标商务文件页码。</w:t>
      </w:r>
    </w:p>
    <w:p w14:paraId="3CB3DD1C">
      <w:pPr>
        <w:snapToGrid w:val="0"/>
        <w:spacing w:line="360" w:lineRule="auto"/>
        <w:ind w:firstLine="576"/>
        <w:jc w:val="center"/>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 xml:space="preserve">                       投标人</w:t>
      </w:r>
      <w:r>
        <w:rPr>
          <w:rFonts w:ascii="宋体" w:hAnsi="宋体" w:cs="仿宋_GB2312"/>
          <w:color w:val="auto"/>
          <w:sz w:val="24"/>
          <w:highlight w:val="none"/>
          <w:lang w:val="zh-CN"/>
        </w:rPr>
        <w:t xml:space="preserve">名称(电子签名)：                </w:t>
      </w:r>
    </w:p>
    <w:p w14:paraId="282BF62E">
      <w:pPr>
        <w:snapToGrid w:val="0"/>
        <w:spacing w:line="360" w:lineRule="auto"/>
        <w:ind w:firstLine="576"/>
        <w:jc w:val="center"/>
        <w:rPr>
          <w:rFonts w:hint="eastAsia" w:ascii="宋体" w:hAnsi="宋体"/>
          <w:color w:val="auto"/>
          <w:highlight w:val="none"/>
        </w:rPr>
      </w:pPr>
      <w:r>
        <w:rPr>
          <w:rFonts w:ascii="宋体" w:hAnsi="宋体" w:cs="仿宋_GB2312"/>
          <w:color w:val="auto"/>
          <w:sz w:val="24"/>
          <w:highlight w:val="none"/>
          <w:lang w:val="zh-CN"/>
        </w:rPr>
        <w:t xml:space="preserve">                   日期：  年  月  日</w:t>
      </w:r>
    </w:p>
    <w:p w14:paraId="68B4584F">
      <w:pPr>
        <w:jc w:val="center"/>
        <w:rPr>
          <w:rFonts w:hint="eastAsia" w:ascii="宋体" w:hAnsi="宋体" w:cs="宋体"/>
          <w:b/>
          <w:color w:val="auto"/>
          <w:kern w:val="0"/>
          <w:sz w:val="32"/>
          <w:szCs w:val="32"/>
          <w:highlight w:val="none"/>
        </w:rPr>
      </w:pPr>
    </w:p>
    <w:p w14:paraId="16F35416">
      <w:pPr>
        <w:rPr>
          <w:rFonts w:hint="eastAsia" w:ascii="宋体" w:hAnsi="宋体"/>
          <w:b/>
          <w:color w:val="auto"/>
          <w:kern w:val="0"/>
          <w:sz w:val="32"/>
          <w:highlight w:val="none"/>
        </w:rPr>
      </w:pPr>
      <w:r>
        <w:rPr>
          <w:rFonts w:hint="eastAsia" w:ascii="宋体" w:hAnsi="宋体"/>
          <w:b/>
          <w:color w:val="auto"/>
          <w:kern w:val="0"/>
          <w:sz w:val="32"/>
          <w:highlight w:val="none"/>
        </w:rPr>
        <w:t>参考格式3</w:t>
      </w:r>
    </w:p>
    <w:p w14:paraId="38868E88">
      <w:pPr>
        <w:jc w:val="center"/>
        <w:rPr>
          <w:rFonts w:hint="eastAsia" w:ascii="宋体" w:hAnsi="宋体"/>
          <w:b/>
          <w:color w:val="auto"/>
          <w:kern w:val="0"/>
          <w:sz w:val="32"/>
          <w:highlight w:val="none"/>
        </w:rPr>
      </w:pPr>
      <w:r>
        <w:rPr>
          <w:rFonts w:hint="eastAsia" w:ascii="宋体" w:hAnsi="宋体"/>
          <w:b/>
          <w:color w:val="auto"/>
          <w:kern w:val="0"/>
          <w:sz w:val="32"/>
          <w:highlight w:val="none"/>
        </w:rPr>
        <w:t>拟投入项目成员情况表</w:t>
      </w:r>
    </w:p>
    <w:tbl>
      <w:tblPr>
        <w:tblStyle w:val="18"/>
        <w:tblW w:w="4996" w:type="pct"/>
        <w:jc w:val="center"/>
        <w:tblLayout w:type="autofit"/>
        <w:tblCellMar>
          <w:top w:w="0" w:type="dxa"/>
          <w:left w:w="108" w:type="dxa"/>
          <w:bottom w:w="0" w:type="dxa"/>
          <w:right w:w="108" w:type="dxa"/>
        </w:tblCellMar>
      </w:tblPr>
      <w:tblGrid>
        <w:gridCol w:w="929"/>
        <w:gridCol w:w="929"/>
        <w:gridCol w:w="490"/>
        <w:gridCol w:w="693"/>
        <w:gridCol w:w="1258"/>
        <w:gridCol w:w="1090"/>
        <w:gridCol w:w="951"/>
        <w:gridCol w:w="1098"/>
        <w:gridCol w:w="700"/>
        <w:gridCol w:w="1141"/>
      </w:tblGrid>
      <w:tr w14:paraId="60842F00">
        <w:tblPrEx>
          <w:tblCellMar>
            <w:top w:w="0" w:type="dxa"/>
            <w:left w:w="108" w:type="dxa"/>
            <w:bottom w:w="0" w:type="dxa"/>
            <w:right w:w="108" w:type="dxa"/>
          </w:tblCellMar>
        </w:tblPrEx>
        <w:trPr>
          <w:trHeight w:val="544"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B637A2">
            <w:pPr>
              <w:autoSpaceDE w:val="0"/>
              <w:snapToGrid w:val="0"/>
              <w:jc w:val="center"/>
              <w:rPr>
                <w:rFonts w:hint="eastAsia" w:ascii="宋体" w:hAnsi="宋体"/>
                <w:color w:val="auto"/>
                <w:sz w:val="24"/>
                <w:highlight w:val="none"/>
              </w:rPr>
            </w:pPr>
            <w:r>
              <w:rPr>
                <w:rFonts w:hint="eastAsia" w:ascii="宋体" w:hAnsi="宋体"/>
                <w:color w:val="auto"/>
                <w:sz w:val="24"/>
                <w:highlight w:val="none"/>
              </w:rPr>
              <w:t>团队</w:t>
            </w:r>
          </w:p>
          <w:p w14:paraId="3D8CCF92">
            <w:pPr>
              <w:autoSpaceDE w:val="0"/>
              <w:snapToGrid w:val="0"/>
              <w:jc w:val="center"/>
              <w:rPr>
                <w:rFonts w:hint="eastAsia" w:ascii="宋体" w:hAnsi="宋体"/>
                <w:color w:val="auto"/>
                <w:sz w:val="24"/>
                <w:highlight w:val="none"/>
              </w:rPr>
            </w:pPr>
            <w:r>
              <w:rPr>
                <w:rFonts w:hint="eastAsia" w:ascii="宋体" w:hAnsi="宋体"/>
                <w:color w:val="auto"/>
                <w:sz w:val="24"/>
                <w:highlight w:val="none"/>
              </w:rPr>
              <w:t>职务</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7E47B4">
            <w:pPr>
              <w:autoSpaceDE w:val="0"/>
              <w:snapToGrid w:val="0"/>
              <w:jc w:val="center"/>
              <w:rPr>
                <w:rFonts w:hint="eastAsia" w:ascii="宋体" w:hAnsi="宋体"/>
                <w:color w:val="auto"/>
                <w:sz w:val="24"/>
                <w:highlight w:val="none"/>
              </w:rPr>
            </w:pPr>
            <w:r>
              <w:rPr>
                <w:rFonts w:hint="eastAsia" w:ascii="宋体" w:hAnsi="宋体"/>
                <w:color w:val="auto"/>
                <w:sz w:val="24"/>
                <w:highlight w:val="none"/>
              </w:rPr>
              <w:t>姓名</w:t>
            </w: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FBBBEE">
            <w:pPr>
              <w:autoSpaceDE w:val="0"/>
              <w:snapToGrid w:val="0"/>
              <w:jc w:val="center"/>
              <w:rPr>
                <w:rFonts w:hint="eastAsia" w:ascii="宋体" w:hAnsi="宋体"/>
                <w:color w:val="auto"/>
                <w:sz w:val="24"/>
                <w:highlight w:val="none"/>
              </w:rPr>
            </w:pPr>
            <w:r>
              <w:rPr>
                <w:rFonts w:hint="eastAsia" w:ascii="宋体" w:hAnsi="宋体"/>
                <w:color w:val="auto"/>
                <w:sz w:val="24"/>
                <w:highlight w:val="none"/>
              </w:rPr>
              <w:t>性别</w:t>
            </w: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F550A4">
            <w:pPr>
              <w:autoSpaceDE w:val="0"/>
              <w:snapToGrid w:val="0"/>
              <w:jc w:val="center"/>
              <w:rPr>
                <w:rFonts w:hint="eastAsia" w:ascii="宋体" w:hAnsi="宋体"/>
                <w:color w:val="auto"/>
                <w:sz w:val="24"/>
                <w:highlight w:val="none"/>
              </w:rPr>
            </w:pPr>
            <w:r>
              <w:rPr>
                <w:rFonts w:hint="eastAsia" w:ascii="宋体" w:hAnsi="宋体"/>
                <w:color w:val="auto"/>
                <w:sz w:val="24"/>
                <w:highlight w:val="none"/>
              </w:rPr>
              <w:t>年龄</w:t>
            </w: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22444F">
            <w:pPr>
              <w:autoSpaceDE w:val="0"/>
              <w:snapToGrid w:val="0"/>
              <w:jc w:val="center"/>
              <w:rPr>
                <w:rFonts w:hint="eastAsia" w:ascii="宋体" w:hAnsi="宋体"/>
                <w:color w:val="auto"/>
                <w:sz w:val="24"/>
                <w:highlight w:val="none"/>
              </w:rPr>
            </w:pPr>
            <w:r>
              <w:rPr>
                <w:rFonts w:hint="eastAsia" w:ascii="宋体" w:hAnsi="宋体"/>
                <w:color w:val="auto"/>
                <w:sz w:val="24"/>
                <w:highlight w:val="none"/>
              </w:rPr>
              <w:t>身份证号码</w:t>
            </w: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02F9E1">
            <w:pPr>
              <w:autoSpaceDE w:val="0"/>
              <w:snapToGrid w:val="0"/>
              <w:jc w:val="center"/>
              <w:rPr>
                <w:rFonts w:hint="eastAsia" w:ascii="宋体" w:hAnsi="宋体"/>
                <w:color w:val="auto"/>
                <w:sz w:val="24"/>
                <w:highlight w:val="none"/>
              </w:rPr>
            </w:pPr>
            <w:r>
              <w:rPr>
                <w:rFonts w:hint="eastAsia" w:ascii="宋体" w:hAnsi="宋体"/>
                <w:color w:val="auto"/>
                <w:sz w:val="24"/>
                <w:highlight w:val="none"/>
              </w:rPr>
              <w:t>学历/专业</w:t>
            </w: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5DA972">
            <w:pPr>
              <w:autoSpaceDE w:val="0"/>
              <w:snapToGrid w:val="0"/>
              <w:jc w:val="center"/>
              <w:rPr>
                <w:rFonts w:hint="eastAsia" w:ascii="宋体" w:hAnsi="宋体"/>
                <w:color w:val="auto"/>
                <w:sz w:val="24"/>
                <w:highlight w:val="none"/>
              </w:rPr>
            </w:pPr>
            <w:r>
              <w:rPr>
                <w:rFonts w:hint="eastAsia" w:ascii="宋体" w:hAnsi="宋体"/>
                <w:color w:val="auto"/>
                <w:sz w:val="24"/>
                <w:highlight w:val="none"/>
              </w:rPr>
              <w:t>职称/执业资格</w:t>
            </w: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CAEE5AE">
            <w:pPr>
              <w:autoSpaceDE w:val="0"/>
              <w:snapToGrid w:val="0"/>
              <w:jc w:val="center"/>
              <w:rPr>
                <w:rFonts w:hint="eastAsia" w:ascii="宋体" w:hAnsi="宋体"/>
                <w:color w:val="auto"/>
                <w:sz w:val="24"/>
                <w:highlight w:val="none"/>
              </w:rPr>
            </w:pPr>
            <w:r>
              <w:rPr>
                <w:rFonts w:hint="eastAsia" w:ascii="宋体" w:hAnsi="宋体"/>
                <w:color w:val="auto"/>
                <w:sz w:val="24"/>
                <w:highlight w:val="none"/>
              </w:rPr>
              <w:t>证书号码</w:t>
            </w: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C5D010">
            <w:pPr>
              <w:autoSpaceDE w:val="0"/>
              <w:snapToGrid w:val="0"/>
              <w:jc w:val="center"/>
              <w:rPr>
                <w:rFonts w:hint="eastAsia" w:ascii="宋体" w:hAnsi="宋体"/>
                <w:color w:val="auto"/>
                <w:sz w:val="24"/>
                <w:highlight w:val="none"/>
              </w:rPr>
            </w:pPr>
            <w:r>
              <w:rPr>
                <w:rFonts w:hint="eastAsia" w:ascii="宋体" w:hAnsi="宋体"/>
                <w:color w:val="auto"/>
                <w:sz w:val="24"/>
                <w:highlight w:val="none"/>
              </w:rPr>
              <w:t>对应页码</w:t>
            </w: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AC5D43">
            <w:pPr>
              <w:autoSpaceDE w:val="0"/>
              <w:snapToGrid w:val="0"/>
              <w:jc w:val="center"/>
              <w:rPr>
                <w:rFonts w:hint="eastAsia" w:ascii="宋体" w:hAnsi="宋体"/>
                <w:color w:val="auto"/>
                <w:sz w:val="24"/>
                <w:highlight w:val="none"/>
              </w:rPr>
            </w:pPr>
            <w:r>
              <w:rPr>
                <w:rFonts w:hint="eastAsia" w:ascii="宋体" w:hAnsi="宋体"/>
                <w:color w:val="auto"/>
                <w:sz w:val="24"/>
                <w:highlight w:val="none"/>
              </w:rPr>
              <w:t>……</w:t>
            </w:r>
          </w:p>
          <w:p w14:paraId="2F2C61A1">
            <w:pPr>
              <w:autoSpaceDE w:val="0"/>
              <w:snapToGrid w:val="0"/>
              <w:jc w:val="center"/>
              <w:rPr>
                <w:rFonts w:hint="eastAsia" w:ascii="宋体" w:hAnsi="宋体"/>
                <w:color w:val="auto"/>
                <w:sz w:val="24"/>
                <w:highlight w:val="none"/>
              </w:rPr>
            </w:pPr>
            <w:r>
              <w:rPr>
                <w:rFonts w:hint="eastAsia" w:ascii="宋体" w:hAnsi="宋体"/>
                <w:color w:val="auto"/>
                <w:sz w:val="24"/>
                <w:highlight w:val="none"/>
              </w:rPr>
              <w:t>自行补充</w:t>
            </w:r>
          </w:p>
        </w:tc>
      </w:tr>
      <w:tr w14:paraId="0754ACF5">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67E29B">
            <w:pPr>
              <w:autoSpaceDE w:val="0"/>
              <w:snapToGrid w:val="0"/>
              <w:rPr>
                <w:rFonts w:hint="eastAsia" w:ascii="宋体" w:hAnsi="宋体"/>
                <w:color w:val="auto"/>
                <w:sz w:val="24"/>
                <w:highlight w:val="none"/>
              </w:rPr>
            </w:pPr>
            <w:r>
              <w:rPr>
                <w:rFonts w:hint="eastAsia" w:ascii="宋体" w:hAnsi="宋体"/>
                <w:color w:val="auto"/>
                <w:sz w:val="24"/>
                <w:highlight w:val="none"/>
              </w:rPr>
              <w:t>项目负责人</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A423D9">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50FE5E">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94574D">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D2AA732">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CF09C61">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71A4830">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20CBDCC">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FE73110">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BDCDDF">
            <w:pPr>
              <w:autoSpaceDE w:val="0"/>
              <w:snapToGrid w:val="0"/>
              <w:rPr>
                <w:rFonts w:hint="eastAsia" w:ascii="宋体" w:hAnsi="宋体"/>
                <w:color w:val="auto"/>
                <w:sz w:val="24"/>
                <w:highlight w:val="none"/>
              </w:rPr>
            </w:pPr>
          </w:p>
        </w:tc>
      </w:tr>
      <w:tr w14:paraId="14712B11">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2D2CD1">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2F63D7">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1C9467">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35AD3A">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819C28">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BB8041">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A4A2685">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56681D">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180039">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7117CBF">
            <w:pPr>
              <w:autoSpaceDE w:val="0"/>
              <w:snapToGrid w:val="0"/>
              <w:rPr>
                <w:rFonts w:hint="eastAsia" w:ascii="宋体" w:hAnsi="宋体"/>
                <w:color w:val="auto"/>
                <w:sz w:val="24"/>
                <w:highlight w:val="none"/>
              </w:rPr>
            </w:pPr>
          </w:p>
        </w:tc>
      </w:tr>
      <w:tr w14:paraId="4A682F97">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A886205">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ED2C47">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B9A934">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41C2E5">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DCEA06">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CD06B4F">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385DB9">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E4937E">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E2698D">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6E5431">
            <w:pPr>
              <w:autoSpaceDE w:val="0"/>
              <w:snapToGrid w:val="0"/>
              <w:rPr>
                <w:rFonts w:hint="eastAsia" w:ascii="宋体" w:hAnsi="宋体"/>
                <w:color w:val="auto"/>
                <w:sz w:val="24"/>
                <w:highlight w:val="none"/>
              </w:rPr>
            </w:pPr>
          </w:p>
        </w:tc>
      </w:tr>
      <w:tr w14:paraId="5D08395B">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4A131EA">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2CB6C2">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478070">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6C88FA">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493ACE">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059330">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7B9D71">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4FF1ED">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B25AE4">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CEB402">
            <w:pPr>
              <w:autoSpaceDE w:val="0"/>
              <w:snapToGrid w:val="0"/>
              <w:rPr>
                <w:rFonts w:hint="eastAsia" w:ascii="宋体" w:hAnsi="宋体"/>
                <w:color w:val="auto"/>
                <w:sz w:val="24"/>
                <w:highlight w:val="none"/>
              </w:rPr>
            </w:pPr>
          </w:p>
        </w:tc>
      </w:tr>
      <w:tr w14:paraId="3AD5B261">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D4826E">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BB63AA">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8F159D">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658442">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A791D5">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5E751EC">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89A100">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7BD248">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1EBC790">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5631C8E">
            <w:pPr>
              <w:autoSpaceDE w:val="0"/>
              <w:snapToGrid w:val="0"/>
              <w:rPr>
                <w:rFonts w:hint="eastAsia" w:ascii="宋体" w:hAnsi="宋体"/>
                <w:color w:val="auto"/>
                <w:sz w:val="24"/>
                <w:highlight w:val="none"/>
              </w:rPr>
            </w:pPr>
          </w:p>
        </w:tc>
      </w:tr>
      <w:tr w14:paraId="5C18659B">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D94E0D">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0A739B">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0D63EF">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E33E9A">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3CAE0D">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F588B2">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C533F23">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A56334">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F2F0EB">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C541B1">
            <w:pPr>
              <w:autoSpaceDE w:val="0"/>
              <w:snapToGrid w:val="0"/>
              <w:rPr>
                <w:rFonts w:hint="eastAsia" w:ascii="宋体" w:hAnsi="宋体"/>
                <w:color w:val="auto"/>
                <w:sz w:val="24"/>
                <w:highlight w:val="none"/>
              </w:rPr>
            </w:pPr>
          </w:p>
        </w:tc>
      </w:tr>
    </w:tbl>
    <w:p w14:paraId="5BD64545">
      <w:pPr>
        <w:rPr>
          <w:rFonts w:hint="eastAsia" w:ascii="宋体" w:hAnsi="宋体"/>
          <w:b/>
          <w:color w:val="auto"/>
          <w:kern w:val="0"/>
          <w:sz w:val="32"/>
          <w:highlight w:val="none"/>
        </w:rPr>
      </w:pPr>
    </w:p>
    <w:p w14:paraId="1F9D2DED">
      <w:pPr>
        <w:rPr>
          <w:rFonts w:hint="eastAsia" w:ascii="宋体" w:hAnsi="宋体"/>
          <w:b/>
          <w:color w:val="auto"/>
          <w:kern w:val="0"/>
          <w:sz w:val="32"/>
          <w:highlight w:val="none"/>
        </w:rPr>
      </w:pPr>
      <w:r>
        <w:rPr>
          <w:rFonts w:hint="eastAsia" w:ascii="宋体" w:hAnsi="宋体"/>
          <w:b/>
          <w:color w:val="auto"/>
          <w:kern w:val="0"/>
          <w:sz w:val="32"/>
          <w:highlight w:val="none"/>
        </w:rPr>
        <w:t>参考格式4</w:t>
      </w:r>
    </w:p>
    <w:p w14:paraId="5E2AB1FD">
      <w:pPr>
        <w:widowControl/>
        <w:jc w:val="center"/>
        <w:rPr>
          <w:rFonts w:hint="eastAsia" w:ascii="宋体" w:hAnsi="宋体"/>
          <w:b/>
          <w:color w:val="auto"/>
          <w:kern w:val="0"/>
          <w:sz w:val="30"/>
          <w:highlight w:val="none"/>
        </w:rPr>
      </w:pPr>
      <w:r>
        <w:rPr>
          <w:rFonts w:hint="eastAsia" w:ascii="宋体" w:hAnsi="宋体"/>
          <w:b/>
          <w:color w:val="auto"/>
          <w:kern w:val="0"/>
          <w:sz w:val="30"/>
          <w:highlight w:val="none"/>
        </w:rPr>
        <w:t>拟投入本项目的主要团队成员情况表</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94"/>
        <w:gridCol w:w="1098"/>
        <w:gridCol w:w="747"/>
        <w:gridCol w:w="674"/>
        <w:gridCol w:w="1106"/>
        <w:gridCol w:w="314"/>
        <w:gridCol w:w="1439"/>
        <w:gridCol w:w="1807"/>
      </w:tblGrid>
      <w:tr w14:paraId="15BE7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622E144">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姓</w:t>
            </w:r>
            <w:r>
              <w:rPr>
                <w:rFonts w:hint="eastAsia" w:ascii="宋体" w:hAnsi="宋体"/>
                <w:color w:val="auto"/>
                <w:sz w:val="24"/>
                <w:highlight w:val="none"/>
              </w:rPr>
              <w:tab/>
            </w:r>
            <w:r>
              <w:rPr>
                <w:rFonts w:hint="eastAsia" w:ascii="宋体" w:hAnsi="宋体"/>
                <w:color w:val="auto"/>
                <w:sz w:val="24"/>
                <w:highlight w:val="none"/>
              </w:rPr>
              <w:t>名</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3CDFA0F">
            <w:pPr>
              <w:pStyle w:val="38"/>
              <w:tabs>
                <w:tab w:val="left" w:pos="483"/>
              </w:tabs>
              <w:spacing w:before="104"/>
              <w:jc w:val="center"/>
              <w:rPr>
                <w:rFonts w:hint="eastAsia"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1BAB582">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性</w:t>
            </w:r>
            <w:r>
              <w:rPr>
                <w:rFonts w:hint="eastAsia" w:ascii="宋体" w:hAnsi="宋体"/>
                <w:color w:val="auto"/>
                <w:sz w:val="24"/>
                <w:highlight w:val="none"/>
              </w:rPr>
              <w:tab/>
            </w:r>
            <w:r>
              <w:rPr>
                <w:rFonts w:hint="eastAsia" w:ascii="宋体" w:hAnsi="宋体"/>
                <w:color w:val="auto"/>
                <w:sz w:val="24"/>
                <w:highlight w:val="none"/>
              </w:rPr>
              <w:t>别</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3A10B2F">
            <w:pPr>
              <w:pStyle w:val="38"/>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195C39">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rPr>
              <w:tab/>
            </w:r>
            <w:r>
              <w:rPr>
                <w:rFonts w:hint="eastAsia" w:ascii="宋体" w:hAnsi="宋体"/>
                <w:color w:val="auto"/>
                <w:sz w:val="24"/>
                <w:highlight w:val="none"/>
              </w:rPr>
              <w:t>龄</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5A626E">
            <w:pPr>
              <w:pStyle w:val="38"/>
              <w:tabs>
                <w:tab w:val="left" w:pos="483"/>
              </w:tabs>
              <w:spacing w:before="104"/>
              <w:jc w:val="center"/>
              <w:rPr>
                <w:rFonts w:hint="eastAsia" w:ascii="宋体" w:hAnsi="宋体"/>
                <w:color w:val="auto"/>
                <w:sz w:val="24"/>
                <w:highlight w:val="none"/>
              </w:rPr>
            </w:pPr>
          </w:p>
        </w:tc>
      </w:tr>
      <w:tr w14:paraId="657B7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9692B9E">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身份证号码</w:t>
            </w:r>
          </w:p>
        </w:tc>
        <w:tc>
          <w:tcPr>
            <w:tcW w:w="4233"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FF384E">
            <w:pPr>
              <w:pStyle w:val="38"/>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D19CEAF">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学</w:t>
            </w:r>
            <w:r>
              <w:rPr>
                <w:rFonts w:hint="eastAsia" w:ascii="宋体" w:hAnsi="宋体"/>
                <w:color w:val="auto"/>
                <w:sz w:val="24"/>
                <w:highlight w:val="none"/>
              </w:rPr>
              <w:tab/>
            </w:r>
            <w:r>
              <w:rPr>
                <w:rFonts w:hint="eastAsia" w:ascii="宋体" w:hAnsi="宋体"/>
                <w:color w:val="auto"/>
                <w:sz w:val="24"/>
                <w:highlight w:val="none"/>
              </w:rPr>
              <w:t>历</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6860F7F">
            <w:pPr>
              <w:pStyle w:val="38"/>
              <w:tabs>
                <w:tab w:val="left" w:pos="483"/>
              </w:tabs>
              <w:spacing w:before="104"/>
              <w:jc w:val="center"/>
              <w:rPr>
                <w:rFonts w:hint="eastAsia" w:ascii="宋体" w:hAnsi="宋体"/>
                <w:color w:val="auto"/>
                <w:sz w:val="24"/>
                <w:highlight w:val="none"/>
              </w:rPr>
            </w:pPr>
          </w:p>
        </w:tc>
      </w:tr>
      <w:tr w14:paraId="456AB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1B9DE5">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拟任职务</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116B9C">
            <w:pPr>
              <w:pStyle w:val="38"/>
              <w:tabs>
                <w:tab w:val="left" w:pos="483"/>
              </w:tabs>
              <w:spacing w:before="104"/>
              <w:jc w:val="center"/>
              <w:rPr>
                <w:rFonts w:hint="eastAsia"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238F0E">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职</w:t>
            </w:r>
            <w:r>
              <w:rPr>
                <w:rFonts w:hint="eastAsia" w:ascii="宋体" w:hAnsi="宋体"/>
                <w:color w:val="auto"/>
                <w:sz w:val="24"/>
                <w:highlight w:val="none"/>
              </w:rPr>
              <w:tab/>
            </w:r>
            <w:r>
              <w:rPr>
                <w:rFonts w:hint="eastAsia" w:ascii="宋体" w:hAnsi="宋体"/>
                <w:color w:val="auto"/>
                <w:sz w:val="24"/>
                <w:highlight w:val="none"/>
              </w:rPr>
              <w:t>称</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1C39880">
            <w:pPr>
              <w:pStyle w:val="38"/>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113B068">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证书编号</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37DFD2">
            <w:pPr>
              <w:pStyle w:val="38"/>
              <w:tabs>
                <w:tab w:val="left" w:pos="483"/>
              </w:tabs>
              <w:spacing w:before="104"/>
              <w:jc w:val="center"/>
              <w:rPr>
                <w:rFonts w:hint="eastAsia" w:ascii="宋体" w:hAnsi="宋体"/>
                <w:color w:val="auto"/>
                <w:sz w:val="24"/>
                <w:highlight w:val="none"/>
              </w:rPr>
            </w:pPr>
          </w:p>
        </w:tc>
      </w:tr>
      <w:tr w14:paraId="1DC3D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EE8A71">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执业证书</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82189A">
            <w:pPr>
              <w:pStyle w:val="38"/>
              <w:tabs>
                <w:tab w:val="left" w:pos="483"/>
              </w:tabs>
              <w:spacing w:before="104"/>
              <w:jc w:val="center"/>
              <w:rPr>
                <w:rFonts w:hint="eastAsia"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AD5E80">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证书编号</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588F2D1">
            <w:pPr>
              <w:pStyle w:val="38"/>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8DC26D">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4A9ECC">
            <w:pPr>
              <w:pStyle w:val="38"/>
              <w:tabs>
                <w:tab w:val="left" w:pos="483"/>
              </w:tabs>
              <w:spacing w:before="104"/>
              <w:jc w:val="center"/>
              <w:rPr>
                <w:rFonts w:hint="eastAsia" w:ascii="宋体" w:hAnsi="宋体"/>
                <w:color w:val="auto"/>
                <w:sz w:val="24"/>
                <w:highlight w:val="none"/>
              </w:rPr>
            </w:pPr>
          </w:p>
        </w:tc>
      </w:tr>
      <w:tr w14:paraId="14D99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35E502">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参加工作时间</w:t>
            </w:r>
          </w:p>
        </w:tc>
      </w:tr>
      <w:tr w14:paraId="79700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11E219">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起止时间</w:t>
            </w: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DAF30D">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任职单位</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04E60C">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职务</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EA6DEF">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备注</w:t>
            </w:r>
          </w:p>
        </w:tc>
      </w:tr>
      <w:tr w14:paraId="144B8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664265">
            <w:pPr>
              <w:pStyle w:val="38"/>
              <w:tabs>
                <w:tab w:val="left" w:pos="483"/>
              </w:tabs>
              <w:spacing w:before="104"/>
              <w:jc w:val="center"/>
              <w:rPr>
                <w:rFonts w:hint="eastAsia" w:ascii="宋体" w:hAnsi="宋体"/>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94D1A7">
            <w:pPr>
              <w:pStyle w:val="38"/>
              <w:tabs>
                <w:tab w:val="left" w:pos="483"/>
              </w:tabs>
              <w:spacing w:before="104"/>
              <w:jc w:val="center"/>
              <w:rPr>
                <w:rFonts w:hint="eastAsia" w:ascii="宋体" w:hAnsi="宋体"/>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4499C48">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D13195C">
            <w:pPr>
              <w:pStyle w:val="38"/>
              <w:tabs>
                <w:tab w:val="left" w:pos="483"/>
              </w:tabs>
              <w:spacing w:before="104"/>
              <w:jc w:val="center"/>
              <w:rPr>
                <w:rFonts w:hint="eastAsia" w:ascii="宋体" w:hAnsi="宋体"/>
                <w:color w:val="auto"/>
                <w:sz w:val="24"/>
                <w:highlight w:val="none"/>
              </w:rPr>
            </w:pPr>
          </w:p>
        </w:tc>
      </w:tr>
      <w:tr w14:paraId="147CB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6C22FD2">
            <w:pPr>
              <w:pStyle w:val="38"/>
              <w:tabs>
                <w:tab w:val="left" w:pos="483"/>
              </w:tabs>
              <w:spacing w:before="104"/>
              <w:jc w:val="center"/>
              <w:rPr>
                <w:rFonts w:hint="eastAsia" w:ascii="宋体" w:hAnsi="宋体"/>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C830A6">
            <w:pPr>
              <w:pStyle w:val="38"/>
              <w:tabs>
                <w:tab w:val="left" w:pos="483"/>
              </w:tabs>
              <w:spacing w:before="104"/>
              <w:jc w:val="center"/>
              <w:rPr>
                <w:rFonts w:hint="eastAsia" w:ascii="宋体" w:hAnsi="宋体"/>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85772D">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14628F4">
            <w:pPr>
              <w:pStyle w:val="38"/>
              <w:tabs>
                <w:tab w:val="left" w:pos="483"/>
              </w:tabs>
              <w:spacing w:before="104"/>
              <w:jc w:val="center"/>
              <w:rPr>
                <w:rFonts w:hint="eastAsia" w:ascii="宋体" w:hAnsi="宋体"/>
                <w:color w:val="auto"/>
                <w:sz w:val="24"/>
                <w:highlight w:val="none"/>
              </w:rPr>
            </w:pPr>
          </w:p>
        </w:tc>
      </w:tr>
      <w:tr w14:paraId="39251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76BBE9">
            <w:pPr>
              <w:pStyle w:val="38"/>
              <w:tabs>
                <w:tab w:val="left" w:pos="483"/>
              </w:tabs>
              <w:spacing w:before="104"/>
              <w:jc w:val="center"/>
              <w:rPr>
                <w:rFonts w:hint="eastAsia" w:ascii="宋体" w:hAnsi="宋体"/>
                <w:color w:val="auto"/>
                <w:sz w:val="24"/>
                <w:highlight w:val="none"/>
                <w:lang w:eastAsia="zh-CN"/>
              </w:rPr>
            </w:pPr>
            <w:r>
              <w:rPr>
                <w:rFonts w:hint="eastAsia" w:ascii="宋体" w:hAnsi="宋体"/>
                <w:color w:val="auto"/>
                <w:sz w:val="24"/>
                <w:highlight w:val="none"/>
                <w:lang w:eastAsia="zh-CN"/>
              </w:rPr>
              <w:t>已成功实施的类似项目情况</w:t>
            </w:r>
          </w:p>
        </w:tc>
      </w:tr>
      <w:tr w14:paraId="44087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38FEDC">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项目名称</w:t>
            </w: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EFC8F6C">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采购人</w:t>
            </w: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4E029A">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起止年月</w:t>
            </w: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08E781">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该项目中任职</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CA4139">
            <w:pPr>
              <w:pStyle w:val="38"/>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项目类型</w:t>
            </w:r>
          </w:p>
        </w:tc>
      </w:tr>
      <w:tr w14:paraId="2B237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62C8DCB">
            <w:pPr>
              <w:pStyle w:val="38"/>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4CC4D6">
            <w:pPr>
              <w:pStyle w:val="38"/>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F85F1F">
            <w:pPr>
              <w:pStyle w:val="38"/>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A7A128">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9F0012">
            <w:pPr>
              <w:pStyle w:val="38"/>
              <w:tabs>
                <w:tab w:val="left" w:pos="483"/>
              </w:tabs>
              <w:spacing w:before="104"/>
              <w:jc w:val="center"/>
              <w:rPr>
                <w:rFonts w:hint="eastAsia" w:ascii="宋体" w:hAnsi="宋体"/>
                <w:color w:val="auto"/>
                <w:sz w:val="24"/>
                <w:highlight w:val="none"/>
              </w:rPr>
            </w:pPr>
          </w:p>
        </w:tc>
      </w:tr>
      <w:tr w14:paraId="09A83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F6BACDA">
            <w:pPr>
              <w:pStyle w:val="38"/>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505A5E">
            <w:pPr>
              <w:pStyle w:val="38"/>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20BC6D4">
            <w:pPr>
              <w:pStyle w:val="38"/>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6C92BE">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8216FE6">
            <w:pPr>
              <w:pStyle w:val="38"/>
              <w:tabs>
                <w:tab w:val="left" w:pos="483"/>
              </w:tabs>
              <w:spacing w:before="104"/>
              <w:jc w:val="center"/>
              <w:rPr>
                <w:rFonts w:hint="eastAsia" w:ascii="宋体" w:hAnsi="宋体"/>
                <w:color w:val="auto"/>
                <w:sz w:val="24"/>
                <w:highlight w:val="none"/>
              </w:rPr>
            </w:pPr>
          </w:p>
        </w:tc>
      </w:tr>
      <w:tr w14:paraId="45B32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4CE8812">
            <w:pPr>
              <w:pStyle w:val="38"/>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EABCBE">
            <w:pPr>
              <w:pStyle w:val="38"/>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7BE373">
            <w:pPr>
              <w:pStyle w:val="38"/>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D4C2D0B">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2BA1ADB">
            <w:pPr>
              <w:pStyle w:val="38"/>
              <w:tabs>
                <w:tab w:val="left" w:pos="483"/>
              </w:tabs>
              <w:spacing w:before="104"/>
              <w:jc w:val="center"/>
              <w:rPr>
                <w:rFonts w:hint="eastAsia" w:ascii="宋体" w:hAnsi="宋体"/>
                <w:color w:val="auto"/>
                <w:sz w:val="24"/>
                <w:highlight w:val="none"/>
              </w:rPr>
            </w:pPr>
          </w:p>
        </w:tc>
      </w:tr>
      <w:tr w14:paraId="25B09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364640">
            <w:pPr>
              <w:pStyle w:val="38"/>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D1219C">
            <w:pPr>
              <w:pStyle w:val="38"/>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8B183A">
            <w:pPr>
              <w:pStyle w:val="38"/>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EEA28A">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08B32CA">
            <w:pPr>
              <w:pStyle w:val="38"/>
              <w:tabs>
                <w:tab w:val="left" w:pos="483"/>
              </w:tabs>
              <w:spacing w:before="104"/>
              <w:jc w:val="center"/>
              <w:rPr>
                <w:rFonts w:hint="eastAsia" w:ascii="宋体" w:hAnsi="宋体"/>
                <w:color w:val="auto"/>
                <w:sz w:val="24"/>
                <w:highlight w:val="none"/>
              </w:rPr>
            </w:pPr>
          </w:p>
        </w:tc>
      </w:tr>
      <w:tr w14:paraId="07289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C0F4EA">
            <w:pPr>
              <w:pStyle w:val="38"/>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C41931B">
            <w:pPr>
              <w:pStyle w:val="38"/>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C41ACEE">
            <w:pPr>
              <w:pStyle w:val="38"/>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11174D">
            <w:pPr>
              <w:pStyle w:val="38"/>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F9EB313">
            <w:pPr>
              <w:pStyle w:val="38"/>
              <w:tabs>
                <w:tab w:val="left" w:pos="483"/>
              </w:tabs>
              <w:spacing w:before="104"/>
              <w:jc w:val="center"/>
              <w:rPr>
                <w:rFonts w:hint="eastAsia" w:ascii="宋体" w:hAnsi="宋体"/>
                <w:color w:val="auto"/>
                <w:sz w:val="24"/>
                <w:highlight w:val="none"/>
              </w:rPr>
            </w:pPr>
          </w:p>
        </w:tc>
      </w:tr>
    </w:tbl>
    <w:p w14:paraId="1891C672">
      <w:pPr>
        <w:autoSpaceDE w:val="0"/>
        <w:autoSpaceDN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参考格式，可酌情调整补充</w:t>
      </w:r>
    </w:p>
    <w:p w14:paraId="09E75AB3">
      <w:pPr>
        <w:rPr>
          <w:rFonts w:hint="eastAsia" w:ascii="宋体" w:hAnsi="宋体"/>
          <w:b/>
          <w:color w:val="auto"/>
          <w:kern w:val="0"/>
          <w:sz w:val="32"/>
          <w:highlight w:val="none"/>
        </w:rPr>
      </w:pPr>
    </w:p>
    <w:p w14:paraId="0696C39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DC88FA9">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8"/>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1150"/>
        <w:gridCol w:w="1301"/>
        <w:gridCol w:w="2865"/>
        <w:gridCol w:w="1727"/>
      </w:tblGrid>
      <w:tr w14:paraId="6E7C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1C372A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3" w:type="dxa"/>
            <w:tcBorders>
              <w:top w:val="single" w:color="auto" w:sz="4" w:space="0"/>
              <w:left w:val="single" w:color="auto" w:sz="4" w:space="0"/>
              <w:bottom w:val="single" w:color="auto" w:sz="4" w:space="0"/>
              <w:right w:val="single" w:color="auto" w:sz="4" w:space="0"/>
            </w:tcBorders>
            <w:vAlign w:val="center"/>
          </w:tcPr>
          <w:p w14:paraId="30B8F6E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货物名称</w:t>
            </w:r>
          </w:p>
        </w:tc>
        <w:tc>
          <w:tcPr>
            <w:tcW w:w="1150" w:type="dxa"/>
            <w:tcBorders>
              <w:top w:val="single" w:color="auto" w:sz="4" w:space="0"/>
              <w:left w:val="single" w:color="auto" w:sz="4" w:space="0"/>
              <w:bottom w:val="single" w:color="auto" w:sz="4" w:space="0"/>
              <w:right w:val="single" w:color="auto" w:sz="4" w:space="0"/>
            </w:tcBorders>
          </w:tcPr>
          <w:p w14:paraId="3951C6E5">
            <w:pPr>
              <w:spacing w:line="360" w:lineRule="auto"/>
              <w:jc w:val="center"/>
              <w:rPr>
                <w:rFonts w:hint="eastAsia" w:ascii="宋体" w:hAnsi="宋体" w:cs="宋体"/>
                <w:b/>
                <w:color w:val="auto"/>
                <w:sz w:val="24"/>
                <w:highlight w:val="none"/>
              </w:rPr>
            </w:pPr>
          </w:p>
          <w:p w14:paraId="6D61524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301" w:type="dxa"/>
            <w:tcBorders>
              <w:top w:val="single" w:color="auto" w:sz="4" w:space="0"/>
              <w:left w:val="single" w:color="auto" w:sz="4" w:space="0"/>
              <w:bottom w:val="single" w:color="auto" w:sz="4" w:space="0"/>
              <w:right w:val="single" w:color="auto" w:sz="4" w:space="0"/>
            </w:tcBorders>
            <w:vAlign w:val="center"/>
          </w:tcPr>
          <w:p w14:paraId="1C03D6B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865" w:type="dxa"/>
            <w:tcBorders>
              <w:top w:val="single" w:color="auto" w:sz="4" w:space="0"/>
              <w:left w:val="single" w:color="auto" w:sz="4" w:space="0"/>
              <w:bottom w:val="single" w:color="auto" w:sz="4" w:space="0"/>
              <w:right w:val="single" w:color="auto" w:sz="4" w:space="0"/>
            </w:tcBorders>
            <w:vAlign w:val="center"/>
          </w:tcPr>
          <w:p w14:paraId="0526458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727" w:type="dxa"/>
            <w:tcBorders>
              <w:top w:val="single" w:color="auto" w:sz="4" w:space="0"/>
              <w:left w:val="single" w:color="auto" w:sz="4" w:space="0"/>
              <w:bottom w:val="single" w:color="auto" w:sz="4" w:space="0"/>
              <w:right w:val="single" w:color="auto" w:sz="4" w:space="0"/>
            </w:tcBorders>
            <w:vAlign w:val="center"/>
          </w:tcPr>
          <w:p w14:paraId="1F954BD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0C43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8692DD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3" w:type="dxa"/>
            <w:tcBorders>
              <w:top w:val="single" w:color="auto" w:sz="4" w:space="0"/>
              <w:left w:val="single" w:color="auto" w:sz="4" w:space="0"/>
              <w:bottom w:val="single" w:color="auto" w:sz="4" w:space="0"/>
              <w:right w:val="single" w:color="auto" w:sz="4" w:space="0"/>
            </w:tcBorders>
            <w:vAlign w:val="center"/>
          </w:tcPr>
          <w:p w14:paraId="7F690A1A">
            <w:pPr>
              <w:snapToGrid w:val="0"/>
              <w:spacing w:line="360" w:lineRule="auto"/>
              <w:jc w:val="center"/>
              <w:rPr>
                <w:rFonts w:hint="eastAsia"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65373964">
            <w:pPr>
              <w:snapToGrid w:val="0"/>
              <w:spacing w:line="360" w:lineRule="auto"/>
              <w:jc w:val="center"/>
              <w:rPr>
                <w:rFonts w:hint="eastAsia"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49B41B44">
            <w:pPr>
              <w:snapToGrid w:val="0"/>
              <w:spacing w:line="360" w:lineRule="auto"/>
              <w:jc w:val="center"/>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31883486">
            <w:pPr>
              <w:spacing w:line="360" w:lineRule="auto"/>
              <w:jc w:val="center"/>
              <w:rPr>
                <w:rFonts w:hint="eastAsia"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7109DBCC">
            <w:pPr>
              <w:spacing w:line="360" w:lineRule="auto"/>
              <w:jc w:val="center"/>
              <w:rPr>
                <w:rFonts w:hint="eastAsia" w:ascii="宋体" w:hAnsi="宋体" w:cs="宋体"/>
                <w:color w:val="auto"/>
                <w:sz w:val="24"/>
                <w:highlight w:val="none"/>
              </w:rPr>
            </w:pPr>
          </w:p>
        </w:tc>
      </w:tr>
      <w:tr w14:paraId="52F6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86B474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3" w:type="dxa"/>
            <w:tcBorders>
              <w:top w:val="single" w:color="auto" w:sz="4" w:space="0"/>
              <w:left w:val="single" w:color="auto" w:sz="4" w:space="0"/>
              <w:bottom w:val="single" w:color="auto" w:sz="4" w:space="0"/>
              <w:right w:val="single" w:color="auto" w:sz="4" w:space="0"/>
            </w:tcBorders>
            <w:vAlign w:val="center"/>
          </w:tcPr>
          <w:p w14:paraId="2713C4D9">
            <w:pPr>
              <w:snapToGrid w:val="0"/>
              <w:spacing w:line="360" w:lineRule="auto"/>
              <w:jc w:val="center"/>
              <w:rPr>
                <w:rFonts w:hint="eastAsia"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34C8BDFA">
            <w:pPr>
              <w:snapToGrid w:val="0"/>
              <w:spacing w:line="360" w:lineRule="auto"/>
              <w:jc w:val="center"/>
              <w:rPr>
                <w:rFonts w:hint="eastAsia"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247CA761">
            <w:pPr>
              <w:snapToGrid w:val="0"/>
              <w:spacing w:line="360" w:lineRule="auto"/>
              <w:jc w:val="center"/>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4D96EB5E">
            <w:pPr>
              <w:spacing w:line="360" w:lineRule="auto"/>
              <w:jc w:val="center"/>
              <w:rPr>
                <w:rFonts w:hint="eastAsia"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7AC399A1">
            <w:pPr>
              <w:spacing w:line="360" w:lineRule="auto"/>
              <w:jc w:val="center"/>
              <w:rPr>
                <w:rFonts w:hint="eastAsia" w:ascii="宋体" w:hAnsi="宋体" w:cs="宋体"/>
                <w:color w:val="auto"/>
                <w:sz w:val="24"/>
                <w:highlight w:val="none"/>
              </w:rPr>
            </w:pPr>
          </w:p>
        </w:tc>
      </w:tr>
      <w:tr w14:paraId="4DA0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7162057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3" w:type="dxa"/>
            <w:tcBorders>
              <w:top w:val="single" w:color="auto" w:sz="4" w:space="0"/>
              <w:left w:val="single" w:color="auto" w:sz="4" w:space="0"/>
              <w:bottom w:val="single" w:color="auto" w:sz="4" w:space="0"/>
              <w:right w:val="single" w:color="auto" w:sz="4" w:space="0"/>
            </w:tcBorders>
            <w:vAlign w:val="center"/>
          </w:tcPr>
          <w:p w14:paraId="3420AE60">
            <w:pPr>
              <w:snapToGrid w:val="0"/>
              <w:spacing w:line="360" w:lineRule="auto"/>
              <w:jc w:val="center"/>
              <w:rPr>
                <w:rFonts w:hint="eastAsia"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6A71909A">
            <w:pPr>
              <w:snapToGrid w:val="0"/>
              <w:spacing w:line="360" w:lineRule="auto"/>
              <w:jc w:val="center"/>
              <w:rPr>
                <w:rFonts w:hint="eastAsia"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3ECE13C1">
            <w:pPr>
              <w:snapToGrid w:val="0"/>
              <w:spacing w:line="360" w:lineRule="auto"/>
              <w:jc w:val="center"/>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77E211CE">
            <w:pPr>
              <w:spacing w:line="360" w:lineRule="auto"/>
              <w:jc w:val="center"/>
              <w:rPr>
                <w:rFonts w:hint="eastAsia"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199B674F">
            <w:pPr>
              <w:spacing w:line="360" w:lineRule="auto"/>
              <w:jc w:val="center"/>
              <w:rPr>
                <w:rFonts w:hint="eastAsia" w:ascii="宋体" w:hAnsi="宋体" w:cs="宋体"/>
                <w:color w:val="auto"/>
                <w:sz w:val="24"/>
                <w:highlight w:val="none"/>
              </w:rPr>
            </w:pPr>
          </w:p>
        </w:tc>
      </w:tr>
    </w:tbl>
    <w:p w14:paraId="42A2A528">
      <w:pPr>
        <w:numPr>
          <w:ilvl w:val="0"/>
          <w:numId w:val="0"/>
        </w:numPr>
        <w:spacing w:line="360" w:lineRule="auto"/>
        <w:ind w:right="420" w:rightChars="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注：</w:t>
      </w:r>
    </w:p>
    <w:p w14:paraId="645697BA">
      <w:pPr>
        <w:numPr>
          <w:ilvl w:val="0"/>
          <w:numId w:val="13"/>
        </w:num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按本格式和要求提供。</w:t>
      </w:r>
    </w:p>
    <w:p w14:paraId="0FF03BBC">
      <w:pPr>
        <w:numPr>
          <w:ilvl w:val="0"/>
          <w:numId w:val="0"/>
        </w:numPr>
        <w:spacing w:line="360" w:lineRule="auto"/>
        <w:ind w:right="420" w:rightChars="0"/>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如</w:t>
      </w:r>
      <w:r>
        <w:rPr>
          <w:rFonts w:hint="eastAsia" w:ascii="宋体" w:hAnsi="宋体" w:cs="宋体"/>
          <w:b/>
          <w:bCs/>
          <w:color w:val="auto"/>
          <w:sz w:val="24"/>
          <w:highlight w:val="none"/>
          <w:lang w:val="en-US" w:eastAsia="zh-CN"/>
        </w:rPr>
        <w:t>有投标产品与原先校园系统设备</w:t>
      </w:r>
      <w:r>
        <w:rPr>
          <w:rFonts w:hint="eastAsia" w:ascii="宋体" w:hAnsi="宋体" w:eastAsia="宋体" w:cs="宋体"/>
          <w:b/>
          <w:bCs/>
          <w:color w:val="auto"/>
          <w:sz w:val="24"/>
          <w:highlight w:val="none"/>
          <w:lang w:val="en-US" w:eastAsia="zh-CN"/>
        </w:rPr>
        <w:t>无法兼容，</w:t>
      </w:r>
      <w:r>
        <w:rPr>
          <w:rFonts w:hint="eastAsia" w:ascii="宋体" w:hAnsi="宋体" w:cs="宋体"/>
          <w:b/>
          <w:bCs/>
          <w:color w:val="auto"/>
          <w:sz w:val="24"/>
          <w:highlight w:val="none"/>
          <w:lang w:val="en-US" w:eastAsia="zh-CN"/>
        </w:rPr>
        <w:t>需要</w:t>
      </w:r>
      <w:r>
        <w:rPr>
          <w:rFonts w:hint="eastAsia" w:ascii="宋体" w:hAnsi="宋体" w:eastAsia="宋体" w:cs="宋体"/>
          <w:b/>
          <w:bCs/>
          <w:color w:val="auto"/>
          <w:sz w:val="24"/>
          <w:highlight w:val="none"/>
          <w:lang w:val="en-US" w:eastAsia="zh-CN"/>
        </w:rPr>
        <w:t>对涉及到的设备及平台进行替换或改造</w:t>
      </w:r>
      <w:r>
        <w:rPr>
          <w:rFonts w:hint="eastAsia" w:ascii="宋体" w:hAnsi="宋体" w:cs="宋体"/>
          <w:b/>
          <w:bCs/>
          <w:color w:val="auto"/>
          <w:sz w:val="24"/>
          <w:highlight w:val="none"/>
          <w:lang w:val="en-US" w:eastAsia="zh-CN"/>
        </w:rPr>
        <w:t>的</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须在《投标标的清单》中列明替换清单和数量，</w:t>
      </w:r>
      <w:r>
        <w:rPr>
          <w:rFonts w:hint="eastAsia" w:ascii="宋体" w:hAnsi="宋体" w:eastAsia="宋体" w:cs="宋体"/>
          <w:b/>
          <w:bCs/>
          <w:color w:val="auto"/>
          <w:sz w:val="24"/>
          <w:highlight w:val="none"/>
          <w:lang w:val="en-US" w:eastAsia="zh-CN"/>
        </w:rPr>
        <w:t>替换或改造后设备所有参数均不得低于现有设备</w:t>
      </w:r>
      <w:r>
        <w:rPr>
          <w:rFonts w:hint="eastAsia" w:ascii="宋体" w:hAnsi="宋体" w:cs="宋体"/>
          <w:b/>
          <w:bCs/>
          <w:color w:val="auto"/>
          <w:sz w:val="24"/>
          <w:highlight w:val="none"/>
          <w:lang w:val="en-US" w:eastAsia="zh-CN"/>
        </w:rPr>
        <w:t>。</w:t>
      </w:r>
    </w:p>
    <w:p w14:paraId="0A486972">
      <w:pPr>
        <w:spacing w:line="360" w:lineRule="auto"/>
        <w:ind w:right="420"/>
        <w:rPr>
          <w:rFonts w:hint="eastAsia" w:ascii="宋体" w:hAnsi="宋体" w:cs="宋体"/>
          <w:color w:val="auto"/>
          <w:sz w:val="24"/>
          <w:highlight w:val="none"/>
        </w:rPr>
      </w:pPr>
    </w:p>
    <w:p w14:paraId="7BED29BE">
      <w:pPr>
        <w:jc w:val="center"/>
        <w:rPr>
          <w:rFonts w:hint="eastAsia" w:ascii="宋体" w:hAnsi="宋体" w:cs="宋体"/>
          <w:b/>
          <w:color w:val="auto"/>
          <w:kern w:val="0"/>
          <w:sz w:val="32"/>
          <w:szCs w:val="32"/>
          <w:highlight w:val="none"/>
        </w:rPr>
      </w:pPr>
    </w:p>
    <w:p w14:paraId="32704509">
      <w:pPr>
        <w:jc w:val="center"/>
        <w:rPr>
          <w:rFonts w:hint="eastAsia" w:ascii="宋体" w:hAnsi="宋体" w:cs="宋体"/>
          <w:b/>
          <w:color w:val="auto"/>
          <w:kern w:val="0"/>
          <w:sz w:val="32"/>
          <w:szCs w:val="32"/>
          <w:highlight w:val="none"/>
        </w:rPr>
      </w:pPr>
    </w:p>
    <w:p w14:paraId="078B3DD2">
      <w:pPr>
        <w:jc w:val="center"/>
        <w:rPr>
          <w:rFonts w:hint="eastAsia" w:ascii="宋体" w:hAnsi="宋体" w:cs="宋体"/>
          <w:b/>
          <w:color w:val="auto"/>
          <w:kern w:val="0"/>
          <w:sz w:val="32"/>
          <w:szCs w:val="32"/>
          <w:highlight w:val="none"/>
        </w:rPr>
      </w:pPr>
    </w:p>
    <w:p w14:paraId="7B8E861D">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364"/>
        <w:gridCol w:w="872"/>
        <w:gridCol w:w="3225"/>
        <w:gridCol w:w="3132"/>
        <w:gridCol w:w="1276"/>
      </w:tblGrid>
      <w:tr w14:paraId="4FDC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0CEF4F09">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4097" w:type="dxa"/>
            <w:gridSpan w:val="2"/>
          </w:tcPr>
          <w:p w14:paraId="4655BB4C">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tcPr>
          <w:p w14:paraId="1D5EBD48">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5316333">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60D0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14:paraId="7E5C79DD">
            <w:pPr>
              <w:jc w:val="center"/>
              <w:rPr>
                <w:rFonts w:hint="eastAsia" w:ascii="宋体" w:hAnsi="宋体" w:cs="宋体"/>
                <w:b/>
                <w:bCs/>
                <w:color w:val="auto"/>
                <w:sz w:val="24"/>
                <w:highlight w:val="none"/>
              </w:rPr>
            </w:pPr>
            <w:r>
              <w:rPr>
                <w:rFonts w:hint="eastAsia" w:ascii="宋体" w:hAnsi="宋体" w:cs="宋体"/>
                <w:b/>
                <w:bCs/>
                <w:color w:val="auto"/>
                <w:sz w:val="24"/>
                <w:highlight w:val="none"/>
              </w:rPr>
              <w:t>商务偏离表</w:t>
            </w:r>
          </w:p>
        </w:tc>
      </w:tr>
      <w:tr w14:paraId="79A6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7FED5B54">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4097" w:type="dxa"/>
            <w:gridSpan w:val="2"/>
          </w:tcPr>
          <w:p w14:paraId="3B5D9A16">
            <w:pPr>
              <w:jc w:val="center"/>
              <w:rPr>
                <w:rFonts w:hint="eastAsia" w:ascii="宋体" w:hAnsi="宋体" w:cs="宋体"/>
                <w:b/>
                <w:color w:val="auto"/>
                <w:kern w:val="0"/>
                <w:sz w:val="32"/>
                <w:szCs w:val="32"/>
                <w:highlight w:val="none"/>
              </w:rPr>
            </w:pPr>
          </w:p>
        </w:tc>
        <w:tc>
          <w:tcPr>
            <w:tcW w:w="3132" w:type="dxa"/>
          </w:tcPr>
          <w:p w14:paraId="46537B65">
            <w:pPr>
              <w:jc w:val="center"/>
              <w:rPr>
                <w:rFonts w:hint="eastAsia" w:ascii="宋体" w:hAnsi="宋体" w:cs="宋体"/>
                <w:b/>
                <w:color w:val="auto"/>
                <w:kern w:val="0"/>
                <w:sz w:val="32"/>
                <w:szCs w:val="32"/>
                <w:highlight w:val="none"/>
              </w:rPr>
            </w:pPr>
          </w:p>
        </w:tc>
        <w:tc>
          <w:tcPr>
            <w:tcW w:w="1276" w:type="dxa"/>
          </w:tcPr>
          <w:p w14:paraId="1269F683">
            <w:pPr>
              <w:jc w:val="center"/>
              <w:rPr>
                <w:rFonts w:hint="eastAsia" w:ascii="宋体" w:hAnsi="宋体" w:cs="宋体"/>
                <w:b/>
                <w:color w:val="auto"/>
                <w:kern w:val="0"/>
                <w:sz w:val="32"/>
                <w:szCs w:val="32"/>
                <w:highlight w:val="none"/>
              </w:rPr>
            </w:pPr>
          </w:p>
        </w:tc>
      </w:tr>
      <w:tr w14:paraId="64DB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232DAB8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4097" w:type="dxa"/>
            <w:gridSpan w:val="2"/>
          </w:tcPr>
          <w:p w14:paraId="652BF749">
            <w:pPr>
              <w:jc w:val="center"/>
              <w:rPr>
                <w:rFonts w:hint="eastAsia" w:ascii="宋体" w:hAnsi="宋体" w:cs="宋体"/>
                <w:b/>
                <w:color w:val="auto"/>
                <w:kern w:val="0"/>
                <w:sz w:val="32"/>
                <w:szCs w:val="32"/>
                <w:highlight w:val="none"/>
              </w:rPr>
            </w:pPr>
          </w:p>
        </w:tc>
        <w:tc>
          <w:tcPr>
            <w:tcW w:w="3132" w:type="dxa"/>
          </w:tcPr>
          <w:p w14:paraId="2EBCECD2">
            <w:pPr>
              <w:jc w:val="center"/>
              <w:rPr>
                <w:rFonts w:hint="eastAsia" w:ascii="宋体" w:hAnsi="宋体" w:cs="宋体"/>
                <w:b/>
                <w:color w:val="auto"/>
                <w:kern w:val="0"/>
                <w:sz w:val="32"/>
                <w:szCs w:val="32"/>
                <w:highlight w:val="none"/>
              </w:rPr>
            </w:pPr>
          </w:p>
        </w:tc>
        <w:tc>
          <w:tcPr>
            <w:tcW w:w="1276" w:type="dxa"/>
          </w:tcPr>
          <w:p w14:paraId="161A2021">
            <w:pPr>
              <w:jc w:val="center"/>
              <w:rPr>
                <w:rFonts w:hint="eastAsia" w:ascii="宋体" w:hAnsi="宋体" w:cs="宋体"/>
                <w:b/>
                <w:color w:val="auto"/>
                <w:kern w:val="0"/>
                <w:sz w:val="32"/>
                <w:szCs w:val="32"/>
                <w:highlight w:val="none"/>
              </w:rPr>
            </w:pPr>
          </w:p>
        </w:tc>
      </w:tr>
      <w:tr w14:paraId="713D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51F6B08A">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4097" w:type="dxa"/>
            <w:gridSpan w:val="2"/>
          </w:tcPr>
          <w:p w14:paraId="71551123">
            <w:pPr>
              <w:jc w:val="center"/>
              <w:rPr>
                <w:rFonts w:hint="eastAsia" w:ascii="宋体" w:hAnsi="宋体" w:cs="宋体"/>
                <w:b/>
                <w:color w:val="auto"/>
                <w:kern w:val="0"/>
                <w:sz w:val="32"/>
                <w:szCs w:val="32"/>
                <w:highlight w:val="none"/>
              </w:rPr>
            </w:pPr>
          </w:p>
        </w:tc>
        <w:tc>
          <w:tcPr>
            <w:tcW w:w="3132" w:type="dxa"/>
          </w:tcPr>
          <w:p w14:paraId="34DADCB4">
            <w:pPr>
              <w:jc w:val="center"/>
              <w:rPr>
                <w:rFonts w:hint="eastAsia" w:ascii="宋体" w:hAnsi="宋体" w:cs="宋体"/>
                <w:b/>
                <w:color w:val="auto"/>
                <w:kern w:val="0"/>
                <w:sz w:val="32"/>
                <w:szCs w:val="32"/>
                <w:highlight w:val="none"/>
              </w:rPr>
            </w:pPr>
          </w:p>
        </w:tc>
        <w:tc>
          <w:tcPr>
            <w:tcW w:w="1276" w:type="dxa"/>
          </w:tcPr>
          <w:p w14:paraId="0A1A3D1D">
            <w:pPr>
              <w:jc w:val="center"/>
              <w:rPr>
                <w:rFonts w:hint="eastAsia" w:ascii="宋体" w:hAnsi="宋体" w:cs="宋体"/>
                <w:b/>
                <w:color w:val="auto"/>
                <w:kern w:val="0"/>
                <w:sz w:val="32"/>
                <w:szCs w:val="32"/>
                <w:highlight w:val="none"/>
              </w:rPr>
            </w:pPr>
          </w:p>
        </w:tc>
      </w:tr>
      <w:tr w14:paraId="14F1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14:paraId="506DE85E">
            <w:pPr>
              <w:jc w:val="center"/>
              <w:rPr>
                <w:rFonts w:hint="eastAsia" w:ascii="宋体" w:hAnsi="宋体" w:cs="宋体"/>
                <w:b/>
                <w:color w:val="auto"/>
                <w:kern w:val="0"/>
                <w:sz w:val="32"/>
                <w:szCs w:val="32"/>
                <w:highlight w:val="none"/>
              </w:rPr>
            </w:pPr>
            <w:r>
              <w:rPr>
                <w:rFonts w:hint="eastAsia" w:ascii="宋体" w:hAnsi="宋体" w:cs="宋体"/>
                <w:b/>
                <w:bCs/>
                <w:color w:val="auto"/>
                <w:sz w:val="24"/>
                <w:highlight w:val="none"/>
              </w:rPr>
              <w:t>技术偏离表</w:t>
            </w:r>
          </w:p>
        </w:tc>
      </w:tr>
      <w:tr w14:paraId="7AFD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48A6D570">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236" w:type="dxa"/>
            <w:gridSpan w:val="2"/>
          </w:tcPr>
          <w:p w14:paraId="0D7D51E5">
            <w:pPr>
              <w:jc w:val="center"/>
              <w:rPr>
                <w:rFonts w:hint="eastAsia" w:ascii="宋体" w:hAnsi="宋体" w:cs="宋体"/>
                <w:b/>
                <w:bCs/>
                <w:color w:val="auto"/>
                <w:sz w:val="24"/>
                <w:highlight w:val="none"/>
              </w:rPr>
            </w:pPr>
            <w:r>
              <w:rPr>
                <w:rFonts w:hint="eastAsia" w:ascii="宋体" w:hAnsi="宋体" w:cs="宋体"/>
                <w:b/>
                <w:bCs/>
                <w:color w:val="auto"/>
                <w:sz w:val="24"/>
                <w:highlight w:val="none"/>
              </w:rPr>
              <w:t>货物名称/型号</w:t>
            </w:r>
          </w:p>
        </w:tc>
        <w:tc>
          <w:tcPr>
            <w:tcW w:w="3225" w:type="dxa"/>
          </w:tcPr>
          <w:p w14:paraId="03F1E689">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tcPr>
          <w:p w14:paraId="3ED29832">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159E73B">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3D49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3D568ABB">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236" w:type="dxa"/>
            <w:gridSpan w:val="2"/>
          </w:tcPr>
          <w:p w14:paraId="25608739">
            <w:pPr>
              <w:jc w:val="center"/>
              <w:rPr>
                <w:rFonts w:hint="eastAsia" w:ascii="宋体" w:hAnsi="宋体" w:cs="宋体"/>
                <w:b/>
                <w:color w:val="auto"/>
                <w:kern w:val="0"/>
                <w:sz w:val="32"/>
                <w:szCs w:val="32"/>
                <w:highlight w:val="none"/>
              </w:rPr>
            </w:pPr>
          </w:p>
        </w:tc>
        <w:tc>
          <w:tcPr>
            <w:tcW w:w="3225" w:type="dxa"/>
          </w:tcPr>
          <w:p w14:paraId="1D1296AB">
            <w:pPr>
              <w:jc w:val="center"/>
              <w:rPr>
                <w:rFonts w:hint="eastAsia" w:ascii="宋体" w:hAnsi="宋体" w:cs="宋体"/>
                <w:b/>
                <w:color w:val="auto"/>
                <w:kern w:val="0"/>
                <w:sz w:val="32"/>
                <w:szCs w:val="32"/>
                <w:highlight w:val="none"/>
              </w:rPr>
            </w:pPr>
          </w:p>
        </w:tc>
        <w:tc>
          <w:tcPr>
            <w:tcW w:w="3132" w:type="dxa"/>
          </w:tcPr>
          <w:p w14:paraId="24B5F09A">
            <w:pPr>
              <w:jc w:val="center"/>
              <w:rPr>
                <w:rFonts w:hint="eastAsia" w:ascii="宋体" w:hAnsi="宋体" w:cs="宋体"/>
                <w:b/>
                <w:color w:val="auto"/>
                <w:kern w:val="0"/>
                <w:sz w:val="32"/>
                <w:szCs w:val="32"/>
                <w:highlight w:val="none"/>
              </w:rPr>
            </w:pPr>
          </w:p>
        </w:tc>
        <w:tc>
          <w:tcPr>
            <w:tcW w:w="1276" w:type="dxa"/>
          </w:tcPr>
          <w:p w14:paraId="2FC18223">
            <w:pPr>
              <w:jc w:val="center"/>
              <w:rPr>
                <w:rFonts w:hint="eastAsia" w:ascii="宋体" w:hAnsi="宋体" w:cs="宋体"/>
                <w:b/>
                <w:color w:val="auto"/>
                <w:kern w:val="0"/>
                <w:sz w:val="32"/>
                <w:szCs w:val="32"/>
                <w:highlight w:val="none"/>
              </w:rPr>
            </w:pPr>
          </w:p>
        </w:tc>
      </w:tr>
      <w:tr w14:paraId="745F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185B6361">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236" w:type="dxa"/>
            <w:gridSpan w:val="2"/>
          </w:tcPr>
          <w:p w14:paraId="52C121BE">
            <w:pPr>
              <w:jc w:val="center"/>
              <w:rPr>
                <w:rFonts w:hint="eastAsia" w:ascii="宋体" w:hAnsi="宋体" w:cs="宋体"/>
                <w:b/>
                <w:color w:val="auto"/>
                <w:kern w:val="0"/>
                <w:sz w:val="32"/>
                <w:szCs w:val="32"/>
                <w:highlight w:val="none"/>
              </w:rPr>
            </w:pPr>
          </w:p>
        </w:tc>
        <w:tc>
          <w:tcPr>
            <w:tcW w:w="3225" w:type="dxa"/>
          </w:tcPr>
          <w:p w14:paraId="6178B24A">
            <w:pPr>
              <w:jc w:val="center"/>
              <w:rPr>
                <w:rFonts w:hint="eastAsia" w:ascii="宋体" w:hAnsi="宋体" w:cs="宋体"/>
                <w:b/>
                <w:color w:val="auto"/>
                <w:kern w:val="0"/>
                <w:sz w:val="32"/>
                <w:szCs w:val="32"/>
                <w:highlight w:val="none"/>
              </w:rPr>
            </w:pPr>
          </w:p>
        </w:tc>
        <w:tc>
          <w:tcPr>
            <w:tcW w:w="3132" w:type="dxa"/>
          </w:tcPr>
          <w:p w14:paraId="1EA59050">
            <w:pPr>
              <w:jc w:val="center"/>
              <w:rPr>
                <w:rFonts w:hint="eastAsia" w:ascii="宋体" w:hAnsi="宋体" w:cs="宋体"/>
                <w:b/>
                <w:color w:val="auto"/>
                <w:kern w:val="0"/>
                <w:sz w:val="32"/>
                <w:szCs w:val="32"/>
                <w:highlight w:val="none"/>
              </w:rPr>
            </w:pPr>
          </w:p>
        </w:tc>
        <w:tc>
          <w:tcPr>
            <w:tcW w:w="1276" w:type="dxa"/>
          </w:tcPr>
          <w:p w14:paraId="4E6F4413">
            <w:pPr>
              <w:jc w:val="center"/>
              <w:rPr>
                <w:rFonts w:hint="eastAsia" w:ascii="宋体" w:hAnsi="宋体" w:cs="宋体"/>
                <w:b/>
                <w:color w:val="auto"/>
                <w:kern w:val="0"/>
                <w:sz w:val="32"/>
                <w:szCs w:val="32"/>
                <w:highlight w:val="none"/>
              </w:rPr>
            </w:pPr>
          </w:p>
        </w:tc>
      </w:tr>
      <w:tr w14:paraId="4255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30245F3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236" w:type="dxa"/>
            <w:gridSpan w:val="2"/>
          </w:tcPr>
          <w:p w14:paraId="42ACE577">
            <w:pPr>
              <w:jc w:val="center"/>
              <w:rPr>
                <w:rFonts w:hint="eastAsia" w:ascii="宋体" w:hAnsi="宋体" w:cs="宋体"/>
                <w:b/>
                <w:color w:val="auto"/>
                <w:kern w:val="0"/>
                <w:sz w:val="32"/>
                <w:szCs w:val="32"/>
                <w:highlight w:val="none"/>
              </w:rPr>
            </w:pPr>
          </w:p>
        </w:tc>
        <w:tc>
          <w:tcPr>
            <w:tcW w:w="3225" w:type="dxa"/>
          </w:tcPr>
          <w:p w14:paraId="60C356A7">
            <w:pPr>
              <w:jc w:val="center"/>
              <w:rPr>
                <w:rFonts w:hint="eastAsia" w:ascii="宋体" w:hAnsi="宋体" w:cs="宋体"/>
                <w:b/>
                <w:color w:val="auto"/>
                <w:kern w:val="0"/>
                <w:sz w:val="32"/>
                <w:szCs w:val="32"/>
                <w:highlight w:val="none"/>
              </w:rPr>
            </w:pPr>
          </w:p>
        </w:tc>
        <w:tc>
          <w:tcPr>
            <w:tcW w:w="3132" w:type="dxa"/>
          </w:tcPr>
          <w:p w14:paraId="199285B1">
            <w:pPr>
              <w:jc w:val="center"/>
              <w:rPr>
                <w:rFonts w:hint="eastAsia" w:ascii="宋体" w:hAnsi="宋体" w:cs="宋体"/>
                <w:b/>
                <w:color w:val="auto"/>
                <w:kern w:val="0"/>
                <w:sz w:val="32"/>
                <w:szCs w:val="32"/>
                <w:highlight w:val="none"/>
              </w:rPr>
            </w:pPr>
          </w:p>
        </w:tc>
        <w:tc>
          <w:tcPr>
            <w:tcW w:w="1276" w:type="dxa"/>
          </w:tcPr>
          <w:p w14:paraId="7914FCA6">
            <w:pPr>
              <w:jc w:val="center"/>
              <w:rPr>
                <w:rFonts w:hint="eastAsia" w:ascii="宋体" w:hAnsi="宋体" w:cs="宋体"/>
                <w:b/>
                <w:color w:val="auto"/>
                <w:kern w:val="0"/>
                <w:sz w:val="32"/>
                <w:szCs w:val="32"/>
                <w:highlight w:val="none"/>
              </w:rPr>
            </w:pPr>
          </w:p>
        </w:tc>
      </w:tr>
    </w:tbl>
    <w:p w14:paraId="37C3312A">
      <w:p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投标人保证：除商务技术偏离表列出的偏离外，投标人响应招标文件的全部要求。有佐证材料的请标明佐证材料页码。</w:t>
      </w:r>
    </w:p>
    <w:p w14:paraId="567AA372">
      <w:pPr>
        <w:spacing w:line="360" w:lineRule="auto"/>
        <w:jc w:val="center"/>
        <w:rPr>
          <w:rFonts w:hint="eastAsia" w:ascii="宋体" w:hAnsi="宋体" w:cs="宋体"/>
          <w:b/>
          <w:color w:val="auto"/>
          <w:kern w:val="0"/>
          <w:sz w:val="24"/>
          <w:highlight w:val="none"/>
        </w:rPr>
      </w:pPr>
    </w:p>
    <w:p w14:paraId="46103F2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40BC5D6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2AAE309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6BD8D4B1">
      <w:pPr>
        <w:rPr>
          <w:rFonts w:hint="eastAsia" w:ascii="宋体" w:hAnsi="宋体" w:cs="宋体"/>
          <w:b/>
          <w:bCs/>
          <w:color w:val="auto"/>
          <w:sz w:val="32"/>
          <w:szCs w:val="32"/>
          <w:highlight w:val="none"/>
        </w:rPr>
      </w:pPr>
    </w:p>
    <w:p w14:paraId="5997AFEA">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1D57F98">
      <w:pPr>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19AAB91C">
      <w:pPr>
        <w:adjustRightInd/>
        <w:snapToGrid w:val="0"/>
        <w:spacing w:line="360" w:lineRule="auto"/>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lang w:eastAsia="zh-CN"/>
        </w:rPr>
        <w:t>杭州市城西中学</w:t>
      </w:r>
      <w:r>
        <w:rPr>
          <w:rFonts w:hint="eastAsia" w:ascii="宋体" w:hAnsi="宋体" w:cs="仿宋_GB2312"/>
          <w:snapToGrid w:val="0"/>
          <w:color w:val="auto"/>
          <w:kern w:val="0"/>
          <w:sz w:val="24"/>
          <w:szCs w:val="20"/>
          <w:highlight w:val="none"/>
        </w:rPr>
        <w:t>、杭州洲源招标代理有限公司：</w:t>
      </w:r>
    </w:p>
    <w:p w14:paraId="1B400FD3">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我单位响应你单位项目招标要求参加投标。在这次投标过程中和中标后，我们将严格遵守国家法律法规要求，并郑重承诺：</w:t>
      </w:r>
    </w:p>
    <w:p w14:paraId="2E96D853">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一、不向项目有关人员及部门赠送礼金礼物、有价证券、回扣以及中介费、介绍费、咨询费等好处费； </w:t>
      </w:r>
    </w:p>
    <w:p w14:paraId="545CBA95">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二、不为项目有关人员及部门报销应由你方单位或个人支付的费用； </w:t>
      </w:r>
    </w:p>
    <w:p w14:paraId="210AB41F">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三、不向项目有关人员及部门提供有可能影响公正的宴请和健身娱乐等活动； </w:t>
      </w:r>
    </w:p>
    <w:p w14:paraId="322D2404">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四、不为项目有关人员及部门出国（境）、旅游等提供方便；</w:t>
      </w:r>
    </w:p>
    <w:p w14:paraId="3DACB942">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五、不为项目有关人员个人装修住房、婚丧嫁娶、配偶子女工作安排等提供</w:t>
      </w:r>
    </w:p>
    <w:p w14:paraId="7A57617E">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好处；</w:t>
      </w:r>
    </w:p>
    <w:p w14:paraId="3F756901">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六、严格遵守《中华人民共和国政府采购法》、《中华人民共和国招标投标法》、《中华人民共和国民法典》等法律法规，诚实守信，合法经营，坚决抵制各种违法违纪行为。 </w:t>
      </w:r>
    </w:p>
    <w:p w14:paraId="6192A851">
      <w:pPr>
        <w:adjustRightInd/>
        <w:snapToGrid w:val="0"/>
        <w:spacing w:line="360" w:lineRule="auto"/>
        <w:ind w:firstLine="424" w:firstLineChars="177"/>
        <w:rPr>
          <w:rFonts w:hint="eastAsia" w:ascii="宋体" w:hAnsi="宋体" w:cs="宋体"/>
          <w:color w:val="auto"/>
          <w:kern w:val="0"/>
          <w:sz w:val="24"/>
          <w:highlight w:val="none"/>
          <w:lang w:val="zh-CN"/>
        </w:rPr>
      </w:pPr>
      <w:r>
        <w:rPr>
          <w:rFonts w:hint="eastAsia" w:ascii="宋体" w:hAnsi="宋体" w:cs="仿宋_GB2312"/>
          <w:snapToGrid w:val="0"/>
          <w:color w:val="auto"/>
          <w:kern w:val="0"/>
          <w:sz w:val="24"/>
          <w:szCs w:val="20"/>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9993458">
      <w:pPr>
        <w:adjustRightInd/>
        <w:snapToGrid w:val="0"/>
        <w:spacing w:line="336" w:lineRule="auto"/>
        <w:ind w:firstLine="4915" w:firstLineChars="2048"/>
        <w:rPr>
          <w:rFonts w:hint="eastAsia" w:ascii="宋体" w:hAnsi="宋体" w:cs="宋体"/>
          <w:color w:val="auto"/>
          <w:kern w:val="0"/>
          <w:sz w:val="24"/>
          <w:highlight w:val="none"/>
          <w:lang w:val="zh-CN"/>
        </w:rPr>
      </w:pPr>
    </w:p>
    <w:p w14:paraId="6C340ACD">
      <w:pPr>
        <w:adjustRightInd/>
        <w:snapToGrid w:val="0"/>
        <w:spacing w:line="336" w:lineRule="auto"/>
        <w:ind w:firstLine="4915" w:firstLineChars="2048"/>
        <w:rPr>
          <w:rFonts w:hint="eastAsia" w:ascii="宋体" w:hAnsi="宋体" w:cs="宋体"/>
          <w:color w:val="auto"/>
          <w:kern w:val="0"/>
          <w:sz w:val="24"/>
          <w:highlight w:val="none"/>
          <w:lang w:val="zh-CN"/>
        </w:rPr>
      </w:pPr>
    </w:p>
    <w:p w14:paraId="3BDAE221">
      <w:pPr>
        <w:adjustRightInd/>
        <w:snapToGrid w:val="0"/>
        <w:spacing w:line="336" w:lineRule="auto"/>
        <w:ind w:firstLine="4915" w:firstLineChars="2048"/>
        <w:rPr>
          <w:rFonts w:hint="eastAsia" w:ascii="宋体" w:hAnsi="宋体" w:cs="仿宋_GB2312"/>
          <w:snapToGrid w:val="0"/>
          <w:color w:val="auto"/>
          <w:kern w:val="0"/>
          <w:sz w:val="24"/>
          <w:szCs w:val="20"/>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7B093FF7">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C430FC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529946C">
      <w:pPr>
        <w:spacing w:line="360" w:lineRule="auto"/>
        <w:jc w:val="center"/>
        <w:rPr>
          <w:rFonts w:hint="eastAsia"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D013002">
      <w:pPr>
        <w:spacing w:line="360" w:lineRule="auto"/>
        <w:jc w:val="center"/>
        <w:outlineLvl w:val="0"/>
        <w:rPr>
          <w:rFonts w:hint="eastAsia" w:ascii="宋体" w:hAnsi="宋体" w:cs="宋体"/>
          <w:b/>
          <w:color w:val="auto"/>
          <w:kern w:val="0"/>
          <w:sz w:val="36"/>
          <w:szCs w:val="36"/>
          <w:highlight w:val="none"/>
        </w:rPr>
      </w:pPr>
    </w:p>
    <w:p w14:paraId="72F2C741">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7DF4D39">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123712E">
      <w:pPr>
        <w:spacing w:line="360" w:lineRule="auto"/>
        <w:jc w:val="center"/>
        <w:outlineLvl w:val="0"/>
        <w:rPr>
          <w:rFonts w:hint="eastAsia" w:ascii="宋体" w:hAnsi="宋体" w:cs="宋体"/>
          <w:b/>
          <w:color w:val="auto"/>
          <w:kern w:val="0"/>
          <w:sz w:val="36"/>
          <w:szCs w:val="36"/>
          <w:highlight w:val="none"/>
        </w:rPr>
      </w:pPr>
    </w:p>
    <w:p w14:paraId="1EE880F7">
      <w:pPr>
        <w:numPr>
          <w:ilvl w:val="0"/>
          <w:numId w:val="1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C0A495C">
      <w:pPr>
        <w:numPr>
          <w:ilvl w:val="0"/>
          <w:numId w:val="1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中小企业声明函………………………………………………………………（页码）</w:t>
      </w:r>
    </w:p>
    <w:p w14:paraId="2EBC2BAF">
      <w:pPr>
        <w:snapToGrid w:val="0"/>
        <w:spacing w:line="360" w:lineRule="auto"/>
        <w:ind w:right="480"/>
        <w:jc w:val="center"/>
        <w:rPr>
          <w:rFonts w:hint="eastAsia" w:ascii="宋体" w:hAnsi="宋体" w:cs="宋体"/>
          <w:b/>
          <w:color w:val="auto"/>
          <w:kern w:val="0"/>
          <w:sz w:val="32"/>
          <w:szCs w:val="32"/>
          <w:highlight w:val="none"/>
        </w:rPr>
      </w:pPr>
    </w:p>
    <w:p w14:paraId="34638044">
      <w:pPr>
        <w:snapToGrid w:val="0"/>
        <w:spacing w:line="360" w:lineRule="auto"/>
        <w:ind w:right="480"/>
        <w:jc w:val="center"/>
        <w:rPr>
          <w:rFonts w:hint="eastAsia" w:ascii="宋体" w:hAnsi="宋体" w:cs="宋体"/>
          <w:b/>
          <w:color w:val="auto"/>
          <w:kern w:val="0"/>
          <w:sz w:val="32"/>
          <w:szCs w:val="32"/>
          <w:highlight w:val="none"/>
        </w:rPr>
      </w:pPr>
    </w:p>
    <w:p w14:paraId="39E4DC7E">
      <w:pPr>
        <w:snapToGrid w:val="0"/>
        <w:spacing w:line="360" w:lineRule="auto"/>
        <w:ind w:right="480"/>
        <w:jc w:val="center"/>
        <w:rPr>
          <w:rFonts w:hint="eastAsia" w:ascii="宋体" w:hAnsi="宋体" w:cs="宋体"/>
          <w:b/>
          <w:color w:val="auto"/>
          <w:kern w:val="0"/>
          <w:sz w:val="32"/>
          <w:szCs w:val="32"/>
          <w:highlight w:val="none"/>
        </w:rPr>
      </w:pPr>
    </w:p>
    <w:p w14:paraId="666BBA25">
      <w:pPr>
        <w:snapToGrid w:val="0"/>
        <w:spacing w:line="360" w:lineRule="auto"/>
        <w:ind w:right="480"/>
        <w:jc w:val="center"/>
        <w:rPr>
          <w:rFonts w:hint="eastAsia" w:ascii="宋体" w:hAnsi="宋体" w:cs="宋体"/>
          <w:b/>
          <w:color w:val="auto"/>
          <w:kern w:val="0"/>
          <w:sz w:val="32"/>
          <w:szCs w:val="32"/>
          <w:highlight w:val="none"/>
        </w:rPr>
      </w:pPr>
    </w:p>
    <w:p w14:paraId="60A25944">
      <w:pPr>
        <w:snapToGrid w:val="0"/>
        <w:spacing w:line="360" w:lineRule="auto"/>
        <w:ind w:right="480"/>
        <w:jc w:val="center"/>
        <w:rPr>
          <w:rFonts w:hint="eastAsia" w:ascii="宋体" w:hAnsi="宋体" w:cs="宋体"/>
          <w:b/>
          <w:color w:val="auto"/>
          <w:kern w:val="0"/>
          <w:sz w:val="32"/>
          <w:szCs w:val="32"/>
          <w:highlight w:val="none"/>
        </w:rPr>
      </w:pPr>
    </w:p>
    <w:p w14:paraId="752FF025">
      <w:pPr>
        <w:snapToGrid w:val="0"/>
        <w:spacing w:line="360" w:lineRule="auto"/>
        <w:ind w:right="480"/>
        <w:jc w:val="center"/>
        <w:rPr>
          <w:rFonts w:hint="eastAsia" w:ascii="宋体" w:hAnsi="宋体" w:cs="宋体"/>
          <w:b/>
          <w:color w:val="auto"/>
          <w:kern w:val="0"/>
          <w:sz w:val="32"/>
          <w:szCs w:val="32"/>
          <w:highlight w:val="none"/>
        </w:rPr>
      </w:pPr>
    </w:p>
    <w:p w14:paraId="15CEA873">
      <w:pPr>
        <w:snapToGrid w:val="0"/>
        <w:spacing w:line="360" w:lineRule="auto"/>
        <w:ind w:right="480"/>
        <w:jc w:val="center"/>
        <w:rPr>
          <w:rFonts w:hint="eastAsia" w:ascii="宋体" w:hAnsi="宋体" w:cs="宋体"/>
          <w:b/>
          <w:color w:val="auto"/>
          <w:kern w:val="0"/>
          <w:sz w:val="32"/>
          <w:szCs w:val="32"/>
          <w:highlight w:val="none"/>
        </w:rPr>
      </w:pPr>
    </w:p>
    <w:p w14:paraId="42350F27">
      <w:pPr>
        <w:snapToGrid w:val="0"/>
        <w:spacing w:line="360" w:lineRule="auto"/>
        <w:ind w:right="480"/>
        <w:jc w:val="center"/>
        <w:rPr>
          <w:rFonts w:hint="eastAsia" w:ascii="宋体" w:hAnsi="宋体" w:cs="宋体"/>
          <w:b/>
          <w:color w:val="auto"/>
          <w:kern w:val="0"/>
          <w:sz w:val="32"/>
          <w:szCs w:val="32"/>
          <w:highlight w:val="none"/>
        </w:rPr>
      </w:pPr>
    </w:p>
    <w:p w14:paraId="11A1E7CD">
      <w:pPr>
        <w:snapToGrid w:val="0"/>
        <w:spacing w:line="360" w:lineRule="auto"/>
        <w:ind w:right="480"/>
        <w:jc w:val="center"/>
        <w:rPr>
          <w:rFonts w:hint="eastAsia" w:ascii="宋体" w:hAnsi="宋体" w:cs="宋体"/>
          <w:b/>
          <w:color w:val="auto"/>
          <w:kern w:val="0"/>
          <w:sz w:val="32"/>
          <w:szCs w:val="32"/>
          <w:highlight w:val="none"/>
        </w:rPr>
      </w:pPr>
    </w:p>
    <w:p w14:paraId="00A9686A">
      <w:pPr>
        <w:snapToGrid w:val="0"/>
        <w:spacing w:line="360" w:lineRule="auto"/>
        <w:ind w:right="480"/>
        <w:jc w:val="center"/>
        <w:rPr>
          <w:rFonts w:hint="eastAsia" w:ascii="宋体" w:hAnsi="宋体" w:cs="宋体"/>
          <w:b/>
          <w:color w:val="auto"/>
          <w:kern w:val="0"/>
          <w:sz w:val="32"/>
          <w:szCs w:val="32"/>
          <w:highlight w:val="none"/>
        </w:rPr>
      </w:pPr>
    </w:p>
    <w:p w14:paraId="74675309">
      <w:pPr>
        <w:snapToGrid w:val="0"/>
        <w:spacing w:line="360" w:lineRule="auto"/>
        <w:ind w:right="480"/>
        <w:jc w:val="center"/>
        <w:rPr>
          <w:rFonts w:hint="eastAsia" w:ascii="宋体" w:hAnsi="宋体" w:cs="宋体"/>
          <w:b/>
          <w:color w:val="auto"/>
          <w:kern w:val="0"/>
          <w:sz w:val="32"/>
          <w:szCs w:val="32"/>
          <w:highlight w:val="none"/>
        </w:rPr>
      </w:pPr>
    </w:p>
    <w:p w14:paraId="1818B781">
      <w:pPr>
        <w:snapToGrid w:val="0"/>
        <w:spacing w:line="360" w:lineRule="auto"/>
        <w:ind w:right="480"/>
        <w:jc w:val="center"/>
        <w:rPr>
          <w:rFonts w:hint="eastAsia" w:ascii="宋体" w:hAnsi="宋体" w:cs="宋体"/>
          <w:b/>
          <w:color w:val="auto"/>
          <w:kern w:val="0"/>
          <w:sz w:val="32"/>
          <w:szCs w:val="32"/>
          <w:highlight w:val="none"/>
        </w:rPr>
      </w:pPr>
    </w:p>
    <w:p w14:paraId="1E788743">
      <w:pPr>
        <w:snapToGrid w:val="0"/>
        <w:spacing w:line="360" w:lineRule="auto"/>
        <w:ind w:right="480"/>
        <w:jc w:val="center"/>
        <w:rPr>
          <w:rFonts w:hint="eastAsia" w:ascii="宋体" w:hAnsi="宋体" w:cs="宋体"/>
          <w:b/>
          <w:color w:val="auto"/>
          <w:kern w:val="0"/>
          <w:sz w:val="32"/>
          <w:szCs w:val="32"/>
          <w:highlight w:val="none"/>
        </w:rPr>
      </w:pPr>
    </w:p>
    <w:p w14:paraId="31B5A279">
      <w:pPr>
        <w:snapToGrid w:val="0"/>
        <w:spacing w:line="360" w:lineRule="auto"/>
        <w:ind w:right="480"/>
        <w:jc w:val="center"/>
        <w:rPr>
          <w:rFonts w:hint="eastAsia" w:ascii="宋体" w:hAnsi="宋体" w:cs="宋体"/>
          <w:b/>
          <w:color w:val="auto"/>
          <w:kern w:val="0"/>
          <w:sz w:val="32"/>
          <w:szCs w:val="32"/>
          <w:highlight w:val="none"/>
        </w:rPr>
      </w:pPr>
    </w:p>
    <w:p w14:paraId="14079AA0">
      <w:pPr>
        <w:snapToGrid w:val="0"/>
        <w:spacing w:line="360" w:lineRule="auto"/>
        <w:ind w:right="480"/>
        <w:jc w:val="center"/>
        <w:rPr>
          <w:rFonts w:hint="eastAsia" w:ascii="宋体" w:hAnsi="宋体" w:cs="宋体"/>
          <w:b/>
          <w:color w:val="auto"/>
          <w:kern w:val="0"/>
          <w:sz w:val="32"/>
          <w:szCs w:val="32"/>
          <w:highlight w:val="none"/>
        </w:rPr>
      </w:pPr>
    </w:p>
    <w:p w14:paraId="6FF48EB3">
      <w:pPr>
        <w:pStyle w:val="3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23C8D22">
      <w:pPr>
        <w:pStyle w:val="3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3A11034">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杭州市城西中学</w:t>
      </w:r>
      <w:r>
        <w:rPr>
          <w:rFonts w:hint="eastAsia" w:ascii="宋体" w:hAnsi="宋体" w:cs="宋体"/>
          <w:color w:val="auto"/>
          <w:sz w:val="24"/>
          <w:highlight w:val="none"/>
        </w:rPr>
        <w:t>、杭州洲源招标代理有限公司</w:t>
      </w:r>
      <w:r>
        <w:rPr>
          <w:rFonts w:hint="eastAsia" w:ascii="宋体" w:hAnsi="宋体" w:cs="宋体"/>
          <w:color w:val="auto"/>
          <w:kern w:val="0"/>
          <w:sz w:val="24"/>
          <w:highlight w:val="none"/>
          <w:lang w:val="zh-CN"/>
        </w:rPr>
        <w:t>：</w:t>
      </w:r>
    </w:p>
    <w:p w14:paraId="336D7107">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杭州市城西中学中心机房改造建设项目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HZCXZX-2025-001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7CD8AB1">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8"/>
        <w:tblW w:w="14796"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17"/>
        <w:gridCol w:w="1842"/>
        <w:gridCol w:w="3117"/>
        <w:gridCol w:w="993"/>
        <w:gridCol w:w="1558"/>
        <w:gridCol w:w="1988"/>
        <w:gridCol w:w="3118"/>
      </w:tblGrid>
      <w:tr w14:paraId="497E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3" w:type="dxa"/>
            <w:vAlign w:val="center"/>
          </w:tcPr>
          <w:p w14:paraId="7056396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143ED10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842" w:type="dxa"/>
          </w:tcPr>
          <w:p w14:paraId="5FD8613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3117" w:type="dxa"/>
            <w:vAlign w:val="center"/>
          </w:tcPr>
          <w:p w14:paraId="1764D72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49C4060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8" w:type="dxa"/>
            <w:vAlign w:val="center"/>
          </w:tcPr>
          <w:p w14:paraId="0143240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8" w:type="dxa"/>
            <w:vAlign w:val="center"/>
          </w:tcPr>
          <w:p w14:paraId="6115022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8" w:type="dxa"/>
            <w:vAlign w:val="center"/>
          </w:tcPr>
          <w:p w14:paraId="6E9CF30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项目负责人</w:t>
            </w:r>
          </w:p>
        </w:tc>
      </w:tr>
      <w:tr w14:paraId="294B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63" w:type="dxa"/>
            <w:vAlign w:val="center"/>
          </w:tcPr>
          <w:p w14:paraId="5FC9C90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70E96B3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2" w:type="dxa"/>
            <w:vAlign w:val="center"/>
          </w:tcPr>
          <w:p w14:paraId="660C9167">
            <w:pPr>
              <w:snapToGrid w:val="0"/>
              <w:spacing w:line="360" w:lineRule="auto"/>
              <w:jc w:val="center"/>
              <w:rPr>
                <w:rFonts w:hint="eastAsia" w:ascii="宋体" w:hAnsi="宋体" w:cs="宋体"/>
                <w:color w:val="auto"/>
                <w:sz w:val="24"/>
                <w:highlight w:val="none"/>
              </w:rPr>
            </w:pPr>
          </w:p>
        </w:tc>
        <w:tc>
          <w:tcPr>
            <w:tcW w:w="3117" w:type="dxa"/>
            <w:vAlign w:val="center"/>
          </w:tcPr>
          <w:p w14:paraId="57D77697">
            <w:pPr>
              <w:snapToGrid w:val="0"/>
              <w:spacing w:line="360" w:lineRule="auto"/>
              <w:jc w:val="center"/>
              <w:rPr>
                <w:rFonts w:hint="eastAsia" w:ascii="宋体" w:hAnsi="宋体" w:cs="宋体"/>
                <w:color w:val="auto"/>
                <w:sz w:val="24"/>
                <w:highlight w:val="none"/>
              </w:rPr>
            </w:pPr>
          </w:p>
        </w:tc>
        <w:tc>
          <w:tcPr>
            <w:tcW w:w="993" w:type="dxa"/>
            <w:vAlign w:val="center"/>
          </w:tcPr>
          <w:p w14:paraId="071F8B75">
            <w:pPr>
              <w:snapToGrid w:val="0"/>
              <w:spacing w:line="360" w:lineRule="auto"/>
              <w:jc w:val="center"/>
              <w:rPr>
                <w:rFonts w:hint="eastAsia" w:ascii="宋体" w:hAnsi="宋体" w:cs="宋体"/>
                <w:color w:val="auto"/>
                <w:sz w:val="24"/>
                <w:highlight w:val="none"/>
              </w:rPr>
            </w:pPr>
          </w:p>
        </w:tc>
        <w:tc>
          <w:tcPr>
            <w:tcW w:w="1558" w:type="dxa"/>
            <w:vAlign w:val="center"/>
          </w:tcPr>
          <w:p w14:paraId="448101C1">
            <w:pPr>
              <w:spacing w:line="360" w:lineRule="auto"/>
              <w:jc w:val="center"/>
              <w:rPr>
                <w:rFonts w:hint="eastAsia" w:ascii="宋体" w:hAnsi="宋体" w:cs="宋体"/>
                <w:color w:val="auto"/>
                <w:sz w:val="24"/>
                <w:highlight w:val="none"/>
              </w:rPr>
            </w:pPr>
          </w:p>
        </w:tc>
        <w:tc>
          <w:tcPr>
            <w:tcW w:w="1988" w:type="dxa"/>
            <w:vAlign w:val="center"/>
          </w:tcPr>
          <w:p w14:paraId="45878A2E">
            <w:pPr>
              <w:spacing w:line="360" w:lineRule="auto"/>
              <w:jc w:val="center"/>
              <w:rPr>
                <w:rFonts w:hint="eastAsia" w:ascii="宋体" w:hAnsi="宋体" w:cs="宋体"/>
                <w:color w:val="auto"/>
                <w:sz w:val="24"/>
                <w:highlight w:val="none"/>
              </w:rPr>
            </w:pPr>
          </w:p>
        </w:tc>
        <w:tc>
          <w:tcPr>
            <w:tcW w:w="3118" w:type="dxa"/>
            <w:vAlign w:val="center"/>
          </w:tcPr>
          <w:p w14:paraId="548315BA">
            <w:pPr>
              <w:spacing w:line="360" w:lineRule="auto"/>
              <w:jc w:val="center"/>
              <w:rPr>
                <w:rFonts w:hint="eastAsia" w:ascii="宋体" w:hAnsi="宋体" w:cs="宋体"/>
                <w:color w:val="auto"/>
                <w:sz w:val="24"/>
                <w:highlight w:val="none"/>
              </w:rPr>
            </w:pPr>
          </w:p>
        </w:tc>
      </w:tr>
      <w:tr w14:paraId="2396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6342F72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3523822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2" w:type="dxa"/>
            <w:vAlign w:val="center"/>
          </w:tcPr>
          <w:p w14:paraId="077A2C27">
            <w:pPr>
              <w:snapToGrid w:val="0"/>
              <w:spacing w:line="360" w:lineRule="auto"/>
              <w:jc w:val="center"/>
              <w:rPr>
                <w:rFonts w:hint="eastAsia" w:ascii="宋体" w:hAnsi="宋体" w:cs="宋体"/>
                <w:color w:val="auto"/>
                <w:sz w:val="24"/>
                <w:highlight w:val="none"/>
              </w:rPr>
            </w:pPr>
          </w:p>
        </w:tc>
        <w:tc>
          <w:tcPr>
            <w:tcW w:w="3117" w:type="dxa"/>
            <w:vAlign w:val="center"/>
          </w:tcPr>
          <w:p w14:paraId="665154AD">
            <w:pPr>
              <w:snapToGrid w:val="0"/>
              <w:spacing w:line="360" w:lineRule="auto"/>
              <w:jc w:val="center"/>
              <w:rPr>
                <w:rFonts w:hint="eastAsia" w:ascii="宋体" w:hAnsi="宋体" w:cs="宋体"/>
                <w:color w:val="auto"/>
                <w:sz w:val="24"/>
                <w:highlight w:val="none"/>
              </w:rPr>
            </w:pPr>
          </w:p>
        </w:tc>
        <w:tc>
          <w:tcPr>
            <w:tcW w:w="993" w:type="dxa"/>
            <w:vAlign w:val="center"/>
          </w:tcPr>
          <w:p w14:paraId="624CB6DD">
            <w:pPr>
              <w:snapToGrid w:val="0"/>
              <w:spacing w:line="360" w:lineRule="auto"/>
              <w:jc w:val="center"/>
              <w:rPr>
                <w:rFonts w:hint="eastAsia" w:ascii="宋体" w:hAnsi="宋体" w:cs="宋体"/>
                <w:color w:val="auto"/>
                <w:sz w:val="24"/>
                <w:highlight w:val="none"/>
              </w:rPr>
            </w:pPr>
          </w:p>
        </w:tc>
        <w:tc>
          <w:tcPr>
            <w:tcW w:w="1558" w:type="dxa"/>
            <w:vAlign w:val="center"/>
          </w:tcPr>
          <w:p w14:paraId="5DD32A95">
            <w:pPr>
              <w:spacing w:line="360" w:lineRule="auto"/>
              <w:jc w:val="center"/>
              <w:rPr>
                <w:rFonts w:hint="eastAsia" w:ascii="宋体" w:hAnsi="宋体" w:cs="宋体"/>
                <w:color w:val="auto"/>
                <w:sz w:val="24"/>
                <w:highlight w:val="none"/>
              </w:rPr>
            </w:pPr>
          </w:p>
        </w:tc>
        <w:tc>
          <w:tcPr>
            <w:tcW w:w="1988" w:type="dxa"/>
            <w:vAlign w:val="center"/>
          </w:tcPr>
          <w:p w14:paraId="13F4777D">
            <w:pPr>
              <w:spacing w:line="360" w:lineRule="auto"/>
              <w:jc w:val="center"/>
              <w:rPr>
                <w:rFonts w:hint="eastAsia" w:ascii="宋体" w:hAnsi="宋体" w:cs="宋体"/>
                <w:color w:val="auto"/>
                <w:sz w:val="24"/>
                <w:highlight w:val="none"/>
              </w:rPr>
            </w:pPr>
          </w:p>
        </w:tc>
        <w:tc>
          <w:tcPr>
            <w:tcW w:w="3118" w:type="dxa"/>
            <w:vAlign w:val="center"/>
          </w:tcPr>
          <w:p w14:paraId="4EA0F0E4">
            <w:pPr>
              <w:spacing w:line="360" w:lineRule="auto"/>
              <w:jc w:val="center"/>
              <w:rPr>
                <w:rFonts w:hint="eastAsia" w:ascii="宋体" w:hAnsi="宋体" w:cs="宋体"/>
                <w:color w:val="auto"/>
                <w:sz w:val="24"/>
                <w:highlight w:val="none"/>
              </w:rPr>
            </w:pPr>
          </w:p>
        </w:tc>
      </w:tr>
      <w:tr w14:paraId="363D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5A4A9EC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594CCD3">
            <w:pPr>
              <w:snapToGrid w:val="0"/>
              <w:spacing w:line="360" w:lineRule="auto"/>
              <w:jc w:val="center"/>
              <w:rPr>
                <w:rFonts w:hint="eastAsia" w:ascii="宋体" w:hAnsi="宋体" w:cs="宋体"/>
                <w:color w:val="auto"/>
                <w:sz w:val="24"/>
                <w:highlight w:val="none"/>
              </w:rPr>
            </w:pPr>
          </w:p>
        </w:tc>
        <w:tc>
          <w:tcPr>
            <w:tcW w:w="1842" w:type="dxa"/>
            <w:vAlign w:val="center"/>
          </w:tcPr>
          <w:p w14:paraId="24185238">
            <w:pPr>
              <w:snapToGrid w:val="0"/>
              <w:spacing w:line="360" w:lineRule="auto"/>
              <w:jc w:val="center"/>
              <w:rPr>
                <w:rFonts w:hint="eastAsia" w:ascii="宋体" w:hAnsi="宋体" w:cs="宋体"/>
                <w:color w:val="auto"/>
                <w:sz w:val="24"/>
                <w:highlight w:val="none"/>
              </w:rPr>
            </w:pPr>
          </w:p>
        </w:tc>
        <w:tc>
          <w:tcPr>
            <w:tcW w:w="3117" w:type="dxa"/>
            <w:vAlign w:val="center"/>
          </w:tcPr>
          <w:p w14:paraId="25ADE67F">
            <w:pPr>
              <w:snapToGrid w:val="0"/>
              <w:spacing w:line="360" w:lineRule="auto"/>
              <w:jc w:val="center"/>
              <w:rPr>
                <w:rFonts w:hint="eastAsia" w:ascii="宋体" w:hAnsi="宋体" w:cs="宋体"/>
                <w:color w:val="auto"/>
                <w:sz w:val="24"/>
                <w:highlight w:val="none"/>
              </w:rPr>
            </w:pPr>
          </w:p>
        </w:tc>
        <w:tc>
          <w:tcPr>
            <w:tcW w:w="993" w:type="dxa"/>
            <w:vAlign w:val="center"/>
          </w:tcPr>
          <w:p w14:paraId="49F4B973">
            <w:pPr>
              <w:snapToGrid w:val="0"/>
              <w:spacing w:line="360" w:lineRule="auto"/>
              <w:jc w:val="center"/>
              <w:rPr>
                <w:rFonts w:hint="eastAsia" w:ascii="宋体" w:hAnsi="宋体" w:cs="宋体"/>
                <w:color w:val="auto"/>
                <w:sz w:val="24"/>
                <w:highlight w:val="none"/>
              </w:rPr>
            </w:pPr>
          </w:p>
        </w:tc>
        <w:tc>
          <w:tcPr>
            <w:tcW w:w="1558" w:type="dxa"/>
            <w:vAlign w:val="center"/>
          </w:tcPr>
          <w:p w14:paraId="4C2935FA">
            <w:pPr>
              <w:spacing w:line="360" w:lineRule="auto"/>
              <w:jc w:val="center"/>
              <w:rPr>
                <w:rFonts w:hint="eastAsia" w:ascii="宋体" w:hAnsi="宋体" w:cs="宋体"/>
                <w:color w:val="auto"/>
                <w:sz w:val="24"/>
                <w:highlight w:val="none"/>
              </w:rPr>
            </w:pPr>
          </w:p>
        </w:tc>
        <w:tc>
          <w:tcPr>
            <w:tcW w:w="1988" w:type="dxa"/>
            <w:vAlign w:val="center"/>
          </w:tcPr>
          <w:p w14:paraId="584B3B31">
            <w:pPr>
              <w:spacing w:line="360" w:lineRule="auto"/>
              <w:jc w:val="center"/>
              <w:rPr>
                <w:rFonts w:hint="eastAsia" w:ascii="宋体" w:hAnsi="宋体" w:cs="宋体"/>
                <w:color w:val="auto"/>
                <w:sz w:val="24"/>
                <w:highlight w:val="none"/>
              </w:rPr>
            </w:pPr>
          </w:p>
        </w:tc>
        <w:tc>
          <w:tcPr>
            <w:tcW w:w="3118" w:type="dxa"/>
            <w:vAlign w:val="center"/>
          </w:tcPr>
          <w:p w14:paraId="2F315B2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质量标准</w:t>
            </w:r>
          </w:p>
        </w:tc>
      </w:tr>
      <w:tr w14:paraId="0C57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5D2E4F54">
            <w:pPr>
              <w:spacing w:line="360" w:lineRule="auto"/>
              <w:jc w:val="center"/>
              <w:rPr>
                <w:rFonts w:hint="eastAsia" w:ascii="宋体" w:hAnsi="宋体" w:cs="宋体"/>
                <w:color w:val="auto"/>
                <w:sz w:val="24"/>
                <w:highlight w:val="none"/>
              </w:rPr>
            </w:pPr>
          </w:p>
        </w:tc>
        <w:tc>
          <w:tcPr>
            <w:tcW w:w="1417" w:type="dxa"/>
            <w:vAlign w:val="center"/>
          </w:tcPr>
          <w:p w14:paraId="448E6CCA">
            <w:pPr>
              <w:snapToGrid w:val="0"/>
              <w:spacing w:line="360" w:lineRule="auto"/>
              <w:jc w:val="center"/>
              <w:rPr>
                <w:rFonts w:hint="eastAsia" w:ascii="宋体" w:hAnsi="宋体" w:cs="宋体"/>
                <w:color w:val="auto"/>
                <w:sz w:val="24"/>
                <w:highlight w:val="none"/>
              </w:rPr>
            </w:pPr>
          </w:p>
        </w:tc>
        <w:tc>
          <w:tcPr>
            <w:tcW w:w="1842" w:type="dxa"/>
            <w:vAlign w:val="center"/>
          </w:tcPr>
          <w:p w14:paraId="1BD97217">
            <w:pPr>
              <w:snapToGrid w:val="0"/>
              <w:spacing w:line="360" w:lineRule="auto"/>
              <w:jc w:val="center"/>
              <w:rPr>
                <w:rFonts w:hint="eastAsia" w:ascii="宋体" w:hAnsi="宋体" w:cs="宋体"/>
                <w:color w:val="auto"/>
                <w:sz w:val="24"/>
                <w:highlight w:val="none"/>
              </w:rPr>
            </w:pPr>
          </w:p>
        </w:tc>
        <w:tc>
          <w:tcPr>
            <w:tcW w:w="3117" w:type="dxa"/>
            <w:vAlign w:val="center"/>
          </w:tcPr>
          <w:p w14:paraId="0F67522C">
            <w:pPr>
              <w:snapToGrid w:val="0"/>
              <w:spacing w:line="360" w:lineRule="auto"/>
              <w:jc w:val="center"/>
              <w:rPr>
                <w:rFonts w:hint="eastAsia" w:ascii="宋体" w:hAnsi="宋体" w:cs="宋体"/>
                <w:color w:val="auto"/>
                <w:sz w:val="24"/>
                <w:highlight w:val="none"/>
              </w:rPr>
            </w:pPr>
          </w:p>
        </w:tc>
        <w:tc>
          <w:tcPr>
            <w:tcW w:w="993" w:type="dxa"/>
            <w:vAlign w:val="center"/>
          </w:tcPr>
          <w:p w14:paraId="591FE457">
            <w:pPr>
              <w:snapToGrid w:val="0"/>
              <w:spacing w:line="360" w:lineRule="auto"/>
              <w:jc w:val="center"/>
              <w:rPr>
                <w:rFonts w:hint="eastAsia" w:ascii="宋体" w:hAnsi="宋体" w:cs="宋体"/>
                <w:color w:val="auto"/>
                <w:sz w:val="24"/>
                <w:highlight w:val="none"/>
              </w:rPr>
            </w:pPr>
          </w:p>
        </w:tc>
        <w:tc>
          <w:tcPr>
            <w:tcW w:w="1558" w:type="dxa"/>
            <w:vAlign w:val="center"/>
          </w:tcPr>
          <w:p w14:paraId="735F073F">
            <w:pPr>
              <w:spacing w:line="360" w:lineRule="auto"/>
              <w:jc w:val="center"/>
              <w:rPr>
                <w:rFonts w:hint="eastAsia" w:ascii="宋体" w:hAnsi="宋体" w:cs="宋体"/>
                <w:color w:val="auto"/>
                <w:sz w:val="24"/>
                <w:highlight w:val="none"/>
              </w:rPr>
            </w:pPr>
          </w:p>
        </w:tc>
        <w:tc>
          <w:tcPr>
            <w:tcW w:w="1988" w:type="dxa"/>
            <w:vAlign w:val="center"/>
          </w:tcPr>
          <w:p w14:paraId="605948AA">
            <w:pPr>
              <w:spacing w:line="360" w:lineRule="auto"/>
              <w:jc w:val="center"/>
              <w:rPr>
                <w:rFonts w:hint="eastAsia" w:ascii="宋体" w:hAnsi="宋体" w:cs="宋体"/>
                <w:color w:val="auto"/>
                <w:sz w:val="24"/>
                <w:highlight w:val="none"/>
              </w:rPr>
            </w:pPr>
          </w:p>
        </w:tc>
        <w:tc>
          <w:tcPr>
            <w:tcW w:w="3118" w:type="dxa"/>
            <w:vAlign w:val="center"/>
          </w:tcPr>
          <w:p w14:paraId="07D142AD">
            <w:pPr>
              <w:spacing w:line="360" w:lineRule="auto"/>
              <w:jc w:val="center"/>
              <w:rPr>
                <w:rFonts w:hint="eastAsia" w:ascii="宋体" w:hAnsi="宋体" w:cs="宋体"/>
                <w:color w:val="auto"/>
                <w:sz w:val="24"/>
                <w:highlight w:val="none"/>
              </w:rPr>
            </w:pPr>
          </w:p>
        </w:tc>
      </w:tr>
      <w:tr w14:paraId="6712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4F0EC260">
            <w:pPr>
              <w:spacing w:line="360" w:lineRule="auto"/>
              <w:jc w:val="center"/>
              <w:rPr>
                <w:rFonts w:hint="eastAsia" w:ascii="宋体" w:hAnsi="宋体" w:cs="宋体"/>
                <w:color w:val="auto"/>
                <w:sz w:val="24"/>
                <w:highlight w:val="none"/>
              </w:rPr>
            </w:pPr>
          </w:p>
        </w:tc>
        <w:tc>
          <w:tcPr>
            <w:tcW w:w="1417" w:type="dxa"/>
            <w:vAlign w:val="center"/>
          </w:tcPr>
          <w:p w14:paraId="1F223B44">
            <w:pPr>
              <w:snapToGrid w:val="0"/>
              <w:spacing w:line="360" w:lineRule="auto"/>
              <w:jc w:val="center"/>
              <w:rPr>
                <w:rFonts w:hint="eastAsia" w:ascii="宋体" w:hAnsi="宋体" w:cs="宋体"/>
                <w:color w:val="auto"/>
                <w:sz w:val="24"/>
                <w:highlight w:val="none"/>
              </w:rPr>
            </w:pPr>
          </w:p>
        </w:tc>
        <w:tc>
          <w:tcPr>
            <w:tcW w:w="1842" w:type="dxa"/>
            <w:vAlign w:val="center"/>
          </w:tcPr>
          <w:p w14:paraId="3914A283">
            <w:pPr>
              <w:snapToGrid w:val="0"/>
              <w:spacing w:line="360" w:lineRule="auto"/>
              <w:jc w:val="center"/>
              <w:rPr>
                <w:rFonts w:hint="eastAsia" w:ascii="宋体" w:hAnsi="宋体" w:cs="宋体"/>
                <w:color w:val="auto"/>
                <w:sz w:val="24"/>
                <w:highlight w:val="none"/>
              </w:rPr>
            </w:pPr>
          </w:p>
        </w:tc>
        <w:tc>
          <w:tcPr>
            <w:tcW w:w="3117" w:type="dxa"/>
            <w:vAlign w:val="center"/>
          </w:tcPr>
          <w:p w14:paraId="27A052B6">
            <w:pPr>
              <w:snapToGrid w:val="0"/>
              <w:spacing w:line="360" w:lineRule="auto"/>
              <w:jc w:val="center"/>
              <w:rPr>
                <w:rFonts w:hint="eastAsia" w:ascii="宋体" w:hAnsi="宋体" w:cs="宋体"/>
                <w:color w:val="auto"/>
                <w:sz w:val="24"/>
                <w:highlight w:val="none"/>
              </w:rPr>
            </w:pPr>
          </w:p>
        </w:tc>
        <w:tc>
          <w:tcPr>
            <w:tcW w:w="993" w:type="dxa"/>
            <w:vAlign w:val="center"/>
          </w:tcPr>
          <w:p w14:paraId="375175C4">
            <w:pPr>
              <w:snapToGrid w:val="0"/>
              <w:spacing w:line="360" w:lineRule="auto"/>
              <w:jc w:val="center"/>
              <w:rPr>
                <w:rFonts w:hint="eastAsia" w:ascii="宋体" w:hAnsi="宋体" w:cs="宋体"/>
                <w:color w:val="auto"/>
                <w:sz w:val="24"/>
                <w:highlight w:val="none"/>
              </w:rPr>
            </w:pPr>
          </w:p>
        </w:tc>
        <w:tc>
          <w:tcPr>
            <w:tcW w:w="1558" w:type="dxa"/>
            <w:vAlign w:val="center"/>
          </w:tcPr>
          <w:p w14:paraId="0DC62688">
            <w:pPr>
              <w:spacing w:line="360" w:lineRule="auto"/>
              <w:jc w:val="center"/>
              <w:rPr>
                <w:rFonts w:hint="eastAsia" w:ascii="宋体" w:hAnsi="宋体" w:cs="宋体"/>
                <w:color w:val="auto"/>
                <w:sz w:val="24"/>
                <w:highlight w:val="none"/>
              </w:rPr>
            </w:pPr>
          </w:p>
        </w:tc>
        <w:tc>
          <w:tcPr>
            <w:tcW w:w="1988" w:type="dxa"/>
            <w:vAlign w:val="center"/>
          </w:tcPr>
          <w:p w14:paraId="1B18E2E5">
            <w:pPr>
              <w:spacing w:line="360" w:lineRule="auto"/>
              <w:jc w:val="center"/>
              <w:rPr>
                <w:rFonts w:hint="eastAsia" w:ascii="宋体" w:hAnsi="宋体" w:cs="宋体"/>
                <w:color w:val="auto"/>
                <w:sz w:val="24"/>
                <w:highlight w:val="none"/>
              </w:rPr>
            </w:pPr>
          </w:p>
        </w:tc>
        <w:tc>
          <w:tcPr>
            <w:tcW w:w="3118" w:type="dxa"/>
            <w:vAlign w:val="center"/>
          </w:tcPr>
          <w:p w14:paraId="7C8B33B8">
            <w:pPr>
              <w:spacing w:line="360" w:lineRule="auto"/>
              <w:jc w:val="center"/>
              <w:rPr>
                <w:rFonts w:hint="eastAsia" w:ascii="宋体" w:hAnsi="宋体" w:cs="宋体"/>
                <w:color w:val="auto"/>
                <w:sz w:val="24"/>
                <w:highlight w:val="none"/>
              </w:rPr>
            </w:pPr>
          </w:p>
        </w:tc>
      </w:tr>
      <w:tr w14:paraId="5E41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022" w:type="dxa"/>
            <w:gridSpan w:val="3"/>
            <w:vAlign w:val="center"/>
          </w:tcPr>
          <w:p w14:paraId="36220E8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6" w:type="dxa"/>
            <w:gridSpan w:val="4"/>
            <w:vAlign w:val="center"/>
          </w:tcPr>
          <w:p w14:paraId="3F995A88">
            <w:pPr>
              <w:spacing w:line="360" w:lineRule="auto"/>
              <w:jc w:val="center"/>
              <w:rPr>
                <w:rFonts w:hint="eastAsia" w:ascii="宋体" w:hAnsi="宋体" w:cs="宋体"/>
                <w:color w:val="auto"/>
                <w:sz w:val="24"/>
                <w:highlight w:val="none"/>
              </w:rPr>
            </w:pPr>
          </w:p>
        </w:tc>
        <w:tc>
          <w:tcPr>
            <w:tcW w:w="3118" w:type="dxa"/>
            <w:vAlign w:val="center"/>
          </w:tcPr>
          <w:p w14:paraId="44AD165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实施期</w:t>
            </w:r>
          </w:p>
        </w:tc>
      </w:tr>
      <w:tr w14:paraId="5299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022" w:type="dxa"/>
            <w:gridSpan w:val="3"/>
            <w:vAlign w:val="center"/>
          </w:tcPr>
          <w:p w14:paraId="571CC4B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6" w:type="dxa"/>
            <w:gridSpan w:val="4"/>
            <w:vAlign w:val="center"/>
          </w:tcPr>
          <w:p w14:paraId="24896829">
            <w:pPr>
              <w:spacing w:line="360" w:lineRule="auto"/>
              <w:jc w:val="center"/>
              <w:rPr>
                <w:rFonts w:hint="eastAsia" w:ascii="宋体" w:hAnsi="宋体" w:cs="宋体"/>
                <w:color w:val="auto"/>
                <w:sz w:val="24"/>
                <w:highlight w:val="none"/>
              </w:rPr>
            </w:pPr>
          </w:p>
        </w:tc>
        <w:tc>
          <w:tcPr>
            <w:tcW w:w="3118" w:type="dxa"/>
            <w:vAlign w:val="center"/>
          </w:tcPr>
          <w:p w14:paraId="60BB9502">
            <w:pPr>
              <w:spacing w:line="360" w:lineRule="auto"/>
              <w:jc w:val="center"/>
              <w:rPr>
                <w:rFonts w:hint="eastAsia" w:ascii="宋体" w:hAnsi="宋体" w:cs="宋体"/>
                <w:color w:val="auto"/>
                <w:sz w:val="24"/>
                <w:highlight w:val="none"/>
              </w:rPr>
            </w:pPr>
          </w:p>
        </w:tc>
      </w:tr>
    </w:tbl>
    <w:p w14:paraId="1C49263F">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4A625F1">
      <w:pPr>
        <w:spacing w:line="360" w:lineRule="auto"/>
        <w:ind w:left="-2" w:leftChars="-1"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若上述表格不足以说明报价情况，可附报价明细表做进一步补充说明</w:t>
      </w:r>
    </w:p>
    <w:p w14:paraId="37139B6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bCs/>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9202288">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6A07F84">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F435E10">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5、项目负责人应与商务技术文件中一致</w:t>
      </w:r>
      <w:r>
        <w:rPr>
          <w:rFonts w:hint="eastAsia" w:ascii="宋体" w:hAnsi="宋体" w:cs="宋体"/>
          <w:color w:val="auto"/>
          <w:kern w:val="0"/>
          <w:sz w:val="24"/>
          <w:highlight w:val="none"/>
          <w:lang w:val="zh-CN"/>
        </w:rPr>
        <w:t>。</w:t>
      </w:r>
    </w:p>
    <w:p w14:paraId="3DA5D7B8">
      <w:pPr>
        <w:pStyle w:val="2"/>
        <w:rPr>
          <w:color w:val="auto"/>
          <w:highlight w:val="none"/>
          <w:lang w:val="zh-CN"/>
        </w:rPr>
      </w:pPr>
    </w:p>
    <w:p w14:paraId="1507DD9D">
      <w:pPr>
        <w:spacing w:line="360" w:lineRule="auto"/>
        <w:ind w:firstLine="482" w:firstLineChars="200"/>
        <w:rPr>
          <w:rFonts w:hint="eastAsia" w:ascii="宋体" w:hAnsi="宋体" w:cs="宋体"/>
          <w:b/>
          <w:color w:val="auto"/>
          <w:kern w:val="0"/>
          <w:sz w:val="24"/>
          <w:highlight w:val="none"/>
        </w:rPr>
      </w:pPr>
    </w:p>
    <w:p w14:paraId="00AEED1E">
      <w:pPr>
        <w:pStyle w:val="3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ADC00D2">
      <w:pPr>
        <w:pStyle w:val="3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BE610F8">
      <w:pPr>
        <w:pStyle w:val="39"/>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1D6AE393">
      <w:pPr>
        <w:pStyle w:val="39"/>
        <w:keepNext w:val="0"/>
        <w:pageBreakBefore w:val="0"/>
        <w:tabs>
          <w:tab w:val="clear" w:pos="720"/>
        </w:tabs>
        <w:snapToGrid w:val="0"/>
        <w:spacing w:before="120" w:after="12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二、中小企业声明函（如果有）</w:t>
      </w:r>
    </w:p>
    <w:p w14:paraId="46887873">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B00663C">
      <w:pPr>
        <w:spacing w:line="360" w:lineRule="auto"/>
        <w:ind w:right="420" w:firstLine="3614" w:firstLineChars="1000"/>
        <w:rPr>
          <w:rFonts w:hint="eastAsia" w:ascii="宋体" w:hAnsi="宋体" w:cs="宋体"/>
          <w:b/>
          <w:color w:val="auto"/>
          <w:kern w:val="0"/>
          <w:sz w:val="36"/>
          <w:szCs w:val="36"/>
          <w:highlight w:val="none"/>
        </w:rPr>
      </w:pPr>
    </w:p>
    <w:p w14:paraId="748399BE">
      <w:pPr>
        <w:spacing w:line="360" w:lineRule="auto"/>
        <w:ind w:right="420" w:firstLine="3614" w:firstLineChars="1000"/>
        <w:rPr>
          <w:rFonts w:hint="eastAsia" w:ascii="宋体" w:hAnsi="宋体" w:cs="宋体"/>
          <w:b/>
          <w:color w:val="auto"/>
          <w:kern w:val="0"/>
          <w:sz w:val="36"/>
          <w:szCs w:val="36"/>
          <w:highlight w:val="none"/>
        </w:rPr>
      </w:pPr>
    </w:p>
    <w:p w14:paraId="0094B388">
      <w:pPr>
        <w:spacing w:line="360" w:lineRule="auto"/>
        <w:ind w:right="420" w:firstLine="3614" w:firstLineChars="1000"/>
        <w:rPr>
          <w:rFonts w:hint="eastAsia" w:ascii="宋体" w:hAnsi="宋体" w:cs="宋体"/>
          <w:b/>
          <w:color w:val="auto"/>
          <w:kern w:val="0"/>
          <w:sz w:val="36"/>
          <w:szCs w:val="36"/>
          <w:highlight w:val="none"/>
        </w:rPr>
      </w:pPr>
    </w:p>
    <w:p w14:paraId="5A2F7792">
      <w:pPr>
        <w:spacing w:line="360" w:lineRule="auto"/>
        <w:ind w:right="420" w:firstLine="3614" w:firstLineChars="1000"/>
        <w:rPr>
          <w:rFonts w:hint="eastAsia" w:ascii="宋体" w:hAnsi="宋体" w:cs="宋体"/>
          <w:b/>
          <w:color w:val="auto"/>
          <w:kern w:val="0"/>
          <w:sz w:val="36"/>
          <w:szCs w:val="36"/>
          <w:highlight w:val="none"/>
        </w:rPr>
      </w:pPr>
    </w:p>
    <w:p w14:paraId="70D508CF">
      <w:pPr>
        <w:spacing w:line="360" w:lineRule="auto"/>
        <w:ind w:right="420" w:firstLine="3614" w:firstLineChars="1000"/>
        <w:rPr>
          <w:rFonts w:hint="eastAsia" w:ascii="宋体" w:hAnsi="宋体" w:cs="宋体"/>
          <w:b/>
          <w:color w:val="auto"/>
          <w:kern w:val="0"/>
          <w:sz w:val="36"/>
          <w:szCs w:val="36"/>
          <w:highlight w:val="none"/>
        </w:rPr>
      </w:pPr>
    </w:p>
    <w:p w14:paraId="12AAFE44">
      <w:pPr>
        <w:spacing w:line="360" w:lineRule="auto"/>
        <w:ind w:right="420" w:firstLine="3614" w:firstLineChars="1000"/>
        <w:rPr>
          <w:rFonts w:hint="eastAsia" w:ascii="宋体" w:hAnsi="宋体" w:cs="宋体"/>
          <w:b/>
          <w:color w:val="auto"/>
          <w:kern w:val="0"/>
          <w:sz w:val="36"/>
          <w:szCs w:val="36"/>
          <w:highlight w:val="none"/>
        </w:rPr>
      </w:pPr>
    </w:p>
    <w:p w14:paraId="5AB23217">
      <w:pPr>
        <w:spacing w:line="360" w:lineRule="auto"/>
        <w:ind w:right="420" w:firstLine="3614" w:firstLineChars="1000"/>
        <w:rPr>
          <w:rFonts w:hint="eastAsia" w:ascii="宋体" w:hAnsi="宋体" w:cs="宋体"/>
          <w:b/>
          <w:color w:val="auto"/>
          <w:kern w:val="0"/>
          <w:sz w:val="36"/>
          <w:szCs w:val="36"/>
          <w:highlight w:val="none"/>
        </w:rPr>
      </w:pPr>
    </w:p>
    <w:p w14:paraId="3BCBA990">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1121870A">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513" w:name="_Toc465665161"/>
      <w:r>
        <w:rPr>
          <w:rFonts w:hint="eastAsia" w:ascii="宋体" w:hAnsi="宋体" w:cs="宋体"/>
          <w:color w:val="auto"/>
          <w:highlight w:val="none"/>
        </w:rPr>
        <w:t>附件</w:t>
      </w:r>
      <w:bookmarkEnd w:id="513"/>
    </w:p>
    <w:p w14:paraId="6C40FF4D">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C1BF33A">
      <w:pPr>
        <w:spacing w:line="360" w:lineRule="auto"/>
        <w:jc w:val="center"/>
        <w:rPr>
          <w:rFonts w:hint="eastAsia" w:ascii="宋体" w:hAnsi="宋体" w:cs="宋体"/>
          <w:b/>
          <w:color w:val="auto"/>
          <w:spacing w:val="6"/>
          <w:sz w:val="32"/>
          <w:szCs w:val="32"/>
          <w:highlight w:val="none"/>
        </w:rPr>
      </w:pPr>
      <w:bookmarkStart w:id="514" w:name="OLE_LINK14"/>
      <w:bookmarkStart w:id="515" w:name="OLE_LINK13"/>
      <w:r>
        <w:rPr>
          <w:rFonts w:hint="eastAsia" w:ascii="宋体" w:hAnsi="宋体" w:cs="宋体"/>
          <w:b/>
          <w:color w:val="auto"/>
          <w:spacing w:val="6"/>
          <w:sz w:val="32"/>
          <w:szCs w:val="32"/>
          <w:highlight w:val="none"/>
        </w:rPr>
        <w:t>残疾人福利性单位声明函</w:t>
      </w:r>
    </w:p>
    <w:bookmarkEnd w:id="514"/>
    <w:bookmarkEnd w:id="515"/>
    <w:p w14:paraId="7C543950">
      <w:pPr>
        <w:spacing w:line="360" w:lineRule="auto"/>
        <w:rPr>
          <w:rFonts w:hint="eastAsia" w:ascii="宋体" w:hAnsi="宋体" w:cs="宋体"/>
          <w:b/>
          <w:color w:val="auto"/>
          <w:spacing w:val="6"/>
          <w:sz w:val="30"/>
          <w:szCs w:val="30"/>
          <w:highlight w:val="none"/>
        </w:rPr>
      </w:pPr>
    </w:p>
    <w:p w14:paraId="6F5AC2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BEA5E6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2D53BF5">
      <w:pPr>
        <w:spacing w:line="360" w:lineRule="auto"/>
        <w:ind w:firstLine="480" w:firstLineChars="200"/>
        <w:rPr>
          <w:rFonts w:hint="eastAsia" w:ascii="宋体" w:hAnsi="宋体" w:cs="宋体"/>
          <w:color w:val="auto"/>
          <w:sz w:val="24"/>
          <w:highlight w:val="none"/>
        </w:rPr>
      </w:pPr>
    </w:p>
    <w:p w14:paraId="7FA52F05">
      <w:pPr>
        <w:spacing w:line="360" w:lineRule="auto"/>
        <w:ind w:firstLine="480" w:firstLineChars="200"/>
        <w:rPr>
          <w:rFonts w:hint="eastAsia" w:ascii="宋体" w:hAnsi="宋体" w:cs="宋体"/>
          <w:color w:val="auto"/>
          <w:sz w:val="24"/>
          <w:highlight w:val="none"/>
        </w:rPr>
      </w:pPr>
    </w:p>
    <w:p w14:paraId="47C61B14">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F315E4">
      <w:pPr>
        <w:tabs>
          <w:tab w:val="left" w:pos="4860"/>
        </w:tabs>
        <w:spacing w:line="360" w:lineRule="auto"/>
        <w:ind w:right="1560" w:firstLine="3600" w:firstLineChars="1500"/>
        <w:rPr>
          <w:rFonts w:hint="eastAsia" w:ascii="宋体" w:hAnsi="宋体" w:cs="宋体"/>
          <w:color w:val="auto"/>
          <w:sz w:val="24"/>
          <w:highlight w:val="none"/>
        </w:rPr>
      </w:pPr>
      <w:r>
        <w:rPr>
          <w:rFonts w:hint="eastAsia" w:ascii="宋体" w:hAnsi="宋体" w:cs="宋体"/>
          <w:color w:val="auto"/>
          <w:sz w:val="24"/>
          <w:highlight w:val="none"/>
        </w:rPr>
        <w:t>日  期：</w:t>
      </w:r>
    </w:p>
    <w:p w14:paraId="30037124">
      <w:pPr>
        <w:spacing w:line="360" w:lineRule="auto"/>
        <w:ind w:firstLine="480" w:firstLineChars="200"/>
        <w:rPr>
          <w:rFonts w:hint="eastAsia" w:ascii="宋体" w:hAnsi="宋体" w:cs="宋体"/>
          <w:color w:val="auto"/>
          <w:sz w:val="24"/>
          <w:highlight w:val="none"/>
        </w:rPr>
      </w:pPr>
    </w:p>
    <w:p w14:paraId="3F4CDFEF">
      <w:pPr>
        <w:spacing w:line="360" w:lineRule="auto"/>
        <w:ind w:firstLine="420" w:firstLineChars="200"/>
        <w:rPr>
          <w:rFonts w:hint="eastAsia" w:ascii="宋体" w:hAnsi="宋体" w:cs="宋体"/>
          <w:color w:val="auto"/>
          <w:highlight w:val="none"/>
        </w:rPr>
      </w:pPr>
    </w:p>
    <w:p w14:paraId="2ADA972A">
      <w:pPr>
        <w:spacing w:line="360" w:lineRule="auto"/>
        <w:ind w:firstLine="420" w:firstLineChars="200"/>
        <w:rPr>
          <w:rFonts w:hint="eastAsia" w:ascii="宋体" w:hAnsi="宋体" w:cs="宋体"/>
          <w:color w:val="auto"/>
          <w:highlight w:val="none"/>
        </w:rPr>
      </w:pPr>
    </w:p>
    <w:p w14:paraId="37FF7161">
      <w:pPr>
        <w:spacing w:line="360" w:lineRule="auto"/>
        <w:ind w:firstLine="420" w:firstLineChars="200"/>
        <w:rPr>
          <w:rFonts w:hint="eastAsia" w:ascii="宋体" w:hAnsi="宋体" w:cs="宋体"/>
          <w:color w:val="auto"/>
          <w:highlight w:val="none"/>
        </w:rPr>
      </w:pPr>
    </w:p>
    <w:p w14:paraId="03C20AC3">
      <w:pPr>
        <w:spacing w:line="360" w:lineRule="auto"/>
        <w:ind w:firstLine="420" w:firstLineChars="200"/>
        <w:rPr>
          <w:rFonts w:hint="eastAsia" w:ascii="宋体" w:hAnsi="宋体" w:cs="宋体"/>
          <w:color w:val="auto"/>
          <w:highlight w:val="none"/>
        </w:rPr>
      </w:pPr>
    </w:p>
    <w:p w14:paraId="77FC45BB">
      <w:pPr>
        <w:spacing w:line="360" w:lineRule="auto"/>
        <w:rPr>
          <w:rFonts w:hint="eastAsia" w:ascii="宋体" w:hAnsi="宋体" w:cs="宋体"/>
          <w:b/>
          <w:color w:val="auto"/>
          <w:sz w:val="24"/>
          <w:highlight w:val="none"/>
        </w:rPr>
      </w:pPr>
    </w:p>
    <w:p w14:paraId="7966EB5C">
      <w:pPr>
        <w:spacing w:line="360" w:lineRule="auto"/>
        <w:rPr>
          <w:rFonts w:hint="eastAsia" w:ascii="宋体" w:hAnsi="宋体" w:cs="宋体"/>
          <w:b/>
          <w:color w:val="auto"/>
          <w:sz w:val="24"/>
          <w:highlight w:val="none"/>
        </w:rPr>
      </w:pPr>
    </w:p>
    <w:p w14:paraId="7C46DE53">
      <w:pPr>
        <w:spacing w:line="360" w:lineRule="auto"/>
        <w:rPr>
          <w:rFonts w:hint="eastAsia" w:ascii="宋体" w:hAnsi="宋体" w:cs="宋体"/>
          <w:b/>
          <w:color w:val="auto"/>
          <w:sz w:val="24"/>
          <w:highlight w:val="none"/>
        </w:rPr>
      </w:pPr>
    </w:p>
    <w:p w14:paraId="31CD49A5">
      <w:pPr>
        <w:spacing w:line="360" w:lineRule="auto"/>
        <w:rPr>
          <w:rFonts w:hint="eastAsia" w:ascii="宋体" w:hAnsi="宋体" w:cs="宋体"/>
          <w:b/>
          <w:color w:val="auto"/>
          <w:sz w:val="24"/>
          <w:highlight w:val="none"/>
        </w:rPr>
      </w:pPr>
    </w:p>
    <w:p w14:paraId="1D81F249">
      <w:pPr>
        <w:spacing w:line="360" w:lineRule="auto"/>
        <w:rPr>
          <w:rFonts w:hint="eastAsia" w:ascii="宋体" w:hAnsi="宋体" w:cs="宋体"/>
          <w:b/>
          <w:color w:val="auto"/>
          <w:sz w:val="24"/>
          <w:highlight w:val="none"/>
        </w:rPr>
      </w:pPr>
    </w:p>
    <w:p w14:paraId="2C557889">
      <w:pPr>
        <w:spacing w:line="360" w:lineRule="auto"/>
        <w:rPr>
          <w:rFonts w:hint="eastAsia" w:ascii="宋体" w:hAnsi="宋体" w:cs="宋体"/>
          <w:b/>
          <w:color w:val="auto"/>
          <w:sz w:val="24"/>
          <w:highlight w:val="none"/>
        </w:rPr>
      </w:pPr>
    </w:p>
    <w:p w14:paraId="2463968A">
      <w:pPr>
        <w:spacing w:line="360" w:lineRule="auto"/>
        <w:rPr>
          <w:rFonts w:hint="eastAsia" w:ascii="宋体" w:hAnsi="宋体" w:cs="宋体"/>
          <w:b/>
          <w:color w:val="auto"/>
          <w:sz w:val="24"/>
          <w:highlight w:val="none"/>
        </w:rPr>
      </w:pPr>
    </w:p>
    <w:p w14:paraId="2D00F01B">
      <w:pPr>
        <w:spacing w:line="360" w:lineRule="auto"/>
        <w:rPr>
          <w:rFonts w:hint="eastAsia" w:ascii="宋体" w:hAnsi="宋体" w:cs="宋体"/>
          <w:b/>
          <w:color w:val="auto"/>
          <w:sz w:val="24"/>
          <w:highlight w:val="none"/>
        </w:rPr>
      </w:pPr>
    </w:p>
    <w:p w14:paraId="14AFDD61">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2EA90F9">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82BD3A">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DA4101D">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19DE49B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44FBB0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CE0135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765763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8A5E1B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30B22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FD65789">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260DE30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3613C4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59D6CD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C9DE8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5B1063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33683C5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63C99C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8C30C8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44A754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57EA02D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38FB49A3">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24FF05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C237ED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D6D4DF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19BEB6B">
      <w:pPr>
        <w:spacing w:line="360" w:lineRule="auto"/>
        <w:jc w:val="center"/>
        <w:rPr>
          <w:rFonts w:hint="eastAsia" w:ascii="宋体" w:hAnsi="宋体" w:cs="宋体"/>
          <w:b/>
          <w:bCs/>
          <w:color w:val="auto"/>
          <w:sz w:val="24"/>
          <w:highlight w:val="none"/>
        </w:rPr>
      </w:pPr>
    </w:p>
    <w:p w14:paraId="2DD0A756">
      <w:pPr>
        <w:spacing w:line="360" w:lineRule="auto"/>
        <w:rPr>
          <w:rFonts w:hint="eastAsia" w:ascii="宋体" w:hAnsi="宋体" w:cs="宋体"/>
          <w:b/>
          <w:color w:val="auto"/>
          <w:sz w:val="24"/>
          <w:highlight w:val="none"/>
        </w:rPr>
      </w:pPr>
    </w:p>
    <w:p w14:paraId="086634D9">
      <w:pPr>
        <w:spacing w:line="360" w:lineRule="auto"/>
        <w:rPr>
          <w:rFonts w:hint="eastAsia" w:ascii="宋体" w:hAnsi="宋体" w:cs="宋体"/>
          <w:b/>
          <w:color w:val="auto"/>
          <w:sz w:val="24"/>
          <w:highlight w:val="none"/>
        </w:rPr>
      </w:pPr>
    </w:p>
    <w:p w14:paraId="40C24D51">
      <w:pPr>
        <w:spacing w:line="360" w:lineRule="auto"/>
        <w:rPr>
          <w:rFonts w:hint="eastAsia" w:ascii="宋体" w:hAnsi="宋体" w:cs="宋体"/>
          <w:b/>
          <w:color w:val="auto"/>
          <w:sz w:val="24"/>
          <w:highlight w:val="none"/>
        </w:rPr>
      </w:pPr>
    </w:p>
    <w:p w14:paraId="24034DFA">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4167F1FA">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02F6153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F7928B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3D2EC0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951ACF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2115BE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387B51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8125DAA">
      <w:pPr>
        <w:widowControl/>
        <w:spacing w:line="360" w:lineRule="auto"/>
        <w:ind w:firstLine="600" w:firstLineChars="200"/>
        <w:jc w:val="left"/>
        <w:rPr>
          <w:rFonts w:hint="eastAsia" w:ascii="宋体" w:hAnsi="宋体" w:cs="宋体"/>
          <w:color w:val="auto"/>
          <w:sz w:val="30"/>
          <w:szCs w:val="30"/>
          <w:highlight w:val="none"/>
        </w:rPr>
      </w:pPr>
    </w:p>
    <w:p w14:paraId="77806E13">
      <w:pPr>
        <w:spacing w:line="360" w:lineRule="auto"/>
        <w:jc w:val="center"/>
        <w:rPr>
          <w:rFonts w:hint="eastAsia" w:ascii="宋体" w:hAnsi="宋体" w:cs="宋体"/>
          <w:b/>
          <w:color w:val="auto"/>
          <w:spacing w:val="6"/>
          <w:sz w:val="32"/>
          <w:szCs w:val="32"/>
          <w:highlight w:val="none"/>
        </w:rPr>
      </w:pPr>
    </w:p>
    <w:p w14:paraId="1ED227A1">
      <w:pPr>
        <w:spacing w:line="360" w:lineRule="auto"/>
        <w:jc w:val="center"/>
        <w:rPr>
          <w:rFonts w:hint="eastAsia" w:ascii="宋体" w:hAnsi="宋体" w:cs="宋体"/>
          <w:b/>
          <w:color w:val="auto"/>
          <w:spacing w:val="6"/>
          <w:sz w:val="32"/>
          <w:szCs w:val="32"/>
          <w:highlight w:val="none"/>
        </w:rPr>
      </w:pPr>
    </w:p>
    <w:p w14:paraId="490C1002">
      <w:pPr>
        <w:spacing w:line="360" w:lineRule="auto"/>
        <w:jc w:val="center"/>
        <w:rPr>
          <w:rFonts w:hint="eastAsia" w:ascii="宋体" w:hAnsi="宋体" w:cs="宋体"/>
          <w:b/>
          <w:color w:val="auto"/>
          <w:spacing w:val="6"/>
          <w:sz w:val="32"/>
          <w:szCs w:val="32"/>
          <w:highlight w:val="none"/>
        </w:rPr>
      </w:pPr>
    </w:p>
    <w:p w14:paraId="0D602C50">
      <w:pPr>
        <w:spacing w:line="360" w:lineRule="auto"/>
        <w:jc w:val="center"/>
        <w:rPr>
          <w:rFonts w:hint="eastAsia" w:ascii="宋体" w:hAnsi="宋体" w:cs="宋体"/>
          <w:b/>
          <w:color w:val="auto"/>
          <w:spacing w:val="6"/>
          <w:sz w:val="32"/>
          <w:szCs w:val="32"/>
          <w:highlight w:val="none"/>
        </w:rPr>
      </w:pPr>
    </w:p>
    <w:p w14:paraId="6BE7FB16">
      <w:pPr>
        <w:spacing w:line="360" w:lineRule="auto"/>
        <w:jc w:val="center"/>
        <w:rPr>
          <w:rFonts w:hint="eastAsia" w:ascii="宋体" w:hAnsi="宋体" w:cs="宋体"/>
          <w:b/>
          <w:color w:val="auto"/>
          <w:spacing w:val="6"/>
          <w:sz w:val="32"/>
          <w:szCs w:val="32"/>
          <w:highlight w:val="none"/>
        </w:rPr>
      </w:pPr>
    </w:p>
    <w:p w14:paraId="1F8CBF78">
      <w:pPr>
        <w:spacing w:line="360" w:lineRule="auto"/>
        <w:jc w:val="center"/>
        <w:rPr>
          <w:rFonts w:hint="eastAsia" w:ascii="宋体" w:hAnsi="宋体" w:cs="宋体"/>
          <w:b/>
          <w:color w:val="auto"/>
          <w:spacing w:val="6"/>
          <w:sz w:val="32"/>
          <w:szCs w:val="32"/>
          <w:highlight w:val="none"/>
        </w:rPr>
      </w:pPr>
    </w:p>
    <w:p w14:paraId="5C2F1CEA">
      <w:pPr>
        <w:spacing w:line="360" w:lineRule="auto"/>
        <w:jc w:val="center"/>
        <w:rPr>
          <w:rFonts w:hint="eastAsia" w:ascii="宋体" w:hAnsi="宋体" w:cs="宋体"/>
          <w:b/>
          <w:color w:val="auto"/>
          <w:spacing w:val="6"/>
          <w:sz w:val="32"/>
          <w:szCs w:val="32"/>
          <w:highlight w:val="none"/>
        </w:rPr>
      </w:pPr>
    </w:p>
    <w:p w14:paraId="3C0C29ED">
      <w:pPr>
        <w:spacing w:line="360" w:lineRule="auto"/>
        <w:jc w:val="center"/>
        <w:rPr>
          <w:rFonts w:hint="eastAsia" w:ascii="宋体" w:hAnsi="宋体" w:cs="宋体"/>
          <w:b/>
          <w:color w:val="auto"/>
          <w:spacing w:val="6"/>
          <w:sz w:val="32"/>
          <w:szCs w:val="32"/>
          <w:highlight w:val="none"/>
        </w:rPr>
      </w:pPr>
    </w:p>
    <w:p w14:paraId="5EADE93D">
      <w:pPr>
        <w:spacing w:line="360" w:lineRule="auto"/>
        <w:jc w:val="center"/>
        <w:rPr>
          <w:rFonts w:hint="eastAsia" w:ascii="宋体" w:hAnsi="宋体" w:cs="宋体"/>
          <w:b/>
          <w:color w:val="auto"/>
          <w:spacing w:val="6"/>
          <w:sz w:val="32"/>
          <w:szCs w:val="32"/>
          <w:highlight w:val="none"/>
        </w:rPr>
      </w:pPr>
    </w:p>
    <w:p w14:paraId="21E87251">
      <w:pPr>
        <w:spacing w:line="360" w:lineRule="auto"/>
        <w:jc w:val="center"/>
        <w:rPr>
          <w:rFonts w:hint="eastAsia" w:ascii="宋体" w:hAnsi="宋体" w:cs="宋体"/>
          <w:b/>
          <w:color w:val="auto"/>
          <w:spacing w:val="6"/>
          <w:sz w:val="32"/>
          <w:szCs w:val="32"/>
          <w:highlight w:val="none"/>
        </w:rPr>
      </w:pPr>
    </w:p>
    <w:p w14:paraId="15070810">
      <w:pPr>
        <w:spacing w:line="360" w:lineRule="auto"/>
        <w:jc w:val="center"/>
        <w:rPr>
          <w:rFonts w:hint="eastAsia" w:ascii="宋体" w:hAnsi="宋体" w:cs="宋体"/>
          <w:b/>
          <w:color w:val="auto"/>
          <w:spacing w:val="6"/>
          <w:sz w:val="32"/>
          <w:szCs w:val="32"/>
          <w:highlight w:val="none"/>
        </w:rPr>
      </w:pPr>
    </w:p>
    <w:p w14:paraId="1618A04A">
      <w:pPr>
        <w:spacing w:line="360" w:lineRule="auto"/>
        <w:jc w:val="center"/>
        <w:rPr>
          <w:rFonts w:hint="eastAsia" w:ascii="宋体" w:hAnsi="宋体" w:cs="宋体"/>
          <w:b/>
          <w:color w:val="auto"/>
          <w:spacing w:val="6"/>
          <w:sz w:val="32"/>
          <w:szCs w:val="32"/>
          <w:highlight w:val="none"/>
        </w:rPr>
      </w:pPr>
    </w:p>
    <w:p w14:paraId="3225F9C8">
      <w:pPr>
        <w:spacing w:line="360" w:lineRule="auto"/>
        <w:jc w:val="left"/>
        <w:rPr>
          <w:rFonts w:hint="eastAsia" w:ascii="宋体" w:hAnsi="宋体" w:cs="宋体"/>
          <w:b/>
          <w:color w:val="auto"/>
          <w:spacing w:val="6"/>
          <w:sz w:val="32"/>
          <w:szCs w:val="32"/>
          <w:highlight w:val="none"/>
        </w:rPr>
      </w:pPr>
    </w:p>
    <w:p w14:paraId="0CF98197">
      <w:pPr>
        <w:spacing w:line="360" w:lineRule="auto"/>
        <w:jc w:val="left"/>
        <w:rPr>
          <w:rFonts w:hint="eastAsia" w:ascii="宋体" w:hAnsi="宋体" w:cs="宋体"/>
          <w:b/>
          <w:color w:val="auto"/>
          <w:spacing w:val="6"/>
          <w:sz w:val="32"/>
          <w:szCs w:val="32"/>
          <w:highlight w:val="none"/>
        </w:rPr>
      </w:pPr>
    </w:p>
    <w:p w14:paraId="4064447B">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B31F13F">
      <w:pPr>
        <w:spacing w:line="360" w:lineRule="auto"/>
        <w:jc w:val="center"/>
        <w:rPr>
          <w:rFonts w:hint="eastAsia" w:ascii="宋体" w:hAnsi="宋体" w:cs="宋体"/>
          <w:b/>
          <w:color w:val="auto"/>
          <w:sz w:val="24"/>
          <w:highlight w:val="none"/>
        </w:rPr>
      </w:pPr>
    </w:p>
    <w:p w14:paraId="254B9A31">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A3C92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71267B5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B227AC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C36E03">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ECD07F">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4E8F9C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A28882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73BA37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3184DAE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DCD678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0B75ADF">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3FEB15B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66B9C88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79CB7F2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2E961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100E2C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6E21D00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D05008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D67FA0C">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9E78AF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989AF0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913B50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4841B7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21E2ADD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1A657AF">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采购人/代理机构于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F6FA462">
      <w:pPr>
        <w:spacing w:line="360" w:lineRule="auto"/>
        <w:rPr>
          <w:rFonts w:hint="eastAsia" w:ascii="宋体" w:hAnsi="宋体" w:cs="宋体"/>
          <w:color w:val="auto"/>
          <w:sz w:val="24"/>
          <w:highlight w:val="none"/>
        </w:rPr>
      </w:pPr>
    </w:p>
    <w:p w14:paraId="027B9940">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42E1407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2661D5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19B236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6EA1BA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2913EEB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146E91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0059C1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3FBA1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0FF5B3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C0C19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4773781">
      <w:pPr>
        <w:spacing w:line="360" w:lineRule="auto"/>
        <w:rPr>
          <w:rFonts w:hint="eastAsia" w:ascii="宋体" w:hAnsi="宋体" w:cs="宋体"/>
          <w:b/>
          <w:color w:val="auto"/>
          <w:sz w:val="24"/>
          <w:highlight w:val="none"/>
        </w:rPr>
      </w:pPr>
    </w:p>
    <w:p w14:paraId="7D488DBD">
      <w:pPr>
        <w:spacing w:line="360" w:lineRule="auto"/>
        <w:rPr>
          <w:rFonts w:hint="eastAsia" w:ascii="宋体" w:hAnsi="宋体" w:cs="宋体"/>
          <w:b/>
          <w:color w:val="auto"/>
          <w:sz w:val="24"/>
          <w:highlight w:val="none"/>
        </w:rPr>
      </w:pPr>
    </w:p>
    <w:p w14:paraId="10FE355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2AE0B37C">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E3D8774">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97CD6F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E45DED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1861FE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CB7FE9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16B7F0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3BD21C5">
      <w:pPr>
        <w:spacing w:line="360" w:lineRule="auto"/>
        <w:rPr>
          <w:rFonts w:hint="eastAsia" w:ascii="宋体" w:hAnsi="宋体" w:cs="宋体"/>
          <w:b/>
          <w:color w:val="auto"/>
          <w:sz w:val="24"/>
          <w:highlight w:val="none"/>
        </w:rPr>
      </w:pPr>
    </w:p>
    <w:p w14:paraId="7C74FD5C">
      <w:pPr>
        <w:autoSpaceDE w:val="0"/>
        <w:autoSpaceDN w:val="0"/>
        <w:jc w:val="center"/>
        <w:rPr>
          <w:rFonts w:hint="eastAsia" w:ascii="宋体" w:hAnsi="宋体" w:cs="宋体"/>
          <w:b/>
          <w:color w:val="auto"/>
          <w:spacing w:val="6"/>
          <w:sz w:val="32"/>
          <w:szCs w:val="32"/>
          <w:highlight w:val="none"/>
        </w:rPr>
      </w:pPr>
    </w:p>
    <w:p w14:paraId="76053DA3">
      <w:pPr>
        <w:autoSpaceDE w:val="0"/>
        <w:autoSpaceDN w:val="0"/>
        <w:jc w:val="center"/>
        <w:rPr>
          <w:rFonts w:hint="eastAsia" w:ascii="宋体" w:hAnsi="宋体" w:cs="宋体"/>
          <w:b/>
          <w:color w:val="auto"/>
          <w:spacing w:val="6"/>
          <w:sz w:val="32"/>
          <w:szCs w:val="32"/>
          <w:highlight w:val="none"/>
        </w:rPr>
      </w:pPr>
    </w:p>
    <w:p w14:paraId="1179A8B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BF913A7">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D97BB5B">
      <w:pPr>
        <w:spacing w:line="360" w:lineRule="auto"/>
        <w:rPr>
          <w:rFonts w:hint="eastAsia" w:ascii="宋体" w:hAnsi="宋体" w:cs="宋体"/>
          <w:color w:val="auto"/>
          <w:sz w:val="24"/>
          <w:highlight w:val="none"/>
          <w:u w:val="single"/>
        </w:rPr>
      </w:pPr>
    </w:p>
    <w:p w14:paraId="39F84E06">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杭州市城西中学</w:t>
      </w:r>
      <w:r>
        <w:rPr>
          <w:rFonts w:hint="eastAsia" w:ascii="宋体" w:hAnsi="宋体" w:cs="宋体"/>
          <w:color w:val="auto"/>
          <w:sz w:val="24"/>
          <w:highlight w:val="none"/>
        </w:rPr>
        <w:t>、杭州洲源招标代理有限公司</w:t>
      </w:r>
    </w:p>
    <w:p w14:paraId="07EC0C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杭州市城西中学中心机房改造建设项目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HZCXZX-2025-001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ADB4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0570BD76">
      <w:pPr>
        <w:spacing w:line="360" w:lineRule="auto"/>
        <w:ind w:firstLine="494"/>
        <w:rPr>
          <w:rFonts w:hint="eastAsia" w:ascii="宋体" w:hAnsi="宋体" w:cs="宋体"/>
          <w:color w:val="auto"/>
          <w:sz w:val="24"/>
          <w:highlight w:val="none"/>
        </w:rPr>
      </w:pPr>
    </w:p>
    <w:p w14:paraId="423E5E8F">
      <w:pPr>
        <w:spacing w:line="360" w:lineRule="auto"/>
        <w:ind w:firstLine="494"/>
        <w:rPr>
          <w:rFonts w:hint="eastAsia" w:ascii="宋体" w:hAnsi="宋体" w:cs="宋体"/>
          <w:color w:val="auto"/>
          <w:sz w:val="24"/>
          <w:highlight w:val="none"/>
        </w:rPr>
      </w:pPr>
    </w:p>
    <w:p w14:paraId="00E699F3">
      <w:pPr>
        <w:spacing w:line="360" w:lineRule="auto"/>
        <w:ind w:firstLine="494"/>
        <w:rPr>
          <w:rFonts w:hint="eastAsia" w:ascii="宋体" w:hAnsi="宋体" w:cs="宋体"/>
          <w:color w:val="auto"/>
          <w:sz w:val="24"/>
          <w:highlight w:val="none"/>
        </w:rPr>
      </w:pPr>
    </w:p>
    <w:p w14:paraId="305333BA">
      <w:pPr>
        <w:spacing w:line="360" w:lineRule="auto"/>
        <w:ind w:firstLine="494"/>
        <w:rPr>
          <w:rFonts w:hint="eastAsia" w:ascii="宋体" w:hAnsi="宋体" w:cs="宋体"/>
          <w:color w:val="auto"/>
          <w:sz w:val="24"/>
          <w:highlight w:val="none"/>
        </w:rPr>
      </w:pPr>
    </w:p>
    <w:p w14:paraId="16E4A640">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0A68EE29">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058CF60D">
      <w:pPr>
        <w:rPr>
          <w:rFonts w:hint="eastAsia" w:ascii="宋体" w:hAnsi="宋体" w:cs="宋体"/>
          <w:b/>
          <w:bCs/>
          <w:color w:val="auto"/>
          <w:sz w:val="24"/>
          <w:highlight w:val="none"/>
        </w:rPr>
      </w:pPr>
    </w:p>
    <w:p w14:paraId="502E581D">
      <w:pPr>
        <w:rPr>
          <w:rFonts w:hint="eastAsia" w:ascii="宋体" w:hAnsi="宋体" w:cs="宋体"/>
          <w:b/>
          <w:bCs/>
          <w:color w:val="auto"/>
          <w:sz w:val="24"/>
          <w:highlight w:val="none"/>
        </w:rPr>
      </w:pPr>
    </w:p>
    <w:p w14:paraId="7998EA79">
      <w:pPr>
        <w:rPr>
          <w:rFonts w:hint="eastAsia" w:ascii="宋体" w:hAnsi="宋体" w:cs="宋体"/>
          <w:color w:val="auto"/>
          <w:sz w:val="24"/>
          <w:highlight w:val="none"/>
        </w:rPr>
      </w:pPr>
      <w:r>
        <w:rPr>
          <w:rFonts w:hint="eastAsia" w:ascii="宋体" w:hAnsi="宋体" w:cs="宋体"/>
          <w:b/>
          <w:bCs/>
          <w:color w:val="auto"/>
          <w:sz w:val="24"/>
          <w:highlight w:val="none"/>
        </w:rPr>
        <w:t>附：</w:t>
      </w:r>
    </w:p>
    <w:p w14:paraId="63DE9D60">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6438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4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209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&#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P+MHYAAAACgEAAA8AAAAAAAAAAQAgAAAAIgAAAGRy&#10;cy9kb3ducmV2LnhtbFBLAQIUABQAAAAIAIdO4kCNv3ZSzAEAAMYDAAAOAAAAAAAAAAEAIAAAACcB&#10;AABkcnMvZTJvRG9jLnhtbFBLBQYAAAAABgAGAFkBAABlBQ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6540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4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107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&#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mEwR3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215A427">
      <w:pPr>
        <w:autoSpaceDE w:val="0"/>
        <w:autoSpaceDN w:val="0"/>
        <w:jc w:val="center"/>
        <w:rPr>
          <w:rFonts w:hint="eastAsia" w:ascii="宋体" w:hAnsi="宋体" w:cs="宋体"/>
          <w:b/>
          <w:color w:val="auto"/>
          <w:spacing w:val="6"/>
          <w:sz w:val="32"/>
          <w:szCs w:val="32"/>
          <w:highlight w:val="none"/>
        </w:rPr>
      </w:pPr>
    </w:p>
    <w:p w14:paraId="039934D0">
      <w:pPr>
        <w:autoSpaceDE w:val="0"/>
        <w:autoSpaceDN w:val="0"/>
        <w:jc w:val="center"/>
        <w:rPr>
          <w:rFonts w:hint="eastAsia" w:ascii="宋体" w:hAnsi="宋体" w:cs="宋体"/>
          <w:b/>
          <w:color w:val="auto"/>
          <w:spacing w:val="6"/>
          <w:sz w:val="32"/>
          <w:szCs w:val="32"/>
          <w:highlight w:val="none"/>
        </w:rPr>
      </w:pPr>
    </w:p>
    <w:p w14:paraId="4CDA059D">
      <w:pPr>
        <w:autoSpaceDE w:val="0"/>
        <w:autoSpaceDN w:val="0"/>
        <w:jc w:val="center"/>
        <w:rPr>
          <w:rFonts w:hint="eastAsia" w:ascii="宋体" w:hAnsi="宋体" w:cs="宋体"/>
          <w:b/>
          <w:color w:val="auto"/>
          <w:spacing w:val="6"/>
          <w:sz w:val="32"/>
          <w:szCs w:val="32"/>
          <w:highlight w:val="none"/>
        </w:rPr>
      </w:pPr>
    </w:p>
    <w:p w14:paraId="7B9B7008">
      <w:pPr>
        <w:autoSpaceDE w:val="0"/>
        <w:autoSpaceDN w:val="0"/>
        <w:jc w:val="center"/>
        <w:rPr>
          <w:rFonts w:hint="eastAsia" w:ascii="宋体" w:hAnsi="宋体" w:cs="宋体"/>
          <w:b/>
          <w:color w:val="auto"/>
          <w:spacing w:val="6"/>
          <w:sz w:val="32"/>
          <w:szCs w:val="32"/>
          <w:highlight w:val="none"/>
        </w:rPr>
      </w:pPr>
    </w:p>
    <w:p w14:paraId="733CE842">
      <w:pPr>
        <w:autoSpaceDE w:val="0"/>
        <w:autoSpaceDN w:val="0"/>
        <w:jc w:val="center"/>
        <w:rPr>
          <w:rFonts w:hint="eastAsia" w:ascii="宋体" w:hAnsi="宋体" w:cs="宋体"/>
          <w:b/>
          <w:color w:val="auto"/>
          <w:spacing w:val="6"/>
          <w:sz w:val="32"/>
          <w:szCs w:val="32"/>
          <w:highlight w:val="none"/>
        </w:rPr>
      </w:pPr>
    </w:p>
    <w:p w14:paraId="1FBC54C2">
      <w:pPr>
        <w:autoSpaceDE w:val="0"/>
        <w:autoSpaceDN w:val="0"/>
        <w:jc w:val="center"/>
        <w:rPr>
          <w:rFonts w:hint="eastAsia" w:ascii="宋体" w:hAnsi="宋体" w:cs="宋体"/>
          <w:b/>
          <w:color w:val="auto"/>
          <w:spacing w:val="6"/>
          <w:sz w:val="32"/>
          <w:szCs w:val="32"/>
          <w:highlight w:val="none"/>
        </w:rPr>
      </w:pPr>
    </w:p>
    <w:p w14:paraId="37C166D1">
      <w:pPr>
        <w:autoSpaceDE w:val="0"/>
        <w:autoSpaceDN w:val="0"/>
        <w:jc w:val="center"/>
        <w:rPr>
          <w:rFonts w:hint="eastAsia" w:ascii="宋体" w:hAnsi="宋体" w:cs="宋体"/>
          <w:b/>
          <w:color w:val="auto"/>
          <w:spacing w:val="6"/>
          <w:sz w:val="32"/>
          <w:szCs w:val="32"/>
          <w:highlight w:val="none"/>
        </w:rPr>
      </w:pPr>
    </w:p>
    <w:p w14:paraId="4FBB1CBE">
      <w:pPr>
        <w:autoSpaceDE w:val="0"/>
        <w:autoSpaceDN w:val="0"/>
        <w:jc w:val="center"/>
        <w:rPr>
          <w:rFonts w:hint="eastAsia" w:ascii="宋体" w:hAnsi="宋体" w:cs="宋体"/>
          <w:b/>
          <w:color w:val="auto"/>
          <w:spacing w:val="6"/>
          <w:sz w:val="32"/>
          <w:szCs w:val="32"/>
          <w:highlight w:val="none"/>
        </w:rPr>
      </w:pPr>
    </w:p>
    <w:p w14:paraId="42EE12E4">
      <w:pPr>
        <w:autoSpaceDE w:val="0"/>
        <w:autoSpaceDN w:val="0"/>
        <w:jc w:val="center"/>
        <w:rPr>
          <w:rFonts w:hint="eastAsia" w:ascii="宋体" w:hAnsi="宋体" w:cs="宋体"/>
          <w:b/>
          <w:color w:val="auto"/>
          <w:spacing w:val="6"/>
          <w:sz w:val="32"/>
          <w:szCs w:val="32"/>
          <w:highlight w:val="none"/>
        </w:rPr>
      </w:pPr>
    </w:p>
    <w:p w14:paraId="0094C131">
      <w:pPr>
        <w:autoSpaceDE w:val="0"/>
        <w:autoSpaceDN w:val="0"/>
        <w:jc w:val="center"/>
        <w:rPr>
          <w:rFonts w:hint="eastAsia" w:ascii="宋体" w:hAnsi="宋体" w:cs="宋体"/>
          <w:b/>
          <w:color w:val="auto"/>
          <w:spacing w:val="6"/>
          <w:sz w:val="32"/>
          <w:szCs w:val="32"/>
          <w:highlight w:val="none"/>
        </w:rPr>
      </w:pPr>
    </w:p>
    <w:p w14:paraId="0396540A">
      <w:pPr>
        <w:autoSpaceDE w:val="0"/>
        <w:autoSpaceDN w:val="0"/>
        <w:jc w:val="center"/>
        <w:rPr>
          <w:rFonts w:hint="eastAsia" w:ascii="宋体" w:hAnsi="宋体" w:cs="宋体"/>
          <w:b/>
          <w:color w:val="auto"/>
          <w:spacing w:val="6"/>
          <w:sz w:val="32"/>
          <w:szCs w:val="32"/>
          <w:highlight w:val="none"/>
        </w:rPr>
      </w:pPr>
    </w:p>
    <w:p w14:paraId="1F719A01">
      <w:pPr>
        <w:autoSpaceDE w:val="0"/>
        <w:autoSpaceDN w:val="0"/>
        <w:jc w:val="center"/>
        <w:rPr>
          <w:rFonts w:hint="eastAsia" w:ascii="宋体" w:hAnsi="宋体" w:cs="宋体"/>
          <w:b/>
          <w:color w:val="auto"/>
          <w:spacing w:val="6"/>
          <w:sz w:val="32"/>
          <w:szCs w:val="32"/>
          <w:highlight w:val="none"/>
        </w:rPr>
      </w:pPr>
    </w:p>
    <w:p w14:paraId="2D98FB55">
      <w:pPr>
        <w:autoSpaceDE w:val="0"/>
        <w:autoSpaceDN w:val="0"/>
        <w:jc w:val="center"/>
        <w:rPr>
          <w:rFonts w:hint="eastAsia" w:ascii="宋体" w:hAnsi="宋体" w:cs="宋体"/>
          <w:b/>
          <w:color w:val="auto"/>
          <w:spacing w:val="6"/>
          <w:sz w:val="32"/>
          <w:szCs w:val="32"/>
          <w:highlight w:val="none"/>
        </w:rPr>
      </w:pPr>
    </w:p>
    <w:p w14:paraId="1D9E5C1A">
      <w:pPr>
        <w:pStyle w:val="5"/>
        <w:rPr>
          <w:color w:val="auto"/>
          <w:highlight w:val="none"/>
        </w:rPr>
      </w:pPr>
    </w:p>
    <w:p w14:paraId="41F14142">
      <w:pPr>
        <w:autoSpaceDE w:val="0"/>
        <w:autoSpaceDN w:val="0"/>
        <w:jc w:val="center"/>
        <w:rPr>
          <w:rFonts w:hint="eastAsia" w:ascii="宋体" w:hAnsi="宋体" w:cs="宋体"/>
          <w:b/>
          <w:color w:val="auto"/>
          <w:spacing w:val="6"/>
          <w:sz w:val="32"/>
          <w:szCs w:val="32"/>
          <w:highlight w:val="none"/>
        </w:rPr>
      </w:pPr>
    </w:p>
    <w:p w14:paraId="33BF0013">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947CC33">
      <w:pPr>
        <w:widowControl/>
        <w:spacing w:line="30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2359857">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杭州市城西中学中心机房改造建设项目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HZCXZX-2025-001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8F81EE6">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D6D30AF">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D77CDE2">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E730E00">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4D1A607">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AF624CA">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93ACF9C">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5A52217">
      <w:pPr>
        <w:snapToGrid w:val="0"/>
        <w:spacing w:line="30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7"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bookmarkEnd w:id="517"/>
      <w:r>
        <w:rPr>
          <w:rFonts w:hint="eastAsia" w:ascii="宋体" w:hAnsi="宋体" w:cs="宋体"/>
          <w:b/>
          <w:color w:val="auto"/>
          <w:kern w:val="0"/>
          <w:sz w:val="24"/>
          <w:highlight w:val="none"/>
          <w:lang w:val="zh-CN"/>
        </w:rPr>
        <w:t>）</w:t>
      </w:r>
    </w:p>
    <w:p w14:paraId="020B6D42">
      <w:pPr>
        <w:spacing w:line="30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8"/>
    </w:p>
    <w:p w14:paraId="39189B34">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F793B99">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9A27C45">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3BBBA202">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04B1A7B">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725605B">
      <w:pPr>
        <w:snapToGrid w:val="0"/>
        <w:spacing w:line="30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E06EF08">
      <w:pPr>
        <w:snapToGrid w:val="0"/>
        <w:spacing w:line="30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3D2A3E9">
      <w:pPr>
        <w:spacing w:line="300" w:lineRule="auto"/>
        <w:ind w:right="420"/>
        <w:rPr>
          <w:rFonts w:hint="eastAsia"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14:paraId="47C9A57C">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22254B0">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BCA8165">
      <w:pPr>
        <w:widowControl/>
        <w:spacing w:line="30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57C6A30">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杭州市城西中学中心机房改造建设项目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HZCXZX-2025-001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1E95ECF">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93E0606">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CA4A8A7">
      <w:pPr>
        <w:pStyle w:val="3"/>
        <w:spacing w:line="300" w:lineRule="auto"/>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8CB7FE8">
      <w:pPr>
        <w:spacing w:line="30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0B6CBBD">
      <w:pPr>
        <w:snapToGrid w:val="0"/>
        <w:spacing w:line="30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2D1D575">
      <w:pPr>
        <w:spacing w:line="30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E637FD1">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3E17A8F">
      <w:pPr>
        <w:snapToGrid w:val="0"/>
        <w:spacing w:line="30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027ED58E">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0C117EF">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E59D22">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F29B1BC">
      <w:pPr>
        <w:snapToGrid w:val="0"/>
        <w:spacing w:line="30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DDE8708">
      <w:pPr>
        <w:snapToGrid w:val="0"/>
        <w:spacing w:line="30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E73A7AD">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00D0B7A">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0C0E877">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907B7D2">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1AF7DBA">
      <w:pPr>
        <w:snapToGrid w:val="0"/>
        <w:spacing w:line="300" w:lineRule="auto"/>
        <w:ind w:left="5758" w:leftChars="342" w:hanging="5040" w:hangingChars="2100"/>
        <w:jc w:val="left"/>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0AB83C09">
      <w:pPr>
        <w:snapToGrid w:val="0"/>
        <w:spacing w:line="300" w:lineRule="auto"/>
        <w:ind w:left="5758" w:leftChars="342" w:hanging="5040" w:hangingChars="210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投标人名称(电子签名)：</w:t>
      </w:r>
    </w:p>
    <w:p w14:paraId="6CBE056D">
      <w:pPr>
        <w:snapToGrid w:val="0"/>
        <w:spacing w:line="30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D0EB6DC">
      <w:pPr>
        <w:snapToGrid w:val="0"/>
        <w:spacing w:line="300" w:lineRule="auto"/>
        <w:jc w:val="center"/>
        <w:rPr>
          <w:rFonts w:hint="eastAsia"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w:t>
      </w:r>
    </w:p>
    <w:p w14:paraId="1FF01D76">
      <w:pPr>
        <w:spacing w:line="300" w:lineRule="auto"/>
        <w:jc w:val="center"/>
        <w:rPr>
          <w:rFonts w:hint="eastAsia" w:ascii="宋体" w:hAnsi="宋体" w:cs="宋体"/>
          <w:b/>
          <w:color w:val="auto"/>
          <w:spacing w:val="6"/>
          <w:sz w:val="32"/>
          <w:szCs w:val="32"/>
          <w:highlight w:val="none"/>
        </w:rPr>
        <w:sectPr>
          <w:headerReference r:id="rId23" w:type="first"/>
          <w:footerReference r:id="rId25" w:type="first"/>
          <w:headerReference r:id="rId22" w:type="default"/>
          <w:footerReference r:id="rId24" w:type="default"/>
          <w:pgSz w:w="11906" w:h="16838"/>
          <w:pgMar w:top="1276" w:right="1417" w:bottom="1247" w:left="1417" w:header="851" w:footer="992" w:gutter="0"/>
          <w:cols w:space="0" w:num="1"/>
          <w:titlePg/>
          <w:docGrid w:linePitch="312" w:charSpace="0"/>
        </w:sectPr>
      </w:pPr>
      <w:r>
        <w:rPr>
          <w:rFonts w:hint="eastAsia" w:ascii="宋体" w:hAnsi="宋体" w:cs="宋体"/>
          <w:color w:val="auto"/>
          <w:kern w:val="0"/>
          <w:sz w:val="24"/>
          <w:highlight w:val="none"/>
          <w:lang w:val="zh-CN"/>
        </w:rPr>
        <w:t xml:space="preserve">                                 日期：  年  月   日</w:t>
      </w:r>
    </w:p>
    <w:p w14:paraId="40011BC3">
      <w:pPr>
        <w:autoSpaceDE w:val="0"/>
        <w:autoSpaceDN w:val="0"/>
        <w:spacing w:line="360" w:lineRule="auto"/>
        <w:jc w:val="center"/>
        <w:rPr>
          <w:rFonts w:hint="eastAsia" w:ascii="宋体" w:hAnsi="宋体"/>
          <w:b/>
          <w:color w:val="auto"/>
          <w:sz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b/>
          <w:color w:val="auto"/>
          <w:sz w:val="32"/>
          <w:highlight w:val="none"/>
        </w:rPr>
        <w:t>中小企业声明函（货物）</w:t>
      </w:r>
    </w:p>
    <w:p w14:paraId="5A601D3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本公司（联合体）郑重声明，根据《政府采购促进中小企业发展管理办法》（财库﹝2020﹞46 号）的规定，本公司（联合体）参加 </w:t>
      </w:r>
      <w:r>
        <w:rPr>
          <w:rFonts w:hint="eastAsia" w:ascii="宋体" w:hAnsi="宋体"/>
          <w:color w:val="auto"/>
          <w:sz w:val="24"/>
          <w:highlight w:val="none"/>
          <w:u w:val="single"/>
          <w:lang w:eastAsia="zh-CN"/>
        </w:rPr>
        <w:t>杭州市城西中学</w:t>
      </w:r>
      <w:r>
        <w:rPr>
          <w:rFonts w:hint="eastAsia" w:ascii="宋体" w:hAnsi="宋体"/>
          <w:color w:val="auto"/>
          <w:sz w:val="24"/>
          <w:highlight w:val="none"/>
        </w:rPr>
        <w:t xml:space="preserve">的 </w:t>
      </w:r>
      <w:r>
        <w:rPr>
          <w:rFonts w:hint="eastAsia" w:ascii="宋体" w:hAnsi="宋体"/>
          <w:color w:val="auto"/>
          <w:sz w:val="24"/>
          <w:highlight w:val="none"/>
          <w:u w:val="single"/>
          <w:lang w:eastAsia="zh-CN"/>
        </w:rPr>
        <w:t>杭州市城西中学中心机房改造建设项目</w:t>
      </w:r>
      <w:r>
        <w:rPr>
          <w:rFonts w:hint="eastAsia" w:ascii="宋体" w:hAnsi="宋体"/>
          <w:color w:val="auto"/>
          <w:sz w:val="24"/>
          <w:highlight w:val="none"/>
        </w:rPr>
        <w:t xml:space="preserve"> 采购活动，提供的货物全部由符合政策要求的中小企业制造。相关企业（含联合体中的中小企业、签订分包意向协议的中小企业）的具体情况如下：</w:t>
      </w:r>
    </w:p>
    <w:tbl>
      <w:tblPr>
        <w:tblStyle w:val="18"/>
        <w:tblW w:w="14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452"/>
        <w:gridCol w:w="907"/>
        <w:gridCol w:w="3536"/>
        <w:gridCol w:w="1389"/>
        <w:gridCol w:w="1312"/>
        <w:gridCol w:w="1409"/>
        <w:gridCol w:w="2451"/>
      </w:tblGrid>
      <w:tr w14:paraId="17C0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1F3426EB">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序号</w:t>
            </w:r>
          </w:p>
        </w:tc>
        <w:tc>
          <w:tcPr>
            <w:tcW w:w="2452" w:type="dxa"/>
            <w:vAlign w:val="center"/>
          </w:tcPr>
          <w:p w14:paraId="497D7C73">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标的（货物）名称</w:t>
            </w:r>
          </w:p>
        </w:tc>
        <w:tc>
          <w:tcPr>
            <w:tcW w:w="907" w:type="dxa"/>
            <w:vAlign w:val="center"/>
          </w:tcPr>
          <w:p w14:paraId="26210ECE">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属于行业</w:t>
            </w:r>
          </w:p>
        </w:tc>
        <w:tc>
          <w:tcPr>
            <w:tcW w:w="3536" w:type="dxa"/>
            <w:vAlign w:val="center"/>
          </w:tcPr>
          <w:p w14:paraId="014EC980">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制造商名称</w:t>
            </w:r>
          </w:p>
        </w:tc>
        <w:tc>
          <w:tcPr>
            <w:tcW w:w="1389" w:type="dxa"/>
            <w:vAlign w:val="center"/>
          </w:tcPr>
          <w:p w14:paraId="1EFDE19B">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从业人员（人数）</w:t>
            </w:r>
          </w:p>
        </w:tc>
        <w:tc>
          <w:tcPr>
            <w:tcW w:w="1312" w:type="dxa"/>
            <w:vAlign w:val="center"/>
          </w:tcPr>
          <w:p w14:paraId="19107C66">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营业收入（万元）</w:t>
            </w:r>
          </w:p>
        </w:tc>
        <w:tc>
          <w:tcPr>
            <w:tcW w:w="1409" w:type="dxa"/>
            <w:vAlign w:val="center"/>
          </w:tcPr>
          <w:p w14:paraId="438206AD">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资产总额（万元）</w:t>
            </w:r>
          </w:p>
        </w:tc>
        <w:tc>
          <w:tcPr>
            <w:tcW w:w="2451" w:type="dxa"/>
            <w:vAlign w:val="center"/>
          </w:tcPr>
          <w:p w14:paraId="5DEE44F0">
            <w:pPr>
              <w:widowControl/>
              <w:snapToGrid w:val="0"/>
              <w:jc w:val="center"/>
              <w:textAlignment w:val="center"/>
              <w:rPr>
                <w:rFonts w:hint="eastAsia" w:ascii="宋体" w:hAnsi="宋体" w:cs="宋体"/>
                <w:b/>
                <w:bCs/>
                <w:color w:val="auto"/>
                <w:kern w:val="0"/>
                <w:sz w:val="24"/>
                <w:highlight w:val="none"/>
              </w:rPr>
            </w:pPr>
            <w:r>
              <w:rPr>
                <w:rFonts w:hint="eastAsia" w:ascii="宋体" w:hAnsi="宋体" w:cs="宋体"/>
                <w:b/>
                <w:bCs/>
                <w:color w:val="auto"/>
                <w:sz w:val="24"/>
                <w:highlight w:val="none"/>
              </w:rPr>
              <w:t>属于</w:t>
            </w:r>
            <w:r>
              <w:rPr>
                <w:rFonts w:hint="eastAsia" w:ascii="宋体" w:hAnsi="宋体" w:cs="宋体"/>
                <w:b/>
                <w:bCs/>
                <w:color w:val="auto"/>
                <w:sz w:val="24"/>
                <w:highlight w:val="none"/>
                <w:u w:val="single"/>
              </w:rPr>
              <w:t>（中型企业、小型企业、微型企业）</w:t>
            </w:r>
          </w:p>
        </w:tc>
      </w:tr>
      <w:tr w14:paraId="0B08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466F0FD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1</w:t>
            </w:r>
          </w:p>
        </w:tc>
        <w:tc>
          <w:tcPr>
            <w:tcW w:w="2452" w:type="dxa"/>
            <w:vAlign w:val="center"/>
          </w:tcPr>
          <w:p w14:paraId="2B507DD2">
            <w:pPr>
              <w:widowControl/>
              <w:snapToGrid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一体柜机柜1</w:t>
            </w:r>
          </w:p>
        </w:tc>
        <w:tc>
          <w:tcPr>
            <w:tcW w:w="907" w:type="dxa"/>
            <w:vAlign w:val="center"/>
          </w:tcPr>
          <w:p w14:paraId="0CDFEE0A">
            <w:pPr>
              <w:widowControl/>
              <w:snapToGrid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工业</w:t>
            </w:r>
          </w:p>
        </w:tc>
        <w:tc>
          <w:tcPr>
            <w:tcW w:w="3536" w:type="dxa"/>
            <w:vAlign w:val="center"/>
          </w:tcPr>
          <w:p w14:paraId="4C4A49A4">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5D85848A">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58E32408">
            <w:pPr>
              <w:snapToGrid w:val="0"/>
              <w:jc w:val="center"/>
              <w:rPr>
                <w:rFonts w:hint="eastAsia" w:ascii="宋体" w:hAnsi="宋体" w:eastAsia="宋体" w:cs="宋体"/>
                <w:color w:val="auto"/>
                <w:sz w:val="24"/>
                <w:highlight w:val="none"/>
              </w:rPr>
            </w:pPr>
          </w:p>
        </w:tc>
        <w:tc>
          <w:tcPr>
            <w:tcW w:w="1409" w:type="dxa"/>
            <w:vAlign w:val="center"/>
          </w:tcPr>
          <w:p w14:paraId="2A4277FB">
            <w:pPr>
              <w:snapToGrid w:val="0"/>
              <w:jc w:val="center"/>
              <w:rPr>
                <w:rFonts w:hint="eastAsia" w:ascii="宋体" w:hAnsi="宋体" w:eastAsia="宋体" w:cs="宋体"/>
                <w:color w:val="auto"/>
                <w:sz w:val="24"/>
                <w:highlight w:val="none"/>
              </w:rPr>
            </w:pPr>
          </w:p>
        </w:tc>
        <w:tc>
          <w:tcPr>
            <w:tcW w:w="2451" w:type="dxa"/>
            <w:vAlign w:val="center"/>
          </w:tcPr>
          <w:p w14:paraId="61E4084F">
            <w:pPr>
              <w:snapToGrid w:val="0"/>
              <w:jc w:val="center"/>
              <w:rPr>
                <w:rFonts w:hint="eastAsia" w:ascii="宋体" w:hAnsi="宋体" w:eastAsia="宋体" w:cs="宋体"/>
                <w:color w:val="auto"/>
                <w:sz w:val="24"/>
                <w:highlight w:val="none"/>
              </w:rPr>
            </w:pPr>
          </w:p>
        </w:tc>
      </w:tr>
      <w:tr w14:paraId="4756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39053FB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2</w:t>
            </w:r>
          </w:p>
        </w:tc>
        <w:tc>
          <w:tcPr>
            <w:tcW w:w="2452" w:type="dxa"/>
            <w:vAlign w:val="center"/>
          </w:tcPr>
          <w:p w14:paraId="287015B8">
            <w:pPr>
              <w:widowControl/>
              <w:snapToGrid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一体柜机柜2</w:t>
            </w:r>
          </w:p>
        </w:tc>
        <w:tc>
          <w:tcPr>
            <w:tcW w:w="907" w:type="dxa"/>
            <w:vAlign w:val="center"/>
          </w:tcPr>
          <w:p w14:paraId="67651551">
            <w:pPr>
              <w:widowControl/>
              <w:snapToGrid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工业</w:t>
            </w:r>
          </w:p>
        </w:tc>
        <w:tc>
          <w:tcPr>
            <w:tcW w:w="3536" w:type="dxa"/>
            <w:vAlign w:val="center"/>
          </w:tcPr>
          <w:p w14:paraId="25667334">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1C185FD5">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7B8375DC">
            <w:pPr>
              <w:snapToGrid w:val="0"/>
              <w:jc w:val="center"/>
              <w:rPr>
                <w:rFonts w:hint="eastAsia" w:ascii="宋体" w:hAnsi="宋体" w:eastAsia="宋体" w:cs="宋体"/>
                <w:color w:val="auto"/>
                <w:sz w:val="24"/>
                <w:highlight w:val="none"/>
              </w:rPr>
            </w:pPr>
          </w:p>
        </w:tc>
        <w:tc>
          <w:tcPr>
            <w:tcW w:w="1409" w:type="dxa"/>
            <w:vAlign w:val="center"/>
          </w:tcPr>
          <w:p w14:paraId="320CE6CB">
            <w:pPr>
              <w:snapToGrid w:val="0"/>
              <w:jc w:val="center"/>
              <w:rPr>
                <w:rFonts w:hint="eastAsia" w:ascii="宋体" w:hAnsi="宋体" w:eastAsia="宋体" w:cs="宋体"/>
                <w:color w:val="auto"/>
                <w:sz w:val="24"/>
                <w:highlight w:val="none"/>
              </w:rPr>
            </w:pPr>
          </w:p>
        </w:tc>
        <w:tc>
          <w:tcPr>
            <w:tcW w:w="2451" w:type="dxa"/>
            <w:vAlign w:val="center"/>
          </w:tcPr>
          <w:p w14:paraId="5253BBE7">
            <w:pPr>
              <w:snapToGrid w:val="0"/>
              <w:jc w:val="center"/>
              <w:rPr>
                <w:rFonts w:hint="eastAsia" w:ascii="宋体" w:hAnsi="宋体" w:eastAsia="宋体" w:cs="宋体"/>
                <w:color w:val="auto"/>
                <w:sz w:val="24"/>
                <w:highlight w:val="none"/>
              </w:rPr>
            </w:pPr>
          </w:p>
        </w:tc>
      </w:tr>
      <w:tr w14:paraId="0DDB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0546C204">
            <w:pPr>
              <w:widowControl/>
              <w:snapToGrid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2452" w:type="dxa"/>
            <w:vAlign w:val="center"/>
          </w:tcPr>
          <w:p w14:paraId="442459CC">
            <w:pPr>
              <w:keepNext w:val="0"/>
              <w:keepLines w:val="0"/>
              <w:widowControl/>
              <w:suppressLineNumbers w:val="0"/>
              <w:jc w:val="center"/>
              <w:textAlignment w:val="center"/>
              <w:rPr>
                <w:rFonts w:hint="eastAsia" w:ascii="宋体" w:hAnsi="宋体" w:cs="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机架式UPS</w:t>
            </w:r>
          </w:p>
        </w:tc>
        <w:tc>
          <w:tcPr>
            <w:tcW w:w="907" w:type="dxa"/>
            <w:shd w:val="clear" w:color="auto" w:fill="auto"/>
            <w:vAlign w:val="center"/>
          </w:tcPr>
          <w:p w14:paraId="5B5AD04F">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5B58AFA2">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2861969E">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0EE9BB11">
            <w:pPr>
              <w:snapToGrid w:val="0"/>
              <w:jc w:val="center"/>
              <w:rPr>
                <w:rFonts w:hint="eastAsia" w:ascii="宋体" w:hAnsi="宋体" w:eastAsia="宋体" w:cs="宋体"/>
                <w:color w:val="auto"/>
                <w:sz w:val="24"/>
                <w:highlight w:val="none"/>
              </w:rPr>
            </w:pPr>
          </w:p>
        </w:tc>
        <w:tc>
          <w:tcPr>
            <w:tcW w:w="1409" w:type="dxa"/>
            <w:vAlign w:val="center"/>
          </w:tcPr>
          <w:p w14:paraId="4AFFFEFC">
            <w:pPr>
              <w:snapToGrid w:val="0"/>
              <w:jc w:val="center"/>
              <w:rPr>
                <w:rFonts w:hint="eastAsia" w:ascii="宋体" w:hAnsi="宋体" w:eastAsia="宋体" w:cs="宋体"/>
                <w:color w:val="auto"/>
                <w:sz w:val="24"/>
                <w:highlight w:val="none"/>
              </w:rPr>
            </w:pPr>
          </w:p>
        </w:tc>
        <w:tc>
          <w:tcPr>
            <w:tcW w:w="2451" w:type="dxa"/>
            <w:vAlign w:val="center"/>
          </w:tcPr>
          <w:p w14:paraId="1E2BDA0D">
            <w:pPr>
              <w:snapToGrid w:val="0"/>
              <w:jc w:val="center"/>
              <w:rPr>
                <w:rFonts w:hint="eastAsia" w:ascii="宋体" w:hAnsi="宋体" w:eastAsia="宋体" w:cs="宋体"/>
                <w:color w:val="auto"/>
                <w:sz w:val="24"/>
                <w:highlight w:val="none"/>
              </w:rPr>
            </w:pPr>
          </w:p>
        </w:tc>
      </w:tr>
      <w:tr w14:paraId="61DA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14B908EE">
            <w:pPr>
              <w:widowControl/>
              <w:snapToGrid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2452" w:type="dxa"/>
            <w:vAlign w:val="center"/>
          </w:tcPr>
          <w:p w14:paraId="71E70908">
            <w:pPr>
              <w:keepNext w:val="0"/>
              <w:keepLines w:val="0"/>
              <w:widowControl/>
              <w:suppressLineNumbers w:val="0"/>
              <w:jc w:val="center"/>
              <w:textAlignment w:val="center"/>
              <w:rPr>
                <w:rFonts w:hint="eastAsia" w:ascii="宋体" w:hAnsi="宋体" w:cs="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蓄电池组</w:t>
            </w:r>
          </w:p>
        </w:tc>
        <w:tc>
          <w:tcPr>
            <w:tcW w:w="907" w:type="dxa"/>
            <w:shd w:val="clear" w:color="auto" w:fill="auto"/>
            <w:vAlign w:val="center"/>
          </w:tcPr>
          <w:p w14:paraId="09AC811F">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4CCD30CE">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41150999">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431CAED4">
            <w:pPr>
              <w:snapToGrid w:val="0"/>
              <w:jc w:val="center"/>
              <w:rPr>
                <w:rFonts w:hint="eastAsia" w:ascii="宋体" w:hAnsi="宋体" w:eastAsia="宋体" w:cs="宋体"/>
                <w:color w:val="auto"/>
                <w:sz w:val="24"/>
                <w:highlight w:val="none"/>
              </w:rPr>
            </w:pPr>
          </w:p>
        </w:tc>
        <w:tc>
          <w:tcPr>
            <w:tcW w:w="1409" w:type="dxa"/>
            <w:vAlign w:val="center"/>
          </w:tcPr>
          <w:p w14:paraId="441D710E">
            <w:pPr>
              <w:snapToGrid w:val="0"/>
              <w:jc w:val="center"/>
              <w:rPr>
                <w:rFonts w:hint="eastAsia" w:ascii="宋体" w:hAnsi="宋体" w:eastAsia="宋体" w:cs="宋体"/>
                <w:color w:val="auto"/>
                <w:sz w:val="24"/>
                <w:highlight w:val="none"/>
              </w:rPr>
            </w:pPr>
          </w:p>
        </w:tc>
        <w:tc>
          <w:tcPr>
            <w:tcW w:w="2451" w:type="dxa"/>
            <w:vAlign w:val="center"/>
          </w:tcPr>
          <w:p w14:paraId="185F70A7">
            <w:pPr>
              <w:snapToGrid w:val="0"/>
              <w:jc w:val="center"/>
              <w:rPr>
                <w:rFonts w:hint="eastAsia" w:ascii="宋体" w:hAnsi="宋体" w:eastAsia="宋体" w:cs="宋体"/>
                <w:color w:val="auto"/>
                <w:sz w:val="24"/>
                <w:highlight w:val="none"/>
              </w:rPr>
            </w:pPr>
          </w:p>
        </w:tc>
      </w:tr>
      <w:tr w14:paraId="6E6D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73EADCAB">
            <w:pPr>
              <w:widowControl/>
              <w:snapToGrid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2452" w:type="dxa"/>
            <w:vAlign w:val="center"/>
          </w:tcPr>
          <w:p w14:paraId="687C8A58">
            <w:pPr>
              <w:keepNext w:val="0"/>
              <w:keepLines w:val="0"/>
              <w:widowControl/>
              <w:suppressLineNumbers w:val="0"/>
              <w:jc w:val="center"/>
              <w:textAlignment w:val="center"/>
              <w:rPr>
                <w:rFonts w:hint="eastAsia" w:ascii="宋体" w:hAnsi="宋体" w:cs="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防漏液托盘</w:t>
            </w:r>
          </w:p>
        </w:tc>
        <w:tc>
          <w:tcPr>
            <w:tcW w:w="907" w:type="dxa"/>
            <w:shd w:val="clear" w:color="auto" w:fill="auto"/>
            <w:vAlign w:val="center"/>
          </w:tcPr>
          <w:p w14:paraId="66175C30">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6D3532B5">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0ED38122">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587BBDC2">
            <w:pPr>
              <w:snapToGrid w:val="0"/>
              <w:jc w:val="center"/>
              <w:rPr>
                <w:rFonts w:hint="eastAsia" w:ascii="宋体" w:hAnsi="宋体" w:eastAsia="宋体" w:cs="宋体"/>
                <w:color w:val="auto"/>
                <w:sz w:val="24"/>
                <w:highlight w:val="none"/>
              </w:rPr>
            </w:pPr>
          </w:p>
        </w:tc>
        <w:tc>
          <w:tcPr>
            <w:tcW w:w="1409" w:type="dxa"/>
            <w:vAlign w:val="center"/>
          </w:tcPr>
          <w:p w14:paraId="164B7587">
            <w:pPr>
              <w:snapToGrid w:val="0"/>
              <w:jc w:val="center"/>
              <w:rPr>
                <w:rFonts w:hint="eastAsia" w:ascii="宋体" w:hAnsi="宋体" w:eastAsia="宋体" w:cs="宋体"/>
                <w:color w:val="auto"/>
                <w:sz w:val="24"/>
                <w:highlight w:val="none"/>
              </w:rPr>
            </w:pPr>
          </w:p>
        </w:tc>
        <w:tc>
          <w:tcPr>
            <w:tcW w:w="2451" w:type="dxa"/>
            <w:vAlign w:val="center"/>
          </w:tcPr>
          <w:p w14:paraId="6F560472">
            <w:pPr>
              <w:snapToGrid w:val="0"/>
              <w:jc w:val="center"/>
              <w:rPr>
                <w:rFonts w:hint="eastAsia" w:ascii="宋体" w:hAnsi="宋体" w:eastAsia="宋体" w:cs="宋体"/>
                <w:color w:val="auto"/>
                <w:sz w:val="24"/>
                <w:highlight w:val="none"/>
              </w:rPr>
            </w:pPr>
          </w:p>
        </w:tc>
      </w:tr>
      <w:tr w14:paraId="692A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7962EFAE">
            <w:pPr>
              <w:widowControl/>
              <w:snapToGrid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2452" w:type="dxa"/>
            <w:vAlign w:val="center"/>
          </w:tcPr>
          <w:p w14:paraId="3148EE6C">
            <w:pPr>
              <w:keepNext w:val="0"/>
              <w:keepLines w:val="0"/>
              <w:widowControl/>
              <w:suppressLineNumbers w:val="0"/>
              <w:jc w:val="center"/>
              <w:textAlignment w:val="center"/>
              <w:rPr>
                <w:rFonts w:hint="eastAsia" w:ascii="宋体" w:hAnsi="宋体" w:cs="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电池箱</w:t>
            </w:r>
          </w:p>
        </w:tc>
        <w:tc>
          <w:tcPr>
            <w:tcW w:w="907" w:type="dxa"/>
            <w:shd w:val="clear" w:color="auto" w:fill="auto"/>
            <w:vAlign w:val="center"/>
          </w:tcPr>
          <w:p w14:paraId="16865FBD">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0B846D8A">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39A0B533">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3D254D3D">
            <w:pPr>
              <w:snapToGrid w:val="0"/>
              <w:jc w:val="center"/>
              <w:rPr>
                <w:rFonts w:hint="eastAsia" w:ascii="宋体" w:hAnsi="宋体" w:eastAsia="宋体" w:cs="宋体"/>
                <w:color w:val="auto"/>
                <w:sz w:val="24"/>
                <w:highlight w:val="none"/>
              </w:rPr>
            </w:pPr>
          </w:p>
        </w:tc>
        <w:tc>
          <w:tcPr>
            <w:tcW w:w="1409" w:type="dxa"/>
            <w:vAlign w:val="center"/>
          </w:tcPr>
          <w:p w14:paraId="7F3AF4BA">
            <w:pPr>
              <w:snapToGrid w:val="0"/>
              <w:jc w:val="center"/>
              <w:rPr>
                <w:rFonts w:hint="eastAsia" w:ascii="宋体" w:hAnsi="宋体" w:eastAsia="宋体" w:cs="宋体"/>
                <w:color w:val="auto"/>
                <w:sz w:val="24"/>
                <w:highlight w:val="none"/>
              </w:rPr>
            </w:pPr>
          </w:p>
        </w:tc>
        <w:tc>
          <w:tcPr>
            <w:tcW w:w="2451" w:type="dxa"/>
            <w:vAlign w:val="center"/>
          </w:tcPr>
          <w:p w14:paraId="30CBACD5">
            <w:pPr>
              <w:snapToGrid w:val="0"/>
              <w:jc w:val="center"/>
              <w:rPr>
                <w:rFonts w:hint="eastAsia" w:ascii="宋体" w:hAnsi="宋体" w:eastAsia="宋体" w:cs="宋体"/>
                <w:color w:val="auto"/>
                <w:sz w:val="24"/>
                <w:highlight w:val="none"/>
              </w:rPr>
            </w:pPr>
          </w:p>
        </w:tc>
      </w:tr>
      <w:tr w14:paraId="4B9D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57D5A052">
            <w:pPr>
              <w:widowControl/>
              <w:snapToGrid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2452" w:type="dxa"/>
            <w:vAlign w:val="center"/>
          </w:tcPr>
          <w:p w14:paraId="78EAFF01">
            <w:pPr>
              <w:widowControl/>
              <w:snapToGrid w:val="0"/>
              <w:jc w:val="center"/>
              <w:textAlignment w:val="center"/>
              <w:rPr>
                <w:rFonts w:hint="eastAsia" w:ascii="宋体" w:hAnsi="宋体" w:cs="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配电单元模块</w:t>
            </w:r>
          </w:p>
        </w:tc>
        <w:tc>
          <w:tcPr>
            <w:tcW w:w="907" w:type="dxa"/>
            <w:shd w:val="clear" w:color="auto" w:fill="auto"/>
            <w:vAlign w:val="center"/>
          </w:tcPr>
          <w:p w14:paraId="4A401C1B">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1162F6FE">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7833CF08">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46C9A289">
            <w:pPr>
              <w:snapToGrid w:val="0"/>
              <w:jc w:val="center"/>
              <w:rPr>
                <w:rFonts w:hint="eastAsia" w:ascii="宋体" w:hAnsi="宋体" w:eastAsia="宋体" w:cs="宋体"/>
                <w:color w:val="auto"/>
                <w:sz w:val="24"/>
                <w:highlight w:val="none"/>
              </w:rPr>
            </w:pPr>
          </w:p>
        </w:tc>
        <w:tc>
          <w:tcPr>
            <w:tcW w:w="1409" w:type="dxa"/>
            <w:vAlign w:val="center"/>
          </w:tcPr>
          <w:p w14:paraId="439CCE61">
            <w:pPr>
              <w:snapToGrid w:val="0"/>
              <w:jc w:val="center"/>
              <w:rPr>
                <w:rFonts w:hint="eastAsia" w:ascii="宋体" w:hAnsi="宋体" w:eastAsia="宋体" w:cs="宋体"/>
                <w:color w:val="auto"/>
                <w:sz w:val="24"/>
                <w:highlight w:val="none"/>
              </w:rPr>
            </w:pPr>
          </w:p>
        </w:tc>
        <w:tc>
          <w:tcPr>
            <w:tcW w:w="2451" w:type="dxa"/>
            <w:vAlign w:val="center"/>
          </w:tcPr>
          <w:p w14:paraId="04634FFB">
            <w:pPr>
              <w:snapToGrid w:val="0"/>
              <w:jc w:val="center"/>
              <w:rPr>
                <w:rFonts w:hint="eastAsia" w:ascii="宋体" w:hAnsi="宋体" w:eastAsia="宋体" w:cs="宋体"/>
                <w:color w:val="auto"/>
                <w:sz w:val="24"/>
                <w:highlight w:val="none"/>
              </w:rPr>
            </w:pPr>
          </w:p>
        </w:tc>
      </w:tr>
      <w:tr w14:paraId="16F2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110AB796">
            <w:pPr>
              <w:widowControl/>
              <w:snapToGrid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2452" w:type="dxa"/>
            <w:vAlign w:val="center"/>
          </w:tcPr>
          <w:p w14:paraId="184EE509">
            <w:pPr>
              <w:widowControl/>
              <w:snapToGrid w:val="0"/>
              <w:jc w:val="center"/>
              <w:textAlignment w:val="center"/>
              <w:rPr>
                <w:rFonts w:hint="eastAsia" w:ascii="宋体" w:hAnsi="宋体" w:cs="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PDU</w:t>
            </w:r>
          </w:p>
        </w:tc>
        <w:tc>
          <w:tcPr>
            <w:tcW w:w="907" w:type="dxa"/>
            <w:shd w:val="clear" w:color="auto" w:fill="auto"/>
            <w:vAlign w:val="center"/>
          </w:tcPr>
          <w:p w14:paraId="1BA9C417">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5748C37A">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153BBEAA">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759265D3">
            <w:pPr>
              <w:snapToGrid w:val="0"/>
              <w:jc w:val="center"/>
              <w:rPr>
                <w:rFonts w:hint="eastAsia" w:ascii="宋体" w:hAnsi="宋体" w:eastAsia="宋体" w:cs="宋体"/>
                <w:color w:val="auto"/>
                <w:sz w:val="24"/>
                <w:highlight w:val="none"/>
              </w:rPr>
            </w:pPr>
          </w:p>
        </w:tc>
        <w:tc>
          <w:tcPr>
            <w:tcW w:w="1409" w:type="dxa"/>
            <w:vAlign w:val="center"/>
          </w:tcPr>
          <w:p w14:paraId="6ECE9508">
            <w:pPr>
              <w:snapToGrid w:val="0"/>
              <w:jc w:val="center"/>
              <w:rPr>
                <w:rFonts w:hint="eastAsia" w:ascii="宋体" w:hAnsi="宋体" w:eastAsia="宋体" w:cs="宋体"/>
                <w:color w:val="auto"/>
                <w:sz w:val="24"/>
                <w:highlight w:val="none"/>
              </w:rPr>
            </w:pPr>
          </w:p>
        </w:tc>
        <w:tc>
          <w:tcPr>
            <w:tcW w:w="2451" w:type="dxa"/>
            <w:vAlign w:val="center"/>
          </w:tcPr>
          <w:p w14:paraId="0650A85D">
            <w:pPr>
              <w:snapToGrid w:val="0"/>
              <w:jc w:val="center"/>
              <w:rPr>
                <w:rFonts w:hint="eastAsia" w:ascii="宋体" w:hAnsi="宋体" w:eastAsia="宋体" w:cs="宋体"/>
                <w:color w:val="auto"/>
                <w:sz w:val="24"/>
                <w:highlight w:val="none"/>
              </w:rPr>
            </w:pPr>
          </w:p>
        </w:tc>
      </w:tr>
      <w:tr w14:paraId="3E63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12FB8E55">
            <w:pPr>
              <w:widowControl/>
              <w:snapToGrid w:val="0"/>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2452" w:type="dxa"/>
            <w:vAlign w:val="center"/>
          </w:tcPr>
          <w:p w14:paraId="526A3A3F">
            <w:pPr>
              <w:widowControl/>
              <w:snapToGrid w:val="0"/>
              <w:jc w:val="center"/>
              <w:textAlignment w:val="center"/>
              <w:rPr>
                <w:rFonts w:hint="eastAsia" w:ascii="宋体" w:hAnsi="宋体" w:cs="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列间式空调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（制冷加热）</w:t>
            </w:r>
          </w:p>
        </w:tc>
        <w:tc>
          <w:tcPr>
            <w:tcW w:w="907" w:type="dxa"/>
            <w:shd w:val="clear" w:color="auto" w:fill="auto"/>
            <w:vAlign w:val="center"/>
          </w:tcPr>
          <w:p w14:paraId="4E77506E">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551EF21B">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52BDF37E">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600A6786">
            <w:pPr>
              <w:snapToGrid w:val="0"/>
              <w:jc w:val="center"/>
              <w:rPr>
                <w:rFonts w:hint="eastAsia" w:ascii="宋体" w:hAnsi="宋体" w:eastAsia="宋体" w:cs="宋体"/>
                <w:color w:val="auto"/>
                <w:sz w:val="24"/>
                <w:highlight w:val="none"/>
              </w:rPr>
            </w:pPr>
          </w:p>
        </w:tc>
        <w:tc>
          <w:tcPr>
            <w:tcW w:w="1409" w:type="dxa"/>
            <w:vAlign w:val="center"/>
          </w:tcPr>
          <w:p w14:paraId="11FC122D">
            <w:pPr>
              <w:snapToGrid w:val="0"/>
              <w:jc w:val="center"/>
              <w:rPr>
                <w:rFonts w:hint="eastAsia" w:ascii="宋体" w:hAnsi="宋体" w:eastAsia="宋体" w:cs="宋体"/>
                <w:color w:val="auto"/>
                <w:sz w:val="24"/>
                <w:highlight w:val="none"/>
              </w:rPr>
            </w:pPr>
          </w:p>
        </w:tc>
        <w:tc>
          <w:tcPr>
            <w:tcW w:w="2451" w:type="dxa"/>
            <w:vAlign w:val="center"/>
          </w:tcPr>
          <w:p w14:paraId="05B616D9">
            <w:pPr>
              <w:snapToGrid w:val="0"/>
              <w:jc w:val="center"/>
              <w:rPr>
                <w:rFonts w:hint="eastAsia" w:ascii="宋体" w:hAnsi="宋体" w:eastAsia="宋体" w:cs="宋体"/>
                <w:color w:val="auto"/>
                <w:sz w:val="24"/>
                <w:highlight w:val="none"/>
              </w:rPr>
            </w:pPr>
          </w:p>
        </w:tc>
      </w:tr>
      <w:tr w14:paraId="6FE8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18484DEE">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2452" w:type="dxa"/>
            <w:vAlign w:val="center"/>
          </w:tcPr>
          <w:p w14:paraId="1C7D4489">
            <w:pPr>
              <w:widowControl/>
              <w:snapToGrid w:val="0"/>
              <w:jc w:val="center"/>
              <w:textAlignment w:val="center"/>
              <w:rPr>
                <w:rFonts w:hint="eastAsia" w:ascii="宋体" w:hAnsi="宋体" w:cs="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空调外机</w:t>
            </w:r>
          </w:p>
        </w:tc>
        <w:tc>
          <w:tcPr>
            <w:tcW w:w="907" w:type="dxa"/>
            <w:shd w:val="clear" w:color="auto" w:fill="auto"/>
            <w:vAlign w:val="center"/>
          </w:tcPr>
          <w:p w14:paraId="0EF70887">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7933E586">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43FA5F22">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4A7187CE">
            <w:pPr>
              <w:snapToGrid w:val="0"/>
              <w:jc w:val="center"/>
              <w:rPr>
                <w:rFonts w:hint="eastAsia" w:ascii="宋体" w:hAnsi="宋体" w:eastAsia="宋体" w:cs="宋体"/>
                <w:color w:val="auto"/>
                <w:sz w:val="24"/>
                <w:highlight w:val="none"/>
              </w:rPr>
            </w:pPr>
          </w:p>
        </w:tc>
        <w:tc>
          <w:tcPr>
            <w:tcW w:w="1409" w:type="dxa"/>
            <w:vAlign w:val="center"/>
          </w:tcPr>
          <w:p w14:paraId="7E203C18">
            <w:pPr>
              <w:snapToGrid w:val="0"/>
              <w:jc w:val="center"/>
              <w:rPr>
                <w:rFonts w:hint="eastAsia" w:ascii="宋体" w:hAnsi="宋体" w:eastAsia="宋体" w:cs="宋体"/>
                <w:color w:val="auto"/>
                <w:sz w:val="24"/>
                <w:highlight w:val="none"/>
              </w:rPr>
            </w:pPr>
          </w:p>
        </w:tc>
        <w:tc>
          <w:tcPr>
            <w:tcW w:w="2451" w:type="dxa"/>
            <w:vAlign w:val="center"/>
          </w:tcPr>
          <w:p w14:paraId="69DF6D09">
            <w:pPr>
              <w:snapToGrid w:val="0"/>
              <w:jc w:val="center"/>
              <w:rPr>
                <w:rFonts w:hint="eastAsia" w:ascii="宋体" w:hAnsi="宋体" w:eastAsia="宋体" w:cs="宋体"/>
                <w:color w:val="auto"/>
                <w:sz w:val="24"/>
                <w:highlight w:val="none"/>
              </w:rPr>
            </w:pPr>
          </w:p>
        </w:tc>
      </w:tr>
      <w:tr w14:paraId="09CC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70766DC9">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2452" w:type="dxa"/>
            <w:vAlign w:val="center"/>
          </w:tcPr>
          <w:p w14:paraId="2952FF5F">
            <w:pPr>
              <w:widowControl/>
              <w:snapToGrid w:val="0"/>
              <w:jc w:val="center"/>
              <w:textAlignment w:val="center"/>
              <w:rPr>
                <w:rFonts w:hint="eastAsia" w:ascii="宋体" w:hAnsi="宋体" w:cs="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空调外机支架</w:t>
            </w:r>
          </w:p>
        </w:tc>
        <w:tc>
          <w:tcPr>
            <w:tcW w:w="907" w:type="dxa"/>
            <w:shd w:val="clear" w:color="auto" w:fill="auto"/>
            <w:vAlign w:val="center"/>
          </w:tcPr>
          <w:p w14:paraId="7CE5EAE1">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41336F4C">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0962FBDB">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7F7C572A">
            <w:pPr>
              <w:snapToGrid w:val="0"/>
              <w:jc w:val="center"/>
              <w:rPr>
                <w:rFonts w:hint="eastAsia" w:ascii="宋体" w:hAnsi="宋体" w:eastAsia="宋体" w:cs="宋体"/>
                <w:color w:val="auto"/>
                <w:sz w:val="24"/>
                <w:highlight w:val="none"/>
              </w:rPr>
            </w:pPr>
          </w:p>
        </w:tc>
        <w:tc>
          <w:tcPr>
            <w:tcW w:w="1409" w:type="dxa"/>
            <w:vAlign w:val="center"/>
          </w:tcPr>
          <w:p w14:paraId="37054D27">
            <w:pPr>
              <w:snapToGrid w:val="0"/>
              <w:jc w:val="center"/>
              <w:rPr>
                <w:rFonts w:hint="eastAsia" w:ascii="宋体" w:hAnsi="宋体" w:eastAsia="宋体" w:cs="宋体"/>
                <w:color w:val="auto"/>
                <w:sz w:val="24"/>
                <w:highlight w:val="none"/>
              </w:rPr>
            </w:pPr>
          </w:p>
        </w:tc>
        <w:tc>
          <w:tcPr>
            <w:tcW w:w="2451" w:type="dxa"/>
            <w:vAlign w:val="center"/>
          </w:tcPr>
          <w:p w14:paraId="22D6EDF5">
            <w:pPr>
              <w:snapToGrid w:val="0"/>
              <w:jc w:val="center"/>
              <w:rPr>
                <w:rFonts w:hint="eastAsia" w:ascii="宋体" w:hAnsi="宋体" w:eastAsia="宋体" w:cs="宋体"/>
                <w:color w:val="auto"/>
                <w:sz w:val="24"/>
                <w:highlight w:val="none"/>
              </w:rPr>
            </w:pPr>
          </w:p>
        </w:tc>
      </w:tr>
      <w:tr w14:paraId="4F1A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720F50C4">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12</w:t>
            </w:r>
          </w:p>
        </w:tc>
        <w:tc>
          <w:tcPr>
            <w:tcW w:w="2452" w:type="dxa"/>
            <w:vAlign w:val="center"/>
          </w:tcPr>
          <w:p w14:paraId="1ABD384D">
            <w:pPr>
              <w:keepNext w:val="0"/>
              <w:keepLines w:val="0"/>
              <w:widowControl/>
              <w:suppressLineNumbers w:val="0"/>
              <w:jc w:val="center"/>
              <w:textAlignment w:val="center"/>
              <w:rPr>
                <w:rFonts w:hint="eastAsia" w:ascii="宋体" w:hAnsi="宋体" w:cs="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监控一体机</w:t>
            </w:r>
          </w:p>
        </w:tc>
        <w:tc>
          <w:tcPr>
            <w:tcW w:w="907" w:type="dxa"/>
            <w:shd w:val="clear" w:color="auto" w:fill="auto"/>
            <w:vAlign w:val="center"/>
          </w:tcPr>
          <w:p w14:paraId="1B8EFCD5">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52C046E4">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41686AFC">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1DCF396C">
            <w:pPr>
              <w:snapToGrid w:val="0"/>
              <w:jc w:val="center"/>
              <w:rPr>
                <w:rFonts w:hint="eastAsia" w:ascii="宋体" w:hAnsi="宋体" w:eastAsia="宋体" w:cs="宋体"/>
                <w:color w:val="auto"/>
                <w:sz w:val="24"/>
                <w:highlight w:val="none"/>
              </w:rPr>
            </w:pPr>
          </w:p>
        </w:tc>
        <w:tc>
          <w:tcPr>
            <w:tcW w:w="1409" w:type="dxa"/>
            <w:vAlign w:val="center"/>
          </w:tcPr>
          <w:p w14:paraId="0D4DFA2C">
            <w:pPr>
              <w:snapToGrid w:val="0"/>
              <w:jc w:val="center"/>
              <w:rPr>
                <w:rFonts w:hint="eastAsia" w:ascii="宋体" w:hAnsi="宋体" w:eastAsia="宋体" w:cs="宋体"/>
                <w:color w:val="auto"/>
                <w:sz w:val="24"/>
                <w:highlight w:val="none"/>
              </w:rPr>
            </w:pPr>
          </w:p>
        </w:tc>
        <w:tc>
          <w:tcPr>
            <w:tcW w:w="2451" w:type="dxa"/>
            <w:vAlign w:val="center"/>
          </w:tcPr>
          <w:p w14:paraId="7470CE3C">
            <w:pPr>
              <w:snapToGrid w:val="0"/>
              <w:jc w:val="center"/>
              <w:rPr>
                <w:rFonts w:hint="eastAsia" w:ascii="宋体" w:hAnsi="宋体" w:eastAsia="宋体" w:cs="宋体"/>
                <w:color w:val="auto"/>
                <w:sz w:val="24"/>
                <w:highlight w:val="none"/>
              </w:rPr>
            </w:pPr>
          </w:p>
        </w:tc>
      </w:tr>
      <w:tr w14:paraId="1668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286AE478">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13</w:t>
            </w:r>
          </w:p>
        </w:tc>
        <w:tc>
          <w:tcPr>
            <w:tcW w:w="2452" w:type="dxa"/>
            <w:vAlign w:val="center"/>
          </w:tcPr>
          <w:p w14:paraId="7184EE87">
            <w:pPr>
              <w:keepNext w:val="0"/>
              <w:keepLines w:val="0"/>
              <w:widowControl/>
              <w:suppressLineNumbers w:val="0"/>
              <w:jc w:val="center"/>
              <w:textAlignment w:val="center"/>
              <w:rPr>
                <w:rFonts w:hint="eastAsia" w:ascii="宋体" w:hAnsi="宋体" w:cs="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温湿度传感器</w:t>
            </w:r>
          </w:p>
        </w:tc>
        <w:tc>
          <w:tcPr>
            <w:tcW w:w="907" w:type="dxa"/>
            <w:shd w:val="clear" w:color="auto" w:fill="auto"/>
            <w:vAlign w:val="center"/>
          </w:tcPr>
          <w:p w14:paraId="44946859">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088DB705">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343B00D4">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66156760">
            <w:pPr>
              <w:snapToGrid w:val="0"/>
              <w:jc w:val="center"/>
              <w:rPr>
                <w:rFonts w:hint="eastAsia" w:ascii="宋体" w:hAnsi="宋体" w:eastAsia="宋体" w:cs="宋体"/>
                <w:color w:val="auto"/>
                <w:sz w:val="24"/>
                <w:highlight w:val="none"/>
              </w:rPr>
            </w:pPr>
          </w:p>
        </w:tc>
        <w:tc>
          <w:tcPr>
            <w:tcW w:w="1409" w:type="dxa"/>
            <w:vAlign w:val="center"/>
          </w:tcPr>
          <w:p w14:paraId="6C1D878A">
            <w:pPr>
              <w:snapToGrid w:val="0"/>
              <w:jc w:val="center"/>
              <w:rPr>
                <w:rFonts w:hint="eastAsia" w:ascii="宋体" w:hAnsi="宋体" w:eastAsia="宋体" w:cs="宋体"/>
                <w:color w:val="auto"/>
                <w:sz w:val="24"/>
                <w:highlight w:val="none"/>
              </w:rPr>
            </w:pPr>
          </w:p>
        </w:tc>
        <w:tc>
          <w:tcPr>
            <w:tcW w:w="2451" w:type="dxa"/>
            <w:vAlign w:val="center"/>
          </w:tcPr>
          <w:p w14:paraId="4B3E2A70">
            <w:pPr>
              <w:snapToGrid w:val="0"/>
              <w:jc w:val="center"/>
              <w:rPr>
                <w:rFonts w:hint="eastAsia" w:ascii="宋体" w:hAnsi="宋体" w:eastAsia="宋体" w:cs="宋体"/>
                <w:color w:val="auto"/>
                <w:sz w:val="24"/>
                <w:highlight w:val="none"/>
              </w:rPr>
            </w:pPr>
          </w:p>
        </w:tc>
      </w:tr>
      <w:tr w14:paraId="0011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7CBD9A8E">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14</w:t>
            </w:r>
          </w:p>
        </w:tc>
        <w:tc>
          <w:tcPr>
            <w:tcW w:w="2452" w:type="dxa"/>
            <w:vAlign w:val="center"/>
          </w:tcPr>
          <w:p w14:paraId="516EEBE9">
            <w:pPr>
              <w:keepNext w:val="0"/>
              <w:keepLines w:val="0"/>
              <w:widowControl/>
              <w:suppressLineNumbers w:val="0"/>
              <w:jc w:val="center"/>
              <w:textAlignment w:val="center"/>
              <w:rPr>
                <w:rFonts w:hint="eastAsia" w:ascii="宋体" w:hAnsi="宋体" w:cs="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烟感</w:t>
            </w:r>
          </w:p>
        </w:tc>
        <w:tc>
          <w:tcPr>
            <w:tcW w:w="907" w:type="dxa"/>
            <w:shd w:val="clear" w:color="auto" w:fill="auto"/>
            <w:vAlign w:val="center"/>
          </w:tcPr>
          <w:p w14:paraId="5209638B">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6E89805C">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3B3CBB85">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26E8E516">
            <w:pPr>
              <w:snapToGrid w:val="0"/>
              <w:jc w:val="center"/>
              <w:rPr>
                <w:rFonts w:hint="eastAsia" w:ascii="宋体" w:hAnsi="宋体" w:eastAsia="宋体" w:cs="宋体"/>
                <w:color w:val="auto"/>
                <w:sz w:val="24"/>
                <w:highlight w:val="none"/>
              </w:rPr>
            </w:pPr>
          </w:p>
        </w:tc>
        <w:tc>
          <w:tcPr>
            <w:tcW w:w="1409" w:type="dxa"/>
            <w:vAlign w:val="center"/>
          </w:tcPr>
          <w:p w14:paraId="2FFCD959">
            <w:pPr>
              <w:snapToGrid w:val="0"/>
              <w:jc w:val="center"/>
              <w:rPr>
                <w:rFonts w:hint="eastAsia" w:ascii="宋体" w:hAnsi="宋体" w:eastAsia="宋体" w:cs="宋体"/>
                <w:color w:val="auto"/>
                <w:sz w:val="24"/>
                <w:highlight w:val="none"/>
              </w:rPr>
            </w:pPr>
          </w:p>
        </w:tc>
        <w:tc>
          <w:tcPr>
            <w:tcW w:w="2451" w:type="dxa"/>
            <w:vAlign w:val="center"/>
          </w:tcPr>
          <w:p w14:paraId="01C10C64">
            <w:pPr>
              <w:snapToGrid w:val="0"/>
              <w:jc w:val="center"/>
              <w:rPr>
                <w:rFonts w:hint="eastAsia" w:ascii="宋体" w:hAnsi="宋体" w:eastAsia="宋体" w:cs="宋体"/>
                <w:color w:val="auto"/>
                <w:sz w:val="24"/>
                <w:highlight w:val="none"/>
              </w:rPr>
            </w:pPr>
          </w:p>
        </w:tc>
      </w:tr>
      <w:tr w14:paraId="20CA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063F113F">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15</w:t>
            </w:r>
          </w:p>
        </w:tc>
        <w:tc>
          <w:tcPr>
            <w:tcW w:w="2452" w:type="dxa"/>
            <w:vAlign w:val="center"/>
          </w:tcPr>
          <w:p w14:paraId="0964D367">
            <w:pPr>
              <w:keepNext w:val="0"/>
              <w:keepLines w:val="0"/>
              <w:widowControl/>
              <w:suppressLineNumbers w:val="0"/>
              <w:jc w:val="center"/>
              <w:textAlignment w:val="center"/>
              <w:rPr>
                <w:rFonts w:hint="eastAsia" w:ascii="宋体" w:hAnsi="宋体" w:cs="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水浸</w:t>
            </w:r>
          </w:p>
        </w:tc>
        <w:tc>
          <w:tcPr>
            <w:tcW w:w="907" w:type="dxa"/>
            <w:shd w:val="clear" w:color="auto" w:fill="auto"/>
            <w:vAlign w:val="center"/>
          </w:tcPr>
          <w:p w14:paraId="40006D1E">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1782B9D3">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6AD68AB0">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636EDF03">
            <w:pPr>
              <w:snapToGrid w:val="0"/>
              <w:jc w:val="center"/>
              <w:rPr>
                <w:rFonts w:hint="eastAsia" w:ascii="宋体" w:hAnsi="宋体" w:eastAsia="宋体" w:cs="宋体"/>
                <w:color w:val="auto"/>
                <w:sz w:val="24"/>
                <w:highlight w:val="none"/>
              </w:rPr>
            </w:pPr>
          </w:p>
        </w:tc>
        <w:tc>
          <w:tcPr>
            <w:tcW w:w="1409" w:type="dxa"/>
            <w:vAlign w:val="center"/>
          </w:tcPr>
          <w:p w14:paraId="008C2293">
            <w:pPr>
              <w:snapToGrid w:val="0"/>
              <w:jc w:val="center"/>
              <w:rPr>
                <w:rFonts w:hint="eastAsia" w:ascii="宋体" w:hAnsi="宋体" w:eastAsia="宋体" w:cs="宋体"/>
                <w:color w:val="auto"/>
                <w:sz w:val="24"/>
                <w:highlight w:val="none"/>
              </w:rPr>
            </w:pPr>
          </w:p>
        </w:tc>
        <w:tc>
          <w:tcPr>
            <w:tcW w:w="2451" w:type="dxa"/>
            <w:vAlign w:val="center"/>
          </w:tcPr>
          <w:p w14:paraId="56D76731">
            <w:pPr>
              <w:snapToGrid w:val="0"/>
              <w:jc w:val="center"/>
              <w:rPr>
                <w:rFonts w:hint="eastAsia" w:ascii="宋体" w:hAnsi="宋体" w:eastAsia="宋体" w:cs="宋体"/>
                <w:color w:val="auto"/>
                <w:sz w:val="24"/>
                <w:highlight w:val="none"/>
              </w:rPr>
            </w:pPr>
          </w:p>
        </w:tc>
      </w:tr>
      <w:tr w14:paraId="7061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3AB86B0E">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16</w:t>
            </w:r>
          </w:p>
        </w:tc>
        <w:tc>
          <w:tcPr>
            <w:tcW w:w="2452" w:type="dxa"/>
            <w:vAlign w:val="center"/>
          </w:tcPr>
          <w:p w14:paraId="0BA82AC6">
            <w:pPr>
              <w:keepNext w:val="0"/>
              <w:keepLines w:val="0"/>
              <w:widowControl/>
              <w:suppressLineNumbers w:val="0"/>
              <w:jc w:val="center"/>
              <w:textAlignment w:val="center"/>
              <w:rPr>
                <w:rFonts w:hint="eastAsia" w:ascii="宋体" w:hAnsi="宋体" w:cs="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门磁</w:t>
            </w:r>
          </w:p>
        </w:tc>
        <w:tc>
          <w:tcPr>
            <w:tcW w:w="907" w:type="dxa"/>
            <w:shd w:val="clear" w:color="auto" w:fill="auto"/>
            <w:vAlign w:val="center"/>
          </w:tcPr>
          <w:p w14:paraId="29C91640">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37156ED3">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3CE48DAB">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7A9E8A15">
            <w:pPr>
              <w:snapToGrid w:val="0"/>
              <w:jc w:val="center"/>
              <w:rPr>
                <w:rFonts w:hint="eastAsia" w:ascii="宋体" w:hAnsi="宋体" w:eastAsia="宋体" w:cs="宋体"/>
                <w:color w:val="auto"/>
                <w:sz w:val="24"/>
                <w:highlight w:val="none"/>
              </w:rPr>
            </w:pPr>
          </w:p>
        </w:tc>
        <w:tc>
          <w:tcPr>
            <w:tcW w:w="1409" w:type="dxa"/>
            <w:vAlign w:val="center"/>
          </w:tcPr>
          <w:p w14:paraId="19FE1130">
            <w:pPr>
              <w:snapToGrid w:val="0"/>
              <w:jc w:val="center"/>
              <w:rPr>
                <w:rFonts w:hint="eastAsia" w:ascii="宋体" w:hAnsi="宋体" w:eastAsia="宋体" w:cs="宋体"/>
                <w:color w:val="auto"/>
                <w:sz w:val="24"/>
                <w:highlight w:val="none"/>
              </w:rPr>
            </w:pPr>
          </w:p>
        </w:tc>
        <w:tc>
          <w:tcPr>
            <w:tcW w:w="2451" w:type="dxa"/>
            <w:vAlign w:val="center"/>
          </w:tcPr>
          <w:p w14:paraId="71AB6BCF">
            <w:pPr>
              <w:snapToGrid w:val="0"/>
              <w:jc w:val="center"/>
              <w:rPr>
                <w:rFonts w:hint="eastAsia" w:ascii="宋体" w:hAnsi="宋体" w:eastAsia="宋体" w:cs="宋体"/>
                <w:color w:val="auto"/>
                <w:sz w:val="24"/>
                <w:highlight w:val="none"/>
              </w:rPr>
            </w:pPr>
          </w:p>
        </w:tc>
      </w:tr>
      <w:tr w14:paraId="1D20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01175761">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17</w:t>
            </w:r>
          </w:p>
        </w:tc>
        <w:tc>
          <w:tcPr>
            <w:tcW w:w="2452" w:type="dxa"/>
            <w:vAlign w:val="center"/>
          </w:tcPr>
          <w:p w14:paraId="132D103E">
            <w:pPr>
              <w:widowControl/>
              <w:snapToGrid w:val="0"/>
              <w:jc w:val="center"/>
              <w:textAlignment w:val="center"/>
              <w:rPr>
                <w:rFonts w:hint="eastAsia" w:ascii="宋体" w:hAnsi="宋体" w:cs="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人脸识别门禁一体机主机</w:t>
            </w:r>
          </w:p>
        </w:tc>
        <w:tc>
          <w:tcPr>
            <w:tcW w:w="907" w:type="dxa"/>
            <w:shd w:val="clear" w:color="auto" w:fill="auto"/>
            <w:vAlign w:val="center"/>
          </w:tcPr>
          <w:p w14:paraId="1D4822F3">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24F2AE68">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5F7F36D1">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503CB625">
            <w:pPr>
              <w:snapToGrid w:val="0"/>
              <w:jc w:val="center"/>
              <w:rPr>
                <w:rFonts w:hint="eastAsia" w:ascii="宋体" w:hAnsi="宋体" w:eastAsia="宋体" w:cs="宋体"/>
                <w:color w:val="auto"/>
                <w:sz w:val="24"/>
                <w:highlight w:val="none"/>
              </w:rPr>
            </w:pPr>
          </w:p>
        </w:tc>
        <w:tc>
          <w:tcPr>
            <w:tcW w:w="1409" w:type="dxa"/>
            <w:vAlign w:val="center"/>
          </w:tcPr>
          <w:p w14:paraId="778AD43C">
            <w:pPr>
              <w:snapToGrid w:val="0"/>
              <w:jc w:val="center"/>
              <w:rPr>
                <w:rFonts w:hint="eastAsia" w:ascii="宋体" w:hAnsi="宋体" w:eastAsia="宋体" w:cs="宋体"/>
                <w:color w:val="auto"/>
                <w:sz w:val="24"/>
                <w:highlight w:val="none"/>
              </w:rPr>
            </w:pPr>
          </w:p>
        </w:tc>
        <w:tc>
          <w:tcPr>
            <w:tcW w:w="2451" w:type="dxa"/>
            <w:vAlign w:val="center"/>
          </w:tcPr>
          <w:p w14:paraId="10D33F73">
            <w:pPr>
              <w:snapToGrid w:val="0"/>
              <w:jc w:val="center"/>
              <w:rPr>
                <w:rFonts w:hint="eastAsia" w:ascii="宋体" w:hAnsi="宋体" w:eastAsia="宋体" w:cs="宋体"/>
                <w:color w:val="auto"/>
                <w:sz w:val="24"/>
                <w:highlight w:val="none"/>
              </w:rPr>
            </w:pPr>
          </w:p>
        </w:tc>
      </w:tr>
      <w:tr w14:paraId="2323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5CC10AC0">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18</w:t>
            </w:r>
          </w:p>
        </w:tc>
        <w:tc>
          <w:tcPr>
            <w:tcW w:w="2452" w:type="dxa"/>
            <w:vAlign w:val="center"/>
          </w:tcPr>
          <w:p w14:paraId="4DBA485F">
            <w:pPr>
              <w:widowControl/>
              <w:snapToGrid w:val="0"/>
              <w:jc w:val="center"/>
              <w:textAlignment w:val="center"/>
              <w:rPr>
                <w:rFonts w:hint="eastAsia" w:ascii="宋体" w:hAnsi="宋体" w:cs="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200万全彩网络半球摄像机</w:t>
            </w:r>
          </w:p>
        </w:tc>
        <w:tc>
          <w:tcPr>
            <w:tcW w:w="907" w:type="dxa"/>
            <w:shd w:val="clear" w:color="auto" w:fill="auto"/>
            <w:vAlign w:val="center"/>
          </w:tcPr>
          <w:p w14:paraId="18D873AA">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7B82F705">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6A216E12">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1FD68883">
            <w:pPr>
              <w:snapToGrid w:val="0"/>
              <w:jc w:val="center"/>
              <w:rPr>
                <w:rFonts w:hint="eastAsia" w:ascii="宋体" w:hAnsi="宋体" w:eastAsia="宋体" w:cs="宋体"/>
                <w:color w:val="auto"/>
                <w:sz w:val="24"/>
                <w:highlight w:val="none"/>
              </w:rPr>
            </w:pPr>
          </w:p>
        </w:tc>
        <w:tc>
          <w:tcPr>
            <w:tcW w:w="1409" w:type="dxa"/>
            <w:vAlign w:val="center"/>
          </w:tcPr>
          <w:p w14:paraId="20C869B7">
            <w:pPr>
              <w:snapToGrid w:val="0"/>
              <w:jc w:val="center"/>
              <w:rPr>
                <w:rFonts w:hint="eastAsia" w:ascii="宋体" w:hAnsi="宋体" w:eastAsia="宋体" w:cs="宋体"/>
                <w:color w:val="auto"/>
                <w:sz w:val="24"/>
                <w:highlight w:val="none"/>
              </w:rPr>
            </w:pPr>
          </w:p>
        </w:tc>
        <w:tc>
          <w:tcPr>
            <w:tcW w:w="2451" w:type="dxa"/>
            <w:vAlign w:val="center"/>
          </w:tcPr>
          <w:p w14:paraId="649D503B">
            <w:pPr>
              <w:snapToGrid w:val="0"/>
              <w:jc w:val="center"/>
              <w:rPr>
                <w:rFonts w:hint="eastAsia" w:ascii="宋体" w:hAnsi="宋体" w:eastAsia="宋体" w:cs="宋体"/>
                <w:color w:val="auto"/>
                <w:sz w:val="24"/>
                <w:highlight w:val="none"/>
              </w:rPr>
            </w:pPr>
          </w:p>
        </w:tc>
      </w:tr>
      <w:tr w14:paraId="3EFA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5F13EC72">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19</w:t>
            </w:r>
          </w:p>
        </w:tc>
        <w:tc>
          <w:tcPr>
            <w:tcW w:w="2452" w:type="dxa"/>
            <w:shd w:val="clear" w:color="auto" w:fill="auto"/>
            <w:vAlign w:val="center"/>
          </w:tcPr>
          <w:p w14:paraId="232C0D0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七氟丙烷柜式瓶组</w:t>
            </w:r>
          </w:p>
        </w:tc>
        <w:tc>
          <w:tcPr>
            <w:tcW w:w="907" w:type="dxa"/>
            <w:shd w:val="clear" w:color="auto" w:fill="auto"/>
            <w:vAlign w:val="center"/>
          </w:tcPr>
          <w:p w14:paraId="2DC52A01">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267EC0F1">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6D951F71">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48DFA35F">
            <w:pPr>
              <w:snapToGrid w:val="0"/>
              <w:jc w:val="center"/>
              <w:rPr>
                <w:rFonts w:hint="eastAsia" w:ascii="宋体" w:hAnsi="宋体" w:eastAsia="宋体" w:cs="宋体"/>
                <w:color w:val="auto"/>
                <w:sz w:val="24"/>
                <w:highlight w:val="none"/>
              </w:rPr>
            </w:pPr>
          </w:p>
        </w:tc>
        <w:tc>
          <w:tcPr>
            <w:tcW w:w="1409" w:type="dxa"/>
            <w:vAlign w:val="center"/>
          </w:tcPr>
          <w:p w14:paraId="7BB054B4">
            <w:pPr>
              <w:snapToGrid w:val="0"/>
              <w:jc w:val="center"/>
              <w:rPr>
                <w:rFonts w:hint="eastAsia" w:ascii="宋体" w:hAnsi="宋体" w:eastAsia="宋体" w:cs="宋体"/>
                <w:color w:val="auto"/>
                <w:sz w:val="24"/>
                <w:highlight w:val="none"/>
              </w:rPr>
            </w:pPr>
          </w:p>
        </w:tc>
        <w:tc>
          <w:tcPr>
            <w:tcW w:w="2451" w:type="dxa"/>
            <w:vAlign w:val="center"/>
          </w:tcPr>
          <w:p w14:paraId="0A6ACC27">
            <w:pPr>
              <w:snapToGrid w:val="0"/>
              <w:jc w:val="center"/>
              <w:rPr>
                <w:rFonts w:hint="eastAsia" w:ascii="宋体" w:hAnsi="宋体" w:eastAsia="宋体" w:cs="宋体"/>
                <w:color w:val="auto"/>
                <w:sz w:val="24"/>
                <w:highlight w:val="none"/>
              </w:rPr>
            </w:pPr>
          </w:p>
        </w:tc>
      </w:tr>
      <w:tr w14:paraId="7240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76DB6392">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20</w:t>
            </w:r>
          </w:p>
        </w:tc>
        <w:tc>
          <w:tcPr>
            <w:tcW w:w="2452" w:type="dxa"/>
            <w:shd w:val="clear" w:color="auto" w:fill="auto"/>
            <w:vAlign w:val="center"/>
          </w:tcPr>
          <w:p w14:paraId="19B18D5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七氟丙烷灭火剂</w:t>
            </w:r>
          </w:p>
        </w:tc>
        <w:tc>
          <w:tcPr>
            <w:tcW w:w="907" w:type="dxa"/>
            <w:shd w:val="clear" w:color="auto" w:fill="auto"/>
            <w:vAlign w:val="center"/>
          </w:tcPr>
          <w:p w14:paraId="55E5E0BB">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5E6048AD">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1497541F">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0B6AB063">
            <w:pPr>
              <w:snapToGrid w:val="0"/>
              <w:jc w:val="center"/>
              <w:rPr>
                <w:rFonts w:hint="eastAsia" w:ascii="宋体" w:hAnsi="宋体" w:eastAsia="宋体" w:cs="宋体"/>
                <w:color w:val="auto"/>
                <w:sz w:val="24"/>
                <w:highlight w:val="none"/>
              </w:rPr>
            </w:pPr>
          </w:p>
        </w:tc>
        <w:tc>
          <w:tcPr>
            <w:tcW w:w="1409" w:type="dxa"/>
            <w:vAlign w:val="center"/>
          </w:tcPr>
          <w:p w14:paraId="38B7A9DC">
            <w:pPr>
              <w:snapToGrid w:val="0"/>
              <w:jc w:val="center"/>
              <w:rPr>
                <w:rFonts w:hint="eastAsia" w:ascii="宋体" w:hAnsi="宋体" w:eastAsia="宋体" w:cs="宋体"/>
                <w:color w:val="auto"/>
                <w:sz w:val="24"/>
                <w:highlight w:val="none"/>
              </w:rPr>
            </w:pPr>
          </w:p>
        </w:tc>
        <w:tc>
          <w:tcPr>
            <w:tcW w:w="2451" w:type="dxa"/>
            <w:vAlign w:val="center"/>
          </w:tcPr>
          <w:p w14:paraId="430604D4">
            <w:pPr>
              <w:snapToGrid w:val="0"/>
              <w:jc w:val="center"/>
              <w:rPr>
                <w:rFonts w:hint="eastAsia" w:ascii="宋体" w:hAnsi="宋体" w:eastAsia="宋体" w:cs="宋体"/>
                <w:color w:val="auto"/>
                <w:sz w:val="24"/>
                <w:highlight w:val="none"/>
              </w:rPr>
            </w:pPr>
          </w:p>
        </w:tc>
      </w:tr>
      <w:tr w14:paraId="2B43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26C6A048">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21</w:t>
            </w:r>
          </w:p>
        </w:tc>
        <w:tc>
          <w:tcPr>
            <w:tcW w:w="2452" w:type="dxa"/>
            <w:shd w:val="clear" w:color="auto" w:fill="auto"/>
            <w:vAlign w:val="center"/>
          </w:tcPr>
          <w:p w14:paraId="43CBB58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泄压口</w:t>
            </w:r>
          </w:p>
        </w:tc>
        <w:tc>
          <w:tcPr>
            <w:tcW w:w="907" w:type="dxa"/>
            <w:shd w:val="clear" w:color="auto" w:fill="auto"/>
            <w:vAlign w:val="center"/>
          </w:tcPr>
          <w:p w14:paraId="11256AC2">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6F096B72">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01962A14">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788E2300">
            <w:pPr>
              <w:snapToGrid w:val="0"/>
              <w:jc w:val="center"/>
              <w:rPr>
                <w:rFonts w:hint="eastAsia" w:ascii="宋体" w:hAnsi="宋体" w:eastAsia="宋体" w:cs="宋体"/>
                <w:color w:val="auto"/>
                <w:sz w:val="24"/>
                <w:highlight w:val="none"/>
              </w:rPr>
            </w:pPr>
          </w:p>
        </w:tc>
        <w:tc>
          <w:tcPr>
            <w:tcW w:w="1409" w:type="dxa"/>
            <w:vAlign w:val="center"/>
          </w:tcPr>
          <w:p w14:paraId="68E6F5B6">
            <w:pPr>
              <w:snapToGrid w:val="0"/>
              <w:jc w:val="center"/>
              <w:rPr>
                <w:rFonts w:hint="eastAsia" w:ascii="宋体" w:hAnsi="宋体" w:eastAsia="宋体" w:cs="宋体"/>
                <w:color w:val="auto"/>
                <w:sz w:val="24"/>
                <w:highlight w:val="none"/>
              </w:rPr>
            </w:pPr>
          </w:p>
        </w:tc>
        <w:tc>
          <w:tcPr>
            <w:tcW w:w="2451" w:type="dxa"/>
            <w:vAlign w:val="center"/>
          </w:tcPr>
          <w:p w14:paraId="24DB0D33">
            <w:pPr>
              <w:snapToGrid w:val="0"/>
              <w:jc w:val="center"/>
              <w:rPr>
                <w:rFonts w:hint="eastAsia" w:ascii="宋体" w:hAnsi="宋体" w:eastAsia="宋体" w:cs="宋体"/>
                <w:color w:val="auto"/>
                <w:sz w:val="24"/>
                <w:highlight w:val="none"/>
              </w:rPr>
            </w:pPr>
          </w:p>
        </w:tc>
      </w:tr>
      <w:tr w14:paraId="4CE0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5E35A187">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22</w:t>
            </w:r>
          </w:p>
        </w:tc>
        <w:tc>
          <w:tcPr>
            <w:tcW w:w="2452" w:type="dxa"/>
            <w:shd w:val="clear" w:color="auto" w:fill="auto"/>
            <w:vAlign w:val="center"/>
          </w:tcPr>
          <w:p w14:paraId="36BA084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灭火控制器</w:t>
            </w:r>
          </w:p>
        </w:tc>
        <w:tc>
          <w:tcPr>
            <w:tcW w:w="907" w:type="dxa"/>
            <w:shd w:val="clear" w:color="auto" w:fill="auto"/>
            <w:vAlign w:val="center"/>
          </w:tcPr>
          <w:p w14:paraId="0F3ED462">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2374AA83">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0DC73F14">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29E7BE09">
            <w:pPr>
              <w:snapToGrid w:val="0"/>
              <w:jc w:val="center"/>
              <w:rPr>
                <w:rFonts w:hint="eastAsia" w:ascii="宋体" w:hAnsi="宋体" w:eastAsia="宋体" w:cs="宋体"/>
                <w:color w:val="auto"/>
                <w:sz w:val="24"/>
                <w:highlight w:val="none"/>
              </w:rPr>
            </w:pPr>
          </w:p>
        </w:tc>
        <w:tc>
          <w:tcPr>
            <w:tcW w:w="1409" w:type="dxa"/>
            <w:vAlign w:val="center"/>
          </w:tcPr>
          <w:p w14:paraId="61553558">
            <w:pPr>
              <w:snapToGrid w:val="0"/>
              <w:jc w:val="center"/>
              <w:rPr>
                <w:rFonts w:hint="eastAsia" w:ascii="宋体" w:hAnsi="宋体" w:eastAsia="宋体" w:cs="宋体"/>
                <w:color w:val="auto"/>
                <w:sz w:val="24"/>
                <w:highlight w:val="none"/>
              </w:rPr>
            </w:pPr>
          </w:p>
        </w:tc>
        <w:tc>
          <w:tcPr>
            <w:tcW w:w="2451" w:type="dxa"/>
            <w:vAlign w:val="center"/>
          </w:tcPr>
          <w:p w14:paraId="4565B5A3">
            <w:pPr>
              <w:snapToGrid w:val="0"/>
              <w:jc w:val="center"/>
              <w:rPr>
                <w:rFonts w:hint="eastAsia" w:ascii="宋体" w:hAnsi="宋体" w:eastAsia="宋体" w:cs="宋体"/>
                <w:color w:val="auto"/>
                <w:sz w:val="24"/>
                <w:highlight w:val="none"/>
              </w:rPr>
            </w:pPr>
          </w:p>
        </w:tc>
      </w:tr>
      <w:tr w14:paraId="2891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1412D0E7">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23</w:t>
            </w:r>
          </w:p>
        </w:tc>
        <w:tc>
          <w:tcPr>
            <w:tcW w:w="2452" w:type="dxa"/>
            <w:shd w:val="clear" w:color="auto" w:fill="auto"/>
            <w:vAlign w:val="center"/>
          </w:tcPr>
          <w:p w14:paraId="113DE44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放气指示灯</w:t>
            </w:r>
          </w:p>
        </w:tc>
        <w:tc>
          <w:tcPr>
            <w:tcW w:w="907" w:type="dxa"/>
            <w:shd w:val="clear" w:color="auto" w:fill="auto"/>
            <w:vAlign w:val="center"/>
          </w:tcPr>
          <w:p w14:paraId="0F2796E9">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6A384CCA">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5E8F0EAB">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70F3EECA">
            <w:pPr>
              <w:snapToGrid w:val="0"/>
              <w:jc w:val="center"/>
              <w:rPr>
                <w:rFonts w:hint="eastAsia" w:ascii="宋体" w:hAnsi="宋体" w:eastAsia="宋体" w:cs="宋体"/>
                <w:color w:val="auto"/>
                <w:sz w:val="24"/>
                <w:highlight w:val="none"/>
              </w:rPr>
            </w:pPr>
          </w:p>
        </w:tc>
        <w:tc>
          <w:tcPr>
            <w:tcW w:w="1409" w:type="dxa"/>
            <w:vAlign w:val="center"/>
          </w:tcPr>
          <w:p w14:paraId="7D0BD73F">
            <w:pPr>
              <w:snapToGrid w:val="0"/>
              <w:jc w:val="center"/>
              <w:rPr>
                <w:rFonts w:hint="eastAsia" w:ascii="宋体" w:hAnsi="宋体" w:eastAsia="宋体" w:cs="宋体"/>
                <w:color w:val="auto"/>
                <w:sz w:val="24"/>
                <w:highlight w:val="none"/>
              </w:rPr>
            </w:pPr>
          </w:p>
        </w:tc>
        <w:tc>
          <w:tcPr>
            <w:tcW w:w="2451" w:type="dxa"/>
            <w:vAlign w:val="center"/>
          </w:tcPr>
          <w:p w14:paraId="4036C01E">
            <w:pPr>
              <w:snapToGrid w:val="0"/>
              <w:jc w:val="center"/>
              <w:rPr>
                <w:rFonts w:hint="eastAsia" w:ascii="宋体" w:hAnsi="宋体" w:eastAsia="宋体" w:cs="宋体"/>
                <w:color w:val="auto"/>
                <w:sz w:val="24"/>
                <w:highlight w:val="none"/>
              </w:rPr>
            </w:pPr>
          </w:p>
        </w:tc>
      </w:tr>
      <w:tr w14:paraId="21EF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17AB0304">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24</w:t>
            </w:r>
          </w:p>
        </w:tc>
        <w:tc>
          <w:tcPr>
            <w:tcW w:w="2452" w:type="dxa"/>
            <w:shd w:val="clear" w:color="auto" w:fill="auto"/>
            <w:vAlign w:val="center"/>
          </w:tcPr>
          <w:p w14:paraId="6C8098B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紧急启停按钮</w:t>
            </w:r>
          </w:p>
        </w:tc>
        <w:tc>
          <w:tcPr>
            <w:tcW w:w="907" w:type="dxa"/>
            <w:shd w:val="clear" w:color="auto" w:fill="auto"/>
            <w:vAlign w:val="center"/>
          </w:tcPr>
          <w:p w14:paraId="3D2FAFDD">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212B480C">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472D685C">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67B4EEED">
            <w:pPr>
              <w:snapToGrid w:val="0"/>
              <w:jc w:val="center"/>
              <w:rPr>
                <w:rFonts w:hint="eastAsia" w:ascii="宋体" w:hAnsi="宋体" w:eastAsia="宋体" w:cs="宋体"/>
                <w:color w:val="auto"/>
                <w:sz w:val="24"/>
                <w:highlight w:val="none"/>
              </w:rPr>
            </w:pPr>
          </w:p>
        </w:tc>
        <w:tc>
          <w:tcPr>
            <w:tcW w:w="1409" w:type="dxa"/>
            <w:vAlign w:val="center"/>
          </w:tcPr>
          <w:p w14:paraId="72A579BB">
            <w:pPr>
              <w:snapToGrid w:val="0"/>
              <w:jc w:val="center"/>
              <w:rPr>
                <w:rFonts w:hint="eastAsia" w:ascii="宋体" w:hAnsi="宋体" w:eastAsia="宋体" w:cs="宋体"/>
                <w:color w:val="auto"/>
                <w:sz w:val="24"/>
                <w:highlight w:val="none"/>
              </w:rPr>
            </w:pPr>
          </w:p>
        </w:tc>
        <w:tc>
          <w:tcPr>
            <w:tcW w:w="2451" w:type="dxa"/>
            <w:vAlign w:val="center"/>
          </w:tcPr>
          <w:p w14:paraId="01DE0A99">
            <w:pPr>
              <w:snapToGrid w:val="0"/>
              <w:jc w:val="center"/>
              <w:rPr>
                <w:rFonts w:hint="eastAsia" w:ascii="宋体" w:hAnsi="宋体" w:eastAsia="宋体" w:cs="宋体"/>
                <w:color w:val="auto"/>
                <w:sz w:val="24"/>
                <w:highlight w:val="none"/>
              </w:rPr>
            </w:pPr>
          </w:p>
        </w:tc>
      </w:tr>
      <w:tr w14:paraId="68C0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6CE862E7">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25</w:t>
            </w:r>
          </w:p>
        </w:tc>
        <w:tc>
          <w:tcPr>
            <w:tcW w:w="2452" w:type="dxa"/>
            <w:shd w:val="clear" w:color="auto" w:fill="auto"/>
            <w:vAlign w:val="center"/>
          </w:tcPr>
          <w:p w14:paraId="003C46A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消防警铃</w:t>
            </w:r>
          </w:p>
        </w:tc>
        <w:tc>
          <w:tcPr>
            <w:tcW w:w="907" w:type="dxa"/>
            <w:shd w:val="clear" w:color="auto" w:fill="auto"/>
            <w:vAlign w:val="center"/>
          </w:tcPr>
          <w:p w14:paraId="11E7AA76">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184200F0">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03A41942">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09506B29">
            <w:pPr>
              <w:snapToGrid w:val="0"/>
              <w:jc w:val="center"/>
              <w:rPr>
                <w:rFonts w:hint="eastAsia" w:ascii="宋体" w:hAnsi="宋体" w:eastAsia="宋体" w:cs="宋体"/>
                <w:color w:val="auto"/>
                <w:sz w:val="24"/>
                <w:highlight w:val="none"/>
              </w:rPr>
            </w:pPr>
          </w:p>
        </w:tc>
        <w:tc>
          <w:tcPr>
            <w:tcW w:w="1409" w:type="dxa"/>
            <w:vAlign w:val="center"/>
          </w:tcPr>
          <w:p w14:paraId="3B79F400">
            <w:pPr>
              <w:snapToGrid w:val="0"/>
              <w:jc w:val="center"/>
              <w:rPr>
                <w:rFonts w:hint="eastAsia" w:ascii="宋体" w:hAnsi="宋体" w:eastAsia="宋体" w:cs="宋体"/>
                <w:color w:val="auto"/>
                <w:sz w:val="24"/>
                <w:highlight w:val="none"/>
              </w:rPr>
            </w:pPr>
          </w:p>
        </w:tc>
        <w:tc>
          <w:tcPr>
            <w:tcW w:w="2451" w:type="dxa"/>
            <w:vAlign w:val="center"/>
          </w:tcPr>
          <w:p w14:paraId="137F336E">
            <w:pPr>
              <w:snapToGrid w:val="0"/>
              <w:jc w:val="center"/>
              <w:rPr>
                <w:rFonts w:hint="eastAsia" w:ascii="宋体" w:hAnsi="宋体" w:eastAsia="宋体" w:cs="宋体"/>
                <w:color w:val="auto"/>
                <w:sz w:val="24"/>
                <w:highlight w:val="none"/>
              </w:rPr>
            </w:pPr>
          </w:p>
        </w:tc>
      </w:tr>
      <w:tr w14:paraId="720A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0F16FC85">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26</w:t>
            </w:r>
          </w:p>
        </w:tc>
        <w:tc>
          <w:tcPr>
            <w:tcW w:w="2452" w:type="dxa"/>
            <w:shd w:val="clear" w:color="auto" w:fill="auto"/>
            <w:vAlign w:val="center"/>
          </w:tcPr>
          <w:p w14:paraId="5815E04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声光报警器</w:t>
            </w:r>
          </w:p>
        </w:tc>
        <w:tc>
          <w:tcPr>
            <w:tcW w:w="907" w:type="dxa"/>
            <w:shd w:val="clear" w:color="auto" w:fill="auto"/>
            <w:vAlign w:val="center"/>
          </w:tcPr>
          <w:p w14:paraId="7A907BA9">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19140C03">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23AD3152">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1132AEA6">
            <w:pPr>
              <w:snapToGrid w:val="0"/>
              <w:jc w:val="center"/>
              <w:rPr>
                <w:rFonts w:hint="eastAsia" w:ascii="宋体" w:hAnsi="宋体" w:eastAsia="宋体" w:cs="宋体"/>
                <w:color w:val="auto"/>
                <w:sz w:val="24"/>
                <w:highlight w:val="none"/>
              </w:rPr>
            </w:pPr>
          </w:p>
        </w:tc>
        <w:tc>
          <w:tcPr>
            <w:tcW w:w="1409" w:type="dxa"/>
            <w:vAlign w:val="center"/>
          </w:tcPr>
          <w:p w14:paraId="48CF6BE3">
            <w:pPr>
              <w:snapToGrid w:val="0"/>
              <w:jc w:val="center"/>
              <w:rPr>
                <w:rFonts w:hint="eastAsia" w:ascii="宋体" w:hAnsi="宋体" w:eastAsia="宋体" w:cs="宋体"/>
                <w:color w:val="auto"/>
                <w:sz w:val="24"/>
                <w:highlight w:val="none"/>
              </w:rPr>
            </w:pPr>
          </w:p>
        </w:tc>
        <w:tc>
          <w:tcPr>
            <w:tcW w:w="2451" w:type="dxa"/>
            <w:vAlign w:val="center"/>
          </w:tcPr>
          <w:p w14:paraId="52E62B82">
            <w:pPr>
              <w:snapToGrid w:val="0"/>
              <w:jc w:val="center"/>
              <w:rPr>
                <w:rFonts w:hint="eastAsia" w:ascii="宋体" w:hAnsi="宋体" w:eastAsia="宋体" w:cs="宋体"/>
                <w:color w:val="auto"/>
                <w:sz w:val="24"/>
                <w:highlight w:val="none"/>
              </w:rPr>
            </w:pPr>
          </w:p>
        </w:tc>
      </w:tr>
      <w:tr w14:paraId="7FBA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5C48F3CF">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27</w:t>
            </w:r>
          </w:p>
        </w:tc>
        <w:tc>
          <w:tcPr>
            <w:tcW w:w="2452" w:type="dxa"/>
            <w:shd w:val="clear" w:color="auto" w:fill="auto"/>
            <w:vAlign w:val="center"/>
          </w:tcPr>
          <w:p w14:paraId="73BB56F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普通光电感烟探测器</w:t>
            </w:r>
          </w:p>
        </w:tc>
        <w:tc>
          <w:tcPr>
            <w:tcW w:w="907" w:type="dxa"/>
            <w:shd w:val="clear" w:color="auto" w:fill="auto"/>
            <w:vAlign w:val="center"/>
          </w:tcPr>
          <w:p w14:paraId="461DD852">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0CCAB46B">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58EDC05B">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6EB76542">
            <w:pPr>
              <w:snapToGrid w:val="0"/>
              <w:jc w:val="center"/>
              <w:rPr>
                <w:rFonts w:hint="eastAsia" w:ascii="宋体" w:hAnsi="宋体" w:eastAsia="宋体" w:cs="宋体"/>
                <w:color w:val="auto"/>
                <w:sz w:val="24"/>
                <w:highlight w:val="none"/>
              </w:rPr>
            </w:pPr>
          </w:p>
        </w:tc>
        <w:tc>
          <w:tcPr>
            <w:tcW w:w="1409" w:type="dxa"/>
            <w:vAlign w:val="center"/>
          </w:tcPr>
          <w:p w14:paraId="2CB27E59">
            <w:pPr>
              <w:snapToGrid w:val="0"/>
              <w:jc w:val="center"/>
              <w:rPr>
                <w:rFonts w:hint="eastAsia" w:ascii="宋体" w:hAnsi="宋体" w:eastAsia="宋体" w:cs="宋体"/>
                <w:color w:val="auto"/>
                <w:sz w:val="24"/>
                <w:highlight w:val="none"/>
              </w:rPr>
            </w:pPr>
          </w:p>
        </w:tc>
        <w:tc>
          <w:tcPr>
            <w:tcW w:w="2451" w:type="dxa"/>
            <w:vAlign w:val="center"/>
          </w:tcPr>
          <w:p w14:paraId="5C006D67">
            <w:pPr>
              <w:snapToGrid w:val="0"/>
              <w:jc w:val="center"/>
              <w:rPr>
                <w:rFonts w:hint="eastAsia" w:ascii="宋体" w:hAnsi="宋体" w:eastAsia="宋体" w:cs="宋体"/>
                <w:color w:val="auto"/>
                <w:sz w:val="24"/>
                <w:highlight w:val="none"/>
              </w:rPr>
            </w:pPr>
          </w:p>
        </w:tc>
      </w:tr>
      <w:tr w14:paraId="0F50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5F464A5E">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28</w:t>
            </w:r>
          </w:p>
        </w:tc>
        <w:tc>
          <w:tcPr>
            <w:tcW w:w="2452" w:type="dxa"/>
            <w:shd w:val="clear" w:color="auto" w:fill="auto"/>
            <w:vAlign w:val="center"/>
          </w:tcPr>
          <w:p w14:paraId="7AADBEF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普通定温感温探测器</w:t>
            </w:r>
          </w:p>
        </w:tc>
        <w:tc>
          <w:tcPr>
            <w:tcW w:w="907" w:type="dxa"/>
            <w:shd w:val="clear" w:color="auto" w:fill="auto"/>
            <w:vAlign w:val="center"/>
          </w:tcPr>
          <w:p w14:paraId="55B49777">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348C2CCF">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33B8B275">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0480D9F7">
            <w:pPr>
              <w:snapToGrid w:val="0"/>
              <w:jc w:val="center"/>
              <w:rPr>
                <w:rFonts w:hint="eastAsia" w:ascii="宋体" w:hAnsi="宋体" w:eastAsia="宋体" w:cs="宋体"/>
                <w:color w:val="auto"/>
                <w:sz w:val="24"/>
                <w:highlight w:val="none"/>
              </w:rPr>
            </w:pPr>
          </w:p>
        </w:tc>
        <w:tc>
          <w:tcPr>
            <w:tcW w:w="1409" w:type="dxa"/>
            <w:vAlign w:val="center"/>
          </w:tcPr>
          <w:p w14:paraId="2D94C7B7">
            <w:pPr>
              <w:snapToGrid w:val="0"/>
              <w:jc w:val="center"/>
              <w:rPr>
                <w:rFonts w:hint="eastAsia" w:ascii="宋体" w:hAnsi="宋体" w:eastAsia="宋体" w:cs="宋体"/>
                <w:color w:val="auto"/>
                <w:sz w:val="24"/>
                <w:highlight w:val="none"/>
              </w:rPr>
            </w:pPr>
          </w:p>
        </w:tc>
        <w:tc>
          <w:tcPr>
            <w:tcW w:w="2451" w:type="dxa"/>
            <w:vAlign w:val="center"/>
          </w:tcPr>
          <w:p w14:paraId="3BC36243">
            <w:pPr>
              <w:snapToGrid w:val="0"/>
              <w:jc w:val="center"/>
              <w:rPr>
                <w:rFonts w:hint="eastAsia" w:ascii="宋体" w:hAnsi="宋体" w:eastAsia="宋体" w:cs="宋体"/>
                <w:color w:val="auto"/>
                <w:sz w:val="24"/>
                <w:highlight w:val="none"/>
              </w:rPr>
            </w:pPr>
          </w:p>
        </w:tc>
      </w:tr>
      <w:tr w14:paraId="3F33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3A4D1800">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29</w:t>
            </w:r>
          </w:p>
        </w:tc>
        <w:tc>
          <w:tcPr>
            <w:tcW w:w="2452" w:type="dxa"/>
            <w:shd w:val="clear" w:color="auto" w:fill="auto"/>
            <w:vAlign w:val="center"/>
          </w:tcPr>
          <w:p w14:paraId="1E17C8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火灾报警控制盘</w:t>
            </w:r>
          </w:p>
        </w:tc>
        <w:tc>
          <w:tcPr>
            <w:tcW w:w="907" w:type="dxa"/>
            <w:shd w:val="clear" w:color="auto" w:fill="auto"/>
            <w:vAlign w:val="center"/>
          </w:tcPr>
          <w:p w14:paraId="478FB7A8">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72847D22">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59734AD7">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5A037CBA">
            <w:pPr>
              <w:snapToGrid w:val="0"/>
              <w:jc w:val="center"/>
              <w:rPr>
                <w:rFonts w:hint="eastAsia" w:ascii="宋体" w:hAnsi="宋体" w:eastAsia="宋体" w:cs="宋体"/>
                <w:color w:val="auto"/>
                <w:sz w:val="24"/>
                <w:highlight w:val="none"/>
              </w:rPr>
            </w:pPr>
          </w:p>
        </w:tc>
        <w:tc>
          <w:tcPr>
            <w:tcW w:w="1409" w:type="dxa"/>
            <w:vAlign w:val="center"/>
          </w:tcPr>
          <w:p w14:paraId="23BFC2DD">
            <w:pPr>
              <w:snapToGrid w:val="0"/>
              <w:jc w:val="center"/>
              <w:rPr>
                <w:rFonts w:hint="eastAsia" w:ascii="宋体" w:hAnsi="宋体" w:eastAsia="宋体" w:cs="宋体"/>
                <w:color w:val="auto"/>
                <w:sz w:val="24"/>
                <w:highlight w:val="none"/>
              </w:rPr>
            </w:pPr>
          </w:p>
        </w:tc>
        <w:tc>
          <w:tcPr>
            <w:tcW w:w="2451" w:type="dxa"/>
            <w:vAlign w:val="center"/>
          </w:tcPr>
          <w:p w14:paraId="46C9E329">
            <w:pPr>
              <w:snapToGrid w:val="0"/>
              <w:jc w:val="center"/>
              <w:rPr>
                <w:rFonts w:hint="eastAsia" w:ascii="宋体" w:hAnsi="宋体" w:eastAsia="宋体" w:cs="宋体"/>
                <w:color w:val="auto"/>
                <w:sz w:val="24"/>
                <w:highlight w:val="none"/>
              </w:rPr>
            </w:pPr>
          </w:p>
        </w:tc>
      </w:tr>
      <w:tr w14:paraId="2EE1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5F6F0355">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30</w:t>
            </w:r>
          </w:p>
        </w:tc>
        <w:tc>
          <w:tcPr>
            <w:tcW w:w="2452" w:type="dxa"/>
            <w:shd w:val="clear" w:color="auto" w:fill="auto"/>
            <w:vAlign w:val="center"/>
          </w:tcPr>
          <w:p w14:paraId="3FD915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电子编码器</w:t>
            </w:r>
          </w:p>
        </w:tc>
        <w:tc>
          <w:tcPr>
            <w:tcW w:w="907" w:type="dxa"/>
            <w:shd w:val="clear" w:color="auto" w:fill="auto"/>
            <w:vAlign w:val="center"/>
          </w:tcPr>
          <w:p w14:paraId="1332A1F8">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695B9FE9">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30A20E4B">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47626BF7">
            <w:pPr>
              <w:snapToGrid w:val="0"/>
              <w:jc w:val="center"/>
              <w:rPr>
                <w:rFonts w:hint="eastAsia" w:ascii="宋体" w:hAnsi="宋体" w:eastAsia="宋体" w:cs="宋体"/>
                <w:color w:val="auto"/>
                <w:sz w:val="24"/>
                <w:highlight w:val="none"/>
              </w:rPr>
            </w:pPr>
          </w:p>
        </w:tc>
        <w:tc>
          <w:tcPr>
            <w:tcW w:w="1409" w:type="dxa"/>
            <w:vAlign w:val="center"/>
          </w:tcPr>
          <w:p w14:paraId="7AE68039">
            <w:pPr>
              <w:snapToGrid w:val="0"/>
              <w:jc w:val="center"/>
              <w:rPr>
                <w:rFonts w:hint="eastAsia" w:ascii="宋体" w:hAnsi="宋体" w:eastAsia="宋体" w:cs="宋体"/>
                <w:color w:val="auto"/>
                <w:sz w:val="24"/>
                <w:highlight w:val="none"/>
              </w:rPr>
            </w:pPr>
          </w:p>
        </w:tc>
        <w:tc>
          <w:tcPr>
            <w:tcW w:w="2451" w:type="dxa"/>
            <w:vAlign w:val="center"/>
          </w:tcPr>
          <w:p w14:paraId="7B8262E0">
            <w:pPr>
              <w:snapToGrid w:val="0"/>
              <w:jc w:val="center"/>
              <w:rPr>
                <w:rFonts w:hint="eastAsia" w:ascii="宋体" w:hAnsi="宋体" w:eastAsia="宋体" w:cs="宋体"/>
                <w:color w:val="auto"/>
                <w:sz w:val="24"/>
                <w:highlight w:val="none"/>
              </w:rPr>
            </w:pPr>
          </w:p>
        </w:tc>
      </w:tr>
      <w:tr w14:paraId="0BE7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727DA0F3">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31</w:t>
            </w:r>
          </w:p>
        </w:tc>
        <w:tc>
          <w:tcPr>
            <w:tcW w:w="2452" w:type="dxa"/>
            <w:shd w:val="clear" w:color="auto" w:fill="auto"/>
            <w:vAlign w:val="center"/>
          </w:tcPr>
          <w:p w14:paraId="2B88636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二级电源防雷器</w:t>
            </w:r>
          </w:p>
        </w:tc>
        <w:tc>
          <w:tcPr>
            <w:tcW w:w="907" w:type="dxa"/>
            <w:shd w:val="clear" w:color="auto" w:fill="auto"/>
            <w:vAlign w:val="center"/>
          </w:tcPr>
          <w:p w14:paraId="4D2769B9">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176C433A">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179DEFB1">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4144832C">
            <w:pPr>
              <w:snapToGrid w:val="0"/>
              <w:jc w:val="center"/>
              <w:rPr>
                <w:rFonts w:hint="eastAsia" w:ascii="宋体" w:hAnsi="宋体" w:eastAsia="宋体" w:cs="宋体"/>
                <w:color w:val="auto"/>
                <w:sz w:val="24"/>
                <w:highlight w:val="none"/>
              </w:rPr>
            </w:pPr>
          </w:p>
        </w:tc>
        <w:tc>
          <w:tcPr>
            <w:tcW w:w="1409" w:type="dxa"/>
            <w:vAlign w:val="center"/>
          </w:tcPr>
          <w:p w14:paraId="4C283982">
            <w:pPr>
              <w:snapToGrid w:val="0"/>
              <w:jc w:val="center"/>
              <w:rPr>
                <w:rFonts w:hint="eastAsia" w:ascii="宋体" w:hAnsi="宋体" w:eastAsia="宋体" w:cs="宋体"/>
                <w:color w:val="auto"/>
                <w:sz w:val="24"/>
                <w:highlight w:val="none"/>
              </w:rPr>
            </w:pPr>
          </w:p>
        </w:tc>
        <w:tc>
          <w:tcPr>
            <w:tcW w:w="2451" w:type="dxa"/>
            <w:vAlign w:val="center"/>
          </w:tcPr>
          <w:p w14:paraId="6B995E91">
            <w:pPr>
              <w:snapToGrid w:val="0"/>
              <w:jc w:val="center"/>
              <w:rPr>
                <w:rFonts w:hint="eastAsia" w:ascii="宋体" w:hAnsi="宋体" w:eastAsia="宋体" w:cs="宋体"/>
                <w:color w:val="auto"/>
                <w:sz w:val="24"/>
                <w:highlight w:val="none"/>
              </w:rPr>
            </w:pPr>
          </w:p>
        </w:tc>
      </w:tr>
      <w:tr w14:paraId="23B6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602EC3EF">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32</w:t>
            </w:r>
          </w:p>
        </w:tc>
        <w:tc>
          <w:tcPr>
            <w:tcW w:w="2452" w:type="dxa"/>
            <w:shd w:val="clear" w:color="auto" w:fill="auto"/>
            <w:vAlign w:val="center"/>
          </w:tcPr>
          <w:p w14:paraId="1154EB8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6类4对非屏蔽双绞线</w:t>
            </w:r>
          </w:p>
        </w:tc>
        <w:tc>
          <w:tcPr>
            <w:tcW w:w="907" w:type="dxa"/>
            <w:shd w:val="clear" w:color="auto" w:fill="auto"/>
            <w:vAlign w:val="center"/>
          </w:tcPr>
          <w:p w14:paraId="41306875">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0666C97A">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2C935570">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7CC4D24A">
            <w:pPr>
              <w:snapToGrid w:val="0"/>
              <w:jc w:val="center"/>
              <w:rPr>
                <w:rFonts w:hint="eastAsia" w:ascii="宋体" w:hAnsi="宋体" w:eastAsia="宋体" w:cs="宋体"/>
                <w:color w:val="auto"/>
                <w:sz w:val="24"/>
                <w:highlight w:val="none"/>
              </w:rPr>
            </w:pPr>
          </w:p>
        </w:tc>
        <w:tc>
          <w:tcPr>
            <w:tcW w:w="1409" w:type="dxa"/>
            <w:vAlign w:val="center"/>
          </w:tcPr>
          <w:p w14:paraId="59CD98D2">
            <w:pPr>
              <w:snapToGrid w:val="0"/>
              <w:jc w:val="center"/>
              <w:rPr>
                <w:rFonts w:hint="eastAsia" w:ascii="宋体" w:hAnsi="宋体" w:eastAsia="宋体" w:cs="宋体"/>
                <w:color w:val="auto"/>
                <w:sz w:val="24"/>
                <w:highlight w:val="none"/>
              </w:rPr>
            </w:pPr>
          </w:p>
        </w:tc>
        <w:tc>
          <w:tcPr>
            <w:tcW w:w="2451" w:type="dxa"/>
            <w:vAlign w:val="center"/>
          </w:tcPr>
          <w:p w14:paraId="5E753A57">
            <w:pPr>
              <w:snapToGrid w:val="0"/>
              <w:jc w:val="center"/>
              <w:rPr>
                <w:rFonts w:hint="eastAsia" w:ascii="宋体" w:hAnsi="宋体" w:eastAsia="宋体" w:cs="宋体"/>
                <w:color w:val="auto"/>
                <w:sz w:val="24"/>
                <w:highlight w:val="none"/>
              </w:rPr>
            </w:pPr>
          </w:p>
        </w:tc>
      </w:tr>
      <w:tr w14:paraId="39CB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5ABB1C23">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33</w:t>
            </w:r>
          </w:p>
        </w:tc>
        <w:tc>
          <w:tcPr>
            <w:tcW w:w="2452" w:type="dxa"/>
            <w:shd w:val="clear" w:color="auto" w:fill="auto"/>
            <w:vAlign w:val="center"/>
          </w:tcPr>
          <w:p w14:paraId="50675E5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24口智能六类非屏蔽数据配线架</w:t>
            </w:r>
          </w:p>
        </w:tc>
        <w:tc>
          <w:tcPr>
            <w:tcW w:w="907" w:type="dxa"/>
            <w:shd w:val="clear" w:color="auto" w:fill="auto"/>
            <w:vAlign w:val="center"/>
          </w:tcPr>
          <w:p w14:paraId="36BF3F2E">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62632DA6">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3077E683">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6012BFC1">
            <w:pPr>
              <w:snapToGrid w:val="0"/>
              <w:jc w:val="center"/>
              <w:rPr>
                <w:rFonts w:hint="eastAsia" w:ascii="宋体" w:hAnsi="宋体" w:eastAsia="宋体" w:cs="宋体"/>
                <w:color w:val="auto"/>
                <w:sz w:val="24"/>
                <w:highlight w:val="none"/>
              </w:rPr>
            </w:pPr>
          </w:p>
        </w:tc>
        <w:tc>
          <w:tcPr>
            <w:tcW w:w="1409" w:type="dxa"/>
            <w:vAlign w:val="center"/>
          </w:tcPr>
          <w:p w14:paraId="1F623CAA">
            <w:pPr>
              <w:snapToGrid w:val="0"/>
              <w:jc w:val="center"/>
              <w:rPr>
                <w:rFonts w:hint="eastAsia" w:ascii="宋体" w:hAnsi="宋体" w:eastAsia="宋体" w:cs="宋体"/>
                <w:color w:val="auto"/>
                <w:sz w:val="24"/>
                <w:highlight w:val="none"/>
              </w:rPr>
            </w:pPr>
          </w:p>
        </w:tc>
        <w:tc>
          <w:tcPr>
            <w:tcW w:w="2451" w:type="dxa"/>
            <w:vAlign w:val="center"/>
          </w:tcPr>
          <w:p w14:paraId="797575FF">
            <w:pPr>
              <w:snapToGrid w:val="0"/>
              <w:jc w:val="center"/>
              <w:rPr>
                <w:rFonts w:hint="eastAsia" w:ascii="宋体" w:hAnsi="宋体" w:eastAsia="宋体" w:cs="宋体"/>
                <w:color w:val="auto"/>
                <w:sz w:val="24"/>
                <w:highlight w:val="none"/>
              </w:rPr>
            </w:pPr>
          </w:p>
        </w:tc>
      </w:tr>
      <w:tr w14:paraId="4C48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15A39CD8">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34</w:t>
            </w:r>
          </w:p>
        </w:tc>
        <w:tc>
          <w:tcPr>
            <w:tcW w:w="2452" w:type="dxa"/>
            <w:shd w:val="clear" w:color="auto" w:fill="auto"/>
            <w:vAlign w:val="center"/>
          </w:tcPr>
          <w:p w14:paraId="126292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1U理线环</w:t>
            </w:r>
          </w:p>
        </w:tc>
        <w:tc>
          <w:tcPr>
            <w:tcW w:w="907" w:type="dxa"/>
            <w:shd w:val="clear" w:color="auto" w:fill="auto"/>
            <w:vAlign w:val="center"/>
          </w:tcPr>
          <w:p w14:paraId="4D3C07EA">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55EEE6B2">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2C4F9A08">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4DD89752">
            <w:pPr>
              <w:snapToGrid w:val="0"/>
              <w:jc w:val="center"/>
              <w:rPr>
                <w:rFonts w:hint="eastAsia" w:ascii="宋体" w:hAnsi="宋体" w:eastAsia="宋体" w:cs="宋体"/>
                <w:color w:val="auto"/>
                <w:sz w:val="24"/>
                <w:highlight w:val="none"/>
              </w:rPr>
            </w:pPr>
          </w:p>
        </w:tc>
        <w:tc>
          <w:tcPr>
            <w:tcW w:w="1409" w:type="dxa"/>
            <w:vAlign w:val="center"/>
          </w:tcPr>
          <w:p w14:paraId="12A1DAFE">
            <w:pPr>
              <w:snapToGrid w:val="0"/>
              <w:jc w:val="center"/>
              <w:rPr>
                <w:rFonts w:hint="eastAsia" w:ascii="宋体" w:hAnsi="宋体" w:eastAsia="宋体" w:cs="宋体"/>
                <w:color w:val="auto"/>
                <w:sz w:val="24"/>
                <w:highlight w:val="none"/>
              </w:rPr>
            </w:pPr>
          </w:p>
        </w:tc>
        <w:tc>
          <w:tcPr>
            <w:tcW w:w="2451" w:type="dxa"/>
            <w:vAlign w:val="center"/>
          </w:tcPr>
          <w:p w14:paraId="09ED788C">
            <w:pPr>
              <w:snapToGrid w:val="0"/>
              <w:jc w:val="center"/>
              <w:rPr>
                <w:rFonts w:hint="eastAsia" w:ascii="宋体" w:hAnsi="宋体" w:eastAsia="宋体" w:cs="宋体"/>
                <w:color w:val="auto"/>
                <w:sz w:val="24"/>
                <w:highlight w:val="none"/>
              </w:rPr>
            </w:pPr>
          </w:p>
        </w:tc>
      </w:tr>
      <w:tr w14:paraId="23BB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38591F63">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35</w:t>
            </w:r>
          </w:p>
        </w:tc>
        <w:tc>
          <w:tcPr>
            <w:tcW w:w="2452" w:type="dxa"/>
            <w:shd w:val="clear" w:color="auto" w:fill="auto"/>
            <w:vAlign w:val="center"/>
          </w:tcPr>
          <w:p w14:paraId="3AB02BC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2米10芯智能6类非屏蔽跳线</w:t>
            </w:r>
          </w:p>
        </w:tc>
        <w:tc>
          <w:tcPr>
            <w:tcW w:w="907" w:type="dxa"/>
            <w:shd w:val="clear" w:color="auto" w:fill="auto"/>
            <w:vAlign w:val="center"/>
          </w:tcPr>
          <w:p w14:paraId="34D78137">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7E80FA53">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38A37496">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3DD2E5D4">
            <w:pPr>
              <w:snapToGrid w:val="0"/>
              <w:jc w:val="center"/>
              <w:rPr>
                <w:rFonts w:hint="eastAsia" w:ascii="宋体" w:hAnsi="宋体" w:eastAsia="宋体" w:cs="宋体"/>
                <w:color w:val="auto"/>
                <w:sz w:val="24"/>
                <w:highlight w:val="none"/>
              </w:rPr>
            </w:pPr>
          </w:p>
        </w:tc>
        <w:tc>
          <w:tcPr>
            <w:tcW w:w="1409" w:type="dxa"/>
            <w:vAlign w:val="center"/>
          </w:tcPr>
          <w:p w14:paraId="70AB78FB">
            <w:pPr>
              <w:snapToGrid w:val="0"/>
              <w:jc w:val="center"/>
              <w:rPr>
                <w:rFonts w:hint="eastAsia" w:ascii="宋体" w:hAnsi="宋体" w:eastAsia="宋体" w:cs="宋体"/>
                <w:color w:val="auto"/>
                <w:sz w:val="24"/>
                <w:highlight w:val="none"/>
              </w:rPr>
            </w:pPr>
          </w:p>
        </w:tc>
        <w:tc>
          <w:tcPr>
            <w:tcW w:w="2451" w:type="dxa"/>
            <w:vAlign w:val="center"/>
          </w:tcPr>
          <w:p w14:paraId="52F7E3A7">
            <w:pPr>
              <w:snapToGrid w:val="0"/>
              <w:jc w:val="center"/>
              <w:rPr>
                <w:rFonts w:hint="eastAsia" w:ascii="宋体" w:hAnsi="宋体" w:eastAsia="宋体" w:cs="宋体"/>
                <w:color w:val="auto"/>
                <w:sz w:val="24"/>
                <w:highlight w:val="none"/>
              </w:rPr>
            </w:pPr>
          </w:p>
        </w:tc>
      </w:tr>
      <w:tr w14:paraId="4CC0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2ADA4341">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36</w:t>
            </w:r>
          </w:p>
        </w:tc>
        <w:tc>
          <w:tcPr>
            <w:tcW w:w="2452" w:type="dxa"/>
            <w:shd w:val="clear" w:color="auto" w:fill="auto"/>
            <w:vAlign w:val="center"/>
          </w:tcPr>
          <w:p w14:paraId="2FB3253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网络核心交换机</w:t>
            </w:r>
          </w:p>
        </w:tc>
        <w:tc>
          <w:tcPr>
            <w:tcW w:w="907" w:type="dxa"/>
            <w:shd w:val="clear" w:color="auto" w:fill="auto"/>
            <w:vAlign w:val="center"/>
          </w:tcPr>
          <w:p w14:paraId="182D9349">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37B16516">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00E20E17">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045F645E">
            <w:pPr>
              <w:snapToGrid w:val="0"/>
              <w:jc w:val="center"/>
              <w:rPr>
                <w:rFonts w:hint="eastAsia" w:ascii="宋体" w:hAnsi="宋体" w:eastAsia="宋体" w:cs="宋体"/>
                <w:color w:val="auto"/>
                <w:sz w:val="24"/>
                <w:highlight w:val="none"/>
              </w:rPr>
            </w:pPr>
          </w:p>
        </w:tc>
        <w:tc>
          <w:tcPr>
            <w:tcW w:w="1409" w:type="dxa"/>
            <w:vAlign w:val="center"/>
          </w:tcPr>
          <w:p w14:paraId="0174192A">
            <w:pPr>
              <w:snapToGrid w:val="0"/>
              <w:jc w:val="center"/>
              <w:rPr>
                <w:rFonts w:hint="eastAsia" w:ascii="宋体" w:hAnsi="宋体" w:eastAsia="宋体" w:cs="宋体"/>
                <w:color w:val="auto"/>
                <w:sz w:val="24"/>
                <w:highlight w:val="none"/>
              </w:rPr>
            </w:pPr>
          </w:p>
        </w:tc>
        <w:tc>
          <w:tcPr>
            <w:tcW w:w="2451" w:type="dxa"/>
            <w:vAlign w:val="center"/>
          </w:tcPr>
          <w:p w14:paraId="0D5CC926">
            <w:pPr>
              <w:snapToGrid w:val="0"/>
              <w:jc w:val="center"/>
              <w:rPr>
                <w:rFonts w:hint="eastAsia" w:ascii="宋体" w:hAnsi="宋体" w:eastAsia="宋体" w:cs="宋体"/>
                <w:color w:val="auto"/>
                <w:sz w:val="24"/>
                <w:highlight w:val="none"/>
              </w:rPr>
            </w:pPr>
          </w:p>
        </w:tc>
      </w:tr>
      <w:tr w14:paraId="7315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793D5F1B">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37</w:t>
            </w:r>
          </w:p>
        </w:tc>
        <w:tc>
          <w:tcPr>
            <w:tcW w:w="2452" w:type="dxa"/>
            <w:shd w:val="clear" w:color="auto" w:fill="auto"/>
            <w:vAlign w:val="center"/>
          </w:tcPr>
          <w:p w14:paraId="3CFB1E3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初中部汇聚交换机1</w:t>
            </w:r>
          </w:p>
        </w:tc>
        <w:tc>
          <w:tcPr>
            <w:tcW w:w="907" w:type="dxa"/>
            <w:shd w:val="clear" w:color="auto" w:fill="auto"/>
            <w:vAlign w:val="center"/>
          </w:tcPr>
          <w:p w14:paraId="4B6FF3EF">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48A9EFC5">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6A532DED">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49C4CD61">
            <w:pPr>
              <w:snapToGrid w:val="0"/>
              <w:jc w:val="center"/>
              <w:rPr>
                <w:rFonts w:hint="eastAsia" w:ascii="宋体" w:hAnsi="宋体" w:eastAsia="宋体" w:cs="宋体"/>
                <w:color w:val="auto"/>
                <w:sz w:val="24"/>
                <w:highlight w:val="none"/>
              </w:rPr>
            </w:pPr>
          </w:p>
        </w:tc>
        <w:tc>
          <w:tcPr>
            <w:tcW w:w="1409" w:type="dxa"/>
            <w:vAlign w:val="center"/>
          </w:tcPr>
          <w:p w14:paraId="398F01D2">
            <w:pPr>
              <w:snapToGrid w:val="0"/>
              <w:jc w:val="center"/>
              <w:rPr>
                <w:rFonts w:hint="eastAsia" w:ascii="宋体" w:hAnsi="宋体" w:eastAsia="宋体" w:cs="宋体"/>
                <w:color w:val="auto"/>
                <w:sz w:val="24"/>
                <w:highlight w:val="none"/>
              </w:rPr>
            </w:pPr>
          </w:p>
        </w:tc>
        <w:tc>
          <w:tcPr>
            <w:tcW w:w="2451" w:type="dxa"/>
            <w:vAlign w:val="center"/>
          </w:tcPr>
          <w:p w14:paraId="334495AA">
            <w:pPr>
              <w:snapToGrid w:val="0"/>
              <w:jc w:val="center"/>
              <w:rPr>
                <w:rFonts w:hint="eastAsia" w:ascii="宋体" w:hAnsi="宋体" w:eastAsia="宋体" w:cs="宋体"/>
                <w:color w:val="auto"/>
                <w:sz w:val="24"/>
                <w:highlight w:val="none"/>
              </w:rPr>
            </w:pPr>
          </w:p>
        </w:tc>
      </w:tr>
      <w:tr w14:paraId="2107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6A967CC9">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38</w:t>
            </w:r>
          </w:p>
        </w:tc>
        <w:tc>
          <w:tcPr>
            <w:tcW w:w="2452" w:type="dxa"/>
            <w:shd w:val="clear" w:color="auto" w:fill="auto"/>
            <w:vAlign w:val="center"/>
          </w:tcPr>
          <w:p w14:paraId="366693E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初中部汇聚交换机2</w:t>
            </w:r>
          </w:p>
        </w:tc>
        <w:tc>
          <w:tcPr>
            <w:tcW w:w="907" w:type="dxa"/>
            <w:shd w:val="clear" w:color="auto" w:fill="auto"/>
            <w:vAlign w:val="center"/>
          </w:tcPr>
          <w:p w14:paraId="6A31EE79">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0E98A120">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361B8276">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6AB43322">
            <w:pPr>
              <w:snapToGrid w:val="0"/>
              <w:jc w:val="center"/>
              <w:rPr>
                <w:rFonts w:hint="eastAsia" w:ascii="宋体" w:hAnsi="宋体" w:eastAsia="宋体" w:cs="宋体"/>
                <w:color w:val="auto"/>
                <w:sz w:val="24"/>
                <w:highlight w:val="none"/>
              </w:rPr>
            </w:pPr>
          </w:p>
        </w:tc>
        <w:tc>
          <w:tcPr>
            <w:tcW w:w="1409" w:type="dxa"/>
            <w:vAlign w:val="center"/>
          </w:tcPr>
          <w:p w14:paraId="4C7DFF61">
            <w:pPr>
              <w:snapToGrid w:val="0"/>
              <w:jc w:val="center"/>
              <w:rPr>
                <w:rFonts w:hint="eastAsia" w:ascii="宋体" w:hAnsi="宋体" w:eastAsia="宋体" w:cs="宋体"/>
                <w:color w:val="auto"/>
                <w:sz w:val="24"/>
                <w:highlight w:val="none"/>
              </w:rPr>
            </w:pPr>
          </w:p>
        </w:tc>
        <w:tc>
          <w:tcPr>
            <w:tcW w:w="2451" w:type="dxa"/>
            <w:vAlign w:val="center"/>
          </w:tcPr>
          <w:p w14:paraId="57B759A0">
            <w:pPr>
              <w:snapToGrid w:val="0"/>
              <w:jc w:val="center"/>
              <w:rPr>
                <w:rFonts w:hint="eastAsia" w:ascii="宋体" w:hAnsi="宋体" w:eastAsia="宋体" w:cs="宋体"/>
                <w:color w:val="auto"/>
                <w:sz w:val="24"/>
                <w:highlight w:val="none"/>
              </w:rPr>
            </w:pPr>
          </w:p>
        </w:tc>
      </w:tr>
      <w:tr w14:paraId="0732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6E93D638">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39</w:t>
            </w:r>
          </w:p>
        </w:tc>
        <w:tc>
          <w:tcPr>
            <w:tcW w:w="2452" w:type="dxa"/>
            <w:shd w:val="clear" w:color="auto" w:fill="auto"/>
            <w:vAlign w:val="center"/>
          </w:tcPr>
          <w:p w14:paraId="2DB60F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监控核心交换机</w:t>
            </w:r>
          </w:p>
        </w:tc>
        <w:tc>
          <w:tcPr>
            <w:tcW w:w="907" w:type="dxa"/>
            <w:shd w:val="clear" w:color="auto" w:fill="auto"/>
            <w:vAlign w:val="center"/>
          </w:tcPr>
          <w:p w14:paraId="0514561B">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3813FB31">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1E5DEC60">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68F120BA">
            <w:pPr>
              <w:snapToGrid w:val="0"/>
              <w:jc w:val="center"/>
              <w:rPr>
                <w:rFonts w:hint="eastAsia" w:ascii="宋体" w:hAnsi="宋体" w:eastAsia="宋体" w:cs="宋体"/>
                <w:color w:val="auto"/>
                <w:sz w:val="24"/>
                <w:highlight w:val="none"/>
              </w:rPr>
            </w:pPr>
          </w:p>
        </w:tc>
        <w:tc>
          <w:tcPr>
            <w:tcW w:w="1409" w:type="dxa"/>
            <w:vAlign w:val="center"/>
          </w:tcPr>
          <w:p w14:paraId="3735FB34">
            <w:pPr>
              <w:snapToGrid w:val="0"/>
              <w:jc w:val="center"/>
              <w:rPr>
                <w:rFonts w:hint="eastAsia" w:ascii="宋体" w:hAnsi="宋体" w:eastAsia="宋体" w:cs="宋体"/>
                <w:color w:val="auto"/>
                <w:sz w:val="24"/>
                <w:highlight w:val="none"/>
              </w:rPr>
            </w:pPr>
          </w:p>
        </w:tc>
        <w:tc>
          <w:tcPr>
            <w:tcW w:w="2451" w:type="dxa"/>
            <w:vAlign w:val="center"/>
          </w:tcPr>
          <w:p w14:paraId="2C20ED4D">
            <w:pPr>
              <w:snapToGrid w:val="0"/>
              <w:jc w:val="center"/>
              <w:rPr>
                <w:rFonts w:hint="eastAsia" w:ascii="宋体" w:hAnsi="宋体" w:eastAsia="宋体" w:cs="宋体"/>
                <w:color w:val="auto"/>
                <w:sz w:val="24"/>
                <w:highlight w:val="none"/>
              </w:rPr>
            </w:pPr>
          </w:p>
        </w:tc>
      </w:tr>
      <w:tr w14:paraId="6E7B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2D05F1FB">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40</w:t>
            </w:r>
          </w:p>
        </w:tc>
        <w:tc>
          <w:tcPr>
            <w:tcW w:w="2452" w:type="dxa"/>
            <w:shd w:val="clear" w:color="auto" w:fill="auto"/>
            <w:vAlign w:val="center"/>
          </w:tcPr>
          <w:p w14:paraId="2B03A90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48盘位磁盘阵列（满配8T企业级硬盘）</w:t>
            </w:r>
          </w:p>
        </w:tc>
        <w:tc>
          <w:tcPr>
            <w:tcW w:w="907" w:type="dxa"/>
            <w:shd w:val="clear" w:color="auto" w:fill="auto"/>
            <w:vAlign w:val="center"/>
          </w:tcPr>
          <w:p w14:paraId="18DBEABB">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7CDC6697">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4A9E8DD4">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4643393B">
            <w:pPr>
              <w:snapToGrid w:val="0"/>
              <w:jc w:val="center"/>
              <w:rPr>
                <w:rFonts w:hint="eastAsia" w:ascii="宋体" w:hAnsi="宋体" w:eastAsia="宋体" w:cs="宋体"/>
                <w:color w:val="auto"/>
                <w:sz w:val="24"/>
                <w:highlight w:val="none"/>
              </w:rPr>
            </w:pPr>
          </w:p>
        </w:tc>
        <w:tc>
          <w:tcPr>
            <w:tcW w:w="1409" w:type="dxa"/>
            <w:vAlign w:val="center"/>
          </w:tcPr>
          <w:p w14:paraId="4C76E56B">
            <w:pPr>
              <w:snapToGrid w:val="0"/>
              <w:jc w:val="center"/>
              <w:rPr>
                <w:rFonts w:hint="eastAsia" w:ascii="宋体" w:hAnsi="宋体" w:eastAsia="宋体" w:cs="宋体"/>
                <w:color w:val="auto"/>
                <w:sz w:val="24"/>
                <w:highlight w:val="none"/>
              </w:rPr>
            </w:pPr>
          </w:p>
        </w:tc>
        <w:tc>
          <w:tcPr>
            <w:tcW w:w="2451" w:type="dxa"/>
            <w:vAlign w:val="center"/>
          </w:tcPr>
          <w:p w14:paraId="610198BE">
            <w:pPr>
              <w:snapToGrid w:val="0"/>
              <w:jc w:val="center"/>
              <w:rPr>
                <w:rFonts w:hint="eastAsia" w:ascii="宋体" w:hAnsi="宋体" w:eastAsia="宋体" w:cs="宋体"/>
                <w:color w:val="auto"/>
                <w:sz w:val="24"/>
                <w:highlight w:val="none"/>
              </w:rPr>
            </w:pPr>
          </w:p>
        </w:tc>
      </w:tr>
      <w:tr w14:paraId="3C5B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14:paraId="46DE136F">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41</w:t>
            </w:r>
          </w:p>
        </w:tc>
        <w:tc>
          <w:tcPr>
            <w:tcW w:w="2452" w:type="dxa"/>
            <w:shd w:val="clear" w:color="auto" w:fill="auto"/>
            <w:vAlign w:val="center"/>
          </w:tcPr>
          <w:p w14:paraId="642BFA9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教育综合安防管理平台</w:t>
            </w:r>
          </w:p>
        </w:tc>
        <w:tc>
          <w:tcPr>
            <w:tcW w:w="907" w:type="dxa"/>
            <w:shd w:val="clear" w:color="auto" w:fill="auto"/>
            <w:vAlign w:val="center"/>
          </w:tcPr>
          <w:p w14:paraId="6A19D45D">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4060AEFA">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08086CD4">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068410F0">
            <w:pPr>
              <w:snapToGrid w:val="0"/>
              <w:jc w:val="center"/>
              <w:rPr>
                <w:rFonts w:hint="eastAsia" w:ascii="宋体" w:hAnsi="宋体" w:eastAsia="宋体" w:cs="宋体"/>
                <w:color w:val="auto"/>
                <w:sz w:val="24"/>
                <w:highlight w:val="none"/>
              </w:rPr>
            </w:pPr>
          </w:p>
        </w:tc>
        <w:tc>
          <w:tcPr>
            <w:tcW w:w="1409" w:type="dxa"/>
            <w:vAlign w:val="center"/>
          </w:tcPr>
          <w:p w14:paraId="0384CA2F">
            <w:pPr>
              <w:snapToGrid w:val="0"/>
              <w:jc w:val="center"/>
              <w:rPr>
                <w:rFonts w:hint="eastAsia" w:ascii="宋体" w:hAnsi="宋体" w:eastAsia="宋体" w:cs="宋体"/>
                <w:color w:val="auto"/>
                <w:sz w:val="24"/>
                <w:highlight w:val="none"/>
              </w:rPr>
            </w:pPr>
          </w:p>
        </w:tc>
        <w:tc>
          <w:tcPr>
            <w:tcW w:w="2451" w:type="dxa"/>
            <w:vAlign w:val="center"/>
          </w:tcPr>
          <w:p w14:paraId="289FAB13">
            <w:pPr>
              <w:snapToGrid w:val="0"/>
              <w:jc w:val="center"/>
              <w:rPr>
                <w:rFonts w:hint="eastAsia" w:ascii="宋体" w:hAnsi="宋体" w:eastAsia="宋体" w:cs="宋体"/>
                <w:color w:val="auto"/>
                <w:sz w:val="24"/>
                <w:highlight w:val="none"/>
              </w:rPr>
            </w:pPr>
          </w:p>
        </w:tc>
      </w:tr>
    </w:tbl>
    <w:p w14:paraId="50B1F97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594F1ED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40759C38">
      <w:pPr>
        <w:snapToGrid w:val="0"/>
        <w:spacing w:line="360" w:lineRule="auto"/>
        <w:rPr>
          <w:rFonts w:hint="eastAsia" w:ascii="宋体" w:hAnsi="宋体"/>
          <w:color w:val="auto"/>
          <w:kern w:val="0"/>
          <w:sz w:val="24"/>
          <w:highlight w:val="none"/>
        </w:rPr>
      </w:pPr>
      <w:r>
        <w:rPr>
          <w:rFonts w:hint="eastAsia" w:ascii="宋体" w:hAnsi="宋体"/>
          <w:color w:val="auto"/>
          <w:kern w:val="0"/>
          <w:sz w:val="24"/>
          <w:highlight w:val="none"/>
        </w:rPr>
        <w:t>投标人名称(电子签名)：</w:t>
      </w:r>
    </w:p>
    <w:p w14:paraId="763121BD">
      <w:pPr>
        <w:snapToGrid w:val="0"/>
        <w:spacing w:line="360" w:lineRule="auto"/>
        <w:jc w:val="right"/>
        <w:rPr>
          <w:rFonts w:hint="eastAsia" w:ascii="宋体" w:hAnsi="宋体"/>
          <w:color w:val="auto"/>
          <w:kern w:val="0"/>
          <w:sz w:val="24"/>
          <w:highlight w:val="none"/>
        </w:rPr>
      </w:pPr>
      <w:r>
        <w:rPr>
          <w:rFonts w:hint="eastAsia" w:ascii="宋体" w:hAnsi="宋体"/>
          <w:color w:val="auto"/>
          <w:kern w:val="0"/>
          <w:sz w:val="24"/>
          <w:highlight w:val="none"/>
        </w:rPr>
        <w:t>日期：  年  月   日</w:t>
      </w:r>
    </w:p>
    <w:p w14:paraId="69348A27">
      <w:pPr>
        <w:spacing w:line="360" w:lineRule="auto"/>
        <w:ind w:firstLine="482" w:firstLineChars="200"/>
        <w:jc w:val="left"/>
        <w:rPr>
          <w:rFonts w:hint="eastAsia" w:ascii="宋体" w:hAnsi="宋体"/>
          <w:b/>
          <w:bCs/>
          <w:color w:val="auto"/>
          <w:sz w:val="24"/>
          <w:szCs w:val="28"/>
          <w:highlight w:val="none"/>
        </w:rPr>
      </w:pPr>
      <w:r>
        <w:rPr>
          <w:rFonts w:hint="eastAsia" w:ascii="宋体" w:hAnsi="宋体"/>
          <w:b/>
          <w:bCs/>
          <w:color w:val="auto"/>
          <w:sz w:val="24"/>
          <w:szCs w:val="28"/>
          <w:highlight w:val="none"/>
        </w:rPr>
        <w:t>从业人员、营业收入、资产总额填报上一年度数据，无上一年度数据的新成立企业可不填报。</w:t>
      </w:r>
    </w:p>
    <w:p w14:paraId="45B0F1A2">
      <w:pPr>
        <w:spacing w:line="360" w:lineRule="auto"/>
        <w:ind w:right="420" w:firstLine="480" w:firstLineChars="200"/>
        <w:rPr>
          <w:color w:val="auto"/>
          <w:highlight w:val="none"/>
        </w:rPr>
      </w:pPr>
      <w:r>
        <w:rPr>
          <w:rFonts w:hint="eastAsia" w:ascii="宋体" w:hAnsi="宋体"/>
          <w:color w:val="auto"/>
          <w:sz w:val="24"/>
          <w:highlight w:val="none"/>
        </w:rPr>
        <w:t>注：</w:t>
      </w:r>
      <w:r>
        <w:rPr>
          <w:rFonts w:hint="eastAsia" w:ascii="宋体" w:hAnsi="宋体" w:cs="宋体"/>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1A6FFC2">
      <w:pPr>
        <w:rPr>
          <w:color w:val="auto"/>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029C5">
    <w:pPr>
      <w:pStyle w:val="12"/>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86CEA">
                          <w:pPr>
                            <w:pStyle w:val="1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5A86CEA">
                    <w:pPr>
                      <w:pStyle w:val="1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29A79">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0E5FA">
                          <w:pPr>
                            <w:pStyle w:val="12"/>
                          </w:pPr>
                          <w:r>
                            <w:fldChar w:fldCharType="begin"/>
                          </w:r>
                          <w:r>
                            <w:instrText xml:space="preserve"> PAGE  \* MERGEFORMAT </w:instrText>
                          </w:r>
                          <w:r>
                            <w:fldChar w:fldCharType="separate"/>
                          </w:r>
                          <w:r>
                            <w:t>64</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F30E5FA">
                    <w:pPr>
                      <w:pStyle w:val="12"/>
                    </w:pPr>
                    <w:r>
                      <w:fldChar w:fldCharType="begin"/>
                    </w:r>
                    <w:r>
                      <w:instrText xml:space="preserve"> PAGE  \* MERGEFORMAT </w:instrText>
                    </w:r>
                    <w:r>
                      <w:fldChar w:fldCharType="separate"/>
                    </w:r>
                    <w:r>
                      <w:t>64</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78EA">
    <w:pPr>
      <w:pStyle w:val="12"/>
      <w:rPr>
        <w:rFonts w:ascii="仿宋_GB2312" w:eastAsia="仿宋_GB2312"/>
        <w:szCs w:val="24"/>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0D935">
                          <w:pPr>
                            <w:pStyle w:val="12"/>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400D935">
                    <w:pPr>
                      <w:pStyle w:val="12"/>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E6285">
    <w:pPr>
      <w:pStyle w:val="12"/>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DC8D8">
                          <w:pPr>
                            <w:pStyle w:val="12"/>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741DC8D8">
                    <w:pPr>
                      <w:pStyle w:val="12"/>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218B">
    <w:pPr>
      <w:pStyle w:val="12"/>
      <w:framePr w:wrap="around" w:vAnchor="text" w:hAnchor="margin" w:xAlign="right" w:y="1"/>
      <w:rPr>
        <w:rStyle w:val="21"/>
      </w:rPr>
    </w:pPr>
    <w:r>
      <w:fldChar w:fldCharType="begin"/>
    </w:r>
    <w:r>
      <w:rPr>
        <w:rStyle w:val="21"/>
      </w:rPr>
      <w:instrText xml:space="preserve">PAGE  </w:instrText>
    </w:r>
    <w:r>
      <w:fldChar w:fldCharType="end"/>
    </w:r>
  </w:p>
  <w:p w14:paraId="19857F2C">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A84F0">
    <w:pPr>
      <w:pStyle w:val="12"/>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D23E6">
                          <w:pPr>
                            <w:pStyle w:val="1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3AD23E6">
                    <w:pPr>
                      <w:pStyle w:val="1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12CFD">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E1624">
                          <w:pPr>
                            <w:pStyle w:val="12"/>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C8E1624">
                    <w:pPr>
                      <w:pStyle w:val="12"/>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AF082">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82525">
                          <w:pPr>
                            <w:pStyle w:val="12"/>
                          </w:pPr>
                          <w:r>
                            <w:fldChar w:fldCharType="begin"/>
                          </w:r>
                          <w:r>
                            <w:instrText xml:space="preserve"> PAGE  \* MERGEFORMAT </w:instrText>
                          </w:r>
                          <w:r>
                            <w:fldChar w:fldCharType="separate"/>
                          </w:r>
                          <w:r>
                            <w:t>39</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9D82525">
                    <w:pPr>
                      <w:pStyle w:val="12"/>
                    </w:pPr>
                    <w:r>
                      <w:fldChar w:fldCharType="begin"/>
                    </w:r>
                    <w:r>
                      <w:instrText xml:space="preserve"> PAGE  \* MERGEFORMAT </w:instrText>
                    </w:r>
                    <w:r>
                      <w:fldChar w:fldCharType="separate"/>
                    </w:r>
                    <w:r>
                      <w:t>39</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14035">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F04C5">
                          <w:pPr>
                            <w:pStyle w:val="12"/>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3AF04C5">
                    <w:pPr>
                      <w:pStyle w:val="12"/>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09681">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DF40F">
                          <w:pPr>
                            <w:pStyle w:val="12"/>
                          </w:pPr>
                          <w:r>
                            <w:fldChar w:fldCharType="begin"/>
                          </w:r>
                          <w:r>
                            <w:instrText xml:space="preserve"> PAGE  \* MERGEFORMAT </w:instrText>
                          </w:r>
                          <w:r>
                            <w:fldChar w:fldCharType="separate"/>
                          </w:r>
                          <w:r>
                            <w:t>58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C8DF40F">
                    <w:pPr>
                      <w:pStyle w:val="12"/>
                    </w:pPr>
                    <w:r>
                      <w:fldChar w:fldCharType="begin"/>
                    </w:r>
                    <w:r>
                      <w:instrText xml:space="preserve"> PAGE  \* MERGEFORMAT </w:instrText>
                    </w:r>
                    <w:r>
                      <w:fldChar w:fldCharType="separate"/>
                    </w:r>
                    <w:r>
                      <w:t>58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AB57">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00026">
                          <w:pPr>
                            <w:pStyle w:val="12"/>
                          </w:pPr>
                          <w:r>
                            <w:fldChar w:fldCharType="begin"/>
                          </w:r>
                          <w:r>
                            <w:instrText xml:space="preserve"> PAGE  \* MERGEFORMAT </w:instrText>
                          </w:r>
                          <w:r>
                            <w:fldChar w:fldCharType="separate"/>
                          </w:r>
                          <w:r>
                            <w:t>57</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8200026">
                    <w:pPr>
                      <w:pStyle w:val="12"/>
                    </w:pPr>
                    <w:r>
                      <w:fldChar w:fldCharType="begin"/>
                    </w:r>
                    <w:r>
                      <w:instrText xml:space="preserve"> PAGE  \* MERGEFORMAT </w:instrText>
                    </w:r>
                    <w:r>
                      <w:fldChar w:fldCharType="separate"/>
                    </w:r>
                    <w:r>
                      <w:t>57</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EC419">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A545F">
                          <w:pPr>
                            <w:pStyle w:val="12"/>
                          </w:pPr>
                          <w:r>
                            <w:fldChar w:fldCharType="begin"/>
                          </w:r>
                          <w:r>
                            <w:instrText xml:space="preserve"> PAGE  \* MERGEFORMAT </w:instrText>
                          </w:r>
                          <w:r>
                            <w:fldChar w:fldCharType="separate"/>
                          </w:r>
                          <w:r>
                            <w:t>66</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D8A545F">
                    <w:pPr>
                      <w:pStyle w:val="12"/>
                    </w:pPr>
                    <w:r>
                      <w:fldChar w:fldCharType="begin"/>
                    </w:r>
                    <w:r>
                      <w:instrText xml:space="preserve"> PAGE  \* MERGEFORMAT </w:instrText>
                    </w:r>
                    <w:r>
                      <w:fldChar w:fldCharType="separate"/>
                    </w:r>
                    <w:r>
                      <w:t>66</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7EC86">
    <w:pPr>
      <w:pStyle w:val="13"/>
      <w:pBdr>
        <w:bottom w:val="single" w:color="auto" w:sz="6" w:space="4"/>
      </w:pBdr>
      <w:jc w:val="right"/>
    </w:pPr>
    <w:r>
      <w:t></w:t>
    </w:r>
    <w:r>
      <w:rPr>
        <w:rFonts w:hint="eastAsia"/>
      </w:rPr>
      <w:t xml:space="preserve">             公开招标文件</w:t>
    </w:r>
  </w:p>
  <w:p w14:paraId="74F7ACA5">
    <w:pPr>
      <w:pStyle w:val="15"/>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C7649">
    <w:pPr>
      <w:pStyle w:val="13"/>
      <w:jc w:val="right"/>
      <w:rPr>
        <w:rFonts w:ascii="仿宋_GB2312"/>
        <w:b/>
        <w:i/>
        <w:iCs/>
        <w:u w:val="single"/>
      </w:rPr>
    </w:pPr>
    <w:r>
      <w:t></w:t>
    </w:r>
    <w:r>
      <w:rPr>
        <w:rFonts w:hint="eastAsia"/>
      </w:rPr>
      <w:t>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54ADE">
    <w:pPr>
      <w:pStyle w:val="13"/>
    </w:pPr>
    <w:r>
      <w:t></w:t>
    </w:r>
    <w:r>
      <w:rPr>
        <w:rFonts w:hint="eastAsia"/>
      </w:rPr>
      <w:t xml:space="preserve">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7C578">
    <w:pPr>
      <w:pStyle w:val="13"/>
      <w:jc w:val="right"/>
    </w:pP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C659A">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D9634">
    <w:pPr>
      <w:pStyle w:val="13"/>
      <w:rPr>
        <w:rFonts w:ascii="仿宋_GB2312"/>
        <w:b/>
        <w:i/>
        <w:u w:val="single"/>
      </w:rPr>
    </w:pPr>
    <w:r>
      <w:t></w:t>
    </w:r>
    <w:r>
      <w:rPr>
        <w:rFonts w:hint="eastAsia"/>
      </w:rPr>
      <w:t xml:space="preserve">                                                  </w:t>
    </w:r>
    <w:r>
      <w:t xml:space="preserve">                  </w:t>
    </w:r>
    <w:r>
      <w:rPr>
        <w:rFonts w:hint="eastAsia"/>
      </w:rPr>
      <w:t>公开招标文件</w:t>
    </w:r>
  </w:p>
  <w:p w14:paraId="2C9FED6B">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E4D9">
    <w:pPr>
      <w:pStyle w:val="13"/>
    </w:pPr>
    <w:r>
      <w:t></w:t>
    </w:r>
    <w:r>
      <w:rPr>
        <w:rFonts w:hint="eastAsia"/>
      </w:rPr>
      <w:t xml:space="preserve">         </w:t>
    </w:r>
  </w:p>
  <w:p w14:paraId="34ED22E3">
    <w:pPr>
      <w:pStyle w:val="13"/>
    </w:pPr>
    <w:r>
      <w:rPr>
        <w:rFonts w:hint="eastAsia"/>
      </w:rPr>
      <w:t xml:space="preserve">                                                                  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7D550">
    <w:pPr>
      <w:pStyle w:val="13"/>
      <w:rPr>
        <w:rFonts w:ascii="仿宋_GB2312"/>
        <w:b/>
        <w:i/>
        <w:u w:val="single"/>
      </w:rPr>
    </w:pPr>
    <w:r>
      <w:t></w:t>
    </w:r>
    <w:r>
      <w:rPr>
        <w:rFonts w:hint="eastAsia"/>
      </w:rPr>
      <w:t xml:space="preserve">                                                  公开招标文件</w:t>
    </w:r>
  </w:p>
  <w:p w14:paraId="5C95B4C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D1BC7">
    <w:pPr>
      <w:pStyle w:val="13"/>
      <w:jc w:val="right"/>
    </w:pPr>
    <w:r>
      <w:t></w:t>
    </w:r>
    <w:r>
      <w:rPr>
        <w:rFonts w:hint="eastAsia"/>
      </w:rPr>
      <w:t xml:space="preserve">                 </w:t>
    </w:r>
    <w:r>
      <w:t xml:space="preserve">                                </w:t>
    </w:r>
    <w:r>
      <w:rPr>
        <w:rFonts w:hint="eastAsia"/>
      </w:rPr>
      <w:t xml:space="preserve">         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86931">
    <w:pPr>
      <w:pStyle w:val="13"/>
      <w:jc w:val="right"/>
      <w:rPr>
        <w:rFonts w:ascii="仿宋_GB2312"/>
        <w:b/>
        <w:i/>
        <w:u w:val="single"/>
      </w:rPr>
    </w:pPr>
    <w:r>
      <w:rPr>
        <w:rFonts w:hint="eastAsia"/>
      </w:rPr>
      <w:t xml:space="preserve">                                  公开招标文件</w:t>
    </w:r>
  </w:p>
  <w:p w14:paraId="57FF4811">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74540">
    <w:pPr>
      <w:pStyle w:val="13"/>
      <w:jc w:val="right"/>
    </w:pPr>
    <w:r>
      <w:rPr>
        <w:rFonts w:hint="eastAsia"/>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CBCD1"/>
    <w:multiLevelType w:val="singleLevel"/>
    <w:tmpl w:val="BFFCBCD1"/>
    <w:lvl w:ilvl="0" w:tentative="0">
      <w:start w:val="1"/>
      <w:numFmt w:val="decimal"/>
      <w:suff w:val="nothing"/>
      <w:lvlText w:val="%1、"/>
      <w:lvlJc w:val="left"/>
    </w:lvl>
  </w:abstractNum>
  <w:abstractNum w:abstractNumId="1">
    <w:nsid w:val="D6390654"/>
    <w:multiLevelType w:val="singleLevel"/>
    <w:tmpl w:val="D6390654"/>
    <w:lvl w:ilvl="0" w:tentative="0">
      <w:start w:val="3"/>
      <w:numFmt w:val="decimal"/>
      <w:lvlText w:val="%1."/>
      <w:lvlJc w:val="left"/>
      <w:pPr>
        <w:tabs>
          <w:tab w:val="left" w:pos="312"/>
        </w:tabs>
      </w:pPr>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1E85981C"/>
    <w:multiLevelType w:val="singleLevel"/>
    <w:tmpl w:val="1E85981C"/>
    <w:lvl w:ilvl="0" w:tentative="0">
      <w:start w:val="1"/>
      <w:numFmt w:val="chineseCounting"/>
      <w:suff w:val="nothing"/>
      <w:lvlText w:val="%1、"/>
      <w:lvlJc w:val="left"/>
      <w:pPr>
        <w:ind w:left="0" w:firstLine="420"/>
      </w:pPr>
      <w:rPr>
        <w:rFonts w:hint="eastAsia"/>
      </w:rPr>
    </w:lvl>
  </w:abstractNum>
  <w:abstractNum w:abstractNumId="4">
    <w:nsid w:val="258B52E5"/>
    <w:multiLevelType w:val="singleLevel"/>
    <w:tmpl w:val="258B52E5"/>
    <w:lvl w:ilvl="0" w:tentative="0">
      <w:start w:val="2"/>
      <w:numFmt w:val="chineseCounting"/>
      <w:suff w:val="nothing"/>
      <w:lvlText w:val="%1、"/>
      <w:lvlJc w:val="left"/>
      <w:rPr>
        <w:rFonts w:hint="eastAsia"/>
      </w:rPr>
    </w:lvl>
  </w:abstractNum>
  <w:abstractNum w:abstractNumId="5">
    <w:nsid w:val="264C2A15"/>
    <w:multiLevelType w:val="singleLevel"/>
    <w:tmpl w:val="264C2A15"/>
    <w:lvl w:ilvl="0" w:tentative="0">
      <w:start w:val="1"/>
      <w:numFmt w:val="chineseCounting"/>
      <w:suff w:val="nothing"/>
      <w:lvlText w:val="%1、"/>
      <w:lvlJc w:val="left"/>
      <w:pPr>
        <w:ind w:left="0" w:firstLine="420"/>
      </w:pPr>
      <w:rPr>
        <w:rFonts w:hint="eastAsia"/>
      </w:rPr>
    </w:lvl>
  </w:abstractNum>
  <w:abstractNum w:abstractNumId="6">
    <w:nsid w:val="2BA043B9"/>
    <w:multiLevelType w:val="singleLevel"/>
    <w:tmpl w:val="2BA043B9"/>
    <w:lvl w:ilvl="0" w:tentative="0">
      <w:start w:val="1"/>
      <w:numFmt w:val="chineseCounting"/>
      <w:suff w:val="nothing"/>
      <w:lvlText w:val="%1、"/>
      <w:lvlJc w:val="left"/>
      <w:pPr>
        <w:ind w:left="0" w:firstLine="420"/>
      </w:pPr>
      <w:rPr>
        <w:rFonts w:hint="eastAsia"/>
      </w:rPr>
    </w:lvl>
  </w:abstractNum>
  <w:abstractNum w:abstractNumId="7">
    <w:nsid w:val="2EEFAAD4"/>
    <w:multiLevelType w:val="singleLevel"/>
    <w:tmpl w:val="2EEFAAD4"/>
    <w:lvl w:ilvl="0" w:tentative="0">
      <w:start w:val="1"/>
      <w:numFmt w:val="decimal"/>
      <w:suff w:val="nothing"/>
      <w:lvlText w:val="%1、"/>
      <w:lvlJc w:val="left"/>
    </w:lvl>
  </w:abstractNum>
  <w:abstractNum w:abstractNumId="8">
    <w:nsid w:val="2F745120"/>
    <w:multiLevelType w:val="singleLevel"/>
    <w:tmpl w:val="2F745120"/>
    <w:lvl w:ilvl="0" w:tentative="0">
      <w:start w:val="5"/>
      <w:numFmt w:val="decimal"/>
      <w:suff w:val="nothing"/>
      <w:lvlText w:val="%1、"/>
      <w:lvlJc w:val="left"/>
    </w:lvl>
  </w:abstractNum>
  <w:abstractNum w:abstractNumId="9">
    <w:nsid w:val="31DE9B29"/>
    <w:multiLevelType w:val="singleLevel"/>
    <w:tmpl w:val="31DE9B29"/>
    <w:lvl w:ilvl="0" w:tentative="0">
      <w:start w:val="1"/>
      <w:numFmt w:val="decimal"/>
      <w:lvlText w:val="%1"/>
      <w:lvlJc w:val="center"/>
      <w:pPr>
        <w:tabs>
          <w:tab w:val="left" w:pos="204"/>
        </w:tabs>
        <w:ind w:left="0" w:firstLine="203"/>
      </w:pPr>
      <w:rPr>
        <w:rFonts w:hint="default"/>
      </w:rPr>
    </w:lvl>
  </w:abstractNum>
  <w:abstractNum w:abstractNumId="10">
    <w:nsid w:val="40D01CD9"/>
    <w:multiLevelType w:val="singleLevel"/>
    <w:tmpl w:val="40D01CD9"/>
    <w:lvl w:ilvl="0" w:tentative="0">
      <w:start w:val="5"/>
      <w:numFmt w:val="decimal"/>
      <w:suff w:val="nothing"/>
      <w:lvlText w:val="%1、"/>
      <w:lvlJc w:val="left"/>
    </w:lvl>
  </w:abstractNum>
  <w:abstractNum w:abstractNumId="11">
    <w:nsid w:val="44CB6C70"/>
    <w:multiLevelType w:val="singleLevel"/>
    <w:tmpl w:val="44CB6C70"/>
    <w:lvl w:ilvl="0" w:tentative="0">
      <w:start w:val="3"/>
      <w:numFmt w:val="decimal"/>
      <w:lvlText w:val="%1."/>
      <w:lvlJc w:val="left"/>
      <w:pPr>
        <w:tabs>
          <w:tab w:val="left" w:pos="312"/>
        </w:tabs>
      </w:pPr>
    </w:lvl>
  </w:abstractNum>
  <w:abstractNum w:abstractNumId="12">
    <w:nsid w:val="54747544"/>
    <w:multiLevelType w:val="singleLevel"/>
    <w:tmpl w:val="54747544"/>
    <w:lvl w:ilvl="0" w:tentative="0">
      <w:start w:val="1"/>
      <w:numFmt w:val="chineseCounting"/>
      <w:suff w:val="nothing"/>
      <w:lvlText w:val="（%1）"/>
      <w:lvlJc w:val="left"/>
      <w:rPr>
        <w:rFonts w:hint="eastAsia"/>
      </w:rPr>
    </w:lvl>
  </w:abstractNum>
  <w:abstractNum w:abstractNumId="13">
    <w:nsid w:val="6EC6A5C2"/>
    <w:multiLevelType w:val="singleLevel"/>
    <w:tmpl w:val="6EC6A5C2"/>
    <w:lvl w:ilvl="0" w:tentative="0">
      <w:start w:val="1"/>
      <w:numFmt w:val="bullet"/>
      <w:lvlText w:val=""/>
      <w:lvlJc w:val="left"/>
      <w:pPr>
        <w:ind w:left="420" w:hanging="420"/>
      </w:pPr>
      <w:rPr>
        <w:rFonts w:hint="default" w:ascii="Wingdings" w:hAnsi="Wingdings"/>
      </w:rPr>
    </w:lvl>
  </w:abstractNum>
  <w:num w:numId="1">
    <w:abstractNumId w:val="11"/>
  </w:num>
  <w:num w:numId="2">
    <w:abstractNumId w:val="1"/>
  </w:num>
  <w:num w:numId="3">
    <w:abstractNumId w:val="9"/>
  </w:num>
  <w:num w:numId="4">
    <w:abstractNumId w:val="4"/>
  </w:num>
  <w:num w:numId="5">
    <w:abstractNumId w:val="13"/>
  </w:num>
  <w:num w:numId="6">
    <w:abstractNumId w:val="12"/>
  </w:num>
  <w:num w:numId="7">
    <w:abstractNumId w:val="8"/>
  </w:num>
  <w:num w:numId="8">
    <w:abstractNumId w:val="7"/>
  </w:num>
  <w:num w:numId="9">
    <w:abstractNumId w:val="10"/>
  </w:num>
  <w:num w:numId="10">
    <w:abstractNumId w:val="2"/>
  </w:num>
  <w:num w:numId="11">
    <w:abstractNumId w:val="5"/>
  </w:num>
  <w:num w:numId="12">
    <w:abstractNumId w:val="6"/>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zMGM4YWFlY2ZlN2UxNDExNmU3ZGY0MmY2OTgzZDcifQ=="/>
  </w:docVars>
  <w:rsids>
    <w:rsidRoot w:val="6F0B5468"/>
    <w:rsid w:val="000150B4"/>
    <w:rsid w:val="00030ADD"/>
    <w:rsid w:val="000E18B6"/>
    <w:rsid w:val="000E5040"/>
    <w:rsid w:val="00113833"/>
    <w:rsid w:val="00134844"/>
    <w:rsid w:val="001574E6"/>
    <w:rsid w:val="00190D4E"/>
    <w:rsid w:val="00193D61"/>
    <w:rsid w:val="001A0A68"/>
    <w:rsid w:val="001F613F"/>
    <w:rsid w:val="00201A37"/>
    <w:rsid w:val="00235A05"/>
    <w:rsid w:val="002920CE"/>
    <w:rsid w:val="002E53B7"/>
    <w:rsid w:val="0030605F"/>
    <w:rsid w:val="003617D7"/>
    <w:rsid w:val="00370DEC"/>
    <w:rsid w:val="0039338C"/>
    <w:rsid w:val="004441F7"/>
    <w:rsid w:val="0044606B"/>
    <w:rsid w:val="00472FBF"/>
    <w:rsid w:val="004E15CC"/>
    <w:rsid w:val="004E708F"/>
    <w:rsid w:val="004F056A"/>
    <w:rsid w:val="0056224C"/>
    <w:rsid w:val="005859FF"/>
    <w:rsid w:val="005A6BA5"/>
    <w:rsid w:val="005A7318"/>
    <w:rsid w:val="00643D81"/>
    <w:rsid w:val="0066687F"/>
    <w:rsid w:val="00710CA5"/>
    <w:rsid w:val="00763CC4"/>
    <w:rsid w:val="007E35CB"/>
    <w:rsid w:val="0082249A"/>
    <w:rsid w:val="00914494"/>
    <w:rsid w:val="00945AD6"/>
    <w:rsid w:val="009955E0"/>
    <w:rsid w:val="00B4383E"/>
    <w:rsid w:val="00B45118"/>
    <w:rsid w:val="00B46232"/>
    <w:rsid w:val="00B80CC6"/>
    <w:rsid w:val="00BA31AA"/>
    <w:rsid w:val="00BD5EE1"/>
    <w:rsid w:val="00C303F8"/>
    <w:rsid w:val="00C46B04"/>
    <w:rsid w:val="00C574C2"/>
    <w:rsid w:val="00CB000E"/>
    <w:rsid w:val="00D93347"/>
    <w:rsid w:val="00E0714A"/>
    <w:rsid w:val="00E148C0"/>
    <w:rsid w:val="00E86715"/>
    <w:rsid w:val="00EA2A32"/>
    <w:rsid w:val="00F708AC"/>
    <w:rsid w:val="00FA6C7B"/>
    <w:rsid w:val="00FD0E69"/>
    <w:rsid w:val="00FD1D85"/>
    <w:rsid w:val="00FD585E"/>
    <w:rsid w:val="011B0745"/>
    <w:rsid w:val="01500520"/>
    <w:rsid w:val="01550A4C"/>
    <w:rsid w:val="01A7022B"/>
    <w:rsid w:val="01BB1A8C"/>
    <w:rsid w:val="01CC5EE4"/>
    <w:rsid w:val="023B13D2"/>
    <w:rsid w:val="023C4482"/>
    <w:rsid w:val="024119BF"/>
    <w:rsid w:val="025F7AF4"/>
    <w:rsid w:val="029C54DF"/>
    <w:rsid w:val="02DA6FE9"/>
    <w:rsid w:val="0308713A"/>
    <w:rsid w:val="03675EC4"/>
    <w:rsid w:val="045331DC"/>
    <w:rsid w:val="04D25727"/>
    <w:rsid w:val="04E86B91"/>
    <w:rsid w:val="052A0696"/>
    <w:rsid w:val="05582DA3"/>
    <w:rsid w:val="05586526"/>
    <w:rsid w:val="056A42EC"/>
    <w:rsid w:val="05993309"/>
    <w:rsid w:val="059E5F21"/>
    <w:rsid w:val="05F72770"/>
    <w:rsid w:val="05FF04F0"/>
    <w:rsid w:val="061E22CB"/>
    <w:rsid w:val="064E1F37"/>
    <w:rsid w:val="06F7130D"/>
    <w:rsid w:val="071115D9"/>
    <w:rsid w:val="07976836"/>
    <w:rsid w:val="07B629DA"/>
    <w:rsid w:val="0879548F"/>
    <w:rsid w:val="08802820"/>
    <w:rsid w:val="08860018"/>
    <w:rsid w:val="08B40DD4"/>
    <w:rsid w:val="09CC2C6C"/>
    <w:rsid w:val="09E663FF"/>
    <w:rsid w:val="09EB5A31"/>
    <w:rsid w:val="0A3D472E"/>
    <w:rsid w:val="0A73070F"/>
    <w:rsid w:val="0A762860"/>
    <w:rsid w:val="0A946387"/>
    <w:rsid w:val="0B1D5D60"/>
    <w:rsid w:val="0B445062"/>
    <w:rsid w:val="0C070375"/>
    <w:rsid w:val="0C14456A"/>
    <w:rsid w:val="0C1E0C7D"/>
    <w:rsid w:val="0C3A6017"/>
    <w:rsid w:val="0C647F7C"/>
    <w:rsid w:val="0CD04679"/>
    <w:rsid w:val="0CD075A6"/>
    <w:rsid w:val="0D2E7A52"/>
    <w:rsid w:val="0D4542A8"/>
    <w:rsid w:val="0D533015"/>
    <w:rsid w:val="0DBE2B84"/>
    <w:rsid w:val="0DD96299"/>
    <w:rsid w:val="0DF9431B"/>
    <w:rsid w:val="0E3D0227"/>
    <w:rsid w:val="0E906705"/>
    <w:rsid w:val="0EE409F0"/>
    <w:rsid w:val="0F3E7FEF"/>
    <w:rsid w:val="0FA518C7"/>
    <w:rsid w:val="0FE73891"/>
    <w:rsid w:val="100F1591"/>
    <w:rsid w:val="10764ADB"/>
    <w:rsid w:val="1077526D"/>
    <w:rsid w:val="109828BB"/>
    <w:rsid w:val="10B704EB"/>
    <w:rsid w:val="10C377C2"/>
    <w:rsid w:val="11305B15"/>
    <w:rsid w:val="117162D7"/>
    <w:rsid w:val="12057DA5"/>
    <w:rsid w:val="12932477"/>
    <w:rsid w:val="12AD766B"/>
    <w:rsid w:val="12B8155D"/>
    <w:rsid w:val="13897C90"/>
    <w:rsid w:val="1393060F"/>
    <w:rsid w:val="13A85431"/>
    <w:rsid w:val="13D937D5"/>
    <w:rsid w:val="1410454B"/>
    <w:rsid w:val="141D3B70"/>
    <w:rsid w:val="14372491"/>
    <w:rsid w:val="144E2788"/>
    <w:rsid w:val="14962269"/>
    <w:rsid w:val="15150099"/>
    <w:rsid w:val="152446DB"/>
    <w:rsid w:val="1564469E"/>
    <w:rsid w:val="15BF370C"/>
    <w:rsid w:val="15C375BB"/>
    <w:rsid w:val="15E46A1F"/>
    <w:rsid w:val="16581113"/>
    <w:rsid w:val="16776464"/>
    <w:rsid w:val="174A5489"/>
    <w:rsid w:val="186143F9"/>
    <w:rsid w:val="18D04EED"/>
    <w:rsid w:val="18FE2A1B"/>
    <w:rsid w:val="193C34F7"/>
    <w:rsid w:val="194D1938"/>
    <w:rsid w:val="19503C3D"/>
    <w:rsid w:val="19956E5A"/>
    <w:rsid w:val="1A575468"/>
    <w:rsid w:val="1A59109B"/>
    <w:rsid w:val="1AA45716"/>
    <w:rsid w:val="1AEA2B8A"/>
    <w:rsid w:val="1B7B0307"/>
    <w:rsid w:val="1B876BD4"/>
    <w:rsid w:val="1B985E6F"/>
    <w:rsid w:val="1C0B1DD9"/>
    <w:rsid w:val="1C0B465B"/>
    <w:rsid w:val="1C545906"/>
    <w:rsid w:val="1C625190"/>
    <w:rsid w:val="1D014845"/>
    <w:rsid w:val="1D2A6B7B"/>
    <w:rsid w:val="1D8334A3"/>
    <w:rsid w:val="1DC77C40"/>
    <w:rsid w:val="1DD9240E"/>
    <w:rsid w:val="1E5052A0"/>
    <w:rsid w:val="1E576CB3"/>
    <w:rsid w:val="1E880DDE"/>
    <w:rsid w:val="1F0E0638"/>
    <w:rsid w:val="1F163669"/>
    <w:rsid w:val="1F4D604A"/>
    <w:rsid w:val="1F8009E4"/>
    <w:rsid w:val="1F914041"/>
    <w:rsid w:val="20243872"/>
    <w:rsid w:val="20410D99"/>
    <w:rsid w:val="20841B24"/>
    <w:rsid w:val="209E27C3"/>
    <w:rsid w:val="20AB5A82"/>
    <w:rsid w:val="20B971DB"/>
    <w:rsid w:val="211D59BC"/>
    <w:rsid w:val="213C58F5"/>
    <w:rsid w:val="21843C8D"/>
    <w:rsid w:val="21A612CF"/>
    <w:rsid w:val="22366666"/>
    <w:rsid w:val="22584D94"/>
    <w:rsid w:val="228D1E28"/>
    <w:rsid w:val="228D6F97"/>
    <w:rsid w:val="2291483C"/>
    <w:rsid w:val="23066A9B"/>
    <w:rsid w:val="230B3947"/>
    <w:rsid w:val="230E2BCA"/>
    <w:rsid w:val="23C3584E"/>
    <w:rsid w:val="23C8145D"/>
    <w:rsid w:val="23F14C78"/>
    <w:rsid w:val="241432D7"/>
    <w:rsid w:val="24942439"/>
    <w:rsid w:val="24E7562E"/>
    <w:rsid w:val="24FB6014"/>
    <w:rsid w:val="255F6945"/>
    <w:rsid w:val="25702511"/>
    <w:rsid w:val="2684198C"/>
    <w:rsid w:val="26D33BB6"/>
    <w:rsid w:val="26FA69AC"/>
    <w:rsid w:val="2775116C"/>
    <w:rsid w:val="27E0108D"/>
    <w:rsid w:val="28717060"/>
    <w:rsid w:val="28C44619"/>
    <w:rsid w:val="28DC615D"/>
    <w:rsid w:val="2932368C"/>
    <w:rsid w:val="2965602A"/>
    <w:rsid w:val="2992393F"/>
    <w:rsid w:val="2A362444"/>
    <w:rsid w:val="2AB34544"/>
    <w:rsid w:val="2B113F4B"/>
    <w:rsid w:val="2B492246"/>
    <w:rsid w:val="2B7868A3"/>
    <w:rsid w:val="2C3167C0"/>
    <w:rsid w:val="2CC10504"/>
    <w:rsid w:val="2D3975EC"/>
    <w:rsid w:val="2D884752"/>
    <w:rsid w:val="2D946D08"/>
    <w:rsid w:val="2DD3386E"/>
    <w:rsid w:val="2E853A7D"/>
    <w:rsid w:val="2E934ECC"/>
    <w:rsid w:val="2E9C399B"/>
    <w:rsid w:val="2EA72782"/>
    <w:rsid w:val="2EE7237C"/>
    <w:rsid w:val="2F166361"/>
    <w:rsid w:val="2FD90A44"/>
    <w:rsid w:val="302C307F"/>
    <w:rsid w:val="30D9771F"/>
    <w:rsid w:val="30FD57B2"/>
    <w:rsid w:val="311F2586"/>
    <w:rsid w:val="312A0AEF"/>
    <w:rsid w:val="317E4255"/>
    <w:rsid w:val="31817CB4"/>
    <w:rsid w:val="3185007C"/>
    <w:rsid w:val="31A80C42"/>
    <w:rsid w:val="32145E29"/>
    <w:rsid w:val="327A76B3"/>
    <w:rsid w:val="331035D3"/>
    <w:rsid w:val="332A0C75"/>
    <w:rsid w:val="33517DFB"/>
    <w:rsid w:val="33687B72"/>
    <w:rsid w:val="3398282D"/>
    <w:rsid w:val="33B44C72"/>
    <w:rsid w:val="33C55150"/>
    <w:rsid w:val="33DE41EA"/>
    <w:rsid w:val="3538471B"/>
    <w:rsid w:val="356E5906"/>
    <w:rsid w:val="35787085"/>
    <w:rsid w:val="35A434F0"/>
    <w:rsid w:val="35A91436"/>
    <w:rsid w:val="35B22E0B"/>
    <w:rsid w:val="363B2715"/>
    <w:rsid w:val="36707A9F"/>
    <w:rsid w:val="36A101AE"/>
    <w:rsid w:val="36A4650C"/>
    <w:rsid w:val="371A7F91"/>
    <w:rsid w:val="37DB76D8"/>
    <w:rsid w:val="381673B4"/>
    <w:rsid w:val="3845755F"/>
    <w:rsid w:val="38987938"/>
    <w:rsid w:val="38CE09C2"/>
    <w:rsid w:val="38D67AE9"/>
    <w:rsid w:val="39774D2B"/>
    <w:rsid w:val="39E95978"/>
    <w:rsid w:val="39F35FBD"/>
    <w:rsid w:val="3A053765"/>
    <w:rsid w:val="3A1A4D37"/>
    <w:rsid w:val="3A3E5737"/>
    <w:rsid w:val="3A415021"/>
    <w:rsid w:val="3A852A06"/>
    <w:rsid w:val="3B190B4B"/>
    <w:rsid w:val="3B3A1B15"/>
    <w:rsid w:val="3B460CD5"/>
    <w:rsid w:val="3B49152E"/>
    <w:rsid w:val="3B507392"/>
    <w:rsid w:val="3B851508"/>
    <w:rsid w:val="3BDC18D0"/>
    <w:rsid w:val="3BFF41E4"/>
    <w:rsid w:val="3C066E1C"/>
    <w:rsid w:val="3C5C5D08"/>
    <w:rsid w:val="3C65673D"/>
    <w:rsid w:val="3C88242C"/>
    <w:rsid w:val="3CD218F9"/>
    <w:rsid w:val="3D046221"/>
    <w:rsid w:val="3D1860F4"/>
    <w:rsid w:val="3DAB5EF3"/>
    <w:rsid w:val="3DBD4546"/>
    <w:rsid w:val="3DDE0313"/>
    <w:rsid w:val="3E485474"/>
    <w:rsid w:val="3E770C94"/>
    <w:rsid w:val="3EFC7798"/>
    <w:rsid w:val="3F400D9C"/>
    <w:rsid w:val="3FAB39E6"/>
    <w:rsid w:val="40834247"/>
    <w:rsid w:val="40A46F0C"/>
    <w:rsid w:val="410D173F"/>
    <w:rsid w:val="413E5E04"/>
    <w:rsid w:val="414B5F37"/>
    <w:rsid w:val="41BB74B3"/>
    <w:rsid w:val="428C0CF8"/>
    <w:rsid w:val="42DD4FD8"/>
    <w:rsid w:val="42F64942"/>
    <w:rsid w:val="42FC0F50"/>
    <w:rsid w:val="430F25FF"/>
    <w:rsid w:val="43254E12"/>
    <w:rsid w:val="43276201"/>
    <w:rsid w:val="4365358A"/>
    <w:rsid w:val="43685813"/>
    <w:rsid w:val="43A1625D"/>
    <w:rsid w:val="440940D0"/>
    <w:rsid w:val="4449126C"/>
    <w:rsid w:val="447659E0"/>
    <w:rsid w:val="46486168"/>
    <w:rsid w:val="46646FFD"/>
    <w:rsid w:val="46A5572C"/>
    <w:rsid w:val="46B51653"/>
    <w:rsid w:val="46B53A67"/>
    <w:rsid w:val="46E666CD"/>
    <w:rsid w:val="47024B89"/>
    <w:rsid w:val="475A5281"/>
    <w:rsid w:val="47AC3472"/>
    <w:rsid w:val="48396CD0"/>
    <w:rsid w:val="48953663"/>
    <w:rsid w:val="48D56167"/>
    <w:rsid w:val="48F976D8"/>
    <w:rsid w:val="4905669E"/>
    <w:rsid w:val="4924150C"/>
    <w:rsid w:val="49291190"/>
    <w:rsid w:val="4948669A"/>
    <w:rsid w:val="496B7088"/>
    <w:rsid w:val="4A0838D4"/>
    <w:rsid w:val="4A2C4445"/>
    <w:rsid w:val="4A496B89"/>
    <w:rsid w:val="4ABF6405"/>
    <w:rsid w:val="4AC922B5"/>
    <w:rsid w:val="4B427C4A"/>
    <w:rsid w:val="4BA8577B"/>
    <w:rsid w:val="4BC407DF"/>
    <w:rsid w:val="4C26756B"/>
    <w:rsid w:val="4C9A392D"/>
    <w:rsid w:val="4CD86AB8"/>
    <w:rsid w:val="4CE95658"/>
    <w:rsid w:val="4D6D754D"/>
    <w:rsid w:val="4D7560E1"/>
    <w:rsid w:val="4DF161CE"/>
    <w:rsid w:val="4E2F2707"/>
    <w:rsid w:val="4EB22173"/>
    <w:rsid w:val="4EC633F6"/>
    <w:rsid w:val="4ECA5048"/>
    <w:rsid w:val="4F2F3E51"/>
    <w:rsid w:val="4F98252E"/>
    <w:rsid w:val="4FCF2738"/>
    <w:rsid w:val="4FDB028D"/>
    <w:rsid w:val="50070165"/>
    <w:rsid w:val="503B52D9"/>
    <w:rsid w:val="507119C8"/>
    <w:rsid w:val="507408A5"/>
    <w:rsid w:val="507C20E1"/>
    <w:rsid w:val="50947199"/>
    <w:rsid w:val="50DC208A"/>
    <w:rsid w:val="51835D03"/>
    <w:rsid w:val="51AB3D3B"/>
    <w:rsid w:val="5200004C"/>
    <w:rsid w:val="52207E0C"/>
    <w:rsid w:val="522A0567"/>
    <w:rsid w:val="5239498B"/>
    <w:rsid w:val="52765354"/>
    <w:rsid w:val="53021B56"/>
    <w:rsid w:val="5345331B"/>
    <w:rsid w:val="53724057"/>
    <w:rsid w:val="53770D76"/>
    <w:rsid w:val="540A1CEF"/>
    <w:rsid w:val="54192E5F"/>
    <w:rsid w:val="541B4EA6"/>
    <w:rsid w:val="54277215"/>
    <w:rsid w:val="546E44B5"/>
    <w:rsid w:val="54853A7E"/>
    <w:rsid w:val="54F37E42"/>
    <w:rsid w:val="54F5099E"/>
    <w:rsid w:val="55440CC4"/>
    <w:rsid w:val="55652DB0"/>
    <w:rsid w:val="557650C0"/>
    <w:rsid w:val="56017B2C"/>
    <w:rsid w:val="563F126D"/>
    <w:rsid w:val="5697490A"/>
    <w:rsid w:val="56E8305B"/>
    <w:rsid w:val="575925A3"/>
    <w:rsid w:val="57DA3FF6"/>
    <w:rsid w:val="57DE4C7D"/>
    <w:rsid w:val="586A6F1E"/>
    <w:rsid w:val="59004C43"/>
    <w:rsid w:val="592D2D99"/>
    <w:rsid w:val="593B388B"/>
    <w:rsid w:val="595016D7"/>
    <w:rsid w:val="59D76F69"/>
    <w:rsid w:val="59E2532D"/>
    <w:rsid w:val="59EB2B4D"/>
    <w:rsid w:val="5A203AE8"/>
    <w:rsid w:val="5A462108"/>
    <w:rsid w:val="5A516754"/>
    <w:rsid w:val="5AF300F9"/>
    <w:rsid w:val="5AF81503"/>
    <w:rsid w:val="5AF979AA"/>
    <w:rsid w:val="5B372D50"/>
    <w:rsid w:val="5B986898"/>
    <w:rsid w:val="5BE841C4"/>
    <w:rsid w:val="5C1967A5"/>
    <w:rsid w:val="5C2524E9"/>
    <w:rsid w:val="5C841E70"/>
    <w:rsid w:val="5D6E72BD"/>
    <w:rsid w:val="5DE35E5B"/>
    <w:rsid w:val="5E1B35DD"/>
    <w:rsid w:val="5EC901D4"/>
    <w:rsid w:val="5EE36BFD"/>
    <w:rsid w:val="5F420A26"/>
    <w:rsid w:val="5FBF2E48"/>
    <w:rsid w:val="5FE55FC5"/>
    <w:rsid w:val="5FF732A1"/>
    <w:rsid w:val="603B4E0E"/>
    <w:rsid w:val="604861A1"/>
    <w:rsid w:val="60611489"/>
    <w:rsid w:val="611B3B25"/>
    <w:rsid w:val="61282D71"/>
    <w:rsid w:val="627921C2"/>
    <w:rsid w:val="63027431"/>
    <w:rsid w:val="630B0298"/>
    <w:rsid w:val="63D57354"/>
    <w:rsid w:val="6497295D"/>
    <w:rsid w:val="650E44B2"/>
    <w:rsid w:val="65256627"/>
    <w:rsid w:val="652C1351"/>
    <w:rsid w:val="65393A14"/>
    <w:rsid w:val="662B08C5"/>
    <w:rsid w:val="663E0BF4"/>
    <w:rsid w:val="66AC7448"/>
    <w:rsid w:val="66E3632D"/>
    <w:rsid w:val="674C61F2"/>
    <w:rsid w:val="679E624B"/>
    <w:rsid w:val="67B70F91"/>
    <w:rsid w:val="680256B8"/>
    <w:rsid w:val="684E1A03"/>
    <w:rsid w:val="6852376A"/>
    <w:rsid w:val="691D346F"/>
    <w:rsid w:val="6A572F4E"/>
    <w:rsid w:val="6A702199"/>
    <w:rsid w:val="6AB852EF"/>
    <w:rsid w:val="6B5415A7"/>
    <w:rsid w:val="6B6A4927"/>
    <w:rsid w:val="6B6D4F70"/>
    <w:rsid w:val="6B7D28AC"/>
    <w:rsid w:val="6B8312D6"/>
    <w:rsid w:val="6B8A6D77"/>
    <w:rsid w:val="6D63226D"/>
    <w:rsid w:val="6D693580"/>
    <w:rsid w:val="6DA42705"/>
    <w:rsid w:val="6DB66489"/>
    <w:rsid w:val="6E146DCC"/>
    <w:rsid w:val="6E62359E"/>
    <w:rsid w:val="6E861244"/>
    <w:rsid w:val="6EA60EBE"/>
    <w:rsid w:val="6F0B4673"/>
    <w:rsid w:val="6F0B5468"/>
    <w:rsid w:val="6F4D3791"/>
    <w:rsid w:val="6F53759C"/>
    <w:rsid w:val="6F6E7F67"/>
    <w:rsid w:val="6FD33957"/>
    <w:rsid w:val="6FE729EA"/>
    <w:rsid w:val="70394B9C"/>
    <w:rsid w:val="70B6462C"/>
    <w:rsid w:val="70DD533F"/>
    <w:rsid w:val="713F0604"/>
    <w:rsid w:val="714D0F73"/>
    <w:rsid w:val="71567590"/>
    <w:rsid w:val="716D017F"/>
    <w:rsid w:val="716D6F1F"/>
    <w:rsid w:val="725F6D15"/>
    <w:rsid w:val="72691A36"/>
    <w:rsid w:val="726F27D5"/>
    <w:rsid w:val="73BB6668"/>
    <w:rsid w:val="74445FBF"/>
    <w:rsid w:val="744D4DE6"/>
    <w:rsid w:val="746135EA"/>
    <w:rsid w:val="747054F6"/>
    <w:rsid w:val="74A139FC"/>
    <w:rsid w:val="752F70A3"/>
    <w:rsid w:val="75BA273E"/>
    <w:rsid w:val="75F4786B"/>
    <w:rsid w:val="75FA2CB7"/>
    <w:rsid w:val="760F2DD5"/>
    <w:rsid w:val="76873458"/>
    <w:rsid w:val="76E9529A"/>
    <w:rsid w:val="77013AD6"/>
    <w:rsid w:val="776D29A4"/>
    <w:rsid w:val="777D28C3"/>
    <w:rsid w:val="77A85155"/>
    <w:rsid w:val="77D13586"/>
    <w:rsid w:val="7867437A"/>
    <w:rsid w:val="787F513D"/>
    <w:rsid w:val="78CB53B3"/>
    <w:rsid w:val="79294D66"/>
    <w:rsid w:val="79512C69"/>
    <w:rsid w:val="796B4D55"/>
    <w:rsid w:val="79925FCD"/>
    <w:rsid w:val="79EF64B4"/>
    <w:rsid w:val="79F0261A"/>
    <w:rsid w:val="79F2235B"/>
    <w:rsid w:val="79FD1A07"/>
    <w:rsid w:val="7A0F4B04"/>
    <w:rsid w:val="7A140880"/>
    <w:rsid w:val="7A3A3803"/>
    <w:rsid w:val="7AA827B0"/>
    <w:rsid w:val="7AED6609"/>
    <w:rsid w:val="7B2F10F2"/>
    <w:rsid w:val="7BE81FC4"/>
    <w:rsid w:val="7C054956"/>
    <w:rsid w:val="7C0A3932"/>
    <w:rsid w:val="7C381DD5"/>
    <w:rsid w:val="7CFC65EB"/>
    <w:rsid w:val="7D3903CE"/>
    <w:rsid w:val="7D5316BF"/>
    <w:rsid w:val="7DC7089B"/>
    <w:rsid w:val="7DCF322F"/>
    <w:rsid w:val="7E2801EC"/>
    <w:rsid w:val="7E4516D8"/>
    <w:rsid w:val="7EA46247"/>
    <w:rsid w:val="7EC91B47"/>
    <w:rsid w:val="7F1D2A1C"/>
    <w:rsid w:val="7F4D74FB"/>
    <w:rsid w:val="7FE1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52"/>
    <w:qFormat/>
    <w:uiPriority w:val="99"/>
    <w:pPr>
      <w:jc w:val="left"/>
    </w:pPr>
  </w:style>
  <w:style w:type="paragraph" w:styleId="7">
    <w:name w:val="Body Text"/>
    <w:basedOn w:val="1"/>
    <w:next w:val="8"/>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9"/>
    <w:qFormat/>
    <w:uiPriority w:val="0"/>
    <w:pPr>
      <w:ind w:firstLine="420"/>
    </w:pPr>
    <w:rPr>
      <w:rFonts w:hAnsi="Calibri"/>
      <w:szCs w:val="20"/>
    </w:rPr>
  </w:style>
  <w:style w:type="paragraph" w:styleId="9">
    <w:name w:val="toc 6"/>
    <w:basedOn w:val="1"/>
    <w:next w:val="1"/>
    <w:qFormat/>
    <w:uiPriority w:val="0"/>
    <w:pPr>
      <w:ind w:left="2100" w:leftChars="1000"/>
    </w:pPr>
  </w:style>
  <w:style w:type="paragraph" w:styleId="10">
    <w:name w:val="Body Text Indent"/>
    <w:basedOn w:val="1"/>
    <w:next w:val="1"/>
    <w:qFormat/>
    <w:uiPriority w:val="0"/>
    <w:pPr>
      <w:spacing w:line="480" w:lineRule="exact"/>
      <w:ind w:firstLine="480" w:firstLineChars="200"/>
    </w:pPr>
    <w:rPr>
      <w:rFonts w:ascii="宋体" w:hAnsi="宋体"/>
      <w:sz w:val="24"/>
    </w:rPr>
  </w:style>
  <w:style w:type="paragraph" w:styleId="11">
    <w:name w:val="Plain Text"/>
    <w:basedOn w:val="1"/>
    <w:qFormat/>
    <w:uiPriority w:val="0"/>
    <w:rPr>
      <w:rFonts w:ascii="宋体" w:hAnsi="Courier New" w:cs="Arial"/>
      <w:snapToGrid w:val="0"/>
      <w:szCs w:val="21"/>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6">
    <w:name w:val="annotation subject"/>
    <w:basedOn w:val="6"/>
    <w:next w:val="6"/>
    <w:link w:val="53"/>
    <w:qFormat/>
    <w:uiPriority w:val="0"/>
    <w:rPr>
      <w:b/>
      <w:bCs/>
    </w:rPr>
  </w:style>
  <w:style w:type="paragraph" w:styleId="17">
    <w:name w:val="Body Text First Indent 2"/>
    <w:basedOn w:val="10"/>
    <w:qFormat/>
    <w:uiPriority w:val="0"/>
    <w:pPr>
      <w:adjustRightInd/>
      <w:spacing w:after="120" w:line="240" w:lineRule="auto"/>
      <w:ind w:left="420" w:leftChars="200" w:firstLine="210"/>
    </w:pPr>
    <w:rPr>
      <w:sz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Arial" w:hAnsi="Arial" w:eastAsia="黑体" w:cs="Arial"/>
      <w:snapToGrid w:val="0"/>
      <w:kern w:val="0"/>
      <w:szCs w:val="21"/>
    </w:rPr>
  </w:style>
  <w:style w:type="character" w:styleId="22">
    <w:name w:val="Hyperlink"/>
    <w:qFormat/>
    <w:uiPriority w:val="99"/>
    <w:rPr>
      <w:rFonts w:ascii="Arial" w:hAnsi="Arial" w:eastAsia="黑体" w:cs="Arial"/>
      <w:snapToGrid w:val="0"/>
      <w:color w:val="000000"/>
      <w:kern w:val="0"/>
      <w:sz w:val="18"/>
      <w:szCs w:val="18"/>
      <w:u w:val="none"/>
    </w:rPr>
  </w:style>
  <w:style w:type="character" w:styleId="23">
    <w:name w:val="annotation reference"/>
    <w:qFormat/>
    <w:uiPriority w:val="99"/>
    <w:rPr>
      <w:sz w:val="21"/>
      <w:szCs w:val="21"/>
    </w:rPr>
  </w:style>
  <w:style w:type="paragraph" w:customStyle="1" w:styleId="24">
    <w:name w:val="正文空2字"/>
    <w:basedOn w:val="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5">
    <w:name w:val="左对齐正文"/>
    <w:qFormat/>
    <w:uiPriority w:val="99"/>
    <w:rPr>
      <w:rFonts w:ascii="Calibri" w:hAnsi="Calibri" w:eastAsia="仿宋_GB2312" w:cs="Calibri"/>
      <w:kern w:val="2"/>
      <w:sz w:val="32"/>
      <w:szCs w:val="32"/>
      <w:lang w:val="en-US" w:eastAsia="zh-CN" w:bidi="ar-SA"/>
    </w:rPr>
  </w:style>
  <w:style w:type="paragraph" w:customStyle="1" w:styleId="26">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28">
    <w:name w:val="正文2"/>
    <w:basedOn w:val="1"/>
    <w:qFormat/>
    <w:uiPriority w:val="0"/>
    <w:pPr>
      <w:spacing w:before="156" w:line="360" w:lineRule="auto"/>
      <w:ind w:firstLine="510" w:firstLineChars="200"/>
    </w:pPr>
    <w:rPr>
      <w:sz w:val="24"/>
      <w:szCs w:val="20"/>
    </w:rPr>
  </w:style>
  <w:style w:type="paragraph" w:customStyle="1" w:styleId="2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table" w:customStyle="1" w:styleId="30">
    <w:name w:val="网格型7"/>
    <w:basedOn w:val="1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1">
    <w:name w:val="List Paragraph"/>
    <w:basedOn w:val="1"/>
    <w:qFormat/>
    <w:uiPriority w:val="34"/>
    <w:pPr>
      <w:spacing w:line="360" w:lineRule="auto"/>
      <w:ind w:firstLine="200" w:firstLineChars="200"/>
    </w:pPr>
    <w:rPr>
      <w:rFonts w:eastAsia="楷体_GB2312" w:cs="Lucida Sans"/>
      <w:sz w:val="24"/>
    </w:rPr>
  </w:style>
  <w:style w:type="paragraph" w:customStyle="1" w:styleId="32">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
    <w:name w:val="索引 11"/>
    <w:basedOn w:val="1"/>
    <w:next w:val="1"/>
    <w:qFormat/>
    <w:uiPriority w:val="99"/>
    <w:pPr>
      <w:adjustRightInd/>
      <w:spacing w:line="360" w:lineRule="auto"/>
    </w:pPr>
    <w:rPr>
      <w:rFonts w:ascii="仿宋_GB2312" w:eastAsia="仿宋_GB2312"/>
      <w:sz w:val="24"/>
      <w:szCs w:val="20"/>
    </w:rPr>
  </w:style>
  <w:style w:type="paragraph" w:customStyle="1" w:styleId="34">
    <w:name w:val="纯文本1"/>
    <w:basedOn w:val="1"/>
    <w:qFormat/>
    <w:uiPriority w:val="0"/>
    <w:pPr>
      <w:adjustRightInd/>
    </w:pPr>
    <w:rPr>
      <w:rFonts w:ascii="宋体" w:hAnsi="Courier New"/>
      <w:kern w:val="0"/>
      <w:sz w:val="20"/>
      <w:szCs w:val="20"/>
    </w:rPr>
  </w:style>
  <w:style w:type="paragraph" w:customStyle="1" w:styleId="35">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6">
    <w:name w:val="纯文本_0_0"/>
    <w:basedOn w:val="37"/>
    <w:qFormat/>
    <w:uiPriority w:val="0"/>
    <w:rPr>
      <w:rFonts w:ascii="宋体" w:hAnsi="Courier New"/>
      <w:szCs w:val="21"/>
    </w:rPr>
  </w:style>
  <w:style w:type="paragraph" w:customStyle="1" w:styleId="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Table Paragraph"/>
    <w:basedOn w:val="1"/>
    <w:qFormat/>
    <w:uiPriority w:val="0"/>
    <w:pPr>
      <w:adjustRightInd/>
      <w:jc w:val="left"/>
    </w:pPr>
    <w:rPr>
      <w:rFonts w:ascii="Calibri" w:hAnsi="Calibri"/>
      <w:kern w:val="0"/>
      <w:sz w:val="22"/>
      <w:szCs w:val="22"/>
      <w:lang w:eastAsia="en-US"/>
    </w:rPr>
  </w:style>
  <w:style w:type="paragraph" w:customStyle="1" w:styleId="3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1">
    <w:name w:val="font71"/>
    <w:basedOn w:val="20"/>
    <w:qFormat/>
    <w:uiPriority w:val="0"/>
    <w:rPr>
      <w:rFonts w:hint="eastAsia" w:ascii="宋体" w:hAnsi="宋体" w:eastAsia="宋体" w:cs="宋体"/>
      <w:color w:val="000000"/>
      <w:sz w:val="22"/>
      <w:szCs w:val="22"/>
      <w:u w:val="none"/>
    </w:rPr>
  </w:style>
  <w:style w:type="character" w:customStyle="1" w:styleId="42">
    <w:name w:val="font151"/>
    <w:basedOn w:val="20"/>
    <w:qFormat/>
    <w:uiPriority w:val="0"/>
    <w:rPr>
      <w:rFonts w:hint="eastAsia" w:ascii="宋体" w:hAnsi="宋体" w:eastAsia="宋体" w:cs="宋体"/>
      <w:color w:val="000000"/>
      <w:sz w:val="20"/>
      <w:szCs w:val="20"/>
      <w:u w:val="none"/>
    </w:rPr>
  </w:style>
  <w:style w:type="paragraph" w:customStyle="1" w:styleId="43">
    <w:name w:val="正文说明"/>
    <w:basedOn w:val="1"/>
    <w:qFormat/>
    <w:uiPriority w:val="0"/>
    <w:pPr>
      <w:adjustRightInd/>
      <w:spacing w:line="360" w:lineRule="auto"/>
    </w:pPr>
    <w:rPr>
      <w:kern w:val="0"/>
      <w:sz w:val="24"/>
    </w:rPr>
  </w:style>
  <w:style w:type="paragraph" w:customStyle="1" w:styleId="44">
    <w:name w:val="一级标题"/>
    <w:basedOn w:val="1"/>
    <w:next w:val="1"/>
    <w:autoRedefine/>
    <w:qFormat/>
    <w:uiPriority w:val="0"/>
    <w:pPr>
      <w:spacing w:line="360" w:lineRule="auto"/>
      <w:outlineLvl w:val="0"/>
    </w:pPr>
    <w:rPr>
      <w:rFonts w:ascii="仿宋" w:hAnsi="仿宋" w:eastAsia="仿宋" w:cs="仿宋_GB2312"/>
      <w:b/>
      <w:sz w:val="32"/>
    </w:rPr>
  </w:style>
  <w:style w:type="character" w:customStyle="1" w:styleId="45">
    <w:name w:val="font61"/>
    <w:basedOn w:val="20"/>
    <w:qFormat/>
    <w:uiPriority w:val="0"/>
    <w:rPr>
      <w:rFonts w:hint="eastAsia" w:ascii="宋体" w:hAnsi="宋体" w:eastAsia="宋体" w:cs="宋体"/>
      <w:color w:val="000000"/>
      <w:sz w:val="18"/>
      <w:szCs w:val="18"/>
      <w:u w:val="none"/>
    </w:rPr>
  </w:style>
  <w:style w:type="paragraph" w:customStyle="1" w:styleId="46">
    <w:name w:val="_正文段落"/>
    <w:basedOn w:val="1"/>
    <w:autoRedefine/>
    <w:qFormat/>
    <w:uiPriority w:val="0"/>
    <w:pPr>
      <w:adjustRightInd/>
      <w:ind w:firstLine="560"/>
    </w:pPr>
    <w:rPr>
      <w:rFonts w:ascii="仿宋_GB2312" w:hAnsi="仿宋" w:eastAsia="仿宋_GB2312"/>
      <w:kern w:val="0"/>
      <w:sz w:val="28"/>
      <w:szCs w:val="28"/>
    </w:rPr>
  </w:style>
  <w:style w:type="character" w:customStyle="1" w:styleId="47">
    <w:name w:val="font91"/>
    <w:basedOn w:val="20"/>
    <w:qFormat/>
    <w:uiPriority w:val="0"/>
    <w:rPr>
      <w:rFonts w:hint="eastAsia" w:ascii="宋体" w:hAnsi="宋体" w:eastAsia="宋体" w:cs="宋体"/>
      <w:color w:val="FF0000"/>
      <w:sz w:val="28"/>
      <w:szCs w:val="28"/>
      <w:u w:val="none"/>
    </w:rPr>
  </w:style>
  <w:style w:type="table" w:customStyle="1" w:styleId="48">
    <w:name w:val="Table Normal"/>
    <w:semiHidden/>
    <w:unhideWhenUsed/>
    <w:qFormat/>
    <w:uiPriority w:val="0"/>
    <w:tblPr>
      <w:tblCellMar>
        <w:top w:w="0" w:type="dxa"/>
        <w:left w:w="0" w:type="dxa"/>
        <w:bottom w:w="0" w:type="dxa"/>
        <w:right w:w="0" w:type="dxa"/>
      </w:tblCellMar>
    </w:tblPr>
  </w:style>
  <w:style w:type="paragraph" w:customStyle="1" w:styleId="49">
    <w:name w:val="正文首行缩进 21"/>
    <w:basedOn w:val="1"/>
    <w:qFormat/>
    <w:uiPriority w:val="0"/>
    <w:pPr>
      <w:adjustRightInd/>
      <w:spacing w:after="120"/>
      <w:ind w:left="420" w:leftChars="200" w:firstLine="420"/>
    </w:pPr>
    <w:rPr>
      <w:rFonts w:ascii="Calibri" w:hAnsi="Calibri" w:cs="宋体"/>
      <w:color w:val="000000"/>
      <w:szCs w:val="21"/>
    </w:rPr>
  </w:style>
  <w:style w:type="paragraph" w:customStyle="1" w:styleId="5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5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52">
    <w:name w:val="批注文字 字符"/>
    <w:basedOn w:val="20"/>
    <w:link w:val="6"/>
    <w:qFormat/>
    <w:uiPriority w:val="99"/>
    <w:rPr>
      <w:kern w:val="2"/>
      <w:sz w:val="21"/>
      <w:szCs w:val="24"/>
    </w:rPr>
  </w:style>
  <w:style w:type="character" w:customStyle="1" w:styleId="53">
    <w:name w:val="批注主题 字符"/>
    <w:basedOn w:val="52"/>
    <w:link w:val="16"/>
    <w:qFormat/>
    <w:uiPriority w:val="0"/>
    <w:rPr>
      <w:b/>
      <w:bCs/>
      <w:kern w:val="2"/>
      <w:sz w:val="21"/>
      <w:szCs w:val="24"/>
    </w:rPr>
  </w:style>
  <w:style w:type="paragraph" w:customStyle="1" w:styleId="5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55">
    <w:name w:val="font11"/>
    <w:basedOn w:val="20"/>
    <w:qFormat/>
    <w:uiPriority w:val="0"/>
    <w:rPr>
      <w:rFonts w:hint="default"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5021E-C3E3-4ACB-A1EE-B4F5BE169E86}">
  <ds:schemaRefs/>
</ds:datastoreItem>
</file>

<file path=docProps/app.xml><?xml version="1.0" encoding="utf-8"?>
<Properties xmlns="http://schemas.openxmlformats.org/officeDocument/2006/extended-properties" xmlns:vt="http://schemas.openxmlformats.org/officeDocument/2006/docPropsVTypes">
  <Template>Normal</Template>
  <Pages>99</Pages>
  <Words>14374</Words>
  <Characters>15504</Characters>
  <Lines>422</Lines>
  <Paragraphs>118</Paragraphs>
  <TotalTime>3</TotalTime>
  <ScaleCrop>false</ScaleCrop>
  <LinksUpToDate>false</LinksUpToDate>
  <CharactersWithSpaces>15923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2025-05-29T08:12:00Z</dcterms:created>
  <dc:creator>C</dc:creator>
  <cp:lastModifiedBy>呱呱</cp:lastModifiedBy>
  <dcterms:modified xsi:type="dcterms:W3CDTF">2025-06-17T08:35:44Z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4185E1A1633345B5A65A132EA19B00BE_13</vt:lpwstr>
  </property>
  <property fmtid="{D5CDD505-2E9C-101B-9397-08002B2CF9AE}" pid="4" name="KSOTemplateDocerSaveRecord">
    <vt:lpwstr>eyJoZGlkIjoiZjk4ODA0NjMwNjFhYWEyZThjZjg2N2YxN2FlZGJmODIiLCJ1c2VySWQiOiI0NDg3MDg0OTkifQ==</vt:lpwstr>
  </property>
</Properties>
</file>