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16EA68">
      <w:pPr>
        <w:rPr>
          <w:rFonts w:hint="eastAsia"/>
          <w:color w:val="000000" w:themeColor="text1"/>
          <w:highlight w:val="none"/>
          <w:lang w:eastAsia="zh-CN"/>
          <w14:textFill>
            <w14:solidFill>
              <w14:schemeClr w14:val="tx1"/>
            </w14:solidFill>
          </w14:textFill>
        </w:rPr>
        <w:sectPr>
          <w:pgSz w:w="11906" w:h="16838"/>
          <w:pgMar w:top="1417" w:right="1701" w:bottom="1417" w:left="1701" w:header="737" w:footer="850" w:gutter="0"/>
          <w:pgNumType w:fmt="decimal" w:start="1"/>
          <w:cols w:space="0" w:num="1"/>
        </w:sectPr>
      </w:pPr>
      <w:r>
        <w:rPr>
          <w:rFonts w:hint="eastAsia"/>
          <w:color w:val="000000" w:themeColor="text1"/>
          <w:highlight w:val="none"/>
          <w:lang w:eastAsia="zh-CN"/>
          <w14:textFill>
            <w14:solidFill>
              <w14:schemeClr w14:val="tx1"/>
            </w14:solidFill>
          </w14:textFill>
        </w:rPr>
        <w:drawing>
          <wp:anchor distT="0" distB="0" distL="114300" distR="114300" simplePos="0" relativeHeight="251660288" behindDoc="1" locked="0" layoutInCell="1" allowOverlap="1">
            <wp:simplePos x="0" y="0"/>
            <wp:positionH relativeFrom="column">
              <wp:posOffset>-1084580</wp:posOffset>
            </wp:positionH>
            <wp:positionV relativeFrom="paragraph">
              <wp:posOffset>-886460</wp:posOffset>
            </wp:positionV>
            <wp:extent cx="7526020" cy="10643870"/>
            <wp:effectExtent l="0" t="0" r="0" b="0"/>
            <wp:wrapTight wrapText="bothSides">
              <wp:wrapPolygon>
                <wp:start x="0" y="0"/>
                <wp:lineTo x="0" y="21572"/>
                <wp:lineTo x="21542" y="21572"/>
                <wp:lineTo x="21542" y="0"/>
                <wp:lineTo x="0" y="0"/>
              </wp:wrapPolygon>
            </wp:wrapTight>
            <wp:docPr id="1" name="图片 1" descr="SKM_C22625070717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SKM_C22625070717120"/>
                    <pic:cNvPicPr>
                      <a:picLocks noChangeAspect="1"/>
                    </pic:cNvPicPr>
                  </pic:nvPicPr>
                  <pic:blipFill>
                    <a:blip r:embed="rId15"/>
                    <a:stretch>
                      <a:fillRect/>
                    </a:stretch>
                  </pic:blipFill>
                  <pic:spPr>
                    <a:xfrm>
                      <a:off x="0" y="0"/>
                      <a:ext cx="7526020" cy="10643870"/>
                    </a:xfrm>
                    <a:prstGeom prst="rect">
                      <a:avLst/>
                    </a:prstGeom>
                  </pic:spPr>
                </pic:pic>
              </a:graphicData>
            </a:graphic>
          </wp:anchor>
        </w:drawing>
      </w:r>
    </w:p>
    <w:p w14:paraId="7C274ED9">
      <w:pPr>
        <w:rPr>
          <w:rFonts w:hint="eastAsia"/>
          <w:color w:val="000000" w:themeColor="text1"/>
          <w:highlight w:val="none"/>
          <w:lang w:eastAsia="zh-CN"/>
          <w14:textFill>
            <w14:solidFill>
              <w14:schemeClr w14:val="tx1"/>
            </w14:solidFill>
          </w14:textFill>
        </w:rPr>
      </w:pPr>
      <w:r>
        <w:rPr>
          <w:rFonts w:hint="eastAsia" w:ascii="宋体" w:hAnsi="宋体" w:cs="宋体"/>
          <w:color w:val="000000" w:themeColor="text1"/>
          <w:sz w:val="24"/>
          <w:highlight w:val="none"/>
          <w:shd w:val="clear" w:color="auto" w:fill="auto"/>
          <w14:textFill>
            <w14:solidFill>
              <w14:schemeClr w14:val="tx1"/>
            </w14:solidFill>
          </w14:textFill>
        </w:rPr>
        <w:drawing>
          <wp:anchor distT="0" distB="0" distL="114300" distR="114300" simplePos="0" relativeHeight="251659264" behindDoc="1" locked="0" layoutInCell="1" allowOverlap="1">
            <wp:simplePos x="0" y="0"/>
            <wp:positionH relativeFrom="column">
              <wp:posOffset>-67310</wp:posOffset>
            </wp:positionH>
            <wp:positionV relativeFrom="paragraph">
              <wp:posOffset>12700</wp:posOffset>
            </wp:positionV>
            <wp:extent cx="1143635" cy="1082675"/>
            <wp:effectExtent l="0" t="0" r="18415" b="3175"/>
            <wp:wrapTight wrapText="bothSides">
              <wp:wrapPolygon>
                <wp:start x="0" y="0"/>
                <wp:lineTo x="0" y="21283"/>
                <wp:lineTo x="21228" y="21283"/>
                <wp:lineTo x="21228" y="0"/>
                <wp:lineTo x="0" y="0"/>
              </wp:wrapPolygon>
            </wp:wrapTight>
            <wp:docPr id="2" name="图片 2" descr="19a9c0e900479c854e488a4f6f14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9a9c0e900479c854e488a4f6f14205"/>
                    <pic:cNvPicPr>
                      <a:picLocks noChangeAspect="1"/>
                    </pic:cNvPicPr>
                  </pic:nvPicPr>
                  <pic:blipFill>
                    <a:blip r:embed="rId16"/>
                    <a:stretch>
                      <a:fillRect/>
                    </a:stretch>
                  </pic:blipFill>
                  <pic:spPr>
                    <a:xfrm>
                      <a:off x="0" y="0"/>
                      <a:ext cx="1143635" cy="1082675"/>
                    </a:xfrm>
                    <a:prstGeom prst="rect">
                      <a:avLst/>
                    </a:prstGeom>
                    <a:noFill/>
                    <a:ln>
                      <a:noFill/>
                    </a:ln>
                  </pic:spPr>
                </pic:pic>
              </a:graphicData>
            </a:graphic>
          </wp:anchor>
        </w:drawing>
      </w:r>
    </w:p>
    <w:p w14:paraId="02358920">
      <w:pPr>
        <w:spacing w:before="120" w:beforeLines="50"/>
        <w:jc w:val="center"/>
        <w:rPr>
          <w:rFonts w:hint="eastAsia" w:ascii="宋体" w:hAnsi="宋体"/>
          <w:b/>
          <w:bCs/>
          <w:color w:val="000000" w:themeColor="text1"/>
          <w:sz w:val="44"/>
          <w:szCs w:val="44"/>
          <w:highlight w:val="none"/>
          <w:lang w:eastAsia="zh-CN"/>
          <w14:textFill>
            <w14:solidFill>
              <w14:schemeClr w14:val="tx1"/>
            </w14:solidFill>
          </w14:textFill>
        </w:rPr>
      </w:pPr>
      <w:bookmarkStart w:id="0" w:name="OLE_LINK30"/>
    </w:p>
    <w:p w14:paraId="6AB95593">
      <w:pPr>
        <w:spacing w:before="120" w:beforeLines="50"/>
        <w:jc w:val="center"/>
        <w:rPr>
          <w:rFonts w:hint="eastAsia" w:ascii="宋体" w:hAnsi="宋体"/>
          <w:b/>
          <w:bCs/>
          <w:color w:val="000000" w:themeColor="text1"/>
          <w:sz w:val="44"/>
          <w:szCs w:val="44"/>
          <w:highlight w:val="none"/>
          <w:lang w:eastAsia="zh-CN"/>
          <w14:textFill>
            <w14:solidFill>
              <w14:schemeClr w14:val="tx1"/>
            </w14:solidFill>
          </w14:textFill>
        </w:rPr>
      </w:pPr>
    </w:p>
    <w:p w14:paraId="760B6933">
      <w:pPr>
        <w:spacing w:before="120" w:beforeLines="50"/>
        <w:jc w:val="center"/>
        <w:rPr>
          <w:rFonts w:hint="default" w:ascii="宋体" w:hAnsi="宋体"/>
          <w:b/>
          <w:bCs/>
          <w:color w:val="000000" w:themeColor="text1"/>
          <w:sz w:val="44"/>
          <w:szCs w:val="44"/>
          <w:highlight w:val="none"/>
          <w:lang w:val="en-US" w:eastAsia="zh-CN"/>
          <w14:textFill>
            <w14:solidFill>
              <w14:schemeClr w14:val="tx1"/>
            </w14:solidFill>
          </w14:textFill>
        </w:rPr>
      </w:pPr>
      <w:r>
        <w:rPr>
          <w:rFonts w:hint="eastAsia" w:ascii="宋体" w:hAnsi="宋体"/>
          <w:b/>
          <w:bCs/>
          <w:color w:val="000000" w:themeColor="text1"/>
          <w:sz w:val="44"/>
          <w:szCs w:val="44"/>
          <w:highlight w:val="none"/>
          <w:lang w:eastAsia="zh-CN"/>
          <w14:textFill>
            <w14:solidFill>
              <w14:schemeClr w14:val="tx1"/>
            </w14:solidFill>
          </w14:textFill>
        </w:rPr>
        <w:t>宁海十里红妆旅行社运营合作服务项目</w:t>
      </w:r>
    </w:p>
    <w:bookmarkEnd w:id="0"/>
    <w:p w14:paraId="2ECFBD25">
      <w:pPr>
        <w:pStyle w:val="20"/>
        <w:rPr>
          <w:color w:val="000000" w:themeColor="text1"/>
          <w:highlight w:val="none"/>
          <w14:textFill>
            <w14:solidFill>
              <w14:schemeClr w14:val="tx1"/>
            </w14:solidFill>
          </w14:textFill>
        </w:rPr>
      </w:pPr>
    </w:p>
    <w:p w14:paraId="7297F268">
      <w:pPr>
        <w:spacing w:before="120" w:beforeLines="50"/>
        <w:jc w:val="center"/>
        <w:rPr>
          <w:rFonts w:hint="eastAsia" w:ascii="宋体" w:hAnsi="宋体"/>
          <w:b/>
          <w:bCs/>
          <w:color w:val="000000" w:themeColor="text1"/>
          <w:sz w:val="52"/>
          <w:szCs w:val="52"/>
          <w:highlight w:val="none"/>
          <w14:textFill>
            <w14:solidFill>
              <w14:schemeClr w14:val="tx1"/>
            </w14:solidFill>
          </w14:textFill>
        </w:rPr>
      </w:pPr>
      <w:bookmarkStart w:id="1" w:name="_Toc16110"/>
      <w:bookmarkStart w:id="2" w:name="_Toc4574"/>
      <w:r>
        <w:rPr>
          <w:rFonts w:hint="eastAsia" w:ascii="宋体" w:hAnsi="宋体"/>
          <w:b/>
          <w:bCs/>
          <w:color w:val="000000" w:themeColor="text1"/>
          <w:sz w:val="44"/>
          <w:szCs w:val="44"/>
          <w:highlight w:val="none"/>
          <w14:textFill>
            <w14:solidFill>
              <w14:schemeClr w14:val="tx1"/>
            </w14:solidFill>
          </w14:textFill>
        </w:rPr>
        <w:t>公开</w:t>
      </w:r>
      <w:r>
        <w:rPr>
          <w:rFonts w:hint="eastAsia" w:ascii="宋体" w:hAnsi="宋体"/>
          <w:b/>
          <w:bCs/>
          <w:color w:val="000000" w:themeColor="text1"/>
          <w:sz w:val="44"/>
          <w:szCs w:val="44"/>
          <w:highlight w:val="none"/>
          <w:lang w:val="en-US" w:eastAsia="zh-CN"/>
          <w14:textFill>
            <w14:solidFill>
              <w14:schemeClr w14:val="tx1"/>
            </w14:solidFill>
          </w14:textFill>
        </w:rPr>
        <w:t>招标</w:t>
      </w:r>
      <w:r>
        <w:rPr>
          <w:rFonts w:hint="eastAsia" w:ascii="宋体" w:hAnsi="宋体"/>
          <w:b/>
          <w:bCs/>
          <w:color w:val="000000" w:themeColor="text1"/>
          <w:sz w:val="44"/>
          <w:szCs w:val="44"/>
          <w:highlight w:val="none"/>
          <w14:textFill>
            <w14:solidFill>
              <w14:schemeClr w14:val="tx1"/>
            </w14:solidFill>
          </w14:textFill>
        </w:rPr>
        <w:t>文件</w:t>
      </w:r>
      <w:bookmarkEnd w:id="1"/>
      <w:bookmarkEnd w:id="2"/>
    </w:p>
    <w:p w14:paraId="4A3B61F0">
      <w:pPr>
        <w:spacing w:line="480" w:lineRule="auto"/>
        <w:rPr>
          <w:color w:val="000000" w:themeColor="text1"/>
          <w:sz w:val="24"/>
          <w:highlight w:val="none"/>
          <w14:textFill>
            <w14:solidFill>
              <w14:schemeClr w14:val="tx1"/>
            </w14:solidFill>
          </w14:textFill>
        </w:rPr>
      </w:pPr>
    </w:p>
    <w:p w14:paraId="63290C3A">
      <w:pPr>
        <w:spacing w:line="480" w:lineRule="auto"/>
        <w:rPr>
          <w:color w:val="000000" w:themeColor="text1"/>
          <w:sz w:val="24"/>
          <w:highlight w:val="none"/>
          <w14:textFill>
            <w14:solidFill>
              <w14:schemeClr w14:val="tx1"/>
            </w14:solidFill>
          </w14:textFill>
        </w:rPr>
      </w:pPr>
    </w:p>
    <w:p w14:paraId="38C6F752">
      <w:pPr>
        <w:rPr>
          <w:color w:val="000000" w:themeColor="text1"/>
          <w:highlight w:val="none"/>
          <w14:textFill>
            <w14:solidFill>
              <w14:schemeClr w14:val="tx1"/>
            </w14:solidFill>
          </w14:textFill>
        </w:rPr>
      </w:pPr>
    </w:p>
    <w:p w14:paraId="440ACDFE">
      <w:pPr>
        <w:pStyle w:val="20"/>
        <w:rPr>
          <w:color w:val="000000" w:themeColor="text1"/>
          <w:highlight w:val="none"/>
          <w14:textFill>
            <w14:solidFill>
              <w14:schemeClr w14:val="tx1"/>
            </w14:solidFill>
          </w14:textFill>
        </w:rPr>
      </w:pPr>
    </w:p>
    <w:p w14:paraId="6D8D74DE">
      <w:pPr>
        <w:rPr>
          <w:color w:val="000000" w:themeColor="text1"/>
          <w:highlight w:val="none"/>
          <w14:textFill>
            <w14:solidFill>
              <w14:schemeClr w14:val="tx1"/>
            </w14:solidFill>
          </w14:textFill>
        </w:rPr>
      </w:pPr>
    </w:p>
    <w:p w14:paraId="66C9628E">
      <w:pPr>
        <w:rPr>
          <w:color w:val="000000" w:themeColor="text1"/>
          <w:highlight w:val="none"/>
          <w14:textFill>
            <w14:solidFill>
              <w14:schemeClr w14:val="tx1"/>
            </w14:solidFill>
          </w14:textFill>
        </w:rPr>
      </w:pPr>
    </w:p>
    <w:p w14:paraId="56D6CFCE">
      <w:pPr>
        <w:rPr>
          <w:color w:val="000000" w:themeColor="text1"/>
          <w:highlight w:val="none"/>
          <w14:textFill>
            <w14:solidFill>
              <w14:schemeClr w14:val="tx1"/>
            </w14:solidFill>
          </w14:textFill>
        </w:rPr>
      </w:pPr>
    </w:p>
    <w:p w14:paraId="09EEF319">
      <w:pPr>
        <w:pStyle w:val="46"/>
        <w:outlineLvl w:val="9"/>
        <w:rPr>
          <w:color w:val="000000" w:themeColor="text1"/>
          <w:highlight w:val="none"/>
          <w14:textFill>
            <w14:solidFill>
              <w14:schemeClr w14:val="tx1"/>
            </w14:solidFill>
          </w14:textFill>
        </w:rPr>
      </w:pPr>
    </w:p>
    <w:p w14:paraId="2EF0B0B8">
      <w:pPr>
        <w:rPr>
          <w:color w:val="000000" w:themeColor="text1"/>
          <w:highlight w:val="none"/>
          <w14:textFill>
            <w14:solidFill>
              <w14:schemeClr w14:val="tx1"/>
            </w14:solidFill>
          </w14:textFill>
        </w:rPr>
      </w:pPr>
    </w:p>
    <w:p w14:paraId="62B843E1">
      <w:pPr>
        <w:pStyle w:val="26"/>
        <w:rPr>
          <w:b/>
          <w:color w:val="000000" w:themeColor="text1"/>
          <w:sz w:val="32"/>
          <w:highlight w:val="none"/>
          <w14:textFill>
            <w14:solidFill>
              <w14:schemeClr w14:val="tx1"/>
            </w14:solidFill>
          </w14:textFill>
        </w:rPr>
      </w:pPr>
    </w:p>
    <w:p w14:paraId="5211020D">
      <w:pPr>
        <w:snapToGrid w:val="0"/>
        <w:spacing w:line="480" w:lineRule="auto"/>
        <w:ind w:left="420" w:leftChars="200"/>
        <w:rPr>
          <w:rFonts w:hint="eastAsia" w:ascii="宋体" w:hAnsi="宋体" w:eastAsia="宋体"/>
          <w:b/>
          <w:bCs/>
          <w:color w:val="000000" w:themeColor="text1"/>
          <w:sz w:val="30"/>
          <w:szCs w:val="30"/>
          <w:highlight w:val="none"/>
          <w:lang w:val="en-US" w:eastAsia="zh-CN"/>
          <w14:textFill>
            <w14:solidFill>
              <w14:schemeClr w14:val="tx1"/>
            </w14:solidFill>
          </w14:textFill>
        </w:rPr>
      </w:pPr>
      <w:bookmarkStart w:id="3" w:name="_Toc867"/>
      <w:bookmarkStart w:id="4" w:name="_Toc10183"/>
      <w:r>
        <w:rPr>
          <w:rFonts w:ascii="宋体" w:hAnsi="宋体"/>
          <w:b/>
          <w:bCs/>
          <w:color w:val="000000" w:themeColor="text1"/>
          <w:sz w:val="30"/>
          <w:szCs w:val="30"/>
          <w:highlight w:val="none"/>
          <w14:textFill>
            <w14:solidFill>
              <w14:schemeClr w14:val="tx1"/>
            </w14:solidFill>
          </w14:textFill>
        </w:rPr>
        <w:t>项目编号：</w:t>
      </w:r>
      <w:bookmarkEnd w:id="3"/>
      <w:bookmarkEnd w:id="4"/>
      <w:r>
        <w:rPr>
          <w:rFonts w:hint="eastAsia" w:ascii="宋体" w:hAnsi="宋体"/>
          <w:b/>
          <w:bCs/>
          <w:color w:val="000000" w:themeColor="text1"/>
          <w:sz w:val="30"/>
          <w:szCs w:val="30"/>
          <w:highlight w:val="none"/>
          <w:lang w:eastAsia="zh-CN"/>
          <w14:textFill>
            <w14:solidFill>
              <w14:schemeClr w14:val="tx1"/>
            </w14:solidFill>
          </w14:textFill>
        </w:rPr>
        <w:t>NBSD2025-048</w:t>
      </w:r>
    </w:p>
    <w:p w14:paraId="3EFE93FA">
      <w:pPr>
        <w:snapToGrid w:val="0"/>
        <w:spacing w:line="480" w:lineRule="auto"/>
        <w:ind w:left="420" w:leftChars="200"/>
        <w:rPr>
          <w:rFonts w:hint="eastAsia" w:ascii="宋体" w:hAnsi="宋体"/>
          <w:b/>
          <w:bCs/>
          <w:color w:val="000000" w:themeColor="text1"/>
          <w:sz w:val="30"/>
          <w:szCs w:val="30"/>
          <w:highlight w:val="none"/>
          <w:lang w:eastAsia="zh-CN"/>
          <w14:textFill>
            <w14:solidFill>
              <w14:schemeClr w14:val="tx1"/>
            </w14:solidFill>
          </w14:textFill>
        </w:rPr>
      </w:pPr>
      <w:r>
        <w:rPr>
          <w:rFonts w:hint="eastAsia" w:ascii="宋体" w:hAnsi="宋体"/>
          <w:b/>
          <w:bCs/>
          <w:color w:val="000000" w:themeColor="text1"/>
          <w:sz w:val="30"/>
          <w:szCs w:val="30"/>
          <w:highlight w:val="none"/>
          <w14:textFill>
            <w14:solidFill>
              <w14:schemeClr w14:val="tx1"/>
            </w14:solidFill>
          </w14:textFill>
        </w:rPr>
        <w:t>项目名称：</w:t>
      </w:r>
      <w:r>
        <w:rPr>
          <w:rFonts w:hint="eastAsia" w:ascii="宋体" w:hAnsi="宋体"/>
          <w:b/>
          <w:bCs/>
          <w:color w:val="000000" w:themeColor="text1"/>
          <w:sz w:val="30"/>
          <w:szCs w:val="30"/>
          <w:highlight w:val="none"/>
          <w:lang w:eastAsia="zh-CN"/>
          <w14:textFill>
            <w14:solidFill>
              <w14:schemeClr w14:val="tx1"/>
            </w14:solidFill>
          </w14:textFill>
        </w:rPr>
        <w:t>宁海十里红妆旅行社运营合作服务项目</w:t>
      </w:r>
    </w:p>
    <w:p w14:paraId="20C10FE8">
      <w:pPr>
        <w:snapToGrid w:val="0"/>
        <w:spacing w:line="480" w:lineRule="auto"/>
        <w:ind w:left="420" w:leftChars="200"/>
        <w:rPr>
          <w:rFonts w:hint="eastAsia" w:ascii="宋体" w:hAnsi="宋体" w:eastAsia="宋体"/>
          <w:b/>
          <w:bCs/>
          <w:color w:val="000000" w:themeColor="text1"/>
          <w:sz w:val="30"/>
          <w:szCs w:val="30"/>
          <w:highlight w:val="none"/>
          <w:lang w:eastAsia="zh-CN"/>
          <w14:textFill>
            <w14:solidFill>
              <w14:schemeClr w14:val="tx1"/>
            </w14:solidFill>
          </w14:textFill>
        </w:rPr>
      </w:pPr>
      <w:bookmarkStart w:id="5" w:name="_Toc9720"/>
      <w:bookmarkStart w:id="6" w:name="_Toc7932"/>
      <w:r>
        <w:rPr>
          <w:rFonts w:ascii="宋体" w:hAnsi="宋体"/>
          <w:b/>
          <w:bCs/>
          <w:color w:val="000000" w:themeColor="text1"/>
          <w:sz w:val="30"/>
          <w:szCs w:val="30"/>
          <w:highlight w:val="none"/>
          <w14:textFill>
            <w14:solidFill>
              <w14:schemeClr w14:val="tx1"/>
            </w14:solidFill>
          </w14:textFill>
        </w:rPr>
        <w:t>采购单位：</w:t>
      </w:r>
      <w:bookmarkEnd w:id="5"/>
      <w:bookmarkEnd w:id="6"/>
      <w:r>
        <w:rPr>
          <w:rFonts w:hint="eastAsia" w:ascii="宋体" w:hAnsi="宋体"/>
          <w:b/>
          <w:bCs/>
          <w:color w:val="000000" w:themeColor="text1"/>
          <w:sz w:val="30"/>
          <w:szCs w:val="30"/>
          <w:highlight w:val="none"/>
          <w:lang w:eastAsia="zh-CN"/>
          <w14:textFill>
            <w14:solidFill>
              <w14:schemeClr w14:val="tx1"/>
            </w14:solidFill>
          </w14:textFill>
        </w:rPr>
        <w:t>宁海十里红妆旅行社有限公司</w:t>
      </w:r>
    </w:p>
    <w:p w14:paraId="298BEB82">
      <w:pPr>
        <w:snapToGrid w:val="0"/>
        <w:spacing w:line="480" w:lineRule="auto"/>
        <w:ind w:left="420" w:leftChars="200"/>
        <w:rPr>
          <w:rFonts w:hint="eastAsia" w:ascii="宋体" w:hAnsi="宋体"/>
          <w:b/>
          <w:bCs/>
          <w:color w:val="000000" w:themeColor="text1"/>
          <w:w w:val="95"/>
          <w:sz w:val="30"/>
          <w:szCs w:val="30"/>
          <w:highlight w:val="none"/>
          <w14:textFill>
            <w14:solidFill>
              <w14:schemeClr w14:val="tx1"/>
            </w14:solidFill>
          </w14:textFill>
        </w:rPr>
      </w:pPr>
      <w:bookmarkStart w:id="7" w:name="_Toc4617"/>
      <w:bookmarkStart w:id="8" w:name="_Toc31486"/>
      <w:r>
        <w:rPr>
          <w:rFonts w:ascii="宋体" w:hAnsi="宋体"/>
          <w:b/>
          <w:bCs/>
          <w:color w:val="000000" w:themeColor="text1"/>
          <w:sz w:val="30"/>
          <w:szCs w:val="30"/>
          <w:highlight w:val="none"/>
          <w14:textFill>
            <w14:solidFill>
              <w14:schemeClr w14:val="tx1"/>
            </w14:solidFill>
          </w14:textFill>
        </w:rPr>
        <w:t>代理机构：</w:t>
      </w:r>
      <w:r>
        <w:rPr>
          <w:rFonts w:hint="eastAsia" w:ascii="宋体" w:hAnsi="宋体"/>
          <w:b/>
          <w:bCs/>
          <w:color w:val="000000" w:themeColor="text1"/>
          <w:sz w:val="30"/>
          <w:szCs w:val="30"/>
          <w:highlight w:val="none"/>
          <w14:textFill>
            <w14:solidFill>
              <w14:schemeClr w14:val="tx1"/>
            </w14:solidFill>
          </w14:textFill>
        </w:rPr>
        <w:t>宁波市盛达工程管理咨询有限公司</w:t>
      </w:r>
      <w:bookmarkEnd w:id="7"/>
      <w:bookmarkEnd w:id="8"/>
    </w:p>
    <w:p w14:paraId="77D6A4DA">
      <w:pPr>
        <w:snapToGrid w:val="0"/>
        <w:spacing w:before="120" w:beforeLines="50" w:line="360" w:lineRule="auto"/>
        <w:jc w:val="center"/>
        <w:rPr>
          <w:rFonts w:hint="eastAsia" w:ascii="宋体" w:hAnsi="宋体"/>
          <w:b/>
          <w:bCs/>
          <w:color w:val="000000" w:themeColor="text1"/>
          <w:w w:val="95"/>
          <w:sz w:val="30"/>
          <w:szCs w:val="30"/>
          <w:highlight w:val="none"/>
          <w14:textFill>
            <w14:solidFill>
              <w14:schemeClr w14:val="tx1"/>
            </w14:solidFill>
          </w14:textFill>
        </w:rPr>
      </w:pPr>
    </w:p>
    <w:p w14:paraId="62818387">
      <w:pPr>
        <w:spacing w:line="288" w:lineRule="auto"/>
        <w:jc w:val="center"/>
        <w:rPr>
          <w:rFonts w:hint="eastAsia" w:ascii="宋体" w:hAnsi="宋体"/>
          <w:b/>
          <w:color w:val="000000" w:themeColor="text1"/>
          <w:sz w:val="44"/>
          <w:highlight w:val="none"/>
          <w14:textFill>
            <w14:solidFill>
              <w14:schemeClr w14:val="tx1"/>
            </w14:solidFill>
          </w14:textFill>
        </w:rPr>
        <w:sectPr>
          <w:pgSz w:w="11906" w:h="16838"/>
          <w:pgMar w:top="1417" w:right="1701" w:bottom="1417" w:left="1701" w:header="737" w:footer="850" w:gutter="0"/>
          <w:pgNumType w:fmt="decimal" w:start="1"/>
          <w:cols w:space="0" w:num="1"/>
        </w:sectPr>
      </w:pPr>
      <w:r>
        <w:rPr>
          <w:rFonts w:hint="eastAsia" w:ascii="宋体" w:hAnsi="宋体"/>
          <w:b/>
          <w:bCs/>
          <w:color w:val="000000" w:themeColor="text1"/>
          <w:w w:val="95"/>
          <w:sz w:val="30"/>
          <w:szCs w:val="30"/>
          <w:highlight w:val="none"/>
          <w14:textFill>
            <w14:solidFill>
              <w14:schemeClr w14:val="tx1"/>
            </w14:solidFill>
          </w14:textFill>
        </w:rPr>
        <w:t>202</w:t>
      </w:r>
      <w:r>
        <w:rPr>
          <w:rFonts w:hint="eastAsia" w:ascii="宋体" w:hAnsi="宋体"/>
          <w:b/>
          <w:bCs/>
          <w:color w:val="000000" w:themeColor="text1"/>
          <w:w w:val="95"/>
          <w:sz w:val="30"/>
          <w:szCs w:val="30"/>
          <w:highlight w:val="none"/>
          <w:lang w:val="en-US" w:eastAsia="zh-CN"/>
          <w14:textFill>
            <w14:solidFill>
              <w14:schemeClr w14:val="tx1"/>
            </w14:solidFill>
          </w14:textFill>
        </w:rPr>
        <w:t>5</w:t>
      </w:r>
      <w:r>
        <w:rPr>
          <w:rFonts w:hint="eastAsia" w:ascii="宋体" w:hAnsi="宋体"/>
          <w:b/>
          <w:bCs/>
          <w:color w:val="000000" w:themeColor="text1"/>
          <w:w w:val="95"/>
          <w:sz w:val="30"/>
          <w:szCs w:val="30"/>
          <w:highlight w:val="none"/>
          <w14:textFill>
            <w14:solidFill>
              <w14:schemeClr w14:val="tx1"/>
            </w14:solidFill>
          </w14:textFill>
        </w:rPr>
        <w:t>年</w:t>
      </w:r>
      <w:r>
        <w:rPr>
          <w:rFonts w:hint="eastAsia" w:ascii="宋体" w:hAnsi="宋体"/>
          <w:b/>
          <w:bCs/>
          <w:color w:val="000000" w:themeColor="text1"/>
          <w:w w:val="95"/>
          <w:sz w:val="30"/>
          <w:szCs w:val="30"/>
          <w:highlight w:val="none"/>
          <w:lang w:val="en-US" w:eastAsia="zh-CN"/>
          <w14:textFill>
            <w14:solidFill>
              <w14:schemeClr w14:val="tx1"/>
            </w14:solidFill>
          </w14:textFill>
        </w:rPr>
        <w:t>7</w:t>
      </w:r>
      <w:r>
        <w:rPr>
          <w:rFonts w:hint="eastAsia" w:ascii="宋体" w:hAnsi="宋体"/>
          <w:b/>
          <w:bCs/>
          <w:color w:val="000000" w:themeColor="text1"/>
          <w:w w:val="95"/>
          <w:sz w:val="30"/>
          <w:szCs w:val="30"/>
          <w:highlight w:val="none"/>
          <w14:textFill>
            <w14:solidFill>
              <w14:schemeClr w14:val="tx1"/>
            </w14:solidFill>
          </w14:textFill>
        </w:rPr>
        <w:t>月</w:t>
      </w:r>
    </w:p>
    <w:sdt>
      <w:sdtPr>
        <w:rPr>
          <w:rFonts w:ascii="宋体" w:hAnsi="宋体"/>
          <w:color w:val="000000" w:themeColor="text1"/>
          <w:szCs w:val="28"/>
          <w:highlight w:val="none"/>
          <w14:textFill>
            <w14:solidFill>
              <w14:schemeClr w14:val="tx1"/>
            </w14:solidFill>
          </w14:textFill>
        </w:rPr>
        <w:id w:val="147464581"/>
        <w15:color w:val="DBDBDB"/>
        <w:docPartObj>
          <w:docPartGallery w:val="Table of Contents"/>
          <w:docPartUnique/>
        </w:docPartObj>
      </w:sdtPr>
      <w:sdtEndPr>
        <w:rPr>
          <w:rFonts w:hint="eastAsia" w:ascii="宋体" w:hAnsi="宋体" w:cs="宋体"/>
          <w:b/>
          <w:bCs/>
          <w:color w:val="000000" w:themeColor="text1"/>
          <w:sz w:val="24"/>
          <w:szCs w:val="28"/>
          <w:highlight w:val="none"/>
          <w14:textFill>
            <w14:solidFill>
              <w14:schemeClr w14:val="tx1"/>
            </w14:solidFill>
          </w14:textFill>
        </w:rPr>
      </w:sdtEndPr>
      <w:sdtContent>
        <w:p w14:paraId="2C31837E">
          <w:pPr>
            <w:jc w:val="center"/>
            <w:rPr>
              <w:rFonts w:hint="eastAsia" w:ascii="宋体" w:hAnsi="宋体"/>
              <w:color w:val="000000" w:themeColor="text1"/>
              <w:highlight w:val="none"/>
              <w14:textFill>
                <w14:solidFill>
                  <w14:schemeClr w14:val="tx1"/>
                </w14:solidFill>
              </w14:textFill>
            </w:rPr>
          </w:pPr>
        </w:p>
        <w:p w14:paraId="028E4EA6">
          <w:pPr>
            <w:jc w:val="center"/>
            <w:rPr>
              <w:b/>
              <w:bCs/>
              <w:color w:val="000000" w:themeColor="text1"/>
              <w:sz w:val="36"/>
              <w:szCs w:val="36"/>
              <w:highlight w:val="none"/>
              <w14:textFill>
                <w14:solidFill>
                  <w14:schemeClr w14:val="tx1"/>
                </w14:solidFill>
              </w14:textFill>
            </w:rPr>
          </w:pPr>
          <w:r>
            <w:rPr>
              <w:rFonts w:ascii="宋体" w:hAnsi="宋体"/>
              <w:b/>
              <w:bCs/>
              <w:color w:val="000000" w:themeColor="text1"/>
              <w:sz w:val="36"/>
              <w:szCs w:val="36"/>
              <w:highlight w:val="none"/>
              <w14:textFill>
                <w14:solidFill>
                  <w14:schemeClr w14:val="tx1"/>
                </w14:solidFill>
              </w14:textFill>
            </w:rPr>
            <w:t>目</w:t>
          </w:r>
          <w:r>
            <w:rPr>
              <w:rFonts w:hint="eastAsia" w:ascii="宋体" w:hAnsi="宋体"/>
              <w:b/>
              <w:bCs/>
              <w:color w:val="000000" w:themeColor="text1"/>
              <w:sz w:val="36"/>
              <w:szCs w:val="36"/>
              <w:highlight w:val="none"/>
              <w14:textFill>
                <w14:solidFill>
                  <w14:schemeClr w14:val="tx1"/>
                </w14:solidFill>
              </w14:textFill>
            </w:rPr>
            <w:t xml:space="preserve"> </w:t>
          </w:r>
          <w:r>
            <w:rPr>
              <w:rFonts w:ascii="宋体" w:hAnsi="宋体"/>
              <w:b/>
              <w:bCs/>
              <w:color w:val="000000" w:themeColor="text1"/>
              <w:sz w:val="36"/>
              <w:szCs w:val="36"/>
              <w:highlight w:val="none"/>
              <w14:textFill>
                <w14:solidFill>
                  <w14:schemeClr w14:val="tx1"/>
                </w14:solidFill>
              </w14:textFill>
            </w:rPr>
            <w:t>录</w:t>
          </w:r>
        </w:p>
        <w:p w14:paraId="286BD511">
          <w:pPr>
            <w:pStyle w:val="289"/>
            <w:tabs>
              <w:tab w:val="right" w:leader="dot" w:pos="8504"/>
            </w:tabs>
            <w:spacing w:line="480" w:lineRule="auto"/>
            <w:rPr>
              <w:rFonts w:hint="eastAsia"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fldChar w:fldCharType="begin"/>
          </w:r>
          <w:r>
            <w:rPr>
              <w:rFonts w:hint="eastAsia" w:ascii="宋体" w:hAnsi="宋体" w:cs="宋体"/>
              <w:b/>
              <w:bCs/>
              <w:color w:val="000000" w:themeColor="text1"/>
              <w:sz w:val="24"/>
              <w:szCs w:val="24"/>
              <w:highlight w:val="none"/>
              <w14:textFill>
                <w14:solidFill>
                  <w14:schemeClr w14:val="tx1"/>
                </w14:solidFill>
              </w14:textFill>
            </w:rPr>
            <w:instrText xml:space="preserve">TOC \o "1-1" \h \u </w:instrText>
          </w:r>
          <w:r>
            <w:rPr>
              <w:rFonts w:hint="eastAsia" w:ascii="宋体" w:hAnsi="宋体" w:cs="宋体"/>
              <w:b/>
              <w:bCs/>
              <w:color w:val="000000" w:themeColor="text1"/>
              <w:sz w:val="24"/>
              <w:szCs w:val="24"/>
              <w:highlight w:val="none"/>
              <w14:textFill>
                <w14:solidFill>
                  <w14:schemeClr w14:val="tx1"/>
                </w14:solidFill>
              </w14:textFill>
            </w:rPr>
            <w:fldChar w:fldCharType="separate"/>
          </w:r>
        </w:p>
        <w:p w14:paraId="4BD9A317">
          <w:pPr>
            <w:pStyle w:val="289"/>
            <w:tabs>
              <w:tab w:val="right" w:leader="dot" w:pos="8504"/>
            </w:tabs>
            <w:spacing w:line="480" w:lineRule="auto"/>
            <w:rPr>
              <w:rFonts w:hint="eastAsia" w:ascii="宋体" w:hAnsi="宋体" w:cs="宋体"/>
              <w:b/>
              <w:bCs/>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"_Toc10070" </w:instrText>
          </w:r>
          <w:r>
            <w:rPr>
              <w:color w:val="000000" w:themeColor="text1"/>
              <w:highlight w:val="none"/>
              <w14:textFill>
                <w14:solidFill>
                  <w14:schemeClr w14:val="tx1"/>
                </w14:solidFill>
              </w14:textFill>
            </w:rPr>
            <w:fldChar w:fldCharType="separate"/>
          </w:r>
          <w:r>
            <w:rPr>
              <w:rFonts w:hint="eastAsia" w:ascii="宋体" w:hAnsi="宋体" w:cs="宋体"/>
              <w:b/>
              <w:bCs/>
              <w:color w:val="000000" w:themeColor="text1"/>
              <w:spacing w:val="-6"/>
              <w:sz w:val="24"/>
              <w:szCs w:val="24"/>
              <w:highlight w:val="none"/>
              <w14:textFill>
                <w14:solidFill>
                  <w14:schemeClr w14:val="tx1"/>
                </w14:solidFill>
              </w14:textFill>
            </w:rPr>
            <w:t>第一章  公开招标采购公告</w:t>
          </w:r>
          <w:r>
            <w:rPr>
              <w:rFonts w:hint="eastAsia" w:ascii="宋体" w:hAnsi="宋体" w:cs="宋体"/>
              <w:b/>
              <w:bCs/>
              <w:color w:val="000000" w:themeColor="text1"/>
              <w:sz w:val="24"/>
              <w:szCs w:val="24"/>
              <w:highlight w:val="none"/>
              <w14:textFill>
                <w14:solidFill>
                  <w14:schemeClr w14:val="tx1"/>
                </w14:solidFill>
              </w14:textFill>
            </w:rPr>
            <w:tab/>
          </w:r>
          <w:r>
            <w:rPr>
              <w:rFonts w:hint="eastAsia" w:ascii="宋体" w:hAnsi="宋体" w:cs="宋体"/>
              <w:b/>
              <w:bCs/>
              <w:color w:val="000000" w:themeColor="text1"/>
              <w:sz w:val="24"/>
              <w:szCs w:val="24"/>
              <w:highlight w:val="none"/>
              <w:lang w:val="en-US" w:eastAsia="zh-CN"/>
              <w14:textFill>
                <w14:solidFill>
                  <w14:schemeClr w14:val="tx1"/>
                </w14:solidFill>
              </w14:textFill>
            </w:rPr>
            <w:t>1</w:t>
          </w:r>
          <w:r>
            <w:rPr>
              <w:rFonts w:hint="eastAsia" w:ascii="宋体" w:hAnsi="宋体" w:cs="宋体"/>
              <w:b/>
              <w:bCs/>
              <w:color w:val="000000" w:themeColor="text1"/>
              <w:sz w:val="24"/>
              <w:szCs w:val="24"/>
              <w:highlight w:val="none"/>
              <w14:textFill>
                <w14:solidFill>
                  <w14:schemeClr w14:val="tx1"/>
                </w14:solidFill>
              </w14:textFill>
            </w:rPr>
            <w:fldChar w:fldCharType="end"/>
          </w:r>
        </w:p>
        <w:p w14:paraId="77527B23">
          <w:pPr>
            <w:pStyle w:val="289"/>
            <w:tabs>
              <w:tab w:val="right" w:leader="dot" w:pos="8504"/>
            </w:tabs>
            <w:spacing w:line="480" w:lineRule="auto"/>
            <w:rPr>
              <w:rFonts w:hint="eastAsia" w:ascii="宋体" w:hAnsi="宋体" w:cs="宋体"/>
              <w:b/>
              <w:bCs/>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"_Toc7202" </w:instrText>
          </w:r>
          <w:r>
            <w:rPr>
              <w:color w:val="000000" w:themeColor="text1"/>
              <w:highlight w:val="none"/>
              <w14:textFill>
                <w14:solidFill>
                  <w14:schemeClr w14:val="tx1"/>
                </w14:solidFill>
              </w14:textFill>
            </w:rPr>
            <w:fldChar w:fldCharType="separate"/>
          </w:r>
          <w:r>
            <w:rPr>
              <w:rFonts w:hint="eastAsia" w:ascii="宋体" w:hAnsi="宋体" w:cs="宋体"/>
              <w:b/>
              <w:bCs/>
              <w:color w:val="000000" w:themeColor="text1"/>
              <w:spacing w:val="-6"/>
              <w:sz w:val="24"/>
              <w:szCs w:val="24"/>
              <w:highlight w:val="none"/>
              <w14:textFill>
                <w14:solidFill>
                  <w14:schemeClr w14:val="tx1"/>
                </w14:solidFill>
              </w14:textFill>
            </w:rPr>
            <w:t>第二章  采购需求</w:t>
          </w:r>
          <w:r>
            <w:rPr>
              <w:rFonts w:hint="eastAsia" w:ascii="宋体" w:hAnsi="宋体" w:cs="宋体"/>
              <w:b/>
              <w:bCs/>
              <w:color w:val="000000" w:themeColor="text1"/>
              <w:sz w:val="24"/>
              <w:szCs w:val="24"/>
              <w:highlight w:val="none"/>
              <w14:textFill>
                <w14:solidFill>
                  <w14:schemeClr w14:val="tx1"/>
                </w14:solidFill>
              </w14:textFill>
            </w:rPr>
            <w:tab/>
          </w:r>
          <w:r>
            <w:rPr>
              <w:rFonts w:hint="eastAsia" w:ascii="宋体" w:hAnsi="宋体" w:cs="宋体"/>
              <w:b/>
              <w:bCs/>
              <w:color w:val="000000" w:themeColor="text1"/>
              <w:sz w:val="24"/>
              <w:szCs w:val="24"/>
              <w:highlight w:val="none"/>
              <w:lang w:val="en-US" w:eastAsia="zh-CN"/>
              <w14:textFill>
                <w14:solidFill>
                  <w14:schemeClr w14:val="tx1"/>
                </w14:solidFill>
              </w14:textFill>
            </w:rPr>
            <w:t>6</w:t>
          </w:r>
          <w:r>
            <w:rPr>
              <w:rFonts w:hint="eastAsia" w:ascii="宋体" w:hAnsi="宋体" w:cs="宋体"/>
              <w:b/>
              <w:bCs/>
              <w:color w:val="000000" w:themeColor="text1"/>
              <w:sz w:val="24"/>
              <w:szCs w:val="24"/>
              <w:highlight w:val="none"/>
              <w14:textFill>
                <w14:solidFill>
                  <w14:schemeClr w14:val="tx1"/>
                </w14:solidFill>
              </w14:textFill>
            </w:rPr>
            <w:fldChar w:fldCharType="end"/>
          </w:r>
        </w:p>
        <w:p w14:paraId="324AE4B4">
          <w:pPr>
            <w:pStyle w:val="289"/>
            <w:tabs>
              <w:tab w:val="right" w:leader="dot" w:pos="8504"/>
            </w:tabs>
            <w:spacing w:line="480" w:lineRule="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"_Toc7186" </w:instrText>
          </w:r>
          <w:r>
            <w:rPr>
              <w:color w:val="000000" w:themeColor="text1"/>
              <w:highlight w:val="none"/>
              <w14:textFill>
                <w14:solidFill>
                  <w14:schemeClr w14:val="tx1"/>
                </w14:solidFill>
              </w14:textFill>
            </w:rPr>
            <w:fldChar w:fldCharType="separate"/>
          </w:r>
          <w:r>
            <w:rPr>
              <w:rFonts w:hint="eastAsia" w:ascii="宋体" w:hAnsi="宋体" w:cs="宋体"/>
              <w:b/>
              <w:bCs/>
              <w:color w:val="000000" w:themeColor="text1"/>
              <w:spacing w:val="-6"/>
              <w:sz w:val="24"/>
              <w:szCs w:val="24"/>
              <w:highlight w:val="none"/>
              <w14:textFill>
                <w14:solidFill>
                  <w14:schemeClr w14:val="tx1"/>
                </w14:solidFill>
              </w14:textFill>
            </w:rPr>
            <w:t>第三章  投标人须知</w:t>
          </w:r>
          <w:r>
            <w:rPr>
              <w:rFonts w:hint="eastAsia" w:ascii="宋体" w:hAnsi="宋体" w:cs="宋体"/>
              <w:b/>
              <w:bCs/>
              <w:color w:val="000000" w:themeColor="text1"/>
              <w:sz w:val="24"/>
              <w:szCs w:val="24"/>
              <w:highlight w:val="none"/>
              <w14:textFill>
                <w14:solidFill>
                  <w14:schemeClr w14:val="tx1"/>
                </w14:solidFill>
              </w14:textFill>
            </w:rPr>
            <w:tab/>
          </w:r>
          <w:r>
            <w:rPr>
              <w:rFonts w:hint="eastAsia" w:ascii="宋体" w:hAnsi="宋体" w:cs="宋体"/>
              <w:b/>
              <w:bCs/>
              <w:color w:val="000000" w:themeColor="text1"/>
              <w:sz w:val="24"/>
              <w:szCs w:val="24"/>
              <w:highlight w:val="none"/>
              <w:lang w:val="en-US" w:eastAsia="zh-CN"/>
              <w14:textFill>
                <w14:solidFill>
                  <w14:schemeClr w14:val="tx1"/>
                </w14:solidFill>
              </w14:textFill>
            </w:rPr>
            <w:t>1</w:t>
          </w:r>
          <w:r>
            <w:rPr>
              <w:rFonts w:hint="eastAsia" w:ascii="宋体" w:hAnsi="宋体" w:cs="宋体"/>
              <w:b/>
              <w:bCs/>
              <w:color w:val="000000" w:themeColor="text1"/>
              <w:sz w:val="24"/>
              <w:szCs w:val="24"/>
              <w:highlight w:val="none"/>
              <w14:textFill>
                <w14:solidFill>
                  <w14:schemeClr w14:val="tx1"/>
                </w14:solidFill>
              </w14:textFill>
            </w:rPr>
            <w:fldChar w:fldCharType="end"/>
          </w:r>
          <w:r>
            <w:rPr>
              <w:rFonts w:hint="eastAsia" w:ascii="宋体" w:hAnsi="宋体" w:cs="宋体"/>
              <w:b/>
              <w:bCs/>
              <w:color w:val="000000" w:themeColor="text1"/>
              <w:sz w:val="24"/>
              <w:szCs w:val="24"/>
              <w:highlight w:val="none"/>
              <w:lang w:val="en-US" w:eastAsia="zh-CN"/>
              <w14:textFill>
                <w14:solidFill>
                  <w14:schemeClr w14:val="tx1"/>
                </w14:solidFill>
              </w14:textFill>
            </w:rPr>
            <w:t>0</w:t>
          </w:r>
        </w:p>
        <w:p w14:paraId="7E3491F2">
          <w:pPr>
            <w:pStyle w:val="289"/>
            <w:tabs>
              <w:tab w:val="right" w:leader="dot" w:pos="8504"/>
            </w:tabs>
            <w:spacing w:line="480" w:lineRule="auto"/>
            <w:rPr>
              <w:rFonts w:hint="eastAsia" w:ascii="宋体" w:hAnsi="宋体" w:cs="宋体"/>
              <w:b/>
              <w:bCs/>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"_Toc19450" </w:instrText>
          </w:r>
          <w:r>
            <w:rPr>
              <w:color w:val="000000" w:themeColor="text1"/>
              <w:highlight w:val="none"/>
              <w14:textFill>
                <w14:solidFill>
                  <w14:schemeClr w14:val="tx1"/>
                </w14:solidFill>
              </w14:textFill>
            </w:rPr>
            <w:fldChar w:fldCharType="separate"/>
          </w:r>
          <w:r>
            <w:rPr>
              <w:rFonts w:hint="eastAsia" w:ascii="宋体" w:hAnsi="宋体" w:cs="宋体"/>
              <w:b/>
              <w:bCs/>
              <w:color w:val="000000" w:themeColor="text1"/>
              <w:spacing w:val="-6"/>
              <w:sz w:val="24"/>
              <w:szCs w:val="24"/>
              <w:highlight w:val="none"/>
              <w14:textFill>
                <w14:solidFill>
                  <w14:schemeClr w14:val="tx1"/>
                </w14:solidFill>
              </w14:textFill>
            </w:rPr>
            <w:t>第四章  评标办法及评分标准</w:t>
          </w:r>
          <w:r>
            <w:rPr>
              <w:rFonts w:hint="eastAsia" w:ascii="宋体" w:hAnsi="宋体" w:cs="宋体"/>
              <w:b/>
              <w:bCs/>
              <w:color w:val="000000" w:themeColor="text1"/>
              <w:sz w:val="24"/>
              <w:szCs w:val="24"/>
              <w:highlight w:val="none"/>
              <w14:textFill>
                <w14:solidFill>
                  <w14:schemeClr w14:val="tx1"/>
                </w14:solidFill>
              </w14:textFill>
            </w:rPr>
            <w:tab/>
          </w:r>
          <w:r>
            <w:rPr>
              <w:rFonts w:hint="eastAsia" w:ascii="宋体" w:hAnsi="宋体" w:cs="宋体"/>
              <w:b/>
              <w:bCs/>
              <w:color w:val="000000" w:themeColor="text1"/>
              <w:sz w:val="24"/>
              <w:szCs w:val="24"/>
              <w:highlight w:val="none"/>
              <w14:textFill>
                <w14:solidFill>
                  <w14:schemeClr w14:val="tx1"/>
                </w14:solidFill>
              </w14:textFill>
            </w:rPr>
            <w:fldChar w:fldCharType="begin"/>
          </w:r>
          <w:r>
            <w:rPr>
              <w:rFonts w:hint="eastAsia" w:ascii="宋体" w:hAnsi="宋体" w:cs="宋体"/>
              <w:b/>
              <w:bCs/>
              <w:color w:val="000000" w:themeColor="text1"/>
              <w:sz w:val="24"/>
              <w:szCs w:val="24"/>
              <w:highlight w:val="none"/>
              <w14:textFill>
                <w14:solidFill>
                  <w14:schemeClr w14:val="tx1"/>
                </w14:solidFill>
              </w14:textFill>
            </w:rPr>
            <w:instrText xml:space="preserve"> PAGEREF _Toc19450 \h </w:instrText>
          </w:r>
          <w:r>
            <w:rPr>
              <w:rFonts w:hint="eastAsia" w:ascii="宋体" w:hAnsi="宋体" w:cs="宋体"/>
              <w:b/>
              <w:bCs/>
              <w:color w:val="000000" w:themeColor="text1"/>
              <w:sz w:val="24"/>
              <w:szCs w:val="24"/>
              <w:highlight w:val="none"/>
              <w14:textFill>
                <w14:solidFill>
                  <w14:schemeClr w14:val="tx1"/>
                </w14:solidFill>
              </w14:textFill>
            </w:rPr>
            <w:fldChar w:fldCharType="separate"/>
          </w:r>
          <w:r>
            <w:rPr>
              <w:rFonts w:hint="eastAsia" w:ascii="宋体" w:hAnsi="宋体" w:cs="宋体"/>
              <w:b/>
              <w:bCs/>
              <w:color w:val="000000" w:themeColor="text1"/>
              <w:sz w:val="24"/>
              <w:szCs w:val="24"/>
              <w:highlight w:val="none"/>
              <w14:textFill>
                <w14:solidFill>
                  <w14:schemeClr w14:val="tx1"/>
                </w14:solidFill>
              </w14:textFill>
            </w:rPr>
            <w:t>25</w:t>
          </w:r>
          <w:r>
            <w:rPr>
              <w:rFonts w:hint="eastAsia" w:ascii="宋体" w:hAnsi="宋体" w:cs="宋体"/>
              <w:b/>
              <w:bCs/>
              <w:color w:val="000000" w:themeColor="text1"/>
              <w:sz w:val="24"/>
              <w:szCs w:val="24"/>
              <w:highlight w:val="none"/>
              <w14:textFill>
                <w14:solidFill>
                  <w14:schemeClr w14:val="tx1"/>
                </w14:solidFill>
              </w14:textFill>
            </w:rPr>
            <w:fldChar w:fldCharType="end"/>
          </w:r>
          <w:r>
            <w:rPr>
              <w:rFonts w:hint="eastAsia" w:ascii="宋体" w:hAnsi="宋体" w:cs="宋体"/>
              <w:b/>
              <w:bCs/>
              <w:color w:val="000000" w:themeColor="text1"/>
              <w:sz w:val="24"/>
              <w:szCs w:val="24"/>
              <w:highlight w:val="none"/>
              <w14:textFill>
                <w14:solidFill>
                  <w14:schemeClr w14:val="tx1"/>
                </w14:solidFill>
              </w14:textFill>
            </w:rPr>
            <w:fldChar w:fldCharType="end"/>
          </w:r>
        </w:p>
        <w:p w14:paraId="41CFF8D6">
          <w:pPr>
            <w:pStyle w:val="289"/>
            <w:tabs>
              <w:tab w:val="right" w:leader="dot" w:pos="8504"/>
            </w:tabs>
            <w:spacing w:line="480" w:lineRule="auto"/>
            <w:rPr>
              <w:rFonts w:hint="eastAsia" w:ascii="宋体" w:hAnsi="宋体" w:cs="宋体"/>
              <w:b/>
              <w:bCs/>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"_Toc30632" </w:instrText>
          </w:r>
          <w:r>
            <w:rPr>
              <w:color w:val="000000" w:themeColor="text1"/>
              <w:highlight w:val="none"/>
              <w14:textFill>
                <w14:solidFill>
                  <w14:schemeClr w14:val="tx1"/>
                </w14:solidFill>
              </w14:textFill>
            </w:rPr>
            <w:fldChar w:fldCharType="separate"/>
          </w:r>
          <w:r>
            <w:rPr>
              <w:rFonts w:hint="eastAsia" w:ascii="宋体" w:hAnsi="宋体" w:cs="宋体"/>
              <w:b/>
              <w:bCs/>
              <w:color w:val="000000" w:themeColor="text1"/>
              <w:spacing w:val="-6"/>
              <w:sz w:val="24"/>
              <w:szCs w:val="24"/>
              <w:highlight w:val="none"/>
              <w14:textFill>
                <w14:solidFill>
                  <w14:schemeClr w14:val="tx1"/>
                </w14:solidFill>
              </w14:textFill>
            </w:rPr>
            <w:t>第五章  采购合同主要条款</w:t>
          </w:r>
          <w:r>
            <w:rPr>
              <w:rFonts w:hint="eastAsia" w:ascii="宋体" w:hAnsi="宋体" w:cs="宋体"/>
              <w:b/>
              <w:bCs/>
              <w:color w:val="000000" w:themeColor="text1"/>
              <w:sz w:val="24"/>
              <w:szCs w:val="24"/>
              <w:highlight w:val="none"/>
              <w14:textFill>
                <w14:solidFill>
                  <w14:schemeClr w14:val="tx1"/>
                </w14:solidFill>
              </w14:textFill>
            </w:rPr>
            <w:tab/>
          </w:r>
          <w:r>
            <w:rPr>
              <w:rFonts w:hint="eastAsia" w:ascii="宋体" w:hAnsi="宋体" w:cs="宋体"/>
              <w:b/>
              <w:bCs/>
              <w:color w:val="000000" w:themeColor="text1"/>
              <w:sz w:val="24"/>
              <w:szCs w:val="24"/>
              <w:highlight w:val="none"/>
              <w14:textFill>
                <w14:solidFill>
                  <w14:schemeClr w14:val="tx1"/>
                </w14:solidFill>
              </w14:textFill>
            </w:rPr>
            <w:fldChar w:fldCharType="begin"/>
          </w:r>
          <w:r>
            <w:rPr>
              <w:rFonts w:hint="eastAsia" w:ascii="宋体" w:hAnsi="宋体" w:cs="宋体"/>
              <w:b/>
              <w:bCs/>
              <w:color w:val="000000" w:themeColor="text1"/>
              <w:sz w:val="24"/>
              <w:szCs w:val="24"/>
              <w:highlight w:val="none"/>
              <w14:textFill>
                <w14:solidFill>
                  <w14:schemeClr w14:val="tx1"/>
                </w14:solidFill>
              </w14:textFill>
            </w:rPr>
            <w:instrText xml:space="preserve"> PAGEREF _Toc30632 \h </w:instrText>
          </w:r>
          <w:r>
            <w:rPr>
              <w:rFonts w:hint="eastAsia" w:ascii="宋体" w:hAnsi="宋体" w:cs="宋体"/>
              <w:b/>
              <w:bCs/>
              <w:color w:val="000000" w:themeColor="text1"/>
              <w:sz w:val="24"/>
              <w:szCs w:val="24"/>
              <w:highlight w:val="none"/>
              <w14:textFill>
                <w14:solidFill>
                  <w14:schemeClr w14:val="tx1"/>
                </w14:solidFill>
              </w14:textFill>
            </w:rPr>
            <w:fldChar w:fldCharType="separate"/>
          </w:r>
          <w:r>
            <w:rPr>
              <w:rFonts w:hint="eastAsia" w:ascii="宋体" w:hAnsi="宋体" w:cs="宋体"/>
              <w:b/>
              <w:bCs/>
              <w:color w:val="000000" w:themeColor="text1"/>
              <w:sz w:val="24"/>
              <w:szCs w:val="24"/>
              <w:highlight w:val="none"/>
              <w14:textFill>
                <w14:solidFill>
                  <w14:schemeClr w14:val="tx1"/>
                </w14:solidFill>
              </w14:textFill>
            </w:rPr>
            <w:t>28</w:t>
          </w:r>
          <w:r>
            <w:rPr>
              <w:rFonts w:hint="eastAsia" w:ascii="宋体" w:hAnsi="宋体" w:cs="宋体"/>
              <w:b/>
              <w:bCs/>
              <w:color w:val="000000" w:themeColor="text1"/>
              <w:sz w:val="24"/>
              <w:szCs w:val="24"/>
              <w:highlight w:val="none"/>
              <w14:textFill>
                <w14:solidFill>
                  <w14:schemeClr w14:val="tx1"/>
                </w14:solidFill>
              </w14:textFill>
            </w:rPr>
            <w:fldChar w:fldCharType="end"/>
          </w:r>
          <w:r>
            <w:rPr>
              <w:rFonts w:hint="eastAsia" w:ascii="宋体" w:hAnsi="宋体" w:cs="宋体"/>
              <w:b/>
              <w:bCs/>
              <w:color w:val="000000" w:themeColor="text1"/>
              <w:sz w:val="24"/>
              <w:szCs w:val="24"/>
              <w:highlight w:val="none"/>
              <w14:textFill>
                <w14:solidFill>
                  <w14:schemeClr w14:val="tx1"/>
                </w14:solidFill>
              </w14:textFill>
            </w:rPr>
            <w:fldChar w:fldCharType="end"/>
          </w:r>
        </w:p>
        <w:p w14:paraId="6289F066">
          <w:pPr>
            <w:pStyle w:val="289"/>
            <w:tabs>
              <w:tab w:val="right" w:leader="dot" w:pos="8504"/>
            </w:tabs>
            <w:spacing w:line="480" w:lineRule="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"_Toc3536" </w:instrText>
          </w:r>
          <w:r>
            <w:rPr>
              <w:color w:val="000000" w:themeColor="text1"/>
              <w:highlight w:val="none"/>
              <w14:textFill>
                <w14:solidFill>
                  <w14:schemeClr w14:val="tx1"/>
                </w14:solidFill>
              </w14:textFill>
            </w:rPr>
            <w:fldChar w:fldCharType="separate"/>
          </w:r>
          <w:r>
            <w:rPr>
              <w:rFonts w:hint="eastAsia" w:ascii="宋体" w:hAnsi="宋体" w:cs="宋体"/>
              <w:b/>
              <w:bCs/>
              <w:color w:val="000000" w:themeColor="text1"/>
              <w:spacing w:val="-6"/>
              <w:sz w:val="24"/>
              <w:szCs w:val="24"/>
              <w:highlight w:val="none"/>
              <w14:textFill>
                <w14:solidFill>
                  <w14:schemeClr w14:val="tx1"/>
                </w14:solidFill>
              </w14:textFill>
            </w:rPr>
            <w:t>第六章　投标文件格式</w:t>
          </w:r>
          <w:r>
            <w:rPr>
              <w:rFonts w:hint="eastAsia" w:ascii="宋体" w:hAnsi="宋体" w:cs="宋体"/>
              <w:b/>
              <w:bCs/>
              <w:color w:val="000000" w:themeColor="text1"/>
              <w:sz w:val="24"/>
              <w:szCs w:val="24"/>
              <w:highlight w:val="none"/>
              <w14:textFill>
                <w14:solidFill>
                  <w14:schemeClr w14:val="tx1"/>
                </w14:solidFill>
              </w14:textFill>
            </w:rPr>
            <w:tab/>
          </w:r>
          <w:r>
            <w:rPr>
              <w:rFonts w:hint="eastAsia" w:ascii="宋体" w:hAnsi="宋体" w:cs="宋体"/>
              <w:b/>
              <w:bCs/>
              <w:color w:val="000000" w:themeColor="text1"/>
              <w:sz w:val="24"/>
              <w:szCs w:val="24"/>
              <w:highlight w:val="none"/>
              <w:lang w:val="en-US" w:eastAsia="zh-CN"/>
              <w14:textFill>
                <w14:solidFill>
                  <w14:schemeClr w14:val="tx1"/>
                </w14:solidFill>
              </w14:textFill>
            </w:rPr>
            <w:t>3</w:t>
          </w:r>
          <w:r>
            <w:rPr>
              <w:rFonts w:hint="eastAsia" w:ascii="宋体" w:hAnsi="宋体" w:cs="宋体"/>
              <w:b/>
              <w:bCs/>
              <w:color w:val="000000" w:themeColor="text1"/>
              <w:sz w:val="24"/>
              <w:szCs w:val="24"/>
              <w:highlight w:val="none"/>
              <w14:textFill>
                <w14:solidFill>
                  <w14:schemeClr w14:val="tx1"/>
                </w14:solidFill>
              </w14:textFill>
            </w:rPr>
            <w:fldChar w:fldCharType="end"/>
          </w:r>
          <w:r>
            <w:rPr>
              <w:rFonts w:hint="eastAsia" w:ascii="宋体" w:hAnsi="宋体" w:cs="宋体"/>
              <w:b/>
              <w:bCs/>
              <w:color w:val="000000" w:themeColor="text1"/>
              <w:sz w:val="24"/>
              <w:szCs w:val="24"/>
              <w:highlight w:val="none"/>
              <w:lang w:val="en-US" w:eastAsia="zh-CN"/>
              <w14:textFill>
                <w14:solidFill>
                  <w14:schemeClr w14:val="tx1"/>
                </w14:solidFill>
              </w14:textFill>
            </w:rPr>
            <w:t>3</w:t>
          </w:r>
        </w:p>
        <w:p w14:paraId="60D85DE8">
          <w:pPr>
            <w:pStyle w:val="35"/>
            <w:tabs>
              <w:tab w:val="right" w:leader="dot" w:pos="8302"/>
              <w:tab w:val="clear" w:pos="8834"/>
            </w:tabs>
            <w:spacing w:line="480" w:lineRule="auto"/>
            <w:rPr>
              <w:rFonts w:hint="eastAsia"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fldChar w:fldCharType="end"/>
          </w:r>
        </w:p>
      </w:sdtContent>
    </w:sdt>
    <w:p w14:paraId="679779DA">
      <w:pPr>
        <w:rPr>
          <w:color w:val="000000" w:themeColor="text1"/>
          <w:highlight w:val="none"/>
          <w14:textFill>
            <w14:solidFill>
              <w14:schemeClr w14:val="tx1"/>
            </w14:solidFill>
          </w14:textFill>
        </w:rPr>
      </w:pPr>
    </w:p>
    <w:p w14:paraId="392A819A">
      <w:pPr>
        <w:spacing w:line="360" w:lineRule="auto"/>
        <w:rPr>
          <w:rFonts w:hint="eastAsia" w:ascii="宋体" w:hAnsi="宋体"/>
          <w:color w:val="000000" w:themeColor="text1"/>
          <w:sz w:val="24"/>
          <w:highlight w:val="none"/>
          <w14:textFill>
            <w14:solidFill>
              <w14:schemeClr w14:val="tx1"/>
            </w14:solidFill>
          </w14:textFill>
        </w:rPr>
      </w:pPr>
    </w:p>
    <w:p w14:paraId="2EBACFE1">
      <w:pPr>
        <w:spacing w:line="360" w:lineRule="auto"/>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w:t>
      </w:r>
    </w:p>
    <w:p w14:paraId="4FC5C9E6">
      <w:pPr>
        <w:spacing w:line="360" w:lineRule="auto"/>
        <w:rPr>
          <w:rFonts w:hint="eastAsia" w:ascii="宋体" w:hAnsi="宋体"/>
          <w:color w:val="000000" w:themeColor="text1"/>
          <w:sz w:val="24"/>
          <w:highlight w:val="none"/>
          <w14:textFill>
            <w14:solidFill>
              <w14:schemeClr w14:val="tx1"/>
            </w14:solidFill>
          </w14:textFill>
        </w:rPr>
      </w:pPr>
    </w:p>
    <w:p w14:paraId="71DF4A41">
      <w:pPr>
        <w:spacing w:line="360" w:lineRule="auto"/>
        <w:rPr>
          <w:rFonts w:hint="eastAsia" w:ascii="宋体" w:hAnsi="宋体"/>
          <w:color w:val="000000" w:themeColor="text1"/>
          <w:sz w:val="24"/>
          <w:highlight w:val="none"/>
          <w14:textFill>
            <w14:solidFill>
              <w14:schemeClr w14:val="tx1"/>
            </w14:solidFill>
          </w14:textFill>
        </w:rPr>
      </w:pPr>
    </w:p>
    <w:p w14:paraId="6666586A">
      <w:pPr>
        <w:spacing w:line="360" w:lineRule="auto"/>
        <w:rPr>
          <w:rFonts w:hint="eastAsia" w:ascii="宋体" w:hAnsi="宋体"/>
          <w:color w:val="000000" w:themeColor="text1"/>
          <w:sz w:val="24"/>
          <w:highlight w:val="none"/>
          <w14:textFill>
            <w14:solidFill>
              <w14:schemeClr w14:val="tx1"/>
            </w14:solidFill>
          </w14:textFill>
        </w:rPr>
        <w:sectPr>
          <w:pgSz w:w="11906" w:h="16838"/>
          <w:pgMar w:top="1417" w:right="1701" w:bottom="1417" w:left="1701" w:header="737" w:footer="850" w:gutter="0"/>
          <w:pgNumType w:fmt="decimal" w:start="1"/>
          <w:cols w:space="0" w:num="1"/>
        </w:sectPr>
      </w:pPr>
    </w:p>
    <w:p w14:paraId="46C3F0E3">
      <w:pPr>
        <w:pStyle w:val="26"/>
        <w:spacing w:line="288" w:lineRule="auto"/>
        <w:jc w:val="center"/>
        <w:outlineLvl w:val="0"/>
        <w:rPr>
          <w:rFonts w:hint="eastAsia" w:ascii="黑体" w:hAnsi="黑体" w:eastAsia="黑体" w:cs="黑体"/>
          <w:b/>
          <w:color w:val="000000" w:themeColor="text1"/>
          <w:spacing w:val="-6"/>
          <w:sz w:val="30"/>
          <w:szCs w:val="30"/>
          <w:highlight w:val="none"/>
          <w14:textFill>
            <w14:solidFill>
              <w14:schemeClr w14:val="tx1"/>
            </w14:solidFill>
          </w14:textFill>
        </w:rPr>
      </w:pPr>
      <w:bookmarkStart w:id="9" w:name="_Toc6678"/>
      <w:bookmarkStart w:id="10" w:name="_Toc10070"/>
      <w:r>
        <w:rPr>
          <w:rFonts w:hint="eastAsia" w:ascii="黑体" w:hAnsi="黑体" w:eastAsia="黑体" w:cs="黑体"/>
          <w:b/>
          <w:color w:val="000000" w:themeColor="text1"/>
          <w:spacing w:val="-6"/>
          <w:sz w:val="30"/>
          <w:szCs w:val="30"/>
          <w:highlight w:val="none"/>
          <w14:textFill>
            <w14:solidFill>
              <w14:schemeClr w14:val="tx1"/>
            </w14:solidFill>
          </w14:textFill>
        </w:rPr>
        <w:t>第一章  公开招标采购公告</w:t>
      </w:r>
      <w:bookmarkEnd w:id="9"/>
      <w:bookmarkEnd w:id="10"/>
    </w:p>
    <w:p w14:paraId="65FD12B9">
      <w:pPr>
        <w:pStyle w:val="26"/>
        <w:spacing w:line="288" w:lineRule="auto"/>
        <w:jc w:val="center"/>
        <w:rPr>
          <w:rFonts w:ascii="Times New Roman" w:hAnsi="Times New Roman"/>
          <w:b/>
          <w:color w:val="000000" w:themeColor="text1"/>
          <w:spacing w:val="-6"/>
          <w:sz w:val="28"/>
          <w:szCs w:val="28"/>
          <w:highlight w:val="none"/>
          <w14:textFill>
            <w14:solidFill>
              <w14:schemeClr w14:val="tx1"/>
            </w14:solidFill>
          </w14:textFill>
        </w:rPr>
      </w:pPr>
    </w:p>
    <w:tbl>
      <w:tblPr>
        <w:tblStyle w:val="5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14:paraId="3C2BE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8" w:type="dxa"/>
          </w:tcPr>
          <w:p w14:paraId="38C43061">
            <w:pPr>
              <w:spacing w:line="360" w:lineRule="auto"/>
              <w:rPr>
                <w:rFonts w:hint="eastAsia" w:ascii="宋体" w:hAnsi="宋体" w:cs="宋体"/>
                <w:color w:val="000000" w:themeColor="text1"/>
                <w:szCs w:val="21"/>
                <w:highlight w:val="none"/>
                <w14:textFill>
                  <w14:solidFill>
                    <w14:schemeClr w14:val="tx1"/>
                  </w14:solidFill>
                </w14:textFill>
              </w:rPr>
            </w:pPr>
            <w:bookmarkStart w:id="11" w:name="_Toc29573"/>
            <w:bookmarkStart w:id="12" w:name="_Toc9511"/>
            <w:bookmarkStart w:id="13" w:name="_Toc14510"/>
            <w:r>
              <w:rPr>
                <w:rFonts w:hint="eastAsia" w:ascii="宋体" w:hAnsi="宋体" w:cs="宋体"/>
                <w:color w:val="000000" w:themeColor="text1"/>
                <w:szCs w:val="21"/>
                <w:highlight w:val="none"/>
                <w14:textFill>
                  <w14:solidFill>
                    <w14:schemeClr w14:val="tx1"/>
                  </w14:solidFill>
                </w14:textFill>
              </w:rPr>
              <w:t>项目概况：</w:t>
            </w:r>
          </w:p>
          <w:p w14:paraId="5980C5AA">
            <w:pPr>
              <w:wordWrap w:val="0"/>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u w:val="single"/>
                <w:lang w:eastAsia="zh-CN"/>
                <w14:textFill>
                  <w14:solidFill>
                    <w14:schemeClr w14:val="tx1"/>
                  </w14:solidFill>
                </w14:textFill>
              </w:rPr>
              <w:t>宁海十里红妆旅行社运营合作服务项目</w:t>
            </w:r>
            <w:r>
              <w:rPr>
                <w:rFonts w:hint="eastAsia" w:ascii="宋体" w:hAnsi="宋体" w:cs="宋体"/>
                <w:color w:val="000000" w:themeColor="text1"/>
                <w:szCs w:val="21"/>
                <w:highlight w:val="none"/>
                <w14:textFill>
                  <w14:solidFill>
                    <w14:schemeClr w14:val="tx1"/>
                  </w14:solidFill>
                </w14:textFill>
              </w:rPr>
              <w:t>的潜在供应商应在乐采云平台www.lecaiyun.com获取（下载）采购文件，并于</w:t>
            </w:r>
            <w:r>
              <w:rPr>
                <w:rFonts w:hint="eastAsia"/>
                <w:color w:val="000000" w:themeColor="text1"/>
                <w:sz w:val="21"/>
                <w:szCs w:val="21"/>
                <w:highlight w:val="none"/>
                <w:u w:val="single"/>
                <w:lang w:val="en-US" w:eastAsia="zh-CN"/>
                <w14:textFill>
                  <w14:solidFill>
                    <w14:schemeClr w14:val="tx1"/>
                  </w14:solidFill>
                </w14:textFill>
              </w:rPr>
              <w:t>2025</w:t>
            </w:r>
            <w:r>
              <w:rPr>
                <w:rFonts w:hint="eastAsia" w:ascii="宋体" w:hAnsi="宋体" w:cs="宋体"/>
                <w:bCs/>
                <w:color w:val="000000" w:themeColor="text1"/>
                <w:szCs w:val="21"/>
                <w:highlight w:val="none"/>
                <w:u w:val="none"/>
                <w14:textFill>
                  <w14:solidFill>
                    <w14:schemeClr w14:val="tx1"/>
                  </w14:solidFill>
                </w14:textFill>
              </w:rPr>
              <w:t>年</w:t>
            </w:r>
            <w:r>
              <w:rPr>
                <w:rFonts w:hint="eastAsia" w:ascii="宋体" w:hAnsi="宋体" w:cs="宋体"/>
                <w:bCs/>
                <w:color w:val="000000" w:themeColor="text1"/>
                <w:szCs w:val="21"/>
                <w:highlight w:val="none"/>
                <w:u w:val="single"/>
                <w:lang w:val="en-US" w:eastAsia="zh-CN"/>
                <w14:textFill>
                  <w14:solidFill>
                    <w14:schemeClr w14:val="tx1"/>
                  </w14:solidFill>
                </w14:textFill>
              </w:rPr>
              <w:t xml:space="preserve"> 07 </w:t>
            </w:r>
            <w:r>
              <w:rPr>
                <w:rFonts w:hint="eastAsia" w:ascii="宋体" w:hAnsi="宋体" w:cs="宋体"/>
                <w:color w:val="000000" w:themeColor="text1"/>
                <w:szCs w:val="21"/>
                <w:highlight w:val="none"/>
                <w:u w:val="none"/>
                <w14:textFill>
                  <w14:solidFill>
                    <w14:schemeClr w14:val="tx1"/>
                  </w14:solidFill>
                </w14:textFill>
              </w:rPr>
              <w:t>月</w:t>
            </w:r>
            <w:r>
              <w:rPr>
                <w:rFonts w:hint="eastAsia" w:ascii="宋体" w:hAnsi="宋体" w:cs="宋体"/>
                <w:color w:val="000000" w:themeColor="text1"/>
                <w:szCs w:val="21"/>
                <w:highlight w:val="none"/>
                <w:u w:val="single"/>
                <w:lang w:val="en-US" w:eastAsia="zh-CN"/>
                <w14:textFill>
                  <w14:solidFill>
                    <w14:schemeClr w14:val="tx1"/>
                  </w14:solidFill>
                </w14:textFill>
              </w:rPr>
              <w:t xml:space="preserve"> 29 </w:t>
            </w:r>
            <w:r>
              <w:rPr>
                <w:rFonts w:hint="eastAsia" w:ascii="宋体" w:hAnsi="宋体" w:cs="宋体"/>
                <w:color w:val="000000" w:themeColor="text1"/>
                <w:szCs w:val="21"/>
                <w:highlight w:val="none"/>
                <w:u w:val="none"/>
                <w14:textFill>
                  <w14:solidFill>
                    <w14:schemeClr w14:val="tx1"/>
                  </w14:solidFill>
                </w14:textFill>
              </w:rPr>
              <w:t>日</w:t>
            </w:r>
            <w:r>
              <w:rPr>
                <w:rFonts w:hint="eastAsia" w:ascii="宋体" w:hAnsi="宋体" w:cs="宋体"/>
                <w:color w:val="000000" w:themeColor="text1"/>
                <w:szCs w:val="21"/>
                <w:highlight w:val="none"/>
                <w:u w:val="single"/>
                <w:lang w:val="en-US" w:eastAsia="zh-CN"/>
                <w14:textFill>
                  <w14:solidFill>
                    <w14:schemeClr w14:val="tx1"/>
                  </w14:solidFill>
                </w14:textFill>
              </w:rPr>
              <w:t xml:space="preserve">09 </w:t>
            </w:r>
            <w:r>
              <w:rPr>
                <w:rFonts w:hint="eastAsia" w:ascii="宋体" w:hAnsi="宋体" w:cs="宋体"/>
                <w:color w:val="000000" w:themeColor="text1"/>
                <w:szCs w:val="21"/>
                <w:highlight w:val="none"/>
                <w:u w:val="none"/>
                <w14:textFill>
                  <w14:solidFill>
                    <w14:schemeClr w14:val="tx1"/>
                  </w14:solidFill>
                </w14:textFill>
              </w:rPr>
              <w:t>时</w:t>
            </w:r>
            <w:r>
              <w:rPr>
                <w:rFonts w:hint="eastAsia" w:ascii="宋体" w:hAnsi="宋体" w:cs="宋体"/>
                <w:color w:val="000000" w:themeColor="text1"/>
                <w:szCs w:val="21"/>
                <w:highlight w:val="none"/>
                <w:u w:val="single"/>
                <w14:textFill>
                  <w14:solidFill>
                    <w14:schemeClr w14:val="tx1"/>
                  </w14:solidFill>
                </w14:textFill>
              </w:rPr>
              <w:t>00</w:t>
            </w:r>
            <w:r>
              <w:rPr>
                <w:rFonts w:hint="eastAsia" w:ascii="宋体" w:hAnsi="宋体" w:cs="宋体"/>
                <w:color w:val="000000" w:themeColor="text1"/>
                <w:szCs w:val="21"/>
                <w:highlight w:val="none"/>
                <w:u w:val="none"/>
                <w14:textFill>
                  <w14:solidFill>
                    <w14:schemeClr w14:val="tx1"/>
                  </w14:solidFill>
                </w14:textFill>
              </w:rPr>
              <w:t>分</w:t>
            </w:r>
            <w:r>
              <w:rPr>
                <w:rFonts w:hint="eastAsia" w:ascii="宋体" w:hAnsi="宋体" w:cs="宋体"/>
                <w:bCs/>
                <w:color w:val="000000" w:themeColor="text1"/>
                <w:szCs w:val="21"/>
                <w:highlight w:val="none"/>
                <w:u w:val="none"/>
                <w14:textFill>
                  <w14:solidFill>
                    <w14:schemeClr w14:val="tx1"/>
                  </w14:solidFill>
                </w14:textFill>
              </w:rPr>
              <w:t>（北京时间）前</w:t>
            </w:r>
            <w:r>
              <w:rPr>
                <w:rFonts w:hint="eastAsia" w:ascii="宋体" w:hAnsi="宋体" w:cs="宋体"/>
                <w:bCs/>
                <w:color w:val="000000" w:themeColor="text1"/>
                <w:szCs w:val="21"/>
                <w:highlight w:val="none"/>
                <w14:textFill>
                  <w14:solidFill>
                    <w14:schemeClr w14:val="tx1"/>
                  </w14:solidFill>
                </w14:textFill>
              </w:rPr>
              <w:t>提交（上传）投标文件</w:t>
            </w:r>
            <w:r>
              <w:rPr>
                <w:rFonts w:hint="eastAsia" w:ascii="宋体" w:hAnsi="宋体" w:cs="宋体"/>
                <w:color w:val="000000" w:themeColor="text1"/>
                <w:szCs w:val="21"/>
                <w:highlight w:val="none"/>
                <w14:textFill>
                  <w14:solidFill>
                    <w14:schemeClr w14:val="tx1"/>
                  </w14:solidFill>
                </w14:textFill>
              </w:rPr>
              <w:t>。</w:t>
            </w:r>
          </w:p>
        </w:tc>
      </w:tr>
    </w:tbl>
    <w:p w14:paraId="7C800125">
      <w:pPr>
        <w:spacing w:line="360" w:lineRule="auto"/>
        <w:outlineLvl w:val="1"/>
        <w:rPr>
          <w:rFonts w:hint="eastAsia" w:ascii="宋体" w:hAnsi="宋体" w:cs="宋体"/>
          <w:b/>
          <w:bCs/>
          <w:color w:val="000000" w:themeColor="text1"/>
          <w:spacing w:val="-6"/>
          <w:szCs w:val="21"/>
          <w:highlight w:val="none"/>
          <w14:textFill>
            <w14:solidFill>
              <w14:schemeClr w14:val="tx1"/>
            </w14:solidFill>
          </w14:textFill>
        </w:rPr>
      </w:pPr>
      <w:bookmarkStart w:id="14" w:name="_Toc16700"/>
      <w:r>
        <w:rPr>
          <w:rFonts w:hint="eastAsia" w:ascii="宋体" w:hAnsi="宋体" w:cs="宋体"/>
          <w:b/>
          <w:bCs/>
          <w:color w:val="000000" w:themeColor="text1"/>
          <w:spacing w:val="-6"/>
          <w:szCs w:val="21"/>
          <w:highlight w:val="none"/>
          <w14:textFill>
            <w14:solidFill>
              <w14:schemeClr w14:val="tx1"/>
            </w14:solidFill>
          </w14:textFill>
        </w:rPr>
        <w:t>一、项目基本情况</w:t>
      </w:r>
      <w:bookmarkEnd w:id="11"/>
      <w:bookmarkEnd w:id="12"/>
      <w:bookmarkEnd w:id="13"/>
      <w:bookmarkEnd w:id="14"/>
    </w:p>
    <w:p w14:paraId="55B8E6B2">
      <w:pPr>
        <w:snapToGrid w:val="0"/>
        <w:spacing w:line="360" w:lineRule="auto"/>
        <w:ind w:firstLine="420" w:firstLineChars="200"/>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项目编号：</w:t>
      </w:r>
      <w:r>
        <w:rPr>
          <w:rFonts w:hint="eastAsia" w:ascii="宋体" w:hAnsi="宋体" w:cs="宋体"/>
          <w:color w:val="000000" w:themeColor="text1"/>
          <w:szCs w:val="21"/>
          <w:highlight w:val="none"/>
          <w:lang w:eastAsia="zh-CN"/>
          <w14:textFill>
            <w14:solidFill>
              <w14:schemeClr w14:val="tx1"/>
            </w14:solidFill>
          </w14:textFill>
        </w:rPr>
        <w:t>NBSD2025-048</w:t>
      </w:r>
    </w:p>
    <w:p w14:paraId="3177170D">
      <w:pPr>
        <w:snapToGrid w:val="0"/>
        <w:spacing w:line="360" w:lineRule="auto"/>
        <w:ind w:firstLine="420" w:firstLineChars="200"/>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项目名称：</w:t>
      </w:r>
      <w:r>
        <w:rPr>
          <w:rFonts w:hint="eastAsia" w:ascii="宋体" w:hAnsi="宋体" w:cs="宋体"/>
          <w:color w:val="000000" w:themeColor="text1"/>
          <w:szCs w:val="21"/>
          <w:highlight w:val="none"/>
          <w:lang w:eastAsia="zh-CN"/>
          <w14:textFill>
            <w14:solidFill>
              <w14:schemeClr w14:val="tx1"/>
            </w14:solidFill>
          </w14:textFill>
        </w:rPr>
        <w:t>宁海十里红妆旅行社运营合作服务项目</w:t>
      </w:r>
    </w:p>
    <w:p w14:paraId="40BC2623">
      <w:pPr>
        <w:snapToGrid w:val="0"/>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采购方式：公开招标</w:t>
      </w:r>
    </w:p>
    <w:p w14:paraId="0D0FF372">
      <w:pPr>
        <w:snapToGrid w:val="0"/>
        <w:spacing w:line="360" w:lineRule="auto"/>
        <w:ind w:firstLine="420" w:firstLineChars="200"/>
        <w:rPr>
          <w:rFonts w:hint="eastAsia" w:ascii="宋体" w:hAnsi="宋体" w:eastAsia="宋体" w:cs="宋体"/>
          <w:color w:val="000000" w:themeColor="text1"/>
          <w:szCs w:val="21"/>
          <w:highlight w:val="none"/>
          <w:lang w:val="en-US" w:eastAsia="zh-CN"/>
          <w14:textFill>
            <w14:solidFill>
              <w14:schemeClr w14:val="tx1"/>
            </w14:solidFill>
          </w14:textFill>
        </w:rPr>
      </w:pPr>
      <w:bookmarkStart w:id="15" w:name="OLE_LINK7"/>
      <w:bookmarkStart w:id="16" w:name="OLE_LINK3"/>
      <w:r>
        <w:rPr>
          <w:rFonts w:hint="eastAsia" w:ascii="宋体" w:hAnsi="宋体" w:cs="宋体"/>
          <w:color w:val="000000" w:themeColor="text1"/>
          <w:szCs w:val="21"/>
          <w:highlight w:val="none"/>
          <w14:textFill>
            <w14:solidFill>
              <w14:schemeClr w14:val="tx1"/>
            </w14:solidFill>
          </w14:textFill>
        </w:rPr>
        <w:t>预算金额（元）：</w:t>
      </w:r>
      <w:r>
        <w:rPr>
          <w:rFonts w:hint="eastAsia" w:ascii="宋体" w:hAnsi="宋体" w:cs="宋体"/>
          <w:color w:val="000000" w:themeColor="text1"/>
          <w:szCs w:val="21"/>
          <w:highlight w:val="none"/>
          <w:lang w:val="en-US" w:eastAsia="zh-CN"/>
          <w14:textFill>
            <w14:solidFill>
              <w14:schemeClr w14:val="tx1"/>
            </w14:solidFill>
          </w14:textFill>
        </w:rPr>
        <w:t>900000</w:t>
      </w:r>
      <w:r>
        <w:rPr>
          <w:rFonts w:hint="eastAsia" w:ascii="宋体" w:hAnsi="宋体" w:cs="宋体"/>
          <w:color w:val="000000" w:themeColor="text1"/>
          <w:szCs w:val="21"/>
          <w:highlight w:val="none"/>
          <w14:textFill>
            <w14:solidFill>
              <w14:schemeClr w14:val="tx1"/>
            </w14:solidFill>
          </w14:textFill>
        </w:rPr>
        <w:t>元</w:t>
      </w:r>
      <w:r>
        <w:rPr>
          <w:rFonts w:hint="eastAsia" w:ascii="宋体" w:hAnsi="宋体" w:cs="宋体"/>
          <w:color w:val="000000" w:themeColor="text1"/>
          <w:szCs w:val="21"/>
          <w:highlight w:val="none"/>
          <w:lang w:val="en-US" w:eastAsia="zh-CN"/>
          <w14:textFill>
            <w14:solidFill>
              <w14:schemeClr w14:val="tx1"/>
            </w14:solidFill>
          </w14:textFill>
        </w:rPr>
        <w:t>/年</w:t>
      </w:r>
    </w:p>
    <w:p w14:paraId="37FB1104">
      <w:pPr>
        <w:snapToGrid w:val="0"/>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u w:val="none"/>
          <w14:textFill>
            <w14:solidFill>
              <w14:schemeClr w14:val="tx1"/>
            </w14:solidFill>
          </w14:textFill>
        </w:rPr>
        <w:t>最高限价（元）：</w:t>
      </w:r>
      <w:r>
        <w:rPr>
          <w:rFonts w:hint="eastAsia" w:ascii="宋体" w:hAnsi="宋体" w:cs="宋体"/>
          <w:color w:val="000000" w:themeColor="text1"/>
          <w:szCs w:val="21"/>
          <w:highlight w:val="none"/>
          <w:u w:val="none"/>
          <w:lang w:val="en-US" w:eastAsia="zh-CN"/>
          <w14:textFill>
            <w14:solidFill>
              <w14:schemeClr w14:val="tx1"/>
            </w14:solidFill>
          </w14:textFill>
        </w:rPr>
        <w:t>900000</w:t>
      </w:r>
      <w:r>
        <w:rPr>
          <w:rFonts w:hint="eastAsia" w:ascii="宋体" w:hAnsi="宋体" w:cs="宋体"/>
          <w:color w:val="000000" w:themeColor="text1"/>
          <w:szCs w:val="21"/>
          <w:highlight w:val="none"/>
          <w14:textFill>
            <w14:solidFill>
              <w14:schemeClr w14:val="tx1"/>
            </w14:solidFill>
          </w14:textFill>
        </w:rPr>
        <w:t>元</w:t>
      </w:r>
      <w:r>
        <w:rPr>
          <w:rFonts w:hint="eastAsia" w:ascii="宋体" w:hAnsi="宋体" w:cs="宋体"/>
          <w:color w:val="000000" w:themeColor="text1"/>
          <w:szCs w:val="21"/>
          <w:highlight w:val="none"/>
          <w:lang w:val="en-US" w:eastAsia="zh-CN"/>
          <w14:textFill>
            <w14:solidFill>
              <w14:schemeClr w14:val="tx1"/>
            </w14:solidFill>
          </w14:textFill>
        </w:rPr>
        <w:t>/年</w:t>
      </w:r>
    </w:p>
    <w:p w14:paraId="35C88D90">
      <w:pPr>
        <w:snapToGrid w:val="0"/>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采购需求：</w:t>
      </w:r>
    </w:p>
    <w:p w14:paraId="69EB8F3F">
      <w:pPr>
        <w:snapToGrid w:val="0"/>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数量:1</w:t>
      </w:r>
    </w:p>
    <w:p w14:paraId="0CE35E19">
      <w:pPr>
        <w:snapToGrid w:val="0"/>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预算金额（元）：</w:t>
      </w:r>
      <w:r>
        <w:rPr>
          <w:rFonts w:hint="eastAsia" w:ascii="宋体" w:hAnsi="宋体" w:cs="宋体"/>
          <w:color w:val="000000" w:themeColor="text1"/>
          <w:szCs w:val="21"/>
          <w:highlight w:val="none"/>
          <w:lang w:val="en-US" w:eastAsia="zh-CN"/>
          <w14:textFill>
            <w14:solidFill>
              <w14:schemeClr w14:val="tx1"/>
            </w14:solidFill>
          </w14:textFill>
        </w:rPr>
        <w:t>900000</w:t>
      </w:r>
      <w:r>
        <w:rPr>
          <w:rFonts w:hint="eastAsia" w:ascii="宋体" w:hAnsi="宋体" w:cs="宋体"/>
          <w:color w:val="000000" w:themeColor="text1"/>
          <w:szCs w:val="21"/>
          <w:highlight w:val="none"/>
          <w14:textFill>
            <w14:solidFill>
              <w14:schemeClr w14:val="tx1"/>
            </w14:solidFill>
          </w14:textFill>
        </w:rPr>
        <w:t>元</w:t>
      </w:r>
      <w:bookmarkEnd w:id="15"/>
      <w:r>
        <w:rPr>
          <w:rFonts w:hint="eastAsia" w:ascii="宋体" w:hAnsi="宋体" w:cs="宋体"/>
          <w:color w:val="000000" w:themeColor="text1"/>
          <w:szCs w:val="21"/>
          <w:highlight w:val="none"/>
          <w:lang w:val="en-US" w:eastAsia="zh-CN"/>
          <w14:textFill>
            <w14:solidFill>
              <w14:schemeClr w14:val="tx1"/>
            </w14:solidFill>
          </w14:textFill>
        </w:rPr>
        <w:t>/年</w:t>
      </w:r>
    </w:p>
    <w:p w14:paraId="099DA261">
      <w:pPr>
        <w:snapToGrid w:val="0"/>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单位：项 </w:t>
      </w:r>
    </w:p>
    <w:bookmarkEnd w:id="16"/>
    <w:p w14:paraId="7F6B06AD">
      <w:pPr>
        <w:keepNext w:val="0"/>
        <w:keepLines w:val="0"/>
        <w:pageBreakBefore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简要规格描述：</w:t>
      </w:r>
      <w:bookmarkStart w:id="17" w:name="OLE_LINK36"/>
      <w:r>
        <w:rPr>
          <w:rFonts w:hint="eastAsia" w:ascii="宋体" w:hAnsi="宋体" w:eastAsia="宋体" w:cs="宋体"/>
          <w:color w:val="000000" w:themeColor="text1"/>
          <w:szCs w:val="21"/>
          <w:highlight w:val="none"/>
          <w:u w:val="single"/>
          <w:lang w:val="en-US" w:eastAsia="zh-CN"/>
          <w14:textFill>
            <w14:solidFill>
              <w14:schemeClr w14:val="tx1"/>
            </w14:solidFill>
          </w14:textFill>
        </w:rPr>
        <w:t>委派团队人员到宁海十里红妆旅行社服务十里红妆旅行社的日常运营工作，并通过带教机制培养属地团队，最终实现属地团队独立承接业务，</w:t>
      </w:r>
      <w:r>
        <w:rPr>
          <w:rFonts w:hint="eastAsia" w:ascii="宋体" w:hAnsi="宋体" w:eastAsia="宋体" w:cs="宋体"/>
          <w:color w:val="000000" w:themeColor="text1"/>
          <w:szCs w:val="21"/>
          <w:highlight w:val="none"/>
          <w:u w:val="single"/>
          <w14:textFill>
            <w14:solidFill>
              <w14:schemeClr w14:val="tx1"/>
            </w14:solidFill>
          </w14:textFill>
        </w:rPr>
        <w:t>具体内容详见</w:t>
      </w:r>
      <w:r>
        <w:rPr>
          <w:rFonts w:hint="eastAsia" w:ascii="宋体" w:hAnsi="宋体" w:eastAsia="宋体" w:cs="宋体"/>
          <w:color w:val="000000" w:themeColor="text1"/>
          <w:szCs w:val="21"/>
          <w:highlight w:val="none"/>
          <w:u w:val="single"/>
          <w:lang w:val="en-US" w:eastAsia="zh-CN"/>
          <w14:textFill>
            <w14:solidFill>
              <w14:schemeClr w14:val="tx1"/>
            </w14:solidFill>
          </w14:textFill>
        </w:rPr>
        <w:t>招标文件</w:t>
      </w:r>
      <w:r>
        <w:rPr>
          <w:rFonts w:hint="eastAsia" w:ascii="宋体" w:hAnsi="宋体" w:eastAsia="宋体" w:cs="宋体"/>
          <w:color w:val="000000" w:themeColor="text1"/>
          <w:szCs w:val="21"/>
          <w:highlight w:val="none"/>
          <w:u w:val="single"/>
          <w14:textFill>
            <w14:solidFill>
              <w14:schemeClr w14:val="tx1"/>
            </w14:solidFill>
          </w14:textFill>
        </w:rPr>
        <w:t>第二章《采购需求》</w:t>
      </w:r>
      <w:bookmarkEnd w:id="17"/>
      <w:r>
        <w:rPr>
          <w:rFonts w:hint="eastAsia" w:ascii="宋体" w:hAnsi="宋体" w:eastAsia="宋体" w:cs="宋体"/>
          <w:color w:val="000000" w:themeColor="text1"/>
          <w:szCs w:val="21"/>
          <w:highlight w:val="none"/>
          <w14:textFill>
            <w14:solidFill>
              <w14:schemeClr w14:val="tx1"/>
            </w14:solidFill>
          </w14:textFill>
        </w:rPr>
        <w:t>。</w:t>
      </w:r>
    </w:p>
    <w:p w14:paraId="47EC17D4">
      <w:pPr>
        <w:keepNext w:val="0"/>
        <w:keepLines w:val="0"/>
        <w:pageBreakBefore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备注：/</w:t>
      </w:r>
    </w:p>
    <w:p w14:paraId="475AF8F5">
      <w:pPr>
        <w:keepNext w:val="0"/>
        <w:keepLines w:val="0"/>
        <w:pageBreakBefore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合同履约期限：</w:t>
      </w:r>
      <w:r>
        <w:rPr>
          <w:rFonts w:hint="eastAsia" w:ascii="宋体" w:hAnsi="宋体" w:eastAsia="宋体" w:cs="宋体"/>
          <w:color w:val="000000" w:themeColor="text1"/>
          <w:szCs w:val="21"/>
          <w:highlight w:val="none"/>
          <w:u w:val="single"/>
          <w:lang w:val="en-US" w:eastAsia="zh-CN"/>
          <w14:textFill>
            <w14:solidFill>
              <w14:schemeClr w14:val="tx1"/>
            </w14:solidFill>
          </w14:textFill>
        </w:rPr>
        <w:t>自签订合同之日起三年，合同一年一签，</w:t>
      </w:r>
      <w:r>
        <w:rPr>
          <w:rFonts w:hint="eastAsia" w:ascii="宋体" w:hAnsi="宋体" w:eastAsia="宋体" w:cs="宋体"/>
          <w:color w:val="000000" w:themeColor="text1"/>
          <w:kern w:val="0"/>
          <w:sz w:val="21"/>
          <w:szCs w:val="21"/>
          <w:highlight w:val="none"/>
          <w:u w:val="single"/>
          <w:lang w:val="en-US" w:eastAsia="zh-CN"/>
          <w14:textFill>
            <w14:solidFill>
              <w14:schemeClr w14:val="tx1"/>
            </w14:solidFill>
          </w14:textFill>
        </w:rPr>
        <w:t>第二年、第三年根据中标人服务情况确定是否续订合同。</w:t>
      </w:r>
    </w:p>
    <w:p w14:paraId="080D99C9">
      <w:pPr>
        <w:keepNext w:val="0"/>
        <w:keepLines w:val="0"/>
        <w:pageBreakBefore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本项目</w:t>
      </w:r>
      <w:r>
        <w:rPr>
          <w:rFonts w:hint="eastAsia" w:ascii="宋体" w:hAnsi="宋体" w:eastAsia="宋体" w:cs="宋体"/>
          <w:color w:val="000000" w:themeColor="text1"/>
          <w:szCs w:val="21"/>
          <w:highlight w:val="none"/>
          <w:u w:val="single"/>
          <w14:textFill>
            <w14:solidFill>
              <w14:schemeClr w14:val="tx1"/>
            </w14:solidFill>
          </w14:textFill>
        </w:rPr>
        <w:t>不接受</w:t>
      </w:r>
      <w:r>
        <w:rPr>
          <w:rFonts w:hint="eastAsia" w:ascii="宋体" w:hAnsi="宋体" w:eastAsia="宋体" w:cs="宋体"/>
          <w:color w:val="000000" w:themeColor="text1"/>
          <w:szCs w:val="21"/>
          <w:highlight w:val="none"/>
          <w14:textFill>
            <w14:solidFill>
              <w14:schemeClr w14:val="tx1"/>
            </w14:solidFill>
          </w14:textFill>
        </w:rPr>
        <w:t>联合体投标。</w:t>
      </w:r>
    </w:p>
    <w:p w14:paraId="0CD17223">
      <w:pPr>
        <w:keepNext w:val="0"/>
        <w:keepLines w:val="0"/>
        <w:pageBreakBefore w:val="0"/>
        <w:kinsoku/>
        <w:wordWrap/>
        <w:overflowPunct/>
        <w:topLinePunct w:val="0"/>
        <w:autoSpaceDE/>
        <w:autoSpaceDN/>
        <w:bidi w:val="0"/>
        <w:adjustRightInd/>
        <w:snapToGrid w:val="0"/>
        <w:spacing w:line="360" w:lineRule="auto"/>
        <w:textAlignment w:val="auto"/>
        <w:outlineLvl w:val="1"/>
        <w:rPr>
          <w:rFonts w:hint="eastAsia" w:ascii="宋体" w:hAnsi="宋体" w:eastAsia="宋体" w:cs="宋体"/>
          <w:b/>
          <w:color w:val="000000" w:themeColor="text1"/>
          <w:kern w:val="0"/>
          <w:szCs w:val="21"/>
          <w:highlight w:val="none"/>
          <w14:textFill>
            <w14:solidFill>
              <w14:schemeClr w14:val="tx1"/>
            </w14:solidFill>
          </w14:textFill>
        </w:rPr>
      </w:pPr>
      <w:bookmarkStart w:id="18" w:name="_Toc24728"/>
      <w:r>
        <w:rPr>
          <w:rFonts w:hint="eastAsia" w:ascii="宋体" w:hAnsi="宋体" w:eastAsia="宋体" w:cs="宋体"/>
          <w:b/>
          <w:color w:val="000000" w:themeColor="text1"/>
          <w:szCs w:val="21"/>
          <w:highlight w:val="none"/>
          <w14:textFill>
            <w14:solidFill>
              <w14:schemeClr w14:val="tx1"/>
            </w14:solidFill>
          </w14:textFill>
        </w:rPr>
        <w:t>二</w:t>
      </w:r>
      <w:r>
        <w:rPr>
          <w:rFonts w:hint="eastAsia" w:ascii="宋体" w:hAnsi="宋体" w:eastAsia="宋体" w:cs="宋体"/>
          <w:b/>
          <w:color w:val="000000" w:themeColor="text1"/>
          <w:kern w:val="0"/>
          <w:szCs w:val="21"/>
          <w:highlight w:val="none"/>
          <w14:textFill>
            <w14:solidFill>
              <w14:schemeClr w14:val="tx1"/>
            </w14:solidFill>
          </w14:textFill>
        </w:rPr>
        <w:t>、申请人的资格条件：</w:t>
      </w:r>
      <w:bookmarkEnd w:id="18"/>
    </w:p>
    <w:p w14:paraId="5A147271">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w:t>
      </w:r>
      <w:bookmarkStart w:id="19" w:name="OLE_LINK98"/>
      <w:bookmarkStart w:id="20" w:name="OLE_LINK94"/>
      <w:r>
        <w:rPr>
          <w:rFonts w:hint="eastAsia" w:ascii="宋体" w:hAnsi="宋体" w:eastAsia="宋体" w:cs="宋体"/>
          <w:color w:val="000000" w:themeColor="text1"/>
          <w:szCs w:val="21"/>
          <w:highlight w:val="none"/>
          <w14:textFill>
            <w14:solidFill>
              <w14:schemeClr w14:val="tx1"/>
            </w14:solidFill>
          </w14:textFill>
        </w:rPr>
        <w:t>一般资格条件：</w:t>
      </w:r>
    </w:p>
    <w:p w14:paraId="5D774F10">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（1）具有独立承担民事责任的能力；</w:t>
      </w:r>
    </w:p>
    <w:p w14:paraId="4520F5E0">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（2）具有良好的商业信誉和健全的财务会计制度；</w:t>
      </w:r>
    </w:p>
    <w:p w14:paraId="1C855CC8">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（3）具有履行合同所必需的设备和专业技术能力；</w:t>
      </w:r>
    </w:p>
    <w:p w14:paraId="4345264B">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（4）有依法缴纳税收和社会保障资金的良好记录；</w:t>
      </w:r>
    </w:p>
    <w:p w14:paraId="4EDAE995">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（5）参加招标活动前三年内，在经营活动中没有重大违法记录；</w:t>
      </w:r>
      <w:bookmarkEnd w:id="19"/>
    </w:p>
    <w:p w14:paraId="79CD1B7F">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6</w:t>
      </w:r>
      <w:r>
        <w:rPr>
          <w:rFonts w:hint="eastAsia" w:ascii="宋体" w:hAnsi="宋体" w:eastAsia="宋体" w:cs="宋体"/>
          <w:color w:val="000000" w:themeColor="text1"/>
          <w:szCs w:val="21"/>
          <w:highlight w:val="none"/>
          <w:lang w:eastAsia="zh-CN"/>
          <w14:textFill>
            <w14:solidFill>
              <w14:schemeClr w14:val="tx1"/>
            </w14:solidFill>
          </w14:textFill>
        </w:rPr>
        <w:t>）法律、行政法规规定的其他条件。</w:t>
      </w:r>
    </w:p>
    <w:bookmarkEnd w:id="20"/>
    <w:p w14:paraId="1166F557">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2.本项目的特定资格要求：</w:t>
      </w:r>
      <w:bookmarkStart w:id="21" w:name="OLE_LINK6"/>
      <w:bookmarkStart w:id="22" w:name="OLE_LINK99"/>
      <w:r>
        <w:rPr>
          <w:rFonts w:hint="eastAsia" w:ascii="宋体" w:hAnsi="宋体" w:eastAsia="宋体" w:cs="宋体"/>
          <w:color w:val="000000" w:themeColor="text1"/>
          <w:szCs w:val="21"/>
          <w:highlight w:val="none"/>
          <w:lang w:eastAsia="zh-CN"/>
          <w14:textFill>
            <w14:solidFill>
              <w14:schemeClr w14:val="tx1"/>
            </w14:solidFill>
          </w14:textFill>
        </w:rPr>
        <w:t>无。</w:t>
      </w:r>
    </w:p>
    <w:bookmarkEnd w:id="21"/>
    <w:bookmarkEnd w:id="22"/>
    <w:p w14:paraId="0CBE7A97">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bookmarkStart w:id="23" w:name="OLE_LINK100"/>
      <w:r>
        <w:rPr>
          <w:rFonts w:hint="eastAsia" w:ascii="宋体" w:hAnsi="宋体" w:eastAsia="宋体" w:cs="宋体"/>
          <w:color w:val="000000" w:themeColor="text1"/>
          <w:szCs w:val="21"/>
          <w:highlight w:val="none"/>
          <w:lang w:val="en-US" w:eastAsia="zh-CN"/>
          <w14:textFill>
            <w14:solidFill>
              <w14:schemeClr w14:val="tx1"/>
            </w14:solidFill>
          </w14:textFill>
        </w:rPr>
        <w:t>3</w:t>
      </w:r>
      <w:r>
        <w:rPr>
          <w:rFonts w:hint="eastAsia" w:ascii="宋体" w:hAnsi="宋体" w:eastAsia="宋体" w:cs="宋体"/>
          <w:color w:val="000000" w:themeColor="text1"/>
          <w:szCs w:val="21"/>
          <w:highlight w:val="none"/>
          <w14:textFill>
            <w14:solidFill>
              <w14:schemeClr w14:val="tx1"/>
            </w14:solidFill>
          </w14:textFill>
        </w:rPr>
        <w:t>.</w:t>
      </w:r>
      <w:bookmarkStart w:id="24" w:name="OLE_LINK95"/>
      <w:r>
        <w:rPr>
          <w:rFonts w:hint="eastAsia" w:ascii="宋体" w:hAnsi="宋体" w:eastAsia="宋体" w:cs="宋体"/>
          <w:color w:val="000000" w:themeColor="text1"/>
          <w:szCs w:val="21"/>
          <w:highlight w:val="none"/>
          <w14:textFill>
            <w14:solidFill>
              <w14:schemeClr w14:val="tx1"/>
            </w14:solidFill>
          </w14:textFill>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14:paraId="0271B133">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4</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bCs/>
          <w:color w:val="000000" w:themeColor="text1"/>
          <w:szCs w:val="21"/>
          <w:highlight w:val="none"/>
          <w14:textFill>
            <w14:solidFill>
              <w14:schemeClr w14:val="tx1"/>
            </w14:solidFill>
          </w14:textFill>
        </w:rPr>
        <w:t>投标人未被列入“信用中国”网站(www.creditchina.gov.cn)“记录失信被执行人或重大税收违法案件当事人名单”记录名单。（以投标截止日当天在“信用中国”网站（www.creditchina.gov.cn）查询结果为准，如相关失信记录已失效，投标人需提供相关证明资料）。</w:t>
      </w:r>
      <w:bookmarkEnd w:id="23"/>
      <w:bookmarkEnd w:id="24"/>
      <w:r>
        <w:rPr>
          <w:rFonts w:hint="eastAsia" w:ascii="宋体" w:hAnsi="宋体" w:eastAsia="宋体" w:cs="宋体"/>
          <w:color w:val="000000" w:themeColor="text1"/>
          <w:szCs w:val="21"/>
          <w:highlight w:val="none"/>
          <w14:textFill>
            <w14:solidFill>
              <w14:schemeClr w14:val="tx1"/>
            </w14:solidFill>
          </w14:textFill>
        </w:rPr>
        <w:t> </w:t>
      </w:r>
    </w:p>
    <w:p w14:paraId="5EA7A9CC">
      <w:pPr>
        <w:keepNext w:val="0"/>
        <w:keepLines w:val="0"/>
        <w:pageBreakBefore w:val="0"/>
        <w:kinsoku/>
        <w:wordWrap/>
        <w:overflowPunct/>
        <w:topLinePunct w:val="0"/>
        <w:autoSpaceDE/>
        <w:autoSpaceDN/>
        <w:bidi w:val="0"/>
        <w:adjustRightInd/>
        <w:snapToGrid w:val="0"/>
        <w:spacing w:line="360" w:lineRule="auto"/>
        <w:textAlignment w:val="auto"/>
        <w:outlineLvl w:val="1"/>
        <w:rPr>
          <w:rFonts w:hint="eastAsia" w:ascii="宋体" w:hAnsi="宋体" w:eastAsia="宋体" w:cs="宋体"/>
          <w:b/>
          <w:color w:val="000000" w:themeColor="text1"/>
          <w:spacing w:val="-6"/>
          <w:szCs w:val="21"/>
          <w:highlight w:val="none"/>
          <w14:textFill>
            <w14:solidFill>
              <w14:schemeClr w14:val="tx1"/>
            </w14:solidFill>
          </w14:textFill>
        </w:rPr>
      </w:pPr>
      <w:bookmarkStart w:id="25" w:name="_Toc24398"/>
      <w:r>
        <w:rPr>
          <w:rFonts w:hint="eastAsia" w:ascii="宋体" w:hAnsi="宋体" w:eastAsia="宋体" w:cs="宋体"/>
          <w:b/>
          <w:color w:val="000000" w:themeColor="text1"/>
          <w:spacing w:val="-6"/>
          <w:szCs w:val="21"/>
          <w:highlight w:val="none"/>
          <w14:textFill>
            <w14:solidFill>
              <w14:schemeClr w14:val="tx1"/>
            </w14:solidFill>
          </w14:textFill>
        </w:rPr>
        <w:t>三、采购文件的获取：</w:t>
      </w:r>
      <w:bookmarkEnd w:id="25"/>
      <w:bookmarkStart w:id="26" w:name="OLE_LINK8"/>
    </w:p>
    <w:bookmarkEnd w:id="26"/>
    <w:p w14:paraId="6129E0C2">
      <w:pPr>
        <w:pStyle w:val="44"/>
        <w:keepNext w:val="0"/>
        <w:keepLines w:val="0"/>
        <w:pageBreakBefore w:val="0"/>
        <w:kinsoku/>
        <w:wordWrap/>
        <w:overflowPunct/>
        <w:topLinePunct w:val="0"/>
        <w:autoSpaceDE/>
        <w:autoSpaceDN/>
        <w:bidi w:val="0"/>
        <w:adjustRightInd/>
        <w:spacing w:before="0" w:beforeAutospacing="0" w:after="0" w:afterAutospacing="0" w:line="360" w:lineRule="auto"/>
        <w:ind w:firstLine="420" w:firstLineChars="20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1.时间：</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2025</w:t>
      </w:r>
      <w:r>
        <w:rPr>
          <w:rFonts w:hint="eastAsia" w:ascii="宋体" w:hAnsi="宋体" w:eastAsia="宋体" w:cs="宋体"/>
          <w:color w:val="000000" w:themeColor="text1"/>
          <w:sz w:val="21"/>
          <w:szCs w:val="21"/>
          <w:highlight w:val="none"/>
          <w14:textFill>
            <w14:solidFill>
              <w14:schemeClr w14:val="tx1"/>
            </w14:solidFill>
          </w14:textFill>
        </w:rPr>
        <w:t>年</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 xml:space="preserve"> 07 </w:t>
      </w:r>
      <w:r>
        <w:rPr>
          <w:rFonts w:hint="eastAsia" w:ascii="宋体" w:hAnsi="宋体" w:eastAsia="宋体" w:cs="宋体"/>
          <w:color w:val="000000" w:themeColor="text1"/>
          <w:sz w:val="21"/>
          <w:szCs w:val="21"/>
          <w:highlight w:val="none"/>
          <w14:textFill>
            <w14:solidFill>
              <w14:schemeClr w14:val="tx1"/>
            </w14:solidFill>
          </w14:textFill>
        </w:rPr>
        <w:t>月</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 xml:space="preserve"> 07 </w:t>
      </w:r>
      <w:r>
        <w:rPr>
          <w:rFonts w:hint="eastAsia" w:ascii="宋体" w:hAnsi="宋体" w:eastAsia="宋体" w:cs="宋体"/>
          <w:color w:val="000000" w:themeColor="text1"/>
          <w:sz w:val="21"/>
          <w:szCs w:val="21"/>
          <w:highlight w:val="none"/>
          <w14:textFill>
            <w14:solidFill>
              <w14:schemeClr w14:val="tx1"/>
            </w14:solidFill>
          </w14:textFill>
        </w:rPr>
        <w:t>日至</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2025</w:t>
      </w:r>
      <w:r>
        <w:rPr>
          <w:rFonts w:hint="eastAsia" w:ascii="宋体" w:hAnsi="宋体" w:eastAsia="宋体" w:cs="宋体"/>
          <w:color w:val="000000" w:themeColor="text1"/>
          <w:sz w:val="21"/>
          <w:szCs w:val="21"/>
          <w:highlight w:val="none"/>
          <w14:textFill>
            <w14:solidFill>
              <w14:schemeClr w14:val="tx1"/>
            </w14:solidFill>
          </w14:textFill>
        </w:rPr>
        <w:t>年</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 xml:space="preserve"> 07 </w:t>
      </w:r>
      <w:r>
        <w:rPr>
          <w:rFonts w:hint="eastAsia" w:ascii="宋体" w:hAnsi="宋体" w:eastAsia="宋体" w:cs="宋体"/>
          <w:color w:val="000000" w:themeColor="text1"/>
          <w:sz w:val="21"/>
          <w:szCs w:val="21"/>
          <w:highlight w:val="none"/>
          <w14:textFill>
            <w14:solidFill>
              <w14:schemeClr w14:val="tx1"/>
            </w14:solidFill>
          </w14:textFill>
        </w:rPr>
        <w:t>月</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 xml:space="preserve"> 14 </w:t>
      </w:r>
      <w:r>
        <w:rPr>
          <w:rFonts w:hint="eastAsia" w:ascii="宋体" w:hAnsi="宋体" w:eastAsia="宋体" w:cs="宋体"/>
          <w:color w:val="000000" w:themeColor="text1"/>
          <w:sz w:val="21"/>
          <w:szCs w:val="21"/>
          <w:highlight w:val="none"/>
          <w14:textFill>
            <w14:solidFill>
              <w14:schemeClr w14:val="tx1"/>
            </w14:solidFill>
          </w14:textFill>
        </w:rPr>
        <w:t>日，</w:t>
      </w:r>
      <w:r>
        <w:rPr>
          <w:rFonts w:hint="eastAsia" w:ascii="宋体" w:hAnsi="宋体" w:eastAsia="宋体" w:cs="宋体"/>
          <w:color w:val="000000" w:themeColor="text1"/>
          <w:kern w:val="2"/>
          <w:sz w:val="21"/>
          <w:szCs w:val="21"/>
          <w:highlight w:val="none"/>
          <w14:textFill>
            <w14:solidFill>
              <w14:schemeClr w14:val="tx1"/>
            </w14:solidFill>
          </w14:textFill>
        </w:rPr>
        <w:t>每天上午00:00至12:00，下午12:00至23:59（北京时间，法定节假日除外）。</w:t>
      </w:r>
    </w:p>
    <w:p w14:paraId="1EA067AB">
      <w:pPr>
        <w:keepNext w:val="0"/>
        <w:keepLines w:val="0"/>
        <w:pageBreakBefore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2.地点（网址）：</w:t>
      </w:r>
      <w:bookmarkStart w:id="27" w:name="OLE_LINK85"/>
      <w:r>
        <w:rPr>
          <w:rFonts w:hint="eastAsia" w:ascii="宋体" w:hAnsi="宋体" w:eastAsia="宋体" w:cs="宋体"/>
          <w:color w:val="000000" w:themeColor="text1"/>
          <w:szCs w:val="21"/>
          <w:highlight w:val="none"/>
          <w14:textFill>
            <w14:solidFill>
              <w14:schemeClr w14:val="tx1"/>
            </w14:solidFill>
          </w14:textFill>
        </w:rPr>
        <w:t>乐采云平台www.lecaiyun.com</w:t>
      </w:r>
      <w:bookmarkEnd w:id="27"/>
      <w:r>
        <w:rPr>
          <w:rFonts w:hint="eastAsia" w:ascii="宋体" w:hAnsi="宋体" w:eastAsia="宋体" w:cs="宋体"/>
          <w:color w:val="000000" w:themeColor="text1"/>
          <w:szCs w:val="21"/>
          <w:highlight w:val="none"/>
          <w14:textFill>
            <w14:solidFill>
              <w14:schemeClr w14:val="tx1"/>
            </w14:solidFill>
          </w14:textFill>
        </w:rPr>
        <w:t>。</w:t>
      </w:r>
    </w:p>
    <w:p w14:paraId="0AB5C1E6">
      <w:pPr>
        <w:pStyle w:val="44"/>
        <w:keepNext w:val="0"/>
        <w:keepLines w:val="0"/>
        <w:pageBreakBefore w:val="0"/>
        <w:kinsoku/>
        <w:wordWrap/>
        <w:overflowPunct/>
        <w:topLinePunct w:val="0"/>
        <w:autoSpaceDE/>
        <w:autoSpaceDN/>
        <w:bidi w:val="0"/>
        <w:adjustRightInd/>
        <w:spacing w:before="0" w:beforeAutospacing="0" w:after="0" w:afterAutospacing="0" w:line="360" w:lineRule="auto"/>
        <w:ind w:firstLine="420" w:firstLineChars="20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3.方式：</w:t>
      </w:r>
      <w:bookmarkStart w:id="28" w:name="OLE_LINK86"/>
      <w:r>
        <w:rPr>
          <w:rFonts w:hint="eastAsia" w:ascii="宋体" w:hAnsi="宋体" w:eastAsia="宋体" w:cs="宋体"/>
          <w:color w:val="000000" w:themeColor="text1"/>
          <w:sz w:val="21"/>
          <w:szCs w:val="21"/>
          <w:highlight w:val="none"/>
          <w14:textFill>
            <w14:solidFill>
              <w14:schemeClr w14:val="tx1"/>
            </w14:solidFill>
          </w14:textFill>
        </w:rPr>
        <w:t>投标人登录乐采云平台，在线申请获取采购文件（进入“项目采购”应用，在获取采购文件菜单中选择项目，申请获取采购文件）。</w:t>
      </w:r>
      <w:r>
        <w:rPr>
          <w:rFonts w:hint="eastAsia" w:ascii="宋体" w:hAnsi="宋体" w:eastAsia="宋体" w:cs="宋体"/>
          <w:color w:val="000000" w:themeColor="text1"/>
          <w:kern w:val="2"/>
          <w:sz w:val="21"/>
          <w:szCs w:val="21"/>
          <w:highlight w:val="none"/>
          <w14:textFill>
            <w14:solidFill>
              <w14:schemeClr w14:val="tx1"/>
            </w14:solidFill>
          </w14:textFill>
        </w:rPr>
        <w:t>供应商未在规定时间内或未按上述方式获取招</w:t>
      </w:r>
      <w:r>
        <w:rPr>
          <w:rFonts w:hint="eastAsia" w:ascii="宋体" w:hAnsi="宋体" w:eastAsia="宋体" w:cs="宋体"/>
          <w:color w:val="000000" w:themeColor="text1"/>
          <w:sz w:val="21"/>
          <w:szCs w:val="21"/>
          <w:highlight w:val="none"/>
          <w14:textFill>
            <w14:solidFill>
              <w14:schemeClr w14:val="tx1"/>
            </w14:solidFill>
          </w14:textFill>
        </w:rPr>
        <w:t>标文件的，其投标无效。</w:t>
      </w:r>
      <w:bookmarkEnd w:id="28"/>
      <w:r>
        <w:rPr>
          <w:rFonts w:hint="eastAsia" w:ascii="宋体" w:hAnsi="宋体" w:eastAsia="宋体" w:cs="宋体"/>
          <w:color w:val="000000" w:themeColor="text1"/>
          <w:sz w:val="21"/>
          <w:szCs w:val="21"/>
          <w:highlight w:val="none"/>
          <w14:textFill>
            <w14:solidFill>
              <w14:schemeClr w14:val="tx1"/>
            </w14:solidFill>
          </w14:textFill>
        </w:rPr>
        <w:t> </w:t>
      </w:r>
    </w:p>
    <w:p w14:paraId="79DC3F8F">
      <w:pPr>
        <w:keepNext w:val="0"/>
        <w:keepLines w:val="0"/>
        <w:pageBreakBefore w:val="0"/>
        <w:kinsoku/>
        <w:wordWrap/>
        <w:overflowPunct/>
        <w:topLinePunct w:val="0"/>
        <w:autoSpaceDE/>
        <w:autoSpaceDN/>
        <w:bidi w:val="0"/>
        <w:adjustRightInd/>
        <w:snapToGrid w:val="0"/>
        <w:spacing w:line="360" w:lineRule="auto"/>
        <w:textAlignment w:val="auto"/>
        <w:outlineLvl w:val="1"/>
        <w:rPr>
          <w:rFonts w:hint="eastAsia" w:ascii="宋体" w:hAnsi="宋体" w:eastAsia="宋体" w:cs="宋体"/>
          <w:b/>
          <w:color w:val="000000" w:themeColor="text1"/>
          <w:spacing w:val="-6"/>
          <w:szCs w:val="21"/>
          <w:highlight w:val="none"/>
          <w14:textFill>
            <w14:solidFill>
              <w14:schemeClr w14:val="tx1"/>
            </w14:solidFill>
          </w14:textFill>
        </w:rPr>
      </w:pPr>
      <w:bookmarkStart w:id="29" w:name="_Toc15168"/>
      <w:r>
        <w:rPr>
          <w:rFonts w:hint="eastAsia" w:ascii="宋体" w:hAnsi="宋体" w:eastAsia="宋体" w:cs="宋体"/>
          <w:b/>
          <w:color w:val="000000" w:themeColor="text1"/>
          <w:spacing w:val="-6"/>
          <w:szCs w:val="21"/>
          <w:highlight w:val="none"/>
          <w14:textFill>
            <w14:solidFill>
              <w14:schemeClr w14:val="tx1"/>
            </w14:solidFill>
          </w14:textFill>
        </w:rPr>
        <w:t>四、提交投标文件截止时间、开标时间和地点</w:t>
      </w:r>
      <w:bookmarkEnd w:id="29"/>
    </w:p>
    <w:p w14:paraId="117F5B32">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1.提交投标文件截止时间</w:t>
      </w: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2025</w:t>
      </w:r>
      <w:r>
        <w:rPr>
          <w:rFonts w:hint="eastAsia" w:ascii="宋体" w:hAnsi="宋体" w:eastAsia="宋体" w:cs="宋体"/>
          <w:color w:val="000000" w:themeColor="text1"/>
          <w:sz w:val="21"/>
          <w:szCs w:val="21"/>
          <w:highlight w:val="none"/>
          <w14:textFill>
            <w14:solidFill>
              <w14:schemeClr w14:val="tx1"/>
            </w14:solidFill>
          </w14:textFill>
        </w:rPr>
        <w:t>年</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 xml:space="preserve"> 07 </w:t>
      </w:r>
      <w:r>
        <w:rPr>
          <w:rFonts w:hint="eastAsia" w:ascii="宋体" w:hAnsi="宋体" w:eastAsia="宋体" w:cs="宋体"/>
          <w:color w:val="000000" w:themeColor="text1"/>
          <w:sz w:val="21"/>
          <w:szCs w:val="21"/>
          <w:highlight w:val="none"/>
          <w14:textFill>
            <w14:solidFill>
              <w14:schemeClr w14:val="tx1"/>
            </w14:solidFill>
          </w14:textFill>
        </w:rPr>
        <w:t>月</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 xml:space="preserve"> 29 </w:t>
      </w:r>
      <w:r>
        <w:rPr>
          <w:rFonts w:hint="eastAsia" w:ascii="宋体" w:hAnsi="宋体" w:eastAsia="宋体" w:cs="宋体"/>
          <w:color w:val="000000" w:themeColor="text1"/>
          <w:sz w:val="21"/>
          <w:szCs w:val="21"/>
          <w:highlight w:val="none"/>
          <w14:textFill>
            <w14:solidFill>
              <w14:schemeClr w14:val="tx1"/>
            </w14:solidFill>
          </w14:textFill>
        </w:rPr>
        <w:t>日</w:t>
      </w:r>
      <w:r>
        <w:rPr>
          <w:rFonts w:hint="eastAsia" w:ascii="宋体" w:hAnsi="宋体" w:eastAsia="宋体" w:cs="宋体"/>
          <w:color w:val="000000" w:themeColor="text1"/>
          <w:szCs w:val="21"/>
          <w:highlight w:val="none"/>
          <w:u w:val="single"/>
          <w:lang w:val="en-US" w:eastAsia="zh-CN"/>
          <w14:textFill>
            <w14:solidFill>
              <w14:schemeClr w14:val="tx1"/>
            </w14:solidFill>
          </w14:textFill>
        </w:rPr>
        <w:t xml:space="preserve"> 09</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时</w:t>
      </w:r>
      <w:r>
        <w:rPr>
          <w:rFonts w:hint="eastAsia" w:ascii="宋体" w:hAnsi="宋体" w:eastAsia="宋体" w:cs="宋体"/>
          <w:color w:val="000000" w:themeColor="text1"/>
          <w:szCs w:val="21"/>
          <w:highlight w:val="none"/>
          <w:u w:val="single"/>
          <w:lang w:val="en-US" w:eastAsia="zh-CN"/>
          <w14:textFill>
            <w14:solidFill>
              <w14:schemeClr w14:val="tx1"/>
            </w14:solidFill>
          </w14:textFill>
        </w:rPr>
        <w:t xml:space="preserve"> 00 </w:t>
      </w:r>
      <w:r>
        <w:rPr>
          <w:rFonts w:hint="eastAsia" w:ascii="宋体" w:hAnsi="宋体" w:eastAsia="宋体" w:cs="宋体"/>
          <w:color w:val="000000" w:themeColor="text1"/>
          <w:szCs w:val="21"/>
          <w:highlight w:val="none"/>
          <w14:textFill>
            <w14:solidFill>
              <w14:schemeClr w14:val="tx1"/>
            </w14:solidFill>
          </w14:textFill>
        </w:rPr>
        <w:t>分（北京时间）。</w:t>
      </w:r>
    </w:p>
    <w:p w14:paraId="5DDA4595">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2.投标地点（网址）：乐采云平台www.lecaiyun.com。</w:t>
      </w:r>
      <w:r>
        <w:rPr>
          <w:rFonts w:hint="eastAsia" w:ascii="宋体" w:hAnsi="宋体" w:eastAsia="宋体" w:cs="宋体"/>
          <w:color w:val="000000" w:themeColor="text1"/>
          <w:szCs w:val="21"/>
          <w:highlight w:val="none"/>
          <w:lang w:val="en-US" w:eastAsia="zh-CN"/>
          <w14:textFill>
            <w14:solidFill>
              <w14:schemeClr w14:val="tx1"/>
            </w14:solidFill>
          </w14:textFill>
        </w:rPr>
        <w:t>供应商</w:t>
      </w:r>
      <w:r>
        <w:rPr>
          <w:rFonts w:hint="eastAsia" w:ascii="宋体" w:hAnsi="宋体" w:eastAsia="宋体" w:cs="宋体"/>
          <w:color w:val="000000" w:themeColor="text1"/>
          <w:szCs w:val="21"/>
          <w:highlight w:val="none"/>
          <w14:textFill>
            <w14:solidFill>
              <w14:schemeClr w14:val="tx1"/>
            </w14:solidFill>
          </w14:textFill>
        </w:rPr>
        <w:t>未</w:t>
      </w:r>
      <w:r>
        <w:rPr>
          <w:rFonts w:hint="eastAsia" w:ascii="宋体" w:hAnsi="宋体" w:eastAsia="宋体" w:cs="宋体"/>
          <w:color w:val="000000" w:themeColor="text1"/>
          <w:szCs w:val="21"/>
          <w:highlight w:val="none"/>
          <w:lang w:eastAsia="zh-CN"/>
          <w14:textFill>
            <w14:solidFill>
              <w14:schemeClr w14:val="tx1"/>
            </w14:solidFill>
          </w14:textFill>
        </w:rPr>
        <w:t>在</w:t>
      </w:r>
      <w:r>
        <w:rPr>
          <w:rFonts w:hint="eastAsia" w:ascii="宋体" w:hAnsi="宋体" w:eastAsia="宋体" w:cs="宋体"/>
          <w:color w:val="000000" w:themeColor="text1"/>
          <w:szCs w:val="21"/>
          <w:highlight w:val="none"/>
          <w:lang w:val="en-US" w:eastAsia="zh-CN"/>
          <w14:textFill>
            <w14:solidFill>
              <w14:schemeClr w14:val="tx1"/>
            </w14:solidFill>
          </w14:textFill>
        </w:rPr>
        <w:t>提交投标文件截止时间前</w:t>
      </w:r>
      <w:r>
        <w:rPr>
          <w:rFonts w:hint="eastAsia" w:ascii="宋体" w:hAnsi="宋体" w:eastAsia="宋体" w:cs="宋体"/>
          <w:color w:val="000000" w:themeColor="text1"/>
          <w:szCs w:val="21"/>
          <w:highlight w:val="none"/>
          <w14:textFill>
            <w14:solidFill>
              <w14:schemeClr w14:val="tx1"/>
            </w14:solidFill>
          </w14:textFill>
        </w:rPr>
        <w:t>上传电子投标文件，视为放弃投标。</w:t>
      </w:r>
    </w:p>
    <w:p w14:paraId="19AC5CB8">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3.开标时间：</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2025</w:t>
      </w:r>
      <w:r>
        <w:rPr>
          <w:rFonts w:hint="eastAsia" w:ascii="宋体" w:hAnsi="宋体" w:eastAsia="宋体" w:cs="宋体"/>
          <w:color w:val="000000" w:themeColor="text1"/>
          <w:sz w:val="21"/>
          <w:szCs w:val="21"/>
          <w:highlight w:val="none"/>
          <w14:textFill>
            <w14:solidFill>
              <w14:schemeClr w14:val="tx1"/>
            </w14:solidFill>
          </w14:textFill>
        </w:rPr>
        <w:t>年</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 xml:space="preserve"> 07 </w:t>
      </w:r>
      <w:r>
        <w:rPr>
          <w:rFonts w:hint="eastAsia" w:ascii="宋体" w:hAnsi="宋体" w:eastAsia="宋体" w:cs="宋体"/>
          <w:color w:val="000000" w:themeColor="text1"/>
          <w:sz w:val="21"/>
          <w:szCs w:val="21"/>
          <w:highlight w:val="none"/>
          <w14:textFill>
            <w14:solidFill>
              <w14:schemeClr w14:val="tx1"/>
            </w14:solidFill>
          </w14:textFill>
        </w:rPr>
        <w:t>月</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29</w:t>
      </w:r>
      <w:r>
        <w:rPr>
          <w:rFonts w:hint="eastAsia" w:ascii="宋体" w:hAnsi="宋体" w:eastAsia="宋体" w:cs="宋体"/>
          <w:color w:val="000000" w:themeColor="text1"/>
          <w:sz w:val="21"/>
          <w:szCs w:val="21"/>
          <w:highlight w:val="none"/>
          <w14:textFill>
            <w14:solidFill>
              <w14:schemeClr w14:val="tx1"/>
            </w14:solidFill>
          </w14:textFill>
        </w:rPr>
        <w:t>日</w:t>
      </w:r>
      <w:r>
        <w:rPr>
          <w:rFonts w:hint="eastAsia" w:ascii="宋体" w:hAnsi="宋体" w:eastAsia="宋体" w:cs="宋体"/>
          <w:color w:val="000000" w:themeColor="text1"/>
          <w:szCs w:val="21"/>
          <w:highlight w:val="none"/>
          <w:u w:val="single"/>
          <w:lang w:val="en-US" w:eastAsia="zh-CN"/>
          <w14:textFill>
            <w14:solidFill>
              <w14:schemeClr w14:val="tx1"/>
            </w14:solidFill>
          </w14:textFill>
        </w:rPr>
        <w:t xml:space="preserve"> 09</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时</w:t>
      </w:r>
      <w:r>
        <w:rPr>
          <w:rFonts w:hint="eastAsia" w:ascii="宋体" w:hAnsi="宋体" w:eastAsia="宋体" w:cs="宋体"/>
          <w:color w:val="000000" w:themeColor="text1"/>
          <w:szCs w:val="21"/>
          <w:highlight w:val="none"/>
          <w:u w:val="single"/>
          <w:lang w:val="en-US" w:eastAsia="zh-CN"/>
          <w14:textFill>
            <w14:solidFill>
              <w14:schemeClr w14:val="tx1"/>
            </w14:solidFill>
          </w14:textFill>
        </w:rPr>
        <w:t xml:space="preserve"> 00 </w:t>
      </w:r>
      <w:r>
        <w:rPr>
          <w:rFonts w:hint="eastAsia" w:ascii="宋体" w:hAnsi="宋体" w:eastAsia="宋体" w:cs="宋体"/>
          <w:color w:val="000000" w:themeColor="text1"/>
          <w:szCs w:val="21"/>
          <w:highlight w:val="none"/>
          <w14:textFill>
            <w14:solidFill>
              <w14:schemeClr w14:val="tx1"/>
            </w14:solidFill>
          </w14:textFill>
        </w:rPr>
        <w:t>分（北京时间）</w:t>
      </w:r>
    </w:p>
    <w:p w14:paraId="046DAE6D">
      <w:pPr>
        <w:keepNext w:val="0"/>
        <w:keepLines w:val="0"/>
        <w:pageBreakBefore w:val="0"/>
        <w:widowControl/>
        <w:kinsoku/>
        <w:wordWrap/>
        <w:overflowPunct/>
        <w:topLinePunct w:val="0"/>
        <w:autoSpaceDE/>
        <w:autoSpaceDN/>
        <w:bidi w:val="0"/>
        <w:adjustRightInd/>
        <w:spacing w:line="360" w:lineRule="auto"/>
        <w:ind w:firstLine="420" w:firstLineChars="200"/>
        <w:contextualSpacing/>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4.开标地点（网址）：乐采云平台www.lecaiyun.com。宁海县</w:t>
      </w:r>
      <w:r>
        <w:rPr>
          <w:rFonts w:hint="eastAsia" w:ascii="宋体" w:hAnsi="宋体" w:eastAsia="宋体" w:cs="宋体"/>
          <w:color w:val="000000" w:themeColor="text1"/>
          <w:szCs w:val="21"/>
          <w:highlight w:val="none"/>
          <w:lang w:eastAsia="zh-CN"/>
          <w14:textFill>
            <w14:solidFill>
              <w14:schemeClr w14:val="tx1"/>
            </w14:solidFill>
          </w14:textFill>
        </w:rPr>
        <w:t>政务服务</w:t>
      </w:r>
      <w:r>
        <w:rPr>
          <w:rFonts w:hint="eastAsia" w:ascii="宋体" w:hAnsi="宋体" w:eastAsia="宋体" w:cs="宋体"/>
          <w:color w:val="000000" w:themeColor="text1"/>
          <w:szCs w:val="21"/>
          <w:highlight w:val="none"/>
          <w14:textFill>
            <w14:solidFill>
              <w14:schemeClr w14:val="tx1"/>
            </w14:solidFill>
          </w14:textFill>
        </w:rPr>
        <w:t>中心（宁海县桃源街道金水东路5号五楼详见当天五楼大厅公告）。 </w:t>
      </w:r>
    </w:p>
    <w:p w14:paraId="7EC94C2F">
      <w:pPr>
        <w:keepNext w:val="0"/>
        <w:keepLines w:val="0"/>
        <w:pageBreakBefore w:val="0"/>
        <w:kinsoku/>
        <w:wordWrap/>
        <w:overflowPunct/>
        <w:topLinePunct w:val="0"/>
        <w:autoSpaceDE/>
        <w:autoSpaceDN/>
        <w:bidi w:val="0"/>
        <w:adjustRightInd/>
        <w:snapToGrid w:val="0"/>
        <w:spacing w:line="360" w:lineRule="auto"/>
        <w:textAlignment w:val="auto"/>
        <w:outlineLvl w:val="1"/>
        <w:rPr>
          <w:rFonts w:hint="eastAsia" w:ascii="宋体" w:hAnsi="宋体" w:eastAsia="宋体" w:cs="宋体"/>
          <w:b/>
          <w:color w:val="000000" w:themeColor="text1"/>
          <w:spacing w:val="-6"/>
          <w:szCs w:val="21"/>
          <w:highlight w:val="none"/>
          <w14:textFill>
            <w14:solidFill>
              <w14:schemeClr w14:val="tx1"/>
            </w14:solidFill>
          </w14:textFill>
        </w:rPr>
      </w:pPr>
      <w:bookmarkStart w:id="30" w:name="_Toc5081"/>
      <w:r>
        <w:rPr>
          <w:rFonts w:hint="eastAsia" w:ascii="宋体" w:hAnsi="宋体" w:eastAsia="宋体" w:cs="宋体"/>
          <w:b/>
          <w:color w:val="000000" w:themeColor="text1"/>
          <w:spacing w:val="-6"/>
          <w:szCs w:val="21"/>
          <w:highlight w:val="none"/>
          <w14:textFill>
            <w14:solidFill>
              <w14:schemeClr w14:val="tx1"/>
            </w14:solidFill>
          </w14:textFill>
        </w:rPr>
        <w:t>五、公告时间</w:t>
      </w:r>
      <w:bookmarkEnd w:id="30"/>
    </w:p>
    <w:p w14:paraId="0B7C96F2">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自本公告发布之日起不少于5个</w:t>
      </w:r>
      <w:r>
        <w:rPr>
          <w:rFonts w:hint="eastAsia" w:ascii="宋体" w:hAnsi="宋体" w:eastAsia="宋体" w:cs="宋体"/>
          <w:color w:val="000000" w:themeColor="text1"/>
          <w:szCs w:val="21"/>
          <w:highlight w:val="none"/>
          <w:lang w:val="en-US" w:eastAsia="zh-CN"/>
          <w14:textFill>
            <w14:solidFill>
              <w14:schemeClr w14:val="tx1"/>
            </w14:solidFill>
          </w14:textFill>
        </w:rPr>
        <w:t>工作日</w:t>
      </w:r>
      <w:r>
        <w:rPr>
          <w:rFonts w:hint="eastAsia" w:ascii="宋体" w:hAnsi="宋体" w:eastAsia="宋体" w:cs="宋体"/>
          <w:color w:val="000000" w:themeColor="text1"/>
          <w:szCs w:val="21"/>
          <w:highlight w:val="none"/>
          <w14:textFill>
            <w14:solidFill>
              <w14:schemeClr w14:val="tx1"/>
            </w14:solidFill>
          </w14:textFill>
        </w:rPr>
        <w:t>。</w:t>
      </w:r>
    </w:p>
    <w:p w14:paraId="45B77CBC">
      <w:pPr>
        <w:pStyle w:val="44"/>
        <w:keepNext w:val="0"/>
        <w:keepLines w:val="0"/>
        <w:pageBreakBefore w:val="0"/>
        <w:kinsoku/>
        <w:wordWrap/>
        <w:overflowPunct/>
        <w:topLinePunct w:val="0"/>
        <w:autoSpaceDE/>
        <w:autoSpaceDN/>
        <w:bidi w:val="0"/>
        <w:adjustRightInd/>
        <w:spacing w:before="0" w:beforeAutospacing="0" w:after="0" w:afterAutospacing="0" w:line="360" w:lineRule="auto"/>
        <w:jc w:val="both"/>
        <w:textAlignment w:val="auto"/>
        <w:outlineLvl w:val="1"/>
        <w:rPr>
          <w:rFonts w:hint="eastAsia" w:ascii="宋体" w:hAnsi="宋体" w:eastAsia="宋体" w:cs="宋体"/>
          <w:color w:val="000000" w:themeColor="text1"/>
          <w:sz w:val="21"/>
          <w:szCs w:val="21"/>
          <w:highlight w:val="none"/>
          <w14:textFill>
            <w14:solidFill>
              <w14:schemeClr w14:val="tx1"/>
            </w14:solidFill>
          </w14:textFill>
        </w:rPr>
      </w:pPr>
      <w:bookmarkStart w:id="31" w:name="_Toc9905"/>
      <w:bookmarkStart w:id="32" w:name="OLE_LINK96"/>
      <w:bookmarkStart w:id="33" w:name="OLE_LINK101"/>
      <w:r>
        <w:rPr>
          <w:rStyle w:val="53"/>
          <w:rFonts w:hint="eastAsia" w:ascii="宋体" w:hAnsi="宋体" w:eastAsia="宋体" w:cs="宋体"/>
          <w:color w:val="000000" w:themeColor="text1"/>
          <w:sz w:val="21"/>
          <w:szCs w:val="21"/>
          <w:highlight w:val="none"/>
          <w14:textFill>
            <w14:solidFill>
              <w14:schemeClr w14:val="tx1"/>
            </w14:solidFill>
          </w14:textFill>
        </w:rPr>
        <w:t>六、</w:t>
      </w:r>
      <w:r>
        <w:rPr>
          <w:rFonts w:hint="eastAsia" w:ascii="宋体" w:hAnsi="宋体" w:eastAsia="宋体" w:cs="宋体"/>
          <w:b/>
          <w:color w:val="000000" w:themeColor="text1"/>
          <w:spacing w:val="-6"/>
          <w:kern w:val="2"/>
          <w:sz w:val="21"/>
          <w:szCs w:val="21"/>
          <w:highlight w:val="none"/>
          <w14:textFill>
            <w14:solidFill>
              <w14:schemeClr w14:val="tx1"/>
            </w14:solidFill>
          </w14:textFill>
        </w:rPr>
        <w:t>投标保证金</w:t>
      </w:r>
      <w:bookmarkEnd w:id="31"/>
    </w:p>
    <w:p w14:paraId="2B390254">
      <w:pPr>
        <w:keepNext w:val="0"/>
        <w:keepLines w:val="0"/>
        <w:pageBreakBefore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1.投标保证金（人民币）：</w:t>
      </w:r>
      <w:r>
        <w:rPr>
          <w:rFonts w:hint="eastAsia" w:ascii="宋体" w:hAnsi="宋体" w:eastAsia="宋体" w:cs="宋体"/>
          <w:b/>
          <w:bCs/>
          <w:color w:val="000000" w:themeColor="text1"/>
          <w:szCs w:val="21"/>
          <w:highlight w:val="none"/>
          <w:u w:val="single"/>
          <w:lang w:val="en-US" w:eastAsia="zh-CN"/>
          <w14:textFill>
            <w14:solidFill>
              <w14:schemeClr w14:val="tx1"/>
            </w14:solidFill>
          </w14:textFill>
        </w:rPr>
        <w:t>10000</w:t>
      </w:r>
      <w:r>
        <w:rPr>
          <w:rFonts w:hint="eastAsia" w:ascii="宋体" w:hAnsi="宋体" w:eastAsia="宋体" w:cs="宋体"/>
          <w:color w:val="000000" w:themeColor="text1"/>
          <w:szCs w:val="21"/>
          <w:highlight w:val="none"/>
          <w14:textFill>
            <w14:solidFill>
              <w14:schemeClr w14:val="tx1"/>
            </w14:solidFill>
          </w14:textFill>
        </w:rPr>
        <w:t>元整</w:t>
      </w:r>
    </w:p>
    <w:p w14:paraId="451B15AD">
      <w:pPr>
        <w:keepNext w:val="0"/>
        <w:keepLines w:val="0"/>
        <w:pageBreakBefore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2.供应商应于</w:t>
      </w:r>
      <w:r>
        <w:rPr>
          <w:rFonts w:hint="eastAsia" w:ascii="宋体" w:hAnsi="宋体" w:eastAsia="宋体" w:cs="宋体"/>
          <w:color w:val="000000" w:themeColor="text1"/>
          <w:szCs w:val="21"/>
          <w:highlight w:val="none"/>
          <w:u w:val="single"/>
          <w:lang w:val="en-US" w:eastAsia="zh-CN"/>
          <w14:textFill>
            <w14:solidFill>
              <w14:schemeClr w14:val="tx1"/>
            </w14:solidFill>
          </w14:textFill>
        </w:rPr>
        <w:t xml:space="preserve"> 2025 </w:t>
      </w:r>
      <w:r>
        <w:rPr>
          <w:rFonts w:hint="eastAsia" w:ascii="宋体" w:hAnsi="宋体" w:eastAsia="宋体" w:cs="宋体"/>
          <w:color w:val="000000" w:themeColor="text1"/>
          <w:szCs w:val="21"/>
          <w:highlight w:val="none"/>
          <w14:textFill>
            <w14:solidFill>
              <w14:schemeClr w14:val="tx1"/>
            </w14:solidFill>
          </w14:textFill>
        </w:rPr>
        <w:t>年</w:t>
      </w:r>
      <w:r>
        <w:rPr>
          <w:rFonts w:hint="eastAsia" w:ascii="宋体" w:hAnsi="宋体" w:eastAsia="宋体" w:cs="宋体"/>
          <w:color w:val="000000" w:themeColor="text1"/>
          <w:szCs w:val="21"/>
          <w:highlight w:val="none"/>
          <w:u w:val="single"/>
          <w:lang w:val="en-US" w:eastAsia="zh-CN"/>
          <w14:textFill>
            <w14:solidFill>
              <w14:schemeClr w14:val="tx1"/>
            </w14:solidFill>
          </w14:textFill>
        </w:rPr>
        <w:t xml:space="preserve"> 07 </w:t>
      </w:r>
      <w:r>
        <w:rPr>
          <w:rFonts w:hint="eastAsia" w:ascii="宋体" w:hAnsi="宋体" w:eastAsia="宋体" w:cs="宋体"/>
          <w:color w:val="000000" w:themeColor="text1"/>
          <w:szCs w:val="21"/>
          <w:highlight w:val="none"/>
          <w14:textFill>
            <w14:solidFill>
              <w14:schemeClr w14:val="tx1"/>
            </w14:solidFill>
          </w14:textFill>
        </w:rPr>
        <w:t>月</w:t>
      </w:r>
      <w:r>
        <w:rPr>
          <w:rFonts w:hint="eastAsia" w:ascii="宋体" w:hAnsi="宋体" w:eastAsia="宋体" w:cs="宋体"/>
          <w:color w:val="000000" w:themeColor="text1"/>
          <w:szCs w:val="21"/>
          <w:highlight w:val="none"/>
          <w:u w:val="single"/>
          <w:lang w:val="en-US" w:eastAsia="zh-CN"/>
          <w14:textFill>
            <w14:solidFill>
              <w14:schemeClr w14:val="tx1"/>
            </w14:solidFill>
          </w14:textFill>
        </w:rPr>
        <w:t xml:space="preserve"> 28 </w:t>
      </w:r>
      <w:r>
        <w:rPr>
          <w:rFonts w:hint="eastAsia" w:ascii="宋体" w:hAnsi="宋体" w:eastAsia="宋体" w:cs="宋体"/>
          <w:color w:val="000000" w:themeColor="text1"/>
          <w:szCs w:val="21"/>
          <w:highlight w:val="none"/>
          <w14:textFill>
            <w14:solidFill>
              <w14:schemeClr w14:val="tx1"/>
            </w14:solidFill>
          </w14:textFill>
        </w:rPr>
        <w:t>日</w:t>
      </w:r>
      <w:r>
        <w:rPr>
          <w:rFonts w:hint="eastAsia" w:ascii="宋体" w:hAnsi="宋体" w:eastAsia="宋体" w:cs="宋体"/>
          <w:color w:val="000000" w:themeColor="text1"/>
          <w:szCs w:val="21"/>
          <w:highlight w:val="none"/>
          <w:u w:val="single"/>
          <w:lang w:val="en-US" w:eastAsia="zh-CN"/>
          <w14:textFill>
            <w14:solidFill>
              <w14:schemeClr w14:val="tx1"/>
            </w14:solidFill>
          </w14:textFill>
        </w:rPr>
        <w:t xml:space="preserve"> 16</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时</w:t>
      </w:r>
      <w:r>
        <w:rPr>
          <w:rFonts w:hint="eastAsia" w:ascii="宋体" w:hAnsi="宋体" w:eastAsia="宋体" w:cs="宋体"/>
          <w:color w:val="000000" w:themeColor="text1"/>
          <w:szCs w:val="21"/>
          <w:highlight w:val="none"/>
          <w:u w:val="single"/>
          <w14:textFill>
            <w14:solidFill>
              <w14:schemeClr w14:val="tx1"/>
            </w14:solidFill>
          </w14:textFill>
        </w:rPr>
        <w:t>00</w:t>
      </w:r>
      <w:r>
        <w:rPr>
          <w:rFonts w:hint="eastAsia" w:ascii="宋体" w:hAnsi="宋体" w:eastAsia="宋体" w:cs="宋体"/>
          <w:color w:val="000000" w:themeColor="text1"/>
          <w:szCs w:val="21"/>
          <w:highlight w:val="none"/>
          <w14:textFill>
            <w14:solidFill>
              <w14:schemeClr w14:val="tx1"/>
            </w14:solidFill>
          </w14:textFill>
        </w:rPr>
        <w:t>分（北京时间）前将投标保证金以</w:t>
      </w:r>
      <w:bookmarkStart w:id="34" w:name="OLE_LINK90"/>
      <w:r>
        <w:rPr>
          <w:rFonts w:hint="eastAsia" w:ascii="宋体" w:hAnsi="宋体" w:eastAsia="宋体" w:cs="宋体"/>
          <w:color w:val="000000" w:themeColor="text1"/>
          <w:szCs w:val="21"/>
          <w:highlight w:val="none"/>
          <w14:textFill>
            <w14:solidFill>
              <w14:schemeClr w14:val="tx1"/>
            </w14:solidFill>
          </w14:textFill>
        </w:rPr>
        <w:t>汇票、电汇、支票等形式</w:t>
      </w:r>
      <w:bookmarkEnd w:id="34"/>
      <w:r>
        <w:rPr>
          <w:rFonts w:hint="eastAsia" w:ascii="宋体" w:hAnsi="宋体" w:eastAsia="宋体" w:cs="宋体"/>
          <w:color w:val="000000" w:themeColor="text1"/>
          <w:szCs w:val="21"/>
          <w:highlight w:val="none"/>
          <w14:textFill>
            <w14:solidFill>
              <w14:schemeClr w14:val="tx1"/>
            </w14:solidFill>
          </w14:textFill>
        </w:rPr>
        <w:t>交至宁波市盛</w:t>
      </w:r>
      <w:r>
        <w:rPr>
          <w:rFonts w:hint="eastAsia" w:ascii="宋体" w:hAnsi="宋体" w:eastAsia="宋体" w:cs="宋体"/>
          <w:color w:val="000000" w:themeColor="text1"/>
          <w:szCs w:val="21"/>
          <w:highlight w:val="none"/>
          <w14:textFill>
            <w14:solidFill>
              <w14:schemeClr w14:val="tx1"/>
            </w14:solidFill>
          </w14:textFill>
        </w:rPr>
        <w:tab/>
      </w:r>
      <w:r>
        <w:rPr>
          <w:rFonts w:hint="eastAsia" w:ascii="宋体" w:hAnsi="宋体" w:eastAsia="宋体" w:cs="宋体"/>
          <w:color w:val="000000" w:themeColor="text1"/>
          <w:szCs w:val="21"/>
          <w:highlight w:val="none"/>
          <w14:textFill>
            <w14:solidFill>
              <w14:schemeClr w14:val="tx1"/>
            </w14:solidFill>
          </w14:textFill>
        </w:rPr>
        <w:t>达工程管理咨询有限公司。</w:t>
      </w:r>
    </w:p>
    <w:p w14:paraId="3B1B5A6D">
      <w:pPr>
        <w:keepNext w:val="0"/>
        <w:keepLines w:val="0"/>
        <w:pageBreakBefore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投标保证金汇入以下帐户：</w:t>
      </w:r>
    </w:p>
    <w:p w14:paraId="2368D381">
      <w:pPr>
        <w:snapToGrid w:val="0"/>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户名：</w:t>
      </w:r>
      <w:bookmarkStart w:id="35" w:name="OLE_LINK88"/>
      <w:r>
        <w:rPr>
          <w:rFonts w:hint="eastAsia" w:ascii="宋体" w:hAnsi="宋体" w:cs="宋体"/>
          <w:color w:val="000000" w:themeColor="text1"/>
          <w:szCs w:val="21"/>
          <w:highlight w:val="none"/>
          <w14:textFill>
            <w14:solidFill>
              <w14:schemeClr w14:val="tx1"/>
            </w14:solidFill>
          </w14:textFill>
        </w:rPr>
        <w:t>宁波市盛达工程管理咨询有限公司</w:t>
      </w:r>
      <w:bookmarkEnd w:id="35"/>
    </w:p>
    <w:p w14:paraId="0786AF6B">
      <w:pPr>
        <w:snapToGrid w:val="0"/>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开户银行：</w:t>
      </w:r>
      <w:bookmarkStart w:id="36" w:name="OLE_LINK87"/>
      <w:r>
        <w:rPr>
          <w:rFonts w:hint="eastAsia" w:ascii="宋体" w:hAnsi="宋体" w:cs="宋体"/>
          <w:color w:val="000000" w:themeColor="text1"/>
          <w:szCs w:val="21"/>
          <w:highlight w:val="none"/>
          <w14:textFill>
            <w14:solidFill>
              <w14:schemeClr w14:val="tx1"/>
            </w14:solidFill>
          </w14:textFill>
        </w:rPr>
        <w:t>宁波银行南苑支行</w:t>
      </w:r>
      <w:bookmarkEnd w:id="36"/>
    </w:p>
    <w:p w14:paraId="55044E26">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银行账号：</w:t>
      </w:r>
      <w:bookmarkStart w:id="37" w:name="OLE_LINK89"/>
      <w:r>
        <w:rPr>
          <w:rFonts w:hint="eastAsia" w:ascii="宋体" w:hAnsi="宋体" w:cs="宋体"/>
          <w:color w:val="000000" w:themeColor="text1"/>
          <w:szCs w:val="21"/>
          <w:highlight w:val="none"/>
          <w14:textFill>
            <w14:solidFill>
              <w14:schemeClr w14:val="tx1"/>
            </w14:solidFill>
          </w14:textFill>
        </w:rPr>
        <w:t>24040122000059033</w:t>
      </w:r>
      <w:bookmarkEnd w:id="37"/>
    </w:p>
    <w:p w14:paraId="2136DD13">
      <w:pPr>
        <w:pStyle w:val="65"/>
        <w:numPr>
          <w:ilvl w:val="0"/>
          <w:numId w:val="0"/>
        </w:numPr>
        <w:ind w:firstLine="422" w:firstLineChars="200"/>
        <w:jc w:val="both"/>
        <w:rPr>
          <w:rFonts w:hint="eastAsia" w:cs="宋体"/>
          <w:b/>
          <w:bCs/>
          <w:color w:val="000000" w:themeColor="text1"/>
          <w:spacing w:val="0"/>
          <w:sz w:val="21"/>
          <w:szCs w:val="21"/>
          <w:highlight w:val="none"/>
          <w14:textFill>
            <w14:solidFill>
              <w14:schemeClr w14:val="tx1"/>
            </w14:solidFill>
          </w14:textFill>
        </w:rPr>
      </w:pPr>
      <w:r>
        <w:rPr>
          <w:rFonts w:hint="eastAsia" w:cs="宋体"/>
          <w:b/>
          <w:bCs/>
          <w:color w:val="000000" w:themeColor="text1"/>
          <w:spacing w:val="0"/>
          <w:sz w:val="21"/>
          <w:szCs w:val="21"/>
          <w:highlight w:val="none"/>
          <w14:textFill>
            <w14:solidFill>
              <w14:schemeClr w14:val="tx1"/>
            </w14:solidFill>
          </w14:textFill>
        </w:rPr>
        <w:t>注：投标人以银行转账（或电汇）形式递交投标保证金的，则应将投标保证金由投标人的账户一次性汇入（或转入）招标人指定账号。投标保证金必须从投标人的基本账户汇出，投标保证金银行转账回单及基本账户开户许可证（或基本存款账户信息）复印件编入投标文件中。汇出时备注项目名称+项目编号。</w:t>
      </w:r>
    </w:p>
    <w:bookmarkEnd w:id="32"/>
    <w:p w14:paraId="50CBF080">
      <w:pPr>
        <w:spacing w:line="360" w:lineRule="auto"/>
        <w:outlineLvl w:val="1"/>
        <w:rPr>
          <w:rFonts w:hint="eastAsia" w:ascii="宋体" w:hAnsi="宋体" w:cs="宋体"/>
          <w:b/>
          <w:bCs/>
          <w:color w:val="000000" w:themeColor="text1"/>
          <w:szCs w:val="21"/>
          <w:highlight w:val="none"/>
          <w14:textFill>
            <w14:solidFill>
              <w14:schemeClr w14:val="tx1"/>
            </w14:solidFill>
          </w14:textFill>
        </w:rPr>
      </w:pPr>
      <w:bookmarkStart w:id="38" w:name="_Toc12918"/>
      <w:bookmarkStart w:id="39" w:name="OLE_LINK97"/>
      <w:r>
        <w:rPr>
          <w:rFonts w:hint="eastAsia" w:ascii="宋体" w:hAnsi="宋体" w:cs="宋体"/>
          <w:b/>
          <w:bCs/>
          <w:color w:val="000000" w:themeColor="text1"/>
          <w:szCs w:val="21"/>
          <w:highlight w:val="none"/>
          <w14:textFill>
            <w14:solidFill>
              <w14:schemeClr w14:val="tx1"/>
            </w14:solidFill>
          </w14:textFill>
        </w:rPr>
        <w:t>七、本次招标有关信息公布平台</w:t>
      </w:r>
      <w:bookmarkEnd w:id="38"/>
    </w:p>
    <w:p w14:paraId="3AD64D18">
      <w:pPr>
        <w:snapToGrid w:val="0"/>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浙江省政府采购</w:t>
      </w:r>
      <w:r>
        <w:rPr>
          <w:rFonts w:hint="eastAsia" w:ascii="宋体" w:hAnsi="宋体" w:cs="宋体"/>
          <w:color w:val="000000" w:themeColor="text1"/>
          <w:szCs w:val="21"/>
          <w:highlight w:val="none"/>
          <w14:textFill>
            <w14:solidFill>
              <w14:schemeClr w14:val="tx1"/>
            </w14:solidFill>
          </w14:textFill>
        </w:rPr>
        <w:t>网</w:t>
      </w:r>
      <w:r>
        <w:rPr>
          <w:rFonts w:hint="eastAsia" w:ascii="宋体" w:hAnsi="宋体" w:cs="宋体"/>
          <w:color w:val="000000" w:themeColor="text1"/>
          <w:szCs w:val="21"/>
          <w:highlight w:val="none"/>
          <w:lang w:eastAsia="zh-CN"/>
          <w14:textFill>
            <w14:solidFill>
              <w14:schemeClr w14:val="tx1"/>
            </w14:solidFill>
          </w14:textFill>
        </w:rPr>
        <w:t>（https://zfcg.czt.zj.gov.cn/）</w:t>
      </w:r>
      <w:r>
        <w:rPr>
          <w:rFonts w:hint="eastAsia" w:ascii="宋体" w:hAnsi="宋体" w:cs="宋体"/>
          <w:color w:val="000000" w:themeColor="text1"/>
          <w:szCs w:val="21"/>
          <w:highlight w:val="none"/>
          <w14:textFill>
            <w14:solidFill>
              <w14:schemeClr w14:val="tx1"/>
            </w14:solidFill>
          </w14:textFill>
        </w:rPr>
        <w:t>。</w:t>
      </w:r>
    </w:p>
    <w:p w14:paraId="4A586F74">
      <w:pPr>
        <w:pStyle w:val="65"/>
        <w:numPr>
          <w:ilvl w:val="0"/>
          <w:numId w:val="0"/>
        </w:numPr>
        <w:ind w:firstLine="422" w:firstLineChars="200"/>
        <w:jc w:val="both"/>
        <w:rPr>
          <w:rFonts w:hint="eastAsia" w:cs="宋体"/>
          <w:b/>
          <w:bCs/>
          <w:color w:val="000000" w:themeColor="text1"/>
          <w:spacing w:val="0"/>
          <w:sz w:val="21"/>
          <w:szCs w:val="21"/>
          <w:highlight w:val="none"/>
          <w14:textFill>
            <w14:solidFill>
              <w14:schemeClr w14:val="tx1"/>
            </w14:solidFill>
          </w14:textFill>
        </w:rPr>
      </w:pPr>
      <w:r>
        <w:rPr>
          <w:rFonts w:hint="eastAsia" w:cs="宋体"/>
          <w:b/>
          <w:bCs/>
          <w:color w:val="000000" w:themeColor="text1"/>
          <w:spacing w:val="0"/>
          <w:sz w:val="21"/>
          <w:szCs w:val="21"/>
          <w:highlight w:val="none"/>
          <w14:textFill>
            <w14:solidFill>
              <w14:schemeClr w14:val="tx1"/>
            </w14:solidFill>
          </w14:textFill>
        </w:rPr>
        <w:t>★请投标人随时关注本项目自发布采购公告后后续可能出现的修改通知、澄清说明等等，如有错过，后果自负。</w:t>
      </w:r>
    </w:p>
    <w:p w14:paraId="3DB897E6">
      <w:pPr>
        <w:snapToGrid w:val="0"/>
        <w:spacing w:line="360" w:lineRule="auto"/>
        <w:outlineLvl w:val="1"/>
        <w:rPr>
          <w:rFonts w:hint="eastAsia" w:ascii="宋体" w:hAnsi="宋体" w:cs="宋体"/>
          <w:b/>
          <w:bCs/>
          <w:color w:val="000000" w:themeColor="text1"/>
          <w:kern w:val="1"/>
          <w:szCs w:val="21"/>
          <w:highlight w:val="none"/>
          <w14:textFill>
            <w14:solidFill>
              <w14:schemeClr w14:val="tx1"/>
            </w14:solidFill>
          </w14:textFill>
        </w:rPr>
      </w:pPr>
      <w:bookmarkStart w:id="40" w:name="_Toc13229"/>
      <w:r>
        <w:rPr>
          <w:rFonts w:hint="eastAsia" w:ascii="宋体" w:hAnsi="宋体" w:cs="宋体"/>
          <w:b/>
          <w:bCs/>
          <w:color w:val="000000" w:themeColor="text1"/>
          <w:szCs w:val="21"/>
          <w:highlight w:val="none"/>
          <w14:textFill>
            <w14:solidFill>
              <w14:schemeClr w14:val="tx1"/>
            </w14:solidFill>
          </w14:textFill>
        </w:rPr>
        <w:t>八、投标与开标注意事项：</w:t>
      </w:r>
      <w:bookmarkEnd w:id="40"/>
      <w:r>
        <w:rPr>
          <w:rFonts w:hint="eastAsia" w:ascii="宋体" w:hAnsi="宋体" w:cs="宋体"/>
          <w:b/>
          <w:bCs/>
          <w:color w:val="000000" w:themeColor="text1"/>
          <w:szCs w:val="21"/>
          <w:highlight w:val="none"/>
          <w14:textFill>
            <w14:solidFill>
              <w14:schemeClr w14:val="tx1"/>
            </w14:solidFill>
          </w14:textFill>
        </w:rPr>
        <w:t xml:space="preserve"> </w:t>
      </w:r>
    </w:p>
    <w:p w14:paraId="6DA81577">
      <w:pPr>
        <w:snapToGrid w:val="0"/>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1.投标人需按照规定在乐采云平台注册登记，成为注册投标人。如未注册的投标人，请注意注册所需时间。</w:t>
      </w:r>
    </w:p>
    <w:p w14:paraId="644C57EF">
      <w:pPr>
        <w:snapToGrid w:val="0"/>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2.投标与开标注意事项：</w:t>
      </w:r>
    </w:p>
    <w:p w14:paraId="5FD666A1">
      <w:pPr>
        <w:snapToGrid w:val="0"/>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（1）本项目实行网上投标，采用电子投标文件。若投标人参与投标，自行承担投标一切费用。</w:t>
      </w:r>
    </w:p>
    <w:p w14:paraId="3F2C2387">
      <w:pPr>
        <w:snapToGrid w:val="0"/>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（2）标前准备：各投标人应在开标前确保成为正式注册入库投标人，并完成CA数字证书办理。因未注册入库、未办理CA数字证书等原因造成无法投标或投标失败等后果由投标人自行承担。</w:t>
      </w:r>
    </w:p>
    <w:p w14:paraId="1B5BC13F">
      <w:pPr>
        <w:snapToGrid w:val="0"/>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（3）投标文件制作：①应按照本项目招标文件和乐采云的要求编制、加密并递交投标文件。投标人在使用系统进行投标的过程中遇到涉及平台使用的任何问题，可致电乐采云技术支持热线咨询，联系方式：</w:t>
      </w:r>
      <w:r>
        <w:rPr>
          <w:rFonts w:hint="eastAsia" w:ascii="宋体" w:hAnsi="宋体" w:cs="宋体"/>
          <w:color w:val="000000" w:themeColor="text1"/>
          <w:szCs w:val="21"/>
          <w:highlight w:val="none"/>
          <w:lang w:val="en-US" w:eastAsia="zh-CN"/>
          <w14:textFill>
            <w14:solidFill>
              <w14:schemeClr w14:val="tx1"/>
            </w14:solidFill>
          </w14:textFill>
        </w:rPr>
        <w:t>95763</w:t>
      </w:r>
      <w:r>
        <w:rPr>
          <w:rFonts w:hint="eastAsia" w:ascii="宋体" w:hAnsi="宋体" w:cs="宋体"/>
          <w:color w:val="000000" w:themeColor="text1"/>
          <w:szCs w:val="21"/>
          <w:highlight w:val="none"/>
          <w14:textFill>
            <w14:solidFill>
              <w14:schemeClr w14:val="tx1"/>
            </w14:solidFill>
          </w14:textFill>
        </w:rPr>
        <w:t>。②投标人通过</w:t>
      </w:r>
      <w:bookmarkStart w:id="41" w:name="OLE_LINK4"/>
      <w:r>
        <w:rPr>
          <w:rFonts w:hint="eastAsia" w:ascii="宋体" w:hAnsi="宋体" w:cs="宋体"/>
          <w:color w:val="000000" w:themeColor="text1"/>
          <w:szCs w:val="21"/>
          <w:highlight w:val="none"/>
          <w14:textFill>
            <w14:solidFill>
              <w14:schemeClr w14:val="tx1"/>
            </w14:solidFill>
          </w14:textFill>
        </w:rPr>
        <w:t>乐采云</w:t>
      </w:r>
      <w:bookmarkEnd w:id="41"/>
      <w:r>
        <w:rPr>
          <w:rFonts w:hint="eastAsia" w:ascii="宋体" w:hAnsi="宋体" w:cs="宋体"/>
          <w:color w:val="000000" w:themeColor="text1"/>
          <w:szCs w:val="21"/>
          <w:highlight w:val="none"/>
          <w14:textFill>
            <w14:solidFill>
              <w14:schemeClr w14:val="tx1"/>
            </w14:solidFill>
          </w14:textFill>
        </w:rPr>
        <w:t>电子投标工具制作投标文件，电子投标工具请投标人自行前往网站下载并安装，投标文件制作具体流程详见</w:t>
      </w:r>
      <w:bookmarkStart w:id="42" w:name="OLE_LINK13"/>
      <w:r>
        <w:rPr>
          <w:rFonts w:hint="eastAsia" w:ascii="宋体" w:hAnsi="宋体" w:cs="宋体"/>
          <w:color w:val="000000" w:themeColor="text1"/>
          <w:szCs w:val="21"/>
          <w:highlight w:val="none"/>
          <w14:textFill>
            <w14:solidFill>
              <w14:schemeClr w14:val="tx1"/>
            </w14:solidFill>
          </w14:textFill>
        </w:rPr>
        <w:t>乐采云</w:t>
      </w:r>
      <w:bookmarkEnd w:id="42"/>
      <w:r>
        <w:rPr>
          <w:rFonts w:hint="eastAsia" w:ascii="宋体" w:hAnsi="宋体" w:cs="宋体"/>
          <w:color w:val="000000" w:themeColor="text1"/>
          <w:szCs w:val="21"/>
          <w:highlight w:val="none"/>
          <w14:textFill>
            <w14:solidFill>
              <w14:schemeClr w14:val="tx1"/>
            </w14:solidFill>
          </w14:textFill>
        </w:rPr>
        <w:t>。</w:t>
      </w:r>
    </w:p>
    <w:p w14:paraId="2A114124">
      <w:pPr>
        <w:snapToGrid w:val="0"/>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3.投标人应于投标截止时间前将电子投标文件上传到乐采云，未上传电子投标文件，视为投标人放弃投标。</w:t>
      </w:r>
    </w:p>
    <w:p w14:paraId="65324A38">
      <w:pPr>
        <w:wordWrap w:val="0"/>
        <w:snapToGrid w:val="0"/>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招标代理机构将在招标文件规定的开标时间通过乐采云组织开标、开启投标文件，所有投标人均应准时在线参加。开标时间后30分钟内投标人可以登录乐采云，用“项目采购-开标评标”功能进行解密投标文件。若投标人在开标时间后30分钟内无法解密或解密失败，视为投标人放弃投标。 </w:t>
      </w:r>
    </w:p>
    <w:p w14:paraId="555639F5">
      <w:pPr>
        <w:pStyle w:val="44"/>
        <w:spacing w:before="0" w:beforeAutospacing="0" w:after="0" w:afterAutospacing="0" w:line="360" w:lineRule="auto"/>
        <w:jc w:val="both"/>
        <w:outlineLvl w:val="1"/>
        <w:rPr>
          <w:rFonts w:hint="eastAsia"/>
          <w:color w:val="000000" w:themeColor="text1"/>
          <w:sz w:val="21"/>
          <w:szCs w:val="21"/>
          <w:highlight w:val="none"/>
          <w14:textFill>
            <w14:solidFill>
              <w14:schemeClr w14:val="tx1"/>
            </w14:solidFill>
          </w14:textFill>
        </w:rPr>
      </w:pPr>
      <w:bookmarkStart w:id="43" w:name="_Toc11810"/>
      <w:r>
        <w:rPr>
          <w:rStyle w:val="53"/>
          <w:rFonts w:hint="eastAsia"/>
          <w:color w:val="000000" w:themeColor="text1"/>
          <w:sz w:val="21"/>
          <w:szCs w:val="21"/>
          <w:highlight w:val="none"/>
          <w14:textFill>
            <w14:solidFill>
              <w14:schemeClr w14:val="tx1"/>
            </w14:solidFill>
          </w14:textFill>
        </w:rPr>
        <w:t>九、对本次采购提出询问、质疑、投诉，请按以下方式联系</w:t>
      </w:r>
      <w:bookmarkEnd w:id="43"/>
    </w:p>
    <w:p w14:paraId="67FA5041">
      <w:pPr>
        <w:pStyle w:val="44"/>
        <w:spacing w:before="0" w:beforeAutospacing="0" w:after="0" w:afterAutospacing="0" w:line="360" w:lineRule="auto"/>
        <w:ind w:firstLine="420" w:firstLineChars="200"/>
        <w:rPr>
          <w:rFonts w:hint="eastAsia"/>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1.采购人信息</w:t>
      </w:r>
    </w:p>
    <w:p w14:paraId="08E5CF2B">
      <w:pPr>
        <w:widowControl/>
        <w:spacing w:line="360" w:lineRule="auto"/>
        <w:ind w:firstLine="420" w:firstLineChars="200"/>
        <w:rPr>
          <w:rFonts w:hint="eastAsia" w:ascii="宋体" w:hAnsi="宋体" w:eastAsia="宋体" w:cs="宋体"/>
          <w:color w:val="000000" w:themeColor="text1"/>
          <w:kern w:val="0"/>
          <w:szCs w:val="21"/>
          <w:highlight w:val="none"/>
          <w:lang w:eastAsia="zh-CN"/>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采购人：</w:t>
      </w:r>
      <w:r>
        <w:rPr>
          <w:rFonts w:hint="eastAsia" w:ascii="宋体" w:hAnsi="宋体" w:cs="宋体"/>
          <w:color w:val="000000" w:themeColor="text1"/>
          <w:kern w:val="0"/>
          <w:szCs w:val="21"/>
          <w:highlight w:val="none"/>
          <w:lang w:eastAsia="zh-CN"/>
          <w14:textFill>
            <w14:solidFill>
              <w14:schemeClr w14:val="tx1"/>
            </w14:solidFill>
          </w14:textFill>
        </w:rPr>
        <w:t>宁海十里红妆旅行社有限公司</w:t>
      </w:r>
    </w:p>
    <w:p w14:paraId="73495A44">
      <w:pPr>
        <w:widowControl/>
        <w:spacing w:line="360" w:lineRule="auto"/>
        <w:ind w:firstLine="420" w:firstLineChars="200"/>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地址：宁海县桃源街道天明中路大中山商务楼B座</w:t>
      </w:r>
    </w:p>
    <w:p w14:paraId="6018E500">
      <w:pPr>
        <w:widowControl/>
        <w:spacing w:line="360" w:lineRule="auto"/>
        <w:ind w:firstLine="420" w:firstLineChars="200"/>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联 系 人：</w:t>
      </w:r>
      <w:r>
        <w:rPr>
          <w:rFonts w:hint="eastAsia" w:ascii="宋体" w:hAnsi="宋体" w:cs="宋体"/>
          <w:color w:val="000000" w:themeColor="text1"/>
          <w:kern w:val="0"/>
          <w:szCs w:val="21"/>
          <w:highlight w:val="none"/>
          <w:lang w:val="en-US" w:eastAsia="zh-CN"/>
          <w14:textFill>
            <w14:solidFill>
              <w14:schemeClr w14:val="tx1"/>
            </w14:solidFill>
          </w14:textFill>
        </w:rPr>
        <w:t>潘</w:t>
      </w:r>
      <w:r>
        <w:rPr>
          <w:rFonts w:hint="eastAsia" w:ascii="宋体" w:hAnsi="宋体" w:cs="宋体"/>
          <w:color w:val="000000" w:themeColor="text1"/>
          <w:kern w:val="0"/>
          <w:szCs w:val="21"/>
          <w:highlight w:val="none"/>
          <w:lang w:eastAsia="zh-CN"/>
          <w14:textFill>
            <w14:solidFill>
              <w14:schemeClr w14:val="tx1"/>
            </w14:solidFill>
          </w14:textFill>
        </w:rPr>
        <w:t>老师</w:t>
      </w:r>
      <w:r>
        <w:rPr>
          <w:rFonts w:ascii="宋体" w:hAnsi="宋体" w:cs="宋体"/>
          <w:color w:val="000000" w:themeColor="text1"/>
          <w:kern w:val="0"/>
          <w:szCs w:val="21"/>
          <w:highlight w:val="none"/>
          <w14:textFill>
            <w14:solidFill>
              <w14:schemeClr w14:val="tx1"/>
            </w14:solidFill>
          </w14:textFill>
        </w:rPr>
        <w:t xml:space="preserve"> </w:t>
      </w:r>
    </w:p>
    <w:p w14:paraId="36162C68">
      <w:pPr>
        <w:widowControl/>
        <w:spacing w:line="360" w:lineRule="auto"/>
        <w:ind w:firstLine="420" w:firstLineChars="200"/>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电    话：</w:t>
      </w:r>
      <w:r>
        <w:rPr>
          <w:rFonts w:hint="eastAsia" w:ascii="宋体" w:hAnsi="宋体" w:cs="宋体"/>
          <w:color w:val="000000" w:themeColor="text1"/>
          <w:kern w:val="0"/>
          <w:szCs w:val="21"/>
          <w:highlight w:val="none"/>
          <w:lang w:val="en-US" w:eastAsia="zh-CN"/>
          <w14:textFill>
            <w14:solidFill>
              <w14:schemeClr w14:val="tx1"/>
            </w14:solidFill>
          </w14:textFill>
        </w:rPr>
        <w:t>0574-</w:t>
      </w:r>
      <w:r>
        <w:rPr>
          <w:rFonts w:hint="eastAsia" w:ascii="宋体" w:hAnsi="宋体" w:cs="宋体"/>
          <w:color w:val="000000" w:themeColor="text1"/>
          <w:kern w:val="0"/>
          <w:szCs w:val="21"/>
          <w:highlight w:val="none"/>
          <w14:textFill>
            <w14:solidFill>
              <w14:schemeClr w14:val="tx1"/>
            </w14:solidFill>
          </w14:textFill>
        </w:rPr>
        <w:t>89563088</w:t>
      </w:r>
    </w:p>
    <w:p w14:paraId="0BB271D8">
      <w:pPr>
        <w:pStyle w:val="44"/>
        <w:spacing w:before="0" w:beforeAutospacing="0" w:after="0" w:afterAutospacing="0" w:line="360" w:lineRule="auto"/>
        <w:ind w:firstLine="420" w:firstLineChars="200"/>
        <w:rPr>
          <w:rFonts w:hint="eastAsia"/>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    </w:t>
      </w:r>
    </w:p>
    <w:p w14:paraId="57C619B3">
      <w:pPr>
        <w:pStyle w:val="44"/>
        <w:spacing w:before="0" w:beforeAutospacing="0" w:after="0" w:afterAutospacing="0" w:line="360" w:lineRule="auto"/>
        <w:ind w:firstLine="420" w:firstLineChars="200"/>
        <w:rPr>
          <w:rFonts w:hint="eastAsia"/>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2.采购代理机构信息            </w:t>
      </w:r>
    </w:p>
    <w:p w14:paraId="65D4C4A3">
      <w:pPr>
        <w:pStyle w:val="44"/>
        <w:spacing w:before="0" w:beforeAutospacing="0" w:after="0" w:afterAutospacing="0" w:line="360" w:lineRule="auto"/>
        <w:ind w:firstLine="420" w:firstLineChars="200"/>
        <w:rPr>
          <w:rFonts w:hint="eastAsia"/>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名    称：宁波市盛达工程管理咨询有限公司             </w:t>
      </w:r>
    </w:p>
    <w:p w14:paraId="2E888E89">
      <w:pPr>
        <w:pStyle w:val="44"/>
        <w:spacing w:before="0" w:beforeAutospacing="0" w:after="0" w:afterAutospacing="0" w:line="360" w:lineRule="auto"/>
        <w:ind w:firstLine="420" w:firstLineChars="200"/>
        <w:rPr>
          <w:rFonts w:hint="eastAsia"/>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地    址：宁海县桃源街道时代大道178号蓝田办公二楼            </w:t>
      </w:r>
    </w:p>
    <w:p w14:paraId="47D0F822">
      <w:pPr>
        <w:pStyle w:val="44"/>
        <w:spacing w:before="0" w:beforeAutospacing="0" w:after="0" w:afterAutospacing="0" w:line="360" w:lineRule="auto"/>
        <w:ind w:firstLine="420" w:firstLineChars="200"/>
        <w:rPr>
          <w:rFonts w:hint="eastAsia"/>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项目联系人（询问）：徐乃昕、何周军、蔡青青、张琳玲             </w:t>
      </w:r>
    </w:p>
    <w:p w14:paraId="36CC0C70">
      <w:pPr>
        <w:pStyle w:val="44"/>
        <w:spacing w:before="0" w:beforeAutospacing="0" w:after="0" w:afterAutospacing="0" w:line="360" w:lineRule="auto"/>
        <w:ind w:firstLine="420" w:firstLineChars="200"/>
        <w:rPr>
          <w:rFonts w:hint="eastAsia"/>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项目联系方式（询问）：</w:t>
      </w:r>
      <w:bookmarkStart w:id="44" w:name="OLE_LINK93"/>
      <w:r>
        <w:rPr>
          <w:rFonts w:hint="eastAsia"/>
          <w:color w:val="000000" w:themeColor="text1"/>
          <w:sz w:val="21"/>
          <w:szCs w:val="21"/>
          <w:highlight w:val="none"/>
          <w14:textFill>
            <w14:solidFill>
              <w14:schemeClr w14:val="tx1"/>
            </w14:solidFill>
          </w14:textFill>
        </w:rPr>
        <w:t>0574-87636525</w:t>
      </w:r>
      <w:bookmarkEnd w:id="44"/>
    </w:p>
    <w:p w14:paraId="4D060798">
      <w:pPr>
        <w:pStyle w:val="44"/>
        <w:spacing w:before="0" w:beforeAutospacing="0" w:after="0" w:afterAutospacing="0" w:line="360" w:lineRule="auto"/>
        <w:ind w:firstLine="420" w:firstLineChars="200"/>
        <w:rPr>
          <w:rFonts w:hint="eastAsia"/>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质疑联系人：张琳玲          </w:t>
      </w:r>
    </w:p>
    <w:p w14:paraId="7B5E2310">
      <w:pPr>
        <w:pStyle w:val="44"/>
        <w:spacing w:before="0" w:beforeAutospacing="0" w:after="0" w:afterAutospacing="0" w:line="360" w:lineRule="auto"/>
        <w:ind w:firstLine="420" w:firstLineChars="200"/>
        <w:rPr>
          <w:rFonts w:hint="eastAsia"/>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质疑联系方式：0574-87636525　　　　　　     </w:t>
      </w:r>
    </w:p>
    <w:p w14:paraId="65741CA3">
      <w:pPr>
        <w:pStyle w:val="44"/>
        <w:spacing w:before="0" w:beforeAutospacing="0" w:after="0" w:afterAutospacing="0" w:line="360" w:lineRule="auto"/>
        <w:ind w:firstLine="420" w:firstLineChars="200"/>
        <w:rPr>
          <w:rFonts w:hint="eastAsia"/>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    </w:t>
      </w:r>
    </w:p>
    <w:p w14:paraId="327B94EC">
      <w:pPr>
        <w:widowControl/>
        <w:spacing w:line="360" w:lineRule="auto"/>
        <w:ind w:firstLine="420" w:firstLineChars="200"/>
        <w:rPr>
          <w:rFonts w:hint="default"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3.监督管理部门：</w:t>
      </w:r>
      <w:r>
        <w:rPr>
          <w:rFonts w:hint="eastAsia" w:ascii="宋体" w:hAnsi="宋体" w:cs="宋体"/>
          <w:color w:val="000000" w:themeColor="text1"/>
          <w:kern w:val="0"/>
          <w:szCs w:val="21"/>
          <w:highlight w:val="none"/>
          <w:lang w:val="en-US" w:eastAsia="zh-CN"/>
          <w14:textFill>
            <w14:solidFill>
              <w14:schemeClr w14:val="tx1"/>
            </w14:solidFill>
          </w14:textFill>
        </w:rPr>
        <w:t>宁海县文化旅游集团审计风控部</w:t>
      </w:r>
    </w:p>
    <w:p w14:paraId="4A0CF74D">
      <w:pPr>
        <w:widowControl/>
        <w:spacing w:line="360" w:lineRule="auto"/>
        <w:ind w:firstLine="420" w:firstLineChars="200"/>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地址：宁海县桃源街道天明中路大中山商务楼B座</w:t>
      </w:r>
    </w:p>
    <w:p w14:paraId="6E782F71">
      <w:pPr>
        <w:widowControl/>
        <w:spacing w:line="360" w:lineRule="auto"/>
        <w:ind w:firstLine="420" w:firstLineChars="200"/>
        <w:rPr>
          <w:rFonts w:hint="default"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监督投诉电话：</w:t>
      </w:r>
      <w:bookmarkEnd w:id="33"/>
      <w:bookmarkEnd w:id="39"/>
      <w:r>
        <w:rPr>
          <w:rFonts w:hint="eastAsia" w:ascii="宋体" w:hAnsi="宋体" w:cs="宋体"/>
          <w:color w:val="000000" w:themeColor="text1"/>
          <w:kern w:val="0"/>
          <w:szCs w:val="21"/>
          <w:highlight w:val="none"/>
          <w:lang w:val="en-US" w:eastAsia="zh-CN"/>
          <w14:textFill>
            <w14:solidFill>
              <w14:schemeClr w14:val="tx1"/>
            </w14:solidFill>
          </w14:textFill>
        </w:rPr>
        <w:t>0574-89563077</w:t>
      </w:r>
    </w:p>
    <w:p w14:paraId="13C10687">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p>
    <w:p w14:paraId="6F2421E9">
      <w:pPr>
        <w:rPr>
          <w:color w:val="000000" w:themeColor="text1"/>
          <w:highlight w:val="none"/>
          <w14:textFill>
            <w14:solidFill>
              <w14:schemeClr w14:val="tx1"/>
            </w14:solidFill>
          </w14:textFill>
        </w:rPr>
      </w:pPr>
    </w:p>
    <w:p w14:paraId="7FD64884">
      <w:pPr>
        <w:spacing w:line="460" w:lineRule="exact"/>
        <w:jc w:val="right"/>
        <w:rPr>
          <w:rFonts w:hint="eastAsia" w:ascii="宋体" w:hAnsi="宋体"/>
          <w:color w:val="000000" w:themeColor="text1"/>
          <w:sz w:val="22"/>
          <w:szCs w:val="22"/>
          <w:highlight w:val="none"/>
          <w14:textFill>
            <w14:solidFill>
              <w14:schemeClr w14:val="tx1"/>
            </w14:solidFill>
          </w14:textFill>
        </w:rPr>
        <w:sectPr>
          <w:headerReference r:id="rId3" w:type="default"/>
          <w:footerReference r:id="rId4" w:type="default"/>
          <w:pgSz w:w="11906" w:h="16838"/>
          <w:pgMar w:top="1417" w:right="1701" w:bottom="1417" w:left="1701" w:header="737" w:footer="850" w:gutter="0"/>
          <w:pgNumType w:fmt="decimal"/>
          <w:cols w:space="0" w:num="1"/>
        </w:sectPr>
      </w:pPr>
      <w:bookmarkStart w:id="45" w:name="_Toc374321294"/>
    </w:p>
    <w:p w14:paraId="2645EA94">
      <w:pPr>
        <w:pStyle w:val="26"/>
        <w:spacing w:line="288" w:lineRule="auto"/>
        <w:jc w:val="center"/>
        <w:outlineLvl w:val="0"/>
        <w:rPr>
          <w:rFonts w:hint="eastAsia" w:ascii="黑体" w:hAnsi="黑体" w:eastAsia="黑体" w:cs="黑体"/>
          <w:b/>
          <w:color w:val="000000" w:themeColor="text1"/>
          <w:spacing w:val="-6"/>
          <w:sz w:val="30"/>
          <w:szCs w:val="30"/>
          <w:highlight w:val="none"/>
          <w14:textFill>
            <w14:solidFill>
              <w14:schemeClr w14:val="tx1"/>
            </w14:solidFill>
          </w14:textFill>
        </w:rPr>
      </w:pPr>
      <w:bookmarkStart w:id="46" w:name="_Toc374321295"/>
      <w:bookmarkStart w:id="47" w:name="_Toc16741"/>
      <w:bookmarkStart w:id="48" w:name="_Toc7202"/>
      <w:r>
        <w:rPr>
          <w:rFonts w:hint="eastAsia" w:ascii="黑体" w:hAnsi="黑体" w:eastAsia="黑体" w:cs="黑体"/>
          <w:b/>
          <w:color w:val="000000" w:themeColor="text1"/>
          <w:spacing w:val="-6"/>
          <w:sz w:val="30"/>
          <w:szCs w:val="30"/>
          <w:highlight w:val="none"/>
          <w14:textFill>
            <w14:solidFill>
              <w14:schemeClr w14:val="tx1"/>
            </w14:solidFill>
          </w14:textFill>
        </w:rPr>
        <w:t>第二章  采购需求</w:t>
      </w:r>
      <w:bookmarkEnd w:id="46"/>
      <w:bookmarkEnd w:id="47"/>
      <w:bookmarkEnd w:id="48"/>
      <w:bookmarkStart w:id="49" w:name="_Toc14965615"/>
      <w:bookmarkStart w:id="50" w:name="_Toc14965746"/>
      <w:bookmarkStart w:id="51" w:name="_Toc374321331"/>
      <w:bookmarkStart w:id="52" w:name="_Toc145860630"/>
      <w:bookmarkStart w:id="53" w:name="_Toc28060171"/>
    </w:p>
    <w:p w14:paraId="63450089">
      <w:pPr>
        <w:keepNext w:val="0"/>
        <w:keepLines w:val="0"/>
        <w:pageBreakBefore w:val="0"/>
        <w:widowControl/>
        <w:kinsoku/>
        <w:wordWrap/>
        <w:overflowPunct/>
        <w:topLinePunct w:val="0"/>
        <w:autoSpaceDE/>
        <w:autoSpaceDN/>
        <w:bidi w:val="0"/>
        <w:adjustRightInd/>
        <w:snapToGrid/>
        <w:spacing w:line="360" w:lineRule="auto"/>
        <w:jc w:val="both"/>
        <w:textAlignment w:val="auto"/>
        <w:outlineLvl w:val="1"/>
        <w:rPr>
          <w:rFonts w:hint="eastAsia" w:ascii="宋体" w:hAnsi="宋体" w:cs="宋体"/>
          <w:b/>
          <w:bCs/>
          <w:color w:val="000000" w:themeColor="text1"/>
          <w:kern w:val="0"/>
          <w:szCs w:val="21"/>
          <w:highlight w:val="none"/>
          <w:lang w:bidi="ar"/>
          <w14:textFill>
            <w14:solidFill>
              <w14:schemeClr w14:val="tx1"/>
            </w14:solidFill>
          </w14:textFill>
        </w:rPr>
      </w:pPr>
      <w:bookmarkStart w:id="54" w:name="_Toc18664"/>
      <w:r>
        <w:rPr>
          <w:rFonts w:hint="eastAsia" w:ascii="宋体" w:hAnsi="宋体" w:cs="宋体"/>
          <w:b/>
          <w:bCs/>
          <w:color w:val="000000" w:themeColor="text1"/>
          <w:kern w:val="0"/>
          <w:szCs w:val="21"/>
          <w:highlight w:val="none"/>
          <w:lang w:bidi="ar"/>
          <w14:textFill>
            <w14:solidFill>
              <w14:schemeClr w14:val="tx1"/>
            </w14:solidFill>
          </w14:textFill>
        </w:rPr>
        <w:t>一、项目背景</w:t>
      </w:r>
      <w:bookmarkEnd w:id="54"/>
    </w:p>
    <w:p w14:paraId="02AED355">
      <w:pPr>
        <w:pageBreakBefore w:val="0"/>
        <w:kinsoku/>
        <w:wordWrap/>
        <w:overflowPunct/>
        <w:topLinePunct w:val="0"/>
        <w:autoSpaceDE/>
        <w:autoSpaceDN/>
        <w:bidi w:val="0"/>
        <w:spacing w:line="360" w:lineRule="auto"/>
        <w:ind w:firstLine="420" w:firstLineChars="200"/>
        <w:jc w:val="both"/>
        <w:textAlignment w:val="auto"/>
        <w:rPr>
          <w:rFonts w:hint="eastAsia"/>
          <w:color w:val="000000" w:themeColor="text1"/>
          <w:highlight w:val="none"/>
          <w:lang w:val="en-US" w:eastAsia="zh-CN"/>
          <w14:textFill>
            <w14:solidFill>
              <w14:schemeClr w14:val="tx1"/>
            </w14:solidFill>
          </w14:textFill>
        </w:rPr>
      </w:pPr>
      <w:bookmarkStart w:id="55" w:name="_Toc26127"/>
      <w:r>
        <w:rPr>
          <w:rFonts w:hint="eastAsia" w:ascii="宋体" w:hAnsi="宋体" w:cs="宋体"/>
          <w:b w:val="0"/>
          <w:bCs w:val="0"/>
          <w:color w:val="000000" w:themeColor="text1"/>
          <w:sz w:val="21"/>
          <w:szCs w:val="21"/>
          <w:highlight w:val="none"/>
          <w:lang w:val="en-US" w:eastAsia="zh-CN"/>
          <w14:textFill>
            <w14:solidFill>
              <w14:schemeClr w14:val="tx1"/>
            </w14:solidFill>
          </w14:textFill>
        </w:rPr>
        <w:t>为</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发展宁海旅游市场，共同开发特色旅游产品，提升游客接待能力，实现业务规模化、专业化发展，同时扩大宁海十里红妆旅行社的品牌影响力，</w:t>
      </w:r>
      <w:r>
        <w:rPr>
          <w:rFonts w:hint="eastAsia" w:ascii="宋体" w:hAnsi="宋体" w:cs="宋体"/>
          <w:b w:val="0"/>
          <w:bCs w:val="0"/>
          <w:color w:val="000000" w:themeColor="text1"/>
          <w:sz w:val="21"/>
          <w:szCs w:val="21"/>
          <w:highlight w:val="none"/>
          <w:lang w:val="en-US" w:eastAsia="zh-CN"/>
          <w14:textFill>
            <w14:solidFill>
              <w14:schemeClr w14:val="tx1"/>
            </w14:solidFill>
          </w14:textFill>
        </w:rPr>
        <w:t>需择优选择一家单位</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委派团队人员到宁海十里红妆旅行社服务十里红妆旅行社的日常运营工作，并通过带教机制培养属地团队，最终实现属地团队独立承接业务。</w:t>
      </w:r>
    </w:p>
    <w:bookmarkEnd w:id="55"/>
    <w:p w14:paraId="24EC9C7D">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0" w:firstLineChars="0"/>
        <w:jc w:val="both"/>
        <w:textAlignment w:val="auto"/>
        <w:outlineLvl w:val="1"/>
        <w:rPr>
          <w:rFonts w:hint="eastAsia" w:ascii="宋体" w:hAnsi="宋体" w:cs="宋体"/>
          <w:b/>
          <w:bCs/>
          <w:color w:val="000000" w:themeColor="text1"/>
          <w:kern w:val="0"/>
          <w:sz w:val="21"/>
          <w:szCs w:val="21"/>
          <w:highlight w:val="none"/>
          <w:lang w:val="en-US" w:eastAsia="zh-CN" w:bidi="ar"/>
          <w14:textFill>
            <w14:solidFill>
              <w14:schemeClr w14:val="tx1"/>
            </w14:solidFill>
          </w14:textFill>
        </w:rPr>
      </w:pPr>
      <w:r>
        <w:rPr>
          <w:rFonts w:hint="eastAsia" w:ascii="宋体" w:hAnsi="宋体" w:cs="宋体"/>
          <w:b/>
          <w:bCs/>
          <w:color w:val="000000" w:themeColor="text1"/>
          <w:kern w:val="0"/>
          <w:sz w:val="21"/>
          <w:szCs w:val="21"/>
          <w:highlight w:val="none"/>
          <w:lang w:val="en-US" w:eastAsia="zh-CN" w:bidi="ar"/>
          <w14:textFill>
            <w14:solidFill>
              <w14:schemeClr w14:val="tx1"/>
            </w14:solidFill>
          </w14:textFill>
        </w:rPr>
        <w:t>二</w:t>
      </w:r>
      <w:r>
        <w:rPr>
          <w:rFonts w:hint="eastAsia" w:ascii="宋体" w:hAnsi="宋体" w:eastAsia="宋体" w:cs="宋体"/>
          <w:b/>
          <w:bCs/>
          <w:color w:val="000000" w:themeColor="text1"/>
          <w:kern w:val="0"/>
          <w:sz w:val="21"/>
          <w:szCs w:val="21"/>
          <w:highlight w:val="none"/>
          <w:lang w:val="en-US" w:eastAsia="zh-CN" w:bidi="ar"/>
          <w14:textFill>
            <w14:solidFill>
              <w14:schemeClr w14:val="tx1"/>
            </w14:solidFill>
          </w14:textFill>
        </w:rPr>
        <w:t>、</w:t>
      </w:r>
      <w:r>
        <w:rPr>
          <w:rFonts w:hint="eastAsia" w:ascii="宋体" w:hAnsi="宋体" w:cs="宋体"/>
          <w:b/>
          <w:bCs/>
          <w:color w:val="000000" w:themeColor="text1"/>
          <w:kern w:val="0"/>
          <w:sz w:val="21"/>
          <w:szCs w:val="21"/>
          <w:highlight w:val="none"/>
          <w:lang w:val="en-US" w:eastAsia="zh-CN" w:bidi="ar"/>
          <w14:textFill>
            <w14:solidFill>
              <w14:schemeClr w14:val="tx1"/>
            </w14:solidFill>
          </w14:textFill>
        </w:rPr>
        <w:t>服务要求</w:t>
      </w:r>
    </w:p>
    <w:p w14:paraId="0E871447">
      <w:pPr>
        <w:pageBreakBefore w:val="0"/>
        <w:kinsoku/>
        <w:wordWrap/>
        <w:overflowPunct/>
        <w:topLinePunct w:val="0"/>
        <w:autoSpaceDE/>
        <w:autoSpaceDN/>
        <w:bidi w:val="0"/>
        <w:spacing w:line="360" w:lineRule="auto"/>
        <w:ind w:firstLine="420" w:firstLineChars="200"/>
        <w:jc w:val="both"/>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中标人负责十里红妆旅行社的团队组建、培训及日常经营管理</w:t>
      </w:r>
      <w:r>
        <w:rPr>
          <w:rFonts w:hint="eastAsia" w:ascii="宋体" w:hAnsi="宋体" w:cs="宋体"/>
          <w:b w:val="0"/>
          <w:bCs w:val="0"/>
          <w:color w:val="000000" w:themeColor="text1"/>
          <w:sz w:val="21"/>
          <w:szCs w:val="21"/>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利用</w:t>
      </w:r>
      <w:r>
        <w:rPr>
          <w:rFonts w:hint="eastAsia" w:ascii="宋体" w:hAnsi="宋体" w:cs="宋体"/>
          <w:b w:val="0"/>
          <w:bCs w:val="0"/>
          <w:color w:val="000000" w:themeColor="text1"/>
          <w:sz w:val="21"/>
          <w:szCs w:val="21"/>
          <w:highlight w:val="none"/>
          <w:lang w:val="en-US" w:eastAsia="zh-CN"/>
          <w14:textFill>
            <w14:solidFill>
              <w14:schemeClr w14:val="tx1"/>
            </w14:solidFill>
          </w14:textFill>
        </w:rPr>
        <w:t>招标人</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开展宁海旅游的市场营销拓展，合作签约覆盖城市和旅行社，帮助和负责</w:t>
      </w:r>
      <w:r>
        <w:rPr>
          <w:rFonts w:hint="eastAsia" w:ascii="宋体" w:hAnsi="宋体" w:cs="宋体"/>
          <w:b w:val="0"/>
          <w:bCs w:val="0"/>
          <w:color w:val="000000" w:themeColor="text1"/>
          <w:sz w:val="21"/>
          <w:szCs w:val="21"/>
          <w:highlight w:val="none"/>
          <w:lang w:val="en-US" w:eastAsia="zh-CN"/>
          <w14:textFill>
            <w14:solidFill>
              <w14:schemeClr w14:val="tx1"/>
            </w14:solidFill>
          </w14:textFill>
        </w:rPr>
        <w:t>招标人</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落地业务。</w:t>
      </w:r>
      <w:r>
        <w:rPr>
          <w:rFonts w:hint="eastAsia" w:ascii="宋体" w:hAnsi="宋体" w:cs="宋体"/>
          <w:b w:val="0"/>
          <w:bCs w:val="0"/>
          <w:color w:val="000000" w:themeColor="text1"/>
          <w:sz w:val="21"/>
          <w:szCs w:val="21"/>
          <w:highlight w:val="none"/>
          <w:lang w:val="en-US" w:eastAsia="zh-CN"/>
          <w14:textFill>
            <w14:solidFill>
              <w14:schemeClr w14:val="tx1"/>
            </w14:solidFill>
          </w14:textFill>
        </w:rPr>
        <w:t>同时负责</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宁海旅游线路产品的设计，团队操作及落地接待</w:t>
      </w:r>
      <w:r>
        <w:rPr>
          <w:rFonts w:hint="eastAsia" w:ascii="宋体" w:hAnsi="宋体" w:cs="宋体"/>
          <w:b w:val="0"/>
          <w:bCs w:val="0"/>
          <w:color w:val="000000" w:themeColor="text1"/>
          <w:sz w:val="21"/>
          <w:szCs w:val="21"/>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保障十里红妆旅行社稳定良好运营，且并产生一定的经济效益</w:t>
      </w:r>
      <w:r>
        <w:rPr>
          <w:rFonts w:hint="eastAsia" w:ascii="宋体" w:hAnsi="宋体" w:cs="宋体"/>
          <w:b w:val="0"/>
          <w:bCs w:val="0"/>
          <w:color w:val="000000" w:themeColor="text1"/>
          <w:sz w:val="21"/>
          <w:szCs w:val="21"/>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为</w:t>
      </w:r>
      <w:r>
        <w:rPr>
          <w:rFonts w:hint="eastAsia" w:ascii="宋体" w:hAnsi="宋体" w:cs="宋体"/>
          <w:b w:val="0"/>
          <w:bCs w:val="0"/>
          <w:color w:val="000000" w:themeColor="text1"/>
          <w:sz w:val="21"/>
          <w:szCs w:val="21"/>
          <w:highlight w:val="none"/>
          <w:lang w:val="en-US" w:eastAsia="zh-CN"/>
          <w14:textFill>
            <w14:solidFill>
              <w14:schemeClr w14:val="tx1"/>
            </w14:solidFill>
          </w14:textFill>
        </w:rPr>
        <w:t>招标人</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培养专业化属地团队</w:t>
      </w:r>
      <w:r>
        <w:rPr>
          <w:rFonts w:hint="eastAsia" w:ascii="宋体" w:hAnsi="宋体" w:cs="宋体"/>
          <w:b w:val="0"/>
          <w:bCs w:val="0"/>
          <w:color w:val="000000" w:themeColor="text1"/>
          <w:sz w:val="21"/>
          <w:szCs w:val="21"/>
          <w:highlight w:val="none"/>
          <w:lang w:val="en-US" w:eastAsia="zh-CN"/>
          <w14:textFill>
            <w14:solidFill>
              <w14:schemeClr w14:val="tx1"/>
            </w14:solidFill>
          </w14:textFill>
        </w:rPr>
        <w:t>。</w:t>
      </w:r>
    </w:p>
    <w:p w14:paraId="6A88E723">
      <w:pPr>
        <w:pageBreakBefore w:val="0"/>
        <w:kinsoku/>
        <w:wordWrap/>
        <w:overflowPunct/>
        <w:topLinePunct w:val="0"/>
        <w:autoSpaceDE/>
        <w:autoSpaceDN/>
        <w:bidi w:val="0"/>
        <w:spacing w:line="360" w:lineRule="auto"/>
        <w:ind w:firstLine="420" w:firstLineChars="200"/>
        <w:jc w:val="both"/>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default" w:ascii="宋体" w:hAnsi="宋体" w:eastAsia="宋体" w:cs="宋体"/>
          <w:b w:val="0"/>
          <w:bCs w:val="0"/>
          <w:color w:val="000000" w:themeColor="text1"/>
          <w:sz w:val="21"/>
          <w:szCs w:val="21"/>
          <w:highlight w:val="none"/>
          <w:lang w:val="en-US" w:eastAsia="zh-CN"/>
          <w14:textFill>
            <w14:solidFill>
              <w14:schemeClr w14:val="tx1"/>
            </w14:solidFill>
          </w14:textFill>
        </w:rPr>
        <w:t>1</w:t>
      </w:r>
      <w:r>
        <w:rPr>
          <w:rFonts w:hint="eastAsia" w:ascii="宋体" w:hAnsi="宋体" w:cs="宋体"/>
          <w:b w:val="0"/>
          <w:bCs w:val="0"/>
          <w:color w:val="000000" w:themeColor="text1"/>
          <w:sz w:val="21"/>
          <w:szCs w:val="21"/>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客源组织与接待服务</w:t>
      </w:r>
    </w:p>
    <w:p w14:paraId="040B8285">
      <w:pPr>
        <w:pageBreakBefore w:val="0"/>
        <w:kinsoku/>
        <w:wordWrap/>
        <w:overflowPunct/>
        <w:topLinePunct w:val="0"/>
        <w:autoSpaceDE/>
        <w:autoSpaceDN/>
        <w:bidi w:val="0"/>
        <w:spacing w:line="360" w:lineRule="auto"/>
        <w:ind w:firstLine="630" w:firstLineChars="300"/>
        <w:jc w:val="both"/>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default" w:ascii="宋体" w:hAnsi="宋体" w:eastAsia="宋体" w:cs="宋体"/>
          <w:b w:val="0"/>
          <w:bCs w:val="0"/>
          <w:color w:val="000000" w:themeColor="text1"/>
          <w:sz w:val="21"/>
          <w:szCs w:val="21"/>
          <w:highlight w:val="none"/>
          <w:lang w:val="en-US" w:eastAsia="zh-CN"/>
          <w14:textFill>
            <w14:solidFill>
              <w14:schemeClr w14:val="tx1"/>
            </w14:solidFill>
          </w14:textFill>
        </w:rPr>
        <w:t>1)</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承接观光、商务、研学、疗休养等多元化团队接待；</w:t>
      </w:r>
    </w:p>
    <w:p w14:paraId="3CC2C7FA">
      <w:pPr>
        <w:pageBreakBefore w:val="0"/>
        <w:kinsoku/>
        <w:wordWrap/>
        <w:overflowPunct/>
        <w:topLinePunct w:val="0"/>
        <w:autoSpaceDE/>
        <w:autoSpaceDN/>
        <w:bidi w:val="0"/>
        <w:spacing w:line="360" w:lineRule="auto"/>
        <w:ind w:firstLine="630" w:firstLineChars="300"/>
        <w:jc w:val="both"/>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default" w:ascii="宋体" w:hAnsi="宋体" w:eastAsia="宋体" w:cs="宋体"/>
          <w:b w:val="0"/>
          <w:bCs w:val="0"/>
          <w:color w:val="000000" w:themeColor="text1"/>
          <w:sz w:val="21"/>
          <w:szCs w:val="21"/>
          <w:highlight w:val="none"/>
          <w:lang w:val="en-US" w:eastAsia="zh-CN"/>
          <w14:textFill>
            <w14:solidFill>
              <w14:schemeClr w14:val="tx1"/>
            </w14:solidFill>
          </w14:textFill>
        </w:rPr>
        <w:t>2)</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统筹落地服务保障，确保接待流程标准化、专业化。</w:t>
      </w:r>
    </w:p>
    <w:p w14:paraId="64A4D038">
      <w:pPr>
        <w:pageBreakBefore w:val="0"/>
        <w:kinsoku/>
        <w:wordWrap/>
        <w:overflowPunct/>
        <w:topLinePunct w:val="0"/>
        <w:autoSpaceDE/>
        <w:autoSpaceDN/>
        <w:bidi w:val="0"/>
        <w:spacing w:line="360" w:lineRule="auto"/>
        <w:ind w:firstLine="420" w:firstLineChars="200"/>
        <w:jc w:val="both"/>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default" w:ascii="宋体" w:hAnsi="宋体" w:eastAsia="宋体" w:cs="宋体"/>
          <w:b w:val="0"/>
          <w:bCs w:val="0"/>
          <w:color w:val="000000" w:themeColor="text1"/>
          <w:sz w:val="21"/>
          <w:szCs w:val="21"/>
          <w:highlight w:val="none"/>
          <w:lang w:val="en-US" w:eastAsia="zh-CN"/>
          <w14:textFill>
            <w14:solidFill>
              <w14:schemeClr w14:val="tx1"/>
            </w14:solidFill>
          </w14:textFill>
        </w:rPr>
        <w:t>2</w:t>
      </w:r>
      <w:r>
        <w:rPr>
          <w:rFonts w:hint="eastAsia" w:ascii="宋体" w:hAnsi="宋体" w:cs="宋体"/>
          <w:b w:val="0"/>
          <w:bCs w:val="0"/>
          <w:color w:val="000000" w:themeColor="text1"/>
          <w:sz w:val="21"/>
          <w:szCs w:val="21"/>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产品策划与营销推广</w:t>
      </w:r>
    </w:p>
    <w:p w14:paraId="6C2615A4">
      <w:pPr>
        <w:pageBreakBefore w:val="0"/>
        <w:kinsoku/>
        <w:wordWrap/>
        <w:overflowPunct/>
        <w:topLinePunct w:val="0"/>
        <w:autoSpaceDE/>
        <w:autoSpaceDN/>
        <w:bidi w:val="0"/>
        <w:spacing w:line="360" w:lineRule="auto"/>
        <w:ind w:firstLine="630" w:firstLineChars="300"/>
        <w:jc w:val="both"/>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default" w:ascii="宋体" w:hAnsi="宋体" w:eastAsia="宋体" w:cs="宋体"/>
          <w:b w:val="0"/>
          <w:bCs w:val="0"/>
          <w:color w:val="000000" w:themeColor="text1"/>
          <w:sz w:val="21"/>
          <w:szCs w:val="21"/>
          <w:highlight w:val="none"/>
          <w:lang w:val="en-US" w:eastAsia="zh-CN"/>
          <w14:textFill>
            <w14:solidFill>
              <w14:schemeClr w14:val="tx1"/>
            </w14:solidFill>
          </w14:textFill>
        </w:rPr>
        <w:t>1)</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根据宁海的旅游资源，策划和推广特色旅游活动或产品；</w:t>
      </w:r>
    </w:p>
    <w:p w14:paraId="7920314A">
      <w:pPr>
        <w:pageBreakBefore w:val="0"/>
        <w:kinsoku/>
        <w:wordWrap/>
        <w:overflowPunct/>
        <w:topLinePunct w:val="0"/>
        <w:autoSpaceDE/>
        <w:autoSpaceDN/>
        <w:bidi w:val="0"/>
        <w:spacing w:line="360" w:lineRule="auto"/>
        <w:ind w:firstLine="630" w:firstLineChars="300"/>
        <w:jc w:val="both"/>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default" w:ascii="宋体" w:hAnsi="宋体" w:eastAsia="宋体" w:cs="宋体"/>
          <w:b w:val="0"/>
          <w:bCs w:val="0"/>
          <w:color w:val="000000" w:themeColor="text1"/>
          <w:sz w:val="21"/>
          <w:szCs w:val="21"/>
          <w:highlight w:val="none"/>
          <w:lang w:val="en-US" w:eastAsia="zh-CN"/>
          <w14:textFill>
            <w14:solidFill>
              <w14:schemeClr w14:val="tx1"/>
            </w14:solidFill>
          </w14:textFill>
        </w:rPr>
        <w:t>2)</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引导和挖掘客源，增加宁海文旅集团下属的景区酒店的客流量；</w:t>
      </w:r>
    </w:p>
    <w:p w14:paraId="74F8FC35">
      <w:pPr>
        <w:pageBreakBefore w:val="0"/>
        <w:kinsoku/>
        <w:wordWrap/>
        <w:overflowPunct/>
        <w:topLinePunct w:val="0"/>
        <w:autoSpaceDE/>
        <w:autoSpaceDN/>
        <w:bidi w:val="0"/>
        <w:spacing w:line="360" w:lineRule="auto"/>
        <w:ind w:firstLine="630" w:firstLineChars="300"/>
        <w:jc w:val="both"/>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default" w:ascii="宋体" w:hAnsi="宋体" w:eastAsia="宋体" w:cs="宋体"/>
          <w:b w:val="0"/>
          <w:bCs w:val="0"/>
          <w:color w:val="000000" w:themeColor="text1"/>
          <w:sz w:val="21"/>
          <w:szCs w:val="21"/>
          <w:highlight w:val="none"/>
          <w:lang w:val="en-US" w:eastAsia="zh-CN"/>
          <w14:textFill>
            <w14:solidFill>
              <w14:schemeClr w14:val="tx1"/>
            </w14:solidFill>
          </w14:textFill>
        </w:rPr>
        <w:t>3)</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联动主流媒体及新媒体矩阵，扩大品牌曝光。</w:t>
      </w:r>
    </w:p>
    <w:p w14:paraId="410E3144">
      <w:pPr>
        <w:pageBreakBefore w:val="0"/>
        <w:kinsoku/>
        <w:wordWrap/>
        <w:overflowPunct/>
        <w:topLinePunct w:val="0"/>
        <w:autoSpaceDE/>
        <w:autoSpaceDN/>
        <w:bidi w:val="0"/>
        <w:spacing w:line="360" w:lineRule="auto"/>
        <w:ind w:firstLine="420" w:firstLineChars="200"/>
        <w:jc w:val="both"/>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default" w:ascii="宋体" w:hAnsi="宋体" w:eastAsia="宋体" w:cs="宋体"/>
          <w:b w:val="0"/>
          <w:bCs w:val="0"/>
          <w:color w:val="000000" w:themeColor="text1"/>
          <w:sz w:val="21"/>
          <w:szCs w:val="21"/>
          <w:highlight w:val="none"/>
          <w:lang w:val="en-US" w:eastAsia="zh-CN"/>
          <w14:textFill>
            <w14:solidFill>
              <w14:schemeClr w14:val="tx1"/>
            </w14:solidFill>
          </w14:textFill>
        </w:rPr>
        <w:t>3</w:t>
      </w:r>
      <w:r>
        <w:rPr>
          <w:rFonts w:hint="eastAsia" w:ascii="宋体" w:hAnsi="宋体" w:cs="宋体"/>
          <w:b w:val="0"/>
          <w:bCs w:val="0"/>
          <w:color w:val="000000" w:themeColor="text1"/>
          <w:sz w:val="21"/>
          <w:szCs w:val="21"/>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渠道资源整合</w:t>
      </w:r>
    </w:p>
    <w:p w14:paraId="1019BC15">
      <w:pPr>
        <w:pageBreakBefore w:val="0"/>
        <w:kinsoku/>
        <w:wordWrap/>
        <w:overflowPunct/>
        <w:topLinePunct w:val="0"/>
        <w:autoSpaceDE/>
        <w:autoSpaceDN/>
        <w:bidi w:val="0"/>
        <w:spacing w:line="360" w:lineRule="auto"/>
        <w:ind w:firstLine="630" w:firstLineChars="300"/>
        <w:jc w:val="both"/>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default" w:ascii="宋体" w:hAnsi="宋体" w:eastAsia="宋体" w:cs="宋体"/>
          <w:b w:val="0"/>
          <w:bCs w:val="0"/>
          <w:color w:val="000000" w:themeColor="text1"/>
          <w:sz w:val="21"/>
          <w:szCs w:val="21"/>
          <w:highlight w:val="none"/>
          <w:lang w:val="en-US" w:eastAsia="zh-CN"/>
          <w14:textFill>
            <w14:solidFill>
              <w14:schemeClr w14:val="tx1"/>
            </w14:solidFill>
          </w14:textFill>
        </w:rPr>
        <w:t>1)</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对接长三角及全国旅行社渠道，每年形成有效合作机构家10家以上；</w:t>
      </w:r>
    </w:p>
    <w:p w14:paraId="301168B3">
      <w:pPr>
        <w:pageBreakBefore w:val="0"/>
        <w:kinsoku/>
        <w:wordWrap/>
        <w:overflowPunct/>
        <w:topLinePunct w:val="0"/>
        <w:autoSpaceDE/>
        <w:autoSpaceDN/>
        <w:bidi w:val="0"/>
        <w:spacing w:line="360" w:lineRule="auto"/>
        <w:ind w:firstLine="630" w:firstLineChars="300"/>
        <w:jc w:val="both"/>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default" w:ascii="宋体" w:hAnsi="宋体" w:eastAsia="宋体" w:cs="宋体"/>
          <w:b w:val="0"/>
          <w:bCs w:val="0"/>
          <w:color w:val="000000" w:themeColor="text1"/>
          <w:sz w:val="21"/>
          <w:szCs w:val="21"/>
          <w:highlight w:val="none"/>
          <w:lang w:val="en-US" w:eastAsia="zh-CN"/>
          <w14:textFill>
            <w14:solidFill>
              <w14:schemeClr w14:val="tx1"/>
            </w14:solidFill>
          </w14:textFill>
        </w:rPr>
        <w:t>2)</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协助建设运营宁海旅游集散中心，实现景区引流及产品全域推广。</w:t>
      </w:r>
    </w:p>
    <w:p w14:paraId="3F2D470F">
      <w:pPr>
        <w:pageBreakBefore w:val="0"/>
        <w:kinsoku/>
        <w:wordWrap/>
        <w:overflowPunct/>
        <w:topLinePunct w:val="0"/>
        <w:autoSpaceDE/>
        <w:autoSpaceDN/>
        <w:bidi w:val="0"/>
        <w:spacing w:line="360" w:lineRule="auto"/>
        <w:ind w:firstLine="420" w:firstLineChars="200"/>
        <w:jc w:val="both"/>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default" w:ascii="宋体" w:hAnsi="宋体" w:eastAsia="宋体" w:cs="宋体"/>
          <w:b w:val="0"/>
          <w:bCs w:val="0"/>
          <w:color w:val="000000" w:themeColor="text1"/>
          <w:sz w:val="21"/>
          <w:szCs w:val="21"/>
          <w:highlight w:val="none"/>
          <w:lang w:val="en-US" w:eastAsia="zh-CN"/>
          <w14:textFill>
            <w14:solidFill>
              <w14:schemeClr w14:val="tx1"/>
            </w14:solidFill>
          </w14:textFill>
        </w:rPr>
        <w:t>4</w:t>
      </w:r>
      <w:r>
        <w:rPr>
          <w:rFonts w:hint="eastAsia" w:ascii="宋体" w:hAnsi="宋体" w:cs="宋体"/>
          <w:b w:val="0"/>
          <w:bCs w:val="0"/>
          <w:color w:val="000000" w:themeColor="text1"/>
          <w:sz w:val="21"/>
          <w:szCs w:val="21"/>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运营管理与团队建设</w:t>
      </w:r>
    </w:p>
    <w:p w14:paraId="3F3165B4">
      <w:pPr>
        <w:pageBreakBefore w:val="0"/>
        <w:kinsoku/>
        <w:wordWrap/>
        <w:overflowPunct/>
        <w:topLinePunct w:val="0"/>
        <w:autoSpaceDE/>
        <w:autoSpaceDN/>
        <w:bidi w:val="0"/>
        <w:spacing w:line="360" w:lineRule="auto"/>
        <w:ind w:firstLine="630" w:firstLineChars="300"/>
        <w:jc w:val="both"/>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default" w:ascii="宋体" w:hAnsi="宋体" w:eastAsia="宋体" w:cs="宋体"/>
          <w:b w:val="0"/>
          <w:bCs w:val="0"/>
          <w:color w:val="000000" w:themeColor="text1"/>
          <w:sz w:val="21"/>
          <w:szCs w:val="21"/>
          <w:highlight w:val="none"/>
          <w:lang w:val="en-US" w:eastAsia="zh-CN"/>
          <w14:textFill>
            <w14:solidFill>
              <w14:schemeClr w14:val="tx1"/>
            </w14:solidFill>
          </w14:textFill>
        </w:rPr>
        <w:t>1)</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制定服务流程、建立相关制度，完善相关考核体系；</w:t>
      </w:r>
    </w:p>
    <w:p w14:paraId="CD0D4855">
      <w:pPr>
        <w:pageBreakBefore w:val="0"/>
        <w:kinsoku/>
        <w:wordWrap/>
        <w:overflowPunct/>
        <w:topLinePunct w:val="0"/>
        <w:autoSpaceDE/>
        <w:autoSpaceDN/>
        <w:bidi w:val="0"/>
        <w:spacing w:line="360" w:lineRule="auto"/>
        <w:ind w:firstLine="630" w:firstLineChars="300"/>
        <w:jc w:val="both"/>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default" w:ascii="宋体" w:hAnsi="宋体" w:eastAsia="宋体" w:cs="宋体"/>
          <w:b w:val="0"/>
          <w:bCs w:val="0"/>
          <w:color w:val="000000" w:themeColor="text1"/>
          <w:sz w:val="21"/>
          <w:szCs w:val="21"/>
          <w:highlight w:val="none"/>
          <w:lang w:val="en-US" w:eastAsia="zh-CN"/>
          <w14:textFill>
            <w14:solidFill>
              <w14:schemeClr w14:val="tx1"/>
            </w14:solidFill>
          </w14:textFill>
        </w:rPr>
        <w:t>2)</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为</w:t>
      </w:r>
      <w:r>
        <w:rPr>
          <w:rFonts w:hint="eastAsia" w:ascii="宋体" w:hAnsi="宋体" w:cs="宋体"/>
          <w:b w:val="0"/>
          <w:bCs w:val="0"/>
          <w:color w:val="000000" w:themeColor="text1"/>
          <w:sz w:val="21"/>
          <w:szCs w:val="21"/>
          <w:highlight w:val="none"/>
          <w:lang w:val="en-US" w:eastAsia="zh-CN"/>
          <w14:textFill>
            <w14:solidFill>
              <w14:schemeClr w14:val="tx1"/>
            </w14:solidFill>
          </w14:textFill>
        </w:rPr>
        <w:t>招标人</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培养专业化属地团队，保障业务可持续运营。</w:t>
      </w:r>
    </w:p>
    <w:p w14:paraId="4DB8FC06">
      <w:pPr>
        <w:pageBreakBefore w:val="0"/>
        <w:kinsoku/>
        <w:wordWrap/>
        <w:overflowPunct/>
        <w:topLinePunct w:val="0"/>
        <w:autoSpaceDE/>
        <w:autoSpaceDN/>
        <w:bidi w:val="0"/>
        <w:spacing w:line="360" w:lineRule="auto"/>
        <w:ind w:firstLine="630" w:firstLineChars="300"/>
        <w:jc w:val="both"/>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default" w:ascii="宋体" w:hAnsi="宋体" w:eastAsia="宋体" w:cs="宋体"/>
          <w:b w:val="0"/>
          <w:bCs w:val="0"/>
          <w:color w:val="000000" w:themeColor="text1"/>
          <w:sz w:val="21"/>
          <w:szCs w:val="21"/>
          <w:highlight w:val="none"/>
          <w:lang w:val="en-US" w:eastAsia="zh-CN"/>
          <w14:textFill>
            <w14:solidFill>
              <w14:schemeClr w14:val="tx1"/>
            </w14:solidFill>
          </w14:textFill>
        </w:rPr>
        <w:t>3)</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开展</w:t>
      </w:r>
      <w:r>
        <w:rPr>
          <w:rFonts w:hint="eastAsia" w:ascii="宋体" w:hAnsi="宋体" w:cs="宋体"/>
          <w:b w:val="0"/>
          <w:bCs w:val="0"/>
          <w:color w:val="000000" w:themeColor="text1"/>
          <w:sz w:val="21"/>
          <w:szCs w:val="21"/>
          <w:highlight w:val="none"/>
          <w:lang w:val="en-US" w:eastAsia="zh-CN"/>
          <w14:textFill>
            <w14:solidFill>
              <w14:schemeClr w14:val="tx1"/>
            </w14:solidFill>
          </w14:textFill>
        </w:rPr>
        <w:t>招标人</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的日常工作，遵守</w:t>
      </w:r>
      <w:r>
        <w:rPr>
          <w:rFonts w:hint="eastAsia" w:ascii="宋体" w:hAnsi="宋体" w:cs="宋体"/>
          <w:b w:val="0"/>
          <w:bCs w:val="0"/>
          <w:color w:val="000000" w:themeColor="text1"/>
          <w:sz w:val="21"/>
          <w:szCs w:val="21"/>
          <w:highlight w:val="none"/>
          <w:lang w:val="en-US" w:eastAsia="zh-CN"/>
          <w14:textFill>
            <w14:solidFill>
              <w14:schemeClr w14:val="tx1"/>
            </w14:solidFill>
          </w14:textFill>
        </w:rPr>
        <w:t>招标人</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工作制度，积极拓展</w:t>
      </w:r>
      <w:r>
        <w:rPr>
          <w:rFonts w:hint="eastAsia" w:ascii="宋体" w:hAnsi="宋体" w:cs="宋体"/>
          <w:b w:val="0"/>
          <w:bCs w:val="0"/>
          <w:color w:val="000000" w:themeColor="text1"/>
          <w:sz w:val="21"/>
          <w:szCs w:val="21"/>
          <w:highlight w:val="none"/>
          <w:lang w:val="en-US" w:eastAsia="zh-CN"/>
          <w14:textFill>
            <w14:solidFill>
              <w14:schemeClr w14:val="tx1"/>
            </w14:solidFill>
          </w14:textFill>
        </w:rPr>
        <w:t>招标人</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业务，积极做好</w:t>
      </w:r>
      <w:r>
        <w:rPr>
          <w:rFonts w:hint="eastAsia" w:ascii="宋体" w:hAnsi="宋体" w:cs="宋体"/>
          <w:b w:val="0"/>
          <w:bCs w:val="0"/>
          <w:color w:val="000000" w:themeColor="text1"/>
          <w:sz w:val="21"/>
          <w:szCs w:val="21"/>
          <w:highlight w:val="none"/>
          <w:lang w:val="en-US" w:eastAsia="zh-CN"/>
          <w14:textFill>
            <w14:solidFill>
              <w14:schemeClr w14:val="tx1"/>
            </w14:solidFill>
          </w14:textFill>
        </w:rPr>
        <w:t>招标人</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相关任务。</w:t>
      </w:r>
    </w:p>
    <w:p w14:paraId="4D84A588">
      <w:pPr>
        <w:pageBreakBefore w:val="0"/>
        <w:kinsoku/>
        <w:wordWrap/>
        <w:overflowPunct/>
        <w:topLinePunct w:val="0"/>
        <w:autoSpaceDE/>
        <w:autoSpaceDN/>
        <w:bidi w:val="0"/>
        <w:spacing w:line="360" w:lineRule="auto"/>
        <w:ind w:firstLine="420" w:firstLineChars="200"/>
        <w:jc w:val="both"/>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default" w:ascii="宋体" w:hAnsi="宋体" w:eastAsia="宋体" w:cs="宋体"/>
          <w:b w:val="0"/>
          <w:bCs w:val="0"/>
          <w:color w:val="000000" w:themeColor="text1"/>
          <w:sz w:val="21"/>
          <w:szCs w:val="21"/>
          <w:highlight w:val="none"/>
          <w:lang w:val="en-US" w:eastAsia="zh-CN"/>
          <w14:textFill>
            <w14:solidFill>
              <w14:schemeClr w14:val="tx1"/>
            </w14:solidFill>
          </w14:textFill>
        </w:rPr>
        <w:t>5</w:t>
      </w:r>
      <w:r>
        <w:rPr>
          <w:rFonts w:hint="eastAsia" w:ascii="宋体" w:hAnsi="宋体" w:cs="宋体"/>
          <w:b w:val="0"/>
          <w:bCs w:val="0"/>
          <w:color w:val="000000" w:themeColor="text1"/>
          <w:sz w:val="21"/>
          <w:szCs w:val="21"/>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全域交通保障服务：依托乙方自营车队优势，提供专业化旅游交通解决方案。</w:t>
      </w:r>
    </w:p>
    <w:p w14:paraId="5CAB9BE0">
      <w:pPr>
        <w:pageBreakBefore w:val="0"/>
        <w:kinsoku/>
        <w:wordWrap/>
        <w:overflowPunct/>
        <w:topLinePunct w:val="0"/>
        <w:autoSpaceDE/>
        <w:autoSpaceDN/>
        <w:bidi w:val="0"/>
        <w:spacing w:line="360" w:lineRule="auto"/>
        <w:ind w:firstLine="420" w:firstLineChars="200"/>
        <w:jc w:val="both"/>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default" w:ascii="宋体" w:hAnsi="宋体" w:eastAsia="宋体" w:cs="宋体"/>
          <w:b w:val="0"/>
          <w:bCs w:val="0"/>
          <w:color w:val="000000" w:themeColor="text1"/>
          <w:sz w:val="21"/>
          <w:szCs w:val="21"/>
          <w:highlight w:val="none"/>
          <w:lang w:val="en-US" w:eastAsia="zh-CN"/>
          <w14:textFill>
            <w14:solidFill>
              <w14:schemeClr w14:val="tx1"/>
            </w14:solidFill>
          </w14:textFill>
        </w:rPr>
        <w:t>6</w:t>
      </w:r>
      <w:r>
        <w:rPr>
          <w:rFonts w:hint="eastAsia" w:ascii="宋体" w:hAnsi="宋体" w:cs="宋体"/>
          <w:b w:val="0"/>
          <w:bCs w:val="0"/>
          <w:color w:val="000000" w:themeColor="text1"/>
          <w:sz w:val="21"/>
          <w:szCs w:val="21"/>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中标人发挥自身的相关资源，利用中标人上下游的业务关系，把中标人相关业务积极嫁接到</w:t>
      </w:r>
      <w:r>
        <w:rPr>
          <w:rFonts w:hint="eastAsia" w:ascii="宋体" w:hAnsi="宋体" w:cs="宋体"/>
          <w:b w:val="0"/>
          <w:bCs w:val="0"/>
          <w:color w:val="000000" w:themeColor="text1"/>
          <w:sz w:val="21"/>
          <w:szCs w:val="21"/>
          <w:highlight w:val="none"/>
          <w:lang w:val="en-US" w:eastAsia="zh-CN"/>
          <w14:textFill>
            <w14:solidFill>
              <w14:schemeClr w14:val="tx1"/>
            </w14:solidFill>
          </w14:textFill>
        </w:rPr>
        <w:t>招标人</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，中标人相关业务每年给</w:t>
      </w:r>
      <w:r>
        <w:rPr>
          <w:rFonts w:hint="eastAsia" w:ascii="宋体" w:hAnsi="宋体" w:cs="宋体"/>
          <w:b w:val="0"/>
          <w:bCs w:val="0"/>
          <w:color w:val="000000" w:themeColor="text1"/>
          <w:sz w:val="21"/>
          <w:szCs w:val="21"/>
          <w:highlight w:val="none"/>
          <w:lang w:val="en-US" w:eastAsia="zh-CN"/>
          <w14:textFill>
            <w14:solidFill>
              <w14:schemeClr w14:val="tx1"/>
            </w14:solidFill>
          </w14:textFill>
        </w:rPr>
        <w:t>招标人</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带来营收业务1000万元以上。</w:t>
      </w:r>
    </w:p>
    <w:p w14:paraId="714BA7C7">
      <w:pPr>
        <w:pageBreakBefore w:val="0"/>
        <w:kinsoku/>
        <w:wordWrap/>
        <w:overflowPunct/>
        <w:topLinePunct w:val="0"/>
        <w:autoSpaceDE/>
        <w:autoSpaceDN/>
        <w:bidi w:val="0"/>
        <w:spacing w:line="360" w:lineRule="auto"/>
        <w:ind w:firstLine="420" w:firstLineChars="200"/>
        <w:jc w:val="both"/>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cs="宋体"/>
          <w:b w:val="0"/>
          <w:bCs w:val="0"/>
          <w:color w:val="000000" w:themeColor="text1"/>
          <w:sz w:val="21"/>
          <w:szCs w:val="21"/>
          <w:highlight w:val="none"/>
          <w:lang w:val="en-US" w:eastAsia="zh-CN"/>
          <w14:textFill>
            <w14:solidFill>
              <w14:schemeClr w14:val="tx1"/>
            </w14:solidFill>
          </w14:textFill>
        </w:rPr>
        <w:t>7、招标人</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有权监督</w:t>
      </w:r>
      <w:r>
        <w:rPr>
          <w:rFonts w:hint="eastAsia" w:ascii="宋体" w:hAnsi="宋体" w:cs="宋体"/>
          <w:b w:val="0"/>
          <w:bCs w:val="0"/>
          <w:color w:val="000000" w:themeColor="text1"/>
          <w:sz w:val="21"/>
          <w:szCs w:val="21"/>
          <w:highlight w:val="none"/>
          <w:lang w:val="en-US" w:eastAsia="zh-CN"/>
          <w14:textFill>
            <w14:solidFill>
              <w14:schemeClr w14:val="tx1"/>
            </w14:solidFill>
          </w14:textFill>
        </w:rPr>
        <w:t>投标人</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各项职能的履行情况，对其中中标人可能有悖于双方友好合作初衷的事项予以指导。</w:t>
      </w:r>
    </w:p>
    <w:p w14:paraId="189605D8">
      <w:pPr>
        <w:pageBreakBefore w:val="0"/>
        <w:kinsoku/>
        <w:wordWrap/>
        <w:overflowPunct/>
        <w:topLinePunct w:val="0"/>
        <w:autoSpaceDE/>
        <w:autoSpaceDN/>
        <w:bidi w:val="0"/>
        <w:spacing w:line="360" w:lineRule="auto"/>
        <w:ind w:firstLine="420" w:firstLineChars="200"/>
        <w:jc w:val="both"/>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cs="宋体"/>
          <w:b w:val="0"/>
          <w:bCs w:val="0"/>
          <w:color w:val="000000" w:themeColor="text1"/>
          <w:sz w:val="21"/>
          <w:szCs w:val="21"/>
          <w:highlight w:val="none"/>
          <w:lang w:val="en-US" w:eastAsia="zh-CN"/>
          <w14:textFill>
            <w14:solidFill>
              <w14:schemeClr w14:val="tx1"/>
            </w14:solidFill>
          </w14:textFill>
        </w:rPr>
        <w:t>8、</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在项目合作期内，</w:t>
      </w:r>
      <w:r>
        <w:rPr>
          <w:rFonts w:hint="eastAsia" w:ascii="宋体" w:hAnsi="宋体" w:cs="宋体"/>
          <w:b w:val="0"/>
          <w:bCs w:val="0"/>
          <w:color w:val="000000" w:themeColor="text1"/>
          <w:sz w:val="21"/>
          <w:szCs w:val="21"/>
          <w:highlight w:val="none"/>
          <w:lang w:val="en-US" w:eastAsia="zh-CN"/>
          <w14:textFill>
            <w14:solidFill>
              <w14:schemeClr w14:val="tx1"/>
            </w14:solidFill>
          </w14:textFill>
        </w:rPr>
        <w:t>招标人</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承诺提供一定的政策支持：</w:t>
      </w:r>
    </w:p>
    <w:p w14:paraId="34C36C0C">
      <w:pPr>
        <w:pageBreakBefore w:val="0"/>
        <w:kinsoku/>
        <w:wordWrap/>
        <w:overflowPunct/>
        <w:topLinePunct w:val="0"/>
        <w:autoSpaceDE/>
        <w:autoSpaceDN/>
        <w:bidi w:val="0"/>
        <w:spacing w:line="360" w:lineRule="auto"/>
        <w:ind w:firstLine="420" w:firstLineChars="200"/>
        <w:jc w:val="both"/>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1)对于宁海文旅资源的整合，提供必要的支持。</w:t>
      </w:r>
    </w:p>
    <w:p w14:paraId="1879E6B9">
      <w:pPr>
        <w:pageBreakBefore w:val="0"/>
        <w:kinsoku/>
        <w:wordWrap/>
        <w:overflowPunct/>
        <w:topLinePunct w:val="0"/>
        <w:autoSpaceDE/>
        <w:autoSpaceDN/>
        <w:bidi w:val="0"/>
        <w:spacing w:line="360" w:lineRule="auto"/>
        <w:ind w:firstLine="420" w:firstLineChars="200"/>
        <w:jc w:val="both"/>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2)鼓励市场营销及活动推广，对</w:t>
      </w:r>
      <w:r>
        <w:rPr>
          <w:rFonts w:hint="eastAsia" w:ascii="宋体" w:hAnsi="宋体" w:cs="宋体"/>
          <w:b w:val="0"/>
          <w:bCs w:val="0"/>
          <w:color w:val="000000" w:themeColor="text1"/>
          <w:sz w:val="21"/>
          <w:szCs w:val="21"/>
          <w:highlight w:val="none"/>
          <w:lang w:val="en-US" w:eastAsia="zh-CN"/>
          <w14:textFill>
            <w14:solidFill>
              <w14:schemeClr w14:val="tx1"/>
            </w14:solidFill>
          </w14:textFill>
        </w:rPr>
        <w:t>双方</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相关人员，实行激励机制，组建和培育好</w:t>
      </w:r>
      <w:r>
        <w:rPr>
          <w:rFonts w:hint="eastAsia" w:ascii="宋体" w:hAnsi="宋体" w:cs="宋体"/>
          <w:b w:val="0"/>
          <w:bCs w:val="0"/>
          <w:color w:val="000000" w:themeColor="text1"/>
          <w:sz w:val="21"/>
          <w:szCs w:val="21"/>
          <w:highlight w:val="none"/>
          <w:lang w:val="en-US" w:eastAsia="zh-CN"/>
          <w14:textFill>
            <w14:solidFill>
              <w14:schemeClr w14:val="tx1"/>
            </w14:solidFill>
          </w14:textFill>
        </w:rPr>
        <w:t>招标人</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团队。</w:t>
      </w:r>
    </w:p>
    <w:p w14:paraId="1A72ED5D">
      <w:pPr>
        <w:pageBreakBefore w:val="0"/>
        <w:kinsoku/>
        <w:wordWrap/>
        <w:overflowPunct/>
        <w:topLinePunct w:val="0"/>
        <w:autoSpaceDE/>
        <w:autoSpaceDN/>
        <w:bidi w:val="0"/>
        <w:spacing w:line="360" w:lineRule="auto"/>
        <w:ind w:firstLine="420" w:firstLineChars="200"/>
        <w:jc w:val="both"/>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cs="宋体"/>
          <w:b w:val="0"/>
          <w:bCs w:val="0"/>
          <w:color w:val="000000" w:themeColor="text1"/>
          <w:sz w:val="21"/>
          <w:szCs w:val="21"/>
          <w:highlight w:val="none"/>
          <w:lang w:val="en-US" w:eastAsia="zh-CN"/>
          <w14:textFill>
            <w14:solidFill>
              <w14:schemeClr w14:val="tx1"/>
            </w14:solidFill>
          </w14:textFill>
        </w:rPr>
        <w:t>9、招标人</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负责提供办公场地及基础办公设备。</w:t>
      </w:r>
    </w:p>
    <w:p w14:paraId="7AE9342D">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outlineLvl w:val="1"/>
        <w:rPr>
          <w:rFonts w:hint="eastAsia" w:ascii="宋体" w:hAnsi="宋体" w:eastAsia="宋体" w:cs="宋体"/>
          <w:b/>
          <w:bCs/>
          <w:color w:val="000000" w:themeColor="text1"/>
          <w:kern w:val="0"/>
          <w:sz w:val="21"/>
          <w:szCs w:val="21"/>
          <w:highlight w:val="none"/>
          <w:lang w:bidi="ar"/>
          <w14:textFill>
            <w14:solidFill>
              <w14:schemeClr w14:val="tx1"/>
            </w14:solidFill>
          </w14:textFill>
        </w:rPr>
      </w:pPr>
      <w:r>
        <w:rPr>
          <w:rFonts w:hint="eastAsia" w:ascii="宋体" w:hAnsi="宋体" w:cs="宋体"/>
          <w:b/>
          <w:bCs/>
          <w:color w:val="000000" w:themeColor="text1"/>
          <w:kern w:val="0"/>
          <w:sz w:val="21"/>
          <w:szCs w:val="21"/>
          <w:highlight w:val="none"/>
          <w:lang w:val="en-US" w:eastAsia="zh-CN" w:bidi="ar"/>
          <w14:textFill>
            <w14:solidFill>
              <w14:schemeClr w14:val="tx1"/>
            </w14:solidFill>
          </w14:textFill>
        </w:rPr>
        <w:t>三</w:t>
      </w:r>
      <w:r>
        <w:rPr>
          <w:rFonts w:hint="eastAsia" w:ascii="宋体" w:hAnsi="宋体" w:eastAsia="宋体" w:cs="宋体"/>
          <w:b/>
          <w:bCs/>
          <w:color w:val="000000" w:themeColor="text1"/>
          <w:kern w:val="0"/>
          <w:sz w:val="21"/>
          <w:szCs w:val="21"/>
          <w:highlight w:val="none"/>
          <w:lang w:val="en-US" w:eastAsia="zh-CN" w:bidi="ar"/>
          <w14:textFill>
            <w14:solidFill>
              <w14:schemeClr w14:val="tx1"/>
            </w14:solidFill>
          </w14:textFill>
        </w:rPr>
        <w:t>、</w:t>
      </w:r>
      <w:r>
        <w:rPr>
          <w:rFonts w:hint="eastAsia" w:ascii="宋体" w:hAnsi="宋体" w:eastAsia="宋体" w:cs="宋体"/>
          <w:b/>
          <w:bCs/>
          <w:color w:val="000000" w:themeColor="text1"/>
          <w:kern w:val="0"/>
          <w:sz w:val="21"/>
          <w:szCs w:val="21"/>
          <w:highlight w:val="none"/>
          <w:lang w:bidi="ar"/>
          <w14:textFill>
            <w14:solidFill>
              <w14:schemeClr w14:val="tx1"/>
            </w14:solidFill>
          </w14:textFill>
        </w:rPr>
        <w:t>项目团队配备要求</w:t>
      </w:r>
    </w:p>
    <w:p w14:paraId="1957BF01">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outlineLvl w:val="1"/>
        <w:rPr>
          <w:rFonts w:hint="default" w:ascii="宋体" w:hAnsi="宋体" w:eastAsia="宋体" w:cs="宋体"/>
          <w:b/>
          <w:bCs/>
          <w:color w:val="000000" w:themeColor="text1"/>
          <w:kern w:val="0"/>
          <w:sz w:val="21"/>
          <w:szCs w:val="21"/>
          <w:highlight w:val="none"/>
          <w:lang w:val="en-US" w:eastAsia="zh-CN" w:bidi="ar"/>
          <w14:textFill>
            <w14:solidFill>
              <w14:schemeClr w14:val="tx1"/>
            </w14:solidFill>
          </w14:textFill>
        </w:rPr>
      </w:pPr>
      <w:r>
        <w:rPr>
          <w:rFonts w:hint="eastAsia" w:ascii="宋体" w:hAnsi="宋体" w:cs="宋体"/>
          <w:b/>
          <w:bCs/>
          <w:color w:val="000000" w:themeColor="text1"/>
          <w:kern w:val="0"/>
          <w:sz w:val="21"/>
          <w:szCs w:val="21"/>
          <w:highlight w:val="none"/>
          <w:lang w:val="en-US" w:eastAsia="zh-CN" w:bidi="ar"/>
          <w14:textFill>
            <w14:solidFill>
              <w14:schemeClr w14:val="tx1"/>
            </w14:solidFill>
          </w14:textFill>
        </w:rPr>
        <w:t xml:space="preserve">   </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 xml:space="preserve"> 1</w:t>
      </w:r>
      <w:r>
        <w:rPr>
          <w:rFonts w:hint="eastAsia" w:ascii="宋体" w:hAnsi="宋体" w:cs="宋体"/>
          <w:b w:val="0"/>
          <w:bCs w:val="0"/>
          <w:color w:val="000000" w:themeColor="text1"/>
          <w:sz w:val="21"/>
          <w:szCs w:val="21"/>
          <w:highlight w:val="none"/>
          <w:lang w:val="en-US" w:eastAsia="zh-CN"/>
          <w14:textFill>
            <w14:solidFill>
              <w14:schemeClr w14:val="tx1"/>
            </w14:solidFill>
          </w14:textFill>
        </w:rPr>
        <w:t>、项目负责人：</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应具备相关专业水平</w:t>
      </w:r>
      <w:r>
        <w:rPr>
          <w:rFonts w:hint="eastAsia" w:ascii="宋体" w:hAnsi="宋体" w:cs="宋体"/>
          <w:b w:val="0"/>
          <w:bCs w:val="0"/>
          <w:color w:val="000000" w:themeColor="text1"/>
          <w:sz w:val="21"/>
          <w:szCs w:val="21"/>
          <w:highlight w:val="none"/>
          <w:lang w:val="en-US" w:eastAsia="zh-CN"/>
          <w14:textFill>
            <w14:solidFill>
              <w14:schemeClr w14:val="tx1"/>
            </w14:solidFill>
          </w14:textFill>
        </w:rPr>
        <w:t>并具有类似项目经验，能够带领团队完成本项目实际运行，且在</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项目执行过程中须</w:t>
      </w:r>
      <w:r>
        <w:rPr>
          <w:rFonts w:hint="eastAsia" w:ascii="宋体" w:hAnsi="宋体" w:cs="宋体"/>
          <w:b w:val="0"/>
          <w:bCs w:val="0"/>
          <w:color w:val="000000" w:themeColor="text1"/>
          <w:sz w:val="21"/>
          <w:szCs w:val="21"/>
          <w:highlight w:val="none"/>
          <w:lang w:val="en-US" w:eastAsia="zh-CN"/>
          <w14:textFill>
            <w14:solidFill>
              <w14:schemeClr w14:val="tx1"/>
            </w14:solidFill>
          </w14:textFill>
        </w:rPr>
        <w:t>做好团队与招标人之间的沟通协调工作</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w:t>
      </w:r>
      <w:r>
        <w:rPr>
          <w:rFonts w:hint="eastAsia" w:ascii="宋体" w:hAnsi="宋体" w:cs="宋体"/>
          <w:b w:val="0"/>
          <w:bCs w:val="0"/>
          <w:color w:val="000000" w:themeColor="text1"/>
          <w:sz w:val="21"/>
          <w:szCs w:val="21"/>
          <w:highlight w:val="none"/>
          <w:lang w:val="en-US" w:eastAsia="zh-CN"/>
          <w14:textFill>
            <w14:solidFill>
              <w14:schemeClr w14:val="tx1"/>
            </w14:solidFill>
          </w14:textFill>
        </w:rPr>
        <w:t>未</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经</w:t>
      </w:r>
      <w:r>
        <w:rPr>
          <w:rFonts w:hint="eastAsia" w:ascii="宋体" w:hAnsi="宋体" w:cs="宋体"/>
          <w:b w:val="0"/>
          <w:bCs w:val="0"/>
          <w:color w:val="000000" w:themeColor="text1"/>
          <w:sz w:val="21"/>
          <w:szCs w:val="21"/>
          <w:highlight w:val="none"/>
          <w:lang w:val="en-US" w:eastAsia="zh-CN"/>
          <w14:textFill>
            <w14:solidFill>
              <w14:schemeClr w14:val="tx1"/>
            </w14:solidFill>
          </w14:textFill>
        </w:rPr>
        <w:t>招标</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人书面同意，中标人不得随意更换项目</w:t>
      </w:r>
      <w:r>
        <w:rPr>
          <w:rFonts w:hint="eastAsia" w:ascii="宋体" w:hAnsi="宋体" w:cs="宋体"/>
          <w:b w:val="0"/>
          <w:bCs w:val="0"/>
          <w:color w:val="000000" w:themeColor="text1"/>
          <w:sz w:val="21"/>
          <w:szCs w:val="21"/>
          <w:highlight w:val="none"/>
          <w:lang w:val="en-US" w:eastAsia="zh-CN"/>
          <w14:textFill>
            <w14:solidFill>
              <w14:schemeClr w14:val="tx1"/>
            </w14:solidFill>
          </w14:textFill>
        </w:rPr>
        <w:t>负责人。</w:t>
      </w:r>
    </w:p>
    <w:p w14:paraId="2FFDE7EB">
      <w:pPr>
        <w:keepNext w:val="0"/>
        <w:keepLines w:val="0"/>
        <w:pageBreakBefore w:val="0"/>
        <w:widowControl w:val="0"/>
        <w:tabs>
          <w:tab w:val="left" w:pos="993"/>
        </w:tabs>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cs="宋体"/>
          <w:b w:val="0"/>
          <w:bCs w:val="0"/>
          <w:color w:val="000000" w:themeColor="text1"/>
          <w:sz w:val="21"/>
          <w:szCs w:val="21"/>
          <w:highlight w:val="none"/>
          <w:lang w:val="en-US" w:eastAsia="zh-CN"/>
          <w14:textFill>
            <w14:solidFill>
              <w14:schemeClr w14:val="tx1"/>
            </w14:solidFill>
          </w14:textFill>
        </w:rPr>
        <w:t>2</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、投入项目团队成员：不少于5人</w:t>
      </w:r>
      <w:r>
        <w:rPr>
          <w:rFonts w:hint="eastAsia" w:ascii="宋体" w:hAnsi="宋体" w:cs="宋体"/>
          <w:b w:val="0"/>
          <w:bCs w:val="0"/>
          <w:color w:val="000000" w:themeColor="text1"/>
          <w:sz w:val="21"/>
          <w:szCs w:val="21"/>
          <w:highlight w:val="none"/>
          <w:lang w:val="en-US" w:eastAsia="zh-CN"/>
          <w14:textFill>
            <w14:solidFill>
              <w14:schemeClr w14:val="tx1"/>
            </w14:solidFill>
          </w14:textFill>
        </w:rPr>
        <w:t>（含项目负责人）</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，且应具备相关专业水平，项目执行过程中须确保项目团队成员稳定，非经</w:t>
      </w:r>
      <w:r>
        <w:rPr>
          <w:rFonts w:hint="eastAsia" w:ascii="宋体" w:hAnsi="宋体" w:cs="宋体"/>
          <w:b w:val="0"/>
          <w:bCs w:val="0"/>
          <w:color w:val="000000" w:themeColor="text1"/>
          <w:sz w:val="21"/>
          <w:szCs w:val="21"/>
          <w:highlight w:val="none"/>
          <w:lang w:val="en-US" w:eastAsia="zh-CN"/>
          <w14:textFill>
            <w14:solidFill>
              <w14:schemeClr w14:val="tx1"/>
            </w14:solidFill>
          </w14:textFill>
        </w:rPr>
        <w:t>招标</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人书面同意，中标人不得随意更换项目团队成员</w:t>
      </w:r>
      <w:r>
        <w:rPr>
          <w:rFonts w:hint="eastAsia" w:ascii="宋体" w:hAnsi="宋体" w:cs="宋体"/>
          <w:b w:val="0"/>
          <w:bCs w:val="0"/>
          <w:color w:val="000000" w:themeColor="text1"/>
          <w:sz w:val="21"/>
          <w:szCs w:val="21"/>
          <w:highlight w:val="none"/>
          <w:lang w:val="en-US" w:eastAsia="zh-CN"/>
          <w14:textFill>
            <w14:solidFill>
              <w14:schemeClr w14:val="tx1"/>
            </w14:solidFill>
          </w14:textFill>
        </w:rPr>
        <w:t>，并协同招标人人员组建招标人团队，遵守招标人工作制度和享受员工相关业务激励措施</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w:t>
      </w:r>
    </w:p>
    <w:p w14:paraId="1D6B1D0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中标</w:t>
      </w:r>
      <w:r>
        <w:rPr>
          <w:rFonts w:hint="eastAsia" w:ascii="宋体" w:hAnsi="宋体" w:cs="宋体"/>
          <w:color w:val="000000" w:themeColor="text1"/>
          <w:sz w:val="21"/>
          <w:szCs w:val="21"/>
          <w:highlight w:val="none"/>
          <w:lang w:val="en-US" w:eastAsia="zh-CN"/>
          <w14:textFill>
            <w14:solidFill>
              <w14:schemeClr w14:val="tx1"/>
            </w14:solidFill>
          </w14:textFill>
        </w:rPr>
        <w:t>人</w:t>
      </w:r>
      <w:r>
        <w:rPr>
          <w:rFonts w:hint="eastAsia" w:ascii="宋体" w:hAnsi="宋体" w:eastAsia="宋体" w:cs="宋体"/>
          <w:color w:val="000000" w:themeColor="text1"/>
          <w:sz w:val="21"/>
          <w:szCs w:val="21"/>
          <w:highlight w:val="none"/>
          <w14:textFill>
            <w14:solidFill>
              <w14:schemeClr w14:val="tx1"/>
            </w14:solidFill>
          </w14:textFill>
        </w:rPr>
        <w:t>在签立合同时成立项目组，指定专人负责该项目，并</w:t>
      </w:r>
      <w:r>
        <w:rPr>
          <w:rFonts w:hint="eastAsia" w:ascii="宋体" w:hAnsi="宋体" w:eastAsia="宋体" w:cs="宋体"/>
          <w:color w:val="000000" w:themeColor="text1"/>
          <w:sz w:val="21"/>
          <w:szCs w:val="21"/>
          <w:highlight w:val="none"/>
          <w:lang w:val="en-US" w:eastAsia="zh-CN"/>
          <w14:textFill>
            <w14:solidFill>
              <w14:schemeClr w14:val="tx1"/>
            </w14:solidFill>
          </w14:textFill>
        </w:rPr>
        <w:t>提供</w:t>
      </w:r>
      <w:r>
        <w:rPr>
          <w:rFonts w:hint="eastAsia" w:ascii="宋体" w:hAnsi="宋体" w:eastAsia="宋体" w:cs="宋体"/>
          <w:color w:val="000000" w:themeColor="text1"/>
          <w:sz w:val="21"/>
          <w:szCs w:val="21"/>
          <w:highlight w:val="none"/>
          <w14:textFill>
            <w14:solidFill>
              <w14:schemeClr w14:val="tx1"/>
            </w14:solidFill>
          </w14:textFill>
        </w:rPr>
        <w:t>具体的项目实施计划、人员及保证措施。</w:t>
      </w:r>
    </w:p>
    <w:p w14:paraId="27DE6CA7">
      <w:pPr>
        <w:keepNext w:val="0"/>
        <w:keepLines w:val="0"/>
        <w:pageBreakBefore w:val="0"/>
        <w:widowControl/>
        <w:kinsoku/>
        <w:wordWrap/>
        <w:overflowPunct/>
        <w:topLinePunct w:val="0"/>
        <w:autoSpaceDE/>
        <w:autoSpaceDN/>
        <w:bidi w:val="0"/>
        <w:adjustRightInd/>
        <w:snapToGrid/>
        <w:spacing w:line="360" w:lineRule="auto"/>
        <w:jc w:val="both"/>
        <w:textAlignment w:val="auto"/>
        <w:outlineLvl w:val="1"/>
        <w:rPr>
          <w:rFonts w:hint="eastAsia" w:ascii="宋体" w:hAnsi="宋体" w:eastAsia="宋体" w:cs="宋体"/>
          <w:b/>
          <w:bCs/>
          <w:color w:val="000000" w:themeColor="text1"/>
          <w:kern w:val="0"/>
          <w:szCs w:val="21"/>
          <w:highlight w:val="none"/>
          <w:lang w:bidi="ar"/>
          <w14:textFill>
            <w14:solidFill>
              <w14:schemeClr w14:val="tx1"/>
            </w14:solidFill>
          </w14:textFill>
        </w:rPr>
      </w:pPr>
      <w:r>
        <w:rPr>
          <w:rFonts w:hint="eastAsia" w:ascii="宋体" w:hAnsi="宋体" w:cs="宋体"/>
          <w:b/>
          <w:bCs/>
          <w:color w:val="000000" w:themeColor="text1"/>
          <w:kern w:val="0"/>
          <w:szCs w:val="21"/>
          <w:highlight w:val="none"/>
          <w:lang w:val="en-US" w:eastAsia="zh-CN" w:bidi="ar"/>
          <w14:textFill>
            <w14:solidFill>
              <w14:schemeClr w14:val="tx1"/>
            </w14:solidFill>
          </w14:textFill>
        </w:rPr>
        <w:t>四</w:t>
      </w:r>
      <w:r>
        <w:rPr>
          <w:rFonts w:hint="eastAsia" w:ascii="宋体" w:hAnsi="宋体" w:eastAsia="宋体" w:cs="宋体"/>
          <w:b/>
          <w:bCs/>
          <w:color w:val="000000" w:themeColor="text1"/>
          <w:kern w:val="0"/>
          <w:szCs w:val="21"/>
          <w:highlight w:val="none"/>
          <w:lang w:eastAsia="zh-CN" w:bidi="ar"/>
          <w14:textFill>
            <w14:solidFill>
              <w14:schemeClr w14:val="tx1"/>
            </w14:solidFill>
          </w14:textFill>
        </w:rPr>
        <w:t>、</w:t>
      </w:r>
      <w:r>
        <w:rPr>
          <w:rFonts w:hint="eastAsia" w:ascii="宋体" w:hAnsi="宋体" w:eastAsia="宋体" w:cs="宋体"/>
          <w:b/>
          <w:bCs/>
          <w:color w:val="000000" w:themeColor="text1"/>
          <w:kern w:val="0"/>
          <w:szCs w:val="21"/>
          <w:highlight w:val="none"/>
          <w:lang w:bidi="ar"/>
          <w14:textFill>
            <w14:solidFill>
              <w14:schemeClr w14:val="tx1"/>
            </w14:solidFill>
          </w14:textFill>
        </w:rPr>
        <w:t>其他要求</w:t>
      </w:r>
    </w:p>
    <w:p w14:paraId="46331972">
      <w:pPr>
        <w:keepNext w:val="0"/>
        <w:keepLines w:val="0"/>
        <w:pageBreakBefore w:val="0"/>
        <w:widowControl w:val="0"/>
        <w:tabs>
          <w:tab w:val="left" w:pos="993"/>
        </w:tabs>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1</w:t>
      </w:r>
      <w:r>
        <w:rPr>
          <w:rFonts w:hint="eastAsia" w:ascii="宋体" w:hAnsi="宋体" w:cs="宋体"/>
          <w:b w:val="0"/>
          <w:bCs w:val="0"/>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kern w:val="0"/>
          <w:szCs w:val="21"/>
          <w:highlight w:val="none"/>
          <w14:textFill>
            <w14:solidFill>
              <w14:schemeClr w14:val="tx1"/>
            </w14:solidFill>
          </w14:textFill>
        </w:rPr>
        <w:t>中标</w:t>
      </w:r>
      <w:r>
        <w:rPr>
          <w:rFonts w:hint="eastAsia" w:ascii="宋体" w:hAnsi="宋体" w:cs="宋体"/>
          <w:color w:val="000000" w:themeColor="text1"/>
          <w:sz w:val="21"/>
          <w:szCs w:val="21"/>
          <w:highlight w:val="none"/>
          <w:lang w:val="en-US" w:eastAsia="zh-CN"/>
          <w14:textFill>
            <w14:solidFill>
              <w14:schemeClr w14:val="tx1"/>
            </w14:solidFill>
          </w14:textFill>
        </w:rPr>
        <w:t>人</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完成自身相关业务给</w:t>
      </w:r>
      <w:r>
        <w:rPr>
          <w:rFonts w:hint="eastAsia" w:ascii="宋体" w:hAnsi="宋体" w:cs="宋体"/>
          <w:b w:val="0"/>
          <w:bCs w:val="0"/>
          <w:color w:val="000000" w:themeColor="text1"/>
          <w:sz w:val="21"/>
          <w:szCs w:val="21"/>
          <w:highlight w:val="none"/>
          <w:lang w:val="en-US" w:eastAsia="zh-CN"/>
          <w14:textFill>
            <w14:solidFill>
              <w14:schemeClr w14:val="tx1"/>
            </w14:solidFill>
          </w14:textFill>
        </w:rPr>
        <w:t>招标人</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带来的当年营收业务1000万以上。</w:t>
      </w:r>
      <w:r>
        <w:rPr>
          <w:rFonts w:hint="eastAsia" w:ascii="宋体" w:hAnsi="宋体" w:eastAsia="宋体" w:cs="宋体"/>
          <w:color w:val="000000" w:themeColor="text1"/>
          <w:kern w:val="0"/>
          <w:szCs w:val="21"/>
          <w:highlight w:val="none"/>
          <w14:textFill>
            <w14:solidFill>
              <w14:schemeClr w14:val="tx1"/>
            </w14:solidFill>
          </w14:textFill>
        </w:rPr>
        <w:t>中标</w:t>
      </w:r>
      <w:r>
        <w:rPr>
          <w:rFonts w:hint="eastAsia" w:ascii="宋体" w:hAnsi="宋体" w:cs="宋体"/>
          <w:color w:val="000000" w:themeColor="text1"/>
          <w:sz w:val="21"/>
          <w:szCs w:val="21"/>
          <w:highlight w:val="none"/>
          <w:lang w:val="en-US" w:eastAsia="zh-CN"/>
          <w14:textFill>
            <w14:solidFill>
              <w14:schemeClr w14:val="tx1"/>
            </w14:solidFill>
          </w14:textFill>
        </w:rPr>
        <w:t>人</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未完成自身相关业务给</w:t>
      </w:r>
      <w:r>
        <w:rPr>
          <w:rFonts w:hint="eastAsia" w:ascii="宋体" w:hAnsi="宋体" w:cs="宋体"/>
          <w:b w:val="0"/>
          <w:bCs w:val="0"/>
          <w:color w:val="000000" w:themeColor="text1"/>
          <w:sz w:val="21"/>
          <w:szCs w:val="21"/>
          <w:highlight w:val="none"/>
          <w:lang w:val="en-US" w:eastAsia="zh-CN"/>
          <w14:textFill>
            <w14:solidFill>
              <w14:schemeClr w14:val="tx1"/>
            </w14:solidFill>
          </w14:textFill>
        </w:rPr>
        <w:t>招标人</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带来的当年营收业务量，每减少100万元的</w:t>
      </w:r>
      <w:r>
        <w:rPr>
          <w:rFonts w:hint="eastAsia" w:ascii="宋体" w:hAnsi="宋体" w:cs="宋体"/>
          <w:b w:val="0"/>
          <w:bCs w:val="0"/>
          <w:color w:val="000000" w:themeColor="text1"/>
          <w:sz w:val="21"/>
          <w:szCs w:val="21"/>
          <w:highlight w:val="none"/>
          <w:lang w:val="en-US" w:eastAsia="zh-CN"/>
          <w14:textFill>
            <w14:solidFill>
              <w14:schemeClr w14:val="tx1"/>
            </w14:solidFill>
          </w14:textFill>
        </w:rPr>
        <w:t>（不足100万元按100万元计）</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，扣除当年服务费2万元，以此类推</w:t>
      </w:r>
      <w:r>
        <w:rPr>
          <w:rFonts w:hint="eastAsia" w:ascii="宋体" w:hAnsi="宋体" w:cs="宋体"/>
          <w:b w:val="0"/>
          <w:bCs w:val="0"/>
          <w:color w:val="000000" w:themeColor="text1"/>
          <w:sz w:val="21"/>
          <w:szCs w:val="21"/>
          <w:highlight w:val="none"/>
          <w:lang w:val="en-US" w:eastAsia="zh-CN"/>
          <w14:textFill>
            <w14:solidFill>
              <w14:schemeClr w14:val="tx1"/>
            </w14:solidFill>
          </w14:textFill>
        </w:rPr>
        <w:t>（扣完为止）</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w:t>
      </w:r>
    </w:p>
    <w:p w14:paraId="3398281F">
      <w:pPr>
        <w:keepNext w:val="0"/>
        <w:keepLines w:val="0"/>
        <w:pageBreakBefore w:val="0"/>
        <w:widowControl w:val="0"/>
        <w:tabs>
          <w:tab w:val="left" w:pos="993"/>
        </w:tabs>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2</w:t>
      </w:r>
      <w:r>
        <w:rPr>
          <w:rFonts w:hint="eastAsia" w:ascii="宋体" w:hAnsi="宋体" w:cs="宋体"/>
          <w:b w:val="0"/>
          <w:bCs w:val="0"/>
          <w:color w:val="000000" w:themeColor="text1"/>
          <w:sz w:val="21"/>
          <w:szCs w:val="21"/>
          <w:highlight w:val="none"/>
          <w:lang w:val="en-US" w:eastAsia="zh-CN"/>
          <w14:textFill>
            <w14:solidFill>
              <w14:schemeClr w14:val="tx1"/>
            </w14:solidFill>
          </w14:textFill>
        </w:rPr>
        <w:t>、招标人</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工作期间，</w:t>
      </w:r>
      <w:r>
        <w:rPr>
          <w:rFonts w:hint="eastAsia" w:ascii="宋体" w:hAnsi="宋体" w:eastAsia="宋体" w:cs="宋体"/>
          <w:color w:val="000000" w:themeColor="text1"/>
          <w:kern w:val="0"/>
          <w:szCs w:val="21"/>
          <w:highlight w:val="none"/>
          <w14:textFill>
            <w14:solidFill>
              <w14:schemeClr w14:val="tx1"/>
            </w14:solidFill>
          </w14:textFill>
        </w:rPr>
        <w:t>中标</w:t>
      </w:r>
      <w:r>
        <w:rPr>
          <w:rFonts w:hint="eastAsia" w:ascii="宋体" w:hAnsi="宋体" w:cs="宋体"/>
          <w:color w:val="000000" w:themeColor="text1"/>
          <w:sz w:val="21"/>
          <w:szCs w:val="21"/>
          <w:highlight w:val="none"/>
          <w:lang w:val="en-US" w:eastAsia="zh-CN"/>
          <w14:textFill>
            <w14:solidFill>
              <w14:schemeClr w14:val="tx1"/>
            </w14:solidFill>
          </w14:textFill>
        </w:rPr>
        <w:t>人</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委派人员差旅费及补贴由</w:t>
      </w:r>
      <w:r>
        <w:rPr>
          <w:rFonts w:hint="eastAsia" w:ascii="宋体" w:hAnsi="宋体" w:eastAsia="宋体" w:cs="宋体"/>
          <w:color w:val="000000" w:themeColor="text1"/>
          <w:kern w:val="0"/>
          <w:szCs w:val="21"/>
          <w:highlight w:val="none"/>
          <w14:textFill>
            <w14:solidFill>
              <w14:schemeClr w14:val="tx1"/>
            </w14:solidFill>
          </w14:textFill>
        </w:rPr>
        <w:t>中标</w:t>
      </w:r>
      <w:r>
        <w:rPr>
          <w:rFonts w:hint="eastAsia" w:ascii="宋体" w:hAnsi="宋体" w:cs="宋体"/>
          <w:color w:val="000000" w:themeColor="text1"/>
          <w:sz w:val="21"/>
          <w:szCs w:val="21"/>
          <w:highlight w:val="none"/>
          <w:lang w:val="en-US" w:eastAsia="zh-CN"/>
          <w14:textFill>
            <w14:solidFill>
              <w14:schemeClr w14:val="tx1"/>
            </w14:solidFill>
          </w14:textFill>
        </w:rPr>
        <w:t>人</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负责。</w:t>
      </w:r>
    </w:p>
    <w:p w14:paraId="3FE56562">
      <w:pPr>
        <w:keepNext w:val="0"/>
        <w:keepLines w:val="0"/>
        <w:pageBreakBefore w:val="0"/>
        <w:widowControl w:val="0"/>
        <w:tabs>
          <w:tab w:val="left" w:pos="993"/>
        </w:tabs>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cs="宋体"/>
          <w:b w:val="0"/>
          <w:bCs w:val="0"/>
          <w:color w:val="000000" w:themeColor="text1"/>
          <w:sz w:val="21"/>
          <w:szCs w:val="21"/>
          <w:highlight w:val="none"/>
          <w:lang w:val="en-US" w:eastAsia="zh-CN"/>
          <w14:textFill>
            <w14:solidFill>
              <w14:schemeClr w14:val="tx1"/>
            </w14:solidFill>
          </w14:textFill>
        </w:rPr>
        <w:t>3、</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与本项目有关的资料及</w:t>
      </w:r>
      <w:r>
        <w:rPr>
          <w:rFonts w:hint="eastAsia" w:ascii="宋体" w:hAnsi="宋体" w:cs="宋体"/>
          <w:color w:val="000000" w:themeColor="text1"/>
          <w:kern w:val="0"/>
          <w:szCs w:val="21"/>
          <w:highlight w:val="none"/>
          <w:lang w:val="en-US" w:eastAsia="zh-CN"/>
          <w14:textFill>
            <w14:solidFill>
              <w14:schemeClr w14:val="tx1"/>
            </w14:solidFill>
          </w14:textFill>
        </w:rPr>
        <w:t>相关</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成果中涉及国家秘密的内容，均要求按照《国家保密法》及相关法律法规执行。</w:t>
      </w:r>
    </w:p>
    <w:p w14:paraId="5E6F3A97">
      <w:pPr>
        <w:keepNext w:val="0"/>
        <w:keepLines w:val="0"/>
        <w:pageBreakBefore w:val="0"/>
        <w:widowControl w:val="0"/>
        <w:tabs>
          <w:tab w:val="left" w:pos="993"/>
        </w:tabs>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cs="宋体"/>
          <w:b w:val="0"/>
          <w:bCs w:val="0"/>
          <w:color w:val="000000" w:themeColor="text1"/>
          <w:sz w:val="21"/>
          <w:szCs w:val="21"/>
          <w:highlight w:val="none"/>
          <w:lang w:val="en-US" w:eastAsia="zh-CN"/>
          <w14:textFill>
            <w14:solidFill>
              <w14:schemeClr w14:val="tx1"/>
            </w14:solidFill>
          </w14:textFill>
        </w:rPr>
        <w:t>4</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kern w:val="0"/>
          <w:szCs w:val="21"/>
          <w:highlight w:val="none"/>
          <w14:textFill>
            <w14:solidFill>
              <w14:schemeClr w14:val="tx1"/>
            </w14:solidFill>
          </w14:textFill>
        </w:rPr>
        <w:t>中标</w:t>
      </w:r>
      <w:r>
        <w:rPr>
          <w:rFonts w:hint="eastAsia" w:ascii="宋体" w:hAnsi="宋体" w:cs="宋体"/>
          <w:color w:val="000000" w:themeColor="text1"/>
          <w:sz w:val="21"/>
          <w:szCs w:val="21"/>
          <w:highlight w:val="none"/>
          <w:lang w:val="en-US" w:eastAsia="zh-CN"/>
          <w14:textFill>
            <w14:solidFill>
              <w14:schemeClr w14:val="tx1"/>
            </w14:solidFill>
          </w14:textFill>
        </w:rPr>
        <w:t>人</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应当遵守相关保密法律、法规，确保</w:t>
      </w:r>
      <w:r>
        <w:rPr>
          <w:rFonts w:hint="eastAsia" w:ascii="宋体" w:hAnsi="宋体" w:cs="宋体"/>
          <w:b w:val="0"/>
          <w:bCs w:val="0"/>
          <w:color w:val="000000" w:themeColor="text1"/>
          <w:sz w:val="21"/>
          <w:szCs w:val="21"/>
          <w:highlight w:val="none"/>
          <w:lang w:val="en-US" w:eastAsia="zh-CN"/>
          <w14:textFill>
            <w14:solidFill>
              <w14:schemeClr w14:val="tx1"/>
            </w14:solidFill>
          </w14:textFill>
        </w:rPr>
        <w:t>招标人</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以及其他相关方的信息安全。</w:t>
      </w:r>
    </w:p>
    <w:p w14:paraId="6C279276">
      <w:pPr>
        <w:keepNext w:val="0"/>
        <w:keepLines w:val="0"/>
        <w:pageBreakBefore w:val="0"/>
        <w:widowControl w:val="0"/>
        <w:tabs>
          <w:tab w:val="left" w:pos="993"/>
        </w:tabs>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cs="宋体"/>
          <w:b w:val="0"/>
          <w:bCs w:val="0"/>
          <w:color w:val="000000" w:themeColor="text1"/>
          <w:sz w:val="21"/>
          <w:szCs w:val="21"/>
          <w:highlight w:val="none"/>
          <w:lang w:val="en-US" w:eastAsia="zh-CN"/>
          <w14:textFill>
            <w14:solidFill>
              <w14:schemeClr w14:val="tx1"/>
            </w14:solidFill>
          </w14:textFill>
        </w:rPr>
        <w:t>5</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、本</w:t>
      </w:r>
      <w:r>
        <w:rPr>
          <w:rFonts w:hint="eastAsia" w:ascii="宋体" w:hAnsi="宋体" w:cs="宋体"/>
          <w:b w:val="0"/>
          <w:bCs w:val="0"/>
          <w:color w:val="000000" w:themeColor="text1"/>
          <w:sz w:val="21"/>
          <w:szCs w:val="21"/>
          <w:highlight w:val="none"/>
          <w:lang w:val="en-US" w:eastAsia="zh-CN"/>
          <w14:textFill>
            <w14:solidFill>
              <w14:schemeClr w14:val="tx1"/>
            </w14:solidFill>
          </w14:textFill>
        </w:rPr>
        <w:t>项目</w:t>
      </w:r>
      <w:r>
        <w:rPr>
          <w:rFonts w:hint="eastAsia" w:ascii="宋体" w:hAnsi="宋体" w:cs="宋体"/>
          <w:color w:val="000000" w:themeColor="text1"/>
          <w:kern w:val="0"/>
          <w:szCs w:val="21"/>
          <w:highlight w:val="none"/>
          <w:lang w:val="en-US" w:eastAsia="zh-CN"/>
          <w14:textFill>
            <w14:solidFill>
              <w14:schemeClr w14:val="tx1"/>
            </w14:solidFill>
          </w14:textFill>
        </w:rPr>
        <w:t>所涉及</w:t>
      </w:r>
      <w:r>
        <w:rPr>
          <w:rFonts w:hint="eastAsia" w:ascii="宋体" w:hAnsi="宋体" w:eastAsia="宋体" w:cs="宋体"/>
          <w:color w:val="000000" w:themeColor="text1"/>
          <w:kern w:val="0"/>
          <w:szCs w:val="21"/>
          <w:highlight w:val="none"/>
          <w14:textFill>
            <w14:solidFill>
              <w14:schemeClr w14:val="tx1"/>
            </w14:solidFill>
          </w14:textFill>
        </w:rPr>
        <w:t>的基础资料及</w:t>
      </w:r>
      <w:r>
        <w:rPr>
          <w:rFonts w:hint="eastAsia" w:ascii="宋体" w:hAnsi="宋体" w:cs="宋体"/>
          <w:color w:val="000000" w:themeColor="text1"/>
          <w:kern w:val="0"/>
          <w:szCs w:val="21"/>
          <w:highlight w:val="none"/>
          <w:lang w:val="en-US" w:eastAsia="zh-CN"/>
          <w14:textFill>
            <w14:solidFill>
              <w14:schemeClr w14:val="tx1"/>
            </w14:solidFill>
          </w14:textFill>
        </w:rPr>
        <w:t>相关</w:t>
      </w:r>
      <w:r>
        <w:rPr>
          <w:rFonts w:hint="eastAsia" w:ascii="宋体" w:hAnsi="宋体" w:eastAsia="宋体" w:cs="宋体"/>
          <w:color w:val="000000" w:themeColor="text1"/>
          <w:kern w:val="0"/>
          <w:szCs w:val="21"/>
          <w:highlight w:val="none"/>
          <w14:textFill>
            <w14:solidFill>
              <w14:schemeClr w14:val="tx1"/>
            </w14:solidFill>
          </w14:textFill>
        </w:rPr>
        <w:t>成果</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所有权和使用权均属于</w:t>
      </w:r>
      <w:r>
        <w:rPr>
          <w:rFonts w:hint="eastAsia" w:ascii="宋体" w:hAnsi="宋体" w:cs="宋体"/>
          <w:b w:val="0"/>
          <w:bCs w:val="0"/>
          <w:color w:val="000000" w:themeColor="text1"/>
          <w:sz w:val="21"/>
          <w:szCs w:val="21"/>
          <w:highlight w:val="none"/>
          <w:lang w:val="en-US" w:eastAsia="zh-CN"/>
          <w14:textFill>
            <w14:solidFill>
              <w14:schemeClr w14:val="tx1"/>
            </w14:solidFill>
          </w14:textFill>
        </w:rPr>
        <w:t>招标</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单位所有，</w:t>
      </w:r>
      <w:r>
        <w:rPr>
          <w:rFonts w:hint="eastAsia" w:ascii="宋体" w:hAnsi="宋体" w:eastAsia="宋体" w:cs="宋体"/>
          <w:color w:val="000000" w:themeColor="text1"/>
          <w:kern w:val="0"/>
          <w:szCs w:val="21"/>
          <w:highlight w:val="none"/>
          <w14:textFill>
            <w14:solidFill>
              <w14:schemeClr w14:val="tx1"/>
            </w14:solidFill>
          </w14:textFill>
        </w:rPr>
        <w:t>中标</w:t>
      </w:r>
      <w:r>
        <w:rPr>
          <w:rFonts w:hint="eastAsia" w:ascii="宋体" w:hAnsi="宋体" w:cs="宋体"/>
          <w:color w:val="000000" w:themeColor="text1"/>
          <w:sz w:val="21"/>
          <w:szCs w:val="21"/>
          <w:highlight w:val="none"/>
          <w:lang w:val="en-US" w:eastAsia="zh-CN"/>
          <w14:textFill>
            <w14:solidFill>
              <w14:schemeClr w14:val="tx1"/>
            </w14:solidFill>
          </w14:textFill>
        </w:rPr>
        <w:t>人</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应保证提供服务过程中不会侵犯任何第三方的知识产权，其使用或引用的包括但不限于数据、资料、图样均不会侵犯任何第三方的知识产权。如有侵权行为，则由</w:t>
      </w:r>
      <w:r>
        <w:rPr>
          <w:rFonts w:hint="eastAsia" w:ascii="宋体" w:hAnsi="宋体" w:eastAsia="宋体" w:cs="宋体"/>
          <w:color w:val="000000" w:themeColor="text1"/>
          <w:kern w:val="0"/>
          <w:szCs w:val="21"/>
          <w:highlight w:val="none"/>
          <w14:textFill>
            <w14:solidFill>
              <w14:schemeClr w14:val="tx1"/>
            </w14:solidFill>
          </w14:textFill>
        </w:rPr>
        <w:t>中标</w:t>
      </w:r>
      <w:r>
        <w:rPr>
          <w:rFonts w:hint="eastAsia" w:ascii="宋体" w:hAnsi="宋体" w:cs="宋体"/>
          <w:color w:val="000000" w:themeColor="text1"/>
          <w:sz w:val="21"/>
          <w:szCs w:val="21"/>
          <w:highlight w:val="none"/>
          <w:lang w:val="en-US" w:eastAsia="zh-CN"/>
          <w14:textFill>
            <w14:solidFill>
              <w14:schemeClr w14:val="tx1"/>
            </w14:solidFill>
          </w14:textFill>
        </w:rPr>
        <w:t>人</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承担一切损失赔偿责任。</w:t>
      </w:r>
    </w:p>
    <w:p w14:paraId="565AABBF">
      <w:pPr>
        <w:pageBreakBefore w:val="0"/>
        <w:widowControl/>
        <w:numPr>
          <w:ilvl w:val="255"/>
          <w:numId w:val="0"/>
        </w:numPr>
        <w:kinsoku/>
        <w:wordWrap/>
        <w:overflowPunct/>
        <w:topLinePunct w:val="0"/>
        <w:autoSpaceDE/>
        <w:autoSpaceDN/>
        <w:bidi w:val="0"/>
        <w:adjustRightInd/>
        <w:snapToGrid/>
        <w:spacing w:line="360" w:lineRule="auto"/>
        <w:textAlignment w:val="auto"/>
        <w:outlineLvl w:val="1"/>
        <w:rPr>
          <w:rFonts w:hint="eastAsia" w:ascii="宋体" w:hAnsi="宋体" w:eastAsia="宋体" w:cs="宋体"/>
          <w:b/>
          <w:bCs/>
          <w:color w:val="000000" w:themeColor="text1"/>
          <w:kern w:val="0"/>
          <w:szCs w:val="21"/>
          <w:highlight w:val="none"/>
          <w:lang w:bidi="ar"/>
          <w14:textFill>
            <w14:solidFill>
              <w14:schemeClr w14:val="tx1"/>
            </w14:solidFill>
          </w14:textFill>
        </w:rPr>
      </w:pPr>
      <w:bookmarkStart w:id="56" w:name="_Toc14975"/>
      <w:r>
        <w:rPr>
          <w:rFonts w:hint="eastAsia" w:ascii="宋体" w:hAnsi="宋体" w:cs="宋体"/>
          <w:b/>
          <w:bCs/>
          <w:color w:val="000000" w:themeColor="text1"/>
          <w:kern w:val="0"/>
          <w:szCs w:val="21"/>
          <w:highlight w:val="none"/>
          <w:lang w:val="en-US" w:eastAsia="zh-CN" w:bidi="ar"/>
          <w14:textFill>
            <w14:solidFill>
              <w14:schemeClr w14:val="tx1"/>
            </w14:solidFill>
          </w14:textFill>
        </w:rPr>
        <w:t>五</w:t>
      </w:r>
      <w:r>
        <w:rPr>
          <w:rFonts w:hint="eastAsia" w:ascii="宋体" w:hAnsi="宋体" w:eastAsia="宋体" w:cs="宋体"/>
          <w:b/>
          <w:bCs/>
          <w:color w:val="000000" w:themeColor="text1"/>
          <w:kern w:val="0"/>
          <w:szCs w:val="21"/>
          <w:highlight w:val="none"/>
          <w:lang w:bidi="ar"/>
          <w14:textFill>
            <w14:solidFill>
              <w14:schemeClr w14:val="tx1"/>
            </w14:solidFill>
          </w14:textFill>
        </w:rPr>
        <w:t>、商务条款</w:t>
      </w:r>
      <w:bookmarkEnd w:id="56"/>
    </w:p>
    <w:tbl>
      <w:tblPr>
        <w:tblStyle w:val="51"/>
        <w:tblW w:w="97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6"/>
        <w:gridCol w:w="1548"/>
        <w:gridCol w:w="7549"/>
      </w:tblGrid>
      <w:tr w14:paraId="55289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6" w:type="dxa"/>
            <w:vAlign w:val="center"/>
          </w:tcPr>
          <w:p w14:paraId="6F7BB2D3">
            <w:pPr>
              <w:tabs>
                <w:tab w:val="left" w:pos="1580"/>
                <w:tab w:val="left" w:pos="3436"/>
                <w:tab w:val="left" w:pos="5512"/>
              </w:tabs>
              <w:autoSpaceDN w:val="0"/>
              <w:jc w:val="center"/>
              <w:rPr>
                <w:rFonts w:hint="eastAsia"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szCs w:val="21"/>
                <w:highlight w:val="none"/>
                <w:lang w:bidi="ar"/>
                <w14:textFill>
                  <w14:solidFill>
                    <w14:schemeClr w14:val="tx1"/>
                  </w14:solidFill>
                </w14:textFill>
              </w:rPr>
              <w:t>序号</w:t>
            </w:r>
          </w:p>
        </w:tc>
        <w:tc>
          <w:tcPr>
            <w:tcW w:w="1548" w:type="dxa"/>
            <w:vAlign w:val="center"/>
          </w:tcPr>
          <w:p w14:paraId="77882CD4">
            <w:pPr>
              <w:autoSpaceDN w:val="0"/>
              <w:jc w:val="center"/>
              <w:rPr>
                <w:rFonts w:hint="eastAsia"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szCs w:val="21"/>
                <w:highlight w:val="none"/>
                <w:lang w:bidi="ar"/>
                <w14:textFill>
                  <w14:solidFill>
                    <w14:schemeClr w14:val="tx1"/>
                  </w14:solidFill>
                </w14:textFill>
              </w:rPr>
              <w:t>条款</w:t>
            </w:r>
          </w:p>
        </w:tc>
        <w:tc>
          <w:tcPr>
            <w:tcW w:w="7549" w:type="dxa"/>
            <w:vAlign w:val="center"/>
          </w:tcPr>
          <w:p w14:paraId="3E2CBBAC">
            <w:pPr>
              <w:autoSpaceDN w:val="0"/>
              <w:jc w:val="center"/>
              <w:rPr>
                <w:rFonts w:hint="eastAsia"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szCs w:val="21"/>
                <w:highlight w:val="none"/>
                <w:lang w:bidi="ar"/>
                <w14:textFill>
                  <w14:solidFill>
                    <w14:schemeClr w14:val="tx1"/>
                  </w14:solidFill>
                </w14:textFill>
              </w:rPr>
              <w:t>内容</w:t>
            </w:r>
          </w:p>
        </w:tc>
      </w:tr>
      <w:tr w14:paraId="6FD17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6" w:type="dxa"/>
            <w:vAlign w:val="center"/>
          </w:tcPr>
          <w:p w14:paraId="120EDDCF">
            <w:pPr>
              <w:jc w:val="center"/>
              <w:outlineLvl w:val="1"/>
              <w:rPr>
                <w:rFonts w:hint="eastAsia" w:ascii="宋体" w:hAnsi="宋体" w:cs="宋体"/>
                <w:color w:val="000000" w:themeColor="text1"/>
                <w:szCs w:val="21"/>
                <w:highlight w:val="none"/>
                <w14:textFill>
                  <w14:solidFill>
                    <w14:schemeClr w14:val="tx1"/>
                  </w14:solidFill>
                </w14:textFill>
              </w:rPr>
            </w:pPr>
            <w:bookmarkStart w:id="57" w:name="_Toc22055"/>
            <w:r>
              <w:rPr>
                <w:rFonts w:hint="eastAsia" w:ascii="宋体" w:hAnsi="宋体" w:cs="宋体"/>
                <w:color w:val="000000" w:themeColor="text1"/>
                <w:szCs w:val="21"/>
                <w:highlight w:val="none"/>
                <w14:textFill>
                  <w14:solidFill>
                    <w14:schemeClr w14:val="tx1"/>
                  </w14:solidFill>
                </w14:textFill>
              </w:rPr>
              <w:t>1</w:t>
            </w:r>
            <w:bookmarkEnd w:id="57"/>
          </w:p>
        </w:tc>
        <w:tc>
          <w:tcPr>
            <w:tcW w:w="1548" w:type="dxa"/>
            <w:vAlign w:val="center"/>
          </w:tcPr>
          <w:p w14:paraId="5F5FFC94">
            <w:pPr>
              <w:spacing w:line="400" w:lineRule="exact"/>
              <w:jc w:val="center"/>
              <w:outlineLvl w:val="1"/>
              <w:rPr>
                <w:rFonts w:hint="eastAsia" w:ascii="宋体" w:hAnsi="宋体" w:cs="宋体"/>
                <w:color w:val="000000" w:themeColor="text1"/>
                <w:szCs w:val="21"/>
                <w:highlight w:val="none"/>
                <w14:textFill>
                  <w14:solidFill>
                    <w14:schemeClr w14:val="tx1"/>
                  </w14:solidFill>
                </w14:textFill>
              </w:rPr>
            </w:pPr>
            <w:bookmarkStart w:id="58" w:name="_Toc13685"/>
            <w:r>
              <w:rPr>
                <w:rFonts w:hint="eastAsia" w:ascii="宋体" w:hAnsi="宋体" w:cs="宋体"/>
                <w:color w:val="000000" w:themeColor="text1"/>
                <w:szCs w:val="21"/>
                <w:highlight w:val="none"/>
                <w14:textFill>
                  <w14:solidFill>
                    <w14:schemeClr w14:val="tx1"/>
                  </w14:solidFill>
                </w14:textFill>
              </w:rPr>
              <w:t>服务地点</w:t>
            </w:r>
            <w:bookmarkEnd w:id="58"/>
          </w:p>
        </w:tc>
        <w:tc>
          <w:tcPr>
            <w:tcW w:w="7549" w:type="dxa"/>
            <w:vAlign w:val="center"/>
          </w:tcPr>
          <w:p w14:paraId="0069A451">
            <w:pPr>
              <w:spacing w:line="400" w:lineRule="exact"/>
              <w:outlineLvl w:val="1"/>
              <w:rPr>
                <w:rFonts w:hint="eastAsia" w:ascii="宋体" w:hAnsi="宋体" w:cs="宋体"/>
                <w:color w:val="000000" w:themeColor="text1"/>
                <w:szCs w:val="21"/>
                <w:highlight w:val="none"/>
                <w14:textFill>
                  <w14:solidFill>
                    <w14:schemeClr w14:val="tx1"/>
                  </w14:solidFill>
                </w14:textFill>
              </w:rPr>
            </w:pPr>
            <w:bookmarkStart w:id="59" w:name="_Toc943"/>
            <w:r>
              <w:rPr>
                <w:rFonts w:hint="eastAsia" w:ascii="宋体" w:hAnsi="宋体" w:cs="宋体"/>
                <w:color w:val="000000" w:themeColor="text1"/>
                <w:szCs w:val="21"/>
                <w:highlight w:val="none"/>
                <w14:textFill>
                  <w14:solidFill>
                    <w14:schemeClr w14:val="tx1"/>
                  </w14:solidFill>
                </w14:textFill>
              </w:rPr>
              <w:t>位于宁波市宁海县内。</w:t>
            </w:r>
            <w:bookmarkEnd w:id="59"/>
          </w:p>
        </w:tc>
      </w:tr>
      <w:tr w14:paraId="3BBD2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6" w:type="dxa"/>
            <w:vAlign w:val="center"/>
          </w:tcPr>
          <w:p w14:paraId="51AE1E31">
            <w:pPr>
              <w:jc w:val="center"/>
              <w:outlineLvl w:val="1"/>
              <w:rPr>
                <w:rFonts w:hint="eastAsia" w:ascii="宋体" w:hAnsi="宋体" w:cs="宋体"/>
                <w:color w:val="000000" w:themeColor="text1"/>
                <w:szCs w:val="21"/>
                <w:highlight w:val="none"/>
                <w14:textFill>
                  <w14:solidFill>
                    <w14:schemeClr w14:val="tx1"/>
                  </w14:solidFill>
                </w14:textFill>
              </w:rPr>
            </w:pPr>
            <w:bookmarkStart w:id="60" w:name="_Toc3011"/>
            <w:r>
              <w:rPr>
                <w:rFonts w:hint="eastAsia" w:ascii="宋体" w:hAnsi="宋体" w:cs="宋体"/>
                <w:color w:val="000000" w:themeColor="text1"/>
                <w:szCs w:val="21"/>
                <w:highlight w:val="none"/>
                <w14:textFill>
                  <w14:solidFill>
                    <w14:schemeClr w14:val="tx1"/>
                  </w14:solidFill>
                </w14:textFill>
              </w:rPr>
              <w:t>2</w:t>
            </w:r>
            <w:bookmarkEnd w:id="60"/>
          </w:p>
        </w:tc>
        <w:tc>
          <w:tcPr>
            <w:tcW w:w="1548" w:type="dxa"/>
            <w:vAlign w:val="center"/>
          </w:tcPr>
          <w:p w14:paraId="1FC9213C">
            <w:pPr>
              <w:spacing w:line="400" w:lineRule="exact"/>
              <w:jc w:val="center"/>
              <w:outlineLvl w:val="1"/>
              <w:rPr>
                <w:rFonts w:hint="eastAsia" w:ascii="宋体" w:hAnsi="宋体" w:cs="宋体"/>
                <w:color w:val="000000" w:themeColor="text1"/>
                <w:szCs w:val="21"/>
                <w:highlight w:val="none"/>
                <w14:textFill>
                  <w14:solidFill>
                    <w14:schemeClr w14:val="tx1"/>
                  </w14:solidFill>
                </w14:textFill>
              </w:rPr>
            </w:pPr>
            <w:bookmarkStart w:id="61" w:name="_Toc13741"/>
            <w:r>
              <w:rPr>
                <w:rFonts w:hint="eastAsia" w:ascii="宋体" w:hAnsi="宋体" w:cs="宋体"/>
                <w:color w:val="000000" w:themeColor="text1"/>
                <w:szCs w:val="21"/>
                <w:highlight w:val="none"/>
                <w14:textFill>
                  <w14:solidFill>
                    <w14:schemeClr w14:val="tx1"/>
                  </w14:solidFill>
                </w14:textFill>
              </w:rPr>
              <w:t>合同履约期限</w:t>
            </w:r>
            <w:bookmarkEnd w:id="61"/>
          </w:p>
        </w:tc>
        <w:tc>
          <w:tcPr>
            <w:tcW w:w="7549" w:type="dxa"/>
            <w:vAlign w:val="center"/>
          </w:tcPr>
          <w:p w14:paraId="33EFD55F">
            <w:pPr>
              <w:spacing w:line="400" w:lineRule="exact"/>
              <w:outlineLvl w:val="1"/>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自签订合同之日起三年，合同一年一签，第二年、第三年根据中标人服务情况、被考核情况确定是否续订合同。</w:t>
            </w:r>
          </w:p>
        </w:tc>
      </w:tr>
      <w:tr w14:paraId="6AB0A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6" w:type="dxa"/>
            <w:vAlign w:val="center"/>
          </w:tcPr>
          <w:p w14:paraId="61E6EBC2">
            <w:pPr>
              <w:jc w:val="center"/>
              <w:outlineLvl w:val="1"/>
              <w:rPr>
                <w:rFonts w:hint="eastAsia" w:ascii="宋体" w:hAnsi="宋体" w:cs="宋体"/>
                <w:color w:val="000000" w:themeColor="text1"/>
                <w:szCs w:val="21"/>
                <w:highlight w:val="none"/>
                <w14:textFill>
                  <w14:solidFill>
                    <w14:schemeClr w14:val="tx1"/>
                  </w14:solidFill>
                </w14:textFill>
              </w:rPr>
            </w:pPr>
            <w:bookmarkStart w:id="62" w:name="_Toc19402"/>
            <w:r>
              <w:rPr>
                <w:rFonts w:hint="eastAsia" w:ascii="宋体" w:hAnsi="宋体" w:cs="宋体"/>
                <w:color w:val="000000" w:themeColor="text1"/>
                <w:szCs w:val="21"/>
                <w:highlight w:val="none"/>
                <w14:textFill>
                  <w14:solidFill>
                    <w14:schemeClr w14:val="tx1"/>
                  </w14:solidFill>
                </w14:textFill>
              </w:rPr>
              <w:t>3</w:t>
            </w:r>
            <w:bookmarkEnd w:id="62"/>
          </w:p>
        </w:tc>
        <w:tc>
          <w:tcPr>
            <w:tcW w:w="1548" w:type="dxa"/>
            <w:vAlign w:val="center"/>
          </w:tcPr>
          <w:p w14:paraId="72EF5DD2">
            <w:pPr>
              <w:spacing w:line="400" w:lineRule="exact"/>
              <w:jc w:val="center"/>
              <w:outlineLvl w:val="1"/>
              <w:rPr>
                <w:rFonts w:hint="eastAsia" w:ascii="宋体" w:hAnsi="宋体" w:cs="宋体"/>
                <w:color w:val="000000" w:themeColor="text1"/>
                <w:szCs w:val="21"/>
                <w:highlight w:val="none"/>
                <w14:textFill>
                  <w14:solidFill>
                    <w14:schemeClr w14:val="tx1"/>
                  </w14:solidFill>
                </w14:textFill>
              </w:rPr>
            </w:pPr>
            <w:bookmarkStart w:id="63" w:name="_Toc14266"/>
            <w:r>
              <w:rPr>
                <w:rFonts w:hint="eastAsia" w:ascii="宋体" w:hAnsi="宋体" w:cs="宋体"/>
                <w:color w:val="000000" w:themeColor="text1"/>
                <w:szCs w:val="21"/>
                <w:highlight w:val="none"/>
                <w14:textFill>
                  <w14:solidFill>
                    <w14:schemeClr w14:val="tx1"/>
                  </w14:solidFill>
                </w14:textFill>
              </w:rPr>
              <w:t>质量目标</w:t>
            </w:r>
            <w:bookmarkEnd w:id="63"/>
          </w:p>
        </w:tc>
        <w:tc>
          <w:tcPr>
            <w:tcW w:w="7549" w:type="dxa"/>
            <w:vAlign w:val="center"/>
          </w:tcPr>
          <w:p w14:paraId="63EF3427">
            <w:pPr>
              <w:spacing w:line="400" w:lineRule="exact"/>
              <w:outlineLvl w:val="1"/>
              <w:rPr>
                <w:rFonts w:hint="eastAsia" w:ascii="宋体" w:hAnsi="宋体" w:cs="宋体"/>
                <w:color w:val="000000" w:themeColor="text1"/>
                <w:szCs w:val="21"/>
                <w:highlight w:val="none"/>
                <w14:textFill>
                  <w14:solidFill>
                    <w14:schemeClr w14:val="tx1"/>
                  </w14:solidFill>
                </w14:textFill>
              </w:rPr>
            </w:pPr>
            <w:bookmarkStart w:id="64" w:name="_Toc22320"/>
            <w:r>
              <w:rPr>
                <w:rFonts w:hint="eastAsia" w:ascii="宋体" w:hAnsi="宋体" w:cs="宋体"/>
                <w:color w:val="000000" w:themeColor="text1"/>
                <w:szCs w:val="21"/>
                <w:highlight w:val="none"/>
                <w14:textFill>
                  <w14:solidFill>
                    <w14:schemeClr w14:val="tx1"/>
                  </w14:solidFill>
                </w14:textFill>
              </w:rPr>
              <w:t>符合国家相关标准及采购人要求。</w:t>
            </w:r>
            <w:bookmarkEnd w:id="64"/>
          </w:p>
        </w:tc>
      </w:tr>
      <w:tr w14:paraId="080B2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6" w:type="dxa"/>
            <w:vAlign w:val="center"/>
          </w:tcPr>
          <w:p w14:paraId="16183E24">
            <w:pPr>
              <w:jc w:val="center"/>
              <w:outlineLvl w:val="1"/>
              <w:rPr>
                <w:rFonts w:hint="eastAsia" w:ascii="宋体" w:hAnsi="宋体" w:cs="宋体"/>
                <w:color w:val="000000" w:themeColor="text1"/>
                <w:szCs w:val="21"/>
                <w:highlight w:val="none"/>
                <w14:textFill>
                  <w14:solidFill>
                    <w14:schemeClr w14:val="tx1"/>
                  </w14:solidFill>
                </w14:textFill>
              </w:rPr>
            </w:pPr>
            <w:bookmarkStart w:id="65" w:name="_Toc30378"/>
            <w:bookmarkStart w:id="66" w:name="OLE_LINK20" w:colFirst="1" w:colLast="2"/>
            <w:r>
              <w:rPr>
                <w:rFonts w:hint="eastAsia" w:ascii="宋体" w:hAnsi="宋体" w:cs="宋体"/>
                <w:color w:val="000000" w:themeColor="text1"/>
                <w:szCs w:val="21"/>
                <w:highlight w:val="none"/>
                <w14:textFill>
                  <w14:solidFill>
                    <w14:schemeClr w14:val="tx1"/>
                  </w14:solidFill>
                </w14:textFill>
              </w:rPr>
              <w:t>★4</w:t>
            </w:r>
            <w:bookmarkEnd w:id="65"/>
          </w:p>
        </w:tc>
        <w:tc>
          <w:tcPr>
            <w:tcW w:w="1548" w:type="dxa"/>
            <w:vAlign w:val="center"/>
          </w:tcPr>
          <w:p w14:paraId="3B1498DC">
            <w:pPr>
              <w:jc w:val="center"/>
              <w:outlineLvl w:val="1"/>
              <w:rPr>
                <w:rFonts w:hint="eastAsia" w:ascii="宋体" w:hAnsi="宋体" w:cs="宋体"/>
                <w:color w:val="000000" w:themeColor="text1"/>
                <w:szCs w:val="21"/>
                <w:highlight w:val="none"/>
                <w14:textFill>
                  <w14:solidFill>
                    <w14:schemeClr w14:val="tx1"/>
                  </w14:solidFill>
                </w14:textFill>
              </w:rPr>
            </w:pPr>
            <w:bookmarkStart w:id="67" w:name="_Toc26516"/>
            <w:r>
              <w:rPr>
                <w:rFonts w:hint="eastAsia" w:ascii="宋体" w:hAnsi="宋体" w:cs="宋体"/>
                <w:color w:val="000000" w:themeColor="text1"/>
                <w:szCs w:val="21"/>
                <w:highlight w:val="none"/>
                <w:lang w:bidi="ar"/>
                <w14:textFill>
                  <w14:solidFill>
                    <w14:schemeClr w14:val="tx1"/>
                  </w14:solidFill>
                </w14:textFill>
              </w:rPr>
              <w:t>履约保证金</w:t>
            </w:r>
            <w:bookmarkEnd w:id="67"/>
          </w:p>
        </w:tc>
        <w:tc>
          <w:tcPr>
            <w:tcW w:w="7549" w:type="dxa"/>
            <w:vAlign w:val="center"/>
          </w:tcPr>
          <w:p w14:paraId="18F4F296">
            <w:pPr>
              <w:spacing w:line="400" w:lineRule="exact"/>
              <w:outlineLvl w:val="1"/>
              <w:rPr>
                <w:rFonts w:hint="default"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本项目不作要求。</w:t>
            </w:r>
          </w:p>
        </w:tc>
      </w:tr>
      <w:bookmarkEnd w:id="66"/>
      <w:tr w14:paraId="08A9A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6" w:type="dxa"/>
            <w:vAlign w:val="center"/>
          </w:tcPr>
          <w:p w14:paraId="7610F384">
            <w:pPr>
              <w:jc w:val="center"/>
              <w:outlineLvl w:val="1"/>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5</w:t>
            </w:r>
          </w:p>
        </w:tc>
        <w:tc>
          <w:tcPr>
            <w:tcW w:w="1548" w:type="dxa"/>
            <w:vAlign w:val="center"/>
          </w:tcPr>
          <w:p w14:paraId="035B0412">
            <w:pPr>
              <w:jc w:val="center"/>
              <w:outlineLvl w:val="1"/>
              <w:rPr>
                <w:rFonts w:hint="eastAsia" w:ascii="宋体" w:hAnsi="宋体" w:cs="宋体"/>
                <w:color w:val="000000" w:themeColor="text1"/>
                <w:szCs w:val="21"/>
                <w:highlight w:val="none"/>
                <w:lang w:bidi="ar"/>
                <w14:textFill>
                  <w14:solidFill>
                    <w14:schemeClr w14:val="tx1"/>
                  </w14:solidFill>
                </w14:textFill>
              </w:rPr>
            </w:pPr>
            <w:bookmarkStart w:id="68" w:name="_Toc7800"/>
            <w:r>
              <w:rPr>
                <w:rFonts w:hint="eastAsia" w:ascii="宋体" w:hAnsi="宋体" w:cs="宋体"/>
                <w:color w:val="000000" w:themeColor="text1"/>
                <w:szCs w:val="21"/>
                <w:highlight w:val="none"/>
                <w:lang w:bidi="ar"/>
                <w14:textFill>
                  <w14:solidFill>
                    <w14:schemeClr w14:val="tx1"/>
                  </w14:solidFill>
                </w14:textFill>
              </w:rPr>
              <w:t>投标报价</w:t>
            </w:r>
            <w:bookmarkEnd w:id="68"/>
          </w:p>
        </w:tc>
        <w:tc>
          <w:tcPr>
            <w:tcW w:w="7549" w:type="dxa"/>
            <w:vAlign w:val="center"/>
          </w:tcPr>
          <w:p w14:paraId="454BA723">
            <w:pPr>
              <w:widowControl/>
              <w:spacing w:line="400" w:lineRule="exact"/>
              <w:rPr>
                <w:rFonts w:hint="eastAsia"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1、本项目最高限价为：</w:t>
            </w:r>
            <w:r>
              <w:rPr>
                <w:rFonts w:hint="eastAsia" w:ascii="宋体" w:hAnsi="宋体" w:cs="宋体"/>
                <w:b/>
                <w:bCs/>
                <w:color w:val="000000" w:themeColor="text1"/>
                <w:highlight w:val="none"/>
                <w:lang w:val="en-US" w:eastAsia="zh-CN"/>
                <w14:textFill>
                  <w14:solidFill>
                    <w14:schemeClr w14:val="tx1"/>
                  </w14:solidFill>
                </w14:textFill>
              </w:rPr>
              <w:t>投标</w:t>
            </w:r>
            <w:r>
              <w:rPr>
                <w:rFonts w:hint="eastAsia" w:ascii="宋体" w:hAnsi="宋体" w:cs="宋体"/>
                <w:b/>
                <w:bCs/>
                <w:color w:val="000000" w:themeColor="text1"/>
                <w:highlight w:val="none"/>
                <w14:textFill>
                  <w14:solidFill>
                    <w14:schemeClr w14:val="tx1"/>
                  </w14:solidFill>
                </w14:textFill>
              </w:rPr>
              <w:t>报</w:t>
            </w:r>
            <w:r>
              <w:rPr>
                <w:rFonts w:hint="eastAsia" w:ascii="宋体" w:hAnsi="宋体" w:cs="宋体"/>
                <w:b/>
                <w:bCs/>
                <w:color w:val="000000" w:themeColor="text1"/>
                <w:highlight w:val="none"/>
                <w:lang w:val="en-US" w:eastAsia="zh-CN"/>
                <w14:textFill>
                  <w14:solidFill>
                    <w14:schemeClr w14:val="tx1"/>
                  </w14:solidFill>
                </w14:textFill>
              </w:rPr>
              <w:t>价最高限价为 900000</w:t>
            </w:r>
            <w:r>
              <w:rPr>
                <w:rFonts w:hint="eastAsia" w:ascii="宋体" w:hAnsi="宋体" w:eastAsia="宋体" w:cs="宋体"/>
                <w:b/>
                <w:bCs/>
                <w:color w:val="000000" w:themeColor="text1"/>
                <w:szCs w:val="21"/>
                <w:highlight w:val="none"/>
                <w14:textFill>
                  <w14:solidFill>
                    <w14:schemeClr w14:val="tx1"/>
                  </w14:solidFill>
                </w14:textFill>
              </w:rPr>
              <w:t>元</w:t>
            </w:r>
            <w:r>
              <w:rPr>
                <w:rFonts w:hint="eastAsia" w:ascii="宋体" w:hAnsi="宋体" w:cs="宋体"/>
                <w:b/>
                <w:bCs/>
                <w:color w:val="000000" w:themeColor="text1"/>
                <w:szCs w:val="21"/>
                <w:highlight w:val="none"/>
                <w:lang w:val="en-US" w:eastAsia="zh-CN"/>
                <w14:textFill>
                  <w14:solidFill>
                    <w14:schemeClr w14:val="tx1"/>
                  </w14:solidFill>
                </w14:textFill>
              </w:rPr>
              <w:t>/年</w:t>
            </w:r>
            <w:r>
              <w:rPr>
                <w:rFonts w:hint="eastAsia" w:ascii="宋体" w:hAnsi="宋体" w:cs="宋体"/>
                <w:b/>
                <w:bCs/>
                <w:color w:val="000000" w:themeColor="text1"/>
                <w:szCs w:val="21"/>
                <w:highlight w:val="none"/>
                <w:lang w:eastAsia="zh-CN"/>
                <w14:textFill>
                  <w14:solidFill>
                    <w14:schemeClr w14:val="tx1"/>
                  </w14:solidFill>
                </w14:textFill>
              </w:rPr>
              <w:t>，</w:t>
            </w:r>
            <w:r>
              <w:rPr>
                <w:rFonts w:hint="eastAsia" w:ascii="宋体" w:hAnsi="宋体" w:cs="宋体"/>
                <w:b/>
                <w:bCs/>
                <w:color w:val="000000" w:themeColor="text1"/>
                <w:highlight w:val="none"/>
                <w14:textFill>
                  <w14:solidFill>
                    <w14:schemeClr w14:val="tx1"/>
                  </w14:solidFill>
                </w14:textFill>
              </w:rPr>
              <w:t>投标报价超过最高限价的，其投标作无效标处理。</w:t>
            </w:r>
          </w:p>
          <w:p w14:paraId="1E917635">
            <w:pPr>
              <w:widowControl/>
              <w:spacing w:line="400" w:lineRule="exac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w:t>
            </w:r>
            <w:r>
              <w:rPr>
                <w:rFonts w:hint="eastAsia"/>
                <w:color w:val="000000" w:themeColor="text1"/>
                <w:highlight w:val="none"/>
                <w14:textFill>
                  <w14:solidFill>
                    <w14:schemeClr w14:val="tx1"/>
                  </w14:solidFill>
                </w14:textFill>
              </w:rPr>
              <w:t>本项目采用</w:t>
            </w:r>
            <w:r>
              <w:rPr>
                <w:rFonts w:hint="eastAsia"/>
                <w:color w:val="000000" w:themeColor="text1"/>
                <w:highlight w:val="none"/>
                <w:lang w:val="en-US" w:eastAsia="zh-CN"/>
                <w14:textFill>
                  <w14:solidFill>
                    <w14:schemeClr w14:val="tx1"/>
                  </w14:solidFill>
                </w14:textFill>
              </w:rPr>
              <w:t>暂定</w:t>
            </w:r>
            <w:r>
              <w:rPr>
                <w:rFonts w:hint="eastAsia"/>
                <w:color w:val="000000" w:themeColor="text1"/>
                <w:highlight w:val="none"/>
                <w:lang w:eastAsia="zh-CN"/>
                <w14:textFill>
                  <w14:solidFill>
                    <w14:schemeClr w14:val="tx1"/>
                  </w14:solidFill>
                </w14:textFill>
              </w:rPr>
              <w:t>总价</w:t>
            </w:r>
            <w:r>
              <w:rPr>
                <w:rFonts w:hint="eastAsia"/>
                <w:color w:val="000000" w:themeColor="text1"/>
                <w:highlight w:val="none"/>
                <w14:textFill>
                  <w14:solidFill>
                    <w14:schemeClr w14:val="tx1"/>
                  </w14:solidFill>
                </w14:textFill>
              </w:rPr>
              <w:t>合同，</w:t>
            </w:r>
            <w:r>
              <w:rPr>
                <w:rFonts w:hint="eastAsia" w:cs="宋体" w:asciiTheme="minorEastAsia" w:hAnsiTheme="minorEastAsia" w:eastAsiaTheme="minorEastAsia"/>
                <w:color w:val="000000" w:themeColor="text1"/>
                <w:szCs w:val="21"/>
                <w:highlight w:val="none"/>
                <w14:textFill>
                  <w14:solidFill>
                    <w14:schemeClr w14:val="tx1"/>
                  </w14:solidFill>
                </w14:textFill>
              </w:rPr>
              <w:t>投标报价货币为人民币报价</w:t>
            </w:r>
            <w:r>
              <w:rPr>
                <w:rFonts w:hint="eastAsia" w:cs="宋体" w:asciiTheme="minorEastAsia" w:hAnsiTheme="minorEastAsia" w:eastAsiaTheme="minorEastAsia"/>
                <w:color w:val="000000" w:themeColor="text1"/>
                <w:szCs w:val="21"/>
                <w:highlight w:val="none"/>
                <w:lang w:eastAsia="zh-CN"/>
                <w14:textFill>
                  <w14:solidFill>
                    <w14:schemeClr w14:val="tx1"/>
                  </w14:solidFill>
                </w14:textFill>
              </w:rPr>
              <w:t>。投标报价</w:t>
            </w:r>
            <w:r>
              <w:rPr>
                <w:rFonts w:hint="eastAsia" w:cs="宋体" w:asciiTheme="minorEastAsia" w:hAnsiTheme="minorEastAsia" w:eastAsiaTheme="minorEastAsia"/>
                <w:color w:val="000000" w:themeColor="text1"/>
                <w:szCs w:val="21"/>
                <w:highlight w:val="none"/>
                <w14:textFill>
                  <w14:solidFill>
                    <w14:schemeClr w14:val="tx1"/>
                  </w14:solidFill>
                </w14:textFill>
              </w:rPr>
              <w:t>包括但不限于：</w:t>
            </w:r>
            <w:r>
              <w:rPr>
                <w:rFonts w:hint="eastAsia" w:cs="宋体" w:asciiTheme="minorEastAsia" w:hAnsiTheme="minorEastAsia" w:eastAsiaTheme="minorEastAsia"/>
                <w:color w:val="000000" w:themeColor="text1"/>
                <w:szCs w:val="21"/>
                <w:highlight w:val="none"/>
                <w:lang w:val="zh-CN"/>
                <w14:textFill>
                  <w14:solidFill>
                    <w14:schemeClr w14:val="tx1"/>
                  </w14:solidFill>
                </w14:textFill>
              </w:rPr>
              <w:t>所有</w:t>
            </w:r>
            <w:r>
              <w:rPr>
                <w:rFonts w:hint="eastAsia" w:cs="宋体" w:asciiTheme="minorEastAsia" w:hAnsiTheme="minorEastAsia" w:eastAsiaTheme="minorEastAsia"/>
                <w:color w:val="000000" w:themeColor="text1"/>
                <w:szCs w:val="21"/>
                <w:highlight w:val="none"/>
                <w:lang w:eastAsia="zh-CN"/>
                <w14:textFill>
                  <w14:solidFill>
                    <w14:schemeClr w14:val="tx1"/>
                  </w14:solidFill>
                </w14:textFill>
              </w:rPr>
              <w:t>管理运营费</w:t>
            </w:r>
            <w:r>
              <w:rPr>
                <w:rFonts w:hint="eastAsia" w:cs="宋体" w:asciiTheme="minorEastAsia" w:hAnsiTheme="minorEastAsia" w:eastAsiaTheme="minorEastAsia"/>
                <w:color w:val="000000" w:themeColor="text1"/>
                <w:szCs w:val="21"/>
                <w:highlight w:val="none"/>
                <w:lang w:val="en-US" w:eastAsia="zh-CN"/>
                <w14:textFill>
                  <w14:solidFill>
                    <w14:schemeClr w14:val="tx1"/>
                  </w14:solidFill>
                </w14:textFill>
              </w:rPr>
              <w:t>、</w:t>
            </w:r>
            <w:r>
              <w:rPr>
                <w:rFonts w:hint="eastAsia" w:ascii="宋体" w:hAnsi="宋体" w:cs="宋体"/>
                <w:color w:val="000000" w:themeColor="text1"/>
                <w:kern w:val="0"/>
                <w:szCs w:val="20"/>
                <w:highlight w:val="none"/>
                <w:lang w:val="en-US" w:eastAsia="zh-CN"/>
                <w14:textFill>
                  <w14:solidFill>
                    <w14:schemeClr w14:val="tx1"/>
                  </w14:solidFill>
                </w14:textFill>
              </w:rPr>
              <w:t>投标人</w:t>
            </w:r>
            <w:r>
              <w:rPr>
                <w:rFonts w:hint="eastAsia" w:cs="宋体" w:asciiTheme="minorEastAsia" w:hAnsiTheme="minorEastAsia" w:eastAsiaTheme="minorEastAsia"/>
                <w:color w:val="000000" w:themeColor="text1"/>
                <w:szCs w:val="21"/>
                <w:highlight w:val="none"/>
                <w:lang w:val="en-US" w:eastAsia="zh-CN"/>
                <w14:textFill>
                  <w14:solidFill>
                    <w14:schemeClr w14:val="tx1"/>
                  </w14:solidFill>
                </w14:textFill>
              </w:rPr>
              <w:t>人员</w:t>
            </w:r>
            <w:r>
              <w:rPr>
                <w:rFonts w:hint="eastAsia" w:cs="宋体" w:asciiTheme="minorEastAsia" w:hAnsiTheme="minorEastAsia" w:eastAsiaTheme="minorEastAsia"/>
                <w:color w:val="000000" w:themeColor="text1"/>
                <w:szCs w:val="21"/>
                <w:highlight w:val="none"/>
                <w:lang w:val="zh-CN"/>
                <w14:textFill>
                  <w14:solidFill>
                    <w14:schemeClr w14:val="tx1"/>
                  </w14:solidFill>
                </w14:textFill>
              </w:rPr>
              <w:t>社保、</w:t>
            </w:r>
            <w:r>
              <w:rPr>
                <w:rFonts w:hint="eastAsia" w:cs="宋体" w:asciiTheme="minorEastAsia" w:hAnsiTheme="minorEastAsia" w:eastAsiaTheme="minorEastAsia"/>
                <w:color w:val="000000" w:themeColor="text1"/>
                <w:szCs w:val="21"/>
                <w:highlight w:val="none"/>
                <w:lang w:val="zh-CN" w:eastAsia="zh-CN"/>
                <w14:textFill>
                  <w14:solidFill>
                    <w14:schemeClr w14:val="tx1"/>
                  </w14:solidFill>
                </w14:textFill>
              </w:rPr>
              <w:t>福利、培训费、</w:t>
            </w:r>
            <w:r>
              <w:rPr>
                <w:rFonts w:hint="eastAsia" w:ascii="宋体" w:hAnsi="宋体" w:cs="宋体"/>
                <w:bCs/>
                <w:color w:val="000000" w:themeColor="text1"/>
                <w:kern w:val="0"/>
                <w:sz w:val="21"/>
                <w:szCs w:val="21"/>
                <w:highlight w:val="none"/>
                <w:u w:val="none"/>
                <w:lang w:val="en-US" w:eastAsia="zh-CN" w:bidi="ar-SA"/>
                <w14:textFill>
                  <w14:solidFill>
                    <w14:schemeClr w14:val="tx1"/>
                  </w14:solidFill>
                </w14:textFill>
              </w:rPr>
              <w:t>食宿、交通费、</w:t>
            </w:r>
            <w:r>
              <w:rPr>
                <w:rFonts w:hint="eastAsia" w:ascii="宋体" w:hAnsi="宋体" w:eastAsia="宋体" w:cs="宋体"/>
                <w:bCs/>
                <w:color w:val="000000" w:themeColor="text1"/>
                <w:kern w:val="0"/>
                <w:sz w:val="21"/>
                <w:szCs w:val="21"/>
                <w:highlight w:val="none"/>
                <w:u w:val="none"/>
                <w:lang w:val="en-US" w:eastAsia="zh-CN" w:bidi="ar-SA"/>
                <w14:textFill>
                  <w14:solidFill>
                    <w14:schemeClr w14:val="tx1"/>
                  </w14:solidFill>
                </w14:textFill>
              </w:rPr>
              <w:t>税金、保险、</w:t>
            </w:r>
            <w:r>
              <w:rPr>
                <w:rFonts w:hint="eastAsia" w:ascii="宋体" w:hAnsi="宋体" w:cs="宋体"/>
                <w:bCs/>
                <w:color w:val="000000" w:themeColor="text1"/>
                <w:kern w:val="0"/>
                <w:sz w:val="21"/>
                <w:szCs w:val="21"/>
                <w:highlight w:val="none"/>
                <w:u w:val="none"/>
                <w:lang w:val="en-US" w:eastAsia="zh-CN" w:bidi="ar-SA"/>
                <w14:textFill>
                  <w14:solidFill>
                    <w14:schemeClr w14:val="tx1"/>
                  </w14:solidFill>
                </w14:textFill>
              </w:rPr>
              <w:t>文本费、</w:t>
            </w:r>
            <w:r>
              <w:rPr>
                <w:rFonts w:hint="eastAsia" w:ascii="宋体" w:hAnsi="宋体" w:eastAsia="宋体" w:cs="宋体"/>
                <w:bCs/>
                <w:color w:val="000000" w:themeColor="text1"/>
                <w:kern w:val="0"/>
                <w:sz w:val="21"/>
                <w:szCs w:val="21"/>
                <w:highlight w:val="none"/>
                <w:u w:val="none"/>
                <w:lang w:val="en-US" w:eastAsia="zh-CN" w:bidi="ar-SA"/>
                <w14:textFill>
                  <w14:solidFill>
                    <w14:schemeClr w14:val="tx1"/>
                  </w14:solidFill>
                </w14:textFill>
              </w:rPr>
              <w:t>返工、税费、合理利润、</w:t>
            </w:r>
            <w:r>
              <w:rPr>
                <w:rFonts w:hint="eastAsia" w:ascii="宋体" w:hAnsi="宋体" w:cs="宋体"/>
                <w:bCs/>
                <w:color w:val="000000" w:themeColor="text1"/>
                <w:kern w:val="0"/>
                <w:sz w:val="21"/>
                <w:szCs w:val="21"/>
                <w:highlight w:val="none"/>
                <w:u w:val="none"/>
                <w:lang w:val="en-US" w:eastAsia="zh-CN" w:bidi="ar-SA"/>
                <w14:textFill>
                  <w14:solidFill>
                    <w14:schemeClr w14:val="tx1"/>
                  </w14:solidFill>
                </w14:textFill>
              </w:rPr>
              <w:t>政策文件、</w:t>
            </w:r>
            <w:r>
              <w:rPr>
                <w:rFonts w:hint="eastAsia" w:ascii="宋体" w:hAnsi="宋体" w:eastAsia="宋体" w:cs="宋体"/>
                <w:bCs/>
                <w:color w:val="000000" w:themeColor="text1"/>
                <w:kern w:val="0"/>
                <w:sz w:val="21"/>
                <w:szCs w:val="21"/>
                <w:highlight w:val="none"/>
                <w:u w:val="none"/>
                <w:lang w:val="en-US" w:eastAsia="zh-CN" w:bidi="ar-SA"/>
                <w14:textFill>
                  <w14:solidFill>
                    <w14:schemeClr w14:val="tx1"/>
                  </w14:solidFill>
                </w14:textFill>
              </w:rPr>
              <w:t>中标服务费</w:t>
            </w:r>
            <w:r>
              <w:rPr>
                <w:rFonts w:hint="eastAsia" w:asciiTheme="minorEastAsia" w:hAnsiTheme="minorEastAsia" w:eastAsiaTheme="minorEastAsia"/>
                <w:color w:val="000000" w:themeColor="text1"/>
                <w:szCs w:val="21"/>
                <w:highlight w:val="none"/>
                <w14:textFill>
                  <w14:solidFill>
                    <w14:schemeClr w14:val="tx1"/>
                  </w14:solidFill>
                </w14:textFill>
              </w:rPr>
              <w:t>及</w:t>
            </w:r>
            <w:r>
              <w:rPr>
                <w:rFonts w:hint="eastAsia" w:cs="宋体" w:asciiTheme="minorEastAsia" w:hAnsiTheme="minorEastAsia" w:eastAsiaTheme="minorEastAsia"/>
                <w:color w:val="000000" w:themeColor="text1"/>
                <w:szCs w:val="21"/>
                <w:highlight w:val="none"/>
                <w14:textFill>
                  <w14:solidFill>
                    <w14:schemeClr w14:val="tx1"/>
                  </w14:solidFill>
                </w14:textFill>
              </w:rPr>
              <w:t>不可预见费等完成本招标内容所需的一切费用。</w:t>
            </w:r>
          </w:p>
          <w:p w14:paraId="22917FD3">
            <w:pPr>
              <w:widowControl/>
              <w:spacing w:line="400" w:lineRule="exact"/>
              <w:rPr>
                <w:rFonts w:hint="eastAsia" w:ascii="宋体" w:hAnsi="宋体" w:cs="宋体"/>
                <w:b/>
                <w:bCs/>
                <w:color w:val="000000" w:themeColor="text1"/>
                <w:szCs w:val="21"/>
                <w:highlight w:val="none"/>
                <w14:textFill>
                  <w14:solidFill>
                    <w14:schemeClr w14:val="tx1"/>
                  </w14:solidFill>
                </w14:textFill>
              </w:rPr>
            </w:pPr>
            <w:r>
              <w:rPr>
                <w:rFonts w:hint="eastAsia" w:ascii="宋体" w:hAnsi="宋体" w:cs="宋体"/>
                <w:color w:val="000000" w:themeColor="text1"/>
                <w:kern w:val="0"/>
                <w:szCs w:val="20"/>
                <w:highlight w:val="none"/>
                <w14:textFill>
                  <w14:solidFill>
                    <w14:schemeClr w14:val="tx1"/>
                  </w14:solidFill>
                </w14:textFill>
              </w:rPr>
              <w:t>3、</w:t>
            </w:r>
            <w:r>
              <w:rPr>
                <w:rFonts w:hint="eastAsia" w:ascii="宋体" w:hAnsi="宋体" w:cs="宋体"/>
                <w:color w:val="000000" w:themeColor="text1"/>
                <w:kern w:val="0"/>
                <w:szCs w:val="20"/>
                <w:highlight w:val="none"/>
                <w:lang w:val="en-US" w:eastAsia="zh-CN"/>
                <w14:textFill>
                  <w14:solidFill>
                    <w14:schemeClr w14:val="tx1"/>
                  </w14:solidFill>
                </w14:textFill>
              </w:rPr>
              <w:t>投标人</w:t>
            </w:r>
            <w:r>
              <w:rPr>
                <w:rFonts w:hint="eastAsia" w:ascii="宋体" w:hAnsi="宋体" w:eastAsia="宋体" w:cs="宋体"/>
                <w:bCs/>
                <w:color w:val="000000" w:themeColor="text1"/>
                <w:kern w:val="0"/>
                <w:sz w:val="21"/>
                <w:szCs w:val="21"/>
                <w:highlight w:val="none"/>
                <w:u w:val="none"/>
                <w:lang w:val="en-US" w:eastAsia="zh-CN" w:bidi="ar-SA"/>
                <w14:textFill>
                  <w14:solidFill>
                    <w14:schemeClr w14:val="tx1"/>
                  </w14:solidFill>
                </w14:textFill>
              </w:rPr>
              <w:t>应考虑投标及服务期间的因市场因素或政策因素等实施过程中可能遇到的各种风险，事后不得以任何理由要求增加合同费用；</w:t>
            </w:r>
          </w:p>
          <w:p w14:paraId="6D5635AF">
            <w:pPr>
              <w:widowControl/>
              <w:spacing w:line="400" w:lineRule="exac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4</w:t>
            </w:r>
            <w:r>
              <w:rPr>
                <w:rFonts w:hint="eastAsia" w:ascii="宋体" w:hAnsi="宋体" w:cs="宋体"/>
                <w:color w:val="000000" w:themeColor="text1"/>
                <w:szCs w:val="21"/>
                <w:highlight w:val="none"/>
                <w14:textFill>
                  <w14:solidFill>
                    <w14:schemeClr w14:val="tx1"/>
                  </w14:solidFill>
                </w14:textFill>
              </w:rPr>
              <w:t>、不论投标结果如何，</w:t>
            </w:r>
            <w:r>
              <w:rPr>
                <w:rFonts w:hint="eastAsia" w:ascii="宋体" w:hAnsi="宋体" w:cs="宋体"/>
                <w:color w:val="000000" w:themeColor="text1"/>
                <w:kern w:val="0"/>
                <w:szCs w:val="20"/>
                <w:highlight w:val="none"/>
                <w:lang w:val="en-US" w:eastAsia="zh-CN"/>
                <w14:textFill>
                  <w14:solidFill>
                    <w14:schemeClr w14:val="tx1"/>
                  </w14:solidFill>
                </w14:textFill>
              </w:rPr>
              <w:t>投标人</w:t>
            </w:r>
            <w:r>
              <w:rPr>
                <w:rFonts w:hint="eastAsia" w:ascii="宋体" w:hAnsi="宋体" w:cs="宋体"/>
                <w:color w:val="000000" w:themeColor="text1"/>
                <w:szCs w:val="21"/>
                <w:highlight w:val="none"/>
                <w14:textFill>
                  <w14:solidFill>
                    <w14:schemeClr w14:val="tx1"/>
                  </w14:solidFill>
                </w14:textFill>
              </w:rPr>
              <w:t>均应自行承担所有与投标有关的全部费用。</w:t>
            </w:r>
          </w:p>
          <w:p w14:paraId="101A0BE4">
            <w:pPr>
              <w:spacing w:line="400" w:lineRule="exact"/>
              <w:outlineLvl w:val="1"/>
              <w:rPr>
                <w:rFonts w:hint="eastAsia"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5</w:t>
            </w:r>
            <w:r>
              <w:rPr>
                <w:rFonts w:hint="eastAsia" w:ascii="宋体" w:hAnsi="宋体" w:cs="宋体"/>
                <w:color w:val="000000" w:themeColor="text1"/>
                <w:szCs w:val="21"/>
                <w:highlight w:val="none"/>
                <w14:textFill>
                  <w14:solidFill>
                    <w14:schemeClr w14:val="tx1"/>
                  </w14:solidFill>
                </w14:textFill>
              </w:rPr>
              <w:t>、税率按</w:t>
            </w:r>
            <w:r>
              <w:rPr>
                <w:rFonts w:hint="eastAsia" w:ascii="宋体" w:hAnsi="宋体" w:cs="宋体"/>
                <w:color w:val="000000" w:themeColor="text1"/>
                <w:szCs w:val="21"/>
                <w:highlight w:val="none"/>
                <w:lang w:val="en-US" w:eastAsia="zh-CN"/>
                <w14:textFill>
                  <w14:solidFill>
                    <w14:schemeClr w14:val="tx1"/>
                  </w14:solidFill>
                </w14:textFill>
              </w:rPr>
              <w:t>6</w:t>
            </w:r>
            <w:r>
              <w:rPr>
                <w:rFonts w:hint="eastAsia" w:ascii="宋体" w:hAnsi="宋体" w:cs="宋体"/>
                <w:color w:val="000000" w:themeColor="text1"/>
                <w:szCs w:val="21"/>
                <w:highlight w:val="none"/>
                <w14:textFill>
                  <w14:solidFill>
                    <w14:schemeClr w14:val="tx1"/>
                  </w14:solidFill>
                </w14:textFill>
              </w:rPr>
              <w:t>%计取</w:t>
            </w:r>
            <w:r>
              <w:rPr>
                <w:rFonts w:hint="eastAsia" w:ascii="宋体" w:hAnsi="宋体" w:cs="宋体"/>
                <w:color w:val="000000" w:themeColor="text1"/>
                <w:sz w:val="21"/>
                <w:szCs w:val="21"/>
                <w:highlight w:val="none"/>
                <w:lang w:val="en-US" w:eastAsia="zh-CN"/>
                <w14:textFill>
                  <w14:solidFill>
                    <w14:schemeClr w14:val="tx1"/>
                  </w14:solidFill>
                </w14:textFill>
              </w:rPr>
              <w:t>，如遇政策调整，按最新政策要求执行。</w:t>
            </w:r>
          </w:p>
        </w:tc>
      </w:tr>
      <w:tr w14:paraId="31619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6" w:type="dxa"/>
            <w:vAlign w:val="center"/>
          </w:tcPr>
          <w:p w14:paraId="6EEBD343">
            <w:pPr>
              <w:jc w:val="center"/>
              <w:outlineLvl w:val="1"/>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6</w:t>
            </w:r>
          </w:p>
        </w:tc>
        <w:tc>
          <w:tcPr>
            <w:tcW w:w="1548" w:type="dxa"/>
            <w:vAlign w:val="center"/>
          </w:tcPr>
          <w:p w14:paraId="681493F1">
            <w:pPr>
              <w:spacing w:line="400" w:lineRule="exact"/>
              <w:jc w:val="center"/>
              <w:outlineLvl w:val="1"/>
              <w:rPr>
                <w:rFonts w:hint="eastAsia" w:ascii="宋体" w:hAnsi="宋体" w:cs="宋体"/>
                <w:color w:val="000000" w:themeColor="text1"/>
                <w:szCs w:val="21"/>
                <w:highlight w:val="none"/>
                <w:lang w:bidi="ar"/>
                <w14:textFill>
                  <w14:solidFill>
                    <w14:schemeClr w14:val="tx1"/>
                  </w14:solidFill>
                </w14:textFill>
              </w:rPr>
            </w:pPr>
            <w:bookmarkStart w:id="69" w:name="_Toc28269"/>
            <w:r>
              <w:rPr>
                <w:rFonts w:hint="eastAsia" w:ascii="宋体" w:hAnsi="宋体" w:cs="宋体"/>
                <w:color w:val="000000" w:themeColor="text1"/>
                <w:szCs w:val="21"/>
                <w:highlight w:val="none"/>
                <w:lang w:bidi="ar"/>
                <w14:textFill>
                  <w14:solidFill>
                    <w14:schemeClr w14:val="tx1"/>
                  </w14:solidFill>
                </w14:textFill>
              </w:rPr>
              <w:t>付款方式</w:t>
            </w:r>
            <w:bookmarkEnd w:id="69"/>
          </w:p>
        </w:tc>
        <w:tc>
          <w:tcPr>
            <w:tcW w:w="7549" w:type="dxa"/>
            <w:vAlign w:val="center"/>
          </w:tcPr>
          <w:p w14:paraId="31ACE4A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付款方式：</w:t>
            </w:r>
          </w:p>
          <w:p w14:paraId="62C3D1C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color w:val="000000" w:themeColor="text1"/>
                <w:szCs w:val="21"/>
                <w:highlight w:val="none"/>
                <w:lang w:bidi="ar"/>
                <w14:textFill>
                  <w14:solidFill>
                    <w14:schemeClr w14:val="tx1"/>
                  </w14:solidFill>
                </w14:textFill>
              </w:rPr>
            </w:pPr>
            <w:r>
              <w:rPr>
                <w:rFonts w:hint="eastAsia" w:ascii="宋体" w:hAnsi="宋体" w:eastAsia="宋体" w:cs="宋体"/>
                <w:color w:val="000000" w:themeColor="text1"/>
                <w:szCs w:val="21"/>
                <w:highlight w:val="none"/>
                <w:lang w:val="en-US" w:eastAsia="zh-CN" w:bidi="ar"/>
                <w14:textFill>
                  <w14:solidFill>
                    <w14:schemeClr w14:val="tx1"/>
                  </w14:solidFill>
                </w14:textFill>
              </w:rPr>
              <w:t>服务费按季度预付</w:t>
            </w:r>
            <w:r>
              <w:rPr>
                <w:rFonts w:hint="eastAsia" w:ascii="宋体" w:hAnsi="宋体" w:cs="宋体"/>
                <w:color w:val="000000" w:themeColor="text1"/>
                <w:szCs w:val="21"/>
                <w:highlight w:val="none"/>
                <w:lang w:val="en-US" w:eastAsia="zh-CN" w:bidi="ar"/>
                <w14:textFill>
                  <w14:solidFill>
                    <w14:schemeClr w14:val="tx1"/>
                  </w14:solidFill>
                </w14:textFill>
              </w:rPr>
              <w:t>，每季度服务费为年度合同总金额的25%。</w:t>
            </w:r>
          </w:p>
          <w:p w14:paraId="1FD4E7B5">
            <w:pPr>
              <w:numPr>
                <w:ilvl w:val="0"/>
                <w:numId w:val="0"/>
              </w:numPr>
              <w:spacing w:line="400" w:lineRule="exact"/>
              <w:outlineLvl w:val="1"/>
              <w:rPr>
                <w:rFonts w:hint="eastAsia" w:ascii="宋体" w:hAnsi="宋体" w:cs="宋体"/>
                <w:color w:val="000000" w:themeColor="text1"/>
                <w:szCs w:val="21"/>
                <w:highlight w:val="none"/>
                <w:lang w:val="en-US" w:eastAsia="zh-CN" w:bidi="ar"/>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1.</w:t>
            </w:r>
            <w:r>
              <w:rPr>
                <w:rFonts w:hint="eastAsia" w:ascii="宋体" w:hAnsi="宋体" w:cs="宋体"/>
                <w:color w:val="000000" w:themeColor="text1"/>
                <w:kern w:val="2"/>
                <w:sz w:val="21"/>
                <w:szCs w:val="21"/>
                <w:highlight w:val="none"/>
                <w:lang w:val="en-US" w:eastAsia="zh-CN" w:bidi="ar"/>
                <w14:textFill>
                  <w14:solidFill>
                    <w14:schemeClr w14:val="tx1"/>
                  </w14:solidFill>
                </w14:textFill>
              </w:rPr>
              <w:t>第一季度预付服务费：</w:t>
            </w:r>
            <w:r>
              <w:rPr>
                <w:rFonts w:hint="eastAsia" w:ascii="宋体" w:hAnsi="宋体" w:cs="宋体"/>
                <w:color w:val="000000" w:themeColor="text1"/>
                <w:szCs w:val="21"/>
                <w:highlight w:val="none"/>
                <w:lang w:val="en-US" w:eastAsia="zh-CN" w:bidi="ar"/>
                <w14:textFill>
                  <w14:solidFill>
                    <w14:schemeClr w14:val="tx1"/>
                  </w14:solidFill>
                </w14:textFill>
              </w:rPr>
              <w:t>年度</w:t>
            </w:r>
            <w:r>
              <w:rPr>
                <w:rFonts w:hint="eastAsia" w:ascii="宋体" w:hAnsi="宋体" w:eastAsia="宋体" w:cs="宋体"/>
                <w:color w:val="000000" w:themeColor="text1"/>
                <w:szCs w:val="21"/>
                <w:highlight w:val="none"/>
                <w:lang w:val="en-US" w:eastAsia="zh-CN" w:bidi="ar"/>
                <w14:textFill>
                  <w14:solidFill>
                    <w14:schemeClr w14:val="tx1"/>
                  </w14:solidFill>
                </w14:textFill>
              </w:rPr>
              <w:t>合同总金额的25%</w:t>
            </w:r>
            <w:r>
              <w:rPr>
                <w:rFonts w:hint="eastAsia" w:ascii="宋体" w:hAnsi="宋体" w:cs="宋体"/>
                <w:color w:val="000000" w:themeColor="text1"/>
                <w:szCs w:val="21"/>
                <w:highlight w:val="none"/>
                <w:lang w:val="en-US" w:eastAsia="zh-CN" w:bidi="ar"/>
                <w14:textFill>
                  <w14:solidFill>
                    <w14:schemeClr w14:val="tx1"/>
                  </w14:solidFill>
                </w14:textFill>
              </w:rPr>
              <w:t>，于</w:t>
            </w:r>
            <w:r>
              <w:rPr>
                <w:rFonts w:hint="eastAsia" w:ascii="宋体" w:hAnsi="宋体" w:eastAsia="宋体" w:cs="宋体"/>
                <w:color w:val="000000" w:themeColor="text1"/>
                <w:szCs w:val="21"/>
                <w:highlight w:val="none"/>
                <w:lang w:val="en-US" w:eastAsia="zh-CN" w:bidi="ar"/>
                <w14:textFill>
                  <w14:solidFill>
                    <w14:schemeClr w14:val="tx1"/>
                  </w14:solidFill>
                </w14:textFill>
              </w:rPr>
              <w:t>合同签订后10个工作日内支付</w:t>
            </w:r>
            <w:r>
              <w:rPr>
                <w:rFonts w:hint="eastAsia" w:ascii="宋体" w:hAnsi="宋体" w:cs="宋体"/>
                <w:color w:val="000000" w:themeColor="text1"/>
                <w:szCs w:val="21"/>
                <w:highlight w:val="none"/>
                <w:lang w:val="en-US" w:eastAsia="zh-CN" w:bidi="ar"/>
                <w14:textFill>
                  <w14:solidFill>
                    <w14:schemeClr w14:val="tx1"/>
                  </w14:solidFill>
                </w14:textFill>
              </w:rPr>
              <w:t>。</w:t>
            </w:r>
          </w:p>
          <w:p w14:paraId="1731FCA9">
            <w:pPr>
              <w:numPr>
                <w:ilvl w:val="0"/>
                <w:numId w:val="0"/>
              </w:numPr>
              <w:spacing w:line="400" w:lineRule="exact"/>
              <w:outlineLvl w:val="1"/>
              <w:rPr>
                <w:rFonts w:hint="eastAsia" w:ascii="宋体" w:hAnsi="宋体" w:cs="宋体"/>
                <w:color w:val="000000" w:themeColor="text1"/>
                <w:szCs w:val="21"/>
                <w:highlight w:val="none"/>
                <w:lang w:val="en-US" w:eastAsia="zh-CN" w:bidi="ar"/>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2.</w:t>
            </w:r>
            <w:r>
              <w:rPr>
                <w:rFonts w:hint="eastAsia" w:ascii="宋体" w:hAnsi="宋体" w:cs="宋体"/>
                <w:color w:val="000000" w:themeColor="text1"/>
                <w:szCs w:val="21"/>
                <w:highlight w:val="none"/>
                <w:lang w:val="en-US" w:eastAsia="zh-CN" w:bidi="ar"/>
                <w14:textFill>
                  <w14:solidFill>
                    <w14:schemeClr w14:val="tx1"/>
                  </w14:solidFill>
                </w14:textFill>
              </w:rPr>
              <w:t>第二</w:t>
            </w:r>
            <w:r>
              <w:rPr>
                <w:rFonts w:hint="eastAsia" w:ascii="宋体" w:hAnsi="宋体" w:eastAsia="宋体" w:cs="宋体"/>
                <w:color w:val="000000" w:themeColor="text1"/>
                <w:szCs w:val="21"/>
                <w:highlight w:val="none"/>
                <w:lang w:val="en-US" w:eastAsia="zh-CN" w:bidi="ar"/>
                <w14:textFill>
                  <w14:solidFill>
                    <w14:schemeClr w14:val="tx1"/>
                  </w14:solidFill>
                </w14:textFill>
              </w:rPr>
              <w:t>季度</w:t>
            </w:r>
            <w:r>
              <w:rPr>
                <w:rFonts w:hint="eastAsia" w:ascii="宋体" w:hAnsi="宋体" w:cs="宋体"/>
                <w:color w:val="000000" w:themeColor="text1"/>
                <w:kern w:val="2"/>
                <w:sz w:val="21"/>
                <w:szCs w:val="21"/>
                <w:highlight w:val="none"/>
                <w:lang w:val="en-US" w:eastAsia="zh-CN" w:bidi="ar"/>
                <w14:textFill>
                  <w14:solidFill>
                    <w14:schemeClr w14:val="tx1"/>
                  </w14:solidFill>
                </w14:textFill>
              </w:rPr>
              <w:t>预付</w:t>
            </w:r>
            <w:r>
              <w:rPr>
                <w:rFonts w:hint="eastAsia" w:ascii="宋体" w:hAnsi="宋体" w:eastAsia="宋体" w:cs="宋体"/>
                <w:color w:val="000000" w:themeColor="text1"/>
                <w:szCs w:val="21"/>
                <w:highlight w:val="none"/>
                <w:lang w:val="en-US" w:eastAsia="zh-CN" w:bidi="ar"/>
                <w14:textFill>
                  <w14:solidFill>
                    <w14:schemeClr w14:val="tx1"/>
                  </w14:solidFill>
                </w14:textFill>
              </w:rPr>
              <w:t>服务费</w:t>
            </w:r>
            <w:r>
              <w:rPr>
                <w:rFonts w:hint="eastAsia" w:ascii="宋体" w:hAnsi="宋体" w:cs="宋体"/>
                <w:color w:val="000000" w:themeColor="text1"/>
                <w:szCs w:val="21"/>
                <w:highlight w:val="none"/>
                <w:lang w:val="en-US" w:eastAsia="zh-CN" w:bidi="ar"/>
                <w14:textFill>
                  <w14:solidFill>
                    <w14:schemeClr w14:val="tx1"/>
                  </w14:solidFill>
                </w14:textFill>
              </w:rPr>
              <w:t>：年度</w:t>
            </w:r>
            <w:r>
              <w:rPr>
                <w:rFonts w:hint="eastAsia" w:ascii="宋体" w:hAnsi="宋体" w:eastAsia="宋体" w:cs="宋体"/>
                <w:color w:val="000000" w:themeColor="text1"/>
                <w:szCs w:val="21"/>
                <w:highlight w:val="none"/>
                <w:lang w:val="en-US" w:eastAsia="zh-CN" w:bidi="ar"/>
                <w14:textFill>
                  <w14:solidFill>
                    <w14:schemeClr w14:val="tx1"/>
                  </w14:solidFill>
                </w14:textFill>
              </w:rPr>
              <w:t>合同总金额的25%</w:t>
            </w:r>
            <w:r>
              <w:rPr>
                <w:rFonts w:hint="eastAsia" w:ascii="宋体" w:hAnsi="宋体" w:cs="宋体"/>
                <w:color w:val="000000" w:themeColor="text1"/>
                <w:szCs w:val="21"/>
                <w:highlight w:val="none"/>
                <w:lang w:val="en-US" w:eastAsia="zh-CN" w:bidi="ar"/>
                <w14:textFill>
                  <w14:solidFill>
                    <w14:schemeClr w14:val="tx1"/>
                  </w14:solidFill>
                </w14:textFill>
              </w:rPr>
              <w:t>，</w:t>
            </w:r>
            <w:r>
              <w:rPr>
                <w:rFonts w:hint="eastAsia" w:ascii="宋体" w:hAnsi="宋体" w:eastAsia="宋体" w:cs="宋体"/>
                <w:color w:val="000000" w:themeColor="text1"/>
                <w:szCs w:val="21"/>
                <w:highlight w:val="none"/>
                <w:lang w:val="en-US" w:eastAsia="zh-CN" w:bidi="ar"/>
                <w14:textFill>
                  <w14:solidFill>
                    <w14:schemeClr w14:val="tx1"/>
                  </w14:solidFill>
                </w14:textFill>
              </w:rPr>
              <w:t>于季度首月5日前支付</w:t>
            </w:r>
            <w:r>
              <w:rPr>
                <w:rFonts w:hint="eastAsia" w:ascii="宋体" w:hAnsi="宋体" w:cs="宋体"/>
                <w:color w:val="000000" w:themeColor="text1"/>
                <w:szCs w:val="21"/>
                <w:highlight w:val="none"/>
                <w:lang w:val="en-US" w:eastAsia="zh-CN" w:bidi="ar"/>
                <w14:textFill>
                  <w14:solidFill>
                    <w14:schemeClr w14:val="tx1"/>
                  </w14:solidFill>
                </w14:textFill>
              </w:rPr>
              <w:t>。</w:t>
            </w:r>
          </w:p>
          <w:p w14:paraId="1F4DE080">
            <w:pPr>
              <w:numPr>
                <w:ilvl w:val="0"/>
                <w:numId w:val="0"/>
              </w:numPr>
              <w:spacing w:line="400" w:lineRule="exact"/>
              <w:outlineLvl w:val="1"/>
              <w:rPr>
                <w:rFonts w:hint="default" w:ascii="宋体" w:hAnsi="宋体" w:cs="宋体"/>
                <w:color w:val="000000" w:themeColor="text1"/>
                <w:szCs w:val="21"/>
                <w:highlight w:val="none"/>
                <w:lang w:val="en-US" w:eastAsia="zh-CN" w:bidi="ar"/>
                <w14:textFill>
                  <w14:solidFill>
                    <w14:schemeClr w14:val="tx1"/>
                  </w14:solidFill>
                </w14:textFill>
              </w:rPr>
            </w:pPr>
            <w:r>
              <w:rPr>
                <w:rFonts w:hint="eastAsia" w:ascii="宋体" w:hAnsi="宋体" w:cs="宋体"/>
                <w:color w:val="000000" w:themeColor="text1"/>
                <w:szCs w:val="21"/>
                <w:highlight w:val="none"/>
                <w:lang w:val="en-US" w:eastAsia="zh-CN" w:bidi="ar"/>
                <w14:textFill>
                  <w14:solidFill>
                    <w14:schemeClr w14:val="tx1"/>
                  </w14:solidFill>
                </w14:textFill>
              </w:rPr>
              <w:t>3.第三</w:t>
            </w:r>
            <w:r>
              <w:rPr>
                <w:rFonts w:hint="eastAsia" w:ascii="宋体" w:hAnsi="宋体" w:eastAsia="宋体" w:cs="宋体"/>
                <w:color w:val="000000" w:themeColor="text1"/>
                <w:szCs w:val="21"/>
                <w:highlight w:val="none"/>
                <w:lang w:val="en-US" w:eastAsia="zh-CN" w:bidi="ar"/>
                <w14:textFill>
                  <w14:solidFill>
                    <w14:schemeClr w14:val="tx1"/>
                  </w14:solidFill>
                </w14:textFill>
              </w:rPr>
              <w:t>季度</w:t>
            </w:r>
            <w:r>
              <w:rPr>
                <w:rFonts w:hint="eastAsia" w:ascii="宋体" w:hAnsi="宋体" w:cs="宋体"/>
                <w:color w:val="000000" w:themeColor="text1"/>
                <w:kern w:val="2"/>
                <w:sz w:val="21"/>
                <w:szCs w:val="21"/>
                <w:highlight w:val="none"/>
                <w:lang w:val="en-US" w:eastAsia="zh-CN" w:bidi="ar"/>
                <w14:textFill>
                  <w14:solidFill>
                    <w14:schemeClr w14:val="tx1"/>
                  </w14:solidFill>
                </w14:textFill>
              </w:rPr>
              <w:t>预付</w:t>
            </w:r>
            <w:r>
              <w:rPr>
                <w:rFonts w:hint="eastAsia" w:ascii="宋体" w:hAnsi="宋体" w:eastAsia="宋体" w:cs="宋体"/>
                <w:color w:val="000000" w:themeColor="text1"/>
                <w:szCs w:val="21"/>
                <w:highlight w:val="none"/>
                <w:lang w:val="en-US" w:eastAsia="zh-CN" w:bidi="ar"/>
                <w14:textFill>
                  <w14:solidFill>
                    <w14:schemeClr w14:val="tx1"/>
                  </w14:solidFill>
                </w14:textFill>
              </w:rPr>
              <w:t>服务费</w:t>
            </w:r>
            <w:r>
              <w:rPr>
                <w:rFonts w:hint="eastAsia" w:ascii="宋体" w:hAnsi="宋体" w:cs="宋体"/>
                <w:color w:val="000000" w:themeColor="text1"/>
                <w:szCs w:val="21"/>
                <w:highlight w:val="none"/>
                <w:lang w:val="en-US" w:eastAsia="zh-CN" w:bidi="ar"/>
                <w14:textFill>
                  <w14:solidFill>
                    <w14:schemeClr w14:val="tx1"/>
                  </w14:solidFill>
                </w14:textFill>
              </w:rPr>
              <w:t>：年度</w:t>
            </w:r>
            <w:r>
              <w:rPr>
                <w:rFonts w:hint="eastAsia" w:ascii="宋体" w:hAnsi="宋体" w:eastAsia="宋体" w:cs="宋体"/>
                <w:color w:val="000000" w:themeColor="text1"/>
                <w:szCs w:val="21"/>
                <w:highlight w:val="none"/>
                <w:lang w:val="en-US" w:eastAsia="zh-CN" w:bidi="ar"/>
                <w14:textFill>
                  <w14:solidFill>
                    <w14:schemeClr w14:val="tx1"/>
                  </w14:solidFill>
                </w14:textFill>
              </w:rPr>
              <w:t>合同总金额的25%</w:t>
            </w:r>
            <w:r>
              <w:rPr>
                <w:rFonts w:hint="eastAsia" w:ascii="宋体" w:hAnsi="宋体" w:cs="宋体"/>
                <w:color w:val="000000" w:themeColor="text1"/>
                <w:szCs w:val="21"/>
                <w:highlight w:val="none"/>
                <w:lang w:val="en-US" w:eastAsia="zh-CN" w:bidi="ar"/>
                <w14:textFill>
                  <w14:solidFill>
                    <w14:schemeClr w14:val="tx1"/>
                  </w14:solidFill>
                </w14:textFill>
              </w:rPr>
              <w:t>，</w:t>
            </w:r>
            <w:r>
              <w:rPr>
                <w:rFonts w:hint="eastAsia" w:ascii="宋体" w:hAnsi="宋体" w:eastAsia="宋体" w:cs="宋体"/>
                <w:color w:val="000000" w:themeColor="text1"/>
                <w:szCs w:val="21"/>
                <w:highlight w:val="none"/>
                <w:lang w:val="en-US" w:eastAsia="zh-CN" w:bidi="ar"/>
                <w14:textFill>
                  <w14:solidFill>
                    <w14:schemeClr w14:val="tx1"/>
                  </w14:solidFill>
                </w14:textFill>
              </w:rPr>
              <w:t>于季度首月5日前支付</w:t>
            </w:r>
            <w:r>
              <w:rPr>
                <w:rFonts w:hint="eastAsia" w:ascii="宋体" w:hAnsi="宋体" w:cs="宋体"/>
                <w:color w:val="000000" w:themeColor="text1"/>
                <w:szCs w:val="21"/>
                <w:highlight w:val="none"/>
                <w:lang w:val="en-US" w:eastAsia="zh-CN" w:bidi="ar"/>
                <w14:textFill>
                  <w14:solidFill>
                    <w14:schemeClr w14:val="tx1"/>
                  </w14:solidFill>
                </w14:textFill>
              </w:rPr>
              <w:t>。</w:t>
            </w:r>
          </w:p>
          <w:p w14:paraId="1547103D">
            <w:pPr>
              <w:numPr>
                <w:ilvl w:val="0"/>
                <w:numId w:val="0"/>
              </w:numPr>
              <w:spacing w:line="400" w:lineRule="exact"/>
              <w:outlineLvl w:val="1"/>
              <w:rPr>
                <w:rFonts w:hint="eastAsia"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kern w:val="2"/>
                <w:sz w:val="21"/>
                <w:szCs w:val="21"/>
                <w:highlight w:val="none"/>
                <w:lang w:val="en-US" w:eastAsia="zh-CN" w:bidi="ar"/>
                <w14:textFill>
                  <w14:solidFill>
                    <w14:schemeClr w14:val="tx1"/>
                  </w14:solidFill>
                </w14:textFill>
              </w:rPr>
              <w:t>4</w:t>
            </w: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w:t>
            </w:r>
            <w:r>
              <w:rPr>
                <w:rFonts w:hint="eastAsia" w:ascii="宋体" w:hAnsi="宋体" w:cs="宋体"/>
                <w:color w:val="000000" w:themeColor="text1"/>
                <w:szCs w:val="21"/>
                <w:highlight w:val="none"/>
                <w:lang w:val="en-US" w:eastAsia="zh-CN" w:bidi="ar"/>
                <w14:textFill>
                  <w14:solidFill>
                    <w14:schemeClr w14:val="tx1"/>
                  </w14:solidFill>
                </w14:textFill>
              </w:rPr>
              <w:t>第四</w:t>
            </w:r>
            <w:r>
              <w:rPr>
                <w:rFonts w:hint="eastAsia" w:ascii="宋体" w:hAnsi="宋体" w:eastAsia="宋体" w:cs="宋体"/>
                <w:color w:val="000000" w:themeColor="text1"/>
                <w:szCs w:val="21"/>
                <w:highlight w:val="none"/>
                <w:lang w:val="en-US" w:eastAsia="zh-CN" w:bidi="ar"/>
                <w14:textFill>
                  <w14:solidFill>
                    <w14:schemeClr w14:val="tx1"/>
                  </w14:solidFill>
                </w14:textFill>
              </w:rPr>
              <w:t>季度</w:t>
            </w:r>
            <w:r>
              <w:rPr>
                <w:rFonts w:hint="eastAsia" w:ascii="宋体" w:hAnsi="宋体" w:cs="宋体"/>
                <w:color w:val="000000" w:themeColor="text1"/>
                <w:kern w:val="2"/>
                <w:sz w:val="21"/>
                <w:szCs w:val="21"/>
                <w:highlight w:val="none"/>
                <w:lang w:val="en-US" w:eastAsia="zh-CN" w:bidi="ar"/>
                <w14:textFill>
                  <w14:solidFill>
                    <w14:schemeClr w14:val="tx1"/>
                  </w14:solidFill>
                </w14:textFill>
              </w:rPr>
              <w:t>预付</w:t>
            </w:r>
            <w:r>
              <w:rPr>
                <w:rFonts w:hint="eastAsia" w:ascii="宋体" w:hAnsi="宋体" w:eastAsia="宋体" w:cs="宋体"/>
                <w:color w:val="000000" w:themeColor="text1"/>
                <w:szCs w:val="21"/>
                <w:highlight w:val="none"/>
                <w:lang w:val="en-US" w:eastAsia="zh-CN" w:bidi="ar"/>
                <w14:textFill>
                  <w14:solidFill>
                    <w14:schemeClr w14:val="tx1"/>
                  </w14:solidFill>
                </w14:textFill>
              </w:rPr>
              <w:t>服务费</w:t>
            </w:r>
            <w:r>
              <w:rPr>
                <w:rFonts w:hint="eastAsia" w:ascii="宋体" w:hAnsi="宋体" w:cs="宋体"/>
                <w:color w:val="000000" w:themeColor="text1"/>
                <w:szCs w:val="21"/>
                <w:highlight w:val="none"/>
                <w:lang w:val="en-US" w:eastAsia="zh-CN" w:bidi="ar"/>
                <w14:textFill>
                  <w14:solidFill>
                    <w14:schemeClr w14:val="tx1"/>
                  </w14:solidFill>
                </w14:textFill>
              </w:rPr>
              <w:t>：年度</w:t>
            </w:r>
            <w:r>
              <w:rPr>
                <w:rFonts w:hint="eastAsia" w:ascii="宋体" w:hAnsi="宋体" w:eastAsia="宋体" w:cs="宋体"/>
                <w:color w:val="000000" w:themeColor="text1"/>
                <w:szCs w:val="21"/>
                <w:highlight w:val="none"/>
                <w:lang w:val="en-US" w:eastAsia="zh-CN" w:bidi="ar"/>
                <w14:textFill>
                  <w14:solidFill>
                    <w14:schemeClr w14:val="tx1"/>
                  </w14:solidFill>
                </w14:textFill>
              </w:rPr>
              <w:t>合同总金额的25%</w:t>
            </w:r>
            <w:r>
              <w:rPr>
                <w:rFonts w:hint="eastAsia" w:ascii="宋体" w:hAnsi="宋体" w:cs="宋体"/>
                <w:color w:val="000000" w:themeColor="text1"/>
                <w:szCs w:val="21"/>
                <w:highlight w:val="none"/>
                <w:lang w:val="en-US" w:eastAsia="zh-CN" w:bidi="ar"/>
                <w14:textFill>
                  <w14:solidFill>
                    <w14:schemeClr w14:val="tx1"/>
                  </w14:solidFill>
                </w14:textFill>
              </w:rPr>
              <w:t>，第三季度结束后统计前三季度</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营收业务量</w:t>
            </w:r>
            <w:r>
              <w:rPr>
                <w:rFonts w:hint="eastAsia" w:ascii="宋体" w:hAnsi="宋体" w:cs="宋体"/>
                <w:b w:val="0"/>
                <w:bCs w:val="0"/>
                <w:color w:val="000000" w:themeColor="text1"/>
                <w:sz w:val="21"/>
                <w:szCs w:val="21"/>
                <w:highlight w:val="none"/>
                <w:lang w:val="en-US" w:eastAsia="zh-CN"/>
                <w14:textFill>
                  <w14:solidFill>
                    <w14:schemeClr w14:val="tx1"/>
                  </w14:solidFill>
                </w14:textFill>
              </w:rPr>
              <w:t>，若前三季度营收业务量满足1000万元，则全额拨付</w:t>
            </w:r>
            <w:r>
              <w:rPr>
                <w:rFonts w:hint="eastAsia" w:ascii="宋体" w:hAnsi="宋体" w:cs="宋体"/>
                <w:color w:val="000000" w:themeColor="text1"/>
                <w:szCs w:val="21"/>
                <w:highlight w:val="none"/>
                <w:lang w:val="en-US" w:eastAsia="zh-CN" w:bidi="ar"/>
                <w14:textFill>
                  <w14:solidFill>
                    <w14:schemeClr w14:val="tx1"/>
                  </w14:solidFill>
                </w14:textFill>
              </w:rPr>
              <w:t>第四</w:t>
            </w:r>
            <w:r>
              <w:rPr>
                <w:rFonts w:hint="eastAsia" w:ascii="宋体" w:hAnsi="宋体" w:eastAsia="宋体" w:cs="宋体"/>
                <w:color w:val="000000" w:themeColor="text1"/>
                <w:szCs w:val="21"/>
                <w:highlight w:val="none"/>
                <w:lang w:val="en-US" w:eastAsia="zh-CN" w:bidi="ar"/>
                <w14:textFill>
                  <w14:solidFill>
                    <w14:schemeClr w14:val="tx1"/>
                  </w14:solidFill>
                </w14:textFill>
              </w:rPr>
              <w:t>季度</w:t>
            </w:r>
            <w:r>
              <w:rPr>
                <w:rFonts w:hint="eastAsia" w:ascii="宋体" w:hAnsi="宋体" w:cs="宋体"/>
                <w:color w:val="000000" w:themeColor="text1"/>
                <w:kern w:val="2"/>
                <w:sz w:val="21"/>
                <w:szCs w:val="21"/>
                <w:highlight w:val="none"/>
                <w:lang w:val="en-US" w:eastAsia="zh-CN" w:bidi="ar"/>
                <w14:textFill>
                  <w14:solidFill>
                    <w14:schemeClr w14:val="tx1"/>
                  </w14:solidFill>
                </w14:textFill>
              </w:rPr>
              <w:t>预付</w:t>
            </w:r>
            <w:r>
              <w:rPr>
                <w:rFonts w:hint="eastAsia" w:ascii="宋体" w:hAnsi="宋体" w:eastAsia="宋体" w:cs="宋体"/>
                <w:color w:val="000000" w:themeColor="text1"/>
                <w:szCs w:val="21"/>
                <w:highlight w:val="none"/>
                <w:lang w:val="en-US" w:eastAsia="zh-CN" w:bidi="ar"/>
                <w14:textFill>
                  <w14:solidFill>
                    <w14:schemeClr w14:val="tx1"/>
                  </w14:solidFill>
                </w14:textFill>
              </w:rPr>
              <w:t>服务费</w:t>
            </w:r>
            <w:r>
              <w:rPr>
                <w:rFonts w:hint="eastAsia" w:ascii="宋体" w:hAnsi="宋体" w:cs="宋体"/>
                <w:color w:val="000000" w:themeColor="text1"/>
                <w:szCs w:val="21"/>
                <w:highlight w:val="none"/>
                <w:lang w:val="en-US" w:eastAsia="zh-CN" w:bidi="ar"/>
                <w14:textFill>
                  <w14:solidFill>
                    <w14:schemeClr w14:val="tx1"/>
                  </w14:solidFill>
                </w14:textFill>
              </w:rPr>
              <w:t>；</w:t>
            </w:r>
            <w:r>
              <w:rPr>
                <w:rFonts w:hint="eastAsia" w:ascii="宋体" w:hAnsi="宋体" w:cs="宋体"/>
                <w:b w:val="0"/>
                <w:bCs w:val="0"/>
                <w:color w:val="000000" w:themeColor="text1"/>
                <w:sz w:val="21"/>
                <w:szCs w:val="21"/>
                <w:highlight w:val="none"/>
                <w:lang w:val="en-US" w:eastAsia="zh-CN"/>
                <w14:textFill>
                  <w14:solidFill>
                    <w14:schemeClr w14:val="tx1"/>
                  </w14:solidFill>
                </w14:textFill>
              </w:rPr>
              <w:t>若前三季度营收业务量少于1000万元，</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每</w:t>
            </w:r>
            <w:r>
              <w:rPr>
                <w:rFonts w:hint="eastAsia" w:ascii="宋体" w:hAnsi="宋体" w:cs="宋体"/>
                <w:b w:val="0"/>
                <w:bCs w:val="0"/>
                <w:color w:val="000000" w:themeColor="text1"/>
                <w:sz w:val="21"/>
                <w:szCs w:val="21"/>
                <w:highlight w:val="none"/>
                <w:lang w:val="en-US" w:eastAsia="zh-CN"/>
                <w14:textFill>
                  <w14:solidFill>
                    <w14:schemeClr w14:val="tx1"/>
                  </w14:solidFill>
                </w14:textFill>
              </w:rPr>
              <w:t>减少</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100万元</w:t>
            </w:r>
            <w:r>
              <w:rPr>
                <w:rFonts w:hint="eastAsia" w:ascii="宋体" w:hAnsi="宋体" w:cs="宋体"/>
                <w:b w:val="0"/>
                <w:bCs w:val="0"/>
                <w:color w:val="000000" w:themeColor="text1"/>
                <w:sz w:val="21"/>
                <w:szCs w:val="21"/>
                <w:highlight w:val="none"/>
                <w:lang w:val="en-US" w:eastAsia="zh-CN"/>
                <w14:textFill>
                  <w14:solidFill>
                    <w14:schemeClr w14:val="tx1"/>
                  </w14:solidFill>
                </w14:textFill>
              </w:rPr>
              <w:t>（不足100万元按100万元计）</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w:t>
            </w:r>
            <w:r>
              <w:rPr>
                <w:rFonts w:hint="eastAsia" w:ascii="宋体" w:hAnsi="宋体" w:cs="宋体"/>
                <w:b w:val="0"/>
                <w:bCs w:val="0"/>
                <w:color w:val="000000" w:themeColor="text1"/>
                <w:sz w:val="21"/>
                <w:szCs w:val="21"/>
                <w:highlight w:val="none"/>
                <w:lang w:val="en-US" w:eastAsia="zh-CN"/>
                <w14:textFill>
                  <w14:solidFill>
                    <w14:schemeClr w14:val="tx1"/>
                  </w14:solidFill>
                </w14:textFill>
              </w:rPr>
              <w:t>则暂扣第四季度预付</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服务费2万元，以此类推</w:t>
            </w:r>
            <w:r>
              <w:rPr>
                <w:rFonts w:hint="eastAsia" w:ascii="宋体" w:hAnsi="宋体" w:cs="宋体"/>
                <w:b w:val="0"/>
                <w:bCs w:val="0"/>
                <w:color w:val="000000" w:themeColor="text1"/>
                <w:sz w:val="21"/>
                <w:szCs w:val="21"/>
                <w:highlight w:val="none"/>
                <w:lang w:val="en-US" w:eastAsia="zh-CN"/>
                <w14:textFill>
                  <w14:solidFill>
                    <w14:schemeClr w14:val="tx1"/>
                  </w14:solidFill>
                </w14:textFill>
              </w:rPr>
              <w:t>（扣完为止）；</w:t>
            </w:r>
            <w:r>
              <w:rPr>
                <w:rFonts w:hint="eastAsia" w:ascii="宋体" w:hAnsi="宋体" w:cs="宋体"/>
                <w:color w:val="000000" w:themeColor="text1"/>
                <w:szCs w:val="21"/>
                <w:highlight w:val="none"/>
                <w:lang w:val="en-US" w:eastAsia="zh-CN" w:bidi="ar"/>
                <w14:textFill>
                  <w14:solidFill>
                    <w14:schemeClr w14:val="tx1"/>
                  </w14:solidFill>
                </w14:textFill>
              </w:rPr>
              <w:t>第四</w:t>
            </w:r>
            <w:r>
              <w:rPr>
                <w:rFonts w:hint="eastAsia" w:ascii="宋体" w:hAnsi="宋体" w:eastAsia="宋体" w:cs="宋体"/>
                <w:color w:val="000000" w:themeColor="text1"/>
                <w:szCs w:val="21"/>
                <w:highlight w:val="none"/>
                <w:lang w:val="en-US" w:eastAsia="zh-CN" w:bidi="ar"/>
                <w14:textFill>
                  <w14:solidFill>
                    <w14:schemeClr w14:val="tx1"/>
                  </w14:solidFill>
                </w14:textFill>
              </w:rPr>
              <w:t>季度</w:t>
            </w:r>
            <w:r>
              <w:rPr>
                <w:rFonts w:hint="eastAsia" w:ascii="宋体" w:hAnsi="宋体" w:cs="宋体"/>
                <w:color w:val="000000" w:themeColor="text1"/>
                <w:kern w:val="2"/>
                <w:sz w:val="21"/>
                <w:szCs w:val="21"/>
                <w:highlight w:val="none"/>
                <w:lang w:val="en-US" w:eastAsia="zh-CN" w:bidi="ar"/>
                <w14:textFill>
                  <w14:solidFill>
                    <w14:schemeClr w14:val="tx1"/>
                  </w14:solidFill>
                </w14:textFill>
              </w:rPr>
              <w:t>预付</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服务费</w:t>
            </w:r>
            <w:r>
              <w:rPr>
                <w:rFonts w:hint="eastAsia" w:ascii="宋体" w:hAnsi="宋体" w:eastAsia="宋体" w:cs="宋体"/>
                <w:color w:val="000000" w:themeColor="text1"/>
                <w:szCs w:val="21"/>
                <w:highlight w:val="none"/>
                <w:lang w:val="en-US" w:eastAsia="zh-CN" w:bidi="ar"/>
                <w14:textFill>
                  <w14:solidFill>
                    <w14:schemeClr w14:val="tx1"/>
                  </w14:solidFill>
                </w14:textFill>
              </w:rPr>
              <w:t>于季度首月</w:t>
            </w:r>
            <w:r>
              <w:rPr>
                <w:rFonts w:hint="eastAsia" w:ascii="宋体" w:hAnsi="宋体" w:cs="宋体"/>
                <w:color w:val="000000" w:themeColor="text1"/>
                <w:szCs w:val="21"/>
                <w:highlight w:val="none"/>
                <w:lang w:val="en-US" w:eastAsia="zh-CN" w:bidi="ar"/>
                <w14:textFill>
                  <w14:solidFill>
                    <w14:schemeClr w14:val="tx1"/>
                  </w14:solidFill>
                </w14:textFill>
              </w:rPr>
              <w:t>完成前三季度</w:t>
            </w:r>
            <w:r>
              <w:rPr>
                <w:rFonts w:hint="eastAsia" w:ascii="宋体" w:hAnsi="宋体" w:cs="宋体"/>
                <w:b w:val="0"/>
                <w:bCs w:val="0"/>
                <w:color w:val="000000" w:themeColor="text1"/>
                <w:sz w:val="21"/>
                <w:szCs w:val="21"/>
                <w:highlight w:val="none"/>
                <w:lang w:val="en-US" w:eastAsia="zh-CN"/>
                <w14:textFill>
                  <w14:solidFill>
                    <w14:schemeClr w14:val="tx1"/>
                  </w14:solidFill>
                </w14:textFill>
              </w:rPr>
              <w:t>营收业务量</w:t>
            </w:r>
            <w:r>
              <w:rPr>
                <w:rFonts w:hint="eastAsia" w:ascii="宋体" w:hAnsi="宋体" w:cs="宋体"/>
                <w:color w:val="000000" w:themeColor="text1"/>
                <w:szCs w:val="21"/>
                <w:highlight w:val="none"/>
                <w:lang w:val="en-US" w:eastAsia="zh-CN" w:bidi="ar"/>
                <w14:textFill>
                  <w14:solidFill>
                    <w14:schemeClr w14:val="tx1"/>
                  </w14:solidFill>
                </w14:textFill>
              </w:rPr>
              <w:t>统计工作并经甲方确认后</w:t>
            </w:r>
            <w:r>
              <w:rPr>
                <w:rFonts w:hint="eastAsia" w:ascii="宋体" w:hAnsi="宋体" w:eastAsia="宋体" w:cs="宋体"/>
                <w:color w:val="000000" w:themeColor="text1"/>
                <w:szCs w:val="21"/>
                <w:highlight w:val="none"/>
                <w:lang w:val="en-US" w:eastAsia="zh-CN" w:bidi="ar"/>
                <w14:textFill>
                  <w14:solidFill>
                    <w14:schemeClr w14:val="tx1"/>
                  </w14:solidFill>
                </w14:textFill>
              </w:rPr>
              <w:t>5日</w:t>
            </w:r>
            <w:r>
              <w:rPr>
                <w:rFonts w:hint="eastAsia" w:ascii="宋体" w:hAnsi="宋体" w:cs="宋体"/>
                <w:color w:val="000000" w:themeColor="text1"/>
                <w:szCs w:val="21"/>
                <w:highlight w:val="none"/>
                <w:lang w:val="en-US" w:eastAsia="zh-CN" w:bidi="ar"/>
                <w14:textFill>
                  <w14:solidFill>
                    <w14:schemeClr w14:val="tx1"/>
                  </w14:solidFill>
                </w14:textFill>
              </w:rPr>
              <w:t>内</w:t>
            </w:r>
            <w:r>
              <w:rPr>
                <w:rFonts w:hint="eastAsia" w:ascii="宋体" w:hAnsi="宋体" w:eastAsia="宋体" w:cs="宋体"/>
                <w:color w:val="000000" w:themeColor="text1"/>
                <w:szCs w:val="21"/>
                <w:highlight w:val="none"/>
                <w:lang w:val="en-US" w:eastAsia="zh-CN" w:bidi="ar"/>
                <w14:textFill>
                  <w14:solidFill>
                    <w14:schemeClr w14:val="tx1"/>
                  </w14:solidFill>
                </w14:textFill>
              </w:rPr>
              <w:t>支付</w:t>
            </w:r>
            <w:r>
              <w:rPr>
                <w:rFonts w:hint="eastAsia" w:ascii="宋体" w:hAnsi="宋体" w:cs="宋体"/>
                <w:b w:val="0"/>
                <w:bCs w:val="0"/>
                <w:color w:val="000000" w:themeColor="text1"/>
                <w:sz w:val="21"/>
                <w:szCs w:val="21"/>
                <w:highlight w:val="none"/>
                <w:lang w:val="en-US" w:eastAsia="zh-CN"/>
                <w14:textFill>
                  <w14:solidFill>
                    <w14:schemeClr w14:val="tx1"/>
                  </w14:solidFill>
                </w14:textFill>
              </w:rPr>
              <w:t>。</w:t>
            </w:r>
          </w:p>
          <w:p w14:paraId="44A0F649">
            <w:pPr>
              <w:numPr>
                <w:ilvl w:val="0"/>
                <w:numId w:val="0"/>
              </w:numPr>
              <w:spacing w:line="400" w:lineRule="exact"/>
              <w:outlineLvl w:val="1"/>
              <w:rPr>
                <w:rFonts w:hint="eastAsia"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kern w:val="2"/>
                <w:sz w:val="21"/>
                <w:szCs w:val="21"/>
                <w:highlight w:val="none"/>
                <w:lang w:val="en-US" w:eastAsia="zh-CN" w:bidi="ar"/>
                <w14:textFill>
                  <w14:solidFill>
                    <w14:schemeClr w14:val="tx1"/>
                  </w14:solidFill>
                </w14:textFill>
              </w:rPr>
              <w:t>5</w:t>
            </w: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w:t>
            </w:r>
            <w:r>
              <w:rPr>
                <w:rFonts w:hint="eastAsia" w:ascii="宋体" w:hAnsi="宋体" w:cs="宋体"/>
                <w:color w:val="000000" w:themeColor="text1"/>
                <w:szCs w:val="21"/>
                <w:highlight w:val="none"/>
                <w:lang w:val="en-US" w:eastAsia="zh-CN" w:bidi="ar"/>
                <w14:textFill>
                  <w14:solidFill>
                    <w14:schemeClr w14:val="tx1"/>
                  </w14:solidFill>
                </w14:textFill>
              </w:rPr>
              <w:t>第四</w:t>
            </w:r>
            <w:r>
              <w:rPr>
                <w:rFonts w:hint="eastAsia" w:ascii="宋体" w:hAnsi="宋体" w:eastAsia="宋体" w:cs="宋体"/>
                <w:color w:val="000000" w:themeColor="text1"/>
                <w:szCs w:val="21"/>
                <w:highlight w:val="none"/>
                <w:lang w:val="en-US" w:eastAsia="zh-CN" w:bidi="ar"/>
                <w14:textFill>
                  <w14:solidFill>
                    <w14:schemeClr w14:val="tx1"/>
                  </w14:solidFill>
                </w14:textFill>
              </w:rPr>
              <w:t>季度</w:t>
            </w:r>
            <w:r>
              <w:rPr>
                <w:rFonts w:hint="eastAsia" w:ascii="宋体" w:hAnsi="宋体" w:cs="宋体"/>
                <w:color w:val="000000" w:themeColor="text1"/>
                <w:kern w:val="2"/>
                <w:sz w:val="21"/>
                <w:szCs w:val="21"/>
                <w:highlight w:val="none"/>
                <w:lang w:val="en-US" w:eastAsia="zh-CN" w:bidi="ar"/>
                <w14:textFill>
                  <w14:solidFill>
                    <w14:schemeClr w14:val="tx1"/>
                  </w14:solidFill>
                </w14:textFill>
              </w:rPr>
              <w:t>预付</w:t>
            </w:r>
            <w:r>
              <w:rPr>
                <w:rFonts w:hint="eastAsia" w:ascii="宋体" w:hAnsi="宋体" w:eastAsia="宋体" w:cs="宋体"/>
                <w:color w:val="000000" w:themeColor="text1"/>
                <w:szCs w:val="21"/>
                <w:highlight w:val="none"/>
                <w:lang w:val="en-US" w:eastAsia="zh-CN" w:bidi="ar"/>
                <w14:textFill>
                  <w14:solidFill>
                    <w14:schemeClr w14:val="tx1"/>
                  </w14:solidFill>
                </w14:textFill>
              </w:rPr>
              <w:t>服务费</w:t>
            </w:r>
            <w:r>
              <w:rPr>
                <w:rFonts w:hint="eastAsia" w:ascii="宋体" w:hAnsi="宋体" w:cs="宋体"/>
                <w:color w:val="000000" w:themeColor="text1"/>
                <w:szCs w:val="21"/>
                <w:highlight w:val="none"/>
                <w:lang w:val="en-US" w:eastAsia="zh-CN" w:bidi="ar"/>
                <w14:textFill>
                  <w14:solidFill>
                    <w14:schemeClr w14:val="tx1"/>
                  </w14:solidFill>
                </w14:textFill>
              </w:rPr>
              <w:t>暂扣款的拨付（如有）：</w:t>
            </w:r>
            <w:r>
              <w:rPr>
                <w:rFonts w:hint="eastAsia" w:ascii="宋体" w:hAnsi="宋体" w:cs="宋体"/>
                <w:b w:val="0"/>
                <w:bCs w:val="0"/>
                <w:color w:val="000000" w:themeColor="text1"/>
                <w:sz w:val="21"/>
                <w:szCs w:val="21"/>
                <w:highlight w:val="none"/>
                <w:lang w:val="en-US" w:eastAsia="zh-CN"/>
                <w14:textFill>
                  <w14:solidFill>
                    <w14:schemeClr w14:val="tx1"/>
                  </w14:solidFill>
                </w14:textFill>
              </w:rPr>
              <w:t>第四季度结束后统计全年</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营收业务量</w:t>
            </w:r>
            <w:r>
              <w:rPr>
                <w:rFonts w:hint="eastAsia" w:ascii="宋体" w:hAnsi="宋体" w:cs="宋体"/>
                <w:b w:val="0"/>
                <w:bCs w:val="0"/>
                <w:color w:val="000000" w:themeColor="text1"/>
                <w:sz w:val="21"/>
                <w:szCs w:val="21"/>
                <w:highlight w:val="none"/>
                <w:lang w:val="en-US" w:eastAsia="zh-CN"/>
                <w14:textFill>
                  <w14:solidFill>
                    <w14:schemeClr w14:val="tx1"/>
                  </w14:solidFill>
                </w14:textFill>
              </w:rPr>
              <w:t>，若完成全年营收业务量指标（1000万元）则全额拨付第四季度暂扣款项；若未完成全年营收业务量指标（1000万元），</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每</w:t>
            </w:r>
            <w:r>
              <w:rPr>
                <w:rFonts w:hint="eastAsia" w:ascii="宋体" w:hAnsi="宋体" w:cs="宋体"/>
                <w:b w:val="0"/>
                <w:bCs w:val="0"/>
                <w:color w:val="000000" w:themeColor="text1"/>
                <w:sz w:val="21"/>
                <w:szCs w:val="21"/>
                <w:highlight w:val="none"/>
                <w:lang w:val="en-US" w:eastAsia="zh-CN"/>
                <w14:textFill>
                  <w14:solidFill>
                    <w14:schemeClr w14:val="tx1"/>
                  </w14:solidFill>
                </w14:textFill>
              </w:rPr>
              <w:t>减少</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100万元</w:t>
            </w:r>
            <w:r>
              <w:rPr>
                <w:rFonts w:hint="eastAsia" w:ascii="宋体" w:hAnsi="宋体" w:cs="宋体"/>
                <w:b w:val="0"/>
                <w:bCs w:val="0"/>
                <w:color w:val="000000" w:themeColor="text1"/>
                <w:sz w:val="21"/>
                <w:szCs w:val="21"/>
                <w:highlight w:val="none"/>
                <w:lang w:val="en-US" w:eastAsia="zh-CN"/>
                <w14:textFill>
                  <w14:solidFill>
                    <w14:schemeClr w14:val="tx1"/>
                  </w14:solidFill>
                </w14:textFill>
              </w:rPr>
              <w:t>（不足100万元按100万元计）</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w:t>
            </w:r>
            <w:r>
              <w:rPr>
                <w:rFonts w:hint="eastAsia" w:ascii="宋体" w:hAnsi="宋体" w:cs="宋体"/>
                <w:b w:val="0"/>
                <w:bCs w:val="0"/>
                <w:color w:val="000000" w:themeColor="text1"/>
                <w:sz w:val="21"/>
                <w:szCs w:val="21"/>
                <w:highlight w:val="none"/>
                <w:lang w:val="en-US" w:eastAsia="zh-CN"/>
                <w14:textFill>
                  <w14:solidFill>
                    <w14:schemeClr w14:val="tx1"/>
                  </w14:solidFill>
                </w14:textFill>
              </w:rPr>
              <w:t>从第四季度暂扣款项中扣除</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服务费2万元，以此类推</w:t>
            </w:r>
            <w:r>
              <w:rPr>
                <w:rFonts w:hint="eastAsia" w:ascii="宋体" w:hAnsi="宋体" w:cs="宋体"/>
                <w:b w:val="0"/>
                <w:bCs w:val="0"/>
                <w:color w:val="000000" w:themeColor="text1"/>
                <w:sz w:val="21"/>
                <w:szCs w:val="21"/>
                <w:highlight w:val="none"/>
                <w:lang w:val="en-US" w:eastAsia="zh-CN"/>
                <w14:textFill>
                  <w14:solidFill>
                    <w14:schemeClr w14:val="tx1"/>
                  </w14:solidFill>
                </w14:textFill>
              </w:rPr>
              <w:t>（扣完为止）；</w:t>
            </w:r>
            <w:r>
              <w:rPr>
                <w:rFonts w:hint="eastAsia" w:ascii="宋体" w:hAnsi="宋体" w:cs="宋体"/>
                <w:color w:val="000000" w:themeColor="text1"/>
                <w:szCs w:val="21"/>
                <w:highlight w:val="none"/>
                <w:lang w:val="en-US" w:eastAsia="zh-CN" w:bidi="ar"/>
                <w14:textFill>
                  <w14:solidFill>
                    <w14:schemeClr w14:val="tx1"/>
                  </w14:solidFill>
                </w14:textFill>
              </w:rPr>
              <w:t>第四</w:t>
            </w:r>
            <w:r>
              <w:rPr>
                <w:rFonts w:hint="eastAsia" w:ascii="宋体" w:hAnsi="宋体" w:eastAsia="宋体" w:cs="宋体"/>
                <w:color w:val="000000" w:themeColor="text1"/>
                <w:szCs w:val="21"/>
                <w:highlight w:val="none"/>
                <w:lang w:val="en-US" w:eastAsia="zh-CN" w:bidi="ar"/>
                <w14:textFill>
                  <w14:solidFill>
                    <w14:schemeClr w14:val="tx1"/>
                  </w14:solidFill>
                </w14:textFill>
              </w:rPr>
              <w:t>季度</w:t>
            </w:r>
            <w:r>
              <w:rPr>
                <w:rFonts w:hint="eastAsia" w:ascii="宋体" w:hAnsi="宋体" w:cs="宋体"/>
                <w:color w:val="000000" w:themeColor="text1"/>
                <w:kern w:val="2"/>
                <w:sz w:val="21"/>
                <w:szCs w:val="21"/>
                <w:highlight w:val="none"/>
                <w:lang w:val="en-US" w:eastAsia="zh-CN" w:bidi="ar"/>
                <w14:textFill>
                  <w14:solidFill>
                    <w14:schemeClr w14:val="tx1"/>
                  </w14:solidFill>
                </w14:textFill>
              </w:rPr>
              <w:t>预付</w:t>
            </w:r>
            <w:r>
              <w:rPr>
                <w:rFonts w:hint="eastAsia" w:ascii="宋体" w:hAnsi="宋体" w:eastAsia="宋体" w:cs="宋体"/>
                <w:color w:val="000000" w:themeColor="text1"/>
                <w:szCs w:val="21"/>
                <w:highlight w:val="none"/>
                <w:lang w:val="en-US" w:eastAsia="zh-CN" w:bidi="ar"/>
                <w14:textFill>
                  <w14:solidFill>
                    <w14:schemeClr w14:val="tx1"/>
                  </w14:solidFill>
                </w14:textFill>
              </w:rPr>
              <w:t>服务费</w:t>
            </w:r>
            <w:r>
              <w:rPr>
                <w:rFonts w:hint="eastAsia" w:ascii="宋体" w:hAnsi="宋体" w:cs="宋体"/>
                <w:color w:val="000000" w:themeColor="text1"/>
                <w:szCs w:val="21"/>
                <w:highlight w:val="none"/>
                <w:lang w:val="en-US" w:eastAsia="zh-CN" w:bidi="ar"/>
                <w14:textFill>
                  <w14:solidFill>
                    <w14:schemeClr w14:val="tx1"/>
                  </w14:solidFill>
                </w14:textFill>
              </w:rPr>
              <w:t>暂扣款</w:t>
            </w:r>
            <w:r>
              <w:rPr>
                <w:rFonts w:hint="eastAsia" w:ascii="宋体" w:hAnsi="宋体" w:eastAsia="宋体" w:cs="宋体"/>
                <w:color w:val="000000" w:themeColor="text1"/>
                <w:szCs w:val="21"/>
                <w:highlight w:val="none"/>
                <w:lang w:val="en-US" w:eastAsia="zh-CN" w:bidi="ar"/>
                <w14:textFill>
                  <w14:solidFill>
                    <w14:schemeClr w14:val="tx1"/>
                  </w14:solidFill>
                </w14:textFill>
              </w:rPr>
              <w:t>于</w:t>
            </w:r>
            <w:r>
              <w:rPr>
                <w:rFonts w:hint="eastAsia" w:ascii="宋体" w:hAnsi="宋体" w:cs="宋体"/>
                <w:color w:val="000000" w:themeColor="text1"/>
                <w:szCs w:val="21"/>
                <w:highlight w:val="none"/>
                <w:lang w:val="en-US" w:eastAsia="zh-CN" w:bidi="ar"/>
                <w14:textFill>
                  <w14:solidFill>
                    <w14:schemeClr w14:val="tx1"/>
                  </w14:solidFill>
                </w14:textFill>
              </w:rPr>
              <w:t>完成全年</w:t>
            </w:r>
            <w:r>
              <w:rPr>
                <w:rFonts w:hint="eastAsia" w:ascii="宋体" w:hAnsi="宋体" w:cs="宋体"/>
                <w:b w:val="0"/>
                <w:bCs w:val="0"/>
                <w:color w:val="000000" w:themeColor="text1"/>
                <w:sz w:val="21"/>
                <w:szCs w:val="21"/>
                <w:highlight w:val="none"/>
                <w:lang w:val="en-US" w:eastAsia="zh-CN"/>
                <w14:textFill>
                  <w14:solidFill>
                    <w14:schemeClr w14:val="tx1"/>
                  </w14:solidFill>
                </w14:textFill>
              </w:rPr>
              <w:t>营收业务量</w:t>
            </w:r>
            <w:r>
              <w:rPr>
                <w:rFonts w:hint="eastAsia" w:ascii="宋体" w:hAnsi="宋体" w:cs="宋体"/>
                <w:color w:val="000000" w:themeColor="text1"/>
                <w:szCs w:val="21"/>
                <w:highlight w:val="none"/>
                <w:lang w:val="en-US" w:eastAsia="zh-CN" w:bidi="ar"/>
                <w14:textFill>
                  <w14:solidFill>
                    <w14:schemeClr w14:val="tx1"/>
                  </w14:solidFill>
                </w14:textFill>
              </w:rPr>
              <w:t>统计工作并经甲方确认后</w:t>
            </w:r>
            <w:r>
              <w:rPr>
                <w:rFonts w:hint="eastAsia" w:ascii="宋体" w:hAnsi="宋体" w:eastAsia="宋体" w:cs="宋体"/>
                <w:color w:val="000000" w:themeColor="text1"/>
                <w:szCs w:val="21"/>
                <w:highlight w:val="none"/>
                <w:lang w:val="en-US" w:eastAsia="zh-CN" w:bidi="ar"/>
                <w14:textFill>
                  <w14:solidFill>
                    <w14:schemeClr w14:val="tx1"/>
                  </w14:solidFill>
                </w14:textFill>
              </w:rPr>
              <w:t>5日</w:t>
            </w:r>
            <w:r>
              <w:rPr>
                <w:rFonts w:hint="eastAsia" w:ascii="宋体" w:hAnsi="宋体" w:cs="宋体"/>
                <w:color w:val="000000" w:themeColor="text1"/>
                <w:szCs w:val="21"/>
                <w:highlight w:val="none"/>
                <w:lang w:val="en-US" w:eastAsia="zh-CN" w:bidi="ar"/>
                <w14:textFill>
                  <w14:solidFill>
                    <w14:schemeClr w14:val="tx1"/>
                  </w14:solidFill>
                </w14:textFill>
              </w:rPr>
              <w:t>内</w:t>
            </w:r>
            <w:r>
              <w:rPr>
                <w:rFonts w:hint="eastAsia" w:ascii="宋体" w:hAnsi="宋体" w:eastAsia="宋体" w:cs="宋体"/>
                <w:color w:val="000000" w:themeColor="text1"/>
                <w:szCs w:val="21"/>
                <w:highlight w:val="none"/>
                <w:lang w:val="en-US" w:eastAsia="zh-CN" w:bidi="ar"/>
                <w14:textFill>
                  <w14:solidFill>
                    <w14:schemeClr w14:val="tx1"/>
                  </w14:solidFill>
                </w14:textFill>
              </w:rPr>
              <w:t>支付</w:t>
            </w:r>
            <w:r>
              <w:rPr>
                <w:rFonts w:hint="eastAsia" w:ascii="宋体" w:hAnsi="宋体" w:cs="宋体"/>
                <w:b w:val="0"/>
                <w:bCs w:val="0"/>
                <w:color w:val="000000" w:themeColor="text1"/>
                <w:sz w:val="21"/>
                <w:szCs w:val="21"/>
                <w:highlight w:val="none"/>
                <w:lang w:val="en-US" w:eastAsia="zh-CN"/>
                <w14:textFill>
                  <w14:solidFill>
                    <w14:schemeClr w14:val="tx1"/>
                  </w14:solidFill>
                </w14:textFill>
              </w:rPr>
              <w:t>。</w:t>
            </w:r>
          </w:p>
          <w:p w14:paraId="1C845DEA">
            <w:pPr>
              <w:spacing w:line="400" w:lineRule="exact"/>
              <w:outlineLvl w:val="1"/>
              <w:rPr>
                <w:rFonts w:hint="eastAsia"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备注：</w:t>
            </w:r>
            <w:r>
              <w:rPr>
                <w:rFonts w:hint="eastAsia" w:ascii="宋体" w:hAnsi="宋体" w:eastAsia="宋体" w:cs="宋体"/>
                <w:color w:val="000000" w:themeColor="text1"/>
                <w:szCs w:val="21"/>
                <w:highlight w:val="none"/>
                <w:lang w:val="en-US" w:eastAsia="zh-CN" w:bidi="ar"/>
                <w14:textFill>
                  <w14:solidFill>
                    <w14:schemeClr w14:val="tx1"/>
                  </w14:solidFill>
                </w14:textFill>
              </w:rPr>
              <w:t>中标人明确表示无需首期款或者主动要求降低首期款比例的，可不适用本条款，可另行约定付款方式）</w:t>
            </w:r>
            <w:r>
              <w:rPr>
                <w:rFonts w:hint="eastAsia" w:ascii="宋体" w:hAnsi="宋体" w:cs="宋体"/>
                <w:color w:val="000000" w:themeColor="text1"/>
                <w:szCs w:val="21"/>
                <w:highlight w:val="none"/>
                <w:lang w:val="en-US" w:eastAsia="zh-CN" w:bidi="ar"/>
                <w14:textFill>
                  <w14:solidFill>
                    <w14:schemeClr w14:val="tx1"/>
                  </w14:solidFill>
                </w14:textFill>
              </w:rPr>
              <w:t>，</w:t>
            </w:r>
            <w:r>
              <w:rPr>
                <w:rFonts w:hint="eastAsia" w:ascii="宋体" w:hAnsi="宋体" w:cs="宋体"/>
                <w:color w:val="000000" w:themeColor="text1"/>
                <w:szCs w:val="21"/>
                <w:highlight w:val="none"/>
                <w:lang w:bidi="ar"/>
                <w14:textFill>
                  <w14:solidFill>
                    <w14:schemeClr w14:val="tx1"/>
                  </w14:solidFill>
                </w14:textFill>
              </w:rPr>
              <w:t>以上款项每次付款前中标单位应</w:t>
            </w:r>
            <w:r>
              <w:rPr>
                <w:rFonts w:hint="eastAsia" w:ascii="宋体" w:hAnsi="宋体" w:cs="宋体"/>
                <w:color w:val="000000" w:themeColor="text1"/>
                <w:szCs w:val="21"/>
                <w:highlight w:val="none"/>
                <w:lang w:val="en-US" w:eastAsia="zh-CN" w:bidi="ar"/>
                <w14:textFill>
                  <w14:solidFill>
                    <w14:schemeClr w14:val="tx1"/>
                  </w14:solidFill>
                </w14:textFill>
              </w:rPr>
              <w:t>提前5个工作日</w:t>
            </w:r>
            <w:r>
              <w:rPr>
                <w:rFonts w:hint="eastAsia" w:ascii="宋体" w:hAnsi="宋体" w:cs="宋体"/>
                <w:color w:val="000000" w:themeColor="text1"/>
                <w:szCs w:val="21"/>
                <w:highlight w:val="none"/>
                <w:lang w:bidi="ar"/>
                <w14:textFill>
                  <w14:solidFill>
                    <w14:schemeClr w14:val="tx1"/>
                  </w14:solidFill>
                </w14:textFill>
              </w:rPr>
              <w:t>提供符合</w:t>
            </w:r>
            <w:r>
              <w:rPr>
                <w:rFonts w:hint="eastAsia" w:ascii="宋体" w:hAnsi="宋体" w:cs="宋体"/>
                <w:color w:val="000000" w:themeColor="text1"/>
                <w:szCs w:val="21"/>
                <w:highlight w:val="none"/>
                <w:lang w:val="en-US" w:eastAsia="zh-CN" w:bidi="ar"/>
                <w14:textFill>
                  <w14:solidFill>
                    <w14:schemeClr w14:val="tx1"/>
                  </w14:solidFill>
                </w14:textFill>
              </w:rPr>
              <w:t>招标人</w:t>
            </w:r>
            <w:r>
              <w:rPr>
                <w:rFonts w:hint="eastAsia" w:ascii="宋体" w:hAnsi="宋体" w:cs="宋体"/>
                <w:color w:val="000000" w:themeColor="text1"/>
                <w:szCs w:val="21"/>
                <w:highlight w:val="none"/>
                <w:lang w:bidi="ar"/>
                <w14:textFill>
                  <w14:solidFill>
                    <w14:schemeClr w14:val="tx1"/>
                  </w14:solidFill>
                </w14:textFill>
              </w:rPr>
              <w:t>要求的相应金额</w:t>
            </w:r>
            <w:r>
              <w:rPr>
                <w:rFonts w:hint="eastAsia" w:ascii="宋体" w:hAnsi="宋体" w:cs="宋体"/>
                <w:color w:val="000000" w:themeColor="text1"/>
                <w:szCs w:val="21"/>
                <w:highlight w:val="none"/>
                <w:lang w:eastAsia="zh-CN" w:bidi="ar"/>
                <w14:textFill>
                  <w14:solidFill>
                    <w14:schemeClr w14:val="tx1"/>
                  </w14:solidFill>
                </w14:textFill>
              </w:rPr>
              <w:t>税务</w:t>
            </w:r>
            <w:r>
              <w:rPr>
                <w:rFonts w:hint="eastAsia" w:ascii="宋体" w:hAnsi="宋体" w:cs="宋体"/>
                <w:color w:val="000000" w:themeColor="text1"/>
                <w:szCs w:val="21"/>
                <w:highlight w:val="none"/>
                <w:lang w:bidi="ar"/>
                <w14:textFill>
                  <w14:solidFill>
                    <w14:schemeClr w14:val="tx1"/>
                  </w14:solidFill>
                </w14:textFill>
              </w:rPr>
              <w:t>发票，</w:t>
            </w:r>
            <w:r>
              <w:rPr>
                <w:rFonts w:hint="eastAsia" w:ascii="宋体" w:hAnsi="宋体" w:cs="宋体"/>
                <w:color w:val="000000" w:themeColor="text1"/>
                <w:szCs w:val="21"/>
                <w:highlight w:val="none"/>
                <w:lang w:eastAsia="zh-CN" w:bidi="ar"/>
                <w14:textFill>
                  <w14:solidFill>
                    <w14:schemeClr w14:val="tx1"/>
                  </w14:solidFill>
                </w14:textFill>
              </w:rPr>
              <w:t>如未提供</w:t>
            </w:r>
            <w:r>
              <w:rPr>
                <w:rFonts w:hint="eastAsia" w:ascii="宋体" w:hAnsi="宋体" w:cs="宋体"/>
                <w:color w:val="000000" w:themeColor="text1"/>
                <w:szCs w:val="21"/>
                <w:highlight w:val="none"/>
                <w:lang w:val="en-US" w:eastAsia="zh-CN" w:bidi="ar"/>
                <w14:textFill>
                  <w14:solidFill>
                    <w14:schemeClr w14:val="tx1"/>
                  </w14:solidFill>
                </w14:textFill>
              </w:rPr>
              <w:t>招标人</w:t>
            </w:r>
            <w:r>
              <w:rPr>
                <w:rFonts w:hint="eastAsia" w:ascii="宋体" w:hAnsi="宋体" w:cs="宋体"/>
                <w:color w:val="000000" w:themeColor="text1"/>
                <w:szCs w:val="21"/>
                <w:highlight w:val="none"/>
                <w:lang w:bidi="ar"/>
                <w14:textFill>
                  <w14:solidFill>
                    <w14:schemeClr w14:val="tx1"/>
                  </w14:solidFill>
                </w14:textFill>
              </w:rPr>
              <w:t>有权拒绝支付；如中标单位迟延提供符合要求的相应金额</w:t>
            </w:r>
            <w:r>
              <w:rPr>
                <w:rFonts w:hint="eastAsia" w:ascii="宋体" w:hAnsi="宋体" w:cs="宋体"/>
                <w:color w:val="000000" w:themeColor="text1"/>
                <w:szCs w:val="21"/>
                <w:highlight w:val="none"/>
                <w:lang w:eastAsia="zh-CN" w:bidi="ar"/>
                <w14:textFill>
                  <w14:solidFill>
                    <w14:schemeClr w14:val="tx1"/>
                  </w14:solidFill>
                </w14:textFill>
              </w:rPr>
              <w:t>税务</w:t>
            </w:r>
            <w:r>
              <w:rPr>
                <w:rFonts w:hint="eastAsia" w:ascii="宋体" w:hAnsi="宋体" w:cs="宋体"/>
                <w:color w:val="000000" w:themeColor="text1"/>
                <w:szCs w:val="21"/>
                <w:highlight w:val="none"/>
                <w:lang w:bidi="ar"/>
                <w14:textFill>
                  <w14:solidFill>
                    <w14:schemeClr w14:val="tx1"/>
                  </w14:solidFill>
                </w14:textFill>
              </w:rPr>
              <w:t>发票，</w:t>
            </w:r>
            <w:r>
              <w:rPr>
                <w:rFonts w:hint="eastAsia" w:ascii="宋体" w:hAnsi="宋体" w:cs="宋体"/>
                <w:color w:val="000000" w:themeColor="text1"/>
                <w:szCs w:val="21"/>
                <w:highlight w:val="none"/>
                <w:lang w:val="en-US" w:eastAsia="zh-CN" w:bidi="ar"/>
                <w14:textFill>
                  <w14:solidFill>
                    <w14:schemeClr w14:val="tx1"/>
                  </w14:solidFill>
                </w14:textFill>
              </w:rPr>
              <w:t>招标人</w:t>
            </w:r>
            <w:r>
              <w:rPr>
                <w:rFonts w:hint="eastAsia" w:ascii="宋体" w:hAnsi="宋体" w:cs="宋体"/>
                <w:color w:val="000000" w:themeColor="text1"/>
                <w:szCs w:val="21"/>
                <w:highlight w:val="none"/>
                <w:lang w:bidi="ar"/>
                <w14:textFill>
                  <w14:solidFill>
                    <w14:schemeClr w14:val="tx1"/>
                  </w14:solidFill>
                </w14:textFill>
              </w:rPr>
              <w:t>付款时间相应顺延。</w:t>
            </w:r>
          </w:p>
        </w:tc>
      </w:tr>
      <w:tr w14:paraId="60A4A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6" w:type="dxa"/>
            <w:vAlign w:val="center"/>
          </w:tcPr>
          <w:p w14:paraId="0923FE6E">
            <w:pPr>
              <w:jc w:val="center"/>
              <w:outlineLvl w:val="1"/>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7</w:t>
            </w:r>
          </w:p>
        </w:tc>
        <w:tc>
          <w:tcPr>
            <w:tcW w:w="1548" w:type="dxa"/>
            <w:vAlign w:val="center"/>
          </w:tcPr>
          <w:p w14:paraId="44E47237">
            <w:pPr>
              <w:spacing w:line="240" w:lineRule="auto"/>
              <w:jc w:val="center"/>
              <w:outlineLvl w:val="1"/>
              <w:rPr>
                <w:rFonts w:hint="eastAsia" w:ascii="宋体" w:hAnsi="宋体" w:cs="宋体"/>
                <w:color w:val="000000" w:themeColor="text1"/>
                <w:szCs w:val="21"/>
                <w:highlight w:val="none"/>
                <w14:textFill>
                  <w14:solidFill>
                    <w14:schemeClr w14:val="tx1"/>
                  </w14:solidFill>
                </w14:textFill>
              </w:rPr>
            </w:pPr>
            <w:bookmarkStart w:id="70" w:name="_Toc18696"/>
            <w:r>
              <w:rPr>
                <w:rFonts w:hint="eastAsia" w:ascii="宋体" w:hAnsi="宋体" w:cs="宋体"/>
                <w:color w:val="000000" w:themeColor="text1"/>
                <w:szCs w:val="21"/>
                <w:highlight w:val="none"/>
                <w14:textFill>
                  <w14:solidFill>
                    <w14:schemeClr w14:val="tx1"/>
                  </w14:solidFill>
                </w14:textFill>
              </w:rPr>
              <w:t>履约验收</w:t>
            </w:r>
            <w:bookmarkEnd w:id="70"/>
          </w:p>
        </w:tc>
        <w:tc>
          <w:tcPr>
            <w:tcW w:w="7549" w:type="dxa"/>
            <w:vAlign w:val="center"/>
          </w:tcPr>
          <w:p w14:paraId="0AFE80ED">
            <w:pPr>
              <w:spacing w:line="240" w:lineRule="auto"/>
              <w:outlineLvl w:val="1"/>
              <w:rPr>
                <w:rFonts w:hint="eastAsia" w:ascii="宋体" w:hAnsi="宋体" w:cs="宋体"/>
                <w:color w:val="000000" w:themeColor="text1"/>
                <w:szCs w:val="21"/>
                <w:highlight w:val="none"/>
                <w14:textFill>
                  <w14:solidFill>
                    <w14:schemeClr w14:val="tx1"/>
                  </w14:solidFill>
                </w14:textFill>
              </w:rPr>
            </w:pPr>
            <w:bookmarkStart w:id="71" w:name="_Toc13113"/>
            <w:r>
              <w:rPr>
                <w:rFonts w:hint="eastAsia" w:ascii="宋体" w:hAnsi="宋体" w:cs="宋体"/>
                <w:color w:val="000000" w:themeColor="text1"/>
                <w:szCs w:val="21"/>
                <w:highlight w:val="none"/>
                <w14:textFill>
                  <w14:solidFill>
                    <w14:schemeClr w14:val="tx1"/>
                  </w14:solidFill>
                </w14:textFill>
              </w:rPr>
              <w:t>根据本项目招标文件、投标文件以及采购合同进行验收。</w:t>
            </w:r>
            <w:bookmarkEnd w:id="71"/>
          </w:p>
        </w:tc>
      </w:tr>
      <w:tr w14:paraId="1C413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6" w:type="dxa"/>
            <w:vAlign w:val="center"/>
          </w:tcPr>
          <w:p w14:paraId="27E18E12">
            <w:pPr>
              <w:jc w:val="center"/>
              <w:outlineLvl w:val="1"/>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8</w:t>
            </w:r>
          </w:p>
        </w:tc>
        <w:tc>
          <w:tcPr>
            <w:tcW w:w="1548" w:type="dxa"/>
            <w:vAlign w:val="center"/>
          </w:tcPr>
          <w:p w14:paraId="13141246">
            <w:pPr>
              <w:spacing w:line="240" w:lineRule="auto"/>
              <w:jc w:val="center"/>
              <w:outlineLvl w:val="1"/>
              <w:rPr>
                <w:rFonts w:hint="eastAsia" w:ascii="宋体" w:hAnsi="宋体" w:cs="宋体"/>
                <w:color w:val="000000" w:themeColor="text1"/>
                <w:szCs w:val="21"/>
                <w:highlight w:val="none"/>
                <w14:textFill>
                  <w14:solidFill>
                    <w14:schemeClr w14:val="tx1"/>
                  </w14:solidFill>
                </w14:textFill>
              </w:rPr>
            </w:pPr>
            <w:bookmarkStart w:id="72" w:name="_Toc4384"/>
            <w:r>
              <w:rPr>
                <w:rFonts w:hint="eastAsia" w:ascii="宋体" w:hAnsi="宋体" w:cs="宋体"/>
                <w:color w:val="000000" w:themeColor="text1"/>
                <w:szCs w:val="21"/>
                <w:highlight w:val="none"/>
                <w14:textFill>
                  <w14:solidFill>
                    <w14:schemeClr w14:val="tx1"/>
                  </w14:solidFill>
                </w14:textFill>
              </w:rPr>
              <w:t>服务响应</w:t>
            </w:r>
            <w:bookmarkEnd w:id="72"/>
          </w:p>
        </w:tc>
        <w:tc>
          <w:tcPr>
            <w:tcW w:w="7549" w:type="dxa"/>
            <w:vAlign w:val="center"/>
          </w:tcPr>
          <w:p w14:paraId="040DB0B8">
            <w:pPr>
              <w:pStyle w:val="66"/>
              <w:widowControl/>
              <w:spacing w:line="240" w:lineRule="auto"/>
              <w:ind w:firstLine="0" w:firstLineChars="0"/>
              <w:textAlignment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2"/>
                <w:highlight w:val="none"/>
                <w:lang w:val="en-US" w:eastAsia="zh-CN"/>
                <w14:textFill>
                  <w14:solidFill>
                    <w14:schemeClr w14:val="tx1"/>
                  </w14:solidFill>
                </w14:textFill>
              </w:rPr>
              <w:t>满足招标人要求</w:t>
            </w:r>
            <w:r>
              <w:rPr>
                <w:rFonts w:hint="eastAsia" w:ascii="宋体" w:hAnsi="宋体" w:cs="宋体"/>
                <w:color w:val="000000" w:themeColor="text1"/>
                <w:kern w:val="0"/>
                <w:szCs w:val="22"/>
                <w:highlight w:val="none"/>
                <w14:textFill>
                  <w14:solidFill>
                    <w14:schemeClr w14:val="tx1"/>
                  </w14:solidFill>
                </w14:textFill>
              </w:rPr>
              <w:t>。</w:t>
            </w:r>
          </w:p>
        </w:tc>
      </w:tr>
      <w:tr w14:paraId="2EB0D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6" w:type="dxa"/>
            <w:vAlign w:val="center"/>
          </w:tcPr>
          <w:p w14:paraId="0D4953E7">
            <w:pPr>
              <w:jc w:val="center"/>
              <w:outlineLvl w:val="1"/>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9</w:t>
            </w:r>
          </w:p>
        </w:tc>
        <w:tc>
          <w:tcPr>
            <w:tcW w:w="1548" w:type="dxa"/>
            <w:vAlign w:val="center"/>
          </w:tcPr>
          <w:p w14:paraId="5124868E">
            <w:pPr>
              <w:spacing w:line="240" w:lineRule="auto"/>
              <w:jc w:val="center"/>
              <w:outlineLvl w:val="1"/>
              <w:rPr>
                <w:rFonts w:hint="eastAsia" w:ascii="宋体" w:hAnsi="宋体" w:cs="宋体"/>
                <w:color w:val="000000" w:themeColor="text1"/>
                <w:szCs w:val="21"/>
                <w:highlight w:val="none"/>
                <w14:textFill>
                  <w14:solidFill>
                    <w14:schemeClr w14:val="tx1"/>
                  </w14:solidFill>
                </w14:textFill>
              </w:rPr>
            </w:pPr>
            <w:bookmarkStart w:id="73" w:name="_Toc16881"/>
            <w:r>
              <w:rPr>
                <w:rFonts w:hint="eastAsia" w:ascii="宋体" w:hAnsi="宋体" w:cs="宋体"/>
                <w:color w:val="000000" w:themeColor="text1"/>
                <w:szCs w:val="21"/>
                <w:highlight w:val="none"/>
                <w14:textFill>
                  <w14:solidFill>
                    <w14:schemeClr w14:val="tx1"/>
                  </w14:solidFill>
                </w14:textFill>
              </w:rPr>
              <w:t>责任承担</w:t>
            </w:r>
            <w:bookmarkEnd w:id="73"/>
          </w:p>
        </w:tc>
        <w:tc>
          <w:tcPr>
            <w:tcW w:w="7549" w:type="dxa"/>
            <w:vAlign w:val="center"/>
          </w:tcPr>
          <w:p w14:paraId="014AD3ED">
            <w:pPr>
              <w:spacing w:line="240" w:lineRule="auto"/>
              <w:outlineLvl w:val="1"/>
              <w:rPr>
                <w:rFonts w:hint="eastAsia" w:ascii="宋体" w:hAnsi="宋体" w:cs="宋体"/>
                <w:color w:val="000000" w:themeColor="text1"/>
                <w:szCs w:val="21"/>
                <w:highlight w:val="none"/>
                <w14:textFill>
                  <w14:solidFill>
                    <w14:schemeClr w14:val="tx1"/>
                  </w14:solidFill>
                </w14:textFill>
              </w:rPr>
            </w:pPr>
            <w:bookmarkStart w:id="74" w:name="_Toc20938"/>
            <w:r>
              <w:rPr>
                <w:rFonts w:hint="eastAsia" w:ascii="宋体" w:hAnsi="宋体" w:cs="宋体"/>
                <w:color w:val="000000" w:themeColor="text1"/>
                <w:szCs w:val="21"/>
                <w:highlight w:val="none"/>
                <w14:textFill>
                  <w14:solidFill>
                    <w14:schemeClr w14:val="tx1"/>
                  </w14:solidFill>
                </w14:textFill>
              </w:rPr>
              <w:t>在采购及合同执行过程中，供应商应承担由于其行为所造成的人身伤害、财产损失或损坏的责任，无论何种原因所造成，均与采购人无涉。</w:t>
            </w:r>
            <w:bookmarkEnd w:id="74"/>
          </w:p>
        </w:tc>
      </w:tr>
      <w:tr w14:paraId="4036C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6" w:type="dxa"/>
            <w:vAlign w:val="center"/>
          </w:tcPr>
          <w:p w14:paraId="5088B3E5">
            <w:pPr>
              <w:jc w:val="center"/>
              <w:outlineLvl w:val="1"/>
              <w:rPr>
                <w:rFonts w:hint="default"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10</w:t>
            </w:r>
          </w:p>
        </w:tc>
        <w:tc>
          <w:tcPr>
            <w:tcW w:w="1548" w:type="dxa"/>
            <w:vAlign w:val="center"/>
          </w:tcPr>
          <w:p w14:paraId="276A4866">
            <w:pPr>
              <w:spacing w:line="240" w:lineRule="auto"/>
              <w:jc w:val="center"/>
              <w:outlineLvl w:val="1"/>
              <w:rPr>
                <w:rFonts w:hint="eastAsia" w:ascii="宋体" w:hAnsi="宋体" w:cs="宋体"/>
                <w:color w:val="000000" w:themeColor="text1"/>
                <w:szCs w:val="21"/>
                <w:highlight w:val="none"/>
                <w14:textFill>
                  <w14:solidFill>
                    <w14:schemeClr w14:val="tx1"/>
                  </w14:solidFill>
                </w14:textFill>
              </w:rPr>
            </w:pPr>
            <w:bookmarkStart w:id="75" w:name="_Toc3076"/>
            <w:r>
              <w:rPr>
                <w:rFonts w:hint="eastAsia" w:ascii="宋体" w:hAnsi="宋体" w:cs="宋体"/>
                <w:color w:val="000000" w:themeColor="text1"/>
                <w:szCs w:val="21"/>
                <w:highlight w:val="none"/>
                <w14:textFill>
                  <w14:solidFill>
                    <w14:schemeClr w14:val="tx1"/>
                  </w14:solidFill>
                </w14:textFill>
              </w:rPr>
              <w:t>授予合同</w:t>
            </w:r>
            <w:bookmarkEnd w:id="75"/>
          </w:p>
        </w:tc>
        <w:tc>
          <w:tcPr>
            <w:tcW w:w="7549" w:type="dxa"/>
            <w:vAlign w:val="center"/>
          </w:tcPr>
          <w:p w14:paraId="336837F0">
            <w:pPr>
              <w:spacing w:line="240" w:lineRule="auto"/>
              <w:outlineLvl w:val="1"/>
              <w:rPr>
                <w:rFonts w:hint="eastAsia" w:ascii="宋体" w:hAnsi="宋体" w:cs="宋体"/>
                <w:color w:val="000000" w:themeColor="text1"/>
                <w:szCs w:val="21"/>
                <w:highlight w:val="none"/>
                <w14:textFill>
                  <w14:solidFill>
                    <w14:schemeClr w14:val="tx1"/>
                  </w14:solidFill>
                </w14:textFill>
              </w:rPr>
            </w:pPr>
            <w:bookmarkStart w:id="76" w:name="_Toc18761"/>
            <w:r>
              <w:rPr>
                <w:rFonts w:hint="eastAsia" w:ascii="宋体" w:hAnsi="宋体" w:cs="宋体"/>
                <w:color w:val="000000" w:themeColor="text1"/>
                <w:szCs w:val="21"/>
                <w:highlight w:val="none"/>
                <w14:textFill>
                  <w14:solidFill>
                    <w14:schemeClr w14:val="tx1"/>
                  </w14:solidFill>
                </w14:textFill>
              </w:rPr>
              <w:t>按照招标文件的规定、中标单位的投标响应及中标通知书确定的金额签订合同。</w:t>
            </w:r>
            <w:bookmarkEnd w:id="76"/>
          </w:p>
        </w:tc>
      </w:tr>
      <w:tr w14:paraId="0B7F5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6" w:type="dxa"/>
            <w:vAlign w:val="center"/>
          </w:tcPr>
          <w:p w14:paraId="1046C557">
            <w:pPr>
              <w:jc w:val="center"/>
              <w:outlineLvl w:val="1"/>
              <w:rPr>
                <w:rFonts w:hint="default"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11</w:t>
            </w:r>
          </w:p>
        </w:tc>
        <w:tc>
          <w:tcPr>
            <w:tcW w:w="1548" w:type="dxa"/>
            <w:vAlign w:val="center"/>
          </w:tcPr>
          <w:p w14:paraId="060D56C7">
            <w:pPr>
              <w:spacing w:line="240" w:lineRule="auto"/>
              <w:jc w:val="center"/>
              <w:outlineLvl w:val="1"/>
              <w:rPr>
                <w:rFonts w:hint="eastAsia" w:ascii="宋体" w:hAnsi="宋体" w:cs="宋体"/>
                <w:color w:val="000000" w:themeColor="text1"/>
                <w:szCs w:val="21"/>
                <w:highlight w:val="none"/>
                <w14:textFill>
                  <w14:solidFill>
                    <w14:schemeClr w14:val="tx1"/>
                  </w14:solidFill>
                </w14:textFill>
              </w:rPr>
            </w:pPr>
            <w:bookmarkStart w:id="77" w:name="_Toc31606"/>
            <w:r>
              <w:rPr>
                <w:rFonts w:hint="eastAsia" w:ascii="宋体" w:hAnsi="宋体" w:cs="宋体"/>
                <w:color w:val="000000" w:themeColor="text1"/>
                <w:szCs w:val="21"/>
                <w:highlight w:val="none"/>
                <w14:textFill>
                  <w14:solidFill>
                    <w14:schemeClr w14:val="tx1"/>
                  </w14:solidFill>
                </w14:textFill>
              </w:rPr>
              <w:t>合同签订时间</w:t>
            </w:r>
            <w:bookmarkEnd w:id="77"/>
          </w:p>
        </w:tc>
        <w:tc>
          <w:tcPr>
            <w:tcW w:w="7549" w:type="dxa"/>
            <w:vAlign w:val="center"/>
          </w:tcPr>
          <w:p w14:paraId="48C6BE4C">
            <w:pPr>
              <w:spacing w:line="240" w:lineRule="auto"/>
              <w:outlineLvl w:val="1"/>
              <w:rPr>
                <w:rFonts w:hint="eastAsia" w:ascii="宋体" w:hAnsi="宋体" w:cs="宋体"/>
                <w:color w:val="000000" w:themeColor="text1"/>
                <w:szCs w:val="21"/>
                <w:highlight w:val="none"/>
                <w14:textFill>
                  <w14:solidFill>
                    <w14:schemeClr w14:val="tx1"/>
                  </w14:solidFill>
                </w14:textFill>
              </w:rPr>
            </w:pPr>
            <w:bookmarkStart w:id="78" w:name="_Toc20787"/>
            <w:r>
              <w:rPr>
                <w:rFonts w:hint="eastAsia" w:ascii="宋体" w:hAnsi="宋体" w:cs="宋体"/>
                <w:color w:val="000000" w:themeColor="text1"/>
                <w:szCs w:val="21"/>
                <w:highlight w:val="none"/>
                <w14:textFill>
                  <w14:solidFill>
                    <w14:schemeClr w14:val="tx1"/>
                  </w14:solidFill>
                </w14:textFill>
              </w:rPr>
              <w:t>中标通知书发出之日起30天内完成合同签订工作。</w:t>
            </w:r>
            <w:bookmarkEnd w:id="78"/>
          </w:p>
        </w:tc>
      </w:tr>
    </w:tbl>
    <w:p w14:paraId="2F538188">
      <w:pPr>
        <w:rPr>
          <w:rFonts w:hint="eastAsia" w:ascii="宋体" w:hAnsi="宋体" w:cs="宋体"/>
          <w:color w:val="000000" w:themeColor="text1"/>
          <w:sz w:val="28"/>
          <w:szCs w:val="28"/>
          <w:highlight w:val="none"/>
          <w14:textFill>
            <w14:solidFill>
              <w14:schemeClr w14:val="tx1"/>
            </w14:solidFill>
          </w14:textFill>
        </w:rPr>
      </w:pPr>
    </w:p>
    <w:p w14:paraId="05B3125A">
      <w:pPr>
        <w:keepNext w:val="0"/>
        <w:keepLines w:val="0"/>
        <w:pageBreakBefore w:val="0"/>
        <w:widowControl w:val="0"/>
        <w:kinsoku/>
        <w:wordWrap/>
        <w:overflowPunct/>
        <w:topLinePunct w:val="0"/>
        <w:autoSpaceDE/>
        <w:autoSpaceDN/>
        <w:bidi w:val="0"/>
        <w:adjustRightInd/>
        <w:snapToGrid/>
        <w:spacing w:line="288" w:lineRule="auto"/>
        <w:jc w:val="center"/>
        <w:textAlignment w:val="auto"/>
        <w:outlineLvl w:val="9"/>
        <w:rPr>
          <w:rFonts w:hint="eastAsia" w:ascii="黑体" w:hAnsi="黑体" w:eastAsia="黑体" w:cs="黑体"/>
          <w:b/>
          <w:color w:val="000000" w:themeColor="text1"/>
          <w:spacing w:val="-6"/>
          <w:sz w:val="30"/>
          <w:szCs w:val="30"/>
          <w:highlight w:val="none"/>
          <w14:textFill>
            <w14:solidFill>
              <w14:schemeClr w14:val="tx1"/>
            </w14:solidFill>
          </w14:textFill>
        </w:rPr>
      </w:pPr>
      <w:bookmarkStart w:id="79" w:name="_Toc7186"/>
      <w:bookmarkStart w:id="80" w:name="_Toc17097"/>
      <w:r>
        <w:rPr>
          <w:rFonts w:hint="eastAsia" w:ascii="黑体" w:hAnsi="黑体" w:eastAsia="黑体" w:cs="黑体"/>
          <w:b/>
          <w:color w:val="000000" w:themeColor="text1"/>
          <w:spacing w:val="-6"/>
          <w:sz w:val="30"/>
          <w:szCs w:val="30"/>
          <w:highlight w:val="none"/>
          <w14:textFill>
            <w14:solidFill>
              <w14:schemeClr w14:val="tx1"/>
            </w14:solidFill>
          </w14:textFill>
        </w:rPr>
        <w:br w:type="page"/>
      </w:r>
    </w:p>
    <w:p w14:paraId="30B2980D">
      <w:pPr>
        <w:pStyle w:val="26"/>
        <w:spacing w:line="288" w:lineRule="auto"/>
        <w:jc w:val="center"/>
        <w:outlineLvl w:val="0"/>
        <w:rPr>
          <w:rFonts w:hint="eastAsia" w:ascii="黑体" w:hAnsi="黑体" w:eastAsia="黑体" w:cs="黑体"/>
          <w:b/>
          <w:color w:val="000000" w:themeColor="text1"/>
          <w:spacing w:val="-6"/>
          <w:sz w:val="30"/>
          <w:szCs w:val="30"/>
          <w:highlight w:val="none"/>
          <w14:textFill>
            <w14:solidFill>
              <w14:schemeClr w14:val="tx1"/>
            </w14:solidFill>
          </w14:textFill>
        </w:rPr>
      </w:pPr>
      <w:r>
        <w:rPr>
          <w:rFonts w:hint="eastAsia" w:ascii="黑体" w:hAnsi="黑体" w:eastAsia="黑体" w:cs="黑体"/>
          <w:b/>
          <w:color w:val="000000" w:themeColor="text1"/>
          <w:spacing w:val="-6"/>
          <w:sz w:val="30"/>
          <w:szCs w:val="30"/>
          <w:highlight w:val="none"/>
          <w14:textFill>
            <w14:solidFill>
              <w14:schemeClr w14:val="tx1"/>
            </w14:solidFill>
          </w14:textFill>
        </w:rPr>
        <w:t>第三章  投标人须知</w:t>
      </w:r>
      <w:bookmarkEnd w:id="49"/>
      <w:bookmarkEnd w:id="50"/>
      <w:bookmarkEnd w:id="79"/>
      <w:bookmarkEnd w:id="80"/>
    </w:p>
    <w:p w14:paraId="4E7FFDF8">
      <w:pPr>
        <w:pStyle w:val="26"/>
        <w:spacing w:line="360" w:lineRule="auto"/>
        <w:ind w:firstLine="422" w:firstLineChars="200"/>
        <w:jc w:val="center"/>
        <w:outlineLvl w:val="2"/>
        <w:rPr>
          <w:rFonts w:hint="eastAsia" w:hAnsi="宋体" w:cs="宋体"/>
          <w:b/>
          <w:color w:val="000000" w:themeColor="text1"/>
          <w:highlight w:val="none"/>
          <w14:textFill>
            <w14:solidFill>
              <w14:schemeClr w14:val="tx1"/>
            </w14:solidFill>
          </w14:textFill>
        </w:rPr>
      </w:pPr>
      <w:bookmarkStart w:id="81" w:name="_Toc30547"/>
      <w:r>
        <w:rPr>
          <w:rFonts w:hint="eastAsia" w:hAnsi="宋体" w:cs="宋体"/>
          <w:b/>
          <w:color w:val="000000" w:themeColor="text1"/>
          <w:highlight w:val="none"/>
          <w14:textFill>
            <w14:solidFill>
              <w14:schemeClr w14:val="tx1"/>
            </w14:solidFill>
          </w14:textFill>
        </w:rPr>
        <w:t>前附表</w:t>
      </w:r>
      <w:bookmarkEnd w:id="81"/>
    </w:p>
    <w:tbl>
      <w:tblPr>
        <w:tblStyle w:val="51"/>
        <w:tblW w:w="97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8"/>
        <w:gridCol w:w="1687"/>
        <w:gridCol w:w="7254"/>
      </w:tblGrid>
      <w:tr w14:paraId="42B24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8" w:type="dxa"/>
            <w:vAlign w:val="center"/>
          </w:tcPr>
          <w:p w14:paraId="1F3EE55E">
            <w:pPr>
              <w:pStyle w:val="48"/>
              <w:spacing w:after="0" w:line="240" w:lineRule="auto"/>
              <w:jc w:val="center"/>
              <w:rPr>
                <w:b/>
                <w:bCs/>
                <w:color w:val="000000" w:themeColor="text1"/>
                <w:szCs w:val="21"/>
                <w:highlight w:val="none"/>
                <w14:textFill>
                  <w14:solidFill>
                    <w14:schemeClr w14:val="tx1"/>
                  </w14:solidFill>
                </w14:textFill>
              </w:rPr>
            </w:pPr>
            <w:r>
              <w:rPr>
                <w:rFonts w:hint="eastAsia"/>
                <w:b/>
                <w:bCs/>
                <w:color w:val="000000" w:themeColor="text1"/>
                <w:szCs w:val="21"/>
                <w:highlight w:val="none"/>
                <w14:textFill>
                  <w14:solidFill>
                    <w14:schemeClr w14:val="tx1"/>
                  </w14:solidFill>
                </w14:textFill>
              </w:rPr>
              <w:t>序号</w:t>
            </w:r>
          </w:p>
        </w:tc>
        <w:tc>
          <w:tcPr>
            <w:tcW w:w="8941" w:type="dxa"/>
            <w:gridSpan w:val="2"/>
            <w:vAlign w:val="center"/>
          </w:tcPr>
          <w:p w14:paraId="4AF20B8F">
            <w:pPr>
              <w:pStyle w:val="48"/>
              <w:spacing w:after="0" w:line="240" w:lineRule="auto"/>
              <w:jc w:val="center"/>
              <w:rPr>
                <w:b/>
                <w:bCs/>
                <w:color w:val="000000" w:themeColor="text1"/>
                <w:szCs w:val="21"/>
                <w:highlight w:val="none"/>
                <w14:textFill>
                  <w14:solidFill>
                    <w14:schemeClr w14:val="tx1"/>
                  </w14:solidFill>
                </w14:textFill>
              </w:rPr>
            </w:pPr>
            <w:r>
              <w:rPr>
                <w:rFonts w:hint="eastAsia"/>
                <w:b/>
                <w:bCs/>
                <w:color w:val="000000" w:themeColor="text1"/>
                <w:szCs w:val="21"/>
                <w:highlight w:val="none"/>
                <w14:textFill>
                  <w14:solidFill>
                    <w14:schemeClr w14:val="tx1"/>
                  </w14:solidFill>
                </w14:textFill>
              </w:rPr>
              <w:t>条款及内容</w:t>
            </w:r>
          </w:p>
        </w:tc>
      </w:tr>
      <w:tr w14:paraId="56758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8" w:type="dxa"/>
            <w:vAlign w:val="center"/>
          </w:tcPr>
          <w:p w14:paraId="4B63EFCA">
            <w:pPr>
              <w:spacing w:line="240" w:lineRule="auto"/>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w:t>
            </w:r>
          </w:p>
        </w:tc>
        <w:tc>
          <w:tcPr>
            <w:tcW w:w="1687" w:type="dxa"/>
            <w:vAlign w:val="center"/>
          </w:tcPr>
          <w:p w14:paraId="53F2EE8D">
            <w:pPr>
              <w:keepNext w:val="0"/>
              <w:keepLines w:val="0"/>
              <w:pageBreakBefore w:val="0"/>
              <w:kinsoku/>
              <w:wordWrap/>
              <w:overflowPunct/>
              <w:topLinePunct w:val="0"/>
              <w:bidi w:val="0"/>
              <w:snapToGrid/>
              <w:spacing w:line="240" w:lineRule="auto"/>
              <w:jc w:val="center"/>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项目名称</w:t>
            </w:r>
          </w:p>
        </w:tc>
        <w:tc>
          <w:tcPr>
            <w:tcW w:w="7254" w:type="dxa"/>
            <w:vAlign w:val="center"/>
          </w:tcPr>
          <w:p w14:paraId="29B66CB8">
            <w:pPr>
              <w:keepNext w:val="0"/>
              <w:keepLines w:val="0"/>
              <w:pageBreakBefore w:val="0"/>
              <w:kinsoku/>
              <w:wordWrap/>
              <w:overflowPunct/>
              <w:topLinePunct w:val="0"/>
              <w:bidi w:val="0"/>
              <w:snapToGrid/>
              <w:spacing w:line="240" w:lineRule="auto"/>
              <w:textAlignment w:val="auto"/>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宁海十里红妆旅行社运营合作服务项目</w:t>
            </w:r>
          </w:p>
        </w:tc>
      </w:tr>
      <w:tr w14:paraId="7804F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8" w:type="dxa"/>
            <w:vAlign w:val="center"/>
          </w:tcPr>
          <w:p w14:paraId="768824C6">
            <w:pPr>
              <w:spacing w:line="240" w:lineRule="auto"/>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w:t>
            </w:r>
          </w:p>
        </w:tc>
        <w:tc>
          <w:tcPr>
            <w:tcW w:w="1687" w:type="dxa"/>
            <w:vAlign w:val="center"/>
          </w:tcPr>
          <w:p w14:paraId="5FF7C527">
            <w:pPr>
              <w:keepNext w:val="0"/>
              <w:keepLines w:val="0"/>
              <w:pageBreakBefore w:val="0"/>
              <w:kinsoku/>
              <w:wordWrap/>
              <w:overflowPunct/>
              <w:topLinePunct w:val="0"/>
              <w:bidi w:val="0"/>
              <w:snapToGrid/>
              <w:spacing w:line="240" w:lineRule="auto"/>
              <w:jc w:val="center"/>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★项目服务期限</w:t>
            </w:r>
          </w:p>
        </w:tc>
        <w:tc>
          <w:tcPr>
            <w:tcW w:w="7254" w:type="dxa"/>
            <w:vAlign w:val="center"/>
          </w:tcPr>
          <w:p w14:paraId="3F534182">
            <w:pPr>
              <w:keepNext w:val="0"/>
              <w:keepLines w:val="0"/>
              <w:pageBreakBefore w:val="0"/>
              <w:kinsoku/>
              <w:wordWrap/>
              <w:overflowPunct/>
              <w:topLinePunct w:val="0"/>
              <w:bidi w:val="0"/>
              <w:snapToGrid/>
              <w:spacing w:line="240" w:lineRule="auto"/>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自签订合同之日起三年，合同一年一签，第二年、第三年根据中标人服务情况、被考核情况确定是否续订合同。</w:t>
            </w:r>
          </w:p>
        </w:tc>
      </w:tr>
      <w:tr w14:paraId="764E8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8" w:type="dxa"/>
            <w:vAlign w:val="center"/>
          </w:tcPr>
          <w:p w14:paraId="71AA5DA1">
            <w:pPr>
              <w:pStyle w:val="48"/>
              <w:spacing w:after="0" w:line="240" w:lineRule="auto"/>
              <w:jc w:val="center"/>
              <w:rPr>
                <w:rFonts w:hint="eastAsia" w:ascii="宋体" w:hAnsi="宋体" w:eastAsia="宋体" w:cs="宋体"/>
                <w:color w:val="000000" w:themeColor="text1"/>
                <w:kern w:val="2"/>
                <w:szCs w:val="21"/>
                <w:highlight w:val="none"/>
                <w14:textFill>
                  <w14:solidFill>
                    <w14:schemeClr w14:val="tx1"/>
                  </w14:solidFill>
                </w14:textFill>
              </w:rPr>
            </w:pPr>
            <w:r>
              <w:rPr>
                <w:rFonts w:hint="eastAsia" w:ascii="宋体" w:hAnsi="宋体" w:eastAsia="宋体" w:cs="宋体"/>
                <w:color w:val="000000" w:themeColor="text1"/>
                <w:kern w:val="2"/>
                <w:szCs w:val="21"/>
                <w:highlight w:val="none"/>
                <w14:textFill>
                  <w14:solidFill>
                    <w14:schemeClr w14:val="tx1"/>
                  </w14:solidFill>
                </w14:textFill>
              </w:rPr>
              <w:t>3</w:t>
            </w:r>
          </w:p>
        </w:tc>
        <w:tc>
          <w:tcPr>
            <w:tcW w:w="1687" w:type="dxa"/>
            <w:vAlign w:val="center"/>
          </w:tcPr>
          <w:p w14:paraId="2FD6D6A9">
            <w:pPr>
              <w:keepNext w:val="0"/>
              <w:keepLines w:val="0"/>
              <w:pageBreakBefore w:val="0"/>
              <w:kinsoku/>
              <w:wordWrap/>
              <w:overflowPunct/>
              <w:topLinePunct w:val="0"/>
              <w:bidi w:val="0"/>
              <w:snapToGrid/>
              <w:spacing w:line="240" w:lineRule="auto"/>
              <w:jc w:val="center"/>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现场踏勘</w:t>
            </w:r>
          </w:p>
        </w:tc>
        <w:tc>
          <w:tcPr>
            <w:tcW w:w="7254" w:type="dxa"/>
            <w:vAlign w:val="center"/>
          </w:tcPr>
          <w:p w14:paraId="5FF5DDE5">
            <w:pPr>
              <w:keepNext w:val="0"/>
              <w:keepLines w:val="0"/>
              <w:pageBreakBefore w:val="0"/>
              <w:kinsoku/>
              <w:wordWrap/>
              <w:overflowPunct/>
              <w:topLinePunct w:val="0"/>
              <w:bidi w:val="0"/>
              <w:snapToGrid/>
              <w:spacing w:line="400" w:lineRule="exact"/>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本项目不统一组织现场勘察，供应商可自行对本项目现场和周围环境进行勘察。勘察现场所发生的费用由供应商自己承担。不论何种原因所造成，在勘察过程中，供应商自行对由此次踏勘现场而造成的死亡、人身伤害、财产损失、损害以及任何其它损失、损害和引起的费用和开支承担责任。</w:t>
            </w:r>
          </w:p>
        </w:tc>
      </w:tr>
      <w:tr w14:paraId="7AB7D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8" w:type="dxa"/>
            <w:vAlign w:val="center"/>
          </w:tcPr>
          <w:p w14:paraId="3D63EA72">
            <w:pPr>
              <w:pStyle w:val="48"/>
              <w:spacing w:after="0" w:line="240" w:lineRule="auto"/>
              <w:jc w:val="center"/>
              <w:rPr>
                <w:rFonts w:hint="eastAsia" w:ascii="宋体" w:hAnsi="宋体" w:eastAsia="宋体" w:cs="宋体"/>
                <w:color w:val="000000" w:themeColor="text1"/>
                <w:kern w:val="2"/>
                <w:szCs w:val="21"/>
                <w:highlight w:val="none"/>
                <w14:textFill>
                  <w14:solidFill>
                    <w14:schemeClr w14:val="tx1"/>
                  </w14:solidFill>
                </w14:textFill>
              </w:rPr>
            </w:pPr>
            <w:r>
              <w:rPr>
                <w:rFonts w:hint="eastAsia" w:ascii="宋体" w:hAnsi="宋体" w:eastAsia="宋体" w:cs="宋体"/>
                <w:color w:val="000000" w:themeColor="text1"/>
                <w:kern w:val="2"/>
                <w:szCs w:val="21"/>
                <w:highlight w:val="none"/>
                <w14:textFill>
                  <w14:solidFill>
                    <w14:schemeClr w14:val="tx1"/>
                  </w14:solidFill>
                </w14:textFill>
              </w:rPr>
              <w:t>4</w:t>
            </w:r>
          </w:p>
        </w:tc>
        <w:tc>
          <w:tcPr>
            <w:tcW w:w="1687" w:type="dxa"/>
            <w:vAlign w:val="center"/>
          </w:tcPr>
          <w:p w14:paraId="3D25EFC1">
            <w:pPr>
              <w:pStyle w:val="48"/>
              <w:keepNext w:val="0"/>
              <w:keepLines w:val="0"/>
              <w:pageBreakBefore w:val="0"/>
              <w:kinsoku/>
              <w:wordWrap/>
              <w:overflowPunct/>
              <w:topLinePunct w:val="0"/>
              <w:bidi w:val="0"/>
              <w:snapToGrid/>
              <w:spacing w:after="0" w:line="240" w:lineRule="auto"/>
              <w:jc w:val="center"/>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★投标报价及费用</w:t>
            </w:r>
          </w:p>
        </w:tc>
        <w:tc>
          <w:tcPr>
            <w:tcW w:w="7254" w:type="dxa"/>
            <w:vAlign w:val="center"/>
          </w:tcPr>
          <w:p w14:paraId="736B9EDE">
            <w:pPr>
              <w:keepNext w:val="0"/>
              <w:keepLines w:val="0"/>
              <w:pageBreakBefore w:val="0"/>
              <w:widowControl/>
              <w:kinsoku/>
              <w:wordWrap/>
              <w:overflowPunct/>
              <w:topLinePunct w:val="0"/>
              <w:bidi w:val="0"/>
              <w:snapToGrid/>
              <w:spacing w:line="400" w:lineRule="exact"/>
              <w:textAlignment w:val="auto"/>
              <w:rPr>
                <w:rFonts w:hint="eastAsia" w:ascii="宋体" w:hAnsi="宋体" w:eastAsia="宋体" w:cs="宋体"/>
                <w:b/>
                <w:bCs/>
                <w:color w:val="000000" w:themeColor="text1"/>
                <w:highlight w:val="none"/>
                <w14:textFill>
                  <w14:solidFill>
                    <w14:schemeClr w14:val="tx1"/>
                  </w14:solidFill>
                </w14:textFill>
              </w:rPr>
            </w:pPr>
            <w:r>
              <w:rPr>
                <w:rFonts w:hint="eastAsia" w:ascii="宋体" w:hAnsi="宋体" w:eastAsia="宋体" w:cs="宋体"/>
                <w:b/>
                <w:bCs/>
                <w:color w:val="000000" w:themeColor="text1"/>
                <w:highlight w:val="none"/>
                <w14:textFill>
                  <w14:solidFill>
                    <w14:schemeClr w14:val="tx1"/>
                  </w14:solidFill>
                </w14:textFill>
              </w:rPr>
              <w:t>1、本项目最高限价为：</w:t>
            </w:r>
            <w:r>
              <w:rPr>
                <w:rFonts w:hint="eastAsia" w:ascii="宋体" w:hAnsi="宋体" w:eastAsia="宋体" w:cs="宋体"/>
                <w:b/>
                <w:bCs/>
                <w:color w:val="000000" w:themeColor="text1"/>
                <w:highlight w:val="none"/>
                <w:lang w:val="en-US" w:eastAsia="zh-CN"/>
                <w14:textFill>
                  <w14:solidFill>
                    <w14:schemeClr w14:val="tx1"/>
                  </w14:solidFill>
                </w14:textFill>
              </w:rPr>
              <w:t>投标</w:t>
            </w:r>
            <w:r>
              <w:rPr>
                <w:rFonts w:hint="eastAsia" w:ascii="宋体" w:hAnsi="宋体" w:eastAsia="宋体" w:cs="宋体"/>
                <w:b/>
                <w:bCs/>
                <w:color w:val="000000" w:themeColor="text1"/>
                <w:highlight w:val="none"/>
                <w14:textFill>
                  <w14:solidFill>
                    <w14:schemeClr w14:val="tx1"/>
                  </w14:solidFill>
                </w14:textFill>
              </w:rPr>
              <w:t>报</w:t>
            </w:r>
            <w:r>
              <w:rPr>
                <w:rFonts w:hint="eastAsia" w:ascii="宋体" w:hAnsi="宋体" w:eastAsia="宋体" w:cs="宋体"/>
                <w:b/>
                <w:bCs/>
                <w:color w:val="000000" w:themeColor="text1"/>
                <w:highlight w:val="none"/>
                <w:lang w:val="en-US" w:eastAsia="zh-CN"/>
                <w14:textFill>
                  <w14:solidFill>
                    <w14:schemeClr w14:val="tx1"/>
                  </w14:solidFill>
                </w14:textFill>
              </w:rPr>
              <w:t>价最高限价为</w:t>
            </w:r>
            <w:r>
              <w:rPr>
                <w:rFonts w:hint="eastAsia" w:ascii="宋体" w:hAnsi="宋体" w:cs="宋体"/>
                <w:b/>
                <w:bCs/>
                <w:color w:val="000000" w:themeColor="text1"/>
                <w:highlight w:val="none"/>
                <w:lang w:val="en-US" w:eastAsia="zh-CN"/>
                <w14:textFill>
                  <w14:solidFill>
                    <w14:schemeClr w14:val="tx1"/>
                  </w14:solidFill>
                </w14:textFill>
              </w:rPr>
              <w:t>900000</w:t>
            </w:r>
            <w:r>
              <w:rPr>
                <w:rFonts w:hint="eastAsia" w:ascii="宋体" w:hAnsi="宋体" w:eastAsia="宋体" w:cs="宋体"/>
                <w:b/>
                <w:bCs/>
                <w:color w:val="000000" w:themeColor="text1"/>
                <w:szCs w:val="21"/>
                <w:highlight w:val="none"/>
                <w14:textFill>
                  <w14:solidFill>
                    <w14:schemeClr w14:val="tx1"/>
                  </w14:solidFill>
                </w14:textFill>
              </w:rPr>
              <w:t>元</w:t>
            </w:r>
            <w:r>
              <w:rPr>
                <w:rFonts w:hint="eastAsia" w:ascii="宋体" w:hAnsi="宋体" w:cs="宋体"/>
                <w:b/>
                <w:bCs/>
                <w:color w:val="000000" w:themeColor="text1"/>
                <w:szCs w:val="21"/>
                <w:highlight w:val="none"/>
                <w:lang w:val="en-US" w:eastAsia="zh-CN"/>
                <w14:textFill>
                  <w14:solidFill>
                    <w14:schemeClr w14:val="tx1"/>
                  </w14:solidFill>
                </w14:textFill>
              </w:rPr>
              <w:t>/年</w:t>
            </w:r>
            <w:r>
              <w:rPr>
                <w:rFonts w:hint="eastAsia" w:ascii="宋体" w:hAnsi="宋体" w:eastAsia="宋体" w:cs="宋体"/>
                <w:b/>
                <w:bCs/>
                <w:color w:val="000000" w:themeColor="text1"/>
                <w:szCs w:val="21"/>
                <w:highlight w:val="none"/>
                <w:lang w:eastAsia="zh-CN"/>
                <w14:textFill>
                  <w14:solidFill>
                    <w14:schemeClr w14:val="tx1"/>
                  </w14:solidFill>
                </w14:textFill>
              </w:rPr>
              <w:t>，</w:t>
            </w:r>
            <w:r>
              <w:rPr>
                <w:rFonts w:hint="eastAsia" w:ascii="宋体" w:hAnsi="宋体" w:eastAsia="宋体" w:cs="宋体"/>
                <w:b/>
                <w:bCs/>
                <w:color w:val="000000" w:themeColor="text1"/>
                <w:highlight w:val="none"/>
                <w14:textFill>
                  <w14:solidFill>
                    <w14:schemeClr w14:val="tx1"/>
                  </w14:solidFill>
                </w14:textFill>
              </w:rPr>
              <w:t>投标报价超过最高限价的，其投标作无效标处理。</w:t>
            </w:r>
          </w:p>
          <w:p w14:paraId="70A6A42B">
            <w:pPr>
              <w:widowControl/>
              <w:spacing w:line="400" w:lineRule="exact"/>
              <w:rPr>
                <w:rFonts w:hint="eastAsia" w:ascii="宋体" w:hAnsi="宋体" w:cs="宋体" w:eastAsiaTheme="minorEastAsia"/>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2、本项目采用</w:t>
            </w:r>
            <w:r>
              <w:rPr>
                <w:rFonts w:hint="eastAsia" w:ascii="宋体" w:hAnsi="宋体" w:cs="宋体"/>
                <w:color w:val="000000" w:themeColor="text1"/>
                <w:highlight w:val="none"/>
                <w:lang w:val="en-US" w:eastAsia="zh-CN"/>
                <w14:textFill>
                  <w14:solidFill>
                    <w14:schemeClr w14:val="tx1"/>
                  </w14:solidFill>
                </w14:textFill>
              </w:rPr>
              <w:t>暂定</w:t>
            </w:r>
            <w:r>
              <w:rPr>
                <w:rFonts w:hint="eastAsia" w:ascii="宋体" w:hAnsi="宋体" w:eastAsia="宋体" w:cs="宋体"/>
                <w:color w:val="000000" w:themeColor="text1"/>
                <w:highlight w:val="none"/>
                <w:lang w:eastAsia="zh-CN"/>
                <w14:textFill>
                  <w14:solidFill>
                    <w14:schemeClr w14:val="tx1"/>
                  </w14:solidFill>
                </w14:textFill>
              </w:rPr>
              <w:t>总价</w:t>
            </w:r>
            <w:r>
              <w:rPr>
                <w:rFonts w:hint="eastAsia" w:ascii="宋体" w:hAnsi="宋体" w:eastAsia="宋体" w:cs="宋体"/>
                <w:color w:val="000000" w:themeColor="text1"/>
                <w:highlight w:val="none"/>
                <w14:textFill>
                  <w14:solidFill>
                    <w14:schemeClr w14:val="tx1"/>
                  </w14:solidFill>
                </w14:textFill>
              </w:rPr>
              <w:t>合同，</w:t>
            </w:r>
            <w:r>
              <w:rPr>
                <w:rFonts w:hint="eastAsia" w:cs="宋体" w:asciiTheme="minorEastAsia" w:hAnsiTheme="minorEastAsia" w:eastAsiaTheme="minorEastAsia"/>
                <w:color w:val="000000" w:themeColor="text1"/>
                <w:szCs w:val="21"/>
                <w:highlight w:val="none"/>
                <w14:textFill>
                  <w14:solidFill>
                    <w14:schemeClr w14:val="tx1"/>
                  </w14:solidFill>
                </w14:textFill>
              </w:rPr>
              <w:t>投标报价货币为人民币报价</w:t>
            </w:r>
            <w:r>
              <w:rPr>
                <w:rFonts w:hint="eastAsia" w:cs="宋体" w:asciiTheme="minorEastAsia" w:hAnsiTheme="minorEastAsia" w:eastAsiaTheme="minorEastAsia"/>
                <w:color w:val="000000" w:themeColor="text1"/>
                <w:szCs w:val="21"/>
                <w:highlight w:val="none"/>
                <w:lang w:eastAsia="zh-CN"/>
                <w14:textFill>
                  <w14:solidFill>
                    <w14:schemeClr w14:val="tx1"/>
                  </w14:solidFill>
                </w14:textFill>
              </w:rPr>
              <w:t>。投标报价</w:t>
            </w:r>
            <w:r>
              <w:rPr>
                <w:rFonts w:hint="eastAsia" w:cs="宋体" w:asciiTheme="minorEastAsia" w:hAnsiTheme="minorEastAsia" w:eastAsiaTheme="minorEastAsia"/>
                <w:color w:val="000000" w:themeColor="text1"/>
                <w:szCs w:val="21"/>
                <w:highlight w:val="none"/>
                <w14:textFill>
                  <w14:solidFill>
                    <w14:schemeClr w14:val="tx1"/>
                  </w14:solidFill>
                </w14:textFill>
              </w:rPr>
              <w:t>包括但不限于：</w:t>
            </w:r>
            <w:r>
              <w:rPr>
                <w:rFonts w:hint="eastAsia" w:cs="宋体" w:asciiTheme="minorEastAsia" w:hAnsiTheme="minorEastAsia" w:eastAsiaTheme="minorEastAsia"/>
                <w:color w:val="000000" w:themeColor="text1"/>
                <w:szCs w:val="21"/>
                <w:highlight w:val="none"/>
                <w:lang w:val="zh-CN"/>
                <w14:textFill>
                  <w14:solidFill>
                    <w14:schemeClr w14:val="tx1"/>
                  </w14:solidFill>
                </w14:textFill>
              </w:rPr>
              <w:t>所有</w:t>
            </w:r>
            <w:r>
              <w:rPr>
                <w:rFonts w:hint="eastAsia" w:cs="宋体" w:asciiTheme="minorEastAsia" w:hAnsiTheme="minorEastAsia" w:eastAsiaTheme="minorEastAsia"/>
                <w:color w:val="000000" w:themeColor="text1"/>
                <w:szCs w:val="21"/>
                <w:highlight w:val="none"/>
                <w:lang w:eastAsia="zh-CN"/>
                <w14:textFill>
                  <w14:solidFill>
                    <w14:schemeClr w14:val="tx1"/>
                  </w14:solidFill>
                </w14:textFill>
              </w:rPr>
              <w:t>管理运营费</w:t>
            </w:r>
            <w:r>
              <w:rPr>
                <w:rFonts w:hint="eastAsia" w:cs="宋体" w:asciiTheme="minorEastAsia" w:hAnsiTheme="minorEastAsia" w:eastAsiaTheme="minorEastAsia"/>
                <w:color w:val="000000" w:themeColor="text1"/>
                <w:szCs w:val="21"/>
                <w:highlight w:val="none"/>
                <w:lang w:val="en-US" w:eastAsia="zh-CN"/>
                <w14:textFill>
                  <w14:solidFill>
                    <w14:schemeClr w14:val="tx1"/>
                  </w14:solidFill>
                </w14:textFill>
              </w:rPr>
              <w:t>、</w:t>
            </w:r>
            <w:r>
              <w:rPr>
                <w:rFonts w:hint="eastAsia" w:ascii="宋体" w:hAnsi="宋体" w:cs="宋体"/>
                <w:color w:val="000000" w:themeColor="text1"/>
                <w:kern w:val="0"/>
                <w:szCs w:val="20"/>
                <w:highlight w:val="none"/>
                <w:lang w:val="en-US" w:eastAsia="zh-CN"/>
                <w14:textFill>
                  <w14:solidFill>
                    <w14:schemeClr w14:val="tx1"/>
                  </w14:solidFill>
                </w14:textFill>
              </w:rPr>
              <w:t>投标人</w:t>
            </w:r>
            <w:r>
              <w:rPr>
                <w:rFonts w:hint="eastAsia" w:cs="宋体" w:asciiTheme="minorEastAsia" w:hAnsiTheme="minorEastAsia" w:eastAsiaTheme="minorEastAsia"/>
                <w:color w:val="000000" w:themeColor="text1"/>
                <w:szCs w:val="21"/>
                <w:highlight w:val="none"/>
                <w:lang w:val="en-US" w:eastAsia="zh-CN"/>
                <w14:textFill>
                  <w14:solidFill>
                    <w14:schemeClr w14:val="tx1"/>
                  </w14:solidFill>
                </w14:textFill>
              </w:rPr>
              <w:t>人员</w:t>
            </w:r>
            <w:r>
              <w:rPr>
                <w:rFonts w:hint="eastAsia" w:cs="宋体" w:asciiTheme="minorEastAsia" w:hAnsiTheme="minorEastAsia" w:eastAsiaTheme="minorEastAsia"/>
                <w:color w:val="000000" w:themeColor="text1"/>
                <w:szCs w:val="21"/>
                <w:highlight w:val="none"/>
                <w:lang w:val="zh-CN"/>
                <w14:textFill>
                  <w14:solidFill>
                    <w14:schemeClr w14:val="tx1"/>
                  </w14:solidFill>
                </w14:textFill>
              </w:rPr>
              <w:t>社保、</w:t>
            </w:r>
            <w:r>
              <w:rPr>
                <w:rFonts w:hint="eastAsia" w:cs="宋体" w:asciiTheme="minorEastAsia" w:hAnsiTheme="minorEastAsia" w:eastAsiaTheme="minorEastAsia"/>
                <w:color w:val="000000" w:themeColor="text1"/>
                <w:szCs w:val="21"/>
                <w:highlight w:val="none"/>
                <w:lang w:val="zh-CN" w:eastAsia="zh-CN"/>
                <w14:textFill>
                  <w14:solidFill>
                    <w14:schemeClr w14:val="tx1"/>
                  </w14:solidFill>
                </w14:textFill>
              </w:rPr>
              <w:t>福利、培训费、</w:t>
            </w:r>
            <w:r>
              <w:rPr>
                <w:rFonts w:hint="eastAsia" w:ascii="宋体" w:hAnsi="宋体" w:cs="宋体"/>
                <w:bCs/>
                <w:color w:val="000000" w:themeColor="text1"/>
                <w:kern w:val="0"/>
                <w:sz w:val="21"/>
                <w:szCs w:val="21"/>
                <w:highlight w:val="none"/>
                <w:u w:val="none"/>
                <w:lang w:val="en-US" w:eastAsia="zh-CN" w:bidi="ar-SA"/>
                <w14:textFill>
                  <w14:solidFill>
                    <w14:schemeClr w14:val="tx1"/>
                  </w14:solidFill>
                </w14:textFill>
              </w:rPr>
              <w:t>食宿、交通费、</w:t>
            </w:r>
            <w:r>
              <w:rPr>
                <w:rFonts w:hint="eastAsia" w:ascii="宋体" w:hAnsi="宋体" w:eastAsia="宋体" w:cs="宋体"/>
                <w:bCs/>
                <w:color w:val="000000" w:themeColor="text1"/>
                <w:kern w:val="0"/>
                <w:sz w:val="21"/>
                <w:szCs w:val="21"/>
                <w:highlight w:val="none"/>
                <w:u w:val="none"/>
                <w:lang w:val="en-US" w:eastAsia="zh-CN" w:bidi="ar-SA"/>
                <w14:textFill>
                  <w14:solidFill>
                    <w14:schemeClr w14:val="tx1"/>
                  </w14:solidFill>
                </w14:textFill>
              </w:rPr>
              <w:t>税金、保险、</w:t>
            </w:r>
            <w:r>
              <w:rPr>
                <w:rFonts w:hint="eastAsia" w:ascii="宋体" w:hAnsi="宋体" w:cs="宋体"/>
                <w:bCs/>
                <w:color w:val="000000" w:themeColor="text1"/>
                <w:kern w:val="0"/>
                <w:sz w:val="21"/>
                <w:szCs w:val="21"/>
                <w:highlight w:val="none"/>
                <w:u w:val="none"/>
                <w:lang w:val="en-US" w:eastAsia="zh-CN" w:bidi="ar-SA"/>
                <w14:textFill>
                  <w14:solidFill>
                    <w14:schemeClr w14:val="tx1"/>
                  </w14:solidFill>
                </w14:textFill>
              </w:rPr>
              <w:t>文本费、</w:t>
            </w:r>
            <w:r>
              <w:rPr>
                <w:rFonts w:hint="eastAsia" w:ascii="宋体" w:hAnsi="宋体" w:eastAsia="宋体" w:cs="宋体"/>
                <w:bCs/>
                <w:color w:val="000000" w:themeColor="text1"/>
                <w:kern w:val="0"/>
                <w:sz w:val="21"/>
                <w:szCs w:val="21"/>
                <w:highlight w:val="none"/>
                <w:u w:val="none"/>
                <w:lang w:val="en-US" w:eastAsia="zh-CN" w:bidi="ar-SA"/>
                <w14:textFill>
                  <w14:solidFill>
                    <w14:schemeClr w14:val="tx1"/>
                  </w14:solidFill>
                </w14:textFill>
              </w:rPr>
              <w:t>返工、税费、合理利润、</w:t>
            </w:r>
            <w:r>
              <w:rPr>
                <w:rFonts w:hint="eastAsia" w:ascii="宋体" w:hAnsi="宋体" w:cs="宋体"/>
                <w:bCs/>
                <w:color w:val="000000" w:themeColor="text1"/>
                <w:kern w:val="0"/>
                <w:sz w:val="21"/>
                <w:szCs w:val="21"/>
                <w:highlight w:val="none"/>
                <w:u w:val="none"/>
                <w:lang w:val="en-US" w:eastAsia="zh-CN" w:bidi="ar-SA"/>
                <w14:textFill>
                  <w14:solidFill>
                    <w14:schemeClr w14:val="tx1"/>
                  </w14:solidFill>
                </w14:textFill>
              </w:rPr>
              <w:t>政策文件、</w:t>
            </w:r>
            <w:r>
              <w:rPr>
                <w:rFonts w:hint="eastAsia" w:ascii="宋体" w:hAnsi="宋体" w:eastAsia="宋体" w:cs="宋体"/>
                <w:bCs/>
                <w:color w:val="000000" w:themeColor="text1"/>
                <w:kern w:val="0"/>
                <w:sz w:val="21"/>
                <w:szCs w:val="21"/>
                <w:highlight w:val="none"/>
                <w:u w:val="none"/>
                <w:lang w:val="en-US" w:eastAsia="zh-CN" w:bidi="ar-SA"/>
                <w14:textFill>
                  <w14:solidFill>
                    <w14:schemeClr w14:val="tx1"/>
                  </w14:solidFill>
                </w14:textFill>
              </w:rPr>
              <w:t>中标服务费</w:t>
            </w:r>
            <w:r>
              <w:rPr>
                <w:rFonts w:hint="eastAsia" w:asciiTheme="minorEastAsia" w:hAnsiTheme="minorEastAsia" w:eastAsiaTheme="minorEastAsia"/>
                <w:color w:val="000000" w:themeColor="text1"/>
                <w:szCs w:val="21"/>
                <w:highlight w:val="none"/>
                <w14:textFill>
                  <w14:solidFill>
                    <w14:schemeClr w14:val="tx1"/>
                  </w14:solidFill>
                </w14:textFill>
              </w:rPr>
              <w:t>及</w:t>
            </w:r>
            <w:r>
              <w:rPr>
                <w:rFonts w:hint="eastAsia" w:cs="宋体" w:asciiTheme="minorEastAsia" w:hAnsiTheme="minorEastAsia" w:eastAsiaTheme="minorEastAsia"/>
                <w:color w:val="000000" w:themeColor="text1"/>
                <w:szCs w:val="21"/>
                <w:highlight w:val="none"/>
                <w14:textFill>
                  <w14:solidFill>
                    <w14:schemeClr w14:val="tx1"/>
                  </w14:solidFill>
                </w14:textFill>
              </w:rPr>
              <w:t>不可预见费等完成本招标内容所需的一切费用。</w:t>
            </w:r>
          </w:p>
          <w:p w14:paraId="181F50F3">
            <w:pPr>
              <w:keepNext w:val="0"/>
              <w:keepLines w:val="0"/>
              <w:pageBreakBefore w:val="0"/>
              <w:widowControl/>
              <w:kinsoku/>
              <w:wordWrap/>
              <w:overflowPunct/>
              <w:topLinePunct w:val="0"/>
              <w:bidi w:val="0"/>
              <w:snapToGrid/>
              <w:spacing w:line="400" w:lineRule="exact"/>
              <w:textAlignment w:val="auto"/>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0"/>
                <w:highlight w:val="none"/>
                <w14:textFill>
                  <w14:solidFill>
                    <w14:schemeClr w14:val="tx1"/>
                  </w14:solidFill>
                </w14:textFill>
              </w:rPr>
              <w:t>3、</w:t>
            </w:r>
            <w:r>
              <w:rPr>
                <w:rFonts w:hint="eastAsia" w:ascii="宋体" w:hAnsi="宋体" w:cs="宋体"/>
                <w:color w:val="000000" w:themeColor="text1"/>
                <w:kern w:val="0"/>
                <w:szCs w:val="20"/>
                <w:highlight w:val="none"/>
                <w:lang w:val="en-US" w:eastAsia="zh-CN"/>
                <w14:textFill>
                  <w14:solidFill>
                    <w14:schemeClr w14:val="tx1"/>
                  </w14:solidFill>
                </w14:textFill>
              </w:rPr>
              <w:t>投标人</w:t>
            </w:r>
            <w:r>
              <w:rPr>
                <w:rFonts w:hint="eastAsia" w:ascii="宋体" w:hAnsi="宋体" w:eastAsia="宋体" w:cs="宋体"/>
                <w:bCs/>
                <w:color w:val="000000" w:themeColor="text1"/>
                <w:kern w:val="0"/>
                <w:sz w:val="21"/>
                <w:szCs w:val="21"/>
                <w:highlight w:val="none"/>
                <w:u w:val="none"/>
                <w:lang w:val="en-US" w:eastAsia="zh-CN" w:bidi="ar-SA"/>
                <w14:textFill>
                  <w14:solidFill>
                    <w14:schemeClr w14:val="tx1"/>
                  </w14:solidFill>
                </w14:textFill>
              </w:rPr>
              <w:t>应考虑投标及服务期间的因市场因素或政策因素等实施过程中可能遇到的各种风险，事后不得以任何理由要求增加合同费用；</w:t>
            </w:r>
          </w:p>
          <w:p w14:paraId="04712D02">
            <w:pPr>
              <w:keepNext w:val="0"/>
              <w:keepLines w:val="0"/>
              <w:pageBreakBefore w:val="0"/>
              <w:widowControl/>
              <w:kinsoku/>
              <w:wordWrap/>
              <w:overflowPunct/>
              <w:topLinePunct w:val="0"/>
              <w:bidi w:val="0"/>
              <w:snapToGrid/>
              <w:spacing w:line="400" w:lineRule="exact"/>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4</w:t>
            </w:r>
            <w:r>
              <w:rPr>
                <w:rFonts w:hint="eastAsia" w:ascii="宋体" w:hAnsi="宋体" w:eastAsia="宋体" w:cs="宋体"/>
                <w:color w:val="000000" w:themeColor="text1"/>
                <w:szCs w:val="21"/>
                <w:highlight w:val="none"/>
                <w14:textFill>
                  <w14:solidFill>
                    <w14:schemeClr w14:val="tx1"/>
                  </w14:solidFill>
                </w14:textFill>
              </w:rPr>
              <w:t>、不论投标结果如何，</w:t>
            </w:r>
            <w:r>
              <w:rPr>
                <w:rFonts w:hint="eastAsia" w:ascii="宋体" w:hAnsi="宋体" w:cs="宋体"/>
                <w:color w:val="000000" w:themeColor="text1"/>
                <w:kern w:val="0"/>
                <w:szCs w:val="20"/>
                <w:highlight w:val="none"/>
                <w:lang w:val="en-US" w:eastAsia="zh-CN"/>
                <w14:textFill>
                  <w14:solidFill>
                    <w14:schemeClr w14:val="tx1"/>
                  </w14:solidFill>
                </w14:textFill>
              </w:rPr>
              <w:t>投标人</w:t>
            </w:r>
            <w:r>
              <w:rPr>
                <w:rFonts w:hint="eastAsia" w:ascii="宋体" w:hAnsi="宋体" w:eastAsia="宋体" w:cs="宋体"/>
                <w:color w:val="000000" w:themeColor="text1"/>
                <w:szCs w:val="21"/>
                <w:highlight w:val="none"/>
                <w14:textFill>
                  <w14:solidFill>
                    <w14:schemeClr w14:val="tx1"/>
                  </w14:solidFill>
                </w14:textFill>
              </w:rPr>
              <w:t>均应自行承担所有与投标有关的全部费用。</w:t>
            </w:r>
          </w:p>
          <w:p w14:paraId="04D85815">
            <w:pPr>
              <w:keepNext w:val="0"/>
              <w:keepLines w:val="0"/>
              <w:pageBreakBefore w:val="0"/>
              <w:widowControl/>
              <w:kinsoku/>
              <w:wordWrap/>
              <w:overflowPunct/>
              <w:topLinePunct w:val="0"/>
              <w:bidi w:val="0"/>
              <w:snapToGrid/>
              <w:spacing w:line="400" w:lineRule="exact"/>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5</w:t>
            </w:r>
            <w:r>
              <w:rPr>
                <w:rFonts w:hint="eastAsia" w:ascii="宋体" w:hAnsi="宋体" w:eastAsia="宋体" w:cs="宋体"/>
                <w:color w:val="000000" w:themeColor="text1"/>
                <w:szCs w:val="21"/>
                <w:highlight w:val="none"/>
                <w14:textFill>
                  <w14:solidFill>
                    <w14:schemeClr w14:val="tx1"/>
                  </w14:solidFill>
                </w14:textFill>
              </w:rPr>
              <w:t>、税率按</w:t>
            </w:r>
            <w:r>
              <w:rPr>
                <w:rFonts w:hint="eastAsia" w:ascii="宋体" w:hAnsi="宋体" w:eastAsia="宋体" w:cs="宋体"/>
                <w:color w:val="000000" w:themeColor="text1"/>
                <w:szCs w:val="21"/>
                <w:highlight w:val="none"/>
                <w:lang w:val="en-US" w:eastAsia="zh-CN"/>
                <w14:textFill>
                  <w14:solidFill>
                    <w14:schemeClr w14:val="tx1"/>
                  </w14:solidFill>
                </w14:textFill>
              </w:rPr>
              <w:t>6</w:t>
            </w:r>
            <w:r>
              <w:rPr>
                <w:rFonts w:hint="eastAsia" w:ascii="宋体" w:hAnsi="宋体" w:eastAsia="宋体" w:cs="宋体"/>
                <w:color w:val="000000" w:themeColor="text1"/>
                <w:szCs w:val="21"/>
                <w:highlight w:val="none"/>
                <w14:textFill>
                  <w14:solidFill>
                    <w14:schemeClr w14:val="tx1"/>
                  </w14:solidFill>
                </w14:textFill>
              </w:rPr>
              <w:t>%计取</w:t>
            </w:r>
            <w:r>
              <w:rPr>
                <w:rFonts w:hint="eastAsia" w:ascii="宋体" w:hAnsi="宋体" w:eastAsia="宋体" w:cs="宋体"/>
                <w:color w:val="000000" w:themeColor="text1"/>
                <w:sz w:val="21"/>
                <w:szCs w:val="21"/>
                <w:highlight w:val="none"/>
                <w:lang w:val="en-US" w:eastAsia="zh-CN"/>
                <w14:textFill>
                  <w14:solidFill>
                    <w14:schemeClr w14:val="tx1"/>
                  </w14:solidFill>
                </w14:textFill>
              </w:rPr>
              <w:t>，如遇政策调整，按最新政策要求执行。</w:t>
            </w:r>
          </w:p>
        </w:tc>
      </w:tr>
      <w:tr w14:paraId="1BD96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8" w:type="dxa"/>
            <w:vAlign w:val="center"/>
          </w:tcPr>
          <w:p w14:paraId="7939C657">
            <w:pPr>
              <w:pStyle w:val="48"/>
              <w:spacing w:after="0" w:line="240" w:lineRule="auto"/>
              <w:jc w:val="center"/>
              <w:rPr>
                <w:rFonts w:hint="eastAsia" w:ascii="宋体" w:hAnsi="宋体" w:eastAsia="宋体" w:cs="宋体"/>
                <w:color w:val="000000" w:themeColor="text1"/>
                <w:kern w:val="2"/>
                <w:szCs w:val="21"/>
                <w:highlight w:val="none"/>
                <w14:textFill>
                  <w14:solidFill>
                    <w14:schemeClr w14:val="tx1"/>
                  </w14:solidFill>
                </w14:textFill>
              </w:rPr>
            </w:pPr>
            <w:r>
              <w:rPr>
                <w:rFonts w:hint="eastAsia" w:ascii="宋体" w:hAnsi="宋体" w:eastAsia="宋体" w:cs="宋体"/>
                <w:color w:val="000000" w:themeColor="text1"/>
                <w:kern w:val="2"/>
                <w:szCs w:val="21"/>
                <w:highlight w:val="none"/>
                <w14:textFill>
                  <w14:solidFill>
                    <w14:schemeClr w14:val="tx1"/>
                  </w14:solidFill>
                </w14:textFill>
              </w:rPr>
              <w:t>5</w:t>
            </w:r>
          </w:p>
        </w:tc>
        <w:tc>
          <w:tcPr>
            <w:tcW w:w="1687" w:type="dxa"/>
            <w:vAlign w:val="center"/>
          </w:tcPr>
          <w:p w14:paraId="387AE6BA">
            <w:pPr>
              <w:pStyle w:val="48"/>
              <w:keepNext w:val="0"/>
              <w:keepLines w:val="0"/>
              <w:pageBreakBefore w:val="0"/>
              <w:kinsoku/>
              <w:wordWrap/>
              <w:overflowPunct/>
              <w:topLinePunct w:val="0"/>
              <w:bidi w:val="0"/>
              <w:snapToGrid/>
              <w:spacing w:after="0" w:line="240" w:lineRule="auto"/>
              <w:jc w:val="center"/>
              <w:textAlignment w:val="auto"/>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bCs/>
                <w:color w:val="000000" w:themeColor="text1"/>
                <w:szCs w:val="21"/>
                <w:highlight w:val="none"/>
                <w14:textFill>
                  <w14:solidFill>
                    <w14:schemeClr w14:val="tx1"/>
                  </w14:solidFill>
                </w14:textFill>
              </w:rPr>
              <w:t>付款方式</w:t>
            </w:r>
          </w:p>
        </w:tc>
        <w:tc>
          <w:tcPr>
            <w:tcW w:w="7254" w:type="dxa"/>
            <w:vAlign w:val="center"/>
          </w:tcPr>
          <w:p w14:paraId="4B5D066E">
            <w:pPr>
              <w:pStyle w:val="20"/>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default" w:ascii="宋体" w:hAnsi="宋体" w:eastAsia="宋体" w:cs="宋体"/>
                <w:color w:val="000000" w:themeColor="text1"/>
                <w:highlight w:val="none"/>
                <w:lang w:val="en-US" w:eastAsia="zh-CN"/>
                <w14:textFill>
                  <w14:solidFill>
                    <w14:schemeClr w14:val="tx1"/>
                  </w14:solidFill>
                </w14:textFill>
              </w:rPr>
            </w:pPr>
            <w:r>
              <w:rPr>
                <w:rFonts w:hint="eastAsia" w:ascii="宋体" w:hAnsi="宋体" w:cs="宋体"/>
                <w:color w:val="000000" w:themeColor="text1"/>
                <w:szCs w:val="21"/>
                <w:highlight w:val="none"/>
                <w:lang w:eastAsia="zh-CN" w:bidi="ar"/>
                <w14:textFill>
                  <w14:solidFill>
                    <w14:schemeClr w14:val="tx1"/>
                  </w14:solidFill>
                </w14:textFill>
              </w:rPr>
              <w:t>详见招标文件第二章</w:t>
            </w:r>
            <w:r>
              <w:rPr>
                <w:rFonts w:hint="eastAsia" w:ascii="宋体" w:hAnsi="宋体" w:cs="宋体"/>
                <w:color w:val="000000" w:themeColor="text1"/>
                <w:szCs w:val="21"/>
                <w:highlight w:val="none"/>
                <w:lang w:val="en-US" w:eastAsia="zh-CN" w:bidi="ar"/>
                <w14:textFill>
                  <w14:solidFill>
                    <w14:schemeClr w14:val="tx1"/>
                  </w14:solidFill>
                </w14:textFill>
              </w:rPr>
              <w:t xml:space="preserve"> 采购需求 商务条款。</w:t>
            </w:r>
          </w:p>
        </w:tc>
      </w:tr>
      <w:tr w14:paraId="32DD6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8" w:type="dxa"/>
            <w:shd w:val="clear" w:color="auto" w:fill="auto"/>
            <w:vAlign w:val="center"/>
          </w:tcPr>
          <w:p w14:paraId="113433E9">
            <w:pPr>
              <w:pStyle w:val="48"/>
              <w:spacing w:after="0" w:line="240" w:lineRule="auto"/>
              <w:jc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6</w:t>
            </w:r>
          </w:p>
        </w:tc>
        <w:tc>
          <w:tcPr>
            <w:tcW w:w="1687" w:type="dxa"/>
            <w:vAlign w:val="center"/>
          </w:tcPr>
          <w:p w14:paraId="20107487">
            <w:pPr>
              <w:pStyle w:val="48"/>
              <w:keepNext w:val="0"/>
              <w:keepLines w:val="0"/>
              <w:pageBreakBefore w:val="0"/>
              <w:kinsoku/>
              <w:wordWrap/>
              <w:overflowPunct/>
              <w:topLinePunct w:val="0"/>
              <w:bidi w:val="0"/>
              <w:snapToGrid/>
              <w:spacing w:after="0" w:line="240" w:lineRule="auto"/>
              <w:jc w:val="center"/>
              <w:textAlignment w:val="auto"/>
              <w:rPr>
                <w:rFonts w:hint="default"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★投标保证金</w:t>
            </w:r>
          </w:p>
        </w:tc>
        <w:tc>
          <w:tcPr>
            <w:tcW w:w="7254" w:type="dxa"/>
            <w:vAlign w:val="center"/>
          </w:tcPr>
          <w:p w14:paraId="763E0BBD">
            <w:pPr>
              <w:pStyle w:val="20"/>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default"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本项目不作要求。</w:t>
            </w:r>
          </w:p>
        </w:tc>
      </w:tr>
      <w:tr w14:paraId="04C70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8" w:type="dxa"/>
            <w:shd w:val="clear" w:color="auto" w:fill="auto"/>
            <w:vAlign w:val="center"/>
          </w:tcPr>
          <w:p w14:paraId="7E6EA457">
            <w:pPr>
              <w:pStyle w:val="48"/>
              <w:spacing w:after="0" w:line="240" w:lineRule="auto"/>
              <w:jc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Cs w:val="21"/>
                <w:highlight w:val="none"/>
                <w14:textFill>
                  <w14:solidFill>
                    <w14:schemeClr w14:val="tx1"/>
                  </w14:solidFill>
                </w14:textFill>
              </w:rPr>
              <w:t>7</w:t>
            </w:r>
          </w:p>
        </w:tc>
        <w:tc>
          <w:tcPr>
            <w:tcW w:w="1687" w:type="dxa"/>
            <w:vAlign w:val="center"/>
          </w:tcPr>
          <w:p w14:paraId="75A38B26">
            <w:pPr>
              <w:pStyle w:val="48"/>
              <w:keepNext w:val="0"/>
              <w:keepLines w:val="0"/>
              <w:pageBreakBefore w:val="0"/>
              <w:kinsoku/>
              <w:wordWrap/>
              <w:overflowPunct/>
              <w:topLinePunct w:val="0"/>
              <w:bidi w:val="0"/>
              <w:snapToGrid/>
              <w:spacing w:after="0" w:line="240" w:lineRule="auto"/>
              <w:jc w:val="center"/>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★履约保证金</w:t>
            </w:r>
          </w:p>
        </w:tc>
        <w:tc>
          <w:tcPr>
            <w:tcW w:w="7254" w:type="dxa"/>
            <w:vAlign w:val="center"/>
          </w:tcPr>
          <w:p w14:paraId="1E1E203A">
            <w:pPr>
              <w:keepNext w:val="0"/>
              <w:keepLines w:val="0"/>
              <w:pageBreakBefore w:val="0"/>
              <w:kinsoku/>
              <w:wordWrap/>
              <w:overflowPunct/>
              <w:topLinePunct w:val="0"/>
              <w:bidi w:val="0"/>
              <w:snapToGrid/>
              <w:spacing w:line="400" w:lineRule="exact"/>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详见招标文件第二章 采购需求。</w:t>
            </w:r>
          </w:p>
        </w:tc>
      </w:tr>
      <w:tr w14:paraId="69CF1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8" w:type="dxa"/>
            <w:shd w:val="clear" w:color="auto" w:fill="auto"/>
            <w:vAlign w:val="center"/>
          </w:tcPr>
          <w:p w14:paraId="629BB9CE">
            <w:pPr>
              <w:pStyle w:val="48"/>
              <w:spacing w:after="0" w:line="240" w:lineRule="auto"/>
              <w:jc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Cs w:val="21"/>
                <w:highlight w:val="none"/>
                <w14:textFill>
                  <w14:solidFill>
                    <w14:schemeClr w14:val="tx1"/>
                  </w14:solidFill>
                </w14:textFill>
              </w:rPr>
              <w:t>8</w:t>
            </w:r>
          </w:p>
        </w:tc>
        <w:tc>
          <w:tcPr>
            <w:tcW w:w="1687" w:type="dxa"/>
            <w:vAlign w:val="center"/>
          </w:tcPr>
          <w:p w14:paraId="0B33FD1D">
            <w:pPr>
              <w:pStyle w:val="48"/>
              <w:keepNext w:val="0"/>
              <w:keepLines w:val="0"/>
              <w:pageBreakBefore w:val="0"/>
              <w:kinsoku/>
              <w:wordWrap/>
              <w:overflowPunct/>
              <w:topLinePunct w:val="0"/>
              <w:bidi w:val="0"/>
              <w:snapToGrid/>
              <w:spacing w:after="0" w:line="240" w:lineRule="auto"/>
              <w:jc w:val="center"/>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★投标有效期</w:t>
            </w:r>
          </w:p>
        </w:tc>
        <w:tc>
          <w:tcPr>
            <w:tcW w:w="7254" w:type="dxa"/>
            <w:vAlign w:val="center"/>
          </w:tcPr>
          <w:p w14:paraId="6481FCE0">
            <w:pPr>
              <w:pStyle w:val="48"/>
              <w:keepNext w:val="0"/>
              <w:keepLines w:val="0"/>
              <w:pageBreakBefore w:val="0"/>
              <w:kinsoku/>
              <w:wordWrap/>
              <w:overflowPunct/>
              <w:topLinePunct w:val="0"/>
              <w:bidi w:val="0"/>
              <w:snapToGrid/>
              <w:spacing w:after="0" w:line="400" w:lineRule="exact"/>
              <w:jc w:val="both"/>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投标截止日起90天。</w:t>
            </w:r>
          </w:p>
        </w:tc>
      </w:tr>
      <w:tr w14:paraId="53A5A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8" w:type="dxa"/>
            <w:shd w:val="clear" w:color="auto" w:fill="auto"/>
            <w:vAlign w:val="center"/>
          </w:tcPr>
          <w:p w14:paraId="48DF91C0">
            <w:pPr>
              <w:pStyle w:val="48"/>
              <w:spacing w:after="0" w:line="240" w:lineRule="auto"/>
              <w:jc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Cs w:val="21"/>
                <w:highlight w:val="none"/>
                <w14:textFill>
                  <w14:solidFill>
                    <w14:schemeClr w14:val="tx1"/>
                  </w14:solidFill>
                </w14:textFill>
              </w:rPr>
              <w:t>9</w:t>
            </w:r>
          </w:p>
        </w:tc>
        <w:tc>
          <w:tcPr>
            <w:tcW w:w="1687" w:type="dxa"/>
            <w:vAlign w:val="center"/>
          </w:tcPr>
          <w:p w14:paraId="43E741F3">
            <w:pPr>
              <w:pStyle w:val="48"/>
              <w:keepNext w:val="0"/>
              <w:keepLines w:val="0"/>
              <w:pageBreakBefore w:val="0"/>
              <w:kinsoku/>
              <w:wordWrap/>
              <w:overflowPunct/>
              <w:topLinePunct w:val="0"/>
              <w:bidi w:val="0"/>
              <w:snapToGrid/>
              <w:spacing w:after="0" w:line="240" w:lineRule="auto"/>
              <w:jc w:val="center"/>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投标文件要求</w:t>
            </w:r>
          </w:p>
        </w:tc>
        <w:tc>
          <w:tcPr>
            <w:tcW w:w="7254" w:type="dxa"/>
            <w:vAlign w:val="center"/>
          </w:tcPr>
          <w:p w14:paraId="19D9E0E5">
            <w:pPr>
              <w:keepNext w:val="0"/>
              <w:keepLines w:val="0"/>
              <w:pageBreakBefore w:val="0"/>
              <w:kinsoku/>
              <w:wordWrap/>
              <w:overflowPunct/>
              <w:topLinePunct w:val="0"/>
              <w:bidi w:val="0"/>
              <w:snapToGrid/>
              <w:spacing w:line="400" w:lineRule="exact"/>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本项目实行网上投标，供应商应准备以下投标文件：</w:t>
            </w:r>
          </w:p>
          <w:p w14:paraId="56956DF5">
            <w:pPr>
              <w:keepNext w:val="0"/>
              <w:keepLines w:val="0"/>
              <w:pageBreakBefore w:val="0"/>
              <w:kinsoku/>
              <w:wordWrap/>
              <w:overflowPunct/>
              <w:topLinePunct w:val="0"/>
              <w:bidi w:val="0"/>
              <w:snapToGrid/>
              <w:spacing w:line="400" w:lineRule="exact"/>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（1）上传到乐采云平台的电子投标文件（含资格文件、商务和技术文件、报价文件）1份。</w:t>
            </w:r>
          </w:p>
          <w:p w14:paraId="3DA835C2">
            <w:pPr>
              <w:keepNext w:val="0"/>
              <w:keepLines w:val="0"/>
              <w:pageBreakBefore w:val="0"/>
              <w:kinsoku/>
              <w:wordWrap/>
              <w:overflowPunct/>
              <w:topLinePunct w:val="0"/>
              <w:bidi w:val="0"/>
              <w:snapToGrid/>
              <w:spacing w:line="400" w:lineRule="exact"/>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（2）以U盘存储的电子备</w:t>
            </w:r>
            <w:bookmarkStart w:id="189" w:name="_GoBack"/>
            <w:bookmarkEnd w:id="189"/>
            <w:r>
              <w:rPr>
                <w:rFonts w:hint="eastAsia" w:ascii="宋体" w:hAnsi="宋体" w:eastAsia="宋体" w:cs="宋体"/>
                <w:color w:val="000000" w:themeColor="text1"/>
                <w:szCs w:val="21"/>
                <w:highlight w:val="none"/>
                <w14:textFill>
                  <w14:solidFill>
                    <w14:schemeClr w14:val="tx1"/>
                  </w14:solidFill>
                </w14:textFill>
              </w:rPr>
              <w:t>份投标文件（含资格文件、商务和技术文件、报价文件）1份（</w:t>
            </w:r>
            <w:r>
              <w:rPr>
                <w:rFonts w:hint="eastAsia" w:ascii="宋体" w:hAnsi="宋体" w:eastAsia="宋体" w:cs="宋体"/>
                <w:color w:val="000000" w:themeColor="text1"/>
                <w:highlight w:val="none"/>
                <w14:textFill>
                  <w14:solidFill>
                    <w14:schemeClr w14:val="tx1"/>
                  </w14:solidFill>
                </w14:textFill>
              </w:rPr>
              <w:t>电子备份投标文件不作实质性要求，是否提交由供应商自行决定</w:t>
            </w:r>
            <w:r>
              <w:rPr>
                <w:rFonts w:hint="eastAsia" w:ascii="宋体" w:hAnsi="宋体" w:eastAsia="宋体" w:cs="宋体"/>
                <w:color w:val="000000" w:themeColor="text1"/>
                <w:szCs w:val="21"/>
                <w:highlight w:val="none"/>
                <w14:textFill>
                  <w14:solidFill>
                    <w14:schemeClr w14:val="tx1"/>
                  </w14:solidFill>
                </w14:textFill>
              </w:rPr>
              <w:t>，用于异常情况处理）。</w:t>
            </w:r>
          </w:p>
          <w:p w14:paraId="79232093">
            <w:pPr>
              <w:pStyle w:val="48"/>
              <w:keepNext w:val="0"/>
              <w:keepLines w:val="0"/>
              <w:pageBreakBefore w:val="0"/>
              <w:kinsoku/>
              <w:wordWrap/>
              <w:overflowPunct/>
              <w:topLinePunct w:val="0"/>
              <w:bidi w:val="0"/>
              <w:snapToGrid/>
              <w:spacing w:after="0" w:line="400" w:lineRule="exact"/>
              <w:jc w:val="both"/>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（3）纸质备份文件：中标人须在中标后3个工作日内提供资格文件、商务和技术文件、报价文件正副本各1份，纸质投标文件需与电子投标文件一致。</w:t>
            </w:r>
          </w:p>
        </w:tc>
      </w:tr>
      <w:tr w14:paraId="5B70E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8" w:type="dxa"/>
            <w:shd w:val="clear" w:color="auto" w:fill="auto"/>
            <w:vAlign w:val="center"/>
          </w:tcPr>
          <w:p w14:paraId="14949D10">
            <w:pPr>
              <w:pStyle w:val="48"/>
              <w:spacing w:after="0" w:line="240" w:lineRule="auto"/>
              <w:jc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Cs w:val="21"/>
                <w:highlight w:val="none"/>
                <w14:textFill>
                  <w14:solidFill>
                    <w14:schemeClr w14:val="tx1"/>
                  </w14:solidFill>
                </w14:textFill>
              </w:rPr>
              <w:t>10</w:t>
            </w:r>
          </w:p>
        </w:tc>
        <w:tc>
          <w:tcPr>
            <w:tcW w:w="1687" w:type="dxa"/>
            <w:vAlign w:val="center"/>
          </w:tcPr>
          <w:p w14:paraId="245A23B7">
            <w:pPr>
              <w:pStyle w:val="48"/>
              <w:keepNext w:val="0"/>
              <w:keepLines w:val="0"/>
              <w:pageBreakBefore w:val="0"/>
              <w:kinsoku/>
              <w:wordWrap/>
              <w:overflowPunct/>
              <w:topLinePunct w:val="0"/>
              <w:bidi w:val="0"/>
              <w:snapToGrid/>
              <w:spacing w:after="0" w:line="240" w:lineRule="auto"/>
              <w:jc w:val="center"/>
              <w:textAlignment w:val="auto"/>
              <w:rPr>
                <w:rFonts w:hint="eastAsia" w:ascii="宋体" w:hAnsi="宋体" w:eastAsia="宋体" w:cs="宋体"/>
                <w:color w:val="000000" w:themeColor="text1"/>
                <w:kern w:val="2"/>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投标文件的组成</w:t>
            </w:r>
          </w:p>
        </w:tc>
        <w:tc>
          <w:tcPr>
            <w:tcW w:w="7254" w:type="dxa"/>
            <w:vAlign w:val="center"/>
          </w:tcPr>
          <w:p w14:paraId="3118E019">
            <w:pPr>
              <w:keepNext w:val="0"/>
              <w:keepLines w:val="0"/>
              <w:pageBreakBefore w:val="0"/>
              <w:kinsoku/>
              <w:wordWrap/>
              <w:overflowPunct/>
              <w:topLinePunct w:val="0"/>
              <w:bidi w:val="0"/>
              <w:snapToGrid/>
              <w:spacing w:line="400" w:lineRule="exact"/>
              <w:textAlignment w:val="auto"/>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投标文件由资格文件、商务技术文件和报价文件三部分组成，组成内容包括但不限于：</w:t>
            </w:r>
          </w:p>
          <w:p w14:paraId="2259F6E6">
            <w:pPr>
              <w:keepNext w:val="0"/>
              <w:keepLines w:val="0"/>
              <w:pageBreakBefore w:val="0"/>
              <w:kinsoku/>
              <w:wordWrap/>
              <w:overflowPunct/>
              <w:topLinePunct w:val="0"/>
              <w:bidi w:val="0"/>
              <w:snapToGrid/>
              <w:spacing w:line="400" w:lineRule="exact"/>
              <w:ind w:firstLine="422" w:firstLineChars="200"/>
              <w:textAlignment w:val="auto"/>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A.资格审查文件</w:t>
            </w:r>
          </w:p>
          <w:p w14:paraId="7061AAE5">
            <w:pPr>
              <w:keepNext w:val="0"/>
              <w:keepLines w:val="0"/>
              <w:pageBreakBefore w:val="0"/>
              <w:numPr>
                <w:ilvl w:val="0"/>
                <w:numId w:val="7"/>
              </w:numPr>
              <w:kinsoku/>
              <w:wordWrap/>
              <w:overflowPunct/>
              <w:topLinePunct w:val="0"/>
              <w:bidi w:val="0"/>
              <w:snapToGrid/>
              <w:spacing w:line="400" w:lineRule="exact"/>
              <w:ind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资格条件自查表（格式附后）；</w:t>
            </w:r>
          </w:p>
          <w:p w14:paraId="6DE60F1F">
            <w:pPr>
              <w:keepNext w:val="0"/>
              <w:keepLines w:val="0"/>
              <w:pageBreakBefore w:val="0"/>
              <w:numPr>
                <w:ilvl w:val="0"/>
                <w:numId w:val="7"/>
              </w:numPr>
              <w:kinsoku/>
              <w:wordWrap/>
              <w:overflowPunct/>
              <w:topLinePunct w:val="0"/>
              <w:bidi w:val="0"/>
              <w:snapToGrid/>
              <w:spacing w:line="400" w:lineRule="exact"/>
              <w:ind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投标声明书（格式附后）；</w:t>
            </w:r>
          </w:p>
          <w:p w14:paraId="2DDF02E3">
            <w:pPr>
              <w:keepNext w:val="0"/>
              <w:keepLines w:val="0"/>
              <w:pageBreakBefore w:val="0"/>
              <w:numPr>
                <w:ilvl w:val="0"/>
                <w:numId w:val="7"/>
              </w:numPr>
              <w:kinsoku/>
              <w:wordWrap/>
              <w:overflowPunct/>
              <w:topLinePunct w:val="0"/>
              <w:bidi w:val="0"/>
              <w:snapToGrid/>
              <w:spacing w:line="400" w:lineRule="exact"/>
              <w:ind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符合采购文件规定的投标人资格条件（格式附后）；</w:t>
            </w:r>
          </w:p>
          <w:p w14:paraId="5F7E8439">
            <w:pPr>
              <w:keepNext w:val="0"/>
              <w:keepLines w:val="0"/>
              <w:pageBreakBefore w:val="0"/>
              <w:numPr>
                <w:ilvl w:val="0"/>
                <w:numId w:val="7"/>
              </w:numPr>
              <w:kinsoku/>
              <w:wordWrap/>
              <w:overflowPunct/>
              <w:topLinePunct w:val="0"/>
              <w:bidi w:val="0"/>
              <w:snapToGrid/>
              <w:spacing w:line="400" w:lineRule="exact"/>
              <w:ind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具有履行合同所必需的设备和专业技术能力的书面声明（格式附后）；</w:t>
            </w:r>
          </w:p>
          <w:p w14:paraId="13A35CAC">
            <w:pPr>
              <w:keepNext w:val="0"/>
              <w:keepLines w:val="0"/>
              <w:pageBreakBefore w:val="0"/>
              <w:numPr>
                <w:ilvl w:val="0"/>
                <w:numId w:val="7"/>
              </w:numPr>
              <w:kinsoku/>
              <w:wordWrap/>
              <w:overflowPunct/>
              <w:topLinePunct w:val="0"/>
              <w:bidi w:val="0"/>
              <w:snapToGrid/>
              <w:spacing w:line="400" w:lineRule="exact"/>
              <w:ind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近三年在采购活动中无重大违法记录的声明（格式附后）；</w:t>
            </w:r>
          </w:p>
          <w:p w14:paraId="7D26DD6A">
            <w:pPr>
              <w:keepNext w:val="0"/>
              <w:keepLines w:val="0"/>
              <w:pageBreakBefore w:val="0"/>
              <w:numPr>
                <w:ilvl w:val="0"/>
                <w:numId w:val="7"/>
              </w:numPr>
              <w:kinsoku/>
              <w:wordWrap/>
              <w:overflowPunct/>
              <w:topLinePunct w:val="0"/>
              <w:bidi w:val="0"/>
              <w:snapToGrid/>
              <w:spacing w:line="400" w:lineRule="exact"/>
              <w:ind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采购文件要求的其他资格条件证明材料（如有）；</w:t>
            </w:r>
          </w:p>
          <w:p w14:paraId="57092EC8">
            <w:pPr>
              <w:keepNext w:val="0"/>
              <w:keepLines w:val="0"/>
              <w:pageBreakBefore w:val="0"/>
              <w:kinsoku/>
              <w:wordWrap/>
              <w:overflowPunct/>
              <w:topLinePunct w:val="0"/>
              <w:bidi w:val="0"/>
              <w:snapToGrid/>
              <w:spacing w:line="400" w:lineRule="exact"/>
              <w:ind w:firstLine="422" w:firstLineChars="200"/>
              <w:textAlignment w:val="auto"/>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B.商务技术文件：</w:t>
            </w:r>
          </w:p>
          <w:p w14:paraId="1654917D">
            <w:pPr>
              <w:keepNext w:val="0"/>
              <w:keepLines w:val="0"/>
              <w:pageBreakBefore w:val="0"/>
              <w:numPr>
                <w:ilvl w:val="0"/>
                <w:numId w:val="8"/>
              </w:numPr>
              <w:kinsoku/>
              <w:wordWrap/>
              <w:overflowPunct/>
              <w:topLinePunct w:val="0"/>
              <w:bidi w:val="0"/>
              <w:snapToGrid/>
              <w:spacing w:line="400" w:lineRule="exact"/>
              <w:ind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符合性自查表（格式附后）；</w:t>
            </w:r>
          </w:p>
          <w:p w14:paraId="455E324A">
            <w:pPr>
              <w:keepNext w:val="0"/>
              <w:keepLines w:val="0"/>
              <w:pageBreakBefore w:val="0"/>
              <w:numPr>
                <w:ilvl w:val="0"/>
                <w:numId w:val="8"/>
              </w:numPr>
              <w:kinsoku/>
              <w:wordWrap/>
              <w:overflowPunct/>
              <w:topLinePunct w:val="0"/>
              <w:bidi w:val="0"/>
              <w:snapToGrid/>
              <w:spacing w:line="400" w:lineRule="exact"/>
              <w:ind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投标人响应表（格式附后）；</w:t>
            </w:r>
          </w:p>
          <w:p w14:paraId="49BC1E78">
            <w:pPr>
              <w:keepNext w:val="0"/>
              <w:keepLines w:val="0"/>
              <w:pageBreakBefore w:val="0"/>
              <w:numPr>
                <w:ilvl w:val="0"/>
                <w:numId w:val="8"/>
              </w:numPr>
              <w:kinsoku/>
              <w:wordWrap/>
              <w:overflowPunct/>
              <w:topLinePunct w:val="0"/>
              <w:bidi w:val="0"/>
              <w:snapToGrid/>
              <w:spacing w:line="400" w:lineRule="exact"/>
              <w:ind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投标保证金缴纳凭证复印件加盖公章（格式自拟）；</w:t>
            </w:r>
          </w:p>
          <w:p w14:paraId="50E9B669">
            <w:pPr>
              <w:keepNext w:val="0"/>
              <w:keepLines w:val="0"/>
              <w:pageBreakBefore w:val="0"/>
              <w:numPr>
                <w:ilvl w:val="0"/>
                <w:numId w:val="8"/>
              </w:numPr>
              <w:kinsoku/>
              <w:wordWrap/>
              <w:overflowPunct/>
              <w:topLinePunct w:val="0"/>
              <w:bidi w:val="0"/>
              <w:snapToGrid/>
              <w:spacing w:line="400" w:lineRule="exact"/>
              <w:ind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法定代表人身份证明或法定代表人授权委托书（格式附后）；</w:t>
            </w:r>
          </w:p>
          <w:p w14:paraId="3107CBAA">
            <w:pPr>
              <w:keepNext w:val="0"/>
              <w:keepLines w:val="0"/>
              <w:pageBreakBefore w:val="0"/>
              <w:numPr>
                <w:ilvl w:val="0"/>
                <w:numId w:val="8"/>
              </w:numPr>
              <w:kinsoku/>
              <w:wordWrap/>
              <w:overflowPunct/>
              <w:topLinePunct w:val="0"/>
              <w:bidi w:val="0"/>
              <w:snapToGrid/>
              <w:spacing w:line="400" w:lineRule="exact"/>
              <w:ind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商务条款偏离表(格式附后) ；</w:t>
            </w:r>
          </w:p>
          <w:p w14:paraId="131CF35B">
            <w:pPr>
              <w:keepNext w:val="0"/>
              <w:keepLines w:val="0"/>
              <w:pageBreakBefore w:val="0"/>
              <w:numPr>
                <w:ilvl w:val="0"/>
                <w:numId w:val="8"/>
              </w:numPr>
              <w:kinsoku/>
              <w:wordWrap/>
              <w:overflowPunct/>
              <w:topLinePunct w:val="0"/>
              <w:bidi w:val="0"/>
              <w:snapToGrid/>
              <w:spacing w:line="400" w:lineRule="exact"/>
              <w:ind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技术条款偏离表（格式附后）；</w:t>
            </w:r>
          </w:p>
          <w:p w14:paraId="58B09F2E">
            <w:pPr>
              <w:keepNext w:val="0"/>
              <w:keepLines w:val="0"/>
              <w:pageBreakBefore w:val="0"/>
              <w:kinsoku/>
              <w:wordWrap/>
              <w:overflowPunct/>
              <w:topLinePunct w:val="0"/>
              <w:bidi w:val="0"/>
              <w:snapToGrid/>
              <w:spacing w:line="400" w:lineRule="exact"/>
              <w:ind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7、拟投入本项目人员配备表（格式自拟）；</w:t>
            </w:r>
          </w:p>
          <w:p w14:paraId="068289F8">
            <w:pPr>
              <w:keepNext w:val="0"/>
              <w:keepLines w:val="0"/>
              <w:pageBreakBefore w:val="0"/>
              <w:kinsoku/>
              <w:wordWrap/>
              <w:overflowPunct/>
              <w:topLinePunct w:val="0"/>
              <w:bidi w:val="0"/>
              <w:snapToGrid/>
              <w:spacing w:line="400" w:lineRule="exact"/>
              <w:ind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9、投标人基本情况说明；</w:t>
            </w:r>
          </w:p>
          <w:p w14:paraId="199ECAAC">
            <w:pPr>
              <w:keepNext w:val="0"/>
              <w:keepLines w:val="0"/>
              <w:pageBreakBefore w:val="0"/>
              <w:kinsoku/>
              <w:wordWrap/>
              <w:overflowPunct/>
              <w:topLinePunct w:val="0"/>
              <w:bidi w:val="0"/>
              <w:snapToGrid/>
              <w:spacing w:line="400" w:lineRule="exact"/>
              <w:ind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10、</w:t>
            </w:r>
            <w:r>
              <w:rPr>
                <w:rFonts w:hint="eastAsia" w:ascii="宋体" w:hAnsi="宋体" w:eastAsia="宋体" w:cs="宋体"/>
                <w:color w:val="000000" w:themeColor="text1"/>
                <w:szCs w:val="21"/>
                <w:highlight w:val="none"/>
                <w14:textFill>
                  <w14:solidFill>
                    <w14:schemeClr w14:val="tx1"/>
                  </w14:solidFill>
                </w14:textFill>
              </w:rPr>
              <w:t>投标人业绩表（如有）；</w:t>
            </w:r>
          </w:p>
          <w:p w14:paraId="0AD79F9A">
            <w:pPr>
              <w:keepNext w:val="0"/>
              <w:keepLines w:val="0"/>
              <w:pageBreakBefore w:val="0"/>
              <w:kinsoku/>
              <w:wordWrap/>
              <w:overflowPunct/>
              <w:topLinePunct w:val="0"/>
              <w:bidi w:val="0"/>
              <w:snapToGrid/>
              <w:spacing w:line="400" w:lineRule="exact"/>
              <w:ind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11、</w:t>
            </w:r>
            <w:r>
              <w:rPr>
                <w:rFonts w:hint="eastAsia" w:ascii="宋体" w:hAnsi="宋体" w:eastAsia="宋体" w:cs="宋体"/>
                <w:color w:val="000000" w:themeColor="text1"/>
                <w:szCs w:val="21"/>
                <w:highlight w:val="none"/>
                <w14:textFill>
                  <w14:solidFill>
                    <w14:schemeClr w14:val="tx1"/>
                  </w14:solidFill>
                </w14:textFill>
              </w:rPr>
              <w:t>针对本项目第四章评分标准中的条款拟定完整投标方案（格式自拟）；</w:t>
            </w:r>
          </w:p>
          <w:p w14:paraId="0D127C0A">
            <w:pPr>
              <w:keepNext w:val="0"/>
              <w:keepLines w:val="0"/>
              <w:pageBreakBefore w:val="0"/>
              <w:kinsoku/>
              <w:wordWrap/>
              <w:overflowPunct/>
              <w:topLinePunct w:val="0"/>
              <w:bidi w:val="0"/>
              <w:snapToGrid/>
              <w:spacing w:line="400" w:lineRule="exact"/>
              <w:ind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w:t>
            </w:r>
            <w:r>
              <w:rPr>
                <w:rFonts w:hint="eastAsia" w:ascii="宋体" w:hAnsi="宋体" w:eastAsia="宋体" w:cs="宋体"/>
                <w:color w:val="000000" w:themeColor="text1"/>
                <w:szCs w:val="21"/>
                <w:highlight w:val="none"/>
                <w:lang w:val="en-US" w:eastAsia="zh-CN"/>
                <w14:textFill>
                  <w14:solidFill>
                    <w14:schemeClr w14:val="tx1"/>
                  </w14:solidFill>
                </w14:textFill>
              </w:rPr>
              <w:t>2</w:t>
            </w:r>
            <w:r>
              <w:rPr>
                <w:rFonts w:hint="eastAsia" w:ascii="宋体" w:hAnsi="宋体" w:eastAsia="宋体" w:cs="宋体"/>
                <w:color w:val="000000" w:themeColor="text1"/>
                <w:szCs w:val="21"/>
                <w:highlight w:val="none"/>
                <w14:textFill>
                  <w14:solidFill>
                    <w14:schemeClr w14:val="tx1"/>
                  </w14:solidFill>
                </w14:textFill>
              </w:rPr>
              <w:t>、供应商认为需要提供的其它材料（格式自拟）；</w:t>
            </w:r>
          </w:p>
          <w:p w14:paraId="192D3BBD">
            <w:pPr>
              <w:keepNext w:val="0"/>
              <w:keepLines w:val="0"/>
              <w:pageBreakBefore w:val="0"/>
              <w:kinsoku/>
              <w:wordWrap/>
              <w:overflowPunct/>
              <w:topLinePunct w:val="0"/>
              <w:bidi w:val="0"/>
              <w:snapToGrid/>
              <w:spacing w:line="400" w:lineRule="exact"/>
              <w:ind w:firstLine="422" w:firstLineChars="200"/>
              <w:textAlignment w:val="auto"/>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C.报价文件：</w:t>
            </w:r>
          </w:p>
          <w:p w14:paraId="77598CA9">
            <w:pPr>
              <w:keepNext w:val="0"/>
              <w:keepLines w:val="0"/>
              <w:pageBreakBefore w:val="0"/>
              <w:numPr>
                <w:ilvl w:val="0"/>
                <w:numId w:val="9"/>
              </w:numPr>
              <w:kinsoku/>
              <w:wordWrap/>
              <w:overflowPunct/>
              <w:topLinePunct w:val="0"/>
              <w:bidi w:val="0"/>
              <w:snapToGrid/>
              <w:spacing w:line="400" w:lineRule="exact"/>
              <w:ind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投标函（格式附后）</w:t>
            </w:r>
          </w:p>
          <w:p w14:paraId="417628C7">
            <w:pPr>
              <w:keepNext w:val="0"/>
              <w:keepLines w:val="0"/>
              <w:pageBreakBefore w:val="0"/>
              <w:numPr>
                <w:ilvl w:val="0"/>
                <w:numId w:val="9"/>
              </w:numPr>
              <w:kinsoku/>
              <w:wordWrap/>
              <w:overflowPunct/>
              <w:topLinePunct w:val="0"/>
              <w:bidi w:val="0"/>
              <w:snapToGrid/>
              <w:spacing w:line="400" w:lineRule="exact"/>
              <w:ind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开标一览表（格式附后）；</w:t>
            </w:r>
          </w:p>
          <w:p w14:paraId="6D073E05">
            <w:pPr>
              <w:keepNext w:val="0"/>
              <w:keepLines w:val="0"/>
              <w:pageBreakBefore w:val="0"/>
              <w:numPr>
                <w:ilvl w:val="0"/>
                <w:numId w:val="9"/>
              </w:numPr>
              <w:kinsoku/>
              <w:wordWrap/>
              <w:overflowPunct/>
              <w:topLinePunct w:val="0"/>
              <w:bidi w:val="0"/>
              <w:snapToGrid/>
              <w:spacing w:line="400" w:lineRule="exact"/>
              <w:ind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投标分项报价表（格式见附件）；</w:t>
            </w:r>
          </w:p>
          <w:p w14:paraId="49E33CF4">
            <w:pPr>
              <w:pStyle w:val="20"/>
              <w:keepNext w:val="0"/>
              <w:keepLines w:val="0"/>
              <w:pageBreakBefore w:val="0"/>
              <w:numPr>
                <w:ilvl w:val="0"/>
                <w:numId w:val="9"/>
              </w:numPr>
              <w:kinsoku/>
              <w:wordWrap/>
              <w:overflowPunct/>
              <w:topLinePunct w:val="0"/>
              <w:bidi w:val="0"/>
              <w:snapToGrid/>
              <w:spacing w:after="0" w:line="400" w:lineRule="exact"/>
              <w:ind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供应商针对报价需要说明的其他文件和说明（格式自拟）</w:t>
            </w:r>
          </w:p>
          <w:p w14:paraId="2DA62F4A">
            <w:pPr>
              <w:pStyle w:val="20"/>
              <w:keepNext w:val="0"/>
              <w:keepLines w:val="0"/>
              <w:pageBreakBefore w:val="0"/>
              <w:kinsoku/>
              <w:wordWrap/>
              <w:overflowPunct/>
              <w:topLinePunct w:val="0"/>
              <w:bidi w:val="0"/>
              <w:snapToGrid/>
              <w:spacing w:after="0" w:line="400" w:lineRule="exact"/>
              <w:ind w:left="420" w:leftChars="20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以上格式详见第六章《投标文见格式》，若未提供格式的由供应商自拟。</w:t>
            </w:r>
          </w:p>
        </w:tc>
      </w:tr>
      <w:tr w14:paraId="4C7FA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8" w:type="dxa"/>
            <w:shd w:val="clear" w:color="auto" w:fill="auto"/>
            <w:vAlign w:val="center"/>
          </w:tcPr>
          <w:p w14:paraId="15EB6CF3">
            <w:pPr>
              <w:pStyle w:val="48"/>
              <w:spacing w:after="0" w:line="240" w:lineRule="auto"/>
              <w:jc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Cs w:val="21"/>
                <w:highlight w:val="none"/>
                <w14:textFill>
                  <w14:solidFill>
                    <w14:schemeClr w14:val="tx1"/>
                  </w14:solidFill>
                </w14:textFill>
              </w:rPr>
              <w:t>11</w:t>
            </w:r>
          </w:p>
        </w:tc>
        <w:tc>
          <w:tcPr>
            <w:tcW w:w="1687" w:type="dxa"/>
            <w:vAlign w:val="center"/>
          </w:tcPr>
          <w:p w14:paraId="03BF508A">
            <w:pPr>
              <w:pStyle w:val="48"/>
              <w:keepNext w:val="0"/>
              <w:keepLines w:val="0"/>
              <w:pageBreakBefore w:val="0"/>
              <w:kinsoku/>
              <w:wordWrap/>
              <w:overflowPunct/>
              <w:topLinePunct w:val="0"/>
              <w:bidi w:val="0"/>
              <w:snapToGrid/>
              <w:spacing w:after="0" w:line="240" w:lineRule="auto"/>
              <w:jc w:val="center"/>
              <w:textAlignment w:val="auto"/>
              <w:rPr>
                <w:rFonts w:hint="eastAsia" w:ascii="宋体" w:hAnsi="宋体" w:eastAsia="宋体" w:cs="宋体"/>
                <w:color w:val="000000" w:themeColor="text1"/>
                <w:kern w:val="2"/>
                <w:szCs w:val="21"/>
                <w:highlight w:val="none"/>
                <w14:textFill>
                  <w14:solidFill>
                    <w14:schemeClr w14:val="tx1"/>
                  </w14:solidFill>
                </w14:textFill>
              </w:rPr>
            </w:pPr>
            <w:r>
              <w:rPr>
                <w:rFonts w:hint="eastAsia" w:ascii="宋体" w:hAnsi="宋体" w:eastAsia="宋体" w:cs="宋体"/>
                <w:color w:val="000000" w:themeColor="text1"/>
                <w:kern w:val="2"/>
                <w:szCs w:val="21"/>
                <w:highlight w:val="none"/>
                <w14:textFill>
                  <w14:solidFill>
                    <w14:schemeClr w14:val="tx1"/>
                  </w14:solidFill>
                </w14:textFill>
              </w:rPr>
              <w:t>投标截止时间及地点</w:t>
            </w:r>
          </w:p>
        </w:tc>
        <w:tc>
          <w:tcPr>
            <w:tcW w:w="7254" w:type="dxa"/>
            <w:vAlign w:val="center"/>
          </w:tcPr>
          <w:p w14:paraId="5D8182B1">
            <w:pPr>
              <w:pStyle w:val="48"/>
              <w:keepNext w:val="0"/>
              <w:keepLines w:val="0"/>
              <w:pageBreakBefore w:val="0"/>
              <w:kinsoku/>
              <w:wordWrap/>
              <w:overflowPunct/>
              <w:topLinePunct w:val="0"/>
              <w:bidi w:val="0"/>
              <w:snapToGrid/>
              <w:spacing w:after="0" w:line="240" w:lineRule="auto"/>
              <w:jc w:val="both"/>
              <w:textAlignment w:val="auto"/>
              <w:rPr>
                <w:rFonts w:hint="eastAsia" w:ascii="宋体" w:hAnsi="宋体" w:eastAsia="宋体" w:cs="宋体"/>
                <w:color w:val="000000" w:themeColor="text1"/>
                <w:kern w:val="2"/>
                <w:szCs w:val="21"/>
                <w:highlight w:val="none"/>
                <w14:textFill>
                  <w14:solidFill>
                    <w14:schemeClr w14:val="tx1"/>
                  </w14:solidFill>
                </w14:textFill>
              </w:rPr>
            </w:pPr>
            <w:r>
              <w:rPr>
                <w:rFonts w:hint="eastAsia" w:ascii="宋体" w:hAnsi="宋体" w:eastAsia="宋体" w:cs="宋体"/>
                <w:color w:val="000000" w:themeColor="text1"/>
                <w:kern w:val="2"/>
                <w:szCs w:val="21"/>
                <w:highlight w:val="none"/>
                <w14:textFill>
                  <w14:solidFill>
                    <w14:schemeClr w14:val="tx1"/>
                  </w14:solidFill>
                </w14:textFill>
              </w:rPr>
              <w:t>详见招标文件第一章 公开招标采购公告。</w:t>
            </w:r>
          </w:p>
        </w:tc>
      </w:tr>
      <w:tr w14:paraId="4CBC4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8" w:type="dxa"/>
            <w:shd w:val="clear" w:color="auto" w:fill="auto"/>
            <w:vAlign w:val="center"/>
          </w:tcPr>
          <w:p w14:paraId="57713B6E">
            <w:pPr>
              <w:pStyle w:val="48"/>
              <w:spacing w:after="0" w:line="240" w:lineRule="auto"/>
              <w:jc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Cs w:val="21"/>
                <w:highlight w:val="none"/>
                <w14:textFill>
                  <w14:solidFill>
                    <w14:schemeClr w14:val="tx1"/>
                  </w14:solidFill>
                </w14:textFill>
              </w:rPr>
              <w:t>12</w:t>
            </w:r>
          </w:p>
        </w:tc>
        <w:tc>
          <w:tcPr>
            <w:tcW w:w="1687" w:type="dxa"/>
            <w:vAlign w:val="center"/>
          </w:tcPr>
          <w:p w14:paraId="2E01C1E1">
            <w:pPr>
              <w:pStyle w:val="48"/>
              <w:keepNext w:val="0"/>
              <w:keepLines w:val="0"/>
              <w:pageBreakBefore w:val="0"/>
              <w:kinsoku/>
              <w:wordWrap/>
              <w:overflowPunct/>
              <w:topLinePunct w:val="0"/>
              <w:bidi w:val="0"/>
              <w:snapToGrid/>
              <w:spacing w:after="0" w:line="240" w:lineRule="auto"/>
              <w:jc w:val="center"/>
              <w:textAlignment w:val="auto"/>
              <w:rPr>
                <w:rFonts w:hint="eastAsia" w:ascii="宋体" w:hAnsi="宋体" w:eastAsia="宋体" w:cs="宋体"/>
                <w:color w:val="000000" w:themeColor="text1"/>
                <w:kern w:val="2"/>
                <w:szCs w:val="21"/>
                <w:highlight w:val="none"/>
                <w14:textFill>
                  <w14:solidFill>
                    <w14:schemeClr w14:val="tx1"/>
                  </w14:solidFill>
                </w14:textFill>
              </w:rPr>
            </w:pPr>
            <w:r>
              <w:rPr>
                <w:rFonts w:hint="eastAsia" w:ascii="宋体" w:hAnsi="宋体" w:eastAsia="宋体" w:cs="宋体"/>
                <w:color w:val="000000" w:themeColor="text1"/>
                <w:kern w:val="2"/>
                <w:szCs w:val="21"/>
                <w:highlight w:val="none"/>
                <w14:textFill>
                  <w14:solidFill>
                    <w14:schemeClr w14:val="tx1"/>
                  </w14:solidFill>
                </w14:textFill>
              </w:rPr>
              <w:t>开标时间及地点</w:t>
            </w:r>
          </w:p>
        </w:tc>
        <w:tc>
          <w:tcPr>
            <w:tcW w:w="7254" w:type="dxa"/>
            <w:vAlign w:val="center"/>
          </w:tcPr>
          <w:p w14:paraId="1477A331">
            <w:pPr>
              <w:pStyle w:val="48"/>
              <w:keepNext w:val="0"/>
              <w:keepLines w:val="0"/>
              <w:pageBreakBefore w:val="0"/>
              <w:kinsoku/>
              <w:wordWrap/>
              <w:overflowPunct/>
              <w:topLinePunct w:val="0"/>
              <w:bidi w:val="0"/>
              <w:snapToGrid/>
              <w:spacing w:after="0" w:line="240" w:lineRule="auto"/>
              <w:jc w:val="both"/>
              <w:textAlignment w:val="auto"/>
              <w:rPr>
                <w:rFonts w:hint="eastAsia" w:ascii="宋体" w:hAnsi="宋体" w:eastAsia="宋体" w:cs="宋体"/>
                <w:color w:val="000000" w:themeColor="text1"/>
                <w:kern w:val="2"/>
                <w:szCs w:val="21"/>
                <w:highlight w:val="none"/>
                <w14:textFill>
                  <w14:solidFill>
                    <w14:schemeClr w14:val="tx1"/>
                  </w14:solidFill>
                </w14:textFill>
              </w:rPr>
            </w:pPr>
            <w:r>
              <w:rPr>
                <w:rFonts w:hint="eastAsia" w:ascii="宋体" w:hAnsi="宋体" w:eastAsia="宋体" w:cs="宋体"/>
                <w:color w:val="000000" w:themeColor="text1"/>
                <w:kern w:val="2"/>
                <w:szCs w:val="21"/>
                <w:highlight w:val="none"/>
                <w14:textFill>
                  <w14:solidFill>
                    <w14:schemeClr w14:val="tx1"/>
                  </w14:solidFill>
                </w14:textFill>
              </w:rPr>
              <w:t>详见招标文件第一章 公开招标采购公告。</w:t>
            </w:r>
          </w:p>
        </w:tc>
      </w:tr>
      <w:tr w14:paraId="743D8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8" w:type="dxa"/>
            <w:shd w:val="clear" w:color="auto" w:fill="auto"/>
            <w:vAlign w:val="center"/>
          </w:tcPr>
          <w:p w14:paraId="6E4D03B2">
            <w:pPr>
              <w:pStyle w:val="48"/>
              <w:spacing w:after="0" w:line="240" w:lineRule="auto"/>
              <w:jc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Cs w:val="21"/>
                <w:highlight w:val="none"/>
                <w14:textFill>
                  <w14:solidFill>
                    <w14:schemeClr w14:val="tx1"/>
                  </w14:solidFill>
                </w14:textFill>
              </w:rPr>
              <w:t>13</w:t>
            </w:r>
          </w:p>
        </w:tc>
        <w:tc>
          <w:tcPr>
            <w:tcW w:w="1687" w:type="dxa"/>
            <w:vAlign w:val="center"/>
          </w:tcPr>
          <w:p w14:paraId="1B93A5AC">
            <w:pPr>
              <w:pStyle w:val="48"/>
              <w:keepNext w:val="0"/>
              <w:keepLines w:val="0"/>
              <w:pageBreakBefore w:val="0"/>
              <w:kinsoku/>
              <w:wordWrap/>
              <w:overflowPunct/>
              <w:topLinePunct w:val="0"/>
              <w:bidi w:val="0"/>
              <w:snapToGrid/>
              <w:spacing w:after="0" w:line="240" w:lineRule="auto"/>
              <w:jc w:val="center"/>
              <w:textAlignment w:val="auto"/>
              <w:rPr>
                <w:rFonts w:hint="eastAsia" w:ascii="宋体" w:hAnsi="宋体" w:eastAsia="宋体" w:cs="宋体"/>
                <w:color w:val="000000" w:themeColor="text1"/>
                <w:kern w:val="2"/>
                <w:szCs w:val="21"/>
                <w:highlight w:val="none"/>
                <w14:textFill>
                  <w14:solidFill>
                    <w14:schemeClr w14:val="tx1"/>
                  </w14:solidFill>
                </w14:textFill>
              </w:rPr>
            </w:pPr>
            <w:r>
              <w:rPr>
                <w:rFonts w:hint="eastAsia" w:ascii="宋体" w:hAnsi="宋体" w:eastAsia="宋体" w:cs="宋体"/>
                <w:color w:val="000000" w:themeColor="text1"/>
                <w:kern w:val="2"/>
                <w:szCs w:val="21"/>
                <w:highlight w:val="none"/>
                <w14:textFill>
                  <w14:solidFill>
                    <w14:schemeClr w14:val="tx1"/>
                  </w14:solidFill>
                </w14:textFill>
              </w:rPr>
              <w:t>评标办法及评分标准</w:t>
            </w:r>
          </w:p>
        </w:tc>
        <w:tc>
          <w:tcPr>
            <w:tcW w:w="7254" w:type="dxa"/>
            <w:vAlign w:val="center"/>
          </w:tcPr>
          <w:p w14:paraId="0A478171">
            <w:pPr>
              <w:pStyle w:val="48"/>
              <w:keepNext w:val="0"/>
              <w:keepLines w:val="0"/>
              <w:pageBreakBefore w:val="0"/>
              <w:kinsoku/>
              <w:wordWrap/>
              <w:overflowPunct/>
              <w:topLinePunct w:val="0"/>
              <w:bidi w:val="0"/>
              <w:snapToGrid/>
              <w:spacing w:after="0" w:line="240" w:lineRule="auto"/>
              <w:jc w:val="both"/>
              <w:textAlignment w:val="auto"/>
              <w:rPr>
                <w:rFonts w:hint="eastAsia" w:ascii="宋体" w:hAnsi="宋体" w:eastAsia="宋体" w:cs="宋体"/>
                <w:color w:val="000000" w:themeColor="text1"/>
                <w:kern w:val="2"/>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详见招标文件第四章 评标办法及评分标准。</w:t>
            </w:r>
          </w:p>
        </w:tc>
      </w:tr>
      <w:tr w14:paraId="435A5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8" w:type="dxa"/>
            <w:shd w:val="clear" w:color="auto" w:fill="auto"/>
            <w:vAlign w:val="center"/>
          </w:tcPr>
          <w:p w14:paraId="77ED3D38">
            <w:pPr>
              <w:pStyle w:val="48"/>
              <w:spacing w:after="0" w:line="240" w:lineRule="auto"/>
              <w:jc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Cs w:val="21"/>
                <w:highlight w:val="none"/>
                <w14:textFill>
                  <w14:solidFill>
                    <w14:schemeClr w14:val="tx1"/>
                  </w14:solidFill>
                </w14:textFill>
              </w:rPr>
              <w:t>14</w:t>
            </w:r>
          </w:p>
        </w:tc>
        <w:tc>
          <w:tcPr>
            <w:tcW w:w="1687" w:type="dxa"/>
            <w:vAlign w:val="center"/>
          </w:tcPr>
          <w:p w14:paraId="63527F4F">
            <w:pPr>
              <w:pStyle w:val="48"/>
              <w:keepNext w:val="0"/>
              <w:keepLines w:val="0"/>
              <w:pageBreakBefore w:val="0"/>
              <w:kinsoku/>
              <w:wordWrap/>
              <w:overflowPunct/>
              <w:topLinePunct w:val="0"/>
              <w:bidi w:val="0"/>
              <w:snapToGrid/>
              <w:spacing w:after="0" w:line="240" w:lineRule="auto"/>
              <w:jc w:val="center"/>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签订合同时间</w:t>
            </w:r>
          </w:p>
        </w:tc>
        <w:tc>
          <w:tcPr>
            <w:tcW w:w="7254" w:type="dxa"/>
            <w:vAlign w:val="center"/>
          </w:tcPr>
          <w:p w14:paraId="6EEADE2D">
            <w:pPr>
              <w:pStyle w:val="48"/>
              <w:keepNext w:val="0"/>
              <w:keepLines w:val="0"/>
              <w:pageBreakBefore w:val="0"/>
              <w:kinsoku/>
              <w:wordWrap/>
              <w:overflowPunct/>
              <w:topLinePunct w:val="0"/>
              <w:bidi w:val="0"/>
              <w:snapToGrid/>
              <w:spacing w:after="0" w:line="240" w:lineRule="auto"/>
              <w:jc w:val="both"/>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中标通知书发出后30日内</w:t>
            </w:r>
          </w:p>
        </w:tc>
      </w:tr>
      <w:tr w14:paraId="7AA60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8" w:type="dxa"/>
            <w:shd w:val="clear" w:color="auto" w:fill="auto"/>
            <w:vAlign w:val="center"/>
          </w:tcPr>
          <w:p w14:paraId="7B6642B2">
            <w:pPr>
              <w:pStyle w:val="48"/>
              <w:keepNext w:val="0"/>
              <w:keepLines w:val="0"/>
              <w:pageBreakBefore w:val="0"/>
              <w:widowControl w:val="0"/>
              <w:kinsoku/>
              <w:wordWrap/>
              <w:overflowPunct/>
              <w:topLinePunct w:val="0"/>
              <w:bidi w:val="0"/>
              <w:snapToGrid/>
              <w:spacing w:after="0" w:line="240" w:lineRule="auto"/>
              <w:jc w:val="center"/>
              <w:textAlignment w:val="auto"/>
              <w:rPr>
                <w:rFonts w:hint="eastAsia" w:ascii="宋体" w:hAnsi="宋体" w:eastAsia="宋体" w:cs="宋体"/>
                <w:color w:val="000000" w:themeColor="text1"/>
                <w:kern w:val="2"/>
                <w:sz w:val="21"/>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Cs w:val="24"/>
                <w:highlight w:val="none"/>
                <w14:textFill>
                  <w14:solidFill>
                    <w14:schemeClr w14:val="tx1"/>
                  </w14:solidFill>
                </w14:textFill>
              </w:rPr>
              <w:t>15</w:t>
            </w:r>
          </w:p>
        </w:tc>
        <w:tc>
          <w:tcPr>
            <w:tcW w:w="1687" w:type="dxa"/>
            <w:vAlign w:val="center"/>
          </w:tcPr>
          <w:p w14:paraId="1D19AA17">
            <w:pPr>
              <w:pStyle w:val="48"/>
              <w:keepNext w:val="0"/>
              <w:keepLines w:val="0"/>
              <w:pageBreakBefore w:val="0"/>
              <w:kinsoku/>
              <w:wordWrap/>
              <w:overflowPunct/>
              <w:topLinePunct w:val="0"/>
              <w:bidi w:val="0"/>
              <w:snapToGrid/>
              <w:spacing w:after="0" w:line="240" w:lineRule="auto"/>
              <w:jc w:val="center"/>
              <w:textAlignment w:val="auto"/>
              <w:rPr>
                <w:rFonts w:hint="eastAsia" w:ascii="宋体" w:hAnsi="宋体" w:eastAsia="宋体" w:cs="宋体"/>
                <w:color w:val="000000" w:themeColor="text1"/>
                <w:kern w:val="2"/>
                <w:szCs w:val="21"/>
                <w:highlight w:val="none"/>
                <w14:textFill>
                  <w14:solidFill>
                    <w14:schemeClr w14:val="tx1"/>
                  </w14:solidFill>
                </w14:textFill>
              </w:rPr>
            </w:pPr>
            <w:r>
              <w:rPr>
                <w:rFonts w:hint="eastAsia" w:ascii="宋体" w:hAnsi="宋体" w:eastAsia="宋体" w:cs="宋体"/>
                <w:color w:val="000000" w:themeColor="text1"/>
                <w:kern w:val="2"/>
                <w:szCs w:val="21"/>
                <w:highlight w:val="none"/>
                <w14:textFill>
                  <w14:solidFill>
                    <w14:schemeClr w14:val="tx1"/>
                  </w14:solidFill>
                </w14:textFill>
              </w:rPr>
              <w:t>招标代理费</w:t>
            </w:r>
          </w:p>
        </w:tc>
        <w:tc>
          <w:tcPr>
            <w:tcW w:w="7254" w:type="dxa"/>
            <w:vAlign w:val="center"/>
          </w:tcPr>
          <w:p w14:paraId="7C9EFEE8">
            <w:pPr>
              <w:keepNext w:val="0"/>
              <w:keepLines w:val="0"/>
              <w:pageBreakBefore w:val="0"/>
              <w:kinsoku/>
              <w:wordWrap/>
              <w:overflowPunct/>
              <w:topLinePunct w:val="0"/>
              <w:bidi w:val="0"/>
              <w:snapToGrid/>
              <w:spacing w:line="400" w:lineRule="exact"/>
              <w:jc w:val="left"/>
              <w:textAlignment w:val="auto"/>
              <w:rPr>
                <w:rFonts w:hint="eastAsia" w:ascii="宋体" w:hAnsi="宋体" w:eastAsia="宋体" w:cs="宋体"/>
                <w:color w:val="000000" w:themeColor="text1"/>
                <w:szCs w:val="21"/>
                <w:highlight w:val="none"/>
                <w14:textFill>
                  <w14:solidFill>
                    <w14:schemeClr w14:val="tx1"/>
                  </w14:solidFill>
                </w14:textFill>
              </w:rPr>
            </w:pPr>
            <w:bookmarkStart w:id="82" w:name="OLE_LINK32"/>
            <w:bookmarkStart w:id="83" w:name="OLE_LINK91"/>
            <w:bookmarkStart w:id="84" w:name="OLE_LINK92"/>
            <w:r>
              <w:rPr>
                <w:rFonts w:hint="eastAsia" w:ascii="宋体" w:hAnsi="宋体" w:eastAsia="宋体" w:cs="宋体"/>
                <w:color w:val="000000" w:themeColor="text1"/>
                <w:szCs w:val="21"/>
                <w:highlight w:val="none"/>
                <w14:textFill>
                  <w14:solidFill>
                    <w14:schemeClr w14:val="tx1"/>
                  </w14:solidFill>
                </w14:textFill>
              </w:rPr>
              <w:t>按《关于印发宁波市招标（采购）代理服务收费指导意见）的通知》附件“宁波市招标（采购）代理服务收费标准指引”规定服务类的标准并结合中介超市中选价格</w:t>
            </w:r>
            <w:r>
              <w:rPr>
                <w:rFonts w:hint="eastAsia" w:ascii="宋体" w:hAnsi="宋体" w:cs="宋体"/>
                <w:color w:val="000000" w:themeColor="text1"/>
                <w:szCs w:val="21"/>
                <w:highlight w:val="none"/>
                <w:lang w:val="en-US" w:eastAsia="zh-CN"/>
                <w14:textFill>
                  <w14:solidFill>
                    <w14:schemeClr w14:val="tx1"/>
                  </w14:solidFill>
                </w14:textFill>
              </w:rPr>
              <w:t>14400元</w:t>
            </w:r>
            <w:r>
              <w:rPr>
                <w:rFonts w:hint="eastAsia" w:ascii="宋体" w:hAnsi="宋体" w:eastAsia="宋体" w:cs="宋体"/>
                <w:color w:val="000000" w:themeColor="text1"/>
                <w:szCs w:val="21"/>
                <w:highlight w:val="none"/>
                <w14:textFill>
                  <w14:solidFill>
                    <w14:schemeClr w14:val="tx1"/>
                  </w14:solidFill>
                </w14:textFill>
              </w:rPr>
              <w:t>计取向中标人收取招标代理服务费</w:t>
            </w:r>
            <w:bookmarkEnd w:id="82"/>
            <w:r>
              <w:rPr>
                <w:rFonts w:hint="eastAsia" w:ascii="宋体" w:hAnsi="宋体" w:eastAsia="宋体" w:cs="宋体"/>
                <w:color w:val="000000" w:themeColor="text1"/>
                <w:szCs w:val="21"/>
                <w:highlight w:val="none"/>
                <w14:textFill>
                  <w14:solidFill>
                    <w14:schemeClr w14:val="tx1"/>
                  </w14:solidFill>
                </w14:textFill>
              </w:rPr>
              <w:t>。</w:t>
            </w:r>
            <w:bookmarkEnd w:id="83"/>
            <w:r>
              <w:rPr>
                <w:rFonts w:hint="eastAsia" w:ascii="宋体" w:hAnsi="宋体" w:eastAsia="宋体" w:cs="宋体"/>
                <w:color w:val="000000" w:themeColor="text1"/>
                <w:szCs w:val="21"/>
                <w:highlight w:val="none"/>
                <w14:textFill>
                  <w14:solidFill>
                    <w14:schemeClr w14:val="tx1"/>
                  </w14:solidFill>
                </w14:textFill>
              </w:rPr>
              <w:t xml:space="preserve">中标人接到本公司通知后5个工作日内向本招标公司支付招标代理服务费，并领取中标通知书。招标代理服务费只收现金、银行票汇款、电汇款。 </w:t>
            </w:r>
            <w:bookmarkEnd w:id="84"/>
          </w:p>
        </w:tc>
      </w:tr>
      <w:tr w14:paraId="26668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8" w:type="dxa"/>
            <w:shd w:val="clear" w:color="auto" w:fill="auto"/>
            <w:vAlign w:val="center"/>
          </w:tcPr>
          <w:p w14:paraId="4D633A96">
            <w:pPr>
              <w:pStyle w:val="48"/>
              <w:keepNext w:val="0"/>
              <w:keepLines w:val="0"/>
              <w:pageBreakBefore w:val="0"/>
              <w:widowControl w:val="0"/>
              <w:kinsoku/>
              <w:wordWrap/>
              <w:overflowPunct/>
              <w:topLinePunct w:val="0"/>
              <w:bidi w:val="0"/>
              <w:snapToGrid/>
              <w:spacing w:after="0" w:line="240" w:lineRule="auto"/>
              <w:jc w:val="center"/>
              <w:textAlignment w:val="auto"/>
              <w:rPr>
                <w:rFonts w:hint="eastAsia" w:ascii="宋体" w:hAnsi="宋体" w:eastAsia="宋体" w:cs="宋体"/>
                <w:color w:val="000000" w:themeColor="text1"/>
                <w:kern w:val="2"/>
                <w:sz w:val="21"/>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Cs w:val="24"/>
                <w:highlight w:val="none"/>
                <w14:textFill>
                  <w14:solidFill>
                    <w14:schemeClr w14:val="tx1"/>
                  </w14:solidFill>
                </w14:textFill>
              </w:rPr>
              <w:t>16</w:t>
            </w:r>
          </w:p>
        </w:tc>
        <w:tc>
          <w:tcPr>
            <w:tcW w:w="1687" w:type="dxa"/>
            <w:vAlign w:val="center"/>
          </w:tcPr>
          <w:p w14:paraId="72CB6907">
            <w:pPr>
              <w:pStyle w:val="48"/>
              <w:keepNext w:val="0"/>
              <w:keepLines w:val="0"/>
              <w:pageBreakBefore w:val="0"/>
              <w:widowControl w:val="0"/>
              <w:kinsoku/>
              <w:wordWrap/>
              <w:overflowPunct/>
              <w:topLinePunct w:val="0"/>
              <w:bidi w:val="0"/>
              <w:snapToGrid/>
              <w:spacing w:after="0" w:line="240" w:lineRule="auto"/>
              <w:jc w:val="center"/>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合同履约期限</w:t>
            </w:r>
          </w:p>
        </w:tc>
        <w:tc>
          <w:tcPr>
            <w:tcW w:w="7254" w:type="dxa"/>
            <w:vAlign w:val="center"/>
          </w:tcPr>
          <w:p w14:paraId="008917E6">
            <w:pPr>
              <w:pStyle w:val="20"/>
              <w:keepNext w:val="0"/>
              <w:keepLines w:val="0"/>
              <w:pageBreakBefore w:val="0"/>
              <w:widowControl w:val="0"/>
              <w:kinsoku/>
              <w:wordWrap/>
              <w:overflowPunct/>
              <w:topLinePunct w:val="0"/>
              <w:bidi w:val="0"/>
              <w:snapToGrid/>
              <w:spacing w:after="0" w:line="240" w:lineRule="auto"/>
              <w:jc w:val="left"/>
              <w:textAlignment w:val="auto"/>
              <w:rPr>
                <w:rFonts w:hint="eastAsia" w:ascii="宋体" w:hAnsi="宋体" w:eastAsia="宋体" w:cs="宋体"/>
                <w:color w:val="000000" w:themeColor="text1"/>
                <w:szCs w:val="21"/>
                <w:highlight w:val="none"/>
                <w14:textFill>
                  <w14:solidFill>
                    <w14:schemeClr w14:val="tx1"/>
                  </w14:solidFill>
                </w14:textFill>
              </w:rPr>
            </w:pPr>
            <w:bookmarkStart w:id="85" w:name="OLE_LINK19"/>
            <w:r>
              <w:rPr>
                <w:rFonts w:hint="eastAsia" w:ascii="宋体" w:hAnsi="宋体" w:eastAsia="宋体" w:cs="宋体"/>
                <w:color w:val="000000" w:themeColor="text1"/>
                <w:szCs w:val="21"/>
                <w:highlight w:val="none"/>
                <w14:textFill>
                  <w14:solidFill>
                    <w14:schemeClr w14:val="tx1"/>
                  </w14:solidFill>
                </w14:textFill>
              </w:rPr>
              <w:t>自合同签订生效之日至双方合同义务完全履行完毕后止。</w:t>
            </w:r>
            <w:bookmarkEnd w:id="85"/>
          </w:p>
        </w:tc>
      </w:tr>
      <w:tr w14:paraId="0664B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8" w:type="dxa"/>
            <w:vAlign w:val="center"/>
          </w:tcPr>
          <w:p w14:paraId="46E8AA4D">
            <w:pPr>
              <w:pStyle w:val="48"/>
              <w:keepNext w:val="0"/>
              <w:keepLines w:val="0"/>
              <w:pageBreakBefore w:val="0"/>
              <w:widowControl w:val="0"/>
              <w:kinsoku/>
              <w:wordWrap/>
              <w:overflowPunct/>
              <w:topLinePunct w:val="0"/>
              <w:bidi w:val="0"/>
              <w:snapToGrid/>
              <w:spacing w:after="0" w:line="240" w:lineRule="auto"/>
              <w:jc w:val="center"/>
              <w:textAlignment w:val="auto"/>
              <w:rPr>
                <w:rFonts w:hint="default" w:ascii="宋体" w:hAnsi="宋体" w:eastAsia="宋体" w:cs="宋体"/>
                <w:color w:val="000000" w:themeColor="text1"/>
                <w:kern w:val="2"/>
                <w:szCs w:val="24"/>
                <w:highlight w:val="none"/>
                <w:lang w:val="en-US" w:eastAsia="zh-CN"/>
                <w14:textFill>
                  <w14:solidFill>
                    <w14:schemeClr w14:val="tx1"/>
                  </w14:solidFill>
                </w14:textFill>
              </w:rPr>
            </w:pPr>
            <w:r>
              <w:rPr>
                <w:rFonts w:hint="eastAsia" w:ascii="宋体" w:hAnsi="宋体" w:cs="宋体"/>
                <w:color w:val="000000" w:themeColor="text1"/>
                <w:kern w:val="2"/>
                <w:szCs w:val="24"/>
                <w:highlight w:val="none"/>
                <w:lang w:val="en-US" w:eastAsia="zh-CN"/>
                <w14:textFill>
                  <w14:solidFill>
                    <w14:schemeClr w14:val="tx1"/>
                  </w14:solidFill>
                </w14:textFill>
              </w:rPr>
              <w:t>17</w:t>
            </w:r>
          </w:p>
        </w:tc>
        <w:tc>
          <w:tcPr>
            <w:tcW w:w="1687" w:type="dxa"/>
            <w:vAlign w:val="center"/>
          </w:tcPr>
          <w:p w14:paraId="66DA35A8">
            <w:pPr>
              <w:pStyle w:val="48"/>
              <w:keepNext w:val="0"/>
              <w:keepLines w:val="0"/>
              <w:pageBreakBefore w:val="0"/>
              <w:widowControl w:val="0"/>
              <w:kinsoku/>
              <w:wordWrap/>
              <w:overflowPunct/>
              <w:topLinePunct w:val="0"/>
              <w:bidi w:val="0"/>
              <w:snapToGrid/>
              <w:spacing w:after="0" w:line="240" w:lineRule="auto"/>
              <w:jc w:val="center"/>
              <w:textAlignment w:val="auto"/>
              <w:rPr>
                <w:rFonts w:hint="eastAsia" w:ascii="宋体" w:hAnsi="宋体" w:eastAsia="宋体" w:cs="宋体"/>
                <w:color w:val="000000" w:themeColor="text1"/>
                <w:kern w:val="2"/>
                <w:szCs w:val="21"/>
                <w:highlight w:val="none"/>
                <w14:textFill>
                  <w14:solidFill>
                    <w14:schemeClr w14:val="tx1"/>
                  </w14:solidFill>
                </w14:textFill>
              </w:rPr>
            </w:pPr>
            <w:r>
              <w:rPr>
                <w:rFonts w:hint="eastAsia" w:ascii="宋体" w:hAnsi="宋体" w:eastAsia="宋体" w:cs="宋体"/>
                <w:color w:val="000000" w:themeColor="text1"/>
                <w:kern w:val="2"/>
                <w:szCs w:val="21"/>
                <w:highlight w:val="none"/>
                <w14:textFill>
                  <w14:solidFill>
                    <w14:schemeClr w14:val="tx1"/>
                  </w14:solidFill>
                </w14:textFill>
              </w:rPr>
              <w:t>解释</w:t>
            </w:r>
          </w:p>
        </w:tc>
        <w:tc>
          <w:tcPr>
            <w:tcW w:w="7254" w:type="dxa"/>
            <w:vAlign w:val="center"/>
          </w:tcPr>
          <w:p w14:paraId="5C4962EB">
            <w:pPr>
              <w:pStyle w:val="48"/>
              <w:keepNext w:val="0"/>
              <w:keepLines w:val="0"/>
              <w:pageBreakBefore w:val="0"/>
              <w:widowControl w:val="0"/>
              <w:kinsoku/>
              <w:wordWrap/>
              <w:overflowPunct/>
              <w:topLinePunct w:val="0"/>
              <w:bidi w:val="0"/>
              <w:snapToGrid/>
              <w:spacing w:line="240" w:lineRule="auto"/>
              <w:jc w:val="left"/>
              <w:textAlignment w:val="auto"/>
              <w:rPr>
                <w:rFonts w:hint="eastAsia" w:ascii="宋体" w:hAnsi="宋体" w:eastAsia="宋体" w:cs="宋体"/>
                <w:color w:val="000000" w:themeColor="text1"/>
                <w:kern w:val="2"/>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本招标文件的解释权属于招标采购单位</w:t>
            </w:r>
          </w:p>
        </w:tc>
      </w:tr>
    </w:tbl>
    <w:p w14:paraId="70ACD003">
      <w:pPr>
        <w:pStyle w:val="48"/>
        <w:rPr>
          <w:b/>
          <w:bCs/>
          <w:color w:val="000000" w:themeColor="text1"/>
          <w:sz w:val="28"/>
          <w:szCs w:val="28"/>
          <w:highlight w:val="none"/>
          <w14:textFill>
            <w14:solidFill>
              <w14:schemeClr w14:val="tx1"/>
            </w14:solidFill>
          </w14:textFill>
        </w:rPr>
      </w:pPr>
    </w:p>
    <w:p w14:paraId="6A98764F">
      <w:pPr>
        <w:spacing w:line="440" w:lineRule="exact"/>
        <w:ind w:firstLine="420" w:firstLineChars="200"/>
        <w:rPr>
          <w:rFonts w:hint="eastAsia" w:ascii="宋体" w:hAnsi="宋体"/>
          <w:color w:val="000000" w:themeColor="text1"/>
          <w:szCs w:val="21"/>
          <w:highlight w:val="none"/>
          <w14:textFill>
            <w14:solidFill>
              <w14:schemeClr w14:val="tx1"/>
            </w14:solidFill>
          </w14:textFill>
        </w:rPr>
        <w:sectPr>
          <w:headerReference r:id="rId5" w:type="default"/>
          <w:pgSz w:w="11906" w:h="16838"/>
          <w:pgMar w:top="1417" w:right="1701" w:bottom="1417" w:left="1701" w:header="737" w:footer="850" w:gutter="0"/>
          <w:pgNumType w:fmt="decimal"/>
          <w:cols w:space="0" w:num="1"/>
          <w:docGrid w:linePitch="312" w:charSpace="0"/>
        </w:sectPr>
      </w:pPr>
      <w:bookmarkStart w:id="86" w:name="_Toc14965616"/>
      <w:bookmarkStart w:id="87" w:name="_Toc393025322"/>
      <w:bookmarkStart w:id="88" w:name="_Toc14965747"/>
    </w:p>
    <w:bookmarkEnd w:id="86"/>
    <w:bookmarkEnd w:id="87"/>
    <w:bookmarkEnd w:id="88"/>
    <w:p w14:paraId="204268F7">
      <w:pPr>
        <w:pStyle w:val="13"/>
        <w:tabs>
          <w:tab w:val="left" w:pos="720"/>
          <w:tab w:val="clear" w:pos="360"/>
          <w:tab w:val="clear" w:pos="5220"/>
        </w:tabs>
        <w:snapToGrid w:val="0"/>
        <w:spacing w:line="360" w:lineRule="auto"/>
        <w:ind w:left="0" w:firstLine="0"/>
        <w:outlineLvl w:val="2"/>
        <w:rPr>
          <w:rFonts w:hint="eastAsia" w:ascii="宋体" w:hAnsi="宋体" w:cs="宋体"/>
          <w:color w:val="000000" w:themeColor="text1"/>
          <w:highlight w:val="none"/>
          <w14:textFill>
            <w14:solidFill>
              <w14:schemeClr w14:val="tx1"/>
            </w14:solidFill>
          </w14:textFill>
        </w:rPr>
      </w:pPr>
      <w:bookmarkStart w:id="89" w:name="_Toc22728"/>
      <w:r>
        <w:rPr>
          <w:rFonts w:hint="eastAsia" w:ascii="宋体" w:hAnsi="宋体" w:cs="宋体"/>
          <w:b/>
          <w:color w:val="000000" w:themeColor="text1"/>
          <w:highlight w:val="none"/>
          <w14:textFill>
            <w14:solidFill>
              <w14:schemeClr w14:val="tx1"/>
            </w14:solidFill>
          </w14:textFill>
        </w:rPr>
        <w:t>一、总  则</w:t>
      </w:r>
      <w:bookmarkEnd w:id="89"/>
    </w:p>
    <w:p w14:paraId="2EC19BAE">
      <w:pPr>
        <w:keepNext w:val="0"/>
        <w:keepLines w:val="0"/>
        <w:pageBreakBefore w:val="0"/>
        <w:kinsoku/>
        <w:wordWrap/>
        <w:overflowPunct/>
        <w:topLinePunct w:val="0"/>
        <w:autoSpaceDE/>
        <w:autoSpaceDN/>
        <w:bidi w:val="0"/>
        <w:adjustRightInd/>
        <w:snapToGrid w:val="0"/>
        <w:spacing w:line="360" w:lineRule="auto"/>
        <w:ind w:firstLine="422" w:firstLineChars="200"/>
        <w:textAlignment w:val="auto"/>
        <w:outlineLvl w:val="3"/>
        <w:rPr>
          <w:rFonts w:hint="eastAsia" w:ascii="宋体" w:hAnsi="宋体" w:eastAsia="宋体" w:cs="宋体"/>
          <w:b/>
          <w:color w:val="000000" w:themeColor="text1"/>
          <w:sz w:val="21"/>
          <w:szCs w:val="21"/>
          <w:highlight w:val="none"/>
          <w14:textFill>
            <w14:solidFill>
              <w14:schemeClr w14:val="tx1"/>
            </w14:solidFill>
          </w14:textFill>
        </w:rPr>
      </w:pPr>
      <w:bookmarkStart w:id="90" w:name="_Toc8089"/>
      <w:bookmarkStart w:id="91" w:name="_Toc429411829"/>
      <w:bookmarkStart w:id="92" w:name="_Toc354495805"/>
      <w:bookmarkStart w:id="93" w:name="_Toc354490629"/>
      <w:r>
        <w:rPr>
          <w:rFonts w:hint="eastAsia" w:ascii="宋体" w:hAnsi="宋体" w:eastAsia="宋体" w:cs="宋体"/>
          <w:b/>
          <w:color w:val="000000" w:themeColor="text1"/>
          <w:sz w:val="21"/>
          <w:szCs w:val="21"/>
          <w:highlight w:val="none"/>
          <w14:textFill>
            <w14:solidFill>
              <w14:schemeClr w14:val="tx1"/>
            </w14:solidFill>
          </w14:textFill>
        </w:rPr>
        <w:t>（一）适用范围</w:t>
      </w:r>
      <w:bookmarkEnd w:id="90"/>
    </w:p>
    <w:p w14:paraId="547E34C8">
      <w:pPr>
        <w:keepNext w:val="0"/>
        <w:keepLines w:val="0"/>
        <w:pageBreakBefore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b/>
          <w:bCs/>
          <w:color w:val="000000" w:themeColor="text1"/>
          <w:sz w:val="21"/>
          <w:szCs w:val="21"/>
          <w:highlight w:val="none"/>
          <w:u w:val="single"/>
          <w:lang w:val="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本招标文件适用于</w:t>
      </w:r>
      <w:r>
        <w:rPr>
          <w:rFonts w:hint="eastAsia" w:ascii="宋体" w:hAnsi="宋体" w:eastAsia="宋体" w:cs="宋体"/>
          <w:bCs/>
          <w:color w:val="000000" w:themeColor="text1"/>
          <w:sz w:val="21"/>
          <w:szCs w:val="21"/>
          <w:highlight w:val="none"/>
          <w14:textFill>
            <w14:solidFill>
              <w14:schemeClr w14:val="tx1"/>
            </w14:solidFill>
          </w14:textFill>
        </w:rPr>
        <w:t>本项目</w:t>
      </w:r>
      <w:r>
        <w:rPr>
          <w:rFonts w:hint="eastAsia" w:ascii="宋体" w:hAnsi="宋体" w:eastAsia="宋体" w:cs="宋体"/>
          <w:color w:val="000000" w:themeColor="text1"/>
          <w:sz w:val="21"/>
          <w:szCs w:val="21"/>
          <w:highlight w:val="none"/>
          <w14:textFill>
            <w14:solidFill>
              <w14:schemeClr w14:val="tx1"/>
            </w14:solidFill>
          </w14:textFill>
        </w:rPr>
        <w:t>的招标、投标、评标、定标、验收、合同履约、付款等行为（法律、法规另有规定的，从其规定）。</w:t>
      </w:r>
    </w:p>
    <w:p w14:paraId="08BBBCF1">
      <w:pPr>
        <w:keepNext w:val="0"/>
        <w:keepLines w:val="0"/>
        <w:pageBreakBefore w:val="0"/>
        <w:kinsoku/>
        <w:wordWrap/>
        <w:overflowPunct/>
        <w:topLinePunct w:val="0"/>
        <w:autoSpaceDE/>
        <w:autoSpaceDN/>
        <w:bidi w:val="0"/>
        <w:adjustRightInd/>
        <w:snapToGrid w:val="0"/>
        <w:spacing w:line="360" w:lineRule="auto"/>
        <w:ind w:firstLine="422" w:firstLineChars="200"/>
        <w:textAlignment w:val="auto"/>
        <w:outlineLvl w:val="3"/>
        <w:rPr>
          <w:rFonts w:hint="eastAsia" w:ascii="宋体" w:hAnsi="宋体" w:eastAsia="宋体" w:cs="宋体"/>
          <w:b/>
          <w:color w:val="000000" w:themeColor="text1"/>
          <w:sz w:val="21"/>
          <w:szCs w:val="21"/>
          <w:highlight w:val="none"/>
          <w14:textFill>
            <w14:solidFill>
              <w14:schemeClr w14:val="tx1"/>
            </w14:solidFill>
          </w14:textFill>
        </w:rPr>
      </w:pPr>
      <w:bookmarkStart w:id="94" w:name="_Toc11628"/>
      <w:r>
        <w:rPr>
          <w:rFonts w:hint="eastAsia" w:ascii="宋体" w:hAnsi="宋体" w:eastAsia="宋体" w:cs="宋体"/>
          <w:b/>
          <w:color w:val="000000" w:themeColor="text1"/>
          <w:sz w:val="21"/>
          <w:szCs w:val="21"/>
          <w:highlight w:val="none"/>
          <w14:textFill>
            <w14:solidFill>
              <w14:schemeClr w14:val="tx1"/>
            </w14:solidFill>
          </w14:textFill>
        </w:rPr>
        <w:t>（二）定义</w:t>
      </w:r>
      <w:bookmarkEnd w:id="94"/>
    </w:p>
    <w:p w14:paraId="254C2CB0">
      <w:pPr>
        <w:keepNext w:val="0"/>
        <w:keepLines w:val="0"/>
        <w:pageBreakBefore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1、招标采购单位系指组织本次招标的招标代理机构（“采购人”）和采购单位；</w:t>
      </w:r>
    </w:p>
    <w:p w14:paraId="765B2C2F">
      <w:pPr>
        <w:keepNext w:val="0"/>
        <w:keepLines w:val="0"/>
        <w:pageBreakBefore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2、“投标人”系指向招标方提交投标文件的单位；</w:t>
      </w:r>
    </w:p>
    <w:p w14:paraId="22BAF585">
      <w:pPr>
        <w:keepNext w:val="0"/>
        <w:keepLines w:val="0"/>
        <w:pageBreakBefore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3、“货物”系指招标文件规定投标人须承担的调试、技术协助、校准、培训、技术指导以及其他类似的义务；</w:t>
      </w:r>
    </w:p>
    <w:p w14:paraId="7969BF43">
      <w:pPr>
        <w:keepNext w:val="0"/>
        <w:keepLines w:val="0"/>
        <w:pageBreakBefore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4、“项目”系指投标人按招标文件规定向采购人提供的服务；</w:t>
      </w:r>
    </w:p>
    <w:p w14:paraId="68DB6646">
      <w:pPr>
        <w:keepNext w:val="0"/>
        <w:keepLines w:val="0"/>
        <w:pageBreakBefore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5、“书面形式”包括信函、传真、电报等；</w:t>
      </w:r>
    </w:p>
    <w:p w14:paraId="43EF6BDD">
      <w:pPr>
        <w:keepNext w:val="0"/>
        <w:keepLines w:val="0"/>
        <w:pageBreakBefore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6、“★”系指实质性要求条款。</w:t>
      </w:r>
    </w:p>
    <w:p w14:paraId="5309CE5B">
      <w:pPr>
        <w:keepNext w:val="0"/>
        <w:keepLines w:val="0"/>
        <w:pageBreakBefore w:val="0"/>
        <w:kinsoku/>
        <w:wordWrap/>
        <w:overflowPunct/>
        <w:topLinePunct w:val="0"/>
        <w:autoSpaceDE/>
        <w:autoSpaceDN/>
        <w:bidi w:val="0"/>
        <w:adjustRightInd/>
        <w:snapToGrid w:val="0"/>
        <w:spacing w:line="360" w:lineRule="auto"/>
        <w:ind w:firstLine="422" w:firstLineChars="200"/>
        <w:textAlignment w:val="auto"/>
        <w:outlineLvl w:val="3"/>
        <w:rPr>
          <w:rFonts w:hint="eastAsia" w:ascii="宋体" w:hAnsi="宋体" w:eastAsia="宋体" w:cs="宋体"/>
          <w:b/>
          <w:color w:val="000000" w:themeColor="text1"/>
          <w:sz w:val="21"/>
          <w:szCs w:val="21"/>
          <w:highlight w:val="none"/>
          <w14:textFill>
            <w14:solidFill>
              <w14:schemeClr w14:val="tx1"/>
            </w14:solidFill>
          </w14:textFill>
        </w:rPr>
      </w:pPr>
      <w:bookmarkStart w:id="95" w:name="_Toc29625"/>
      <w:r>
        <w:rPr>
          <w:rFonts w:hint="eastAsia" w:ascii="宋体" w:hAnsi="宋体" w:eastAsia="宋体" w:cs="宋体"/>
          <w:b/>
          <w:color w:val="000000" w:themeColor="text1"/>
          <w:sz w:val="21"/>
          <w:szCs w:val="21"/>
          <w:highlight w:val="none"/>
          <w14:textFill>
            <w14:solidFill>
              <w14:schemeClr w14:val="tx1"/>
            </w14:solidFill>
          </w14:textFill>
        </w:rPr>
        <w:t>（三）招标方式</w:t>
      </w:r>
      <w:bookmarkEnd w:id="95"/>
    </w:p>
    <w:p w14:paraId="3A3E676E">
      <w:pPr>
        <w:keepNext w:val="0"/>
        <w:keepLines w:val="0"/>
        <w:pageBreakBefore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本次招标采用公开招标方式进行。</w:t>
      </w:r>
    </w:p>
    <w:p w14:paraId="0712AFCC">
      <w:pPr>
        <w:keepNext w:val="0"/>
        <w:keepLines w:val="0"/>
        <w:pageBreakBefore w:val="0"/>
        <w:kinsoku/>
        <w:wordWrap/>
        <w:overflowPunct/>
        <w:topLinePunct w:val="0"/>
        <w:autoSpaceDE/>
        <w:autoSpaceDN/>
        <w:bidi w:val="0"/>
        <w:adjustRightInd/>
        <w:snapToGrid w:val="0"/>
        <w:spacing w:line="360" w:lineRule="auto"/>
        <w:ind w:firstLine="422" w:firstLineChars="200"/>
        <w:textAlignment w:val="auto"/>
        <w:outlineLvl w:val="3"/>
        <w:rPr>
          <w:rFonts w:hint="eastAsia" w:ascii="宋体" w:hAnsi="宋体" w:eastAsia="宋体" w:cs="宋体"/>
          <w:b/>
          <w:color w:val="000000" w:themeColor="text1"/>
          <w:sz w:val="21"/>
          <w:szCs w:val="21"/>
          <w:highlight w:val="none"/>
          <w14:textFill>
            <w14:solidFill>
              <w14:schemeClr w14:val="tx1"/>
            </w14:solidFill>
          </w14:textFill>
        </w:rPr>
      </w:pPr>
      <w:bookmarkStart w:id="96" w:name="_Toc13620"/>
      <w:r>
        <w:rPr>
          <w:rFonts w:hint="eastAsia" w:ascii="宋体" w:hAnsi="宋体" w:eastAsia="宋体" w:cs="宋体"/>
          <w:b/>
          <w:color w:val="000000" w:themeColor="text1"/>
          <w:sz w:val="21"/>
          <w:szCs w:val="21"/>
          <w:highlight w:val="none"/>
          <w14:textFill>
            <w14:solidFill>
              <w14:schemeClr w14:val="tx1"/>
            </w14:solidFill>
          </w14:textFill>
        </w:rPr>
        <w:t>（四）投标委托</w:t>
      </w:r>
      <w:bookmarkEnd w:id="96"/>
    </w:p>
    <w:p w14:paraId="72EEC780">
      <w:pPr>
        <w:pStyle w:val="21"/>
        <w:keepNext w:val="0"/>
        <w:keepLines w:val="0"/>
        <w:pageBreakBefore w:val="0"/>
        <w:kinsoku/>
        <w:wordWrap/>
        <w:overflowPunct/>
        <w:topLinePunct w:val="0"/>
        <w:autoSpaceDE/>
        <w:autoSpaceDN/>
        <w:bidi w:val="0"/>
        <w:adjustRightInd/>
        <w:snapToGrid w:val="0"/>
        <w:spacing w:after="0" w:line="360" w:lineRule="auto"/>
        <w:ind w:left="0" w:leftChars="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投标人代表须</w:t>
      </w:r>
      <w:r>
        <w:rPr>
          <w:rFonts w:hint="eastAsia" w:ascii="宋体" w:hAnsi="宋体" w:eastAsia="宋体" w:cs="宋体"/>
          <w:color w:val="000000" w:themeColor="text1"/>
          <w:sz w:val="21"/>
          <w:szCs w:val="21"/>
          <w:highlight w:val="none"/>
          <w:lang w:val="en-US" w:eastAsia="zh-CN"/>
          <w14:textFill>
            <w14:solidFill>
              <w14:schemeClr w14:val="tx1"/>
            </w14:solidFill>
          </w14:textFill>
        </w:rPr>
        <w:t>提供</w:t>
      </w:r>
      <w:r>
        <w:rPr>
          <w:rFonts w:hint="eastAsia" w:ascii="宋体" w:hAnsi="宋体" w:eastAsia="宋体" w:cs="宋体"/>
          <w:color w:val="000000" w:themeColor="text1"/>
          <w:sz w:val="21"/>
          <w:szCs w:val="21"/>
          <w:highlight w:val="none"/>
          <w14:textFill>
            <w14:solidFill>
              <w14:schemeClr w14:val="tx1"/>
            </w14:solidFill>
          </w14:textFill>
        </w:rPr>
        <w:t>有效身份证件。如投标人代表不是法定代表人，须有法定代表人出具的授权委托书（格式见第五章）。</w:t>
      </w:r>
    </w:p>
    <w:p w14:paraId="4D6861A6">
      <w:pPr>
        <w:keepNext w:val="0"/>
        <w:keepLines w:val="0"/>
        <w:pageBreakBefore w:val="0"/>
        <w:kinsoku/>
        <w:wordWrap/>
        <w:overflowPunct/>
        <w:topLinePunct w:val="0"/>
        <w:autoSpaceDE/>
        <w:autoSpaceDN/>
        <w:bidi w:val="0"/>
        <w:adjustRightInd/>
        <w:snapToGrid w:val="0"/>
        <w:spacing w:line="360" w:lineRule="auto"/>
        <w:ind w:firstLine="420" w:firstLineChars="200"/>
        <w:textAlignment w:val="auto"/>
        <w:outlineLvl w:val="3"/>
        <w:rPr>
          <w:rFonts w:hint="eastAsia" w:ascii="宋体" w:hAnsi="宋体" w:eastAsia="宋体" w:cs="宋体"/>
          <w:b/>
          <w:color w:val="000000" w:themeColor="text1"/>
          <w:sz w:val="21"/>
          <w:szCs w:val="21"/>
          <w:highlight w:val="none"/>
          <w14:textFill>
            <w14:solidFill>
              <w14:schemeClr w14:val="tx1"/>
            </w14:solidFill>
          </w14:textFill>
        </w:rPr>
      </w:pPr>
      <w:bookmarkStart w:id="97" w:name="_Toc18576"/>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b/>
          <w:color w:val="000000" w:themeColor="text1"/>
          <w:sz w:val="21"/>
          <w:szCs w:val="21"/>
          <w:highlight w:val="none"/>
          <w14:textFill>
            <w14:solidFill>
              <w14:schemeClr w14:val="tx1"/>
            </w14:solidFill>
          </w14:textFill>
        </w:rPr>
        <w:t>（五）投标费用</w:t>
      </w:r>
      <w:bookmarkEnd w:id="97"/>
    </w:p>
    <w:p w14:paraId="387709BA">
      <w:pPr>
        <w:keepNext w:val="0"/>
        <w:keepLines w:val="0"/>
        <w:pageBreakBefore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不论投标结果如何，投标人均应自行承担所有与投标有关的全部费用（招标文件有相关规定除外）；</w:t>
      </w:r>
    </w:p>
    <w:p w14:paraId="49BCF80A">
      <w:pPr>
        <w:keepNext w:val="0"/>
        <w:keepLines w:val="0"/>
        <w:pageBreakBefore w:val="0"/>
        <w:kinsoku/>
        <w:wordWrap/>
        <w:overflowPunct/>
        <w:topLinePunct w:val="0"/>
        <w:autoSpaceDE/>
        <w:autoSpaceDN/>
        <w:bidi w:val="0"/>
        <w:adjustRightInd/>
        <w:snapToGrid w:val="0"/>
        <w:spacing w:line="360" w:lineRule="auto"/>
        <w:ind w:firstLine="422" w:firstLineChars="200"/>
        <w:textAlignment w:val="auto"/>
        <w:outlineLvl w:val="3"/>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（六）联合体投标</w:t>
      </w:r>
    </w:p>
    <w:p w14:paraId="71847ECE">
      <w:pPr>
        <w:keepNext w:val="0"/>
        <w:keepLines w:val="0"/>
        <w:pageBreakBefore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本项目</w:t>
      </w:r>
      <w:r>
        <w:rPr>
          <w:rFonts w:hint="eastAsia" w:ascii="宋体" w:hAnsi="宋体" w:eastAsia="宋体" w:cs="宋体"/>
          <w:color w:val="000000" w:themeColor="text1"/>
          <w:sz w:val="21"/>
          <w:szCs w:val="21"/>
          <w:highlight w:val="none"/>
          <w:u w:val="single"/>
          <w14:textFill>
            <w14:solidFill>
              <w14:schemeClr w14:val="tx1"/>
            </w14:solidFill>
          </w14:textFill>
        </w:rPr>
        <w:t>不允许</w:t>
      </w:r>
      <w:r>
        <w:rPr>
          <w:rFonts w:hint="eastAsia" w:ascii="宋体" w:hAnsi="宋体" w:eastAsia="宋体" w:cs="宋体"/>
          <w:color w:val="000000" w:themeColor="text1"/>
          <w:sz w:val="21"/>
          <w:szCs w:val="21"/>
          <w:highlight w:val="none"/>
          <w14:textFill>
            <w14:solidFill>
              <w14:schemeClr w14:val="tx1"/>
            </w14:solidFill>
          </w14:textFill>
        </w:rPr>
        <w:t>联合体投标。</w:t>
      </w:r>
    </w:p>
    <w:p w14:paraId="0301A99D">
      <w:pPr>
        <w:keepNext w:val="0"/>
        <w:keepLines w:val="0"/>
        <w:pageBreakBefore w:val="0"/>
        <w:kinsoku/>
        <w:wordWrap/>
        <w:overflowPunct/>
        <w:topLinePunct w:val="0"/>
        <w:autoSpaceDE/>
        <w:autoSpaceDN/>
        <w:bidi w:val="0"/>
        <w:adjustRightInd/>
        <w:snapToGrid w:val="0"/>
        <w:spacing w:line="360" w:lineRule="auto"/>
        <w:ind w:firstLine="422" w:firstLineChars="200"/>
        <w:textAlignment w:val="auto"/>
        <w:outlineLvl w:val="3"/>
        <w:rPr>
          <w:rFonts w:hint="eastAsia" w:ascii="宋体" w:hAnsi="宋体" w:eastAsia="宋体" w:cs="宋体"/>
          <w:b/>
          <w:color w:val="000000" w:themeColor="text1"/>
          <w:kern w:val="0"/>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（七）</w:t>
      </w:r>
      <w:r>
        <w:rPr>
          <w:rFonts w:hint="eastAsia" w:ascii="宋体" w:hAnsi="宋体" w:eastAsia="宋体" w:cs="宋体"/>
          <w:b/>
          <w:color w:val="000000" w:themeColor="text1"/>
          <w:kern w:val="0"/>
          <w:sz w:val="21"/>
          <w:szCs w:val="21"/>
          <w:highlight w:val="none"/>
          <w14:textFill>
            <w14:solidFill>
              <w14:schemeClr w14:val="tx1"/>
            </w14:solidFill>
          </w14:textFill>
        </w:rPr>
        <w:t>转包与分包</w:t>
      </w:r>
    </w:p>
    <w:p w14:paraId="71D49A6A">
      <w:pPr>
        <w:keepNext w:val="0"/>
        <w:keepLines w:val="0"/>
        <w:pageBreakBefore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1、本项目不允许转包；</w:t>
      </w:r>
    </w:p>
    <w:p w14:paraId="0434BF10">
      <w:pPr>
        <w:keepNext w:val="0"/>
        <w:keepLines w:val="0"/>
        <w:pageBreakBefore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2、本项目不可以分包。</w:t>
      </w:r>
    </w:p>
    <w:p w14:paraId="7692783D">
      <w:pPr>
        <w:keepNext w:val="0"/>
        <w:keepLines w:val="0"/>
        <w:pageBreakBefore w:val="0"/>
        <w:kinsoku/>
        <w:wordWrap/>
        <w:overflowPunct/>
        <w:topLinePunct w:val="0"/>
        <w:autoSpaceDE/>
        <w:autoSpaceDN/>
        <w:bidi w:val="0"/>
        <w:adjustRightInd/>
        <w:snapToGrid w:val="0"/>
        <w:spacing w:line="360" w:lineRule="auto"/>
        <w:ind w:firstLine="422" w:firstLineChars="200"/>
        <w:textAlignment w:val="auto"/>
        <w:outlineLvl w:val="3"/>
        <w:rPr>
          <w:rFonts w:hint="eastAsia" w:ascii="宋体" w:hAnsi="宋体" w:eastAsia="宋体" w:cs="宋体"/>
          <w:b/>
          <w:color w:val="000000" w:themeColor="text1"/>
          <w:sz w:val="21"/>
          <w:szCs w:val="21"/>
          <w:highlight w:val="none"/>
          <w14:textFill>
            <w14:solidFill>
              <w14:schemeClr w14:val="tx1"/>
            </w14:solidFill>
          </w14:textFill>
        </w:rPr>
      </w:pPr>
      <w:bookmarkStart w:id="98" w:name="_Toc2114"/>
      <w:r>
        <w:rPr>
          <w:rFonts w:hint="eastAsia" w:ascii="宋体" w:hAnsi="宋体" w:eastAsia="宋体" w:cs="宋体"/>
          <w:b/>
          <w:color w:val="000000" w:themeColor="text1"/>
          <w:sz w:val="21"/>
          <w:szCs w:val="21"/>
          <w:highlight w:val="none"/>
          <w14:textFill>
            <w14:solidFill>
              <w14:schemeClr w14:val="tx1"/>
            </w14:solidFill>
          </w14:textFill>
        </w:rPr>
        <w:t>（八）特别说明</w:t>
      </w:r>
      <w:bookmarkEnd w:id="98"/>
    </w:p>
    <w:p w14:paraId="6C1BBB89">
      <w:pPr>
        <w:keepNext w:val="0"/>
        <w:keepLines w:val="0"/>
        <w:pageBreakBefore w:val="0"/>
        <w:widowControl/>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kern w:val="0"/>
          <w:sz w:val="21"/>
          <w:szCs w:val="21"/>
          <w:highlight w:val="none"/>
          <w14:textFill>
            <w14:solidFill>
              <w14:schemeClr w14:val="tx1"/>
            </w14:solidFill>
          </w14:textFill>
        </w:rPr>
        <w:t>1、</w:t>
      </w:r>
      <w:r>
        <w:rPr>
          <w:rFonts w:hint="eastAsia" w:ascii="宋体" w:hAnsi="宋体" w:eastAsia="宋体" w:cs="宋体"/>
          <w:color w:val="000000" w:themeColor="text1"/>
          <w:sz w:val="21"/>
          <w:szCs w:val="21"/>
          <w:highlight w:val="none"/>
          <w14:textFill>
            <w14:solidFill>
              <w14:schemeClr w14:val="tx1"/>
            </w14:solidFill>
          </w14:textFill>
        </w:rPr>
        <w:t>投标人应仔细阅读招标文件的所有内容，按照招标文件的要求提交投标文件，并对所提供的全部资料的真实性承担法律责任；</w:t>
      </w:r>
    </w:p>
    <w:p w14:paraId="7EF66EE0">
      <w:pPr>
        <w:keepNext w:val="0"/>
        <w:keepLines w:val="0"/>
        <w:pageBreakBefore w:val="0"/>
        <w:widowControl/>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kern w:val="0"/>
          <w:sz w:val="21"/>
          <w:szCs w:val="21"/>
          <w:highlight w:val="none"/>
          <w14:textFill>
            <w14:solidFill>
              <w14:schemeClr w14:val="tx1"/>
            </w14:solidFill>
          </w14:textFill>
        </w:rPr>
        <w:t>2、</w:t>
      </w:r>
      <w:r>
        <w:rPr>
          <w:rFonts w:hint="eastAsia" w:ascii="宋体" w:hAnsi="宋体" w:eastAsia="宋体" w:cs="宋体"/>
          <w:color w:val="000000" w:themeColor="text1"/>
          <w:sz w:val="21"/>
          <w:szCs w:val="21"/>
          <w:highlight w:val="none"/>
          <w14:textFill>
            <w14:solidFill>
              <w14:schemeClr w14:val="tx1"/>
            </w14:solidFill>
          </w14:textFill>
        </w:rPr>
        <w:t>投标人在投标活动中提供任何虚假材料，其投标无效，并报监管部门查处；中标后发现的，中标人须依照《中华人民共和国消费者权益保护法》第49条之规定双倍赔偿采购人，且民事赔偿并不免除违法投标人的行政与刑事责任；</w:t>
      </w:r>
    </w:p>
    <w:p w14:paraId="4F088E2C">
      <w:pPr>
        <w:keepNext w:val="0"/>
        <w:keepLines w:val="0"/>
        <w:pageBreakBefore w:val="0"/>
        <w:widowControl/>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kern w:val="0"/>
          <w:sz w:val="21"/>
          <w:szCs w:val="21"/>
          <w:highlight w:val="none"/>
          <w14:textFill>
            <w14:solidFill>
              <w14:schemeClr w14:val="tx1"/>
            </w14:solidFill>
          </w14:textFill>
        </w:rPr>
        <w:t>3、</w:t>
      </w:r>
      <w:r>
        <w:rPr>
          <w:rFonts w:hint="eastAsia" w:ascii="宋体" w:hAnsi="宋体" w:eastAsia="宋体" w:cs="宋体"/>
          <w:color w:val="000000" w:themeColor="text1"/>
          <w:sz w:val="21"/>
          <w:szCs w:val="21"/>
          <w:highlight w:val="none"/>
          <w14:textFill>
            <w14:solidFill>
              <w14:schemeClr w14:val="tx1"/>
            </w14:solidFill>
          </w14:textFill>
        </w:rPr>
        <w:t>投标人投标所使用的资格、信誉、荣誉、业绩与企业认证必须为本法人所拥有。投标人投标所使用的采购项目实施人员必须为本法人员工（或必须为本法人或控股公司正式员工）；</w:t>
      </w:r>
    </w:p>
    <w:p w14:paraId="1642FF22">
      <w:pPr>
        <w:keepNext w:val="0"/>
        <w:keepLines w:val="0"/>
        <w:pageBreakBefore w:val="0"/>
        <w:widowControl/>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kern w:val="0"/>
          <w:sz w:val="21"/>
          <w:szCs w:val="21"/>
          <w:highlight w:val="none"/>
          <w14:textFill>
            <w14:solidFill>
              <w14:schemeClr w14:val="tx1"/>
            </w14:solidFill>
          </w14:textFill>
        </w:rPr>
        <w:t>4、</w:t>
      </w:r>
      <w:r>
        <w:rPr>
          <w:rFonts w:hint="eastAsia" w:ascii="宋体" w:hAnsi="宋体" w:eastAsia="宋体" w:cs="宋体"/>
          <w:color w:val="000000" w:themeColor="text1"/>
          <w:sz w:val="21"/>
          <w:szCs w:val="21"/>
          <w:highlight w:val="none"/>
          <w14:textFill>
            <w14:solidFill>
              <w14:schemeClr w14:val="tx1"/>
            </w14:solidFill>
          </w14:textFill>
        </w:rPr>
        <w:t>单位负责人为同一人或者存在直接控股、管理关系的不同投标人，不得参加同一合同项下的采购活动；</w:t>
      </w:r>
    </w:p>
    <w:p w14:paraId="23428A54">
      <w:pPr>
        <w:keepNext w:val="0"/>
        <w:keepLines w:val="0"/>
        <w:pageBreakBefore w:val="0"/>
        <w:widowControl/>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kern w:val="0"/>
          <w:sz w:val="21"/>
          <w:szCs w:val="21"/>
          <w:highlight w:val="none"/>
          <w14:textFill>
            <w14:solidFill>
              <w14:schemeClr w14:val="tx1"/>
            </w14:solidFill>
          </w14:textFill>
        </w:rPr>
        <w:t>5、</w:t>
      </w:r>
      <w:r>
        <w:rPr>
          <w:rFonts w:hint="eastAsia" w:ascii="宋体" w:hAnsi="宋体" w:eastAsia="宋体" w:cs="宋体"/>
          <w:color w:val="000000" w:themeColor="text1"/>
          <w:sz w:val="21"/>
          <w:szCs w:val="21"/>
          <w:highlight w:val="none"/>
          <w14:textFill>
            <w14:solidFill>
              <w14:schemeClr w14:val="tx1"/>
            </w14:solidFill>
          </w14:textFill>
        </w:rPr>
        <w:t>除单一来源采购项目外，为采购项目提供整体设计、规范编制或者项目管理、监理、检测等服务的投标人，不得再参加该采购项目的其他采购活动。</w:t>
      </w:r>
    </w:p>
    <w:p w14:paraId="4AC17D39">
      <w:pPr>
        <w:keepNext w:val="0"/>
        <w:keepLines w:val="0"/>
        <w:pageBreakBefore w:val="0"/>
        <w:kinsoku/>
        <w:wordWrap/>
        <w:overflowPunct/>
        <w:topLinePunct w:val="0"/>
        <w:autoSpaceDE/>
        <w:autoSpaceDN/>
        <w:bidi w:val="0"/>
        <w:adjustRightInd/>
        <w:snapToGrid w:val="0"/>
        <w:spacing w:line="360" w:lineRule="auto"/>
        <w:ind w:firstLine="422" w:firstLineChars="200"/>
        <w:textAlignment w:val="auto"/>
        <w:outlineLvl w:val="3"/>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（九）关于分公司投标</w:t>
      </w:r>
    </w:p>
    <w:p w14:paraId="7BEDE332">
      <w:pPr>
        <w:keepNext w:val="0"/>
        <w:keepLines w:val="0"/>
        <w:pageBreakBefore w:val="0"/>
        <w:widowControl/>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除银行、保险、石油石化、电力、电信、移动、联通等行业外，分公司投标的，需提供具有法人资格的总公司的营业执照及授权书，授权书须加盖总公司公章。总公司可就本项目或此类项目在一定范围或时间内出具授权书。</w:t>
      </w: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这个标不接受分公司投标吧</w:t>
      </w:r>
      <w:r>
        <w:rPr>
          <w:rFonts w:hint="eastAsia" w:ascii="宋体" w:hAnsi="宋体" w:cs="宋体"/>
          <w:color w:val="000000" w:themeColor="text1"/>
          <w:sz w:val="21"/>
          <w:szCs w:val="21"/>
          <w:highlight w:val="none"/>
          <w:lang w:eastAsia="zh-CN"/>
          <w14:textFill>
            <w14:solidFill>
              <w14:schemeClr w14:val="tx1"/>
            </w14:solidFill>
          </w14:textFill>
        </w:rPr>
        <w:t>）</w:t>
      </w:r>
    </w:p>
    <w:p w14:paraId="70320027">
      <w:pPr>
        <w:keepNext w:val="0"/>
        <w:keepLines w:val="0"/>
        <w:pageBreakBefore w:val="0"/>
        <w:kinsoku/>
        <w:wordWrap/>
        <w:overflowPunct/>
        <w:topLinePunct w:val="0"/>
        <w:autoSpaceDE/>
        <w:autoSpaceDN/>
        <w:bidi w:val="0"/>
        <w:adjustRightInd/>
        <w:snapToGrid w:val="0"/>
        <w:spacing w:line="360" w:lineRule="auto"/>
        <w:ind w:firstLine="422" w:firstLineChars="200"/>
        <w:textAlignment w:val="auto"/>
        <w:outlineLvl w:val="3"/>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（十）关于知识产权</w:t>
      </w:r>
    </w:p>
    <w:p w14:paraId="493CD646">
      <w:pPr>
        <w:keepNext w:val="0"/>
        <w:keepLines w:val="0"/>
        <w:pageBreakBefore w:val="0"/>
        <w:widowControl/>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w:t>
      </w:r>
      <w:r>
        <w:rPr>
          <w:rFonts w:hint="eastAsia" w:ascii="宋体" w:hAnsi="宋体" w:eastAsia="宋体" w:cs="宋体"/>
          <w:color w:val="000000" w:themeColor="text1"/>
          <w:sz w:val="21"/>
          <w:szCs w:val="21"/>
          <w:highlight w:val="none"/>
          <w14:textFill>
            <w14:solidFill>
              <w14:schemeClr w14:val="tx1"/>
            </w14:solidFill>
          </w14:textFill>
        </w:rPr>
        <w:t>投标人必须保证，采购人在中华人民共和国境内使用投标货物、资料、技术、服务或其任何一部分时，享有不受限制的无偿使用权，如有第三方向采购人提出侵犯其专利权、商标权或其它知识产权的主张，该责任应由投标人承担；</w:t>
      </w:r>
    </w:p>
    <w:p w14:paraId="3DF509E1">
      <w:pPr>
        <w:keepNext w:val="0"/>
        <w:keepLines w:val="0"/>
        <w:pageBreakBefore w:val="0"/>
        <w:widowControl/>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2、</w:t>
      </w:r>
      <w:r>
        <w:rPr>
          <w:rFonts w:hint="eastAsia" w:ascii="宋体" w:hAnsi="宋体" w:eastAsia="宋体" w:cs="宋体"/>
          <w:color w:val="000000" w:themeColor="text1"/>
          <w:sz w:val="21"/>
          <w:szCs w:val="21"/>
          <w:highlight w:val="none"/>
          <w14:textFill>
            <w14:solidFill>
              <w14:schemeClr w14:val="tx1"/>
            </w14:solidFill>
          </w14:textFill>
        </w:rPr>
        <w:t>投标报价应包含所有应向所有权人支付的专利权、商标权或其它知识产权的一切相关费用；</w:t>
      </w:r>
    </w:p>
    <w:p w14:paraId="7C88DD64">
      <w:pPr>
        <w:keepNext w:val="0"/>
        <w:keepLines w:val="0"/>
        <w:pageBreakBefore w:val="0"/>
        <w:widowControl/>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3、</w:t>
      </w:r>
      <w:r>
        <w:rPr>
          <w:rFonts w:hint="eastAsia" w:ascii="宋体" w:hAnsi="宋体" w:eastAsia="宋体" w:cs="宋体"/>
          <w:color w:val="000000" w:themeColor="text1"/>
          <w:sz w:val="21"/>
          <w:szCs w:val="21"/>
          <w:highlight w:val="none"/>
          <w14:textFill>
            <w14:solidFill>
              <w14:schemeClr w14:val="tx1"/>
            </w14:solidFill>
          </w14:textFill>
        </w:rPr>
        <w:t>系统软件、通用软件必须是具有在中国境内的合法使用权或版权的正版软件，涉及到第三方提出侵权或知识产权的起诉及支付版税等费用由投标人承担所有责任及费用。</w:t>
      </w:r>
    </w:p>
    <w:p w14:paraId="29A251AC">
      <w:pPr>
        <w:pStyle w:val="26"/>
        <w:keepNext w:val="0"/>
        <w:keepLines w:val="0"/>
        <w:pageBreakBefore w:val="0"/>
        <w:kinsoku/>
        <w:wordWrap/>
        <w:overflowPunct/>
        <w:topLinePunct w:val="0"/>
        <w:autoSpaceDE/>
        <w:autoSpaceDN/>
        <w:bidi w:val="0"/>
        <w:adjustRightInd/>
        <w:snapToGrid w:val="0"/>
        <w:spacing w:line="360" w:lineRule="auto"/>
        <w:ind w:firstLine="422" w:firstLineChars="200"/>
        <w:textAlignment w:val="auto"/>
        <w:outlineLvl w:val="3"/>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（十一）质疑和投诉</w:t>
      </w:r>
    </w:p>
    <w:p w14:paraId="5323EF34">
      <w:pPr>
        <w:keepNext w:val="0"/>
        <w:keepLines w:val="0"/>
        <w:pageBreakBefore w:val="0"/>
        <w:widowControl/>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w:t>
      </w:r>
      <w:r>
        <w:rPr>
          <w:rFonts w:hint="eastAsia" w:ascii="宋体" w:hAnsi="宋体" w:eastAsia="宋体" w:cs="宋体"/>
          <w:color w:val="000000" w:themeColor="text1"/>
          <w:sz w:val="21"/>
          <w:szCs w:val="21"/>
          <w:highlight w:val="none"/>
          <w14:textFill>
            <w14:solidFill>
              <w14:schemeClr w14:val="tx1"/>
            </w14:solidFill>
          </w14:textFill>
        </w:rPr>
        <w:t>投标人认为采购文件、采购过程、中标或者成交结果使自己的权益受到损害的，须在应知其利益受损之日起七个工作日内以书面形式向采购人、采购代理机构提出质疑。投标人应当在法定质疑期内一次性提出针对同一采购程序环节的质疑；</w:t>
      </w:r>
    </w:p>
    <w:p w14:paraId="249C6ED1">
      <w:pPr>
        <w:keepNext w:val="0"/>
        <w:keepLines w:val="0"/>
        <w:pageBreakBefore w:val="0"/>
        <w:widowControl/>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2、</w:t>
      </w:r>
      <w:r>
        <w:rPr>
          <w:rFonts w:hint="eastAsia" w:ascii="宋体" w:hAnsi="宋体" w:eastAsia="宋体" w:cs="宋体"/>
          <w:color w:val="000000" w:themeColor="text1"/>
          <w:sz w:val="21"/>
          <w:szCs w:val="21"/>
          <w:highlight w:val="none"/>
          <w14:textFill>
            <w14:solidFill>
              <w14:schemeClr w14:val="tx1"/>
            </w14:solidFill>
          </w14:textFill>
        </w:rPr>
        <w:t>提出质疑的投标人应当是参与所质疑项目采购活动的投标人。未依法获取采购文件的，不得就采购文件提出质疑；未提交投标文件的投标人，视为与采购结果没有利害关系，不得就采购响应截止时间后的采购过程、采购结果提出质疑；</w:t>
      </w:r>
    </w:p>
    <w:p w14:paraId="205401FF">
      <w:pPr>
        <w:keepNext w:val="0"/>
        <w:keepLines w:val="0"/>
        <w:pageBreakBefore w:val="0"/>
        <w:widowControl/>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3、</w:t>
      </w:r>
      <w:r>
        <w:rPr>
          <w:rFonts w:hint="eastAsia" w:ascii="宋体" w:hAnsi="宋体" w:eastAsia="宋体" w:cs="宋体"/>
          <w:color w:val="000000" w:themeColor="text1"/>
          <w:sz w:val="21"/>
          <w:szCs w:val="21"/>
          <w:highlight w:val="none"/>
          <w14:textFill>
            <w14:solidFill>
              <w14:schemeClr w14:val="tx1"/>
            </w14:solidFill>
          </w14:textFill>
        </w:rPr>
        <w:t>投标人提出质疑应当提交质疑函和必要的证明材料，质疑函应当面以书面形式提出，质疑函格式和内容须符合财政部《质疑函范本》要求，投标人可到采购网自行下载财政部《质疑函范本》；</w:t>
      </w:r>
    </w:p>
    <w:p w14:paraId="51DD64B5">
      <w:pPr>
        <w:keepNext w:val="0"/>
        <w:keepLines w:val="0"/>
        <w:pageBreakBefore w:val="0"/>
        <w:widowControl/>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4、</w:t>
      </w:r>
      <w:r>
        <w:rPr>
          <w:rFonts w:hint="eastAsia" w:ascii="宋体" w:hAnsi="宋体" w:eastAsia="宋体" w:cs="宋体"/>
          <w:color w:val="000000" w:themeColor="text1"/>
          <w:sz w:val="21"/>
          <w:szCs w:val="21"/>
          <w:highlight w:val="none"/>
          <w14:textFill>
            <w14:solidFill>
              <w14:schemeClr w14:val="tx1"/>
            </w14:solidFill>
          </w14:textFill>
        </w:rPr>
        <w:t>接收书面质疑函的方式：质疑人可通过送达、邮寄、传真的形式提交书面质疑函，通过邮寄方式提交的书面质疑函以被质疑人签收邮件之日为收到书面质疑文件之日，通过传真方式提交的书面质疑函以被质疑人收到书面质疑文件原件之日为收到书面质疑文件之日。采购人和采购代理机构接收质疑函的联系方式：见本采购文件第一章有关联系方式；</w:t>
      </w:r>
    </w:p>
    <w:p w14:paraId="356D6220">
      <w:pPr>
        <w:keepNext w:val="0"/>
        <w:keepLines w:val="0"/>
        <w:pageBreakBefore w:val="0"/>
        <w:widowControl/>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5、</w:t>
      </w:r>
      <w:r>
        <w:rPr>
          <w:rFonts w:hint="eastAsia" w:ascii="宋体" w:hAnsi="宋体" w:eastAsia="宋体" w:cs="宋体"/>
          <w:color w:val="000000" w:themeColor="text1"/>
          <w:sz w:val="21"/>
          <w:szCs w:val="21"/>
          <w:highlight w:val="none"/>
          <w14:textFill>
            <w14:solidFill>
              <w14:schemeClr w14:val="tx1"/>
            </w14:solidFill>
          </w14:textFill>
        </w:rPr>
        <w:t>投标人对采购人或采购代理机构的质疑答复不满意或者采购人或采购代理机构未在规定时间内作出答复的，可以在答复期满后十五个工作日内向同级采购监管部门投诉。</w:t>
      </w:r>
    </w:p>
    <w:p w14:paraId="405A2E75">
      <w:pPr>
        <w:pStyle w:val="26"/>
        <w:keepNext w:val="0"/>
        <w:keepLines w:val="0"/>
        <w:pageBreakBefore w:val="0"/>
        <w:kinsoku/>
        <w:wordWrap/>
        <w:overflowPunct/>
        <w:topLinePunct w:val="0"/>
        <w:autoSpaceDE/>
        <w:autoSpaceDN/>
        <w:bidi w:val="0"/>
        <w:adjustRightInd/>
        <w:snapToGrid w:val="0"/>
        <w:spacing w:line="360" w:lineRule="auto"/>
        <w:ind w:firstLine="422" w:firstLineChars="200"/>
        <w:textAlignment w:val="auto"/>
        <w:outlineLvl w:val="2"/>
        <w:rPr>
          <w:rFonts w:hint="eastAsia" w:ascii="宋体" w:hAnsi="宋体" w:eastAsia="宋体" w:cs="宋体"/>
          <w:b/>
          <w:color w:val="000000" w:themeColor="text1"/>
          <w:sz w:val="21"/>
          <w:szCs w:val="21"/>
          <w:highlight w:val="none"/>
          <w14:textFill>
            <w14:solidFill>
              <w14:schemeClr w14:val="tx1"/>
            </w14:solidFill>
          </w14:textFill>
        </w:rPr>
      </w:pPr>
      <w:bookmarkStart w:id="99" w:name="_Toc6223"/>
      <w:bookmarkStart w:id="100" w:name="_Toc9826"/>
      <w:r>
        <w:rPr>
          <w:rFonts w:hint="eastAsia" w:ascii="宋体" w:hAnsi="宋体" w:eastAsia="宋体" w:cs="宋体"/>
          <w:b/>
          <w:color w:val="000000" w:themeColor="text1"/>
          <w:sz w:val="21"/>
          <w:szCs w:val="21"/>
          <w:highlight w:val="none"/>
          <w14:textFill>
            <w14:solidFill>
              <w14:schemeClr w14:val="tx1"/>
            </w14:solidFill>
          </w14:textFill>
        </w:rPr>
        <w:t>二、招标文件</w:t>
      </w:r>
      <w:bookmarkEnd w:id="99"/>
      <w:bookmarkEnd w:id="100"/>
    </w:p>
    <w:p w14:paraId="5EB50742">
      <w:pPr>
        <w:keepNext w:val="0"/>
        <w:keepLines w:val="0"/>
        <w:pageBreakBefore w:val="0"/>
        <w:kinsoku/>
        <w:wordWrap/>
        <w:overflowPunct/>
        <w:topLinePunct w:val="0"/>
        <w:autoSpaceDE/>
        <w:autoSpaceDN/>
        <w:bidi w:val="0"/>
        <w:adjustRightInd/>
        <w:snapToGrid w:val="0"/>
        <w:spacing w:line="360" w:lineRule="auto"/>
        <w:ind w:firstLine="422" w:firstLineChars="200"/>
        <w:textAlignment w:val="auto"/>
        <w:outlineLvl w:val="3"/>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（一）招标文件的构成。本招标文件由以下部分组成：</w:t>
      </w:r>
    </w:p>
    <w:p w14:paraId="61E45720">
      <w:pPr>
        <w:keepNext w:val="0"/>
        <w:keepLines w:val="0"/>
        <w:pageBreakBefore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1、公开招标公告</w:t>
      </w:r>
    </w:p>
    <w:p w14:paraId="0FEF52E6">
      <w:pPr>
        <w:keepNext w:val="0"/>
        <w:keepLines w:val="0"/>
        <w:pageBreakBefore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2、招标需求</w:t>
      </w:r>
    </w:p>
    <w:p w14:paraId="6B4C0716">
      <w:pPr>
        <w:keepNext w:val="0"/>
        <w:keepLines w:val="0"/>
        <w:pageBreakBefore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3、投标人须知</w:t>
      </w:r>
    </w:p>
    <w:p w14:paraId="5EB8C669">
      <w:pPr>
        <w:keepNext w:val="0"/>
        <w:keepLines w:val="0"/>
        <w:pageBreakBefore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4、评标办法及评分标准</w:t>
      </w:r>
    </w:p>
    <w:p w14:paraId="71A087E1">
      <w:pPr>
        <w:keepNext w:val="0"/>
        <w:keepLines w:val="0"/>
        <w:pageBreakBefore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5、采购合同主要条款</w:t>
      </w:r>
    </w:p>
    <w:p w14:paraId="3689A57F">
      <w:pPr>
        <w:keepNext w:val="0"/>
        <w:keepLines w:val="0"/>
        <w:pageBreakBefore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6、投标文件格式</w:t>
      </w:r>
    </w:p>
    <w:p w14:paraId="599EBC32">
      <w:pPr>
        <w:keepNext w:val="0"/>
        <w:keepLines w:val="0"/>
        <w:pageBreakBefore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7、本项目招标文件的澄清、答复、修改、补充的内容。</w:t>
      </w:r>
    </w:p>
    <w:p w14:paraId="39A6B9CF">
      <w:pPr>
        <w:keepNext w:val="0"/>
        <w:keepLines w:val="0"/>
        <w:pageBreakBefore w:val="0"/>
        <w:kinsoku/>
        <w:wordWrap/>
        <w:overflowPunct/>
        <w:topLinePunct w:val="0"/>
        <w:autoSpaceDE/>
        <w:autoSpaceDN/>
        <w:bidi w:val="0"/>
        <w:adjustRightInd/>
        <w:snapToGrid w:val="0"/>
        <w:spacing w:line="360" w:lineRule="auto"/>
        <w:ind w:firstLine="422" w:firstLineChars="200"/>
        <w:textAlignment w:val="auto"/>
        <w:outlineLvl w:val="3"/>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（二）投标人的风险</w:t>
      </w:r>
    </w:p>
    <w:p w14:paraId="4C330667">
      <w:pPr>
        <w:pStyle w:val="40"/>
        <w:keepNext w:val="0"/>
        <w:keepLines w:val="0"/>
        <w:pageBreakBefore w:val="0"/>
        <w:kinsoku/>
        <w:wordWrap/>
        <w:overflowPunct/>
        <w:topLinePunct w:val="0"/>
        <w:autoSpaceDE/>
        <w:autoSpaceDN/>
        <w:bidi w:val="0"/>
        <w:adjustRightInd/>
        <w:spacing w:after="0" w:line="360" w:lineRule="auto"/>
        <w:ind w:left="0" w:leftChars="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投标人没有按照招标文件要求提供全部资料，或者投标人没有对招标文件在各方面作出实质性响应是投标人的风险，并可能导致其投标被拒绝。</w:t>
      </w:r>
    </w:p>
    <w:p w14:paraId="5C896CD7">
      <w:pPr>
        <w:pStyle w:val="40"/>
        <w:keepNext w:val="0"/>
        <w:keepLines w:val="0"/>
        <w:pageBreakBefore w:val="0"/>
        <w:kinsoku/>
        <w:wordWrap/>
        <w:overflowPunct/>
        <w:topLinePunct w:val="0"/>
        <w:autoSpaceDE/>
        <w:autoSpaceDN/>
        <w:bidi w:val="0"/>
        <w:adjustRightInd/>
        <w:spacing w:after="0" w:line="360" w:lineRule="auto"/>
        <w:ind w:left="0" w:leftChars="0" w:firstLine="422" w:firstLineChars="200"/>
        <w:textAlignment w:val="auto"/>
        <w:outlineLvl w:val="3"/>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（三）招标文件的澄清与修改</w:t>
      </w:r>
    </w:p>
    <w:p w14:paraId="1F2162A1">
      <w:pPr>
        <w:pStyle w:val="40"/>
        <w:keepNext w:val="0"/>
        <w:keepLines w:val="0"/>
        <w:pageBreakBefore w:val="0"/>
        <w:kinsoku/>
        <w:wordWrap/>
        <w:overflowPunct/>
        <w:topLinePunct w:val="0"/>
        <w:autoSpaceDE/>
        <w:autoSpaceDN/>
        <w:bidi w:val="0"/>
        <w:adjustRightInd/>
        <w:spacing w:after="0" w:line="360" w:lineRule="auto"/>
        <w:ind w:left="0" w:leftChars="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采购代理机构对已发出的招标文件进行必要澄清、答复、修改或补充的，应当在招标文件要求提交投标文件截止时间十五日前，在指定的采购信息发布媒体上发布更正公告，并以书面形式通知所有招标文件收受人；</w:t>
      </w:r>
    </w:p>
    <w:p w14:paraId="5ED16AE4">
      <w:pPr>
        <w:pStyle w:val="40"/>
        <w:keepNext w:val="0"/>
        <w:keepLines w:val="0"/>
        <w:pageBreakBefore w:val="0"/>
        <w:kinsoku/>
        <w:wordWrap/>
        <w:overflowPunct/>
        <w:topLinePunct w:val="0"/>
        <w:autoSpaceDE/>
        <w:autoSpaceDN/>
        <w:bidi w:val="0"/>
        <w:adjustRightInd/>
        <w:spacing w:after="0" w:line="360" w:lineRule="auto"/>
        <w:ind w:left="0" w:leftChars="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2、采购代理机构必须以书面形式答复投标人要求澄清的问题，并将不包含问题来源的答复书面通知所有购买招标文件的投标人；除书面答复以外的其他澄清方式及澄清内容均无效；</w:t>
      </w:r>
    </w:p>
    <w:p w14:paraId="22FE93B5">
      <w:pPr>
        <w:pStyle w:val="40"/>
        <w:keepNext w:val="0"/>
        <w:keepLines w:val="0"/>
        <w:pageBreakBefore w:val="0"/>
        <w:kinsoku/>
        <w:wordWrap/>
        <w:overflowPunct/>
        <w:topLinePunct w:val="0"/>
        <w:autoSpaceDE/>
        <w:autoSpaceDN/>
        <w:bidi w:val="0"/>
        <w:adjustRightInd/>
        <w:spacing w:after="0" w:line="360" w:lineRule="auto"/>
        <w:ind w:left="0" w:leftChars="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3、招标文件澄清、答复、修改、补充的内容为招标文件的组成部分。当招标文件与招标文件的答复、澄清、修改、补充通知就同一内容的表述不一致时，以最后发出的书面文件为准；</w:t>
      </w:r>
    </w:p>
    <w:p w14:paraId="1B75494B">
      <w:pPr>
        <w:pStyle w:val="40"/>
        <w:keepNext w:val="0"/>
        <w:keepLines w:val="0"/>
        <w:pageBreakBefore w:val="0"/>
        <w:kinsoku/>
        <w:wordWrap/>
        <w:overflowPunct/>
        <w:topLinePunct w:val="0"/>
        <w:autoSpaceDE/>
        <w:autoSpaceDN/>
        <w:bidi w:val="0"/>
        <w:adjustRightInd/>
        <w:spacing w:after="0" w:line="360" w:lineRule="auto"/>
        <w:ind w:left="0" w:leftChars="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4、招标文件的澄清、答复、修改或补充都应该通过本代理机构以法定形式发布，采购人非通过本机构，不得擅自澄清、答复、修改或补充招标文件；</w:t>
      </w:r>
    </w:p>
    <w:p w14:paraId="7D89811C">
      <w:pPr>
        <w:pStyle w:val="40"/>
        <w:keepNext w:val="0"/>
        <w:keepLines w:val="0"/>
        <w:pageBreakBefore w:val="0"/>
        <w:kinsoku/>
        <w:wordWrap/>
        <w:overflowPunct/>
        <w:topLinePunct w:val="0"/>
        <w:autoSpaceDE/>
        <w:autoSpaceDN/>
        <w:bidi w:val="0"/>
        <w:adjustRightInd/>
        <w:spacing w:after="0" w:line="360" w:lineRule="auto"/>
        <w:ind w:left="0" w:leftChars="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5、延长投标截止时间和开标时间，至少应当在招标文件要求提交投标文件的截止时间三日前书面通知所有招标文件收受人。</w:t>
      </w:r>
    </w:p>
    <w:p w14:paraId="1F2AF839">
      <w:pPr>
        <w:pStyle w:val="26"/>
        <w:keepNext w:val="0"/>
        <w:keepLines w:val="0"/>
        <w:pageBreakBefore w:val="0"/>
        <w:kinsoku/>
        <w:wordWrap/>
        <w:overflowPunct/>
        <w:topLinePunct w:val="0"/>
        <w:autoSpaceDE/>
        <w:autoSpaceDN/>
        <w:bidi w:val="0"/>
        <w:adjustRightInd/>
        <w:snapToGrid w:val="0"/>
        <w:spacing w:line="360" w:lineRule="auto"/>
        <w:textAlignment w:val="auto"/>
        <w:outlineLvl w:val="2"/>
        <w:rPr>
          <w:rFonts w:hint="eastAsia" w:ascii="宋体" w:hAnsi="宋体" w:eastAsia="宋体" w:cs="宋体"/>
          <w:b/>
          <w:color w:val="000000" w:themeColor="text1"/>
          <w:sz w:val="21"/>
          <w:szCs w:val="21"/>
          <w:highlight w:val="none"/>
          <w14:textFill>
            <w14:solidFill>
              <w14:schemeClr w14:val="tx1"/>
            </w14:solidFill>
          </w14:textFill>
        </w:rPr>
      </w:pPr>
      <w:bookmarkStart w:id="101" w:name="_Toc1389"/>
      <w:bookmarkStart w:id="102" w:name="_Toc23061"/>
      <w:r>
        <w:rPr>
          <w:rFonts w:hint="eastAsia" w:ascii="宋体" w:hAnsi="宋体" w:eastAsia="宋体" w:cs="宋体"/>
          <w:b/>
          <w:color w:val="000000" w:themeColor="text1"/>
          <w:sz w:val="21"/>
          <w:szCs w:val="21"/>
          <w:highlight w:val="none"/>
          <w14:textFill>
            <w14:solidFill>
              <w14:schemeClr w14:val="tx1"/>
            </w14:solidFill>
          </w14:textFill>
        </w:rPr>
        <w:t>三、投标文件的编制</w:t>
      </w:r>
      <w:bookmarkEnd w:id="101"/>
      <w:bookmarkEnd w:id="102"/>
    </w:p>
    <w:p w14:paraId="4E816FA8">
      <w:pPr>
        <w:keepNext w:val="0"/>
        <w:keepLines w:val="0"/>
        <w:pageBreakBefore w:val="0"/>
        <w:widowControl/>
        <w:tabs>
          <w:tab w:val="left" w:pos="645"/>
        </w:tabs>
        <w:kinsoku/>
        <w:wordWrap/>
        <w:overflowPunct/>
        <w:topLinePunct w:val="0"/>
        <w:autoSpaceDE/>
        <w:autoSpaceDN/>
        <w:bidi w:val="0"/>
        <w:adjustRightInd/>
        <w:snapToGrid w:val="0"/>
        <w:spacing w:line="360" w:lineRule="auto"/>
        <w:ind w:firstLine="422" w:firstLineChars="200"/>
        <w:textAlignment w:val="auto"/>
        <w:outlineLvl w:val="3"/>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（一）</w:t>
      </w:r>
      <w:r>
        <w:rPr>
          <w:rFonts w:hint="eastAsia" w:ascii="宋体" w:hAnsi="宋体" w:eastAsia="宋体" w:cs="宋体"/>
          <w:b/>
          <w:bCs/>
          <w:color w:val="000000" w:themeColor="text1"/>
          <w:sz w:val="21"/>
          <w:szCs w:val="21"/>
          <w:highlight w:val="none"/>
          <w:lang w:val="zh-CN"/>
          <w14:textFill>
            <w14:solidFill>
              <w14:schemeClr w14:val="tx1"/>
            </w14:solidFill>
          </w14:textFill>
        </w:rPr>
        <w:t>投标文件</w:t>
      </w:r>
    </w:p>
    <w:p w14:paraId="56A56EC6">
      <w:pPr>
        <w:keepNext w:val="0"/>
        <w:keepLines w:val="0"/>
        <w:pageBreakBefore w:val="0"/>
        <w:widowControl/>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r>
        <w:rPr>
          <w:rFonts w:hint="eastAsia" w:ascii="宋体" w:hAnsi="宋体" w:eastAsia="宋体" w:cs="宋体"/>
          <w:color w:val="000000" w:themeColor="text1"/>
          <w:sz w:val="21"/>
          <w:szCs w:val="21"/>
          <w:highlight w:val="none"/>
          <w:lang w:val="zh-CN"/>
          <w14:textFill>
            <w14:solidFill>
              <w14:schemeClr w14:val="tx1"/>
            </w14:solidFill>
          </w14:textFill>
        </w:rPr>
        <w:t>投标文件以及投标人与采购代理机构就有关本次采购事宜的所有来往函电均应使用简体中文。</w:t>
      </w:r>
    </w:p>
    <w:p w14:paraId="23978D9B">
      <w:pPr>
        <w:keepNext w:val="0"/>
        <w:keepLines w:val="0"/>
        <w:pageBreakBefore w:val="0"/>
        <w:widowControl/>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2、</w:t>
      </w:r>
      <w:r>
        <w:rPr>
          <w:rFonts w:hint="eastAsia" w:ascii="宋体" w:hAnsi="宋体" w:eastAsia="宋体" w:cs="宋体"/>
          <w:color w:val="000000" w:themeColor="text1"/>
          <w:sz w:val="21"/>
          <w:szCs w:val="21"/>
          <w:highlight w:val="none"/>
          <w:lang w:val="zh-CN"/>
          <w14:textFill>
            <w14:solidFill>
              <w14:schemeClr w14:val="tx1"/>
            </w14:solidFill>
          </w14:textFill>
        </w:rPr>
        <w:t>除本文件中另有规定外，响应文件所使用的计量单位，均须采用国家法定计量单位。</w:t>
      </w:r>
    </w:p>
    <w:p w14:paraId="08202776">
      <w:pPr>
        <w:keepNext w:val="0"/>
        <w:keepLines w:val="0"/>
        <w:pageBreakBefore w:val="0"/>
        <w:widowControl/>
        <w:kinsoku/>
        <w:wordWrap/>
        <w:overflowPunct/>
        <w:topLinePunct w:val="0"/>
        <w:autoSpaceDE/>
        <w:autoSpaceDN/>
        <w:bidi w:val="0"/>
        <w:adjustRightInd/>
        <w:snapToGrid w:val="0"/>
        <w:spacing w:line="360" w:lineRule="auto"/>
        <w:ind w:firstLine="422" w:firstLineChars="200"/>
        <w:textAlignment w:val="auto"/>
        <w:outlineLvl w:val="3"/>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（二）投标文件的形式和效力</w:t>
      </w:r>
    </w:p>
    <w:p w14:paraId="54969D87">
      <w:pPr>
        <w:keepNext w:val="0"/>
        <w:keepLines w:val="0"/>
        <w:pageBreakBefore w:val="0"/>
        <w:widowControl/>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电子投标文件，按“投标人-电子招投标操作指南”及本采购文件要求制作、加密并递交，所须加盖公章部分均采用CA签章。</w:t>
      </w:r>
      <w:bookmarkEnd w:id="91"/>
      <w:bookmarkEnd w:id="92"/>
      <w:bookmarkEnd w:id="93"/>
    </w:p>
    <w:p w14:paraId="31261EB5">
      <w:pPr>
        <w:keepNext w:val="0"/>
        <w:keepLines w:val="0"/>
        <w:pageBreakBefore w:val="0"/>
        <w:widowControl/>
        <w:kinsoku/>
        <w:wordWrap/>
        <w:overflowPunct/>
        <w:topLinePunct w:val="0"/>
        <w:autoSpaceDE/>
        <w:autoSpaceDN/>
        <w:bidi w:val="0"/>
        <w:adjustRightInd/>
        <w:snapToGrid w:val="0"/>
        <w:spacing w:line="360" w:lineRule="auto"/>
        <w:ind w:firstLine="422" w:firstLineChars="200"/>
        <w:textAlignment w:val="auto"/>
        <w:outlineLvl w:val="3"/>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（三）投标文件的组成</w:t>
      </w:r>
    </w:p>
    <w:p w14:paraId="1E74D75A">
      <w:pPr>
        <w:keepNext w:val="0"/>
        <w:keepLines w:val="0"/>
        <w:pageBreakBefore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投标文件由资格审查文件、商务技术文件和报价文件三部份组成，具体详见供应商须知前附表。</w:t>
      </w:r>
    </w:p>
    <w:p w14:paraId="03766A1F">
      <w:pPr>
        <w:keepNext w:val="0"/>
        <w:keepLines w:val="0"/>
        <w:pageBreakBefore w:val="0"/>
        <w:kinsoku/>
        <w:wordWrap/>
        <w:overflowPunct/>
        <w:topLinePunct w:val="0"/>
        <w:autoSpaceDE/>
        <w:autoSpaceDN/>
        <w:bidi w:val="0"/>
        <w:adjustRightInd/>
        <w:spacing w:line="360" w:lineRule="auto"/>
        <w:ind w:firstLine="422"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注：法定代表人授权委托书必须由法定代表人签名并加盖单位公章；投标声明书、投标函、开标一览表必须由法定代表人或授权代表签名并加盖单位公章。</w:t>
      </w:r>
    </w:p>
    <w:p w14:paraId="70D1D33E">
      <w:pPr>
        <w:keepNext w:val="0"/>
        <w:keepLines w:val="0"/>
        <w:pageBreakBefore w:val="0"/>
        <w:kinsoku/>
        <w:wordWrap/>
        <w:overflowPunct/>
        <w:topLinePunct w:val="0"/>
        <w:autoSpaceDE/>
        <w:autoSpaceDN/>
        <w:bidi w:val="0"/>
        <w:adjustRightInd/>
        <w:spacing w:line="360" w:lineRule="auto"/>
        <w:ind w:firstLine="422" w:firstLineChars="200"/>
        <w:textAlignment w:val="auto"/>
        <w:outlineLvl w:val="3"/>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（四）响应文件的语言及计量</w:t>
      </w:r>
    </w:p>
    <w:p w14:paraId="3CA1E344">
      <w:pPr>
        <w:keepNext w:val="0"/>
        <w:keepLines w:val="0"/>
        <w:pageBreakBefore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★1、投标文件以及投标方与招标方就有关投标事宜的所有来往函电，均应以中文汉语书写，除签名、盖章、专用名称等特殊情形外，以中文汉语以外的文字表述的投标文件视同未提供；</w:t>
      </w:r>
    </w:p>
    <w:p w14:paraId="2998775B">
      <w:pPr>
        <w:keepNext w:val="0"/>
        <w:keepLines w:val="0"/>
        <w:pageBreakBefore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★2、投标计量单位，招标文件已有明确规定的，使用招标文件规定的计量单位；招标文件没有规定的，应采用中华人民共和国法定计量单位（货币单位：人民币/元），否则视同未响应。</w:t>
      </w:r>
    </w:p>
    <w:p w14:paraId="592794C1">
      <w:pPr>
        <w:pStyle w:val="13"/>
        <w:keepNext w:val="0"/>
        <w:keepLines w:val="0"/>
        <w:pageBreakBefore w:val="0"/>
        <w:tabs>
          <w:tab w:val="left" w:pos="720"/>
          <w:tab w:val="clear" w:pos="360"/>
          <w:tab w:val="clear" w:pos="5220"/>
        </w:tabs>
        <w:kinsoku/>
        <w:wordWrap/>
        <w:overflowPunct/>
        <w:topLinePunct w:val="0"/>
        <w:autoSpaceDE/>
        <w:autoSpaceDN/>
        <w:bidi w:val="0"/>
        <w:adjustRightInd/>
        <w:snapToGrid w:val="0"/>
        <w:spacing w:line="360" w:lineRule="auto"/>
        <w:ind w:left="0" w:firstLine="422" w:firstLineChars="200"/>
        <w:textAlignment w:val="auto"/>
        <w:outlineLvl w:val="3"/>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（五）报价要求</w:t>
      </w:r>
    </w:p>
    <w:p w14:paraId="5E82A0E1">
      <w:pPr>
        <w:pStyle w:val="13"/>
        <w:keepNext w:val="0"/>
        <w:keepLines w:val="0"/>
        <w:pageBreakBefore w:val="0"/>
        <w:tabs>
          <w:tab w:val="left" w:pos="720"/>
          <w:tab w:val="clear" w:pos="360"/>
          <w:tab w:val="clear" w:pos="5220"/>
        </w:tabs>
        <w:kinsoku/>
        <w:wordWrap/>
        <w:overflowPunct/>
        <w:topLinePunct w:val="0"/>
        <w:autoSpaceDE/>
        <w:autoSpaceDN/>
        <w:bidi w:val="0"/>
        <w:adjustRightInd/>
        <w:snapToGrid w:val="0"/>
        <w:spacing w:line="360" w:lineRule="auto"/>
        <w:ind w:left="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1.报价应按招标文件中相关附表格式填写。</w:t>
      </w:r>
    </w:p>
    <w:p w14:paraId="5462BFBD">
      <w:pPr>
        <w:pStyle w:val="13"/>
        <w:keepNext w:val="0"/>
        <w:keepLines w:val="0"/>
        <w:pageBreakBefore w:val="0"/>
        <w:tabs>
          <w:tab w:val="left" w:pos="720"/>
          <w:tab w:val="clear" w:pos="360"/>
          <w:tab w:val="clear" w:pos="5220"/>
        </w:tabs>
        <w:kinsoku/>
        <w:wordWrap/>
        <w:overflowPunct/>
        <w:topLinePunct w:val="0"/>
        <w:autoSpaceDE/>
        <w:autoSpaceDN/>
        <w:bidi w:val="0"/>
        <w:adjustRightInd/>
        <w:snapToGrid w:val="0"/>
        <w:spacing w:line="360" w:lineRule="auto"/>
        <w:ind w:left="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★2.响应文件只允许有一个报价，有选择的或有条件的报价将不予接受。</w:t>
      </w:r>
    </w:p>
    <w:p w14:paraId="6B6293FE">
      <w:pPr>
        <w:pStyle w:val="13"/>
        <w:keepNext w:val="0"/>
        <w:keepLines w:val="0"/>
        <w:pageBreakBefore w:val="0"/>
        <w:tabs>
          <w:tab w:val="left" w:pos="720"/>
          <w:tab w:val="clear" w:pos="360"/>
          <w:tab w:val="clear" w:pos="5220"/>
        </w:tabs>
        <w:kinsoku/>
        <w:wordWrap/>
        <w:overflowPunct/>
        <w:topLinePunct w:val="0"/>
        <w:autoSpaceDE/>
        <w:autoSpaceDN/>
        <w:bidi w:val="0"/>
        <w:adjustRightInd/>
        <w:snapToGrid w:val="0"/>
        <w:spacing w:line="360" w:lineRule="auto"/>
        <w:ind w:left="0" w:firstLine="422" w:firstLineChars="200"/>
        <w:textAlignment w:val="auto"/>
        <w:outlineLvl w:val="3"/>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（六）响应文件的有效期</w:t>
      </w:r>
    </w:p>
    <w:p w14:paraId="3FD46B6A">
      <w:pPr>
        <w:pStyle w:val="13"/>
        <w:keepNext w:val="0"/>
        <w:keepLines w:val="0"/>
        <w:pageBreakBefore w:val="0"/>
        <w:tabs>
          <w:tab w:val="left" w:pos="720"/>
          <w:tab w:val="clear" w:pos="360"/>
          <w:tab w:val="clear" w:pos="5220"/>
        </w:tabs>
        <w:kinsoku/>
        <w:wordWrap/>
        <w:overflowPunct/>
        <w:topLinePunct w:val="0"/>
        <w:autoSpaceDE/>
        <w:autoSpaceDN/>
        <w:bidi w:val="0"/>
        <w:adjustRightInd/>
        <w:snapToGrid w:val="0"/>
        <w:spacing w:line="360" w:lineRule="auto"/>
        <w:ind w:left="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★1.自递交首次响应文件截止日起</w:t>
      </w:r>
      <w:r>
        <w:rPr>
          <w:rFonts w:hint="eastAsia" w:ascii="宋体" w:hAnsi="宋体" w:eastAsia="宋体" w:cs="宋体"/>
          <w:color w:val="000000" w:themeColor="text1"/>
          <w:sz w:val="21"/>
          <w:szCs w:val="21"/>
          <w:highlight w:val="none"/>
          <w:u w:val="single"/>
          <w14:textFill>
            <w14:solidFill>
              <w14:schemeClr w14:val="tx1"/>
            </w14:solidFill>
          </w14:textFill>
        </w:rPr>
        <w:t xml:space="preserve"> 90 </w:t>
      </w:r>
      <w:r>
        <w:rPr>
          <w:rFonts w:hint="eastAsia" w:ascii="宋体" w:hAnsi="宋体" w:eastAsia="宋体" w:cs="宋体"/>
          <w:color w:val="000000" w:themeColor="text1"/>
          <w:sz w:val="21"/>
          <w:szCs w:val="21"/>
          <w:highlight w:val="none"/>
          <w14:textFill>
            <w14:solidFill>
              <w14:schemeClr w14:val="tx1"/>
            </w14:solidFill>
          </w14:textFill>
        </w:rPr>
        <w:t>天响应文件应保持有效。有效期不足的响应文件将被拒绝。</w:t>
      </w:r>
    </w:p>
    <w:p w14:paraId="532989F6">
      <w:pPr>
        <w:pStyle w:val="13"/>
        <w:keepNext w:val="0"/>
        <w:keepLines w:val="0"/>
        <w:pageBreakBefore w:val="0"/>
        <w:tabs>
          <w:tab w:val="left" w:pos="720"/>
          <w:tab w:val="clear" w:pos="360"/>
          <w:tab w:val="clear" w:pos="5220"/>
        </w:tabs>
        <w:kinsoku/>
        <w:wordWrap/>
        <w:overflowPunct/>
        <w:topLinePunct w:val="0"/>
        <w:autoSpaceDE/>
        <w:autoSpaceDN/>
        <w:bidi w:val="0"/>
        <w:adjustRightInd/>
        <w:snapToGrid w:val="0"/>
        <w:spacing w:line="360" w:lineRule="auto"/>
        <w:ind w:left="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2.在特殊情况下，采购人可与供应商协商延长投标书的有效期，这种要求和答复均以书面形式进行。</w:t>
      </w:r>
    </w:p>
    <w:p w14:paraId="7B9E9501">
      <w:pPr>
        <w:pStyle w:val="13"/>
        <w:keepNext w:val="0"/>
        <w:keepLines w:val="0"/>
        <w:pageBreakBefore w:val="0"/>
        <w:tabs>
          <w:tab w:val="left" w:pos="720"/>
          <w:tab w:val="clear" w:pos="360"/>
          <w:tab w:val="clear" w:pos="5220"/>
        </w:tabs>
        <w:kinsoku/>
        <w:wordWrap/>
        <w:overflowPunct/>
        <w:topLinePunct w:val="0"/>
        <w:autoSpaceDE/>
        <w:autoSpaceDN/>
        <w:bidi w:val="0"/>
        <w:adjustRightInd/>
        <w:snapToGrid w:val="0"/>
        <w:spacing w:line="360" w:lineRule="auto"/>
        <w:ind w:left="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3.供应商可拒绝接受延期要求而不会导致投标保证金被没收。同意延长有效期的供应商需要相应延长投标保证金的有效期，但不能修改响应文件。 </w:t>
      </w:r>
    </w:p>
    <w:p w14:paraId="0DC7441F">
      <w:pPr>
        <w:pStyle w:val="13"/>
        <w:keepNext w:val="0"/>
        <w:keepLines w:val="0"/>
        <w:pageBreakBefore w:val="0"/>
        <w:tabs>
          <w:tab w:val="left" w:pos="720"/>
          <w:tab w:val="clear" w:pos="360"/>
          <w:tab w:val="clear" w:pos="5220"/>
        </w:tabs>
        <w:kinsoku/>
        <w:wordWrap/>
        <w:overflowPunct/>
        <w:topLinePunct w:val="0"/>
        <w:autoSpaceDE/>
        <w:autoSpaceDN/>
        <w:bidi w:val="0"/>
        <w:adjustRightInd/>
        <w:snapToGrid w:val="0"/>
        <w:spacing w:line="360" w:lineRule="auto"/>
        <w:ind w:left="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4.成交供应商的响应文件自开标之日起至合同履行完毕止均应保持有效。</w:t>
      </w:r>
    </w:p>
    <w:p w14:paraId="308D1D5F">
      <w:pPr>
        <w:pStyle w:val="13"/>
        <w:keepNext w:val="0"/>
        <w:keepLines w:val="0"/>
        <w:pageBreakBefore w:val="0"/>
        <w:tabs>
          <w:tab w:val="left" w:pos="720"/>
          <w:tab w:val="clear" w:pos="360"/>
          <w:tab w:val="clear" w:pos="5220"/>
        </w:tabs>
        <w:kinsoku/>
        <w:wordWrap/>
        <w:overflowPunct/>
        <w:topLinePunct w:val="0"/>
        <w:autoSpaceDE/>
        <w:autoSpaceDN/>
        <w:bidi w:val="0"/>
        <w:adjustRightInd/>
        <w:snapToGrid w:val="0"/>
        <w:spacing w:line="360" w:lineRule="auto"/>
        <w:ind w:left="0" w:firstLine="422" w:firstLineChars="200"/>
        <w:textAlignment w:val="auto"/>
        <w:outlineLvl w:val="3"/>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（七）投标保证金</w:t>
      </w:r>
    </w:p>
    <w:p w14:paraId="30ACA39F">
      <w:pPr>
        <w:keepNext w:val="0"/>
        <w:keepLines w:val="0"/>
        <w:pageBreakBefore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★1、投标人按</w:t>
      </w:r>
      <w:r>
        <w:rPr>
          <w:rFonts w:hint="eastAsia" w:ascii="宋体" w:hAnsi="宋体" w:cs="宋体"/>
          <w:color w:val="000000" w:themeColor="text1"/>
          <w:sz w:val="21"/>
          <w:szCs w:val="21"/>
          <w:highlight w:val="none"/>
          <w:lang w:val="en-US" w:eastAsia="zh-CN"/>
          <w14:textFill>
            <w14:solidFill>
              <w14:schemeClr w14:val="tx1"/>
            </w14:solidFill>
          </w14:textFill>
        </w:rPr>
        <w:t>前附表</w:t>
      </w:r>
      <w:r>
        <w:rPr>
          <w:rFonts w:hint="eastAsia" w:ascii="宋体" w:hAnsi="宋体" w:eastAsia="宋体" w:cs="宋体"/>
          <w:color w:val="000000" w:themeColor="text1"/>
          <w:sz w:val="21"/>
          <w:szCs w:val="21"/>
          <w:highlight w:val="none"/>
          <w14:textFill>
            <w14:solidFill>
              <w14:schemeClr w14:val="tx1"/>
            </w14:solidFill>
          </w14:textFill>
        </w:rPr>
        <w:t>须规定提交投标保证金。否则，其投标将被拒绝；</w:t>
      </w:r>
    </w:p>
    <w:p w14:paraId="6A0DE9FE">
      <w:pPr>
        <w:keepNext w:val="0"/>
        <w:keepLines w:val="0"/>
        <w:pageBreakBefore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2、保证金形式：转账支票（必须实时清算）、银行汇票或电汇；</w:t>
      </w:r>
    </w:p>
    <w:p w14:paraId="32D6B04F">
      <w:pPr>
        <w:keepNext w:val="0"/>
        <w:keepLines w:val="0"/>
        <w:pageBreakBefore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3、投标人在投标截止时间前撤回已提交的投标文件的，采购人或者采购代理机构应当自收到投标人书面撤回通知之日起5个工作日内，退还已收取的投标保证金，但因投标人自身原因导致无法及时退还的除外；</w:t>
      </w:r>
    </w:p>
    <w:p w14:paraId="713683EA">
      <w:pPr>
        <w:keepNext w:val="0"/>
        <w:keepLines w:val="0"/>
        <w:pageBreakBefore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4、采购人或者采购代理机构应当自中标通知书发出之日起5个工作日内退还未中标人的投标保证金，自采购合同签订之日起5个工作日内退还中标人的投标保证金；</w:t>
      </w:r>
    </w:p>
    <w:p w14:paraId="536F9135">
      <w:pPr>
        <w:keepNext w:val="0"/>
        <w:keepLines w:val="0"/>
        <w:pageBreakBefore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除采购文件规定不予退还保证金的情形外，未中标的投标人，凭保证金收据和开户银行账号办理退款手续，在中标通知书发出后5个工作日内退还；中标投标人支付中标服务费后，凭合同、保证金收据和开户银行账号办理退款手续，自采购合同签订之日起5个工作日内退还。投标保证金以网银形式退还公司账户（不计息）。</w:t>
      </w:r>
    </w:p>
    <w:p w14:paraId="7A2278FD">
      <w:pPr>
        <w:keepNext w:val="0"/>
        <w:keepLines w:val="0"/>
        <w:pageBreakBefore w:val="0"/>
        <w:kinsoku/>
        <w:wordWrap/>
        <w:overflowPunct/>
        <w:topLinePunct w:val="0"/>
        <w:autoSpaceDE/>
        <w:autoSpaceDN/>
        <w:bidi w:val="0"/>
        <w:adjustRightInd/>
        <w:snapToGrid w:val="0"/>
        <w:spacing w:line="360" w:lineRule="auto"/>
        <w:ind w:firstLine="422" w:firstLineChars="200"/>
        <w:textAlignment w:val="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6、投标人有下列情形之一的，投标保证金将不予退还：</w:t>
      </w:r>
    </w:p>
    <w:p w14:paraId="178880D7">
      <w:pPr>
        <w:keepNext w:val="0"/>
        <w:keepLines w:val="0"/>
        <w:pageBreakBefore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（1）投标人在投标有效期内撤回投标文件的；</w:t>
      </w:r>
    </w:p>
    <w:p w14:paraId="6AC3868E">
      <w:pPr>
        <w:keepNext w:val="0"/>
        <w:keepLines w:val="0"/>
        <w:pageBreakBefore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（2）投标人在投标过程中弄虚作假，提供虚假材料的；</w:t>
      </w:r>
    </w:p>
    <w:p w14:paraId="6A0DD63E">
      <w:pPr>
        <w:keepNext w:val="0"/>
        <w:keepLines w:val="0"/>
        <w:pageBreakBefore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（3）中标人无正当理由不与采购人签订合同的；</w:t>
      </w:r>
    </w:p>
    <w:p w14:paraId="2FE0EE81">
      <w:pPr>
        <w:keepNext w:val="0"/>
        <w:keepLines w:val="0"/>
        <w:pageBreakBefore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（4）将中标项目转让给他人或者在投标文件中未说明且未经招标采购单位同意，将中标项目分包给他人的；</w:t>
      </w:r>
    </w:p>
    <w:p w14:paraId="632A8681">
      <w:pPr>
        <w:keepNext w:val="0"/>
        <w:keepLines w:val="0"/>
        <w:pageBreakBefore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（5）拒绝履行合同义务的；</w:t>
      </w:r>
    </w:p>
    <w:p w14:paraId="7176F32E">
      <w:pPr>
        <w:keepNext w:val="0"/>
        <w:keepLines w:val="0"/>
        <w:pageBreakBefore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（6）其他严重扰乱招投标程序的。</w:t>
      </w:r>
    </w:p>
    <w:p w14:paraId="7B5C1043">
      <w:pPr>
        <w:keepNext w:val="0"/>
        <w:keepLines w:val="0"/>
        <w:pageBreakBefore w:val="0"/>
        <w:kinsoku/>
        <w:wordWrap/>
        <w:overflowPunct/>
        <w:topLinePunct w:val="0"/>
        <w:autoSpaceDE/>
        <w:autoSpaceDN/>
        <w:bidi w:val="0"/>
        <w:adjustRightInd/>
        <w:snapToGrid w:val="0"/>
        <w:spacing w:line="360" w:lineRule="auto"/>
        <w:ind w:firstLine="422" w:firstLineChars="200"/>
        <w:textAlignment w:val="auto"/>
        <w:outlineLvl w:val="3"/>
        <w:rPr>
          <w:rFonts w:hint="eastAsia" w:ascii="宋体" w:hAnsi="宋体" w:eastAsia="宋体" w:cs="宋体"/>
          <w:b/>
          <w:color w:val="000000" w:themeColor="text1"/>
          <w:sz w:val="21"/>
          <w:szCs w:val="21"/>
          <w:highlight w:val="none"/>
          <w14:textFill>
            <w14:solidFill>
              <w14:schemeClr w14:val="tx1"/>
            </w14:solidFill>
          </w14:textFill>
        </w:rPr>
      </w:pPr>
      <w:bookmarkStart w:id="103" w:name="_Toc1449"/>
      <w:r>
        <w:rPr>
          <w:rFonts w:hint="eastAsia" w:ascii="宋体" w:hAnsi="宋体" w:eastAsia="宋体" w:cs="宋体"/>
          <w:b/>
          <w:color w:val="000000" w:themeColor="text1"/>
          <w:sz w:val="21"/>
          <w:szCs w:val="21"/>
          <w:highlight w:val="none"/>
          <w14:textFill>
            <w14:solidFill>
              <w14:schemeClr w14:val="tx1"/>
            </w14:solidFill>
          </w14:textFill>
        </w:rPr>
        <w:t>（八）投标文件的签署和份数</w:t>
      </w:r>
      <w:bookmarkEnd w:id="103"/>
    </w:p>
    <w:p w14:paraId="15E8D18E">
      <w:pPr>
        <w:keepNext w:val="0"/>
        <w:keepLines w:val="0"/>
        <w:pageBreakBefore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1、投标人应按本采购文件规定的格式和顺序编制投标文件，投标文件要求有目录并标注页码，投标文件内容不完整、编排混乱导致投标文件被误读、漏读或者查找不到相关内容的，是投标人的责任；</w:t>
      </w:r>
    </w:p>
    <w:p w14:paraId="1FBBE7C4">
      <w:pPr>
        <w:keepNext w:val="0"/>
        <w:keepLines w:val="0"/>
        <w:pageBreakBefore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2、本项目实行网上投标，投标人应准备以下投标文件：</w:t>
      </w:r>
    </w:p>
    <w:p w14:paraId="06B70001">
      <w:pPr>
        <w:keepNext w:val="0"/>
        <w:keepLines w:val="0"/>
        <w:pageBreakBefore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（1）投标人于“乐</w:t>
      </w:r>
      <w:r>
        <w:rPr>
          <w:rFonts w:hint="eastAsia" w:ascii="宋体" w:hAnsi="宋体" w:eastAsia="宋体" w:cs="宋体"/>
          <w:color w:val="000000" w:themeColor="text1"/>
          <w:sz w:val="21"/>
          <w:szCs w:val="21"/>
          <w:highlight w:val="none"/>
          <w14:textFill>
            <w14:solidFill>
              <w14:schemeClr w14:val="tx1"/>
            </w14:solidFill>
          </w14:textFill>
        </w:rPr>
        <w:t>采</w:t>
      </w:r>
      <w:r>
        <w:rPr>
          <w:rFonts w:hint="eastAsia" w:ascii="宋体" w:hAnsi="宋体" w:eastAsia="宋体" w:cs="宋体"/>
          <w:bCs/>
          <w:color w:val="000000" w:themeColor="text1"/>
          <w:sz w:val="21"/>
          <w:szCs w:val="21"/>
          <w:highlight w:val="none"/>
          <w14:textFill>
            <w14:solidFill>
              <w14:schemeClr w14:val="tx1"/>
            </w14:solidFill>
          </w14:textFill>
        </w:rPr>
        <w:t>云”上提供电子响应文件；</w:t>
      </w:r>
    </w:p>
    <w:p w14:paraId="3587E9E0">
      <w:pPr>
        <w:keepNext w:val="0"/>
        <w:keepLines w:val="0"/>
        <w:pageBreakBefore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3、投标文件须由投标人在规定位置盖章并由法定代表人或法定代表人的授权委托人签署，投标人应写全称；</w:t>
      </w:r>
    </w:p>
    <w:p w14:paraId="3A24031A">
      <w:pPr>
        <w:keepNext w:val="0"/>
        <w:keepLines w:val="0"/>
        <w:pageBreakBefore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4、投标文件不得涂改，若有修改错漏处，须加盖单位公章或者法定代表人或授权委托人签字或盖章。投标文件因字迹潦草或表达不清所引起的后果由投标人负责。</w:t>
      </w:r>
    </w:p>
    <w:p w14:paraId="1297D64A">
      <w:pPr>
        <w:pStyle w:val="21"/>
        <w:keepNext w:val="0"/>
        <w:keepLines w:val="0"/>
        <w:pageBreakBefore w:val="0"/>
        <w:kinsoku/>
        <w:wordWrap/>
        <w:overflowPunct/>
        <w:topLinePunct w:val="0"/>
        <w:autoSpaceDE/>
        <w:autoSpaceDN/>
        <w:bidi w:val="0"/>
        <w:adjustRightInd/>
        <w:snapToGrid w:val="0"/>
        <w:spacing w:after="0" w:line="360" w:lineRule="auto"/>
        <w:ind w:left="0" w:leftChars="0"/>
        <w:textAlignment w:val="auto"/>
        <w:outlineLvl w:val="2"/>
        <w:rPr>
          <w:rFonts w:hint="eastAsia" w:ascii="宋体" w:hAnsi="宋体" w:eastAsia="宋体" w:cs="宋体"/>
          <w:b/>
          <w:snapToGrid w:val="0"/>
          <w:color w:val="000000" w:themeColor="text1"/>
          <w:sz w:val="21"/>
          <w:szCs w:val="21"/>
          <w:highlight w:val="none"/>
          <w14:textFill>
            <w14:solidFill>
              <w14:schemeClr w14:val="tx1"/>
            </w14:solidFill>
          </w14:textFill>
        </w:rPr>
      </w:pPr>
      <w:bookmarkStart w:id="104" w:name="_Toc21029"/>
      <w:bookmarkStart w:id="105" w:name="_Toc12832"/>
      <w:r>
        <w:rPr>
          <w:rFonts w:hint="eastAsia" w:ascii="宋体" w:hAnsi="宋体" w:eastAsia="宋体" w:cs="宋体"/>
          <w:b/>
          <w:color w:val="000000" w:themeColor="text1"/>
          <w:sz w:val="21"/>
          <w:szCs w:val="21"/>
          <w:highlight w:val="none"/>
          <w14:textFill>
            <w14:solidFill>
              <w14:schemeClr w14:val="tx1"/>
            </w14:solidFill>
          </w14:textFill>
        </w:rPr>
        <w:t>四、开标</w:t>
      </w:r>
      <w:bookmarkEnd w:id="104"/>
      <w:bookmarkEnd w:id="105"/>
    </w:p>
    <w:p w14:paraId="66048030">
      <w:pPr>
        <w:pStyle w:val="26"/>
        <w:keepNext w:val="0"/>
        <w:keepLines w:val="0"/>
        <w:pageBreakBefore w:val="0"/>
        <w:kinsoku/>
        <w:wordWrap/>
        <w:overflowPunct/>
        <w:topLinePunct w:val="0"/>
        <w:autoSpaceDE/>
        <w:autoSpaceDN/>
        <w:bidi w:val="0"/>
        <w:adjustRightInd/>
        <w:snapToGrid w:val="0"/>
        <w:spacing w:line="360" w:lineRule="auto"/>
        <w:ind w:firstLine="422" w:firstLineChars="200"/>
        <w:textAlignment w:val="auto"/>
        <w:outlineLvl w:val="3"/>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（一）开标准备</w:t>
      </w:r>
    </w:p>
    <w:p w14:paraId="55B6B130">
      <w:pPr>
        <w:pStyle w:val="26"/>
        <w:keepNext w:val="0"/>
        <w:keepLines w:val="0"/>
        <w:pageBreakBefore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采购代理机构将在规定的时间和地点进行开标，投标人的法定代表人或其授权代表应参加开标会并签到。投标人的法定代表人或其授权代表未按时签到的，视同放弃开标监督权利、认可开标结果。</w:t>
      </w:r>
    </w:p>
    <w:p w14:paraId="5CB87306">
      <w:pPr>
        <w:pStyle w:val="26"/>
        <w:keepNext w:val="0"/>
        <w:keepLines w:val="0"/>
        <w:pageBreakBefore w:val="0"/>
        <w:kinsoku/>
        <w:wordWrap/>
        <w:overflowPunct/>
        <w:topLinePunct w:val="0"/>
        <w:autoSpaceDE/>
        <w:autoSpaceDN/>
        <w:bidi w:val="0"/>
        <w:adjustRightInd/>
        <w:snapToGrid w:val="0"/>
        <w:spacing w:line="360" w:lineRule="auto"/>
        <w:ind w:firstLine="422" w:firstLineChars="200"/>
        <w:textAlignment w:val="auto"/>
        <w:outlineLvl w:val="3"/>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（二） 开标程序</w:t>
      </w:r>
    </w:p>
    <w:p w14:paraId="2B219F4C">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bCs/>
          <w:color w:val="000000" w:themeColor="text1"/>
          <w:sz w:val="21"/>
          <w:szCs w:val="21"/>
          <w:highlight w:val="none"/>
          <w14:textFill>
            <w14:solidFill>
              <w14:schemeClr w14:val="tx1"/>
            </w14:solidFill>
          </w14:textFill>
        </w:rPr>
      </w:pPr>
      <w:bookmarkStart w:id="106" w:name="_Toc22883"/>
      <w:r>
        <w:rPr>
          <w:rFonts w:hint="eastAsia" w:ascii="宋体" w:hAnsi="宋体" w:eastAsia="宋体" w:cs="宋体"/>
          <w:bCs/>
          <w:color w:val="000000" w:themeColor="text1"/>
          <w:sz w:val="21"/>
          <w:szCs w:val="21"/>
          <w:highlight w:val="none"/>
          <w14:textFill>
            <w14:solidFill>
              <w14:schemeClr w14:val="tx1"/>
            </w14:solidFill>
          </w14:textFill>
        </w:rPr>
        <w:t>1、电子招投标开标程序：</w:t>
      </w:r>
    </w:p>
    <w:p w14:paraId="43E8F296">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第一阶段：</w:t>
      </w:r>
    </w:p>
    <w:p w14:paraId="5AAF4560">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（1）投标截止时间后，投标人登录乐采云平台，用“项目采购-开标评标”功能对电子投标文件进行在线解密，在线解密电子投标文件时间为开标时间后30分钟内。</w:t>
      </w:r>
    </w:p>
    <w:p w14:paraId="11054866">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（2）在乐采云平台开启已解密投标人的“资格文件、商务技术文件”，并做开标记录；</w:t>
      </w:r>
    </w:p>
    <w:p w14:paraId="12B72056">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第二阶段：</w:t>
      </w:r>
    </w:p>
    <w:p w14:paraId="16604E53">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（1）在乐采云</w:t>
      </w:r>
      <w:r>
        <w:rPr>
          <w:rFonts w:hint="eastAsia" w:ascii="宋体" w:hAnsi="宋体" w:eastAsia="宋体" w:cs="宋体"/>
          <w:color w:val="000000" w:themeColor="text1"/>
          <w:kern w:val="0"/>
          <w:sz w:val="21"/>
          <w:szCs w:val="21"/>
          <w:highlight w:val="none"/>
          <w14:textFill>
            <w14:solidFill>
              <w14:schemeClr w14:val="tx1"/>
            </w14:solidFill>
          </w14:textFill>
        </w:rPr>
        <w:t>平台</w:t>
      </w:r>
      <w:r>
        <w:rPr>
          <w:rFonts w:hint="eastAsia" w:ascii="宋体" w:hAnsi="宋体" w:eastAsia="宋体" w:cs="宋体"/>
          <w:color w:val="000000" w:themeColor="text1"/>
          <w:sz w:val="21"/>
          <w:szCs w:val="21"/>
          <w:highlight w:val="none"/>
          <w14:textFill>
            <w14:solidFill>
              <w14:schemeClr w14:val="tx1"/>
            </w14:solidFill>
          </w14:textFill>
        </w:rPr>
        <w:t>宣告第一阶段评审无效投标人名单及理由；</w:t>
      </w:r>
    </w:p>
    <w:p w14:paraId="07A979C8">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（2）公布经第一阶段评审符合采购文件要求的投标人的商务技术得分情况；</w:t>
      </w:r>
    </w:p>
    <w:p w14:paraId="0BB1A6E8">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（3）在乐采云</w:t>
      </w:r>
      <w:r>
        <w:rPr>
          <w:rFonts w:hint="eastAsia" w:ascii="宋体" w:hAnsi="宋体" w:eastAsia="宋体" w:cs="宋体"/>
          <w:color w:val="000000" w:themeColor="text1"/>
          <w:kern w:val="0"/>
          <w:sz w:val="21"/>
          <w:szCs w:val="21"/>
          <w:highlight w:val="none"/>
          <w14:textFill>
            <w14:solidFill>
              <w14:schemeClr w14:val="tx1"/>
            </w14:solidFill>
          </w14:textFill>
        </w:rPr>
        <w:t>平台</w:t>
      </w:r>
      <w:r>
        <w:rPr>
          <w:rFonts w:hint="eastAsia" w:ascii="宋体" w:hAnsi="宋体" w:eastAsia="宋体" w:cs="宋体"/>
          <w:color w:val="000000" w:themeColor="text1"/>
          <w:sz w:val="21"/>
          <w:szCs w:val="21"/>
          <w:highlight w:val="none"/>
          <w14:textFill>
            <w14:solidFill>
              <w14:schemeClr w14:val="tx1"/>
            </w14:solidFill>
          </w14:textFill>
        </w:rPr>
        <w:t>开启除第一阶段无效标外的投标人的“报价文件”，并做开标记录；</w:t>
      </w:r>
    </w:p>
    <w:p w14:paraId="395CBD11">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（4）在乐采云</w:t>
      </w:r>
      <w:r>
        <w:rPr>
          <w:rFonts w:hint="eastAsia" w:ascii="宋体" w:hAnsi="宋体" w:eastAsia="宋体" w:cs="宋体"/>
          <w:color w:val="000000" w:themeColor="text1"/>
          <w:kern w:val="0"/>
          <w:sz w:val="21"/>
          <w:szCs w:val="21"/>
          <w:highlight w:val="none"/>
          <w14:textFill>
            <w14:solidFill>
              <w14:schemeClr w14:val="tx1"/>
            </w14:solidFill>
          </w14:textFill>
        </w:rPr>
        <w:t>平台</w:t>
      </w:r>
      <w:r>
        <w:rPr>
          <w:rFonts w:hint="eastAsia" w:ascii="宋体" w:hAnsi="宋体" w:eastAsia="宋体" w:cs="宋体"/>
          <w:color w:val="000000" w:themeColor="text1"/>
          <w:sz w:val="21"/>
          <w:szCs w:val="21"/>
          <w:highlight w:val="none"/>
          <w14:textFill>
            <w14:solidFill>
              <w14:schemeClr w14:val="tx1"/>
            </w14:solidFill>
          </w14:textFill>
        </w:rPr>
        <w:t>公布评审结果。</w:t>
      </w:r>
    </w:p>
    <w:p w14:paraId="35CE0427">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（5）开标会议结束。</w:t>
      </w:r>
    </w:p>
    <w:p w14:paraId="3B8210E1">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2、特别说明：乐采云</w:t>
      </w:r>
      <w:r>
        <w:rPr>
          <w:rFonts w:hint="eastAsia" w:ascii="宋体" w:hAnsi="宋体" w:eastAsia="宋体" w:cs="宋体"/>
          <w:color w:val="000000" w:themeColor="text1"/>
          <w:kern w:val="0"/>
          <w:sz w:val="21"/>
          <w:szCs w:val="21"/>
          <w:highlight w:val="none"/>
          <w14:textFill>
            <w14:solidFill>
              <w14:schemeClr w14:val="tx1"/>
            </w14:solidFill>
          </w14:textFill>
        </w:rPr>
        <w:t>平台</w:t>
      </w:r>
      <w:r>
        <w:rPr>
          <w:rFonts w:hint="eastAsia" w:ascii="宋体" w:hAnsi="宋体" w:eastAsia="宋体" w:cs="宋体"/>
          <w:color w:val="000000" w:themeColor="text1"/>
          <w:sz w:val="21"/>
          <w:szCs w:val="21"/>
          <w:highlight w:val="none"/>
          <w14:textFill>
            <w14:solidFill>
              <w14:schemeClr w14:val="tx1"/>
            </w14:solidFill>
          </w14:textFill>
        </w:rPr>
        <w:t>如对电子化开标及评审程序有调整的，按调整后的程序操作。</w:t>
      </w:r>
    </w:p>
    <w:p w14:paraId="07CE50DF">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本项目原则上采用乐采云</w:t>
      </w:r>
      <w:r>
        <w:rPr>
          <w:rFonts w:hint="eastAsia" w:ascii="宋体" w:hAnsi="宋体" w:eastAsia="宋体" w:cs="宋体"/>
          <w:bCs/>
          <w:color w:val="000000" w:themeColor="text1"/>
          <w:sz w:val="21"/>
          <w:szCs w:val="21"/>
          <w:highlight w:val="none"/>
          <w14:textFill>
            <w14:solidFill>
              <w14:schemeClr w14:val="tx1"/>
            </w14:solidFill>
          </w14:textFill>
        </w:rPr>
        <w:t>电子招投标开标程序</w:t>
      </w:r>
      <w:r>
        <w:rPr>
          <w:rFonts w:hint="eastAsia" w:ascii="宋体" w:hAnsi="宋体" w:eastAsia="宋体" w:cs="宋体"/>
          <w:color w:val="000000" w:themeColor="text1"/>
          <w:sz w:val="21"/>
          <w:szCs w:val="21"/>
          <w:highlight w:val="none"/>
          <w14:textFill>
            <w14:solidFill>
              <w14:schemeClr w14:val="tx1"/>
            </w14:solidFill>
          </w14:textFill>
        </w:rPr>
        <w:t>，但有下情形之一的，按以下情况处理：</w:t>
      </w:r>
    </w:p>
    <w:p w14:paraId="11013948">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（1）采购过程中出现以下情形，导致电子交易平台无法正常运行，或者无法保证电子交易的公平、公正和安全时，采购人（或代理机构）可中止电子交易活动：</w:t>
      </w:r>
    </w:p>
    <w:p w14:paraId="76FF3075">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1.1电子交易平台发生故障而无法登录访问的； </w:t>
      </w:r>
    </w:p>
    <w:p w14:paraId="36F2E646">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1.2电子交易平台应用或数据库出现错误，不能进行正常操作的；</w:t>
      </w:r>
    </w:p>
    <w:p w14:paraId="1F78E951">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1.3电子交易平台发现严重安全漏洞，有潜在泄密危险的；</w:t>
      </w:r>
    </w:p>
    <w:p w14:paraId="7C9B92C0">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1.4病毒发作导致不能进行正常操作的； </w:t>
      </w:r>
    </w:p>
    <w:p w14:paraId="7759D724">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1.5其他无法保证电子交易的公平、公正和安全的情况。</w:t>
      </w:r>
    </w:p>
    <w:p w14:paraId="4C9F88F9">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出现前款规定情形，不影响采购公平、公正性的，采购人（或代理机构）可以待上述情形消除后继续组织电子交易活动。</w:t>
      </w:r>
    </w:p>
    <w:p w14:paraId="1F568CE7">
      <w:pPr>
        <w:pStyle w:val="26"/>
        <w:keepNext w:val="0"/>
        <w:keepLines w:val="0"/>
        <w:pageBreakBefore w:val="0"/>
        <w:kinsoku/>
        <w:wordWrap/>
        <w:overflowPunct/>
        <w:topLinePunct w:val="0"/>
        <w:autoSpaceDE/>
        <w:autoSpaceDN/>
        <w:bidi w:val="0"/>
        <w:adjustRightInd/>
        <w:snapToGrid w:val="0"/>
        <w:spacing w:line="360" w:lineRule="auto"/>
        <w:textAlignment w:val="auto"/>
        <w:outlineLvl w:val="2"/>
        <w:rPr>
          <w:rFonts w:hint="eastAsia" w:ascii="宋体" w:hAnsi="宋体" w:eastAsia="宋体" w:cs="宋体"/>
          <w:b/>
          <w:color w:val="000000" w:themeColor="text1"/>
          <w:sz w:val="21"/>
          <w:szCs w:val="21"/>
          <w:highlight w:val="none"/>
          <w14:textFill>
            <w14:solidFill>
              <w14:schemeClr w14:val="tx1"/>
            </w14:solidFill>
          </w14:textFill>
        </w:rPr>
      </w:pPr>
      <w:bookmarkStart w:id="107" w:name="_Toc13931"/>
      <w:r>
        <w:rPr>
          <w:rFonts w:hint="eastAsia" w:ascii="宋体" w:hAnsi="宋体" w:eastAsia="宋体" w:cs="宋体"/>
          <w:b/>
          <w:color w:val="000000" w:themeColor="text1"/>
          <w:sz w:val="21"/>
          <w:szCs w:val="21"/>
          <w:highlight w:val="none"/>
          <w14:textFill>
            <w14:solidFill>
              <w14:schemeClr w14:val="tx1"/>
            </w14:solidFill>
          </w14:textFill>
        </w:rPr>
        <w:t>五、评标</w:t>
      </w:r>
      <w:bookmarkEnd w:id="106"/>
      <w:bookmarkEnd w:id="107"/>
    </w:p>
    <w:p w14:paraId="56684897">
      <w:pPr>
        <w:pStyle w:val="26"/>
        <w:keepNext w:val="0"/>
        <w:keepLines w:val="0"/>
        <w:pageBreakBefore w:val="0"/>
        <w:kinsoku/>
        <w:wordWrap/>
        <w:overflowPunct/>
        <w:topLinePunct w:val="0"/>
        <w:autoSpaceDE/>
        <w:autoSpaceDN/>
        <w:bidi w:val="0"/>
        <w:adjustRightInd/>
        <w:snapToGrid w:val="0"/>
        <w:spacing w:line="360" w:lineRule="auto"/>
        <w:ind w:firstLine="422" w:firstLineChars="200"/>
        <w:textAlignment w:val="auto"/>
        <w:outlineLvl w:val="3"/>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（一）组建评标委员会</w:t>
      </w:r>
    </w:p>
    <w:p w14:paraId="79B5BE6A">
      <w:pPr>
        <w:pStyle w:val="26"/>
        <w:keepNext w:val="0"/>
        <w:keepLines w:val="0"/>
        <w:pageBreakBefore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本项目评标委员会按照相关法律规定组成。</w:t>
      </w:r>
    </w:p>
    <w:p w14:paraId="4C56E87C">
      <w:pPr>
        <w:pStyle w:val="26"/>
        <w:keepNext w:val="0"/>
        <w:keepLines w:val="0"/>
        <w:pageBreakBefore w:val="0"/>
        <w:kinsoku/>
        <w:wordWrap/>
        <w:overflowPunct/>
        <w:topLinePunct w:val="0"/>
        <w:autoSpaceDE/>
        <w:autoSpaceDN/>
        <w:bidi w:val="0"/>
        <w:adjustRightInd/>
        <w:snapToGrid w:val="0"/>
        <w:spacing w:line="360" w:lineRule="auto"/>
        <w:ind w:firstLine="422" w:firstLineChars="200"/>
        <w:textAlignment w:val="auto"/>
        <w:outlineLvl w:val="3"/>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（二）评标的方式</w:t>
      </w:r>
    </w:p>
    <w:p w14:paraId="3D21C02D">
      <w:pPr>
        <w:pStyle w:val="26"/>
        <w:keepNext w:val="0"/>
        <w:keepLines w:val="0"/>
        <w:pageBreakBefore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本项目评标的依据为相关规定及文件。</w:t>
      </w:r>
    </w:p>
    <w:p w14:paraId="52D66419">
      <w:pPr>
        <w:pStyle w:val="26"/>
        <w:keepNext w:val="0"/>
        <w:keepLines w:val="0"/>
        <w:pageBreakBefore w:val="0"/>
        <w:kinsoku/>
        <w:wordWrap/>
        <w:overflowPunct/>
        <w:topLinePunct w:val="0"/>
        <w:autoSpaceDE/>
        <w:autoSpaceDN/>
        <w:bidi w:val="0"/>
        <w:adjustRightInd/>
        <w:snapToGrid w:val="0"/>
        <w:spacing w:line="360" w:lineRule="auto"/>
        <w:ind w:firstLine="422" w:firstLineChars="200"/>
        <w:textAlignment w:val="auto"/>
        <w:outlineLvl w:val="3"/>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（三）</w:t>
      </w:r>
      <w:r>
        <w:rPr>
          <w:rFonts w:hint="eastAsia" w:ascii="宋体" w:hAnsi="宋体" w:eastAsia="宋体" w:cs="宋体"/>
          <w:b/>
          <w:bCs/>
          <w:color w:val="000000" w:themeColor="text1"/>
          <w:sz w:val="21"/>
          <w:szCs w:val="21"/>
          <w:highlight w:val="none"/>
          <w14:textFill>
            <w14:solidFill>
              <w14:schemeClr w14:val="tx1"/>
            </w14:solidFill>
          </w14:textFill>
        </w:rPr>
        <w:t>评标程序</w:t>
      </w:r>
    </w:p>
    <w:p w14:paraId="05CB068D">
      <w:pPr>
        <w:keepNext w:val="0"/>
        <w:keepLines w:val="0"/>
        <w:pageBreakBefore w:val="0"/>
        <w:kinsoku/>
        <w:wordWrap/>
        <w:overflowPunct/>
        <w:topLinePunct w:val="0"/>
        <w:autoSpaceDE/>
        <w:autoSpaceDN/>
        <w:bidi w:val="0"/>
        <w:adjustRightInd/>
        <w:spacing w:line="360" w:lineRule="auto"/>
        <w:ind w:firstLine="422" w:firstLineChars="200"/>
        <w:textAlignment w:val="auto"/>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1.</w:t>
      </w:r>
      <w:r>
        <w:rPr>
          <w:rFonts w:hint="eastAsia" w:ascii="宋体" w:hAnsi="宋体" w:eastAsia="宋体" w:cs="宋体"/>
          <w:b/>
          <w:color w:val="000000" w:themeColor="text1"/>
          <w:sz w:val="21"/>
          <w:szCs w:val="21"/>
          <w:highlight w:val="none"/>
          <w14:textFill>
            <w14:solidFill>
              <w14:schemeClr w14:val="tx1"/>
            </w14:solidFill>
          </w14:textFill>
        </w:rPr>
        <w:t>资格条件审查</w:t>
      </w:r>
    </w:p>
    <w:p w14:paraId="58C6FF2D">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由采购人或代理机构对投标人的资格进行审查。</w:t>
      </w:r>
    </w:p>
    <w:tbl>
      <w:tblPr>
        <w:tblStyle w:val="50"/>
        <w:tblW w:w="88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1"/>
        <w:gridCol w:w="7334"/>
      </w:tblGrid>
      <w:tr w14:paraId="0EB26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21" w:type="dxa"/>
            <w:vAlign w:val="center"/>
          </w:tcPr>
          <w:p w14:paraId="653844C7">
            <w:pPr>
              <w:spacing w:line="240" w:lineRule="auto"/>
              <w:jc w:val="center"/>
              <w:rPr>
                <w:rFonts w:hint="eastAsia"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审查类别</w:t>
            </w:r>
          </w:p>
        </w:tc>
        <w:tc>
          <w:tcPr>
            <w:tcW w:w="7334" w:type="dxa"/>
            <w:vAlign w:val="center"/>
          </w:tcPr>
          <w:p w14:paraId="3AB3618E">
            <w:pPr>
              <w:spacing w:line="240" w:lineRule="auto"/>
              <w:jc w:val="center"/>
              <w:rPr>
                <w:rFonts w:hint="eastAsia"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审查内容</w:t>
            </w:r>
          </w:p>
        </w:tc>
      </w:tr>
      <w:tr w14:paraId="1E0D8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21" w:type="dxa"/>
            <w:vMerge w:val="restart"/>
            <w:vAlign w:val="center"/>
          </w:tcPr>
          <w:p w14:paraId="6D3BFD7D">
            <w:pPr>
              <w:spacing w:line="360" w:lineRule="auto"/>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资格条件审查</w:t>
            </w:r>
          </w:p>
        </w:tc>
        <w:tc>
          <w:tcPr>
            <w:tcW w:w="7334" w:type="dxa"/>
            <w:vAlign w:val="center"/>
          </w:tcPr>
          <w:p w14:paraId="3178A01E">
            <w:pPr>
              <w:snapToGrid w:val="0"/>
              <w:spacing w:line="360" w:lineRule="auto"/>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（一）</w:t>
            </w:r>
            <w:bookmarkStart w:id="108" w:name="OLE_LINK37"/>
            <w:r>
              <w:rPr>
                <w:rFonts w:hint="eastAsia" w:ascii="宋体" w:hAnsi="宋体" w:cs="宋体"/>
                <w:bCs/>
                <w:color w:val="000000" w:themeColor="text1"/>
                <w:kern w:val="0"/>
                <w:szCs w:val="21"/>
                <w:highlight w:val="none"/>
                <w14:textFill>
                  <w14:solidFill>
                    <w14:schemeClr w14:val="tx1"/>
                  </w14:solidFill>
                </w14:textFill>
              </w:rPr>
              <w:t>一般资格条件：</w:t>
            </w:r>
          </w:p>
          <w:p w14:paraId="7BA3748A">
            <w:pPr>
              <w:snapToGrid w:val="0"/>
              <w:spacing w:line="360" w:lineRule="auto"/>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1、具有独立承担民事责任的能力；</w:t>
            </w:r>
          </w:p>
          <w:p w14:paraId="48BAC393">
            <w:pPr>
              <w:snapToGrid w:val="0"/>
              <w:spacing w:line="360" w:lineRule="auto"/>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2、具有良好的商业信誉和健全的财务会计制度；</w:t>
            </w:r>
          </w:p>
          <w:p w14:paraId="3FEDB88B">
            <w:pPr>
              <w:snapToGrid w:val="0"/>
              <w:spacing w:line="360" w:lineRule="auto"/>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3、具有履行合同所必需的设备和专业技术能力；</w:t>
            </w:r>
          </w:p>
          <w:p w14:paraId="1DCD73AE">
            <w:pPr>
              <w:snapToGrid w:val="0"/>
              <w:spacing w:line="360" w:lineRule="auto"/>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4、有依法缴</w:t>
            </w:r>
            <w:r>
              <w:rPr>
                <w:rFonts w:hint="eastAsia" w:ascii="宋体" w:hAnsi="宋体" w:eastAsia="宋体" w:cs="宋体"/>
                <w:color w:val="000000" w:themeColor="text1"/>
                <w:szCs w:val="21"/>
                <w:highlight w:val="none"/>
                <w14:textFill>
                  <w14:solidFill>
                    <w14:schemeClr w14:val="tx1"/>
                  </w14:solidFill>
                </w14:textFill>
              </w:rPr>
              <w:t>纳税收和社会保障资金的良好记录；</w:t>
            </w:r>
          </w:p>
          <w:p w14:paraId="6DDBA31D">
            <w:pPr>
              <w:snapToGrid w:val="0"/>
              <w:spacing w:line="360" w:lineRule="auto"/>
              <w:jc w:val="left"/>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5、参加采购活动前三年内，在经营活动中没有重大违法记录</w:t>
            </w:r>
            <w:bookmarkEnd w:id="108"/>
            <w:r>
              <w:rPr>
                <w:rFonts w:hint="eastAsia" w:ascii="宋体" w:hAnsi="宋体" w:eastAsia="宋体" w:cs="宋体"/>
                <w:color w:val="000000" w:themeColor="text1"/>
                <w:szCs w:val="21"/>
                <w:highlight w:val="none"/>
                <w:lang w:eastAsia="zh-CN"/>
                <w14:textFill>
                  <w14:solidFill>
                    <w14:schemeClr w14:val="tx1"/>
                  </w14:solidFill>
                </w14:textFill>
              </w:rPr>
              <w:t>；</w:t>
            </w:r>
          </w:p>
          <w:p w14:paraId="5BF55D82">
            <w:pPr>
              <w:snapToGrid w:val="0"/>
              <w:spacing w:line="360" w:lineRule="auto"/>
              <w:ind w:firstLine="0" w:firstLineChars="0"/>
              <w:jc w:val="left"/>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6、法律、行政法规规定的其他条件。</w:t>
            </w:r>
          </w:p>
        </w:tc>
      </w:tr>
      <w:tr w14:paraId="1C456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21" w:type="dxa"/>
            <w:vMerge w:val="continue"/>
            <w:vAlign w:val="center"/>
          </w:tcPr>
          <w:p w14:paraId="07CC08CB">
            <w:pPr>
              <w:spacing w:line="360" w:lineRule="auto"/>
              <w:jc w:val="center"/>
              <w:rPr>
                <w:rFonts w:hint="eastAsia" w:ascii="宋体" w:hAnsi="宋体" w:cs="宋体"/>
                <w:color w:val="000000" w:themeColor="text1"/>
                <w:szCs w:val="21"/>
                <w:highlight w:val="none"/>
                <w14:textFill>
                  <w14:solidFill>
                    <w14:schemeClr w14:val="tx1"/>
                  </w14:solidFill>
                </w14:textFill>
              </w:rPr>
            </w:pPr>
          </w:p>
        </w:tc>
        <w:tc>
          <w:tcPr>
            <w:tcW w:w="7334" w:type="dxa"/>
            <w:vAlign w:val="center"/>
          </w:tcPr>
          <w:p w14:paraId="397A1A08">
            <w:pPr>
              <w:snapToGrid w:val="0"/>
              <w:spacing w:line="240" w:lineRule="auto"/>
              <w:jc w:val="left"/>
              <w:rPr>
                <w:rFonts w:hint="eastAsia" w:eastAsia="宋体"/>
                <w:color w:val="000000" w:themeColor="text1"/>
                <w:highlight w:val="none"/>
                <w:lang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（二）本项目的特定资格要求：</w:t>
            </w:r>
            <w:r>
              <w:rPr>
                <w:rFonts w:hint="eastAsia" w:ascii="宋体" w:hAnsi="宋体" w:cs="宋体"/>
                <w:color w:val="000000" w:themeColor="text1"/>
                <w:szCs w:val="21"/>
                <w:highlight w:val="none"/>
                <w:lang w:eastAsia="zh-CN"/>
                <w14:textFill>
                  <w14:solidFill>
                    <w14:schemeClr w14:val="tx1"/>
                  </w14:solidFill>
                </w14:textFill>
              </w:rPr>
              <w:t>无。</w:t>
            </w:r>
          </w:p>
        </w:tc>
      </w:tr>
      <w:tr w14:paraId="012F4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21" w:type="dxa"/>
            <w:vMerge w:val="continue"/>
            <w:vAlign w:val="center"/>
          </w:tcPr>
          <w:p w14:paraId="311C70A5">
            <w:pPr>
              <w:spacing w:line="360" w:lineRule="auto"/>
              <w:jc w:val="center"/>
              <w:rPr>
                <w:rFonts w:hint="eastAsia" w:ascii="宋体" w:hAnsi="宋体" w:cs="宋体"/>
                <w:color w:val="000000" w:themeColor="text1"/>
                <w:szCs w:val="21"/>
                <w:highlight w:val="none"/>
                <w14:textFill>
                  <w14:solidFill>
                    <w14:schemeClr w14:val="tx1"/>
                  </w14:solidFill>
                </w14:textFill>
              </w:rPr>
            </w:pPr>
          </w:p>
        </w:tc>
        <w:tc>
          <w:tcPr>
            <w:tcW w:w="7334" w:type="dxa"/>
            <w:vAlign w:val="center"/>
          </w:tcPr>
          <w:p w14:paraId="27018A9C">
            <w:pPr>
              <w:spacing w:line="360" w:lineRule="auto"/>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lang w:eastAsia="zh-CN"/>
                <w14:textFill>
                  <w14:solidFill>
                    <w14:schemeClr w14:val="tx1"/>
                  </w14:solidFill>
                </w14:textFill>
              </w:rPr>
              <w:t>三</w:t>
            </w:r>
            <w:r>
              <w:rPr>
                <w:rFonts w:hint="eastAsia" w:ascii="宋体" w:hAnsi="宋体" w:cs="宋体"/>
                <w:color w:val="000000" w:themeColor="text1"/>
                <w:szCs w:val="21"/>
                <w:highlight w:val="none"/>
                <w14:textFill>
                  <w14:solidFill>
                    <w14:schemeClr w14:val="tx1"/>
                  </w14:solidFill>
                </w14:textFill>
              </w:rPr>
              <w:t>）</w:t>
            </w:r>
            <w:bookmarkStart w:id="109" w:name="OLE_LINK40"/>
            <w:r>
              <w:rPr>
                <w:rFonts w:hint="eastAsia" w:ascii="宋体" w:hAnsi="宋体" w:cs="宋体"/>
                <w:color w:val="000000" w:themeColor="text1"/>
                <w:szCs w:val="21"/>
                <w:highlight w:val="none"/>
                <w14:textFill>
                  <w14:solidFill>
                    <w14:schemeClr w14:val="tx1"/>
                  </w14:solidFill>
                </w14:textFill>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bookmarkEnd w:id="109"/>
          </w:p>
        </w:tc>
      </w:tr>
      <w:tr w14:paraId="0F0BF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21" w:type="dxa"/>
            <w:vMerge w:val="continue"/>
            <w:vAlign w:val="center"/>
          </w:tcPr>
          <w:p w14:paraId="0EA41A4B">
            <w:pPr>
              <w:spacing w:line="360" w:lineRule="auto"/>
              <w:jc w:val="center"/>
              <w:rPr>
                <w:rFonts w:hint="eastAsia" w:ascii="宋体" w:hAnsi="宋体" w:cs="宋体"/>
                <w:color w:val="000000" w:themeColor="text1"/>
                <w:szCs w:val="21"/>
                <w:highlight w:val="none"/>
                <w14:textFill>
                  <w14:solidFill>
                    <w14:schemeClr w14:val="tx1"/>
                  </w14:solidFill>
                </w14:textFill>
              </w:rPr>
            </w:pPr>
          </w:p>
        </w:tc>
        <w:tc>
          <w:tcPr>
            <w:tcW w:w="7334" w:type="dxa"/>
            <w:vAlign w:val="center"/>
          </w:tcPr>
          <w:p w14:paraId="48917395">
            <w:pPr>
              <w:spacing w:line="360" w:lineRule="auto"/>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lang w:eastAsia="zh-CN"/>
                <w14:textFill>
                  <w14:solidFill>
                    <w14:schemeClr w14:val="tx1"/>
                  </w14:solidFill>
                </w14:textFill>
              </w:rPr>
              <w:t>四</w:t>
            </w:r>
            <w:r>
              <w:rPr>
                <w:rFonts w:hint="eastAsia" w:ascii="宋体" w:hAnsi="宋体" w:cs="宋体"/>
                <w:color w:val="000000" w:themeColor="text1"/>
                <w:szCs w:val="21"/>
                <w:highlight w:val="none"/>
                <w14:textFill>
                  <w14:solidFill>
                    <w14:schemeClr w14:val="tx1"/>
                  </w14:solidFill>
                </w14:textFill>
              </w:rPr>
              <w:t>）</w:t>
            </w:r>
            <w:bookmarkStart w:id="110" w:name="OLE_LINK41"/>
            <w:r>
              <w:rPr>
                <w:rFonts w:hint="eastAsia" w:ascii="宋体" w:hAnsi="宋体"/>
                <w:color w:val="000000" w:themeColor="text1"/>
                <w:szCs w:val="21"/>
                <w:highlight w:val="none"/>
                <w14:textFill>
                  <w14:solidFill>
                    <w14:schemeClr w14:val="tx1"/>
                  </w14:solidFill>
                </w14:textFill>
              </w:rPr>
              <w:t>投标人未被列入“信用中国”网站(www.creditchina.gov.cn)“记录失信被执行人或重大税收违法案件当事人名单或严重违法失信行为”记录名单；（以投标截止日当天在“信用中国”网站（www.creditchina.gov.cn）查询结果为准，如相关失信记录已失效，投标人需提供相关证明资料）。</w:t>
            </w:r>
            <w:bookmarkEnd w:id="110"/>
          </w:p>
        </w:tc>
      </w:tr>
    </w:tbl>
    <w:p w14:paraId="5880F2B6">
      <w:pPr>
        <w:spacing w:line="360" w:lineRule="auto"/>
        <w:ind w:firstLine="422" w:firstLineChars="200"/>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2.符合性审查</w:t>
      </w:r>
    </w:p>
    <w:p w14:paraId="65EC1CFC">
      <w:pPr>
        <w:spacing w:line="360" w:lineRule="auto"/>
        <w:ind w:firstLine="420" w:firstLineChars="200"/>
        <w:rPr>
          <w:color w:val="000000" w:themeColor="text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评标委员会应当对符合资格的投标人的投标文件进行符合性审查，以确定其是否满足采购文件的实质性要求。</w:t>
      </w:r>
    </w:p>
    <w:tbl>
      <w:tblPr>
        <w:tblStyle w:val="50"/>
        <w:tblW w:w="90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9"/>
        <w:gridCol w:w="7267"/>
      </w:tblGrid>
      <w:tr w14:paraId="32376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29" w:type="dxa"/>
            <w:vAlign w:val="center"/>
          </w:tcPr>
          <w:p w14:paraId="2E20ECD4">
            <w:pPr>
              <w:jc w:val="center"/>
              <w:rPr>
                <w:rFonts w:hint="eastAsia" w:ascii="宋体" w:hAnsi="宋体" w:cs="宋体"/>
                <w:b/>
                <w:color w:val="000000" w:themeColor="text1"/>
                <w:sz w:val="22"/>
                <w:szCs w:val="22"/>
                <w:highlight w:val="none"/>
                <w14:textFill>
                  <w14:solidFill>
                    <w14:schemeClr w14:val="tx1"/>
                  </w14:solidFill>
                </w14:textFill>
              </w:rPr>
            </w:pPr>
            <w:r>
              <w:rPr>
                <w:rFonts w:hint="eastAsia" w:ascii="宋体" w:hAnsi="宋体" w:cs="宋体"/>
                <w:b/>
                <w:color w:val="000000" w:themeColor="text1"/>
                <w:sz w:val="22"/>
                <w:szCs w:val="22"/>
                <w:highlight w:val="none"/>
                <w14:textFill>
                  <w14:solidFill>
                    <w14:schemeClr w14:val="tx1"/>
                  </w14:solidFill>
                </w14:textFill>
              </w:rPr>
              <w:t>审查类别</w:t>
            </w:r>
          </w:p>
        </w:tc>
        <w:tc>
          <w:tcPr>
            <w:tcW w:w="7267" w:type="dxa"/>
            <w:vAlign w:val="center"/>
          </w:tcPr>
          <w:p w14:paraId="402A4F77">
            <w:pPr>
              <w:jc w:val="center"/>
              <w:rPr>
                <w:rFonts w:hint="eastAsia" w:ascii="宋体" w:hAnsi="宋体" w:cs="宋体"/>
                <w:b/>
                <w:color w:val="000000" w:themeColor="text1"/>
                <w:sz w:val="22"/>
                <w:szCs w:val="22"/>
                <w:highlight w:val="none"/>
                <w14:textFill>
                  <w14:solidFill>
                    <w14:schemeClr w14:val="tx1"/>
                  </w14:solidFill>
                </w14:textFill>
              </w:rPr>
            </w:pPr>
            <w:r>
              <w:rPr>
                <w:rFonts w:hint="eastAsia" w:ascii="宋体" w:hAnsi="宋体" w:cs="宋体"/>
                <w:b/>
                <w:color w:val="000000" w:themeColor="text1"/>
                <w:sz w:val="22"/>
                <w:szCs w:val="22"/>
                <w:highlight w:val="none"/>
                <w14:textFill>
                  <w14:solidFill>
                    <w14:schemeClr w14:val="tx1"/>
                  </w14:solidFill>
                </w14:textFill>
              </w:rPr>
              <w:t>审查内容</w:t>
            </w:r>
          </w:p>
        </w:tc>
      </w:tr>
      <w:tr w14:paraId="6ED6B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29" w:type="dxa"/>
            <w:vMerge w:val="restart"/>
            <w:vAlign w:val="center"/>
          </w:tcPr>
          <w:p w14:paraId="12BFB272">
            <w:pPr>
              <w:spacing w:line="360" w:lineRule="auto"/>
              <w:jc w:val="center"/>
              <w:rPr>
                <w:rFonts w:hint="eastAsia"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符合性审查（技术商务文件）</w:t>
            </w:r>
          </w:p>
        </w:tc>
        <w:tc>
          <w:tcPr>
            <w:tcW w:w="7267" w:type="dxa"/>
            <w:vAlign w:val="center"/>
          </w:tcPr>
          <w:p w14:paraId="5F2D7B0E">
            <w:pPr>
              <w:tabs>
                <w:tab w:val="left" w:pos="612"/>
              </w:tabs>
              <w:spacing w:line="240" w:lineRule="auto"/>
              <w:rPr>
                <w:rFonts w:hint="eastAsia" w:ascii="宋体" w:hAnsi="宋体" w:cs="宋体"/>
                <w:color w:val="000000" w:themeColor="text1"/>
                <w:sz w:val="21"/>
                <w:szCs w:val="21"/>
                <w:highlight w:val="none"/>
                <w14:textFill>
                  <w14:solidFill>
                    <w14:schemeClr w14:val="tx1"/>
                  </w14:solidFill>
                </w14:textFill>
              </w:rPr>
            </w:pPr>
            <w:bookmarkStart w:id="111" w:name="OLE_LINK42"/>
            <w:r>
              <w:rPr>
                <w:rFonts w:hint="eastAsia" w:ascii="宋体" w:hAnsi="宋体" w:cs="宋体"/>
                <w:color w:val="000000" w:themeColor="text1"/>
                <w:sz w:val="21"/>
                <w:szCs w:val="21"/>
                <w:highlight w:val="none"/>
                <w14:textFill>
                  <w14:solidFill>
                    <w14:schemeClr w14:val="tx1"/>
                  </w14:solidFill>
                </w14:textFill>
              </w:rPr>
              <w:t>具备招标文件中规定的资格要求；</w:t>
            </w:r>
            <w:bookmarkEnd w:id="111"/>
          </w:p>
        </w:tc>
      </w:tr>
      <w:tr w14:paraId="1EAA4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29" w:type="dxa"/>
            <w:vMerge w:val="continue"/>
            <w:vAlign w:val="center"/>
          </w:tcPr>
          <w:p w14:paraId="3E6D2BF9">
            <w:pPr>
              <w:spacing w:line="360" w:lineRule="auto"/>
              <w:jc w:val="center"/>
              <w:rPr>
                <w:rFonts w:hint="eastAsia" w:ascii="宋体" w:hAnsi="宋体" w:cs="宋体"/>
                <w:color w:val="000000" w:themeColor="text1"/>
                <w:sz w:val="22"/>
                <w:szCs w:val="22"/>
                <w:highlight w:val="none"/>
                <w14:textFill>
                  <w14:solidFill>
                    <w14:schemeClr w14:val="tx1"/>
                  </w14:solidFill>
                </w14:textFill>
              </w:rPr>
            </w:pPr>
          </w:p>
        </w:tc>
        <w:tc>
          <w:tcPr>
            <w:tcW w:w="7267" w:type="dxa"/>
            <w:vAlign w:val="center"/>
          </w:tcPr>
          <w:p w14:paraId="7D3CC04D">
            <w:pPr>
              <w:tabs>
                <w:tab w:val="left" w:pos="612"/>
              </w:tabs>
              <w:spacing w:line="240" w:lineRule="auto"/>
              <w:rPr>
                <w:rFonts w:hint="eastAsia" w:ascii="宋体" w:hAnsi="宋体" w:cs="宋体"/>
                <w:color w:val="000000" w:themeColor="text1"/>
                <w:sz w:val="21"/>
                <w:szCs w:val="21"/>
                <w:highlight w:val="none"/>
                <w14:textFill>
                  <w14:solidFill>
                    <w14:schemeClr w14:val="tx1"/>
                  </w14:solidFill>
                </w14:textFill>
              </w:rPr>
            </w:pPr>
            <w:bookmarkStart w:id="112" w:name="OLE_LINK43"/>
            <w:r>
              <w:rPr>
                <w:rFonts w:hint="eastAsia" w:ascii="宋体" w:hAnsi="宋体" w:cs="宋体"/>
                <w:color w:val="000000" w:themeColor="text1"/>
                <w:sz w:val="21"/>
                <w:szCs w:val="21"/>
                <w:highlight w:val="none"/>
                <w14:textFill>
                  <w14:solidFill>
                    <w14:schemeClr w14:val="tx1"/>
                  </w14:solidFill>
                </w14:textFill>
              </w:rPr>
              <w:t>按照采购文件规定要求签署或盖章；</w:t>
            </w:r>
            <w:bookmarkEnd w:id="112"/>
          </w:p>
        </w:tc>
      </w:tr>
      <w:tr w14:paraId="049A1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29" w:type="dxa"/>
            <w:vMerge w:val="continue"/>
            <w:vAlign w:val="center"/>
          </w:tcPr>
          <w:p w14:paraId="05DE12D2">
            <w:pPr>
              <w:spacing w:line="360" w:lineRule="auto"/>
              <w:jc w:val="center"/>
              <w:rPr>
                <w:rFonts w:hint="eastAsia" w:ascii="宋体" w:hAnsi="宋体" w:cs="宋体"/>
                <w:color w:val="000000" w:themeColor="text1"/>
                <w:sz w:val="22"/>
                <w:szCs w:val="22"/>
                <w:highlight w:val="none"/>
                <w14:textFill>
                  <w14:solidFill>
                    <w14:schemeClr w14:val="tx1"/>
                  </w14:solidFill>
                </w14:textFill>
              </w:rPr>
            </w:pPr>
          </w:p>
        </w:tc>
        <w:tc>
          <w:tcPr>
            <w:tcW w:w="7267" w:type="dxa"/>
            <w:vAlign w:val="center"/>
          </w:tcPr>
          <w:p w14:paraId="3384B17F">
            <w:pPr>
              <w:tabs>
                <w:tab w:val="left" w:pos="612"/>
              </w:tabs>
              <w:spacing w:line="240" w:lineRule="auto"/>
              <w:rPr>
                <w:rFonts w:hint="eastAsia" w:ascii="宋体" w:hAnsi="宋体" w:cs="宋体"/>
                <w:color w:val="000000" w:themeColor="text1"/>
                <w:sz w:val="21"/>
                <w:szCs w:val="21"/>
                <w:highlight w:val="none"/>
                <w14:textFill>
                  <w14:solidFill>
                    <w14:schemeClr w14:val="tx1"/>
                  </w14:solidFill>
                </w14:textFill>
              </w:rPr>
            </w:pPr>
            <w:bookmarkStart w:id="113" w:name="OLE_LINK44"/>
            <w:r>
              <w:rPr>
                <w:rFonts w:hint="eastAsia" w:ascii="宋体" w:hAnsi="宋体" w:cs="宋体"/>
                <w:color w:val="000000" w:themeColor="text1"/>
                <w:sz w:val="21"/>
                <w:szCs w:val="21"/>
                <w:highlight w:val="none"/>
                <w14:textFill>
                  <w14:solidFill>
                    <w14:schemeClr w14:val="tx1"/>
                  </w14:solidFill>
                </w14:textFill>
              </w:rPr>
              <w:t>投标文件有法定代表人（负责人）签署本人姓名（或印盖本人姓名章），或签署人提供有效的法定代表人（负责人）授权委托书且授权委托书填写项目齐全的；</w:t>
            </w:r>
            <w:bookmarkEnd w:id="113"/>
          </w:p>
        </w:tc>
      </w:tr>
      <w:tr w14:paraId="157E9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29" w:type="dxa"/>
            <w:vMerge w:val="continue"/>
            <w:vAlign w:val="center"/>
          </w:tcPr>
          <w:p w14:paraId="26C76400">
            <w:pPr>
              <w:spacing w:line="360" w:lineRule="auto"/>
              <w:jc w:val="center"/>
              <w:rPr>
                <w:rFonts w:hint="eastAsia" w:ascii="宋体" w:hAnsi="宋体" w:cs="宋体"/>
                <w:color w:val="000000" w:themeColor="text1"/>
                <w:sz w:val="22"/>
                <w:szCs w:val="22"/>
                <w:highlight w:val="none"/>
                <w14:textFill>
                  <w14:solidFill>
                    <w14:schemeClr w14:val="tx1"/>
                  </w14:solidFill>
                </w14:textFill>
              </w:rPr>
            </w:pPr>
          </w:p>
        </w:tc>
        <w:tc>
          <w:tcPr>
            <w:tcW w:w="7267" w:type="dxa"/>
            <w:vAlign w:val="center"/>
          </w:tcPr>
          <w:p w14:paraId="4A540CDF">
            <w:pPr>
              <w:tabs>
                <w:tab w:val="left" w:pos="612"/>
              </w:tabs>
              <w:spacing w:line="240" w:lineRule="auto"/>
              <w:rPr>
                <w:rFonts w:hint="eastAsia" w:ascii="宋体" w:hAnsi="宋体" w:cs="宋体"/>
                <w:color w:val="000000" w:themeColor="text1"/>
                <w:sz w:val="21"/>
                <w:szCs w:val="21"/>
                <w:highlight w:val="none"/>
                <w14:textFill>
                  <w14:solidFill>
                    <w14:schemeClr w14:val="tx1"/>
                  </w14:solidFill>
                </w14:textFill>
              </w:rPr>
            </w:pPr>
            <w:bookmarkStart w:id="114" w:name="OLE_LINK45"/>
            <w:r>
              <w:rPr>
                <w:rFonts w:hint="eastAsia" w:ascii="宋体" w:hAnsi="宋体" w:cs="宋体"/>
                <w:color w:val="000000" w:themeColor="text1"/>
                <w:sz w:val="21"/>
                <w:szCs w:val="21"/>
                <w:highlight w:val="none"/>
                <w14:textFill>
                  <w14:solidFill>
                    <w14:schemeClr w14:val="tx1"/>
                  </w14:solidFill>
                </w14:textFill>
              </w:rPr>
              <w:t>投标文件项目齐全；</w:t>
            </w:r>
            <w:bookmarkEnd w:id="114"/>
          </w:p>
        </w:tc>
      </w:tr>
      <w:tr w14:paraId="176D1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29" w:type="dxa"/>
            <w:vMerge w:val="continue"/>
            <w:vAlign w:val="center"/>
          </w:tcPr>
          <w:p w14:paraId="352745CB">
            <w:pPr>
              <w:spacing w:line="360" w:lineRule="auto"/>
              <w:jc w:val="center"/>
              <w:rPr>
                <w:rFonts w:hint="eastAsia" w:ascii="宋体" w:hAnsi="宋体" w:cs="宋体"/>
                <w:color w:val="000000" w:themeColor="text1"/>
                <w:sz w:val="22"/>
                <w:szCs w:val="22"/>
                <w:highlight w:val="none"/>
                <w14:textFill>
                  <w14:solidFill>
                    <w14:schemeClr w14:val="tx1"/>
                  </w14:solidFill>
                </w14:textFill>
              </w:rPr>
            </w:pPr>
          </w:p>
        </w:tc>
        <w:tc>
          <w:tcPr>
            <w:tcW w:w="7267" w:type="dxa"/>
            <w:vAlign w:val="center"/>
          </w:tcPr>
          <w:p w14:paraId="3EAD3F95">
            <w:pPr>
              <w:tabs>
                <w:tab w:val="left" w:pos="612"/>
              </w:tabs>
              <w:spacing w:line="240" w:lineRule="auto"/>
              <w:rPr>
                <w:rFonts w:hint="eastAsia" w:ascii="宋体" w:hAnsi="宋体" w:cs="宋体"/>
                <w:color w:val="000000" w:themeColor="text1"/>
                <w:sz w:val="21"/>
                <w:szCs w:val="21"/>
                <w:highlight w:val="none"/>
                <w14:textFill>
                  <w14:solidFill>
                    <w14:schemeClr w14:val="tx1"/>
                  </w14:solidFill>
                </w14:textFill>
              </w:rPr>
            </w:pPr>
            <w:bookmarkStart w:id="115" w:name="OLE_LINK46"/>
            <w:r>
              <w:rPr>
                <w:rFonts w:hint="eastAsia" w:ascii="宋体" w:hAnsi="宋体" w:cs="宋体"/>
                <w:color w:val="000000" w:themeColor="text1"/>
                <w:sz w:val="21"/>
                <w:szCs w:val="21"/>
                <w:highlight w:val="none"/>
                <w14:textFill>
                  <w14:solidFill>
                    <w14:schemeClr w14:val="tx1"/>
                  </w14:solidFill>
                </w14:textFill>
              </w:rPr>
              <w:t>投标文件标明的响应或偏离与事实相符且无虚假投标的；</w:t>
            </w:r>
            <w:bookmarkEnd w:id="115"/>
          </w:p>
        </w:tc>
      </w:tr>
      <w:tr w14:paraId="448C1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29" w:type="dxa"/>
            <w:vMerge w:val="continue"/>
            <w:vAlign w:val="center"/>
          </w:tcPr>
          <w:p w14:paraId="4E534A37">
            <w:pPr>
              <w:spacing w:line="360" w:lineRule="auto"/>
              <w:jc w:val="center"/>
              <w:rPr>
                <w:rFonts w:hint="eastAsia" w:ascii="宋体" w:hAnsi="宋体" w:cs="宋体"/>
                <w:color w:val="000000" w:themeColor="text1"/>
                <w:sz w:val="22"/>
                <w:szCs w:val="22"/>
                <w:highlight w:val="none"/>
                <w14:textFill>
                  <w14:solidFill>
                    <w14:schemeClr w14:val="tx1"/>
                  </w14:solidFill>
                </w14:textFill>
              </w:rPr>
            </w:pPr>
          </w:p>
        </w:tc>
        <w:tc>
          <w:tcPr>
            <w:tcW w:w="7267" w:type="dxa"/>
            <w:vAlign w:val="center"/>
          </w:tcPr>
          <w:p w14:paraId="6C52EE47">
            <w:pPr>
              <w:tabs>
                <w:tab w:val="left" w:pos="612"/>
              </w:tabs>
              <w:spacing w:line="240" w:lineRule="auto"/>
              <w:rPr>
                <w:rFonts w:hint="eastAsia" w:ascii="宋体" w:hAnsi="宋体" w:cs="宋体"/>
                <w:color w:val="000000" w:themeColor="text1"/>
                <w:sz w:val="21"/>
                <w:szCs w:val="21"/>
                <w:highlight w:val="none"/>
                <w14:textFill>
                  <w14:solidFill>
                    <w14:schemeClr w14:val="tx1"/>
                  </w14:solidFill>
                </w14:textFill>
              </w:rPr>
            </w:pPr>
            <w:bookmarkStart w:id="116" w:name="OLE_LINK47"/>
            <w:r>
              <w:rPr>
                <w:rFonts w:hint="eastAsia" w:ascii="宋体" w:hAnsi="宋体" w:cs="宋体"/>
                <w:color w:val="000000" w:themeColor="text1"/>
                <w:sz w:val="21"/>
                <w:szCs w:val="21"/>
                <w:highlight w:val="none"/>
                <w14:textFill>
                  <w14:solidFill>
                    <w14:schemeClr w14:val="tx1"/>
                  </w14:solidFill>
                </w14:textFill>
              </w:rPr>
              <w:t>投标文件的实质性内容使用中文表述且意思表述明确，前后无矛盾且使用计量单位符合采购文件要求的；</w:t>
            </w:r>
            <w:bookmarkEnd w:id="116"/>
          </w:p>
        </w:tc>
      </w:tr>
      <w:tr w14:paraId="49143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29" w:type="dxa"/>
            <w:vMerge w:val="continue"/>
            <w:vAlign w:val="center"/>
          </w:tcPr>
          <w:p w14:paraId="4CBD0998">
            <w:pPr>
              <w:spacing w:line="360" w:lineRule="auto"/>
              <w:jc w:val="center"/>
              <w:rPr>
                <w:rFonts w:hint="eastAsia" w:ascii="宋体" w:hAnsi="宋体" w:cs="宋体"/>
                <w:color w:val="000000" w:themeColor="text1"/>
                <w:sz w:val="22"/>
                <w:szCs w:val="22"/>
                <w:highlight w:val="none"/>
                <w14:textFill>
                  <w14:solidFill>
                    <w14:schemeClr w14:val="tx1"/>
                  </w14:solidFill>
                </w14:textFill>
              </w:rPr>
            </w:pPr>
          </w:p>
        </w:tc>
        <w:tc>
          <w:tcPr>
            <w:tcW w:w="7267" w:type="dxa"/>
            <w:vAlign w:val="center"/>
          </w:tcPr>
          <w:p w14:paraId="0B25ED7B">
            <w:pPr>
              <w:tabs>
                <w:tab w:val="left" w:pos="612"/>
              </w:tabs>
              <w:spacing w:line="240" w:lineRule="auto"/>
              <w:rPr>
                <w:rFonts w:hint="eastAsia" w:ascii="宋体" w:hAnsi="宋体" w:cs="宋体"/>
                <w:color w:val="000000" w:themeColor="text1"/>
                <w:sz w:val="22"/>
                <w:szCs w:val="22"/>
                <w:highlight w:val="none"/>
                <w14:textFill>
                  <w14:solidFill>
                    <w14:schemeClr w14:val="tx1"/>
                  </w14:solidFill>
                </w14:textFill>
              </w:rPr>
            </w:pPr>
            <w:bookmarkStart w:id="117" w:name="OLE_LINK48"/>
            <w:r>
              <w:rPr>
                <w:rFonts w:hint="eastAsia" w:ascii="宋体" w:hAnsi="宋体" w:cs="宋体"/>
                <w:color w:val="000000" w:themeColor="text1"/>
                <w:sz w:val="22"/>
                <w:szCs w:val="22"/>
                <w:highlight w:val="none"/>
                <w14:textFill>
                  <w14:solidFill>
                    <w14:schemeClr w14:val="tx1"/>
                  </w14:solidFill>
                </w14:textFill>
              </w:rPr>
              <w:t>带“</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2"/>
                <w:szCs w:val="22"/>
                <w:highlight w:val="none"/>
                <w14:textFill>
                  <w14:solidFill>
                    <w14:schemeClr w14:val="tx1"/>
                  </w14:solidFill>
                </w14:textFill>
              </w:rPr>
              <w:t>”的条款满足采购文件要求、已实质性响应采购文件要求且投标文件无采购人不能接受的附加条件的；</w:t>
            </w:r>
            <w:bookmarkEnd w:id="117"/>
          </w:p>
        </w:tc>
      </w:tr>
      <w:tr w14:paraId="3B687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29" w:type="dxa"/>
            <w:vMerge w:val="continue"/>
            <w:vAlign w:val="center"/>
          </w:tcPr>
          <w:p w14:paraId="26DB34D4">
            <w:pPr>
              <w:spacing w:line="360" w:lineRule="auto"/>
              <w:jc w:val="center"/>
              <w:rPr>
                <w:rFonts w:hint="eastAsia" w:ascii="宋体" w:hAnsi="宋体" w:cs="宋体"/>
                <w:color w:val="000000" w:themeColor="text1"/>
                <w:sz w:val="22"/>
                <w:szCs w:val="22"/>
                <w:highlight w:val="none"/>
                <w14:textFill>
                  <w14:solidFill>
                    <w14:schemeClr w14:val="tx1"/>
                  </w14:solidFill>
                </w14:textFill>
              </w:rPr>
            </w:pPr>
          </w:p>
        </w:tc>
        <w:tc>
          <w:tcPr>
            <w:tcW w:w="7267" w:type="dxa"/>
            <w:vAlign w:val="center"/>
          </w:tcPr>
          <w:p w14:paraId="428675F8">
            <w:pPr>
              <w:tabs>
                <w:tab w:val="left" w:pos="612"/>
              </w:tabs>
              <w:spacing w:line="240" w:lineRule="auto"/>
              <w:rPr>
                <w:rFonts w:hint="eastAsia" w:ascii="宋体" w:hAnsi="宋体" w:cs="宋体"/>
                <w:color w:val="000000" w:themeColor="text1"/>
                <w:sz w:val="22"/>
                <w:szCs w:val="22"/>
                <w:highlight w:val="none"/>
                <w14:textFill>
                  <w14:solidFill>
                    <w14:schemeClr w14:val="tx1"/>
                  </w14:solidFill>
                </w14:textFill>
              </w:rPr>
            </w:pPr>
            <w:bookmarkStart w:id="118" w:name="OLE_LINK49"/>
            <w:r>
              <w:rPr>
                <w:rFonts w:hint="eastAsia" w:ascii="宋体" w:hAnsi="宋体" w:cs="宋体"/>
                <w:color w:val="000000" w:themeColor="text1"/>
                <w:sz w:val="22"/>
                <w:szCs w:val="22"/>
                <w:highlight w:val="none"/>
                <w14:textFill>
                  <w14:solidFill>
                    <w14:schemeClr w14:val="tx1"/>
                  </w14:solidFill>
                </w14:textFill>
              </w:rPr>
              <w:t>投标技术方案明确，不存在一个或一个以上备选（替代）投标方案的；</w:t>
            </w:r>
            <w:bookmarkEnd w:id="118"/>
          </w:p>
        </w:tc>
      </w:tr>
      <w:tr w14:paraId="6B9A8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29" w:type="dxa"/>
            <w:vMerge w:val="continue"/>
            <w:vAlign w:val="center"/>
          </w:tcPr>
          <w:p w14:paraId="3122D4A1">
            <w:pPr>
              <w:spacing w:line="360" w:lineRule="auto"/>
              <w:jc w:val="center"/>
              <w:rPr>
                <w:rFonts w:hint="eastAsia" w:ascii="宋体" w:hAnsi="宋体" w:cs="宋体"/>
                <w:color w:val="000000" w:themeColor="text1"/>
                <w:sz w:val="22"/>
                <w:szCs w:val="22"/>
                <w:highlight w:val="none"/>
                <w14:textFill>
                  <w14:solidFill>
                    <w14:schemeClr w14:val="tx1"/>
                  </w14:solidFill>
                </w14:textFill>
              </w:rPr>
            </w:pPr>
          </w:p>
        </w:tc>
        <w:tc>
          <w:tcPr>
            <w:tcW w:w="7267" w:type="dxa"/>
            <w:vAlign w:val="center"/>
          </w:tcPr>
          <w:p w14:paraId="2043FF01">
            <w:pPr>
              <w:tabs>
                <w:tab w:val="left" w:pos="612"/>
              </w:tabs>
              <w:spacing w:line="240" w:lineRule="auto"/>
              <w:rPr>
                <w:rFonts w:hint="eastAsia" w:ascii="宋体" w:hAnsi="宋体" w:cs="宋体"/>
                <w:color w:val="000000" w:themeColor="text1"/>
                <w:sz w:val="22"/>
                <w:szCs w:val="22"/>
                <w:highlight w:val="none"/>
                <w14:textFill>
                  <w14:solidFill>
                    <w14:schemeClr w14:val="tx1"/>
                  </w14:solidFill>
                </w14:textFill>
              </w:rPr>
            </w:pPr>
            <w:bookmarkStart w:id="119" w:name="OLE_LINK50"/>
            <w:r>
              <w:rPr>
                <w:rFonts w:hint="eastAsia" w:ascii="宋体" w:hAnsi="宋体" w:cs="宋体"/>
                <w:color w:val="000000" w:themeColor="text1"/>
                <w:sz w:val="22"/>
                <w:szCs w:val="22"/>
                <w:highlight w:val="none"/>
                <w14:textFill>
                  <w14:solidFill>
                    <w14:schemeClr w14:val="tx1"/>
                  </w14:solidFill>
                </w14:textFill>
              </w:rPr>
              <w:t>技术商务文件中未出现报价或单价的；</w:t>
            </w:r>
            <w:bookmarkEnd w:id="119"/>
          </w:p>
        </w:tc>
      </w:tr>
      <w:tr w14:paraId="63580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29" w:type="dxa"/>
            <w:vMerge w:val="continue"/>
            <w:vAlign w:val="center"/>
          </w:tcPr>
          <w:p w14:paraId="2320F9D8">
            <w:pPr>
              <w:spacing w:line="360" w:lineRule="auto"/>
              <w:jc w:val="center"/>
              <w:rPr>
                <w:rFonts w:hint="eastAsia" w:ascii="宋体" w:hAnsi="宋体" w:cs="宋体"/>
                <w:color w:val="000000" w:themeColor="text1"/>
                <w:sz w:val="22"/>
                <w:szCs w:val="22"/>
                <w:highlight w:val="none"/>
                <w14:textFill>
                  <w14:solidFill>
                    <w14:schemeClr w14:val="tx1"/>
                  </w14:solidFill>
                </w14:textFill>
              </w:rPr>
            </w:pPr>
          </w:p>
        </w:tc>
        <w:tc>
          <w:tcPr>
            <w:tcW w:w="7267" w:type="dxa"/>
            <w:vAlign w:val="center"/>
          </w:tcPr>
          <w:p w14:paraId="431DA537">
            <w:pPr>
              <w:tabs>
                <w:tab w:val="left" w:pos="612"/>
              </w:tabs>
              <w:spacing w:line="240" w:lineRule="auto"/>
              <w:rPr>
                <w:rFonts w:hint="eastAsia" w:ascii="宋体" w:hAnsi="宋体" w:cs="宋体"/>
                <w:color w:val="000000" w:themeColor="text1"/>
                <w:sz w:val="22"/>
                <w:szCs w:val="22"/>
                <w:highlight w:val="none"/>
                <w14:textFill>
                  <w14:solidFill>
                    <w14:schemeClr w14:val="tx1"/>
                  </w14:solidFill>
                </w14:textFill>
              </w:rPr>
            </w:pPr>
            <w:bookmarkStart w:id="120" w:name="OLE_LINK51"/>
            <w:r>
              <w:rPr>
                <w:rFonts w:hint="eastAsia" w:ascii="宋体" w:hAnsi="宋体" w:cs="宋体"/>
                <w:color w:val="000000" w:themeColor="text1"/>
                <w:sz w:val="22"/>
                <w:szCs w:val="22"/>
                <w:highlight w:val="none"/>
                <w14:textFill>
                  <w14:solidFill>
                    <w14:schemeClr w14:val="tx1"/>
                  </w14:solidFill>
                </w14:textFill>
              </w:rPr>
              <w:t>不存在法律、法规和采购文件规定的其他无效情形；</w:t>
            </w:r>
            <w:bookmarkEnd w:id="120"/>
          </w:p>
        </w:tc>
      </w:tr>
      <w:tr w14:paraId="49CEB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29" w:type="dxa"/>
            <w:vMerge w:val="continue"/>
            <w:vAlign w:val="center"/>
          </w:tcPr>
          <w:p w14:paraId="445146B6">
            <w:pPr>
              <w:spacing w:line="360" w:lineRule="auto"/>
              <w:jc w:val="center"/>
              <w:rPr>
                <w:rFonts w:hint="eastAsia" w:ascii="宋体" w:hAnsi="宋体" w:cs="宋体"/>
                <w:color w:val="000000" w:themeColor="text1"/>
                <w:sz w:val="22"/>
                <w:szCs w:val="22"/>
                <w:highlight w:val="none"/>
                <w14:textFill>
                  <w14:solidFill>
                    <w14:schemeClr w14:val="tx1"/>
                  </w14:solidFill>
                </w14:textFill>
              </w:rPr>
            </w:pPr>
          </w:p>
        </w:tc>
        <w:tc>
          <w:tcPr>
            <w:tcW w:w="7267" w:type="dxa"/>
            <w:vAlign w:val="center"/>
          </w:tcPr>
          <w:p w14:paraId="7D12803E">
            <w:pPr>
              <w:tabs>
                <w:tab w:val="left" w:pos="612"/>
              </w:tabs>
              <w:spacing w:line="240" w:lineRule="auto"/>
              <w:rPr>
                <w:rFonts w:hint="eastAsia" w:ascii="宋体" w:hAnsi="宋体" w:cs="宋体"/>
                <w:color w:val="000000" w:themeColor="text1"/>
                <w:sz w:val="22"/>
                <w:szCs w:val="22"/>
                <w:highlight w:val="none"/>
                <w14:textFill>
                  <w14:solidFill>
                    <w14:schemeClr w14:val="tx1"/>
                  </w14:solidFill>
                </w14:textFill>
              </w:rPr>
            </w:pPr>
            <w:bookmarkStart w:id="121" w:name="OLE_LINK52"/>
            <w:r>
              <w:rPr>
                <w:rFonts w:hint="eastAsia" w:ascii="宋体" w:hAnsi="宋体" w:cs="宋体"/>
                <w:color w:val="000000" w:themeColor="text1"/>
                <w:sz w:val="22"/>
                <w:szCs w:val="22"/>
                <w:highlight w:val="none"/>
                <w14:textFill>
                  <w14:solidFill>
                    <w14:schemeClr w14:val="tx1"/>
                  </w14:solidFill>
                </w14:textFill>
              </w:rPr>
              <w:t>不存在投标文件的有效期不满足采购文件要求情形；</w:t>
            </w:r>
            <w:bookmarkEnd w:id="121"/>
          </w:p>
        </w:tc>
      </w:tr>
      <w:tr w14:paraId="16043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29" w:type="dxa"/>
            <w:vMerge w:val="continue"/>
            <w:vAlign w:val="center"/>
          </w:tcPr>
          <w:p w14:paraId="1AA93153">
            <w:pPr>
              <w:spacing w:line="360" w:lineRule="auto"/>
              <w:jc w:val="center"/>
              <w:rPr>
                <w:rFonts w:hint="eastAsia" w:ascii="宋体" w:hAnsi="宋体" w:cs="宋体"/>
                <w:color w:val="000000" w:themeColor="text1"/>
                <w:sz w:val="22"/>
                <w:szCs w:val="22"/>
                <w:highlight w:val="none"/>
                <w14:textFill>
                  <w14:solidFill>
                    <w14:schemeClr w14:val="tx1"/>
                  </w14:solidFill>
                </w14:textFill>
              </w:rPr>
            </w:pPr>
          </w:p>
        </w:tc>
        <w:tc>
          <w:tcPr>
            <w:tcW w:w="7267" w:type="dxa"/>
            <w:vAlign w:val="center"/>
          </w:tcPr>
          <w:p w14:paraId="67D5F426">
            <w:pPr>
              <w:spacing w:line="240" w:lineRule="auto"/>
              <w:rPr>
                <w:rFonts w:hint="eastAsia" w:ascii="宋体" w:hAnsi="宋体" w:cs="宋体"/>
                <w:color w:val="000000" w:themeColor="text1"/>
                <w:sz w:val="22"/>
                <w:szCs w:val="22"/>
                <w:highlight w:val="none"/>
                <w14:textFill>
                  <w14:solidFill>
                    <w14:schemeClr w14:val="tx1"/>
                  </w14:solidFill>
                </w14:textFill>
              </w:rPr>
            </w:pPr>
            <w:bookmarkStart w:id="122" w:name="OLE_LINK53"/>
            <w:r>
              <w:rPr>
                <w:rFonts w:hint="eastAsia" w:ascii="宋体" w:hAnsi="宋体" w:cs="宋体"/>
                <w:color w:val="000000" w:themeColor="text1"/>
                <w:sz w:val="22"/>
                <w:szCs w:val="22"/>
                <w:highlight w:val="none"/>
                <w14:textFill>
                  <w14:solidFill>
                    <w14:schemeClr w14:val="tx1"/>
                  </w14:solidFill>
                </w14:textFill>
              </w:rPr>
              <w:t>技术商务文件不存在采购文件所规定的其它无效投标条款要求。</w:t>
            </w:r>
            <w:bookmarkEnd w:id="122"/>
          </w:p>
        </w:tc>
      </w:tr>
      <w:tr w14:paraId="2DF61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29" w:type="dxa"/>
            <w:vMerge w:val="restart"/>
            <w:vAlign w:val="center"/>
          </w:tcPr>
          <w:p w14:paraId="3B81C925">
            <w:pPr>
              <w:spacing w:line="360" w:lineRule="auto"/>
              <w:jc w:val="center"/>
              <w:rPr>
                <w:rFonts w:hint="eastAsia"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符合性审查（报价文件）</w:t>
            </w:r>
          </w:p>
        </w:tc>
        <w:tc>
          <w:tcPr>
            <w:tcW w:w="7267" w:type="dxa"/>
            <w:vAlign w:val="center"/>
          </w:tcPr>
          <w:p w14:paraId="7D0E7045">
            <w:pPr>
              <w:spacing w:line="240" w:lineRule="auto"/>
              <w:rPr>
                <w:rFonts w:hint="eastAsia" w:ascii="宋体" w:hAnsi="宋体" w:cs="宋体"/>
                <w:color w:val="000000" w:themeColor="text1"/>
                <w:sz w:val="22"/>
                <w:szCs w:val="22"/>
                <w:highlight w:val="none"/>
                <w14:textFill>
                  <w14:solidFill>
                    <w14:schemeClr w14:val="tx1"/>
                  </w14:solidFill>
                </w14:textFill>
              </w:rPr>
            </w:pPr>
            <w:bookmarkStart w:id="123" w:name="OLE_LINK54"/>
            <w:r>
              <w:rPr>
                <w:rFonts w:hint="eastAsia" w:ascii="宋体" w:hAnsi="宋体" w:cs="宋体"/>
                <w:color w:val="000000" w:themeColor="text1"/>
                <w:sz w:val="22"/>
                <w:szCs w:val="22"/>
                <w:highlight w:val="none"/>
                <w14:textFill>
                  <w14:solidFill>
                    <w14:schemeClr w14:val="tx1"/>
                  </w14:solidFill>
                </w14:textFill>
              </w:rPr>
              <w:t>按照采购文件规定要求签署或盖章；</w:t>
            </w:r>
            <w:bookmarkEnd w:id="123"/>
          </w:p>
        </w:tc>
      </w:tr>
      <w:tr w14:paraId="21AC2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29" w:type="dxa"/>
            <w:vMerge w:val="continue"/>
            <w:vAlign w:val="center"/>
          </w:tcPr>
          <w:p w14:paraId="54563ECF">
            <w:pPr>
              <w:spacing w:line="360" w:lineRule="auto"/>
              <w:ind w:firstLine="220" w:firstLineChars="100"/>
              <w:rPr>
                <w:rFonts w:hint="eastAsia" w:ascii="宋体" w:hAnsi="宋体" w:cs="宋体"/>
                <w:color w:val="000000" w:themeColor="text1"/>
                <w:sz w:val="22"/>
                <w:szCs w:val="22"/>
                <w:highlight w:val="none"/>
                <w14:textFill>
                  <w14:solidFill>
                    <w14:schemeClr w14:val="tx1"/>
                  </w14:solidFill>
                </w14:textFill>
              </w:rPr>
            </w:pPr>
          </w:p>
        </w:tc>
        <w:tc>
          <w:tcPr>
            <w:tcW w:w="7267" w:type="dxa"/>
            <w:vAlign w:val="center"/>
          </w:tcPr>
          <w:p w14:paraId="0BB45EF9">
            <w:pPr>
              <w:spacing w:line="240" w:lineRule="auto"/>
              <w:rPr>
                <w:rFonts w:hint="eastAsia" w:ascii="宋体" w:hAnsi="宋体" w:cs="宋体"/>
                <w:color w:val="000000" w:themeColor="text1"/>
                <w:sz w:val="22"/>
                <w:szCs w:val="22"/>
                <w:highlight w:val="none"/>
                <w14:textFill>
                  <w14:solidFill>
                    <w14:schemeClr w14:val="tx1"/>
                  </w14:solidFill>
                </w14:textFill>
              </w:rPr>
            </w:pPr>
            <w:bookmarkStart w:id="124" w:name="OLE_LINK55"/>
            <w:r>
              <w:rPr>
                <w:rFonts w:hint="eastAsia" w:ascii="宋体" w:hAnsi="宋体" w:cs="宋体"/>
                <w:color w:val="000000" w:themeColor="text1"/>
                <w:sz w:val="22"/>
                <w:szCs w:val="22"/>
                <w:highlight w:val="none"/>
                <w14:textFill>
                  <w14:solidFill>
                    <w14:schemeClr w14:val="tx1"/>
                  </w14:solidFill>
                </w14:textFill>
              </w:rPr>
              <w:t>投标文件项目齐全；</w:t>
            </w:r>
            <w:bookmarkEnd w:id="124"/>
          </w:p>
        </w:tc>
      </w:tr>
      <w:tr w14:paraId="409DA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29" w:type="dxa"/>
            <w:vMerge w:val="continue"/>
            <w:vAlign w:val="center"/>
          </w:tcPr>
          <w:p w14:paraId="653EC294">
            <w:pPr>
              <w:spacing w:line="360" w:lineRule="auto"/>
              <w:ind w:firstLine="220" w:firstLineChars="100"/>
              <w:rPr>
                <w:rFonts w:hint="eastAsia" w:ascii="宋体" w:hAnsi="宋体" w:cs="宋体"/>
                <w:color w:val="000000" w:themeColor="text1"/>
                <w:sz w:val="22"/>
                <w:szCs w:val="22"/>
                <w:highlight w:val="none"/>
                <w14:textFill>
                  <w14:solidFill>
                    <w14:schemeClr w14:val="tx1"/>
                  </w14:solidFill>
                </w14:textFill>
              </w:rPr>
            </w:pPr>
          </w:p>
        </w:tc>
        <w:tc>
          <w:tcPr>
            <w:tcW w:w="7267" w:type="dxa"/>
            <w:vAlign w:val="center"/>
          </w:tcPr>
          <w:p w14:paraId="33BBA45F">
            <w:pPr>
              <w:spacing w:line="240" w:lineRule="auto"/>
              <w:rPr>
                <w:rFonts w:hint="eastAsia" w:ascii="宋体" w:hAnsi="宋体" w:cs="宋体"/>
                <w:color w:val="000000" w:themeColor="text1"/>
                <w:sz w:val="22"/>
                <w:szCs w:val="22"/>
                <w:highlight w:val="none"/>
                <w14:textFill>
                  <w14:solidFill>
                    <w14:schemeClr w14:val="tx1"/>
                  </w14:solidFill>
                </w14:textFill>
              </w:rPr>
            </w:pPr>
            <w:bookmarkStart w:id="125" w:name="OLE_LINK56"/>
            <w:r>
              <w:rPr>
                <w:rFonts w:hint="eastAsia" w:ascii="宋体" w:hAnsi="宋体" w:cs="宋体"/>
                <w:color w:val="000000" w:themeColor="text1"/>
                <w:sz w:val="22"/>
                <w:szCs w:val="22"/>
                <w:highlight w:val="none"/>
                <w14:textFill>
                  <w14:solidFill>
                    <w14:schemeClr w14:val="tx1"/>
                  </w14:solidFill>
                </w14:textFill>
              </w:rPr>
              <w:t>采用人民币报价或者按照采购文件标明的币种报价的；</w:t>
            </w:r>
            <w:bookmarkEnd w:id="125"/>
          </w:p>
        </w:tc>
      </w:tr>
      <w:tr w14:paraId="59F4D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29" w:type="dxa"/>
            <w:vMerge w:val="continue"/>
            <w:vAlign w:val="center"/>
          </w:tcPr>
          <w:p w14:paraId="7C01ABD6">
            <w:pPr>
              <w:spacing w:line="360" w:lineRule="auto"/>
              <w:ind w:firstLine="220" w:firstLineChars="100"/>
              <w:rPr>
                <w:rFonts w:hint="eastAsia" w:ascii="宋体" w:hAnsi="宋体" w:cs="宋体"/>
                <w:color w:val="000000" w:themeColor="text1"/>
                <w:sz w:val="22"/>
                <w:szCs w:val="22"/>
                <w:highlight w:val="none"/>
                <w14:textFill>
                  <w14:solidFill>
                    <w14:schemeClr w14:val="tx1"/>
                  </w14:solidFill>
                </w14:textFill>
              </w:rPr>
            </w:pPr>
          </w:p>
        </w:tc>
        <w:tc>
          <w:tcPr>
            <w:tcW w:w="7267" w:type="dxa"/>
            <w:vAlign w:val="center"/>
          </w:tcPr>
          <w:p w14:paraId="672A39B6">
            <w:pPr>
              <w:spacing w:line="240" w:lineRule="auto"/>
              <w:rPr>
                <w:rFonts w:hint="eastAsia" w:ascii="宋体" w:hAnsi="宋体" w:cs="宋体"/>
                <w:color w:val="000000" w:themeColor="text1"/>
                <w:sz w:val="22"/>
                <w:szCs w:val="22"/>
                <w:highlight w:val="none"/>
                <w14:textFill>
                  <w14:solidFill>
                    <w14:schemeClr w14:val="tx1"/>
                  </w14:solidFill>
                </w14:textFill>
              </w:rPr>
            </w:pPr>
            <w:bookmarkStart w:id="126" w:name="OLE_LINK57"/>
            <w:r>
              <w:rPr>
                <w:rFonts w:hint="eastAsia" w:ascii="宋体" w:hAnsi="宋体" w:cs="宋体"/>
                <w:color w:val="000000" w:themeColor="text1"/>
                <w:sz w:val="22"/>
                <w:szCs w:val="22"/>
                <w:highlight w:val="none"/>
                <w14:textFill>
                  <w14:solidFill>
                    <w14:schemeClr w14:val="tx1"/>
                  </w14:solidFill>
                </w14:textFill>
              </w:rPr>
              <w:t>不存在报价超出最高限价，或者超出采购预算金额，采购人不能支付的情形。</w:t>
            </w:r>
            <w:bookmarkEnd w:id="126"/>
          </w:p>
        </w:tc>
      </w:tr>
      <w:tr w14:paraId="223A1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29" w:type="dxa"/>
            <w:vMerge w:val="continue"/>
            <w:vAlign w:val="center"/>
          </w:tcPr>
          <w:p w14:paraId="20D40A17">
            <w:pPr>
              <w:spacing w:line="360" w:lineRule="auto"/>
              <w:ind w:firstLine="220" w:firstLineChars="100"/>
              <w:rPr>
                <w:rFonts w:hint="eastAsia" w:ascii="宋体" w:hAnsi="宋体" w:cs="宋体"/>
                <w:color w:val="000000" w:themeColor="text1"/>
                <w:sz w:val="22"/>
                <w:szCs w:val="22"/>
                <w:highlight w:val="none"/>
                <w14:textFill>
                  <w14:solidFill>
                    <w14:schemeClr w14:val="tx1"/>
                  </w14:solidFill>
                </w14:textFill>
              </w:rPr>
            </w:pPr>
          </w:p>
        </w:tc>
        <w:tc>
          <w:tcPr>
            <w:tcW w:w="7267" w:type="dxa"/>
            <w:vAlign w:val="center"/>
          </w:tcPr>
          <w:p w14:paraId="0193E80E">
            <w:pPr>
              <w:spacing w:line="240" w:lineRule="auto"/>
              <w:rPr>
                <w:rFonts w:hint="eastAsia" w:ascii="宋体" w:hAnsi="宋体" w:cs="宋体"/>
                <w:color w:val="000000" w:themeColor="text1"/>
                <w:sz w:val="22"/>
                <w:szCs w:val="22"/>
                <w:highlight w:val="none"/>
                <w14:textFill>
                  <w14:solidFill>
                    <w14:schemeClr w14:val="tx1"/>
                  </w14:solidFill>
                </w14:textFill>
              </w:rPr>
            </w:pPr>
            <w:bookmarkStart w:id="127" w:name="OLE_LINK58"/>
            <w:r>
              <w:rPr>
                <w:rFonts w:hint="eastAsia" w:ascii="宋体" w:hAnsi="宋体" w:cs="宋体"/>
                <w:color w:val="000000" w:themeColor="text1"/>
                <w:sz w:val="22"/>
                <w:szCs w:val="22"/>
                <w:highlight w:val="none"/>
                <w14:textFill>
                  <w14:solidFill>
                    <w14:schemeClr w14:val="tx1"/>
                  </w14:solidFill>
                </w14:textFill>
              </w:rPr>
              <w:t>不存在投标报价具有选择性的情形；</w:t>
            </w:r>
            <w:bookmarkEnd w:id="127"/>
          </w:p>
        </w:tc>
      </w:tr>
      <w:tr w14:paraId="60642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29" w:type="dxa"/>
            <w:vMerge w:val="continue"/>
            <w:vAlign w:val="center"/>
          </w:tcPr>
          <w:p w14:paraId="2895911A">
            <w:pPr>
              <w:spacing w:line="360" w:lineRule="auto"/>
              <w:ind w:firstLine="220" w:firstLineChars="100"/>
              <w:rPr>
                <w:rFonts w:hint="eastAsia" w:ascii="宋体" w:hAnsi="宋体" w:cs="宋体"/>
                <w:color w:val="000000" w:themeColor="text1"/>
                <w:sz w:val="22"/>
                <w:szCs w:val="22"/>
                <w:highlight w:val="none"/>
                <w14:textFill>
                  <w14:solidFill>
                    <w14:schemeClr w14:val="tx1"/>
                  </w14:solidFill>
                </w14:textFill>
              </w:rPr>
            </w:pPr>
          </w:p>
        </w:tc>
        <w:tc>
          <w:tcPr>
            <w:tcW w:w="7267" w:type="dxa"/>
            <w:vAlign w:val="center"/>
          </w:tcPr>
          <w:p w14:paraId="0CEC4D74">
            <w:pPr>
              <w:spacing w:line="240" w:lineRule="auto"/>
              <w:rPr>
                <w:rFonts w:hint="eastAsia" w:ascii="宋体" w:hAnsi="宋体" w:cs="宋体"/>
                <w:color w:val="000000" w:themeColor="text1"/>
                <w:sz w:val="22"/>
                <w:szCs w:val="22"/>
                <w:highlight w:val="none"/>
                <w14:textFill>
                  <w14:solidFill>
                    <w14:schemeClr w14:val="tx1"/>
                  </w14:solidFill>
                </w14:textFill>
              </w:rPr>
            </w:pPr>
            <w:bookmarkStart w:id="128" w:name="OLE_LINK59"/>
            <w:r>
              <w:rPr>
                <w:rFonts w:hint="eastAsia" w:ascii="宋体" w:hAnsi="宋体" w:cs="宋体"/>
                <w:color w:val="000000" w:themeColor="text1"/>
                <w:sz w:val="22"/>
                <w:szCs w:val="22"/>
                <w:highlight w:val="none"/>
                <w14:textFill>
                  <w14:solidFill>
                    <w14:schemeClr w14:val="tx1"/>
                  </w14:solidFill>
                </w14:textFill>
              </w:rPr>
              <w:t>投标报价中未出现重大缺项、漏项；</w:t>
            </w:r>
            <w:bookmarkEnd w:id="128"/>
          </w:p>
        </w:tc>
      </w:tr>
      <w:tr w14:paraId="2AFE7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29" w:type="dxa"/>
            <w:vMerge w:val="continue"/>
            <w:vAlign w:val="center"/>
          </w:tcPr>
          <w:p w14:paraId="7CAF412E">
            <w:pPr>
              <w:spacing w:line="360" w:lineRule="auto"/>
              <w:ind w:firstLine="220" w:firstLineChars="100"/>
              <w:rPr>
                <w:rFonts w:hint="eastAsia" w:ascii="宋体" w:hAnsi="宋体" w:cs="宋体"/>
                <w:color w:val="000000" w:themeColor="text1"/>
                <w:sz w:val="22"/>
                <w:szCs w:val="22"/>
                <w:highlight w:val="none"/>
                <w14:textFill>
                  <w14:solidFill>
                    <w14:schemeClr w14:val="tx1"/>
                  </w14:solidFill>
                </w14:textFill>
              </w:rPr>
            </w:pPr>
          </w:p>
        </w:tc>
        <w:tc>
          <w:tcPr>
            <w:tcW w:w="7267" w:type="dxa"/>
            <w:vAlign w:val="center"/>
          </w:tcPr>
          <w:p w14:paraId="6A64758C">
            <w:pPr>
              <w:spacing w:line="240" w:lineRule="auto"/>
              <w:rPr>
                <w:rFonts w:hint="eastAsia" w:ascii="宋体" w:hAnsi="宋体" w:cs="宋体"/>
                <w:color w:val="000000" w:themeColor="text1"/>
                <w:sz w:val="22"/>
                <w:szCs w:val="22"/>
                <w:highlight w:val="none"/>
                <w14:textFill>
                  <w14:solidFill>
                    <w14:schemeClr w14:val="tx1"/>
                  </w14:solidFill>
                </w14:textFill>
              </w:rPr>
            </w:pPr>
            <w:bookmarkStart w:id="129" w:name="OLE_LINK60"/>
            <w:r>
              <w:rPr>
                <w:rFonts w:hint="eastAsia" w:ascii="宋体" w:hAnsi="宋体" w:cs="宋体"/>
                <w:color w:val="000000" w:themeColor="text1"/>
                <w:sz w:val="22"/>
                <w:szCs w:val="22"/>
                <w:highlight w:val="none"/>
                <w14:textFill>
                  <w14:solidFill>
                    <w14:schemeClr w14:val="tx1"/>
                  </w14:solidFill>
                </w14:textFill>
              </w:rPr>
              <w:t>不存在评标委员会认为供应商的报价明显低于其他通过符合性审查供应商的报价，有可能影响产品质量或者不能诚信履约的且不能在评标现场合理时间内提供相关证明材料说明其报价的合理性的情形；</w:t>
            </w:r>
            <w:bookmarkEnd w:id="129"/>
          </w:p>
        </w:tc>
      </w:tr>
      <w:tr w14:paraId="4FD55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29" w:type="dxa"/>
            <w:vMerge w:val="continue"/>
            <w:vAlign w:val="center"/>
          </w:tcPr>
          <w:p w14:paraId="7EE1CF61">
            <w:pPr>
              <w:spacing w:line="360" w:lineRule="auto"/>
              <w:ind w:firstLine="220" w:firstLineChars="100"/>
              <w:rPr>
                <w:rFonts w:hint="eastAsia" w:ascii="宋体" w:hAnsi="宋体" w:cs="宋体"/>
                <w:color w:val="000000" w:themeColor="text1"/>
                <w:sz w:val="22"/>
                <w:szCs w:val="22"/>
                <w:highlight w:val="none"/>
                <w14:textFill>
                  <w14:solidFill>
                    <w14:schemeClr w14:val="tx1"/>
                  </w14:solidFill>
                </w14:textFill>
              </w:rPr>
            </w:pPr>
          </w:p>
        </w:tc>
        <w:tc>
          <w:tcPr>
            <w:tcW w:w="7267" w:type="dxa"/>
            <w:vAlign w:val="center"/>
          </w:tcPr>
          <w:p w14:paraId="37DDB77F">
            <w:pPr>
              <w:spacing w:line="240" w:lineRule="auto"/>
              <w:rPr>
                <w:rFonts w:hint="eastAsia" w:ascii="宋体" w:hAnsi="宋体" w:cs="宋体"/>
                <w:color w:val="000000" w:themeColor="text1"/>
                <w:sz w:val="22"/>
                <w:szCs w:val="22"/>
                <w:highlight w:val="none"/>
                <w14:textFill>
                  <w14:solidFill>
                    <w14:schemeClr w14:val="tx1"/>
                  </w14:solidFill>
                </w14:textFill>
              </w:rPr>
            </w:pPr>
            <w:bookmarkStart w:id="130" w:name="OLE_LINK61"/>
            <w:r>
              <w:rPr>
                <w:rFonts w:hint="eastAsia" w:ascii="宋体" w:hAnsi="宋体" w:cs="宋体"/>
                <w:color w:val="000000" w:themeColor="text1"/>
                <w:sz w:val="22"/>
                <w:szCs w:val="22"/>
                <w:highlight w:val="none"/>
                <w14:textFill>
                  <w14:solidFill>
                    <w14:schemeClr w14:val="tx1"/>
                  </w14:solidFill>
                </w14:textFill>
              </w:rPr>
              <w:t>投标文件（报价文件）内容与投标文件（技术商务文件）内容不存在重大差异的；</w:t>
            </w:r>
            <w:bookmarkEnd w:id="130"/>
          </w:p>
        </w:tc>
      </w:tr>
      <w:tr w14:paraId="1FA16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29" w:type="dxa"/>
            <w:vMerge w:val="continue"/>
            <w:vAlign w:val="center"/>
          </w:tcPr>
          <w:p w14:paraId="463781AF">
            <w:pPr>
              <w:spacing w:line="360" w:lineRule="auto"/>
              <w:ind w:firstLine="220" w:firstLineChars="100"/>
              <w:rPr>
                <w:rFonts w:hint="eastAsia" w:ascii="宋体" w:hAnsi="宋体" w:cs="宋体"/>
                <w:color w:val="000000" w:themeColor="text1"/>
                <w:sz w:val="22"/>
                <w:szCs w:val="22"/>
                <w:highlight w:val="none"/>
                <w14:textFill>
                  <w14:solidFill>
                    <w14:schemeClr w14:val="tx1"/>
                  </w14:solidFill>
                </w14:textFill>
              </w:rPr>
            </w:pPr>
          </w:p>
        </w:tc>
        <w:tc>
          <w:tcPr>
            <w:tcW w:w="7267" w:type="dxa"/>
            <w:vAlign w:val="center"/>
          </w:tcPr>
          <w:p w14:paraId="5A76EE50">
            <w:pPr>
              <w:spacing w:line="240" w:lineRule="auto"/>
              <w:rPr>
                <w:rFonts w:hint="eastAsia" w:ascii="宋体" w:hAnsi="宋体" w:cs="宋体"/>
                <w:color w:val="000000" w:themeColor="text1"/>
                <w:sz w:val="22"/>
                <w:szCs w:val="22"/>
                <w:highlight w:val="none"/>
                <w14:textFill>
                  <w14:solidFill>
                    <w14:schemeClr w14:val="tx1"/>
                  </w14:solidFill>
                </w14:textFill>
              </w:rPr>
            </w:pPr>
            <w:bookmarkStart w:id="131" w:name="OLE_LINK62"/>
            <w:r>
              <w:rPr>
                <w:rFonts w:hint="eastAsia" w:ascii="宋体" w:hAnsi="宋体" w:cs="宋体"/>
                <w:color w:val="000000" w:themeColor="text1"/>
                <w:sz w:val="22"/>
                <w:szCs w:val="22"/>
                <w:highlight w:val="none"/>
                <w14:textFill>
                  <w14:solidFill>
                    <w14:schemeClr w14:val="tx1"/>
                  </w14:solidFill>
                </w14:textFill>
              </w:rPr>
              <w:t>不存在法律、法规和采购文件规定的其他无效情形；</w:t>
            </w:r>
            <w:bookmarkEnd w:id="131"/>
          </w:p>
        </w:tc>
      </w:tr>
      <w:tr w14:paraId="4ED1A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29" w:type="dxa"/>
            <w:vMerge w:val="continue"/>
            <w:vAlign w:val="center"/>
          </w:tcPr>
          <w:p w14:paraId="0E17FD2A">
            <w:pPr>
              <w:spacing w:line="360" w:lineRule="auto"/>
              <w:ind w:firstLine="220" w:firstLineChars="100"/>
              <w:rPr>
                <w:rFonts w:hint="eastAsia" w:ascii="宋体" w:hAnsi="宋体" w:cs="宋体"/>
                <w:color w:val="000000" w:themeColor="text1"/>
                <w:sz w:val="22"/>
                <w:szCs w:val="22"/>
                <w:highlight w:val="none"/>
                <w14:textFill>
                  <w14:solidFill>
                    <w14:schemeClr w14:val="tx1"/>
                  </w14:solidFill>
                </w14:textFill>
              </w:rPr>
            </w:pPr>
          </w:p>
        </w:tc>
        <w:tc>
          <w:tcPr>
            <w:tcW w:w="7267" w:type="dxa"/>
            <w:vAlign w:val="center"/>
          </w:tcPr>
          <w:p w14:paraId="4957F7FE">
            <w:pPr>
              <w:spacing w:line="240" w:lineRule="auto"/>
              <w:rPr>
                <w:rFonts w:hint="eastAsia" w:ascii="宋体" w:hAnsi="宋体" w:cs="宋体"/>
                <w:color w:val="000000" w:themeColor="text1"/>
                <w:sz w:val="22"/>
                <w:szCs w:val="22"/>
                <w:highlight w:val="none"/>
                <w14:textFill>
                  <w14:solidFill>
                    <w14:schemeClr w14:val="tx1"/>
                  </w14:solidFill>
                </w14:textFill>
              </w:rPr>
            </w:pPr>
            <w:bookmarkStart w:id="132" w:name="OLE_LINK63"/>
            <w:r>
              <w:rPr>
                <w:rFonts w:hint="eastAsia" w:ascii="宋体" w:hAnsi="宋体" w:cs="宋体"/>
                <w:color w:val="000000" w:themeColor="text1"/>
                <w:sz w:val="22"/>
                <w:szCs w:val="22"/>
                <w:highlight w:val="none"/>
                <w14:textFill>
                  <w14:solidFill>
                    <w14:schemeClr w14:val="tx1"/>
                  </w14:solidFill>
                </w14:textFill>
              </w:rPr>
              <w:t>报价文件不存在采购文件所规定的其它无效投标条款要求。</w:t>
            </w:r>
            <w:bookmarkEnd w:id="132"/>
          </w:p>
        </w:tc>
      </w:tr>
    </w:tbl>
    <w:p w14:paraId="5CE30DC1">
      <w:pPr>
        <w:keepNext w:val="0"/>
        <w:keepLines w:val="0"/>
        <w:pageBreakBefore w:val="0"/>
        <w:widowControl w:val="0"/>
        <w:kinsoku/>
        <w:wordWrap/>
        <w:overflowPunct/>
        <w:topLinePunct w:val="0"/>
        <w:autoSpaceDE/>
        <w:autoSpaceDN/>
        <w:bidi w:val="0"/>
        <w:adjustRightInd/>
        <w:spacing w:line="360" w:lineRule="auto"/>
        <w:ind w:firstLine="422" w:firstLineChars="200"/>
        <w:textAlignment w:val="auto"/>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3.详细评审</w:t>
      </w:r>
    </w:p>
    <w:p w14:paraId="0D939E47">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评标委员会对资格审查、符合性审查合格的投标文件，依照本办法对投标文件作进一步评审、比较。评标委员会成员经过阅标、审标和询标，对各投标人进行打分；</w:t>
      </w:r>
    </w:p>
    <w:p w14:paraId="732BB240">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评委打分参照本部分项目评分表。由各评标委员会成员根据投标人的投标文件及相关澄清文件，进行独立打分。评委打分采用记名方式，取算术平均分（小数点后保留一位小数）。</w:t>
      </w:r>
    </w:p>
    <w:p w14:paraId="6E6244BF">
      <w:pPr>
        <w:keepNext w:val="0"/>
        <w:keepLines w:val="0"/>
        <w:pageBreakBefore w:val="0"/>
        <w:widowControl w:val="0"/>
        <w:kinsoku/>
        <w:wordWrap/>
        <w:overflowPunct/>
        <w:topLinePunct w:val="0"/>
        <w:autoSpaceDE/>
        <w:autoSpaceDN/>
        <w:bidi w:val="0"/>
        <w:adjustRightInd/>
        <w:snapToGrid w:val="0"/>
        <w:spacing w:line="360" w:lineRule="auto"/>
        <w:ind w:firstLine="422" w:firstLineChars="200"/>
        <w:textAlignment w:val="auto"/>
        <w:rPr>
          <w:rFonts w:hint="eastAsia" w:ascii="宋体" w:hAnsi="宋体" w:eastAsia="宋体" w:cs="宋体"/>
          <w:b/>
          <w:color w:val="000000" w:themeColor="text1"/>
          <w:szCs w:val="21"/>
          <w:highlight w:val="none"/>
          <w14:textFill>
            <w14:solidFill>
              <w14:schemeClr w14:val="tx1"/>
            </w14:solidFill>
          </w14:textFill>
        </w:rPr>
      </w:pPr>
      <w:bookmarkStart w:id="133" w:name="_Toc13921"/>
      <w:r>
        <w:rPr>
          <w:rFonts w:hint="eastAsia" w:ascii="宋体" w:hAnsi="宋体" w:eastAsia="宋体" w:cs="宋体"/>
          <w:b/>
          <w:color w:val="000000" w:themeColor="text1"/>
          <w:szCs w:val="21"/>
          <w:highlight w:val="none"/>
          <w14:textFill>
            <w14:solidFill>
              <w14:schemeClr w14:val="tx1"/>
            </w14:solidFill>
          </w14:textFill>
        </w:rPr>
        <w:t>4.投标无效的情形</w:t>
      </w:r>
      <w:bookmarkEnd w:id="133"/>
    </w:p>
    <w:p w14:paraId="4AF44B32">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实质上没有响应采购文件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可以是复印件、传真件等，原件必须加盖单位公章）。修改或者补正投标文件必须以书面形式进行，并应在中标结果公告之前查核原件。限期内不补正或经补正后仍不符合采购文件要求的，应认定其投标无效。投标人修改、补正投标文件后，不影响评标委员会对其投标文件所作的评价和评分结果。</w:t>
      </w:r>
    </w:p>
    <w:p w14:paraId="18F5A817">
      <w:pPr>
        <w:pStyle w:val="21"/>
        <w:keepNext w:val="0"/>
        <w:keepLines w:val="0"/>
        <w:pageBreakBefore w:val="0"/>
        <w:widowControl w:val="0"/>
        <w:kinsoku/>
        <w:wordWrap/>
        <w:overflowPunct/>
        <w:topLinePunct w:val="0"/>
        <w:autoSpaceDE/>
        <w:autoSpaceDN/>
        <w:bidi w:val="0"/>
        <w:adjustRightInd/>
        <w:snapToGrid w:val="0"/>
        <w:spacing w:after="0" w:line="360" w:lineRule="auto"/>
        <w:ind w:left="0" w:leftChars="0" w:firstLine="422" w:firstLineChars="200"/>
        <w:textAlignment w:val="auto"/>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在资格审查中，如发现下列情形之一的，投标文件将被视为无效：</w:t>
      </w:r>
    </w:p>
    <w:p w14:paraId="233E358D">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（1）资格证明文件不全的，或者不符合采购文件标明的资格要求的；</w:t>
      </w:r>
    </w:p>
    <w:p w14:paraId="249928BB">
      <w:pPr>
        <w:pStyle w:val="21"/>
        <w:keepNext w:val="0"/>
        <w:keepLines w:val="0"/>
        <w:pageBreakBefore w:val="0"/>
        <w:widowControl w:val="0"/>
        <w:kinsoku/>
        <w:wordWrap/>
        <w:overflowPunct/>
        <w:topLinePunct w:val="0"/>
        <w:autoSpaceDE/>
        <w:autoSpaceDN/>
        <w:bidi w:val="0"/>
        <w:adjustRightInd/>
        <w:snapToGrid w:val="0"/>
        <w:spacing w:after="0" w:line="360" w:lineRule="auto"/>
        <w:ind w:left="0" w:leftChars="0" w:firstLine="422" w:firstLineChars="200"/>
        <w:textAlignment w:val="auto"/>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在符合性审查和商务评审时，如发现下列情形之一的，投标文件将被视为无效：</w:t>
      </w:r>
    </w:p>
    <w:p w14:paraId="22BC64DA">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bCs/>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（1）投标文件无法定代表人签字,或未</w:t>
      </w:r>
      <w:r>
        <w:rPr>
          <w:rFonts w:hint="eastAsia" w:ascii="宋体" w:hAnsi="宋体" w:eastAsia="宋体" w:cs="宋体"/>
          <w:bCs/>
          <w:color w:val="000000" w:themeColor="text1"/>
          <w:kern w:val="0"/>
          <w:szCs w:val="21"/>
          <w:highlight w:val="none"/>
          <w14:textFill>
            <w14:solidFill>
              <w14:schemeClr w14:val="tx1"/>
            </w14:solidFill>
          </w14:textFill>
        </w:rPr>
        <w:t>提供法定代表人授权委托书、投标声明书或者填写项目不齐全的；</w:t>
      </w:r>
    </w:p>
    <w:p w14:paraId="3075CDA6">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（2）投标代表人未能出具身份证明或与法定代表人授权委托人身份不符的； </w:t>
      </w:r>
    </w:p>
    <w:p w14:paraId="325F139A">
      <w:pPr>
        <w:pStyle w:val="21"/>
        <w:keepNext w:val="0"/>
        <w:keepLines w:val="0"/>
        <w:pageBreakBefore w:val="0"/>
        <w:widowControl w:val="0"/>
        <w:kinsoku/>
        <w:wordWrap/>
        <w:overflowPunct/>
        <w:topLinePunct w:val="0"/>
        <w:autoSpaceDE/>
        <w:autoSpaceDN/>
        <w:bidi w:val="0"/>
        <w:adjustRightInd/>
        <w:snapToGrid w:val="0"/>
        <w:spacing w:after="0" w:line="360" w:lineRule="auto"/>
        <w:ind w:left="0" w:leftChars="0" w:firstLine="420" w:firstLineChars="200"/>
        <w:textAlignment w:val="auto"/>
        <w:rPr>
          <w:rFonts w:hint="eastAsia" w:ascii="宋体" w:hAnsi="宋体" w:eastAsia="宋体" w:cs="宋体"/>
          <w:snapToGrid w:val="0"/>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snapToGrid w:val="0"/>
          <w:color w:val="000000" w:themeColor="text1"/>
          <w:szCs w:val="21"/>
          <w:highlight w:val="none"/>
          <w14:textFill>
            <w14:solidFill>
              <w14:schemeClr w14:val="tx1"/>
            </w14:solidFill>
          </w14:textFill>
        </w:rPr>
        <w:t>3）</w:t>
      </w:r>
      <w:r>
        <w:rPr>
          <w:rFonts w:hint="eastAsia" w:ascii="宋体" w:hAnsi="宋体" w:eastAsia="宋体" w:cs="宋体"/>
          <w:color w:val="000000" w:themeColor="text1"/>
          <w:szCs w:val="21"/>
          <w:highlight w:val="none"/>
          <w14:textFill>
            <w14:solidFill>
              <w14:schemeClr w14:val="tx1"/>
            </w14:solidFill>
          </w14:textFill>
        </w:rPr>
        <w:t>投标文件格式不规范、项目不齐全或者内容虚假的；</w:t>
      </w:r>
    </w:p>
    <w:p w14:paraId="047FBA90">
      <w:pPr>
        <w:pStyle w:val="21"/>
        <w:keepNext w:val="0"/>
        <w:keepLines w:val="0"/>
        <w:pageBreakBefore w:val="0"/>
        <w:widowControl w:val="0"/>
        <w:kinsoku/>
        <w:wordWrap/>
        <w:overflowPunct/>
        <w:topLinePunct w:val="0"/>
        <w:autoSpaceDE/>
        <w:autoSpaceDN/>
        <w:bidi w:val="0"/>
        <w:adjustRightInd/>
        <w:snapToGrid w:val="0"/>
        <w:spacing w:after="0" w:line="360" w:lineRule="auto"/>
        <w:ind w:left="0" w:leftChars="0" w:firstLine="420" w:firstLineChars="200"/>
        <w:textAlignment w:val="auto"/>
        <w:rPr>
          <w:rFonts w:hint="eastAsia" w:ascii="宋体" w:hAnsi="宋体" w:eastAsia="宋体" w:cs="宋体"/>
          <w:snapToGrid w:val="0"/>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（4）投标文件的实质性内容未使用中文表述、意思表述不明确、前后矛盾或者使用计量单位不符合采购文件要求的（经评标委员会认定并允许其当场更正的笔误除外）；</w:t>
      </w:r>
    </w:p>
    <w:p w14:paraId="3324E1F5">
      <w:pPr>
        <w:pStyle w:val="21"/>
        <w:keepNext w:val="0"/>
        <w:keepLines w:val="0"/>
        <w:pageBreakBefore w:val="0"/>
        <w:widowControl w:val="0"/>
        <w:kinsoku/>
        <w:wordWrap/>
        <w:overflowPunct/>
        <w:topLinePunct w:val="0"/>
        <w:autoSpaceDE/>
        <w:autoSpaceDN/>
        <w:bidi w:val="0"/>
        <w:adjustRightInd/>
        <w:snapToGrid w:val="0"/>
        <w:spacing w:after="0" w:line="360" w:lineRule="auto"/>
        <w:ind w:left="0" w:leftChars="0" w:firstLine="422" w:firstLineChars="200"/>
        <w:textAlignment w:val="auto"/>
        <w:rPr>
          <w:rFonts w:hint="eastAsia" w:ascii="宋体" w:hAnsi="宋体" w:eastAsia="宋体" w:cs="宋体"/>
          <w:b/>
          <w:snapToGrid w:val="0"/>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w:t>
      </w:r>
      <w:r>
        <w:rPr>
          <w:rFonts w:hint="eastAsia" w:ascii="宋体" w:hAnsi="宋体" w:eastAsia="宋体" w:cs="宋体"/>
          <w:b/>
          <w:snapToGrid w:val="0"/>
          <w:color w:val="000000" w:themeColor="text1"/>
          <w:szCs w:val="21"/>
          <w:highlight w:val="none"/>
          <w14:textFill>
            <w14:solidFill>
              <w14:schemeClr w14:val="tx1"/>
            </w14:solidFill>
          </w14:textFill>
        </w:rPr>
        <w:t>5）投标有效期、交货时间、质保期等商务条款不能满足采购文件要求的；</w:t>
      </w:r>
    </w:p>
    <w:p w14:paraId="28FD3DF6">
      <w:pPr>
        <w:pStyle w:val="21"/>
        <w:keepNext w:val="0"/>
        <w:keepLines w:val="0"/>
        <w:pageBreakBefore w:val="0"/>
        <w:widowControl w:val="0"/>
        <w:kinsoku/>
        <w:wordWrap/>
        <w:overflowPunct/>
        <w:topLinePunct w:val="0"/>
        <w:autoSpaceDE/>
        <w:autoSpaceDN/>
        <w:bidi w:val="0"/>
        <w:adjustRightInd/>
        <w:snapToGrid w:val="0"/>
        <w:spacing w:after="0" w:line="360" w:lineRule="auto"/>
        <w:ind w:left="0" w:leftChars="0"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（6）未实质性响应采购文件要求或者投标文件有招标方不能接受的附加条件的；</w:t>
      </w:r>
    </w:p>
    <w:p w14:paraId="163EC490">
      <w:pPr>
        <w:pStyle w:val="21"/>
        <w:keepNext w:val="0"/>
        <w:keepLines w:val="0"/>
        <w:pageBreakBefore w:val="0"/>
        <w:widowControl w:val="0"/>
        <w:kinsoku/>
        <w:wordWrap/>
        <w:overflowPunct/>
        <w:topLinePunct w:val="0"/>
        <w:autoSpaceDE/>
        <w:autoSpaceDN/>
        <w:bidi w:val="0"/>
        <w:adjustRightInd/>
        <w:snapToGrid w:val="0"/>
        <w:spacing w:after="0" w:line="360" w:lineRule="auto"/>
        <w:ind w:left="0" w:leftChars="0"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（7）未按规定交纳投标保证金的；</w:t>
      </w:r>
    </w:p>
    <w:p w14:paraId="010772A7">
      <w:pPr>
        <w:pStyle w:val="21"/>
        <w:keepNext w:val="0"/>
        <w:keepLines w:val="0"/>
        <w:pageBreakBefore w:val="0"/>
        <w:widowControl w:val="0"/>
        <w:kinsoku/>
        <w:wordWrap/>
        <w:overflowPunct/>
        <w:topLinePunct w:val="0"/>
        <w:autoSpaceDE/>
        <w:autoSpaceDN/>
        <w:bidi w:val="0"/>
        <w:adjustRightInd/>
        <w:snapToGrid w:val="0"/>
        <w:spacing w:after="0" w:line="360" w:lineRule="auto"/>
        <w:ind w:left="0" w:leftChars="0"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（8）未按规定签章的；</w:t>
      </w:r>
    </w:p>
    <w:p w14:paraId="15C615D6">
      <w:pPr>
        <w:pStyle w:val="21"/>
        <w:keepNext w:val="0"/>
        <w:keepLines w:val="0"/>
        <w:pageBreakBefore w:val="0"/>
        <w:widowControl w:val="0"/>
        <w:kinsoku/>
        <w:wordWrap/>
        <w:overflowPunct/>
        <w:topLinePunct w:val="0"/>
        <w:autoSpaceDE/>
        <w:autoSpaceDN/>
        <w:bidi w:val="0"/>
        <w:adjustRightInd/>
        <w:snapToGrid w:val="0"/>
        <w:spacing w:after="0" w:line="360" w:lineRule="auto"/>
        <w:ind w:left="0" w:leftChars="0"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（9）投标文件的关键内容字迹模糊、无法辨认的,或者投标文件中经修正的内容字迹模糊难</w:t>
      </w:r>
      <w:r>
        <w:rPr>
          <w:rFonts w:hint="eastAsia" w:ascii="宋体" w:hAnsi="宋体" w:eastAsia="宋体" w:cs="宋体"/>
          <w:bCs/>
          <w:color w:val="000000" w:themeColor="text1"/>
          <w:kern w:val="0"/>
          <w:szCs w:val="21"/>
          <w:highlight w:val="none"/>
          <w14:textFill>
            <w14:solidFill>
              <w14:schemeClr w14:val="tx1"/>
            </w14:solidFill>
          </w14:textFill>
        </w:rPr>
        <w:t>以辩认或者修改处未按规定签名盖章。</w:t>
      </w:r>
    </w:p>
    <w:p w14:paraId="6B4069D0">
      <w:pPr>
        <w:pStyle w:val="21"/>
        <w:keepNext w:val="0"/>
        <w:keepLines w:val="0"/>
        <w:pageBreakBefore w:val="0"/>
        <w:widowControl w:val="0"/>
        <w:kinsoku/>
        <w:wordWrap/>
        <w:overflowPunct/>
        <w:topLinePunct w:val="0"/>
        <w:autoSpaceDE/>
        <w:autoSpaceDN/>
        <w:bidi w:val="0"/>
        <w:adjustRightInd/>
        <w:snapToGrid w:val="0"/>
        <w:spacing w:after="0" w:line="360" w:lineRule="auto"/>
        <w:ind w:left="0" w:leftChars="0" w:firstLine="422" w:firstLineChars="200"/>
        <w:textAlignment w:val="auto"/>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在技术评审时，如发现下列情形之一的，投标文件将被视为无效：</w:t>
      </w:r>
    </w:p>
    <w:p w14:paraId="21284950">
      <w:pPr>
        <w:pStyle w:val="21"/>
        <w:keepNext w:val="0"/>
        <w:keepLines w:val="0"/>
        <w:pageBreakBefore w:val="0"/>
        <w:widowControl w:val="0"/>
        <w:kinsoku/>
        <w:wordWrap/>
        <w:overflowPunct/>
        <w:topLinePunct w:val="0"/>
        <w:autoSpaceDE/>
        <w:autoSpaceDN/>
        <w:bidi w:val="0"/>
        <w:adjustRightInd/>
        <w:snapToGrid w:val="0"/>
        <w:spacing w:after="0" w:line="360" w:lineRule="auto"/>
        <w:ind w:left="0" w:leftChars="0"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（1）未提供或未如实提供投标货物或服务的技术参数，或者投标文件标明的响应或偏离与事实不符或虚假投标的；</w:t>
      </w:r>
    </w:p>
    <w:p w14:paraId="21913DC8">
      <w:pPr>
        <w:pStyle w:val="21"/>
        <w:keepNext w:val="0"/>
        <w:keepLines w:val="0"/>
        <w:pageBreakBefore w:val="0"/>
        <w:widowControl w:val="0"/>
        <w:kinsoku/>
        <w:wordWrap/>
        <w:overflowPunct/>
        <w:topLinePunct w:val="0"/>
        <w:autoSpaceDE/>
        <w:autoSpaceDN/>
        <w:bidi w:val="0"/>
        <w:adjustRightInd/>
        <w:snapToGrid w:val="0"/>
        <w:spacing w:after="0" w:line="360" w:lineRule="auto"/>
        <w:ind w:left="0" w:leftChars="0"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w:t>
      </w:r>
      <w:r>
        <w:rPr>
          <w:rFonts w:hint="eastAsia" w:ascii="宋体" w:hAnsi="宋体" w:eastAsia="宋体" w:cs="宋体"/>
          <w:snapToGrid w:val="0"/>
          <w:color w:val="000000" w:themeColor="text1"/>
          <w:szCs w:val="21"/>
          <w:highlight w:val="none"/>
          <w14:textFill>
            <w14:solidFill>
              <w14:schemeClr w14:val="tx1"/>
            </w14:solidFill>
          </w14:textFill>
        </w:rPr>
        <w:t>明显不符合采购文件要求的规格型号、质量标准，或者与</w:t>
      </w:r>
      <w:r>
        <w:rPr>
          <w:rFonts w:hint="eastAsia" w:ascii="宋体" w:hAnsi="宋体" w:eastAsia="宋体" w:cs="宋体"/>
          <w:color w:val="000000" w:themeColor="text1"/>
          <w:szCs w:val="21"/>
          <w:highlight w:val="none"/>
          <w14:textFill>
            <w14:solidFill>
              <w14:schemeClr w14:val="tx1"/>
            </w14:solidFill>
          </w14:textFill>
        </w:rPr>
        <w:t>采购文件中标“</w:t>
      </w:r>
      <w:bookmarkStart w:id="134" w:name="OLE_LINK22"/>
      <w:r>
        <w:rPr>
          <w:rFonts w:hint="eastAsia" w:ascii="宋体" w:hAnsi="宋体" w:eastAsia="宋体" w:cs="宋体"/>
          <w:color w:val="000000" w:themeColor="text1"/>
          <w:szCs w:val="21"/>
          <w:highlight w:val="none"/>
          <w14:textFill>
            <w14:solidFill>
              <w14:schemeClr w14:val="tx1"/>
            </w14:solidFill>
          </w14:textFill>
        </w:rPr>
        <w:t>★</w:t>
      </w:r>
      <w:bookmarkEnd w:id="134"/>
      <w:r>
        <w:rPr>
          <w:rFonts w:hint="eastAsia" w:ascii="宋体" w:hAnsi="宋体" w:eastAsia="宋体" w:cs="宋体"/>
          <w:color w:val="000000" w:themeColor="text1"/>
          <w:szCs w:val="21"/>
          <w:highlight w:val="none"/>
          <w14:textFill>
            <w14:solidFill>
              <w14:schemeClr w14:val="tx1"/>
            </w14:solidFill>
          </w14:textFill>
        </w:rPr>
        <w:t>”的技术指标、主要功能项目发生实质性偏离的；</w:t>
      </w:r>
    </w:p>
    <w:p w14:paraId="5BFBF294">
      <w:pPr>
        <w:pStyle w:val="21"/>
        <w:keepNext w:val="0"/>
        <w:keepLines w:val="0"/>
        <w:pageBreakBefore w:val="0"/>
        <w:widowControl w:val="0"/>
        <w:kinsoku/>
        <w:wordWrap/>
        <w:overflowPunct/>
        <w:topLinePunct w:val="0"/>
        <w:autoSpaceDE/>
        <w:autoSpaceDN/>
        <w:bidi w:val="0"/>
        <w:adjustRightInd/>
        <w:snapToGrid w:val="0"/>
        <w:spacing w:after="0" w:line="360" w:lineRule="auto"/>
        <w:ind w:left="0" w:leftChars="0"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（3）投标技术方案不明确，存在一个或一个以上备选（替代）投标方案的；</w:t>
      </w:r>
    </w:p>
    <w:p w14:paraId="6B95F832">
      <w:pPr>
        <w:pStyle w:val="21"/>
        <w:keepNext w:val="0"/>
        <w:keepLines w:val="0"/>
        <w:pageBreakBefore w:val="0"/>
        <w:widowControl w:val="0"/>
        <w:kinsoku/>
        <w:wordWrap/>
        <w:overflowPunct/>
        <w:topLinePunct w:val="0"/>
        <w:autoSpaceDE/>
        <w:autoSpaceDN/>
        <w:bidi w:val="0"/>
        <w:adjustRightInd/>
        <w:snapToGrid w:val="0"/>
        <w:spacing w:after="0" w:line="360" w:lineRule="auto"/>
        <w:ind w:left="0" w:leftChars="0"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（4）与其他参加本次投标投标人的投标文件（技术文件）的文字表述内容相同连续20行以上或者差错相同2处以上的。</w:t>
      </w:r>
    </w:p>
    <w:p w14:paraId="735F8D99">
      <w:pPr>
        <w:pStyle w:val="21"/>
        <w:keepNext w:val="0"/>
        <w:keepLines w:val="0"/>
        <w:pageBreakBefore w:val="0"/>
        <w:widowControl w:val="0"/>
        <w:kinsoku/>
        <w:wordWrap/>
        <w:overflowPunct/>
        <w:topLinePunct w:val="0"/>
        <w:autoSpaceDE/>
        <w:autoSpaceDN/>
        <w:bidi w:val="0"/>
        <w:adjustRightInd/>
        <w:snapToGrid w:val="0"/>
        <w:spacing w:after="0" w:line="360" w:lineRule="auto"/>
        <w:ind w:left="0" w:leftChars="0" w:firstLine="422" w:firstLineChars="200"/>
        <w:textAlignment w:val="auto"/>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在报价评审时，如发现下列情形之一的，投标文件将被视为无效：</w:t>
      </w:r>
    </w:p>
    <w:p w14:paraId="33C8151A">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（1）未采用人民币报价或者未按照采购文件标明的币种报价的；</w:t>
      </w:r>
    </w:p>
    <w:p w14:paraId="1DDE5D4A">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（2）报价超出最高限价，或者超出采购预算金额(自主创新产品除外)，采购人不能支付的；</w:t>
      </w:r>
    </w:p>
    <w:p w14:paraId="76ADA75D">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（3）投标报价具有选择性；</w:t>
      </w:r>
    </w:p>
    <w:p w14:paraId="7EFA7F8F">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（4）投标报价中出现缺项、漏项；</w:t>
      </w:r>
    </w:p>
    <w:p w14:paraId="6AFC9CFD">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（5）评标委员会认为投标人的报价明显低于其他通过符合性审查投标人的报价，有可能影响产品质量或者不能诚信履约的，且不能在评标现场合理时间内提供相关证明材料说明其报价的合理性的。</w:t>
      </w:r>
    </w:p>
    <w:p w14:paraId="781F827A">
      <w:pPr>
        <w:pStyle w:val="21"/>
        <w:keepNext w:val="0"/>
        <w:keepLines w:val="0"/>
        <w:pageBreakBefore w:val="0"/>
        <w:widowControl w:val="0"/>
        <w:kinsoku/>
        <w:wordWrap/>
        <w:overflowPunct/>
        <w:topLinePunct w:val="0"/>
        <w:autoSpaceDE/>
        <w:autoSpaceDN/>
        <w:bidi w:val="0"/>
        <w:adjustRightInd/>
        <w:snapToGrid w:val="0"/>
        <w:spacing w:after="0" w:line="360" w:lineRule="auto"/>
        <w:ind w:left="0" w:leftChars="0" w:firstLine="422" w:firstLineChars="200"/>
        <w:textAlignment w:val="auto"/>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lang w:eastAsia="zh-CN"/>
          <w14:textFill>
            <w14:solidFill>
              <w14:schemeClr w14:val="tx1"/>
            </w14:solidFill>
          </w14:textFill>
        </w:rPr>
        <w:t>（</w:t>
      </w:r>
      <w:r>
        <w:rPr>
          <w:rFonts w:hint="eastAsia" w:ascii="宋体" w:hAnsi="宋体" w:eastAsia="宋体" w:cs="宋体"/>
          <w:b/>
          <w:color w:val="000000" w:themeColor="text1"/>
          <w:szCs w:val="21"/>
          <w:highlight w:val="none"/>
          <w:lang w:val="en-US" w:eastAsia="zh-CN"/>
          <w14:textFill>
            <w14:solidFill>
              <w14:schemeClr w14:val="tx1"/>
            </w14:solidFill>
          </w14:textFill>
        </w:rPr>
        <w:t>6</w:t>
      </w:r>
      <w:r>
        <w:rPr>
          <w:rFonts w:hint="eastAsia" w:ascii="宋体" w:hAnsi="宋体" w:eastAsia="宋体" w:cs="宋体"/>
          <w:b/>
          <w:color w:val="000000" w:themeColor="text1"/>
          <w:szCs w:val="21"/>
          <w:highlight w:val="none"/>
          <w:lang w:eastAsia="zh-CN"/>
          <w14:textFill>
            <w14:solidFill>
              <w14:schemeClr w14:val="tx1"/>
            </w14:solidFill>
          </w14:textFill>
        </w:rPr>
        <w:t>）</w:t>
      </w:r>
      <w:r>
        <w:rPr>
          <w:rFonts w:hint="eastAsia" w:ascii="宋体" w:hAnsi="宋体" w:eastAsia="宋体" w:cs="宋体"/>
          <w:b/>
          <w:color w:val="000000" w:themeColor="text1"/>
          <w:szCs w:val="21"/>
          <w:highlight w:val="none"/>
          <w14:textFill>
            <w14:solidFill>
              <w14:schemeClr w14:val="tx1"/>
            </w14:solidFill>
          </w14:textFill>
        </w:rPr>
        <w:t>法律、法规和采购文件规定的其他无效情形。</w:t>
      </w:r>
    </w:p>
    <w:p w14:paraId="6BDD8A2A">
      <w:pPr>
        <w:keepNext w:val="0"/>
        <w:keepLines w:val="0"/>
        <w:pageBreakBefore w:val="0"/>
        <w:widowControl w:val="0"/>
        <w:kinsoku/>
        <w:wordWrap/>
        <w:overflowPunct/>
        <w:topLinePunct w:val="0"/>
        <w:autoSpaceDE/>
        <w:autoSpaceDN/>
        <w:bidi w:val="0"/>
        <w:adjustRightInd/>
        <w:snapToGrid w:val="0"/>
        <w:spacing w:line="360" w:lineRule="auto"/>
        <w:ind w:firstLine="422" w:firstLineChars="200"/>
        <w:textAlignment w:val="auto"/>
        <w:outlineLvl w:val="3"/>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（四）澄清问题的形式</w:t>
      </w:r>
    </w:p>
    <w:p w14:paraId="2D0A533D">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对于投标文件中含义不明确、同类问题表述不一致或者有明显文字和计算错误的内容，</w:t>
      </w:r>
      <w:r>
        <w:rPr>
          <w:rFonts w:hint="eastAsia" w:ascii="宋体" w:hAnsi="宋体" w:eastAsia="宋体" w:cs="宋体"/>
          <w:b/>
          <w:bCs/>
          <w:color w:val="000000" w:themeColor="text1"/>
          <w:szCs w:val="21"/>
          <w:highlight w:val="none"/>
          <w14:textFill>
            <w14:solidFill>
              <w14:schemeClr w14:val="tx1"/>
            </w14:solidFill>
          </w14:textFill>
        </w:rPr>
        <w:t>评标委员会应当以书面形式要求投标人作出必要的澄清、说明或者补正。</w:t>
      </w:r>
      <w:r>
        <w:rPr>
          <w:rFonts w:hint="eastAsia" w:ascii="宋体" w:hAnsi="宋体" w:eastAsia="宋体" w:cs="宋体"/>
          <w:color w:val="000000" w:themeColor="text1"/>
          <w:szCs w:val="21"/>
          <w:highlight w:val="none"/>
          <w14:textFill>
            <w14:solidFill>
              <w14:schemeClr w14:val="tx1"/>
            </w14:solidFill>
          </w14:textFill>
        </w:rPr>
        <w:t>投标人的澄清、说明或者补正应当采用书面形式，并加盖公章，或者由法定代表人或其授权的代表签字。</w:t>
      </w:r>
      <w:r>
        <w:rPr>
          <w:rFonts w:hint="eastAsia" w:ascii="宋体" w:hAnsi="宋体" w:eastAsia="宋体" w:cs="宋体"/>
          <w:b/>
          <w:bCs/>
          <w:color w:val="000000" w:themeColor="text1"/>
          <w:szCs w:val="21"/>
          <w:highlight w:val="none"/>
          <w14:textFill>
            <w14:solidFill>
              <w14:schemeClr w14:val="tx1"/>
            </w14:solidFill>
          </w14:textFill>
        </w:rPr>
        <w:t>投标人的澄清、说明或者补正不得超出投标文件的范围或者改变投标文件的实质性内容。</w:t>
      </w:r>
    </w:p>
    <w:p w14:paraId="002806E2">
      <w:pPr>
        <w:pStyle w:val="26"/>
        <w:keepNext w:val="0"/>
        <w:keepLines w:val="0"/>
        <w:pageBreakBefore w:val="0"/>
        <w:widowControl w:val="0"/>
        <w:kinsoku/>
        <w:wordWrap/>
        <w:overflowPunct/>
        <w:topLinePunct w:val="0"/>
        <w:autoSpaceDE/>
        <w:autoSpaceDN/>
        <w:bidi w:val="0"/>
        <w:adjustRightInd/>
        <w:snapToGrid w:val="0"/>
        <w:spacing w:line="360" w:lineRule="auto"/>
        <w:ind w:firstLine="422" w:firstLineChars="200"/>
        <w:textAlignment w:val="auto"/>
        <w:outlineLvl w:val="3"/>
        <w:rPr>
          <w:rFonts w:hint="eastAsia" w:ascii="宋体" w:hAnsi="宋体" w:eastAsia="宋体" w:cs="宋体"/>
          <w:b/>
          <w:color w:val="000000" w:themeColor="text1"/>
          <w:highlight w:val="none"/>
          <w14:textFill>
            <w14:solidFill>
              <w14:schemeClr w14:val="tx1"/>
            </w14:solidFill>
          </w14:textFill>
        </w:rPr>
      </w:pPr>
      <w:r>
        <w:rPr>
          <w:rFonts w:hint="eastAsia" w:ascii="宋体" w:hAnsi="宋体" w:eastAsia="宋体" w:cs="宋体"/>
          <w:b/>
          <w:bCs/>
          <w:color w:val="000000" w:themeColor="text1"/>
          <w:highlight w:val="none"/>
          <w14:textFill>
            <w14:solidFill>
              <w14:schemeClr w14:val="tx1"/>
            </w14:solidFill>
          </w14:textFill>
        </w:rPr>
        <w:t>（五）</w:t>
      </w:r>
      <w:r>
        <w:rPr>
          <w:rFonts w:hint="eastAsia" w:ascii="宋体" w:hAnsi="宋体" w:eastAsia="宋体" w:cs="宋体"/>
          <w:b/>
          <w:color w:val="000000" w:themeColor="text1"/>
          <w:highlight w:val="none"/>
          <w14:textFill>
            <w14:solidFill>
              <w14:schemeClr w14:val="tx1"/>
            </w14:solidFill>
          </w14:textFill>
        </w:rPr>
        <w:t>错误修正</w:t>
      </w:r>
    </w:p>
    <w:p w14:paraId="1A9CB6AA">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投标文件报价出现前后不一致的，除采购文件另有规定外，按照下列规定修正：</w:t>
      </w:r>
    </w:p>
    <w:p w14:paraId="091851D5">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1、投标文件中开标一览表（报价表）内容与投标文件中相应内容不一致的，以开标一览表（报价表）为准；</w:t>
      </w:r>
    </w:p>
    <w:p w14:paraId="05081176">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2、大写金额和小写金额不一致的，以大写金额为准；</w:t>
      </w:r>
    </w:p>
    <w:p w14:paraId="21928091">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3、单价金额小数点或者百分比有明显错位的，以开标一览表的总价为准，并修改单价；</w:t>
      </w:r>
    </w:p>
    <w:p w14:paraId="0C5AF627">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4、总价金额与按单价汇总金额不一致的，以单价金额计算结果为准。</w:t>
      </w:r>
    </w:p>
    <w:p w14:paraId="18A1FA0E">
      <w:pPr>
        <w:keepNext w:val="0"/>
        <w:keepLines w:val="0"/>
        <w:pageBreakBefore w:val="0"/>
        <w:widowControl w:val="0"/>
        <w:kinsoku/>
        <w:wordWrap/>
        <w:overflowPunct/>
        <w:topLinePunct w:val="0"/>
        <w:autoSpaceDE/>
        <w:autoSpaceDN/>
        <w:bidi w:val="0"/>
        <w:adjustRightInd/>
        <w:snapToGrid w:val="0"/>
        <w:spacing w:line="360" w:lineRule="auto"/>
        <w:ind w:firstLine="422" w:firstLineChars="200"/>
        <w:textAlignment w:val="auto"/>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同时出现两种以上不一致的，按照前款规定的顺序修正。修正后的报价经投标人确认后产生约束力，投标人不确认的，其投标无效。</w:t>
      </w:r>
    </w:p>
    <w:p w14:paraId="1902B44B">
      <w:pPr>
        <w:pStyle w:val="26"/>
        <w:keepNext w:val="0"/>
        <w:keepLines w:val="0"/>
        <w:pageBreakBefore w:val="0"/>
        <w:widowControl w:val="0"/>
        <w:tabs>
          <w:tab w:val="left" w:pos="630"/>
        </w:tabs>
        <w:kinsoku/>
        <w:wordWrap/>
        <w:overflowPunct/>
        <w:topLinePunct w:val="0"/>
        <w:autoSpaceDE/>
        <w:autoSpaceDN/>
        <w:bidi w:val="0"/>
        <w:adjustRightInd/>
        <w:snapToGrid w:val="0"/>
        <w:spacing w:line="360" w:lineRule="auto"/>
        <w:ind w:firstLine="422" w:firstLineChars="200"/>
        <w:textAlignment w:val="auto"/>
        <w:outlineLvl w:val="3"/>
        <w:rPr>
          <w:rFonts w:hint="eastAsia" w:ascii="宋体" w:hAnsi="宋体" w:eastAsia="宋体" w:cs="宋体"/>
          <w:b/>
          <w:color w:val="000000" w:themeColor="text1"/>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t>（六）评标原则和评标办法</w:t>
      </w:r>
    </w:p>
    <w:p w14:paraId="17CB667C">
      <w:pPr>
        <w:pStyle w:val="26"/>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14:paraId="7127503A">
      <w:pPr>
        <w:pStyle w:val="26"/>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2、评标办法。本项目评标办法是</w:t>
      </w:r>
      <w:r>
        <w:rPr>
          <w:rFonts w:hint="eastAsia" w:ascii="宋体" w:hAnsi="宋体" w:eastAsia="宋体" w:cs="宋体"/>
          <w:color w:val="000000" w:themeColor="text1"/>
          <w:highlight w:val="none"/>
          <w:u w:val="single"/>
          <w14:textFill>
            <w14:solidFill>
              <w14:schemeClr w14:val="tx1"/>
            </w14:solidFill>
          </w14:textFill>
        </w:rPr>
        <w:t>综合评分法</w:t>
      </w:r>
      <w:r>
        <w:rPr>
          <w:rFonts w:hint="eastAsia" w:ascii="宋体" w:hAnsi="宋体" w:eastAsia="宋体" w:cs="宋体"/>
          <w:color w:val="000000" w:themeColor="text1"/>
          <w:highlight w:val="none"/>
          <w14:textFill>
            <w14:solidFill>
              <w14:schemeClr w14:val="tx1"/>
            </w14:solidFill>
          </w14:textFill>
        </w:rPr>
        <w:t>，具体评标内容及评分标准等详见《第四章：评标办法及评分标准》。</w:t>
      </w:r>
    </w:p>
    <w:p w14:paraId="0C3DAF38">
      <w:pPr>
        <w:pStyle w:val="26"/>
        <w:keepNext w:val="0"/>
        <w:keepLines w:val="0"/>
        <w:pageBreakBefore w:val="0"/>
        <w:widowControl w:val="0"/>
        <w:tabs>
          <w:tab w:val="left" w:pos="630"/>
        </w:tabs>
        <w:kinsoku/>
        <w:wordWrap/>
        <w:overflowPunct/>
        <w:topLinePunct w:val="0"/>
        <w:autoSpaceDE/>
        <w:autoSpaceDN/>
        <w:bidi w:val="0"/>
        <w:adjustRightInd/>
        <w:snapToGrid w:val="0"/>
        <w:spacing w:line="360" w:lineRule="auto"/>
        <w:ind w:firstLine="422" w:firstLineChars="200"/>
        <w:textAlignment w:val="auto"/>
        <w:outlineLvl w:val="3"/>
        <w:rPr>
          <w:rFonts w:hint="eastAsia" w:ascii="宋体" w:hAnsi="宋体" w:eastAsia="宋体" w:cs="宋体"/>
          <w:b/>
          <w:color w:val="000000" w:themeColor="text1"/>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t>（七）评审专家有下列情形之一的，受到邀请应主动提出回避，采购当事人也可以要求该评审专家回避：</w:t>
      </w:r>
    </w:p>
    <w:p w14:paraId="3577AB6B">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1、本人、配偶或直系亲属3年内曾在参加该采购项目的投标人中任职（包括一般工作）或担任顾问，或与参加该采购项目的投标人发生过法律纠纷；</w:t>
      </w:r>
    </w:p>
    <w:p w14:paraId="4AF80AED">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2、任职单位与采购人或参加该采购项目投标人存在行政隶属关系；</w:t>
      </w:r>
    </w:p>
    <w:p w14:paraId="28C804E2">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3、曾经参加过该采购项目的进口产品或采购文件、采购需求、采购方式的论证和咨询服务工作；</w:t>
      </w:r>
    </w:p>
    <w:p w14:paraId="1C702354">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4、是参加该采购项目投标人的上级主管部门、控股或参股单位的工作人员，或与该投标人存在其他经济利益关系；</w:t>
      </w:r>
    </w:p>
    <w:p w14:paraId="1507FD19">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5、评审委员会成员之间具有配偶、近亲属关系；</w:t>
      </w:r>
    </w:p>
    <w:p w14:paraId="6E8568AB">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6、同一单位的评审专家在同一项目评审委员会成员中超过一名；</w:t>
      </w:r>
    </w:p>
    <w:p w14:paraId="0F0D57FE">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7、法律、法规、规章规定应当回避以及其他可能影响公正评审的。</w:t>
      </w:r>
    </w:p>
    <w:p w14:paraId="0DF56618">
      <w:pPr>
        <w:keepNext w:val="0"/>
        <w:keepLines w:val="0"/>
        <w:pageBreakBefore w:val="0"/>
        <w:widowControl w:val="0"/>
        <w:kinsoku/>
        <w:wordWrap/>
        <w:overflowPunct/>
        <w:topLinePunct w:val="0"/>
        <w:autoSpaceDE/>
        <w:autoSpaceDN/>
        <w:bidi w:val="0"/>
        <w:adjustRightInd/>
        <w:spacing w:line="360" w:lineRule="auto"/>
        <w:ind w:firstLine="422"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（八）评标委员会判断投标文件的有效性、合格性和响应情况，仅依据投标人所递交一切文件的真实表述，不受与本项目无直接关联的外部信息、传言而影响自身的专业判断。</w:t>
      </w:r>
    </w:p>
    <w:p w14:paraId="1A5A70C0">
      <w:pPr>
        <w:pStyle w:val="26"/>
        <w:keepNext w:val="0"/>
        <w:keepLines w:val="0"/>
        <w:pageBreakBefore w:val="0"/>
        <w:widowControl w:val="0"/>
        <w:tabs>
          <w:tab w:val="left" w:pos="630"/>
        </w:tabs>
        <w:kinsoku/>
        <w:wordWrap/>
        <w:overflowPunct/>
        <w:topLinePunct w:val="0"/>
        <w:autoSpaceDE/>
        <w:autoSpaceDN/>
        <w:bidi w:val="0"/>
        <w:adjustRightInd/>
        <w:snapToGrid w:val="0"/>
        <w:spacing w:line="360" w:lineRule="auto"/>
        <w:ind w:firstLine="422" w:firstLineChars="200"/>
        <w:textAlignment w:val="auto"/>
        <w:rPr>
          <w:rFonts w:hint="eastAsia" w:ascii="宋体" w:hAnsi="宋体" w:eastAsia="宋体" w:cs="宋体"/>
          <w:b/>
          <w:color w:val="000000" w:themeColor="text1"/>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t>（九）评委依法独立评审，并对评审意见承担个人责任。评委对需要共同认定的事项存在争议的，按照少数服从多数的原则做出结论。持不同意见的评委应当在评审报告上签署不同意见并说明理由，否则视为同意。</w:t>
      </w:r>
    </w:p>
    <w:p w14:paraId="1AA43AE9">
      <w:pPr>
        <w:pStyle w:val="26"/>
        <w:keepNext w:val="0"/>
        <w:keepLines w:val="0"/>
        <w:pageBreakBefore w:val="0"/>
        <w:widowControl w:val="0"/>
        <w:tabs>
          <w:tab w:val="left" w:pos="630"/>
        </w:tabs>
        <w:kinsoku/>
        <w:wordWrap/>
        <w:overflowPunct/>
        <w:topLinePunct w:val="0"/>
        <w:autoSpaceDE/>
        <w:autoSpaceDN/>
        <w:bidi w:val="0"/>
        <w:adjustRightInd/>
        <w:snapToGrid w:val="0"/>
        <w:spacing w:line="360" w:lineRule="auto"/>
        <w:ind w:firstLine="422" w:firstLineChars="200"/>
        <w:textAlignment w:val="auto"/>
        <w:outlineLvl w:val="3"/>
        <w:rPr>
          <w:rFonts w:hint="eastAsia" w:ascii="宋体" w:hAnsi="宋体" w:eastAsia="宋体" w:cs="宋体"/>
          <w:b/>
          <w:color w:val="000000" w:themeColor="text1"/>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t>（十）评标过程的监控</w:t>
      </w:r>
    </w:p>
    <w:p w14:paraId="2974C939">
      <w:pPr>
        <w:pStyle w:val="26"/>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1、本项目评标过程实行全程录音、录像监控，投标人在评标过程中所进行的试图影响评标结果的不公正活动，可能导致其投标被拒绝；</w:t>
      </w:r>
    </w:p>
    <w:p w14:paraId="00585B9D">
      <w:pPr>
        <w:pStyle w:val="26"/>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b/>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2、开标后到中标通知书发出之前，所有涉及评标委员会名单以及对投标文件的澄清、评价、比较等情况，评标委员会成员、采购人和采购代理机构的有关人员均不得向投标人或其他无关人员透露。</w:t>
      </w:r>
      <w:bookmarkStart w:id="135" w:name="_Toc16897"/>
      <w:bookmarkStart w:id="136" w:name="_Toc317685590"/>
    </w:p>
    <w:p w14:paraId="58BF4996">
      <w:pPr>
        <w:pStyle w:val="26"/>
        <w:keepNext w:val="0"/>
        <w:keepLines w:val="0"/>
        <w:pageBreakBefore w:val="0"/>
        <w:widowControl w:val="0"/>
        <w:kinsoku/>
        <w:wordWrap/>
        <w:overflowPunct/>
        <w:topLinePunct w:val="0"/>
        <w:autoSpaceDE/>
        <w:autoSpaceDN/>
        <w:bidi w:val="0"/>
        <w:adjustRightInd/>
        <w:snapToGrid w:val="0"/>
        <w:spacing w:line="360" w:lineRule="auto"/>
        <w:textAlignment w:val="auto"/>
        <w:outlineLvl w:val="2"/>
        <w:rPr>
          <w:rFonts w:hint="eastAsia" w:ascii="宋体" w:hAnsi="宋体" w:eastAsia="宋体" w:cs="宋体"/>
          <w:b/>
          <w:color w:val="000000" w:themeColor="text1"/>
          <w:highlight w:val="none"/>
          <w14:textFill>
            <w14:solidFill>
              <w14:schemeClr w14:val="tx1"/>
            </w14:solidFill>
          </w14:textFill>
        </w:rPr>
      </w:pPr>
      <w:bookmarkStart w:id="137" w:name="_Toc21097"/>
      <w:r>
        <w:rPr>
          <w:rFonts w:hint="eastAsia" w:ascii="宋体" w:hAnsi="宋体" w:eastAsia="宋体" w:cs="宋体"/>
          <w:b/>
          <w:color w:val="000000" w:themeColor="text1"/>
          <w:highlight w:val="none"/>
          <w14:textFill>
            <w14:solidFill>
              <w14:schemeClr w14:val="tx1"/>
            </w14:solidFill>
          </w14:textFill>
        </w:rPr>
        <w:t>六、采购方式变更</w:t>
      </w:r>
      <w:bookmarkEnd w:id="135"/>
      <w:bookmarkEnd w:id="136"/>
      <w:bookmarkEnd w:id="137"/>
    </w:p>
    <w:p w14:paraId="3D76D822">
      <w:pPr>
        <w:pStyle w:val="44"/>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20" w:firstLineChars="20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国内公开招标，采购响应截至时间至或评审期间，出现参与采购响应或者对采购文件作出实质性响应的投标人不足3家的情况，则重新招标。</w:t>
      </w:r>
    </w:p>
    <w:p w14:paraId="134E7402">
      <w:pPr>
        <w:pStyle w:val="26"/>
        <w:keepNext w:val="0"/>
        <w:keepLines w:val="0"/>
        <w:pageBreakBefore w:val="0"/>
        <w:widowControl w:val="0"/>
        <w:kinsoku/>
        <w:wordWrap/>
        <w:overflowPunct/>
        <w:topLinePunct w:val="0"/>
        <w:autoSpaceDE/>
        <w:autoSpaceDN/>
        <w:bidi w:val="0"/>
        <w:adjustRightInd/>
        <w:snapToGrid w:val="0"/>
        <w:spacing w:line="360" w:lineRule="auto"/>
        <w:textAlignment w:val="auto"/>
        <w:outlineLvl w:val="2"/>
        <w:rPr>
          <w:rFonts w:hint="eastAsia" w:ascii="宋体" w:hAnsi="宋体" w:eastAsia="宋体" w:cs="宋体"/>
          <w:b/>
          <w:color w:val="000000" w:themeColor="text1"/>
          <w:highlight w:val="none"/>
          <w14:textFill>
            <w14:solidFill>
              <w14:schemeClr w14:val="tx1"/>
            </w14:solidFill>
          </w14:textFill>
        </w:rPr>
      </w:pPr>
      <w:bookmarkStart w:id="138" w:name="_Toc22897"/>
      <w:bookmarkStart w:id="139" w:name="_Toc9029"/>
      <w:r>
        <w:rPr>
          <w:rFonts w:hint="eastAsia" w:ascii="宋体" w:hAnsi="宋体" w:eastAsia="宋体" w:cs="宋体"/>
          <w:b/>
          <w:color w:val="000000" w:themeColor="text1"/>
          <w:highlight w:val="none"/>
          <w14:textFill>
            <w14:solidFill>
              <w14:schemeClr w14:val="tx1"/>
            </w14:solidFill>
          </w14:textFill>
        </w:rPr>
        <w:t>七、定标</w:t>
      </w:r>
      <w:bookmarkEnd w:id="138"/>
      <w:bookmarkEnd w:id="139"/>
    </w:p>
    <w:p w14:paraId="43C53A88">
      <w:pPr>
        <w:pStyle w:val="26"/>
        <w:keepNext w:val="0"/>
        <w:keepLines w:val="0"/>
        <w:pageBreakBefore w:val="0"/>
        <w:widowControl w:val="0"/>
        <w:kinsoku/>
        <w:wordWrap/>
        <w:overflowPunct/>
        <w:topLinePunct w:val="0"/>
        <w:autoSpaceDE/>
        <w:autoSpaceDN/>
        <w:bidi w:val="0"/>
        <w:adjustRightInd/>
        <w:snapToGrid w:val="0"/>
        <w:spacing w:line="360" w:lineRule="auto"/>
        <w:ind w:firstLine="422" w:firstLineChars="200"/>
        <w:textAlignment w:val="auto"/>
        <w:rPr>
          <w:rFonts w:hint="eastAsia" w:ascii="宋体" w:hAnsi="宋体" w:eastAsia="宋体" w:cs="宋体"/>
          <w:b/>
          <w:bCs/>
          <w:color w:val="000000" w:themeColor="text1"/>
          <w:highlight w:val="none"/>
          <w14:textFill>
            <w14:solidFill>
              <w14:schemeClr w14:val="tx1"/>
            </w14:solidFill>
          </w14:textFill>
        </w:rPr>
      </w:pPr>
      <w:r>
        <w:rPr>
          <w:rFonts w:hint="eastAsia" w:ascii="宋体" w:hAnsi="宋体" w:eastAsia="宋体" w:cs="宋体"/>
          <w:b/>
          <w:bCs/>
          <w:color w:val="000000" w:themeColor="text1"/>
          <w:highlight w:val="none"/>
          <w14:textFill>
            <w14:solidFill>
              <w14:schemeClr w14:val="tx1"/>
            </w14:solidFill>
          </w14:textFill>
        </w:rPr>
        <w:t>（一）确定中标投标人。本项目由采购人（或采购人事先授权评标委员会）确定中标投标人。</w:t>
      </w:r>
    </w:p>
    <w:p w14:paraId="00634A07">
      <w:pPr>
        <w:pStyle w:val="26"/>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1、采购代理机构应当在评标结束后2个工作日内将评标报告送采购人；</w:t>
      </w:r>
    </w:p>
    <w:p w14:paraId="7C1BA11E">
      <w:pPr>
        <w:pStyle w:val="26"/>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采购人应当自收到评标报告之日起5个工作日内，在评标报告确定的中标候选人名单中按顺序确定中标人。中标候选人并列的，由采购人或者采购人委托评标委员会按照采购文件规定的方式确定中标人；采购文件未规定的，采取随机抽取的方式确定；</w:t>
      </w:r>
    </w:p>
    <w:p w14:paraId="4B00ED0B">
      <w:pPr>
        <w:pStyle w:val="26"/>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3、采购人依法确定中标人后2个工作日内，采购代理机构以书面形式发出《中标通知书》,并同时在相关网站上发布中标公告。不在中标名单之列者即为落标人，采购代理机构不再以其它方式另行通知；</w:t>
      </w:r>
    </w:p>
    <w:p w14:paraId="7D928B7F">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各参加采购活动的投标人认为该中标结果和采购过程等使自己的权益受到损害的，可以自本公告期限届满之日（自本公告发布之日起至第2日24时止）起7个工作日内，以书面形式向采购人提出质疑。质疑投标人对采购人、采购代理机构的答复不满意或者采购人、采购代理机构未在规定的时间内作出答复的，可以再答复期满后十五个工作日内向同级采购监督管理部门投诉；</w:t>
      </w:r>
    </w:p>
    <w:p w14:paraId="79FE726E">
      <w:pPr>
        <w:pStyle w:val="26"/>
        <w:keepNext w:val="0"/>
        <w:keepLines w:val="0"/>
        <w:pageBreakBefore w:val="0"/>
        <w:widowControl w:val="0"/>
        <w:kinsoku/>
        <w:wordWrap/>
        <w:overflowPunct/>
        <w:topLinePunct w:val="0"/>
        <w:autoSpaceDE/>
        <w:autoSpaceDN/>
        <w:bidi w:val="0"/>
        <w:adjustRightInd/>
        <w:snapToGrid w:val="0"/>
        <w:spacing w:line="360" w:lineRule="auto"/>
        <w:textAlignment w:val="auto"/>
        <w:outlineLvl w:val="2"/>
        <w:rPr>
          <w:rFonts w:hint="eastAsia" w:ascii="宋体" w:hAnsi="宋体" w:eastAsia="宋体" w:cs="宋体"/>
          <w:b/>
          <w:color w:val="000000" w:themeColor="text1"/>
          <w:highlight w:val="none"/>
          <w14:textFill>
            <w14:solidFill>
              <w14:schemeClr w14:val="tx1"/>
            </w14:solidFill>
          </w14:textFill>
        </w:rPr>
      </w:pPr>
      <w:bookmarkStart w:id="140" w:name="_Toc21245"/>
      <w:bookmarkStart w:id="141" w:name="_Toc17747"/>
      <w:r>
        <w:rPr>
          <w:rFonts w:hint="eastAsia" w:ascii="宋体" w:hAnsi="宋体" w:eastAsia="宋体" w:cs="宋体"/>
          <w:b/>
          <w:color w:val="000000" w:themeColor="text1"/>
          <w:highlight w:val="none"/>
          <w14:textFill>
            <w14:solidFill>
              <w14:schemeClr w14:val="tx1"/>
            </w14:solidFill>
          </w14:textFill>
        </w:rPr>
        <w:t>八、合同授予</w:t>
      </w:r>
      <w:bookmarkEnd w:id="140"/>
      <w:bookmarkEnd w:id="141"/>
    </w:p>
    <w:p w14:paraId="3178EA5C">
      <w:pPr>
        <w:keepNext w:val="0"/>
        <w:keepLines w:val="0"/>
        <w:pageBreakBefore w:val="0"/>
        <w:widowControl w:val="0"/>
        <w:kinsoku/>
        <w:wordWrap/>
        <w:overflowPunct/>
        <w:topLinePunct w:val="0"/>
        <w:autoSpaceDE/>
        <w:autoSpaceDN/>
        <w:bidi w:val="0"/>
        <w:adjustRightInd/>
        <w:snapToGrid w:val="0"/>
        <w:spacing w:line="360" w:lineRule="auto"/>
        <w:ind w:firstLine="422" w:firstLineChars="200"/>
        <w:textAlignment w:val="auto"/>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（一）签订合同</w:t>
      </w:r>
    </w:p>
    <w:p w14:paraId="06C3A3C4">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1、采购人与中标投标人应当在《中标通知书》发出之日起</w:t>
      </w:r>
      <w:r>
        <w:rPr>
          <w:rFonts w:hint="eastAsia" w:ascii="宋体" w:hAnsi="宋体" w:eastAsia="宋体" w:cs="宋体"/>
          <w:b/>
          <w:color w:val="000000" w:themeColor="text1"/>
          <w:szCs w:val="21"/>
          <w:highlight w:val="none"/>
          <w:u w:val="single"/>
          <w14:textFill>
            <w14:solidFill>
              <w14:schemeClr w14:val="tx1"/>
            </w14:solidFill>
          </w14:textFill>
        </w:rPr>
        <w:t>30</w:t>
      </w:r>
      <w:r>
        <w:rPr>
          <w:rFonts w:hint="eastAsia" w:ascii="宋体" w:hAnsi="宋体" w:eastAsia="宋体" w:cs="宋体"/>
          <w:color w:val="000000" w:themeColor="text1"/>
          <w:szCs w:val="21"/>
          <w:highlight w:val="none"/>
          <w14:textFill>
            <w14:solidFill>
              <w14:schemeClr w14:val="tx1"/>
            </w14:solidFill>
          </w14:textFill>
        </w:rPr>
        <w:t>日内签订采购合同。同时，采购代理机构对合同内容进行审查，如发现与采购结果和投标承诺内容不一致的，应予以纠正；</w:t>
      </w:r>
    </w:p>
    <w:p w14:paraId="1A6E4F9A">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2、中标投标人拖延、拒签合同的，将被扣罚投标保证金并取消中标资格。</w:t>
      </w:r>
    </w:p>
    <w:p w14:paraId="14F07FAB">
      <w:pPr>
        <w:pStyle w:val="272"/>
        <w:rPr>
          <w:rFonts w:hint="eastAsia"/>
          <w:color w:val="000000" w:themeColor="text1"/>
          <w:highlight w:val="none"/>
          <w14:textFill>
            <w14:solidFill>
              <w14:schemeClr w14:val="tx1"/>
            </w14:solidFill>
          </w14:textFill>
        </w:rPr>
      </w:pPr>
      <w:bookmarkStart w:id="142" w:name="_Toc385150913"/>
      <w:bookmarkStart w:id="143" w:name="_Toc10679"/>
    </w:p>
    <w:p w14:paraId="695E89DA">
      <w:pPr>
        <w:rPr>
          <w:b/>
          <w:bCs/>
          <w:color w:val="000000" w:themeColor="text1"/>
          <w:kern w:val="44"/>
          <w:sz w:val="32"/>
          <w:szCs w:val="32"/>
          <w:highlight w:val="none"/>
          <w14:textFill>
            <w14:solidFill>
              <w14:schemeClr w14:val="tx1"/>
            </w14:solidFill>
          </w14:textFill>
        </w:rPr>
      </w:pPr>
      <w:r>
        <w:rPr>
          <w:rFonts w:hint="eastAsia"/>
          <w:b/>
          <w:bCs/>
          <w:color w:val="000000" w:themeColor="text1"/>
          <w:kern w:val="44"/>
          <w:sz w:val="32"/>
          <w:szCs w:val="32"/>
          <w:highlight w:val="none"/>
          <w14:textFill>
            <w14:solidFill>
              <w14:schemeClr w14:val="tx1"/>
            </w14:solidFill>
          </w14:textFill>
        </w:rPr>
        <w:br w:type="page"/>
      </w:r>
    </w:p>
    <w:p w14:paraId="6ADB5C04">
      <w:pPr>
        <w:pStyle w:val="26"/>
        <w:spacing w:line="288" w:lineRule="auto"/>
        <w:jc w:val="center"/>
        <w:outlineLvl w:val="0"/>
        <w:rPr>
          <w:rFonts w:hint="eastAsia" w:ascii="黑体" w:hAnsi="黑体" w:eastAsia="黑体" w:cs="黑体"/>
          <w:b/>
          <w:color w:val="000000" w:themeColor="text1"/>
          <w:spacing w:val="-6"/>
          <w:sz w:val="30"/>
          <w:szCs w:val="30"/>
          <w:highlight w:val="none"/>
          <w14:textFill>
            <w14:solidFill>
              <w14:schemeClr w14:val="tx1"/>
            </w14:solidFill>
          </w14:textFill>
        </w:rPr>
      </w:pPr>
      <w:bookmarkStart w:id="144" w:name="_Toc19450"/>
      <w:bookmarkStart w:id="145" w:name="_Toc7008"/>
      <w:r>
        <w:rPr>
          <w:rFonts w:hint="eastAsia" w:ascii="黑体" w:hAnsi="黑体" w:eastAsia="黑体" w:cs="黑体"/>
          <w:b/>
          <w:color w:val="000000" w:themeColor="text1"/>
          <w:spacing w:val="-6"/>
          <w:sz w:val="30"/>
          <w:szCs w:val="30"/>
          <w:highlight w:val="none"/>
          <w14:textFill>
            <w14:solidFill>
              <w14:schemeClr w14:val="tx1"/>
            </w14:solidFill>
          </w14:textFill>
        </w:rPr>
        <w:t>第四章  评标办法及评分标准</w:t>
      </w:r>
      <w:bookmarkEnd w:id="142"/>
      <w:bookmarkEnd w:id="143"/>
      <w:bookmarkEnd w:id="144"/>
      <w:bookmarkEnd w:id="145"/>
    </w:p>
    <w:p w14:paraId="7C65EDE6">
      <w:pPr>
        <w:spacing w:line="360" w:lineRule="auto"/>
        <w:ind w:firstLine="422" w:firstLineChars="200"/>
        <w:outlineLvl w:val="2"/>
        <w:rPr>
          <w:rFonts w:hint="eastAsia" w:ascii="宋体" w:hAnsi="宋体"/>
          <w:b/>
          <w:bCs/>
          <w:color w:val="000000" w:themeColor="text1"/>
          <w:szCs w:val="22"/>
          <w:highlight w:val="none"/>
          <w14:textFill>
            <w14:solidFill>
              <w14:schemeClr w14:val="tx1"/>
            </w14:solidFill>
          </w14:textFill>
        </w:rPr>
      </w:pPr>
      <w:bookmarkStart w:id="146" w:name="_Toc16470"/>
      <w:bookmarkStart w:id="147" w:name="OLE_LINK1"/>
      <w:r>
        <w:rPr>
          <w:rFonts w:hint="eastAsia" w:ascii="宋体" w:hAnsi="宋体"/>
          <w:b/>
          <w:bCs/>
          <w:color w:val="000000" w:themeColor="text1"/>
          <w:szCs w:val="22"/>
          <w:highlight w:val="none"/>
          <w14:textFill>
            <w14:solidFill>
              <w14:schemeClr w14:val="tx1"/>
            </w14:solidFill>
          </w14:textFill>
        </w:rPr>
        <w:t>一、总则</w:t>
      </w:r>
      <w:bookmarkEnd w:id="146"/>
    </w:p>
    <w:p w14:paraId="6D6498D9">
      <w:pPr>
        <w:spacing w:line="360" w:lineRule="auto"/>
        <w:ind w:firstLine="420" w:firstLineChars="200"/>
        <w:rPr>
          <w:rFonts w:hint="eastAsia" w:ascii="宋体" w:hAnsi="宋体"/>
          <w:color w:val="000000" w:themeColor="text1"/>
          <w:szCs w:val="22"/>
          <w:highlight w:val="none"/>
          <w14:textFill>
            <w14:solidFill>
              <w14:schemeClr w14:val="tx1"/>
            </w14:solidFill>
          </w14:textFill>
        </w:rPr>
      </w:pPr>
      <w:r>
        <w:rPr>
          <w:rFonts w:hint="eastAsia" w:ascii="宋体" w:hAnsi="宋体"/>
          <w:color w:val="000000" w:themeColor="text1"/>
          <w:szCs w:val="22"/>
          <w:highlight w:val="none"/>
          <w14:textFill>
            <w14:solidFill>
              <w14:schemeClr w14:val="tx1"/>
            </w14:solidFill>
          </w14:textFill>
        </w:rPr>
        <w:t>招标活动遵循公平、公正、科学、择优的原则依法进行，招标活动及当事人接受依法实施的监督。本次招标采用综合评分法。</w:t>
      </w:r>
    </w:p>
    <w:p w14:paraId="4748A642">
      <w:pPr>
        <w:spacing w:line="360" w:lineRule="auto"/>
        <w:ind w:firstLine="422" w:firstLineChars="200"/>
        <w:outlineLvl w:val="2"/>
        <w:rPr>
          <w:rFonts w:hint="eastAsia" w:ascii="宋体" w:hAnsi="宋体"/>
          <w:b/>
          <w:bCs/>
          <w:color w:val="000000" w:themeColor="text1"/>
          <w:szCs w:val="22"/>
          <w:highlight w:val="none"/>
          <w14:textFill>
            <w14:solidFill>
              <w14:schemeClr w14:val="tx1"/>
            </w14:solidFill>
          </w14:textFill>
        </w:rPr>
      </w:pPr>
      <w:bookmarkStart w:id="148" w:name="_Toc16260"/>
      <w:r>
        <w:rPr>
          <w:rFonts w:hint="eastAsia" w:ascii="宋体" w:hAnsi="宋体"/>
          <w:b/>
          <w:bCs/>
          <w:color w:val="000000" w:themeColor="text1"/>
          <w:szCs w:val="22"/>
          <w:highlight w:val="none"/>
          <w14:textFill>
            <w14:solidFill>
              <w14:schemeClr w14:val="tx1"/>
            </w14:solidFill>
          </w14:textFill>
        </w:rPr>
        <w:t>二、评标组织</w:t>
      </w:r>
      <w:bookmarkEnd w:id="148"/>
    </w:p>
    <w:p w14:paraId="491EFB55">
      <w:pPr>
        <w:spacing w:line="360" w:lineRule="auto"/>
        <w:ind w:firstLine="420" w:firstLineChars="200"/>
        <w:rPr>
          <w:rFonts w:hint="eastAsia" w:ascii="宋体" w:hAnsi="宋体"/>
          <w:color w:val="000000" w:themeColor="text1"/>
          <w:szCs w:val="22"/>
          <w:highlight w:val="none"/>
          <w14:textFill>
            <w14:solidFill>
              <w14:schemeClr w14:val="tx1"/>
            </w14:solidFill>
          </w14:textFill>
        </w:rPr>
      </w:pPr>
      <w:r>
        <w:rPr>
          <w:rFonts w:hint="eastAsia" w:ascii="宋体" w:hAnsi="宋体"/>
          <w:color w:val="000000" w:themeColor="text1"/>
          <w:szCs w:val="22"/>
          <w:highlight w:val="none"/>
          <w14:textFill>
            <w14:solidFill>
              <w14:schemeClr w14:val="tx1"/>
            </w14:solidFill>
          </w14:textFill>
        </w:rPr>
        <w:t>评标委员会：采购人和招标代理机构根据采购项目的内容特点按照规定组建评标委员会。评标委员会由技术、经济方面专家等有关人员组成。</w:t>
      </w:r>
    </w:p>
    <w:p w14:paraId="449CBF0D">
      <w:pPr>
        <w:spacing w:line="360" w:lineRule="auto"/>
        <w:ind w:firstLine="422" w:firstLineChars="200"/>
        <w:outlineLvl w:val="2"/>
        <w:rPr>
          <w:rFonts w:hint="eastAsia" w:ascii="宋体" w:hAnsi="宋体"/>
          <w:b/>
          <w:bCs/>
          <w:color w:val="000000" w:themeColor="text1"/>
          <w:szCs w:val="22"/>
          <w:highlight w:val="none"/>
          <w14:textFill>
            <w14:solidFill>
              <w14:schemeClr w14:val="tx1"/>
            </w14:solidFill>
          </w14:textFill>
        </w:rPr>
      </w:pPr>
      <w:bookmarkStart w:id="149" w:name="_Toc32373"/>
      <w:r>
        <w:rPr>
          <w:rFonts w:hint="eastAsia" w:ascii="宋体" w:hAnsi="宋体"/>
          <w:b/>
          <w:bCs/>
          <w:color w:val="000000" w:themeColor="text1"/>
          <w:szCs w:val="22"/>
          <w:highlight w:val="none"/>
          <w14:textFill>
            <w14:solidFill>
              <w14:schemeClr w14:val="tx1"/>
            </w14:solidFill>
          </w14:textFill>
        </w:rPr>
        <w:t>三、评标程序</w:t>
      </w:r>
      <w:bookmarkEnd w:id="149"/>
    </w:p>
    <w:p w14:paraId="4C5A2106">
      <w:pPr>
        <w:spacing w:line="360" w:lineRule="auto"/>
        <w:ind w:firstLine="420" w:firstLineChars="200"/>
        <w:rPr>
          <w:rFonts w:hint="eastAsia" w:ascii="宋体" w:hAnsi="宋体"/>
          <w:color w:val="000000" w:themeColor="text1"/>
          <w:szCs w:val="22"/>
          <w:highlight w:val="none"/>
          <w14:textFill>
            <w14:solidFill>
              <w14:schemeClr w14:val="tx1"/>
            </w14:solidFill>
          </w14:textFill>
        </w:rPr>
      </w:pPr>
      <w:r>
        <w:rPr>
          <w:rFonts w:hint="eastAsia" w:ascii="宋体" w:hAnsi="宋体"/>
          <w:color w:val="000000" w:themeColor="text1"/>
          <w:szCs w:val="22"/>
          <w:highlight w:val="none"/>
          <w14:textFill>
            <w14:solidFill>
              <w14:schemeClr w14:val="tx1"/>
            </w14:solidFill>
          </w14:textFill>
        </w:rPr>
        <w:t>详见第三章《投标人须知》</w:t>
      </w:r>
    </w:p>
    <w:p w14:paraId="38B1D213">
      <w:pPr>
        <w:spacing w:line="360" w:lineRule="auto"/>
        <w:ind w:firstLine="422" w:firstLineChars="200"/>
        <w:outlineLvl w:val="2"/>
        <w:rPr>
          <w:rFonts w:hint="eastAsia" w:ascii="宋体" w:hAnsi="宋体"/>
          <w:b/>
          <w:bCs/>
          <w:color w:val="000000" w:themeColor="text1"/>
          <w:szCs w:val="22"/>
          <w:highlight w:val="none"/>
          <w14:textFill>
            <w14:solidFill>
              <w14:schemeClr w14:val="tx1"/>
            </w14:solidFill>
          </w14:textFill>
        </w:rPr>
      </w:pPr>
      <w:bookmarkStart w:id="150" w:name="_Toc14373"/>
      <w:r>
        <w:rPr>
          <w:rFonts w:hint="eastAsia" w:ascii="宋体" w:hAnsi="宋体"/>
          <w:b/>
          <w:bCs/>
          <w:color w:val="000000" w:themeColor="text1"/>
          <w:szCs w:val="22"/>
          <w:highlight w:val="none"/>
          <w14:textFill>
            <w14:solidFill>
              <w14:schemeClr w14:val="tx1"/>
            </w14:solidFill>
          </w14:textFill>
        </w:rPr>
        <w:t>四、评标过程</w:t>
      </w:r>
      <w:bookmarkEnd w:id="150"/>
    </w:p>
    <w:p w14:paraId="18D4F627">
      <w:pPr>
        <w:spacing w:line="360" w:lineRule="auto"/>
        <w:ind w:firstLine="420" w:firstLineChars="200"/>
        <w:rPr>
          <w:rFonts w:hint="eastAsia" w:ascii="宋体" w:hAnsi="宋体"/>
          <w:color w:val="000000" w:themeColor="text1"/>
          <w:szCs w:val="22"/>
          <w:highlight w:val="none"/>
          <w14:textFill>
            <w14:solidFill>
              <w14:schemeClr w14:val="tx1"/>
            </w14:solidFill>
          </w14:textFill>
        </w:rPr>
      </w:pPr>
      <w:r>
        <w:rPr>
          <w:rFonts w:hint="eastAsia" w:ascii="宋体" w:hAnsi="宋体"/>
          <w:color w:val="000000" w:themeColor="text1"/>
          <w:szCs w:val="22"/>
          <w:highlight w:val="none"/>
          <w14:textFill>
            <w14:solidFill>
              <w14:schemeClr w14:val="tx1"/>
            </w14:solidFill>
          </w14:textFill>
        </w:rPr>
        <w:t>详见第三章《投标人须知》</w:t>
      </w:r>
    </w:p>
    <w:p w14:paraId="3CF3E214">
      <w:pPr>
        <w:spacing w:line="360" w:lineRule="auto"/>
        <w:ind w:firstLine="422" w:firstLineChars="200"/>
        <w:outlineLvl w:val="2"/>
        <w:rPr>
          <w:rFonts w:hint="eastAsia" w:ascii="宋体" w:hAnsi="宋体"/>
          <w:b/>
          <w:bCs/>
          <w:color w:val="000000" w:themeColor="text1"/>
          <w:szCs w:val="22"/>
          <w:highlight w:val="none"/>
          <w14:textFill>
            <w14:solidFill>
              <w14:schemeClr w14:val="tx1"/>
            </w14:solidFill>
          </w14:textFill>
        </w:rPr>
      </w:pPr>
      <w:bookmarkStart w:id="151" w:name="_Toc25535"/>
      <w:r>
        <w:rPr>
          <w:rFonts w:hint="eastAsia" w:ascii="宋体" w:hAnsi="宋体"/>
          <w:b/>
          <w:bCs/>
          <w:color w:val="000000" w:themeColor="text1"/>
          <w:szCs w:val="22"/>
          <w:highlight w:val="none"/>
          <w14:textFill>
            <w14:solidFill>
              <w14:schemeClr w14:val="tx1"/>
            </w14:solidFill>
          </w14:textFill>
        </w:rPr>
        <w:t>五、中标原则</w:t>
      </w:r>
      <w:bookmarkEnd w:id="151"/>
    </w:p>
    <w:p w14:paraId="7334DDAC">
      <w:pPr>
        <w:spacing w:line="360" w:lineRule="auto"/>
        <w:ind w:firstLine="420" w:firstLineChars="200"/>
        <w:rPr>
          <w:rFonts w:hint="eastAsia" w:ascii="宋体" w:hAnsi="宋体"/>
          <w:color w:val="000000" w:themeColor="text1"/>
          <w:szCs w:val="22"/>
          <w:highlight w:val="none"/>
          <w14:textFill>
            <w14:solidFill>
              <w14:schemeClr w14:val="tx1"/>
            </w14:solidFill>
          </w14:textFill>
        </w:rPr>
      </w:pPr>
      <w:r>
        <w:rPr>
          <w:rFonts w:hint="eastAsia" w:ascii="宋体" w:hAnsi="宋体"/>
          <w:color w:val="000000" w:themeColor="text1"/>
          <w:szCs w:val="22"/>
          <w:highlight w:val="none"/>
          <w14:textFill>
            <w14:solidFill>
              <w14:schemeClr w14:val="tx1"/>
            </w14:solidFill>
          </w14:textFill>
        </w:rPr>
        <w:t>评标小组在审标、询标的基础上根据事先制定的评标办法对各投标人的投标文件进行评定，推荐综合得分第一的投标人为中标候选人。</w:t>
      </w:r>
    </w:p>
    <w:p w14:paraId="4E290978">
      <w:pPr>
        <w:spacing w:line="360" w:lineRule="auto"/>
        <w:ind w:firstLine="422" w:firstLineChars="200"/>
        <w:outlineLvl w:val="2"/>
        <w:rPr>
          <w:rFonts w:hint="eastAsia" w:ascii="宋体" w:hAnsi="宋体"/>
          <w:b/>
          <w:bCs/>
          <w:color w:val="000000" w:themeColor="text1"/>
          <w:szCs w:val="22"/>
          <w:highlight w:val="none"/>
          <w14:textFill>
            <w14:solidFill>
              <w14:schemeClr w14:val="tx1"/>
            </w14:solidFill>
          </w14:textFill>
        </w:rPr>
      </w:pPr>
      <w:bookmarkStart w:id="152" w:name="_Toc25180"/>
      <w:r>
        <w:rPr>
          <w:rFonts w:hint="eastAsia" w:ascii="宋体" w:hAnsi="宋体"/>
          <w:b/>
          <w:bCs/>
          <w:color w:val="000000" w:themeColor="text1"/>
          <w:szCs w:val="22"/>
          <w:highlight w:val="none"/>
          <w14:textFill>
            <w14:solidFill>
              <w14:schemeClr w14:val="tx1"/>
            </w14:solidFill>
          </w14:textFill>
        </w:rPr>
        <w:t>六、中标结果</w:t>
      </w:r>
      <w:bookmarkEnd w:id="152"/>
    </w:p>
    <w:p w14:paraId="175D0F59">
      <w:pPr>
        <w:spacing w:line="360" w:lineRule="auto"/>
        <w:ind w:firstLine="420" w:firstLineChars="200"/>
        <w:rPr>
          <w:rFonts w:hint="eastAsia" w:ascii="宋体" w:hAnsi="宋体"/>
          <w:color w:val="000000" w:themeColor="text1"/>
          <w:szCs w:val="22"/>
          <w:highlight w:val="none"/>
          <w14:textFill>
            <w14:solidFill>
              <w14:schemeClr w14:val="tx1"/>
            </w14:solidFill>
          </w14:textFill>
        </w:rPr>
      </w:pPr>
      <w:r>
        <w:rPr>
          <w:rFonts w:hint="eastAsia" w:ascii="宋体" w:hAnsi="宋体"/>
          <w:color w:val="000000" w:themeColor="text1"/>
          <w:szCs w:val="22"/>
          <w:highlight w:val="none"/>
          <w14:textFill>
            <w14:solidFill>
              <w14:schemeClr w14:val="tx1"/>
            </w14:solidFill>
          </w14:textFill>
        </w:rPr>
        <w:t>采购代理机构将中标结果在招标公告发布的网站上公示，根据公示和决标结果，向中标人发出中标通知书。</w:t>
      </w:r>
    </w:p>
    <w:p w14:paraId="68227922">
      <w:pPr>
        <w:widowControl/>
        <w:spacing w:line="360" w:lineRule="auto"/>
        <w:ind w:firstLine="422" w:firstLineChars="200"/>
        <w:outlineLvl w:val="0"/>
        <w:rPr>
          <w:rFonts w:hint="eastAsia" w:ascii="宋体" w:hAnsi="宋体" w:cs="宋体"/>
          <w:b/>
          <w:bCs/>
          <w:color w:val="000000" w:themeColor="text1"/>
          <w:szCs w:val="21"/>
          <w:highlight w:val="none"/>
          <w14:textFill>
            <w14:solidFill>
              <w14:schemeClr w14:val="tx1"/>
            </w14:solidFill>
          </w14:textFill>
        </w:rPr>
      </w:pPr>
      <w:bookmarkStart w:id="153" w:name="_Toc3340"/>
      <w:bookmarkStart w:id="154" w:name="_Toc28567"/>
      <w:bookmarkStart w:id="155" w:name="_Toc32754"/>
      <w:r>
        <w:rPr>
          <w:rFonts w:hint="eastAsia" w:ascii="宋体" w:hAnsi="宋体" w:cs="宋体"/>
          <w:b/>
          <w:bCs/>
          <w:color w:val="000000" w:themeColor="text1"/>
          <w:szCs w:val="21"/>
          <w:highlight w:val="none"/>
          <w14:textFill>
            <w14:solidFill>
              <w14:schemeClr w14:val="tx1"/>
            </w14:solidFill>
          </w14:textFill>
        </w:rPr>
        <w:t>评分细则</w:t>
      </w:r>
      <w:bookmarkEnd w:id="153"/>
      <w:bookmarkEnd w:id="154"/>
      <w:bookmarkEnd w:id="155"/>
    </w:p>
    <w:tbl>
      <w:tblPr>
        <w:tblStyle w:val="50"/>
        <w:tblW w:w="100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1385"/>
        <w:gridCol w:w="7116"/>
        <w:gridCol w:w="592"/>
      </w:tblGrid>
      <w:tr w14:paraId="58569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8" w:type="dxa"/>
            <w:tcBorders>
              <w:top w:val="single" w:color="auto" w:sz="4" w:space="0"/>
              <w:left w:val="single" w:color="auto" w:sz="4" w:space="0"/>
              <w:right w:val="single" w:color="auto" w:sz="4" w:space="0"/>
            </w:tcBorders>
            <w:tcMar>
              <w:top w:w="0" w:type="dxa"/>
              <w:left w:w="28" w:type="dxa"/>
              <w:bottom w:w="0" w:type="dxa"/>
              <w:right w:w="28" w:type="dxa"/>
            </w:tcMar>
            <w:vAlign w:val="center"/>
          </w:tcPr>
          <w:p w14:paraId="5023DD6C">
            <w:pPr>
              <w:jc w:val="center"/>
              <w:rPr>
                <w:rFonts w:hint="eastAsia"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评审项目</w:t>
            </w:r>
          </w:p>
        </w:tc>
        <w:tc>
          <w:tcPr>
            <w:tcW w:w="8501" w:type="dxa"/>
            <w:gridSpan w:val="2"/>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5A33CE87">
            <w:pPr>
              <w:jc w:val="center"/>
              <w:rPr>
                <w:rFonts w:hint="eastAsia"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评审标准</w:t>
            </w:r>
          </w:p>
        </w:tc>
        <w:tc>
          <w:tcPr>
            <w:tcW w:w="592"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60674627">
            <w:pPr>
              <w:jc w:val="center"/>
              <w:rPr>
                <w:rFonts w:hint="eastAsia"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分值</w:t>
            </w:r>
          </w:p>
        </w:tc>
      </w:tr>
      <w:tr w14:paraId="160FE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8" w:type="dxa"/>
            <w:vMerge w:val="restart"/>
            <w:tcBorders>
              <w:top w:val="single" w:color="auto" w:sz="4" w:space="0"/>
              <w:left w:val="single" w:color="auto" w:sz="4" w:space="0"/>
              <w:right w:val="single" w:color="auto" w:sz="4" w:space="0"/>
            </w:tcBorders>
            <w:tcMar>
              <w:top w:w="0" w:type="dxa"/>
              <w:left w:w="28" w:type="dxa"/>
              <w:bottom w:w="0" w:type="dxa"/>
              <w:right w:w="28" w:type="dxa"/>
            </w:tcMar>
            <w:vAlign w:val="center"/>
          </w:tcPr>
          <w:p w14:paraId="5EA0A334">
            <w:pPr>
              <w:spacing w:line="400" w:lineRule="exact"/>
              <w:jc w:val="center"/>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商务技术分</w:t>
            </w:r>
          </w:p>
          <w:p w14:paraId="4A7D67BE">
            <w:pPr>
              <w:spacing w:line="400" w:lineRule="exact"/>
              <w:jc w:val="center"/>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highlight w:val="none"/>
                <w:lang w:val="en-US" w:eastAsia="zh-CN"/>
                <w14:textFill>
                  <w14:solidFill>
                    <w14:schemeClr w14:val="tx1"/>
                  </w14:solidFill>
                </w14:textFill>
              </w:rPr>
              <w:t>8</w:t>
            </w:r>
            <w:r>
              <w:rPr>
                <w:rFonts w:hint="eastAsia" w:ascii="宋体" w:hAnsi="宋体" w:cs="宋体"/>
                <w:color w:val="000000" w:themeColor="text1"/>
                <w:highlight w:val="none"/>
                <w14:textFill>
                  <w14:solidFill>
                    <w14:schemeClr w14:val="tx1"/>
                  </w14:solidFill>
                </w14:textFill>
              </w:rPr>
              <w:t>0分）</w:t>
            </w:r>
          </w:p>
        </w:tc>
        <w:tc>
          <w:tcPr>
            <w:tcW w:w="1385"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14:paraId="586780B0">
            <w:pPr>
              <w:spacing w:line="360" w:lineRule="exact"/>
              <w:jc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项目研判及背景解读</w:t>
            </w:r>
          </w:p>
        </w:tc>
        <w:tc>
          <w:tcPr>
            <w:tcW w:w="7116" w:type="dxa"/>
            <w:tcBorders>
              <w:top w:val="single" w:color="auto" w:sz="4" w:space="0"/>
              <w:left w:val="single" w:color="auto" w:sz="4" w:space="0"/>
              <w:right w:val="single" w:color="auto" w:sz="4" w:space="0"/>
            </w:tcBorders>
            <w:shd w:val="clear" w:color="auto" w:fill="auto"/>
            <w:tcMar>
              <w:top w:w="0" w:type="dxa"/>
              <w:left w:w="28" w:type="dxa"/>
              <w:bottom w:w="0" w:type="dxa"/>
              <w:right w:w="28" w:type="dxa"/>
            </w:tcMar>
            <w:vAlign w:val="center"/>
          </w:tcPr>
          <w:p w14:paraId="6A1CC0FB">
            <w:pPr>
              <w:keepNext w:val="0"/>
              <w:keepLines w:val="0"/>
              <w:pageBreakBefore w:val="0"/>
              <w:widowControl w:val="0"/>
              <w:kinsoku/>
              <w:wordWrap/>
              <w:overflowPunct/>
              <w:topLinePunct w:val="0"/>
              <w:bidi w:val="0"/>
              <w:adjustRightInd/>
              <w:snapToGrid/>
              <w:spacing w:line="400" w:lineRule="exact"/>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评委根据各</w:t>
            </w:r>
            <w:r>
              <w:rPr>
                <w:rFonts w:hint="eastAsia" w:ascii="宋体" w:hAnsi="宋体" w:cs="宋体"/>
                <w:color w:val="000000" w:themeColor="text1"/>
                <w:szCs w:val="21"/>
                <w:highlight w:val="none"/>
                <w:lang w:val="en-US" w:eastAsia="zh-CN"/>
                <w14:textFill>
                  <w14:solidFill>
                    <w14:schemeClr w14:val="tx1"/>
                  </w14:solidFill>
                </w14:textFill>
              </w:rPr>
              <w:t>投标人</w:t>
            </w:r>
            <w:r>
              <w:rPr>
                <w:rFonts w:hint="eastAsia" w:ascii="宋体" w:hAnsi="宋体" w:eastAsia="宋体" w:cs="宋体"/>
                <w:color w:val="000000" w:themeColor="text1"/>
                <w:szCs w:val="21"/>
                <w:highlight w:val="none"/>
                <w14:textFill>
                  <w14:solidFill>
                    <w14:schemeClr w14:val="tx1"/>
                  </w14:solidFill>
                </w14:textFill>
              </w:rPr>
              <w:t>针对本项目编制背景的理解是否全面、深刻，对项目目标的理解是否清晰、准确进行综合评议：</w:t>
            </w:r>
          </w:p>
          <w:p w14:paraId="6C24494E">
            <w:pPr>
              <w:keepNext w:val="0"/>
              <w:keepLines w:val="0"/>
              <w:pageBreakBefore w:val="0"/>
              <w:widowControl w:val="0"/>
              <w:kinsoku/>
              <w:wordWrap/>
              <w:overflowPunct/>
              <w:topLinePunct w:val="0"/>
              <w:bidi w:val="0"/>
              <w:adjustRightInd/>
              <w:snapToGrid/>
              <w:spacing w:line="400" w:lineRule="exact"/>
              <w:textAlignment w:val="auto"/>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lang w:val="zh-TW"/>
                <w14:textFill>
                  <w14:solidFill>
                    <w14:schemeClr w14:val="tx1"/>
                  </w14:solidFill>
                </w14:textFill>
              </w:rPr>
              <w:t>对项目背景解读准确合理</w:t>
            </w:r>
            <w:r>
              <w:rPr>
                <w:rFonts w:hint="eastAsia" w:ascii="宋体" w:hAnsi="宋体" w:eastAsia="宋体" w:cs="宋体"/>
                <w:color w:val="000000" w:themeColor="text1"/>
                <w:szCs w:val="21"/>
                <w:highlight w:val="none"/>
                <w:lang w:val="zh-TW" w:eastAsia="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资源条件</w:t>
            </w:r>
            <w:r>
              <w:rPr>
                <w:rFonts w:hint="eastAsia" w:ascii="宋体" w:hAnsi="宋体" w:eastAsia="宋体" w:cs="宋体"/>
                <w:color w:val="000000" w:themeColor="text1"/>
                <w:szCs w:val="21"/>
                <w:highlight w:val="none"/>
                <w:lang w:val="en-US" w:eastAsia="zh-CN"/>
                <w14:textFill>
                  <w14:solidFill>
                    <w14:schemeClr w14:val="tx1"/>
                  </w14:solidFill>
                </w14:textFill>
              </w:rPr>
              <w:t>及市场</w:t>
            </w:r>
            <w:r>
              <w:rPr>
                <w:rFonts w:hint="eastAsia" w:ascii="宋体" w:hAnsi="宋体" w:eastAsia="宋体" w:cs="宋体"/>
                <w:color w:val="000000" w:themeColor="text1"/>
                <w:szCs w:val="21"/>
                <w:highlight w:val="none"/>
                <w14:textFill>
                  <w14:solidFill>
                    <w14:schemeClr w14:val="tx1"/>
                  </w14:solidFill>
                </w14:textFill>
              </w:rPr>
              <w:t>研究深刻、分析准确</w:t>
            </w: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文化内涵表述清晰、严谨、合理</w:t>
            </w:r>
            <w:r>
              <w:rPr>
                <w:rFonts w:hint="eastAsia" w:ascii="宋体" w:hAnsi="宋体" w:eastAsia="宋体" w:cs="宋体"/>
                <w:color w:val="000000" w:themeColor="text1"/>
                <w:szCs w:val="21"/>
                <w:highlight w:val="none"/>
                <w:lang w:val="en-US" w:eastAsia="zh-CN"/>
                <w14:textFill>
                  <w14:solidFill>
                    <w14:schemeClr w14:val="tx1"/>
                  </w14:solidFill>
                </w14:textFill>
              </w:rPr>
              <w:t>，</w:t>
            </w:r>
            <w:r>
              <w:rPr>
                <w:rFonts w:hint="eastAsia" w:ascii="宋体" w:hAnsi="宋体" w:eastAsia="宋体" w:cs="宋体"/>
                <w:color w:val="000000" w:themeColor="text1"/>
                <w:szCs w:val="21"/>
                <w:highlight w:val="none"/>
                <w:lang w:val="zh-TW"/>
                <w14:textFill>
                  <w14:solidFill>
                    <w14:schemeClr w14:val="tx1"/>
                  </w14:solidFill>
                </w14:textFill>
              </w:rPr>
              <w:t>得</w:t>
            </w:r>
            <w:r>
              <w:rPr>
                <w:rFonts w:hint="eastAsia" w:ascii="宋体" w:hAnsi="宋体" w:eastAsia="宋体" w:cs="宋体"/>
                <w:color w:val="000000" w:themeColor="text1"/>
                <w:szCs w:val="21"/>
                <w:highlight w:val="none"/>
                <w:lang w:val="en-US" w:eastAsia="zh-CN"/>
                <w14:textFill>
                  <w14:solidFill>
                    <w14:schemeClr w14:val="tx1"/>
                  </w14:solidFill>
                </w14:textFill>
              </w:rPr>
              <w:t>15-10</w:t>
            </w:r>
            <w:r>
              <w:rPr>
                <w:rFonts w:hint="eastAsia" w:ascii="宋体" w:hAnsi="宋体" w:eastAsia="宋体" w:cs="宋体"/>
                <w:color w:val="000000" w:themeColor="text1"/>
                <w:szCs w:val="21"/>
                <w:highlight w:val="none"/>
                <w14:textFill>
                  <w14:solidFill>
                    <w14:schemeClr w14:val="tx1"/>
                  </w14:solidFill>
                </w14:textFill>
              </w:rPr>
              <w:t>分</w:t>
            </w:r>
            <w:r>
              <w:rPr>
                <w:rFonts w:hint="eastAsia" w:ascii="宋体" w:hAnsi="宋体" w:eastAsia="宋体" w:cs="宋体"/>
                <w:color w:val="000000" w:themeColor="text1"/>
                <w:szCs w:val="21"/>
                <w:highlight w:val="none"/>
                <w:lang w:eastAsia="zh-CN"/>
                <w14:textFill>
                  <w14:solidFill>
                    <w14:schemeClr w14:val="tx1"/>
                  </w14:solidFill>
                </w14:textFill>
              </w:rPr>
              <w:t>；</w:t>
            </w:r>
          </w:p>
          <w:p w14:paraId="05D06D26">
            <w:pPr>
              <w:keepNext w:val="0"/>
              <w:keepLines w:val="0"/>
              <w:pageBreakBefore w:val="0"/>
              <w:widowControl w:val="0"/>
              <w:kinsoku/>
              <w:wordWrap/>
              <w:overflowPunct/>
              <w:topLinePunct w:val="0"/>
              <w:bidi w:val="0"/>
              <w:adjustRightInd/>
              <w:snapToGrid/>
              <w:spacing w:line="400" w:lineRule="exact"/>
              <w:textAlignment w:val="auto"/>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lang w:val="zh-TW"/>
                <w14:textFill>
                  <w14:solidFill>
                    <w14:schemeClr w14:val="tx1"/>
                  </w14:solidFill>
                </w14:textFill>
              </w:rPr>
              <w:t>对项目背景解读</w:t>
            </w:r>
            <w:r>
              <w:rPr>
                <w:rFonts w:hint="eastAsia" w:ascii="宋体" w:hAnsi="宋体" w:eastAsia="宋体" w:cs="宋体"/>
                <w:color w:val="000000" w:themeColor="text1"/>
                <w:szCs w:val="21"/>
                <w:highlight w:val="none"/>
                <w:lang w:val="en-US" w:eastAsia="zh-CN"/>
                <w14:textFill>
                  <w14:solidFill>
                    <w14:schemeClr w14:val="tx1"/>
                  </w14:solidFill>
                </w14:textFill>
              </w:rPr>
              <w:t>较为准确</w:t>
            </w:r>
            <w:r>
              <w:rPr>
                <w:rFonts w:hint="eastAsia" w:ascii="宋体" w:hAnsi="宋体" w:eastAsia="宋体" w:cs="宋体"/>
                <w:color w:val="000000" w:themeColor="text1"/>
                <w:szCs w:val="21"/>
                <w:highlight w:val="none"/>
                <w:lang w:val="zh-TW"/>
                <w14:textFill>
                  <w14:solidFill>
                    <w14:schemeClr w14:val="tx1"/>
                  </w14:solidFill>
                </w14:textFill>
              </w:rPr>
              <w:t>合理</w:t>
            </w:r>
            <w:r>
              <w:rPr>
                <w:rFonts w:hint="eastAsia" w:ascii="宋体" w:hAnsi="宋体" w:eastAsia="宋体" w:cs="宋体"/>
                <w:color w:val="000000" w:themeColor="text1"/>
                <w:szCs w:val="21"/>
                <w:highlight w:val="none"/>
                <w:lang w:val="zh-TW" w:eastAsia="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资源条件</w:t>
            </w:r>
            <w:r>
              <w:rPr>
                <w:rFonts w:hint="eastAsia" w:ascii="宋体" w:hAnsi="宋体" w:eastAsia="宋体" w:cs="宋体"/>
                <w:color w:val="000000" w:themeColor="text1"/>
                <w:szCs w:val="21"/>
                <w:highlight w:val="none"/>
                <w:lang w:val="en-US" w:eastAsia="zh-CN"/>
                <w14:textFill>
                  <w14:solidFill>
                    <w14:schemeClr w14:val="tx1"/>
                  </w14:solidFill>
                </w14:textFill>
              </w:rPr>
              <w:t>及市场</w:t>
            </w:r>
            <w:r>
              <w:rPr>
                <w:rFonts w:hint="eastAsia" w:ascii="宋体" w:hAnsi="宋体" w:eastAsia="宋体" w:cs="宋体"/>
                <w:color w:val="000000" w:themeColor="text1"/>
                <w:szCs w:val="21"/>
                <w:highlight w:val="none"/>
                <w14:textFill>
                  <w14:solidFill>
                    <w14:schemeClr w14:val="tx1"/>
                  </w14:solidFill>
                </w14:textFill>
              </w:rPr>
              <w:t>研究</w:t>
            </w:r>
            <w:r>
              <w:rPr>
                <w:rFonts w:hint="eastAsia" w:ascii="宋体" w:hAnsi="宋体" w:eastAsia="宋体" w:cs="宋体"/>
                <w:color w:val="000000" w:themeColor="text1"/>
                <w:szCs w:val="21"/>
                <w:highlight w:val="none"/>
                <w:lang w:val="en-US" w:eastAsia="zh-CN"/>
                <w14:textFill>
                  <w14:solidFill>
                    <w14:schemeClr w14:val="tx1"/>
                  </w14:solidFill>
                </w14:textFill>
              </w:rPr>
              <w:t>较为</w:t>
            </w:r>
            <w:r>
              <w:rPr>
                <w:rFonts w:hint="eastAsia" w:ascii="宋体" w:hAnsi="宋体" w:eastAsia="宋体" w:cs="宋体"/>
                <w:color w:val="000000" w:themeColor="text1"/>
                <w:szCs w:val="21"/>
                <w:highlight w:val="none"/>
                <w14:textFill>
                  <w14:solidFill>
                    <w14:schemeClr w14:val="tx1"/>
                  </w14:solidFill>
                </w14:textFill>
              </w:rPr>
              <w:t>深刻、分析</w:t>
            </w:r>
            <w:r>
              <w:rPr>
                <w:rFonts w:hint="eastAsia" w:ascii="宋体" w:hAnsi="宋体" w:eastAsia="宋体" w:cs="宋体"/>
                <w:color w:val="000000" w:themeColor="text1"/>
                <w:szCs w:val="21"/>
                <w:highlight w:val="none"/>
                <w:lang w:val="en-US" w:eastAsia="zh-CN"/>
                <w14:textFill>
                  <w14:solidFill>
                    <w14:schemeClr w14:val="tx1"/>
                  </w14:solidFill>
                </w14:textFill>
              </w:rPr>
              <w:t>较为</w:t>
            </w:r>
            <w:r>
              <w:rPr>
                <w:rFonts w:hint="eastAsia" w:ascii="宋体" w:hAnsi="宋体" w:eastAsia="宋体" w:cs="宋体"/>
                <w:color w:val="000000" w:themeColor="text1"/>
                <w:szCs w:val="21"/>
                <w:highlight w:val="none"/>
                <w14:textFill>
                  <w14:solidFill>
                    <w14:schemeClr w14:val="tx1"/>
                  </w14:solidFill>
                </w14:textFill>
              </w:rPr>
              <w:t>准确</w:t>
            </w: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文化内涵表述</w:t>
            </w:r>
            <w:r>
              <w:rPr>
                <w:rFonts w:hint="eastAsia" w:ascii="宋体" w:hAnsi="宋体" w:eastAsia="宋体" w:cs="宋体"/>
                <w:color w:val="000000" w:themeColor="text1"/>
                <w:szCs w:val="21"/>
                <w:highlight w:val="none"/>
                <w:lang w:val="en-US" w:eastAsia="zh-CN"/>
                <w14:textFill>
                  <w14:solidFill>
                    <w14:schemeClr w14:val="tx1"/>
                  </w14:solidFill>
                </w14:textFill>
              </w:rPr>
              <w:t>较为</w:t>
            </w:r>
            <w:r>
              <w:rPr>
                <w:rFonts w:hint="eastAsia" w:ascii="宋体" w:hAnsi="宋体" w:eastAsia="宋体" w:cs="宋体"/>
                <w:color w:val="000000" w:themeColor="text1"/>
                <w:szCs w:val="21"/>
                <w:highlight w:val="none"/>
                <w14:textFill>
                  <w14:solidFill>
                    <w14:schemeClr w14:val="tx1"/>
                  </w14:solidFill>
                </w14:textFill>
              </w:rPr>
              <w:t>清晰、严谨、合理</w:t>
            </w:r>
            <w:r>
              <w:rPr>
                <w:rFonts w:hint="eastAsia" w:ascii="宋体" w:hAnsi="宋体" w:eastAsia="宋体" w:cs="宋体"/>
                <w:color w:val="000000" w:themeColor="text1"/>
                <w:szCs w:val="21"/>
                <w:highlight w:val="none"/>
                <w:lang w:val="en-US" w:eastAsia="zh-CN"/>
                <w14:textFill>
                  <w14:solidFill>
                    <w14:schemeClr w14:val="tx1"/>
                  </w14:solidFill>
                </w14:textFill>
              </w:rPr>
              <w:t>，</w:t>
            </w:r>
            <w:r>
              <w:rPr>
                <w:rFonts w:hint="eastAsia" w:ascii="宋体" w:hAnsi="宋体" w:eastAsia="宋体" w:cs="宋体"/>
                <w:color w:val="000000" w:themeColor="text1"/>
                <w:szCs w:val="21"/>
                <w:highlight w:val="none"/>
                <w:lang w:val="zh-TW"/>
                <w14:textFill>
                  <w14:solidFill>
                    <w14:schemeClr w14:val="tx1"/>
                  </w14:solidFill>
                </w14:textFill>
              </w:rPr>
              <w:t>得</w:t>
            </w:r>
            <w:r>
              <w:rPr>
                <w:rFonts w:hint="eastAsia" w:ascii="宋体" w:hAnsi="宋体" w:eastAsia="宋体" w:cs="宋体"/>
                <w:color w:val="000000" w:themeColor="text1"/>
                <w:szCs w:val="21"/>
                <w:highlight w:val="none"/>
                <w:lang w:val="en-US" w:eastAsia="zh-CN"/>
                <w14:textFill>
                  <w14:solidFill>
                    <w14:schemeClr w14:val="tx1"/>
                  </w14:solidFill>
                </w14:textFill>
              </w:rPr>
              <w:t>10</w:t>
            </w:r>
            <w:r>
              <w:rPr>
                <w:rFonts w:hint="eastAsia" w:ascii="宋体" w:hAnsi="宋体" w:eastAsia="宋体" w:cs="宋体"/>
                <w:color w:val="000000" w:themeColor="text1"/>
                <w:szCs w:val="21"/>
                <w:highlight w:val="none"/>
                <w14:textFill>
                  <w14:solidFill>
                    <w14:schemeClr w14:val="tx1"/>
                  </w14:solidFill>
                </w14:textFill>
              </w:rPr>
              <w:t>（不含</w:t>
            </w:r>
            <w:r>
              <w:rPr>
                <w:rFonts w:hint="eastAsia" w:ascii="宋体" w:hAnsi="宋体" w:eastAsia="宋体" w:cs="宋体"/>
                <w:color w:val="000000" w:themeColor="text1"/>
                <w:szCs w:val="21"/>
                <w:highlight w:val="none"/>
                <w:lang w:val="en-US" w:eastAsia="zh-CN"/>
                <w14:textFill>
                  <w14:solidFill>
                    <w14:schemeClr w14:val="tx1"/>
                  </w14:solidFill>
                </w14:textFill>
              </w:rPr>
              <w:t>10</w:t>
            </w:r>
            <w:r>
              <w:rPr>
                <w:rFonts w:hint="eastAsia" w:ascii="宋体" w:hAnsi="宋体" w:eastAsia="宋体" w:cs="宋体"/>
                <w:color w:val="000000" w:themeColor="text1"/>
                <w:szCs w:val="21"/>
                <w:highlight w:val="none"/>
                <w14:textFill>
                  <w14:solidFill>
                    <w14:schemeClr w14:val="tx1"/>
                  </w14:solidFill>
                </w14:textFill>
              </w:rPr>
              <w:t>分）</w:t>
            </w:r>
            <w:r>
              <w:rPr>
                <w:rFonts w:hint="eastAsia" w:ascii="宋体" w:hAnsi="宋体" w:eastAsia="宋体" w:cs="宋体"/>
                <w:color w:val="000000" w:themeColor="text1"/>
                <w:szCs w:val="21"/>
                <w:highlight w:val="none"/>
                <w:lang w:val="en-US" w:eastAsia="zh-CN"/>
                <w14:textFill>
                  <w14:solidFill>
                    <w14:schemeClr w14:val="tx1"/>
                  </w14:solidFill>
                </w14:textFill>
              </w:rPr>
              <w:t>-5</w:t>
            </w:r>
            <w:r>
              <w:rPr>
                <w:rFonts w:hint="eastAsia" w:ascii="宋体" w:hAnsi="宋体" w:eastAsia="宋体" w:cs="宋体"/>
                <w:color w:val="000000" w:themeColor="text1"/>
                <w:szCs w:val="21"/>
                <w:highlight w:val="none"/>
                <w14:textFill>
                  <w14:solidFill>
                    <w14:schemeClr w14:val="tx1"/>
                  </w14:solidFill>
                </w14:textFill>
              </w:rPr>
              <w:t>分</w:t>
            </w:r>
            <w:r>
              <w:rPr>
                <w:rFonts w:hint="eastAsia" w:ascii="宋体" w:hAnsi="宋体" w:eastAsia="宋体" w:cs="宋体"/>
                <w:color w:val="000000" w:themeColor="text1"/>
                <w:szCs w:val="21"/>
                <w:highlight w:val="none"/>
                <w:lang w:eastAsia="zh-CN"/>
                <w14:textFill>
                  <w14:solidFill>
                    <w14:schemeClr w14:val="tx1"/>
                  </w14:solidFill>
                </w14:textFill>
              </w:rPr>
              <w:t>；</w:t>
            </w:r>
          </w:p>
          <w:p w14:paraId="75BF68ED">
            <w:pPr>
              <w:keepNext w:val="0"/>
              <w:keepLines w:val="0"/>
              <w:pageBreakBefore w:val="0"/>
              <w:widowControl w:val="0"/>
              <w:kinsoku/>
              <w:wordWrap/>
              <w:overflowPunct/>
              <w:topLinePunct w:val="0"/>
              <w:bidi w:val="0"/>
              <w:adjustRightInd/>
              <w:snapToGrid/>
              <w:spacing w:line="400" w:lineRule="exact"/>
              <w:textAlignment w:val="auto"/>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lang w:val="zh-TW"/>
                <w14:textFill>
                  <w14:solidFill>
                    <w14:schemeClr w14:val="tx1"/>
                  </w14:solidFill>
                </w14:textFill>
              </w:rPr>
              <w:t>对项目背景解读</w:t>
            </w:r>
            <w:r>
              <w:rPr>
                <w:rFonts w:hint="eastAsia" w:ascii="宋体" w:hAnsi="宋体" w:eastAsia="宋体" w:cs="宋体"/>
                <w:color w:val="000000" w:themeColor="text1"/>
                <w:szCs w:val="21"/>
                <w:highlight w:val="none"/>
                <w:lang w:val="en-US" w:eastAsia="zh-CN"/>
                <w14:textFill>
                  <w14:solidFill>
                    <w14:schemeClr w14:val="tx1"/>
                  </w14:solidFill>
                </w14:textFill>
              </w:rPr>
              <w:t>一般</w:t>
            </w:r>
            <w:r>
              <w:rPr>
                <w:rFonts w:hint="eastAsia" w:ascii="宋体" w:hAnsi="宋体" w:eastAsia="宋体" w:cs="宋体"/>
                <w:color w:val="000000" w:themeColor="text1"/>
                <w:szCs w:val="21"/>
                <w:highlight w:val="none"/>
                <w:lang w:val="zh-TW" w:eastAsia="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资源条件</w:t>
            </w:r>
            <w:r>
              <w:rPr>
                <w:rFonts w:hint="eastAsia" w:ascii="宋体" w:hAnsi="宋体" w:eastAsia="宋体" w:cs="宋体"/>
                <w:color w:val="000000" w:themeColor="text1"/>
                <w:szCs w:val="21"/>
                <w:highlight w:val="none"/>
                <w:lang w:val="en-US" w:eastAsia="zh-CN"/>
                <w14:textFill>
                  <w14:solidFill>
                    <w14:schemeClr w14:val="tx1"/>
                  </w14:solidFill>
                </w14:textFill>
              </w:rPr>
              <w:t>及市场</w:t>
            </w:r>
            <w:r>
              <w:rPr>
                <w:rFonts w:hint="eastAsia" w:ascii="宋体" w:hAnsi="宋体" w:eastAsia="宋体" w:cs="宋体"/>
                <w:color w:val="000000" w:themeColor="text1"/>
                <w:szCs w:val="21"/>
                <w:highlight w:val="none"/>
                <w14:textFill>
                  <w14:solidFill>
                    <w14:schemeClr w14:val="tx1"/>
                  </w14:solidFill>
                </w14:textFill>
              </w:rPr>
              <w:t>研究</w:t>
            </w:r>
            <w:r>
              <w:rPr>
                <w:rFonts w:hint="eastAsia" w:ascii="宋体" w:hAnsi="宋体" w:eastAsia="宋体" w:cs="宋体"/>
                <w:color w:val="000000" w:themeColor="text1"/>
                <w:szCs w:val="21"/>
                <w:highlight w:val="none"/>
                <w:lang w:val="en-US" w:eastAsia="zh-CN"/>
                <w14:textFill>
                  <w14:solidFill>
                    <w14:schemeClr w14:val="tx1"/>
                  </w14:solidFill>
                </w14:textFill>
              </w:rPr>
              <w:t>一般</w:t>
            </w:r>
            <w:r>
              <w:rPr>
                <w:rFonts w:hint="eastAsia" w:ascii="宋体" w:hAnsi="宋体" w:eastAsia="宋体" w:cs="宋体"/>
                <w:color w:val="000000" w:themeColor="text1"/>
                <w:szCs w:val="21"/>
                <w:highlight w:val="none"/>
                <w14:textFill>
                  <w14:solidFill>
                    <w14:schemeClr w14:val="tx1"/>
                  </w14:solidFill>
                </w14:textFill>
              </w:rPr>
              <w:t>、分析</w:t>
            </w:r>
            <w:r>
              <w:rPr>
                <w:rFonts w:hint="eastAsia" w:ascii="宋体" w:hAnsi="宋体" w:eastAsia="宋体" w:cs="宋体"/>
                <w:color w:val="000000" w:themeColor="text1"/>
                <w:szCs w:val="21"/>
                <w:highlight w:val="none"/>
                <w:lang w:val="en-US" w:eastAsia="zh-CN"/>
                <w14:textFill>
                  <w14:solidFill>
                    <w14:schemeClr w14:val="tx1"/>
                  </w14:solidFill>
                </w14:textFill>
              </w:rPr>
              <w:t>较差</w:t>
            </w: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文化内涵表述</w:t>
            </w:r>
            <w:r>
              <w:rPr>
                <w:rFonts w:hint="eastAsia" w:ascii="宋体" w:hAnsi="宋体" w:eastAsia="宋体" w:cs="宋体"/>
                <w:color w:val="000000" w:themeColor="text1"/>
                <w:szCs w:val="21"/>
                <w:highlight w:val="none"/>
                <w:lang w:val="en-US" w:eastAsia="zh-CN"/>
                <w14:textFill>
                  <w14:solidFill>
                    <w14:schemeClr w14:val="tx1"/>
                  </w14:solidFill>
                </w14:textFill>
              </w:rPr>
              <w:t>一般，</w:t>
            </w:r>
            <w:r>
              <w:rPr>
                <w:rFonts w:hint="eastAsia" w:ascii="宋体" w:hAnsi="宋体" w:eastAsia="宋体" w:cs="宋体"/>
                <w:color w:val="000000" w:themeColor="text1"/>
                <w:szCs w:val="21"/>
                <w:highlight w:val="none"/>
                <w:lang w:val="zh-TW"/>
                <w14:textFill>
                  <w14:solidFill>
                    <w14:schemeClr w14:val="tx1"/>
                  </w14:solidFill>
                </w14:textFill>
              </w:rPr>
              <w:t>得</w:t>
            </w:r>
            <w:r>
              <w:rPr>
                <w:rFonts w:hint="eastAsia" w:ascii="宋体" w:hAnsi="宋体" w:eastAsia="宋体" w:cs="宋体"/>
                <w:color w:val="000000" w:themeColor="text1"/>
                <w:szCs w:val="21"/>
                <w:highlight w:val="none"/>
                <w:lang w:val="en-US" w:eastAsia="zh-CN"/>
                <w14:textFill>
                  <w14:solidFill>
                    <w14:schemeClr w14:val="tx1"/>
                  </w14:solidFill>
                </w14:textFill>
              </w:rPr>
              <w:t>5</w:t>
            </w:r>
            <w:r>
              <w:rPr>
                <w:rFonts w:hint="eastAsia" w:ascii="宋体" w:hAnsi="宋体" w:eastAsia="宋体" w:cs="宋体"/>
                <w:color w:val="000000" w:themeColor="text1"/>
                <w:szCs w:val="21"/>
                <w:highlight w:val="none"/>
                <w14:textFill>
                  <w14:solidFill>
                    <w14:schemeClr w14:val="tx1"/>
                  </w14:solidFill>
                </w14:textFill>
              </w:rPr>
              <w:t>（不含</w:t>
            </w:r>
            <w:r>
              <w:rPr>
                <w:rFonts w:hint="eastAsia" w:ascii="宋体" w:hAnsi="宋体" w:eastAsia="宋体" w:cs="宋体"/>
                <w:color w:val="000000" w:themeColor="text1"/>
                <w:szCs w:val="21"/>
                <w:highlight w:val="none"/>
                <w:lang w:val="en-US" w:eastAsia="zh-CN"/>
                <w14:textFill>
                  <w14:solidFill>
                    <w14:schemeClr w14:val="tx1"/>
                  </w14:solidFill>
                </w14:textFill>
              </w:rPr>
              <w:t>5</w:t>
            </w:r>
            <w:r>
              <w:rPr>
                <w:rFonts w:hint="eastAsia" w:ascii="宋体" w:hAnsi="宋体" w:eastAsia="宋体" w:cs="宋体"/>
                <w:color w:val="000000" w:themeColor="text1"/>
                <w:szCs w:val="21"/>
                <w:highlight w:val="none"/>
                <w14:textFill>
                  <w14:solidFill>
                    <w14:schemeClr w14:val="tx1"/>
                  </w14:solidFill>
                </w14:textFill>
              </w:rPr>
              <w:t>分）</w:t>
            </w:r>
            <w:r>
              <w:rPr>
                <w:rFonts w:hint="eastAsia" w:ascii="宋体" w:hAnsi="宋体" w:eastAsia="宋体" w:cs="宋体"/>
                <w:color w:val="000000" w:themeColor="text1"/>
                <w:szCs w:val="21"/>
                <w:highlight w:val="none"/>
                <w:lang w:val="en-US" w:eastAsia="zh-CN"/>
                <w14:textFill>
                  <w14:solidFill>
                    <w14:schemeClr w14:val="tx1"/>
                  </w14:solidFill>
                </w14:textFill>
              </w:rPr>
              <w:t>-1</w:t>
            </w:r>
            <w:r>
              <w:rPr>
                <w:rFonts w:hint="eastAsia" w:ascii="宋体" w:hAnsi="宋体" w:eastAsia="宋体" w:cs="宋体"/>
                <w:color w:val="000000" w:themeColor="text1"/>
                <w:szCs w:val="21"/>
                <w:highlight w:val="none"/>
                <w14:textFill>
                  <w14:solidFill>
                    <w14:schemeClr w14:val="tx1"/>
                  </w14:solidFill>
                </w14:textFill>
              </w:rPr>
              <w:t>分</w:t>
            </w:r>
            <w:r>
              <w:rPr>
                <w:rFonts w:hint="eastAsia" w:ascii="宋体" w:hAnsi="宋体" w:eastAsia="宋体" w:cs="宋体"/>
                <w:color w:val="000000" w:themeColor="text1"/>
                <w:szCs w:val="21"/>
                <w:highlight w:val="none"/>
                <w:lang w:eastAsia="zh-CN"/>
                <w14:textFill>
                  <w14:solidFill>
                    <w14:schemeClr w14:val="tx1"/>
                  </w14:solidFill>
                </w14:textFill>
              </w:rPr>
              <w:t>；</w:t>
            </w:r>
          </w:p>
          <w:p w14:paraId="420CE20A">
            <w:pPr>
              <w:keepNext w:val="0"/>
              <w:keepLines w:val="0"/>
              <w:pageBreakBefore w:val="0"/>
              <w:widowControl w:val="0"/>
              <w:kinsoku/>
              <w:wordWrap/>
              <w:overflowPunct/>
              <w:topLinePunct w:val="0"/>
              <w:bidi w:val="0"/>
              <w:adjustRightInd/>
              <w:snapToGrid/>
              <w:spacing w:line="400" w:lineRule="exact"/>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未提供的不得分。</w:t>
            </w:r>
          </w:p>
        </w:tc>
        <w:tc>
          <w:tcPr>
            <w:tcW w:w="592" w:type="dxa"/>
            <w:tcBorders>
              <w:top w:val="single" w:color="auto" w:sz="4" w:space="0"/>
              <w:left w:val="single" w:color="auto" w:sz="4" w:space="0"/>
              <w:right w:val="single" w:color="auto" w:sz="4" w:space="0"/>
            </w:tcBorders>
            <w:shd w:val="clear" w:color="auto" w:fill="auto"/>
            <w:tcMar>
              <w:top w:w="0" w:type="dxa"/>
              <w:left w:w="28" w:type="dxa"/>
              <w:bottom w:w="0" w:type="dxa"/>
              <w:right w:w="28" w:type="dxa"/>
            </w:tcMar>
            <w:vAlign w:val="center"/>
          </w:tcPr>
          <w:p w14:paraId="75C98A7F">
            <w:pPr>
              <w:spacing w:line="360" w:lineRule="exact"/>
              <w:jc w:val="center"/>
              <w:rPr>
                <w:rFonts w:hint="default" w:ascii="宋体" w:hAnsi="宋体" w:eastAsia="宋体" w:cs="宋体"/>
                <w:color w:val="000000" w:themeColor="text1"/>
                <w:kern w:val="2"/>
                <w:sz w:val="22"/>
                <w:szCs w:val="22"/>
                <w:highlight w:val="none"/>
                <w:lang w:val="en-US" w:eastAsia="zh-CN" w:bidi="ar-SA"/>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15</w:t>
            </w:r>
          </w:p>
        </w:tc>
      </w:tr>
      <w:tr w14:paraId="765D6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8" w:type="dxa"/>
            <w:vMerge w:val="continue"/>
            <w:tcBorders>
              <w:left w:val="single" w:color="auto" w:sz="4" w:space="0"/>
              <w:right w:val="single" w:color="auto" w:sz="4" w:space="0"/>
            </w:tcBorders>
            <w:tcMar>
              <w:top w:w="0" w:type="dxa"/>
              <w:left w:w="28" w:type="dxa"/>
              <w:bottom w:w="0" w:type="dxa"/>
              <w:right w:w="28" w:type="dxa"/>
            </w:tcMar>
            <w:vAlign w:val="center"/>
          </w:tcPr>
          <w:p w14:paraId="46AA0BF5">
            <w:pPr>
              <w:spacing w:line="360" w:lineRule="exact"/>
              <w:rPr>
                <w:color w:val="000000" w:themeColor="text1"/>
                <w:highlight w:val="none"/>
                <w14:textFill>
                  <w14:solidFill>
                    <w14:schemeClr w14:val="tx1"/>
                  </w14:solidFill>
                </w14:textFill>
              </w:rPr>
            </w:pPr>
          </w:p>
        </w:tc>
        <w:tc>
          <w:tcPr>
            <w:tcW w:w="1385"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14:paraId="696AD816">
            <w:pPr>
              <w:spacing w:line="360" w:lineRule="exact"/>
              <w:jc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项目核心定位分析</w:t>
            </w:r>
          </w:p>
        </w:tc>
        <w:tc>
          <w:tcPr>
            <w:tcW w:w="7116" w:type="dxa"/>
            <w:tcBorders>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14:paraId="383BB84B">
            <w:pPr>
              <w:keepNext w:val="0"/>
              <w:keepLines w:val="0"/>
              <w:pageBreakBefore w:val="0"/>
              <w:widowControl w:val="0"/>
              <w:kinsoku/>
              <w:wordWrap/>
              <w:overflowPunct/>
              <w:topLinePunct w:val="0"/>
              <w:autoSpaceDE w:val="0"/>
              <w:autoSpaceDN w:val="0"/>
              <w:bidi w:val="0"/>
              <w:adjustRightInd/>
              <w:snapToGrid/>
              <w:spacing w:line="400" w:lineRule="exact"/>
              <w:textAlignment w:val="auto"/>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评</w:t>
            </w:r>
            <w:r>
              <w:rPr>
                <w:rFonts w:hint="eastAsia" w:ascii="宋体" w:hAnsi="宋体" w:eastAsia="宋体" w:cs="宋体"/>
                <w:color w:val="000000" w:themeColor="text1"/>
                <w:szCs w:val="21"/>
                <w:highlight w:val="none"/>
                <w:lang w:eastAsia="zh-CN"/>
                <w14:textFill>
                  <w14:solidFill>
                    <w14:schemeClr w14:val="tx1"/>
                  </w14:solidFill>
                </w14:textFill>
              </w:rPr>
              <w:t>委根据</w:t>
            </w:r>
            <w:r>
              <w:rPr>
                <w:rFonts w:hint="eastAsia" w:ascii="宋体" w:hAnsi="宋体" w:cs="宋体"/>
                <w:color w:val="000000" w:themeColor="text1"/>
                <w:szCs w:val="21"/>
                <w:highlight w:val="none"/>
                <w:lang w:val="en-US" w:eastAsia="zh-CN"/>
                <w14:textFill>
                  <w14:solidFill>
                    <w14:schemeClr w14:val="tx1"/>
                  </w14:solidFill>
                </w14:textFill>
              </w:rPr>
              <w:t>投标人</w:t>
            </w:r>
            <w:r>
              <w:rPr>
                <w:rFonts w:hint="eastAsia" w:ascii="宋体" w:hAnsi="宋体" w:eastAsia="宋体" w:cs="宋体"/>
                <w:color w:val="000000" w:themeColor="text1"/>
                <w:szCs w:val="21"/>
                <w:highlight w:val="none"/>
                <w:lang w:eastAsia="zh-CN"/>
                <w14:textFill>
                  <w14:solidFill>
                    <w14:schemeClr w14:val="tx1"/>
                  </w14:solidFill>
                </w14:textFill>
              </w:rPr>
              <w:t>针对本项目核心定位问题分析情况进行综合评议：</w:t>
            </w:r>
          </w:p>
          <w:p w14:paraId="43316E1D">
            <w:pPr>
              <w:keepNext w:val="0"/>
              <w:keepLines w:val="0"/>
              <w:pageBreakBefore w:val="0"/>
              <w:widowControl w:val="0"/>
              <w:kinsoku/>
              <w:wordWrap/>
              <w:overflowPunct/>
              <w:topLinePunct w:val="0"/>
              <w:autoSpaceDE w:val="0"/>
              <w:autoSpaceDN w:val="0"/>
              <w:bidi w:val="0"/>
              <w:adjustRightInd/>
              <w:snapToGrid/>
              <w:spacing w:line="400" w:lineRule="exact"/>
              <w:textAlignment w:val="auto"/>
              <w:rPr>
                <w:rFonts w:hint="eastAsia" w:ascii="宋体" w:hAnsi="宋体" w:eastAsia="宋体" w:cs="宋体"/>
                <w:color w:val="000000" w:themeColor="text1"/>
                <w:szCs w:val="21"/>
                <w:highlight w:val="none"/>
                <w:lang w:val="en-GB" w:eastAsia="zh-CN"/>
                <w14:textFill>
                  <w14:solidFill>
                    <w14:schemeClr w14:val="tx1"/>
                  </w14:solidFill>
                </w14:textFill>
              </w:rPr>
            </w:pPr>
            <w:r>
              <w:rPr>
                <w:rFonts w:hint="eastAsia" w:ascii="宋体" w:hAnsi="宋体" w:eastAsia="宋体" w:cs="宋体"/>
                <w:color w:val="000000" w:themeColor="text1"/>
                <w:szCs w:val="21"/>
                <w:highlight w:val="none"/>
                <w:lang w:val="en-GB" w:eastAsia="zh-CN"/>
                <w14:textFill>
                  <w14:solidFill>
                    <w14:schemeClr w14:val="tx1"/>
                  </w14:solidFill>
                </w14:textFill>
              </w:rPr>
              <w:t>对本项目总体定位、客群定位、产品定位分析准确合理、表述清楚、逻辑严谨、专业性和可行性强，得</w:t>
            </w:r>
            <w:r>
              <w:rPr>
                <w:rFonts w:hint="eastAsia" w:ascii="宋体" w:hAnsi="宋体" w:eastAsia="宋体" w:cs="宋体"/>
                <w:color w:val="000000" w:themeColor="text1"/>
                <w:szCs w:val="21"/>
                <w:highlight w:val="none"/>
                <w:lang w:val="en-US" w:eastAsia="zh-CN"/>
                <w14:textFill>
                  <w14:solidFill>
                    <w14:schemeClr w14:val="tx1"/>
                  </w14:solidFill>
                </w14:textFill>
              </w:rPr>
              <w:t>15</w:t>
            </w:r>
            <w:r>
              <w:rPr>
                <w:rFonts w:hint="eastAsia" w:ascii="宋体" w:hAnsi="宋体" w:eastAsia="宋体" w:cs="宋体"/>
                <w:color w:val="000000" w:themeColor="text1"/>
                <w:szCs w:val="21"/>
                <w:highlight w:val="none"/>
                <w:lang w:val="en-GB" w:eastAsia="zh-CN"/>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10</w:t>
            </w:r>
            <w:r>
              <w:rPr>
                <w:rFonts w:hint="eastAsia" w:ascii="宋体" w:hAnsi="宋体" w:eastAsia="宋体" w:cs="宋体"/>
                <w:color w:val="000000" w:themeColor="text1"/>
                <w:szCs w:val="21"/>
                <w:highlight w:val="none"/>
                <w:lang w:val="en-GB" w:eastAsia="zh-CN"/>
                <w14:textFill>
                  <w14:solidFill>
                    <w14:schemeClr w14:val="tx1"/>
                  </w14:solidFill>
                </w14:textFill>
              </w:rPr>
              <w:t>分；</w:t>
            </w:r>
          </w:p>
          <w:p w14:paraId="119E7E0C">
            <w:pPr>
              <w:keepNext w:val="0"/>
              <w:keepLines w:val="0"/>
              <w:pageBreakBefore w:val="0"/>
              <w:widowControl w:val="0"/>
              <w:kinsoku/>
              <w:wordWrap/>
              <w:overflowPunct/>
              <w:topLinePunct w:val="0"/>
              <w:autoSpaceDE w:val="0"/>
              <w:autoSpaceDN w:val="0"/>
              <w:bidi w:val="0"/>
              <w:adjustRightInd/>
              <w:snapToGrid/>
              <w:spacing w:line="400" w:lineRule="exact"/>
              <w:textAlignment w:val="auto"/>
              <w:rPr>
                <w:rFonts w:hint="eastAsia" w:ascii="宋体" w:hAnsi="宋体" w:eastAsia="宋体" w:cs="宋体"/>
                <w:color w:val="000000" w:themeColor="text1"/>
                <w:szCs w:val="21"/>
                <w:highlight w:val="none"/>
                <w:lang w:val="en-GB" w:eastAsia="zh-CN"/>
                <w14:textFill>
                  <w14:solidFill>
                    <w14:schemeClr w14:val="tx1"/>
                  </w14:solidFill>
                </w14:textFill>
              </w:rPr>
            </w:pPr>
            <w:r>
              <w:rPr>
                <w:rFonts w:hint="eastAsia" w:ascii="宋体" w:hAnsi="宋体" w:eastAsia="宋体" w:cs="宋体"/>
                <w:color w:val="000000" w:themeColor="text1"/>
                <w:szCs w:val="21"/>
                <w:highlight w:val="none"/>
                <w:lang w:val="en-GB" w:eastAsia="zh-CN"/>
                <w14:textFill>
                  <w14:solidFill>
                    <w14:schemeClr w14:val="tx1"/>
                  </w14:solidFill>
                </w14:textFill>
              </w:rPr>
              <w:t>对本项目总体定位、客群定位、产品定位分析</w:t>
            </w:r>
            <w:r>
              <w:rPr>
                <w:rFonts w:hint="eastAsia" w:ascii="宋体" w:hAnsi="宋体" w:eastAsia="宋体" w:cs="宋体"/>
                <w:color w:val="000000" w:themeColor="text1"/>
                <w:szCs w:val="21"/>
                <w:highlight w:val="none"/>
                <w:lang w:val="en-US" w:eastAsia="zh-CN"/>
                <w14:textFill>
                  <w14:solidFill>
                    <w14:schemeClr w14:val="tx1"/>
                  </w14:solidFill>
                </w14:textFill>
              </w:rPr>
              <w:t>较为</w:t>
            </w:r>
            <w:r>
              <w:rPr>
                <w:rFonts w:hint="eastAsia" w:ascii="宋体" w:hAnsi="宋体" w:eastAsia="宋体" w:cs="宋体"/>
                <w:color w:val="000000" w:themeColor="text1"/>
                <w:szCs w:val="21"/>
                <w:highlight w:val="none"/>
                <w:lang w:val="en-GB" w:eastAsia="zh-CN"/>
                <w14:textFill>
                  <w14:solidFill>
                    <w14:schemeClr w14:val="tx1"/>
                  </w14:solidFill>
                </w14:textFill>
              </w:rPr>
              <w:t>准确合理、表述</w:t>
            </w:r>
            <w:r>
              <w:rPr>
                <w:rFonts w:hint="eastAsia" w:ascii="宋体" w:hAnsi="宋体" w:eastAsia="宋体" w:cs="宋体"/>
                <w:color w:val="000000" w:themeColor="text1"/>
                <w:szCs w:val="21"/>
                <w:highlight w:val="none"/>
                <w:lang w:val="en-US" w:eastAsia="zh-CN"/>
                <w14:textFill>
                  <w14:solidFill>
                    <w14:schemeClr w14:val="tx1"/>
                  </w14:solidFill>
                </w14:textFill>
              </w:rPr>
              <w:t>较为</w:t>
            </w:r>
            <w:r>
              <w:rPr>
                <w:rFonts w:hint="eastAsia" w:ascii="宋体" w:hAnsi="宋体" w:eastAsia="宋体" w:cs="宋体"/>
                <w:color w:val="000000" w:themeColor="text1"/>
                <w:szCs w:val="21"/>
                <w:highlight w:val="none"/>
                <w:lang w:val="en-GB" w:eastAsia="zh-CN"/>
                <w14:textFill>
                  <w14:solidFill>
                    <w14:schemeClr w14:val="tx1"/>
                  </w14:solidFill>
                </w14:textFill>
              </w:rPr>
              <w:t>清楚、逻辑</w:t>
            </w:r>
            <w:r>
              <w:rPr>
                <w:rFonts w:hint="eastAsia" w:ascii="宋体" w:hAnsi="宋体" w:eastAsia="宋体" w:cs="宋体"/>
                <w:color w:val="000000" w:themeColor="text1"/>
                <w:szCs w:val="21"/>
                <w:highlight w:val="none"/>
                <w:lang w:val="en-US" w:eastAsia="zh-CN"/>
                <w14:textFill>
                  <w14:solidFill>
                    <w14:schemeClr w14:val="tx1"/>
                  </w14:solidFill>
                </w14:textFill>
              </w:rPr>
              <w:t>较为</w:t>
            </w:r>
            <w:r>
              <w:rPr>
                <w:rFonts w:hint="eastAsia" w:ascii="宋体" w:hAnsi="宋体" w:eastAsia="宋体" w:cs="宋体"/>
                <w:color w:val="000000" w:themeColor="text1"/>
                <w:szCs w:val="21"/>
                <w:highlight w:val="none"/>
                <w:lang w:val="en-GB" w:eastAsia="zh-CN"/>
                <w14:textFill>
                  <w14:solidFill>
                    <w14:schemeClr w14:val="tx1"/>
                  </w14:solidFill>
                </w14:textFill>
              </w:rPr>
              <w:t>严谨、专业性和可行性</w:t>
            </w:r>
            <w:r>
              <w:rPr>
                <w:rFonts w:hint="eastAsia" w:ascii="宋体" w:hAnsi="宋体" w:eastAsia="宋体" w:cs="宋体"/>
                <w:color w:val="000000" w:themeColor="text1"/>
                <w:szCs w:val="21"/>
                <w:highlight w:val="none"/>
                <w:lang w:val="en-US" w:eastAsia="zh-CN"/>
                <w14:textFill>
                  <w14:solidFill>
                    <w14:schemeClr w14:val="tx1"/>
                  </w14:solidFill>
                </w14:textFill>
              </w:rPr>
              <w:t>较</w:t>
            </w:r>
            <w:r>
              <w:rPr>
                <w:rFonts w:hint="eastAsia" w:ascii="宋体" w:hAnsi="宋体" w:eastAsia="宋体" w:cs="宋体"/>
                <w:color w:val="000000" w:themeColor="text1"/>
                <w:szCs w:val="21"/>
                <w:highlight w:val="none"/>
                <w:lang w:val="en-GB" w:eastAsia="zh-CN"/>
                <w14:textFill>
                  <w14:solidFill>
                    <w14:schemeClr w14:val="tx1"/>
                  </w14:solidFill>
                </w14:textFill>
              </w:rPr>
              <w:t>强，</w:t>
            </w:r>
            <w:r>
              <w:rPr>
                <w:rFonts w:hint="eastAsia" w:ascii="宋体" w:hAnsi="宋体" w:eastAsia="宋体" w:cs="宋体"/>
                <w:color w:val="000000" w:themeColor="text1"/>
                <w:szCs w:val="21"/>
                <w:highlight w:val="none"/>
                <w:lang w:val="zh-TW" w:eastAsia="zh-CN"/>
                <w14:textFill>
                  <w14:solidFill>
                    <w14:schemeClr w14:val="tx1"/>
                  </w14:solidFill>
                </w14:textFill>
              </w:rPr>
              <w:t>得</w:t>
            </w:r>
            <w:r>
              <w:rPr>
                <w:rFonts w:hint="eastAsia" w:ascii="宋体" w:hAnsi="宋体" w:eastAsia="宋体" w:cs="宋体"/>
                <w:color w:val="000000" w:themeColor="text1"/>
                <w:szCs w:val="21"/>
                <w:highlight w:val="none"/>
                <w:lang w:val="en-US" w:eastAsia="zh-CN"/>
                <w14:textFill>
                  <w14:solidFill>
                    <w14:schemeClr w14:val="tx1"/>
                  </w14:solidFill>
                </w14:textFill>
              </w:rPr>
              <w:t>10</w:t>
            </w:r>
            <w:r>
              <w:rPr>
                <w:rFonts w:hint="eastAsia" w:ascii="宋体" w:hAnsi="宋体" w:eastAsia="宋体" w:cs="宋体"/>
                <w:color w:val="000000" w:themeColor="text1"/>
                <w:szCs w:val="21"/>
                <w:highlight w:val="none"/>
                <w:lang w:eastAsia="zh-CN"/>
                <w14:textFill>
                  <w14:solidFill>
                    <w14:schemeClr w14:val="tx1"/>
                  </w14:solidFill>
                </w14:textFill>
              </w:rPr>
              <w:t>（不含</w:t>
            </w:r>
            <w:r>
              <w:rPr>
                <w:rFonts w:hint="eastAsia" w:ascii="宋体" w:hAnsi="宋体" w:eastAsia="宋体" w:cs="宋体"/>
                <w:color w:val="000000" w:themeColor="text1"/>
                <w:szCs w:val="21"/>
                <w:highlight w:val="none"/>
                <w:lang w:val="en-US" w:eastAsia="zh-CN"/>
                <w14:textFill>
                  <w14:solidFill>
                    <w14:schemeClr w14:val="tx1"/>
                  </w14:solidFill>
                </w14:textFill>
              </w:rPr>
              <w:t>10</w:t>
            </w:r>
            <w:r>
              <w:rPr>
                <w:rFonts w:hint="eastAsia" w:ascii="宋体" w:hAnsi="宋体" w:eastAsia="宋体" w:cs="宋体"/>
                <w:color w:val="000000" w:themeColor="text1"/>
                <w:szCs w:val="21"/>
                <w:highlight w:val="none"/>
                <w:lang w:eastAsia="zh-CN"/>
                <w14:textFill>
                  <w14:solidFill>
                    <w14:schemeClr w14:val="tx1"/>
                  </w14:solidFill>
                </w14:textFill>
              </w:rPr>
              <w:t>分）</w:t>
            </w:r>
            <w:r>
              <w:rPr>
                <w:rFonts w:hint="eastAsia" w:ascii="宋体" w:hAnsi="宋体" w:eastAsia="宋体" w:cs="宋体"/>
                <w:color w:val="000000" w:themeColor="text1"/>
                <w:szCs w:val="21"/>
                <w:highlight w:val="none"/>
                <w:lang w:val="en-US" w:eastAsia="zh-CN"/>
                <w14:textFill>
                  <w14:solidFill>
                    <w14:schemeClr w14:val="tx1"/>
                  </w14:solidFill>
                </w14:textFill>
              </w:rPr>
              <w:t>-5</w:t>
            </w:r>
            <w:r>
              <w:rPr>
                <w:rFonts w:hint="eastAsia" w:ascii="宋体" w:hAnsi="宋体" w:eastAsia="宋体" w:cs="宋体"/>
                <w:color w:val="000000" w:themeColor="text1"/>
                <w:szCs w:val="21"/>
                <w:highlight w:val="none"/>
                <w:lang w:eastAsia="zh-CN"/>
                <w14:textFill>
                  <w14:solidFill>
                    <w14:schemeClr w14:val="tx1"/>
                  </w14:solidFill>
                </w14:textFill>
              </w:rPr>
              <w:t>分</w:t>
            </w:r>
            <w:r>
              <w:rPr>
                <w:rFonts w:hint="eastAsia" w:ascii="宋体" w:hAnsi="宋体" w:eastAsia="宋体" w:cs="宋体"/>
                <w:color w:val="000000" w:themeColor="text1"/>
                <w:szCs w:val="21"/>
                <w:highlight w:val="none"/>
                <w:lang w:val="en-GB" w:eastAsia="zh-CN"/>
                <w14:textFill>
                  <w14:solidFill>
                    <w14:schemeClr w14:val="tx1"/>
                  </w14:solidFill>
                </w14:textFill>
              </w:rPr>
              <w:t>；</w:t>
            </w:r>
          </w:p>
          <w:p w14:paraId="6AD8E461">
            <w:pPr>
              <w:keepNext w:val="0"/>
              <w:keepLines w:val="0"/>
              <w:pageBreakBefore w:val="0"/>
              <w:widowControl w:val="0"/>
              <w:kinsoku/>
              <w:wordWrap/>
              <w:overflowPunct/>
              <w:topLinePunct w:val="0"/>
              <w:autoSpaceDE w:val="0"/>
              <w:autoSpaceDN w:val="0"/>
              <w:bidi w:val="0"/>
              <w:adjustRightInd/>
              <w:snapToGrid/>
              <w:spacing w:line="400" w:lineRule="exact"/>
              <w:textAlignment w:val="auto"/>
              <w:rPr>
                <w:rFonts w:hint="eastAsia" w:ascii="宋体" w:hAnsi="宋体" w:eastAsia="宋体" w:cs="宋体"/>
                <w:color w:val="000000" w:themeColor="text1"/>
                <w:szCs w:val="21"/>
                <w:highlight w:val="none"/>
                <w:lang w:val="en-GB" w:eastAsia="zh-CN"/>
                <w14:textFill>
                  <w14:solidFill>
                    <w14:schemeClr w14:val="tx1"/>
                  </w14:solidFill>
                </w14:textFill>
              </w:rPr>
            </w:pPr>
            <w:r>
              <w:rPr>
                <w:rFonts w:hint="eastAsia" w:ascii="宋体" w:hAnsi="宋体" w:eastAsia="宋体" w:cs="宋体"/>
                <w:color w:val="000000" w:themeColor="text1"/>
                <w:szCs w:val="21"/>
                <w:highlight w:val="none"/>
                <w:lang w:val="en-GB" w:eastAsia="zh-CN"/>
                <w14:textFill>
                  <w14:solidFill>
                    <w14:schemeClr w14:val="tx1"/>
                  </w14:solidFill>
                </w14:textFill>
              </w:rPr>
              <w:t>对本项目总体定位、客群定位、产品定位分析</w:t>
            </w:r>
            <w:r>
              <w:rPr>
                <w:rFonts w:hint="eastAsia" w:ascii="宋体" w:hAnsi="宋体" w:eastAsia="宋体" w:cs="宋体"/>
                <w:color w:val="000000" w:themeColor="text1"/>
                <w:szCs w:val="21"/>
                <w:highlight w:val="none"/>
                <w:lang w:val="en-US" w:eastAsia="zh-CN"/>
                <w14:textFill>
                  <w14:solidFill>
                    <w14:schemeClr w14:val="tx1"/>
                  </w14:solidFill>
                </w14:textFill>
              </w:rPr>
              <w:t>一般</w:t>
            </w:r>
            <w:r>
              <w:rPr>
                <w:rFonts w:hint="eastAsia" w:ascii="宋体" w:hAnsi="宋体" w:eastAsia="宋体" w:cs="宋体"/>
                <w:color w:val="000000" w:themeColor="text1"/>
                <w:szCs w:val="21"/>
                <w:highlight w:val="none"/>
                <w:lang w:val="en-GB" w:eastAsia="zh-CN"/>
                <w14:textFill>
                  <w14:solidFill>
                    <w14:schemeClr w14:val="tx1"/>
                  </w14:solidFill>
                </w14:textFill>
              </w:rPr>
              <w:t>、表述</w:t>
            </w:r>
            <w:r>
              <w:rPr>
                <w:rFonts w:hint="eastAsia" w:ascii="宋体" w:hAnsi="宋体" w:eastAsia="宋体" w:cs="宋体"/>
                <w:color w:val="000000" w:themeColor="text1"/>
                <w:szCs w:val="21"/>
                <w:highlight w:val="none"/>
                <w:lang w:val="en-US" w:eastAsia="zh-CN"/>
                <w14:textFill>
                  <w14:solidFill>
                    <w14:schemeClr w14:val="tx1"/>
                  </w14:solidFill>
                </w14:textFill>
              </w:rPr>
              <w:t>一般</w:t>
            </w:r>
            <w:r>
              <w:rPr>
                <w:rFonts w:hint="eastAsia" w:ascii="宋体" w:hAnsi="宋体" w:eastAsia="宋体" w:cs="宋体"/>
                <w:color w:val="000000" w:themeColor="text1"/>
                <w:szCs w:val="21"/>
                <w:highlight w:val="none"/>
                <w:lang w:val="en-GB" w:eastAsia="zh-CN"/>
                <w14:textFill>
                  <w14:solidFill>
                    <w14:schemeClr w14:val="tx1"/>
                  </w14:solidFill>
                </w14:textFill>
              </w:rPr>
              <w:t>、逻辑</w:t>
            </w:r>
            <w:r>
              <w:rPr>
                <w:rFonts w:hint="eastAsia" w:ascii="宋体" w:hAnsi="宋体" w:eastAsia="宋体" w:cs="宋体"/>
                <w:color w:val="000000" w:themeColor="text1"/>
                <w:szCs w:val="21"/>
                <w:highlight w:val="none"/>
                <w:lang w:val="en-US" w:eastAsia="zh-CN"/>
                <w14:textFill>
                  <w14:solidFill>
                    <w14:schemeClr w14:val="tx1"/>
                  </w14:solidFill>
                </w14:textFill>
              </w:rPr>
              <w:t>一般</w:t>
            </w:r>
            <w:r>
              <w:rPr>
                <w:rFonts w:hint="eastAsia" w:ascii="宋体" w:hAnsi="宋体" w:eastAsia="宋体" w:cs="宋体"/>
                <w:color w:val="000000" w:themeColor="text1"/>
                <w:szCs w:val="21"/>
                <w:highlight w:val="none"/>
                <w:lang w:val="en-GB" w:eastAsia="zh-CN"/>
                <w14:textFill>
                  <w14:solidFill>
                    <w14:schemeClr w14:val="tx1"/>
                  </w14:solidFill>
                </w14:textFill>
              </w:rPr>
              <w:t>、专业性和可行性</w:t>
            </w:r>
            <w:r>
              <w:rPr>
                <w:rFonts w:hint="eastAsia" w:ascii="宋体" w:hAnsi="宋体" w:eastAsia="宋体" w:cs="宋体"/>
                <w:color w:val="000000" w:themeColor="text1"/>
                <w:szCs w:val="21"/>
                <w:highlight w:val="none"/>
                <w:lang w:val="en-US" w:eastAsia="zh-CN"/>
                <w14:textFill>
                  <w14:solidFill>
                    <w14:schemeClr w14:val="tx1"/>
                  </w14:solidFill>
                </w14:textFill>
              </w:rPr>
              <w:t>一般</w:t>
            </w:r>
            <w:r>
              <w:rPr>
                <w:rFonts w:hint="eastAsia" w:ascii="宋体" w:hAnsi="宋体" w:eastAsia="宋体" w:cs="宋体"/>
                <w:color w:val="000000" w:themeColor="text1"/>
                <w:szCs w:val="21"/>
                <w:highlight w:val="none"/>
                <w:lang w:val="en-GB" w:eastAsia="zh-CN"/>
                <w14:textFill>
                  <w14:solidFill>
                    <w14:schemeClr w14:val="tx1"/>
                  </w14:solidFill>
                </w14:textFill>
              </w:rPr>
              <w:t>，</w:t>
            </w:r>
            <w:r>
              <w:rPr>
                <w:rFonts w:hint="eastAsia" w:ascii="宋体" w:hAnsi="宋体" w:eastAsia="宋体" w:cs="宋体"/>
                <w:color w:val="000000" w:themeColor="text1"/>
                <w:szCs w:val="21"/>
                <w:highlight w:val="none"/>
                <w:lang w:val="zh-TW" w:eastAsia="zh-CN"/>
                <w14:textFill>
                  <w14:solidFill>
                    <w14:schemeClr w14:val="tx1"/>
                  </w14:solidFill>
                </w14:textFill>
              </w:rPr>
              <w:t>得</w:t>
            </w:r>
            <w:r>
              <w:rPr>
                <w:rFonts w:hint="eastAsia" w:ascii="宋体" w:hAnsi="宋体" w:eastAsia="宋体" w:cs="宋体"/>
                <w:color w:val="000000" w:themeColor="text1"/>
                <w:szCs w:val="21"/>
                <w:highlight w:val="none"/>
                <w:lang w:val="en-US" w:eastAsia="zh-CN"/>
                <w14:textFill>
                  <w14:solidFill>
                    <w14:schemeClr w14:val="tx1"/>
                  </w14:solidFill>
                </w14:textFill>
              </w:rPr>
              <w:t>5</w:t>
            </w:r>
            <w:r>
              <w:rPr>
                <w:rFonts w:hint="eastAsia" w:ascii="宋体" w:hAnsi="宋体" w:eastAsia="宋体" w:cs="宋体"/>
                <w:color w:val="000000" w:themeColor="text1"/>
                <w:szCs w:val="21"/>
                <w:highlight w:val="none"/>
                <w:lang w:eastAsia="zh-CN"/>
                <w14:textFill>
                  <w14:solidFill>
                    <w14:schemeClr w14:val="tx1"/>
                  </w14:solidFill>
                </w14:textFill>
              </w:rPr>
              <w:t>（不含</w:t>
            </w:r>
            <w:r>
              <w:rPr>
                <w:rFonts w:hint="eastAsia" w:ascii="宋体" w:hAnsi="宋体" w:eastAsia="宋体" w:cs="宋体"/>
                <w:color w:val="000000" w:themeColor="text1"/>
                <w:szCs w:val="21"/>
                <w:highlight w:val="none"/>
                <w:lang w:val="en-US" w:eastAsia="zh-CN"/>
                <w14:textFill>
                  <w14:solidFill>
                    <w14:schemeClr w14:val="tx1"/>
                  </w14:solidFill>
                </w14:textFill>
              </w:rPr>
              <w:t>5</w:t>
            </w:r>
            <w:r>
              <w:rPr>
                <w:rFonts w:hint="eastAsia" w:ascii="宋体" w:hAnsi="宋体" w:eastAsia="宋体" w:cs="宋体"/>
                <w:color w:val="000000" w:themeColor="text1"/>
                <w:szCs w:val="21"/>
                <w:highlight w:val="none"/>
                <w:lang w:eastAsia="zh-CN"/>
                <w14:textFill>
                  <w14:solidFill>
                    <w14:schemeClr w14:val="tx1"/>
                  </w14:solidFill>
                </w14:textFill>
              </w:rPr>
              <w:t>分）</w:t>
            </w:r>
            <w:r>
              <w:rPr>
                <w:rFonts w:hint="eastAsia" w:ascii="宋体" w:hAnsi="宋体" w:eastAsia="宋体" w:cs="宋体"/>
                <w:color w:val="000000" w:themeColor="text1"/>
                <w:szCs w:val="21"/>
                <w:highlight w:val="none"/>
                <w:lang w:val="en-US" w:eastAsia="zh-CN"/>
                <w14:textFill>
                  <w14:solidFill>
                    <w14:schemeClr w14:val="tx1"/>
                  </w14:solidFill>
                </w14:textFill>
              </w:rPr>
              <w:t>-1</w:t>
            </w:r>
            <w:r>
              <w:rPr>
                <w:rFonts w:hint="eastAsia" w:ascii="宋体" w:hAnsi="宋体" w:eastAsia="宋体" w:cs="宋体"/>
                <w:color w:val="000000" w:themeColor="text1"/>
                <w:szCs w:val="21"/>
                <w:highlight w:val="none"/>
                <w:lang w:eastAsia="zh-CN"/>
                <w14:textFill>
                  <w14:solidFill>
                    <w14:schemeClr w14:val="tx1"/>
                  </w14:solidFill>
                </w14:textFill>
              </w:rPr>
              <w:t>分</w:t>
            </w:r>
            <w:r>
              <w:rPr>
                <w:rFonts w:hint="eastAsia" w:ascii="宋体" w:hAnsi="宋体" w:eastAsia="宋体" w:cs="宋体"/>
                <w:color w:val="000000" w:themeColor="text1"/>
                <w:szCs w:val="21"/>
                <w:highlight w:val="none"/>
                <w:lang w:val="en-GB" w:eastAsia="zh-CN"/>
                <w14:textFill>
                  <w14:solidFill>
                    <w14:schemeClr w14:val="tx1"/>
                  </w14:solidFill>
                </w14:textFill>
              </w:rPr>
              <w:t>；</w:t>
            </w:r>
          </w:p>
          <w:p w14:paraId="2E4BBB59">
            <w:pPr>
              <w:keepNext w:val="0"/>
              <w:keepLines w:val="0"/>
              <w:pageBreakBefore w:val="0"/>
              <w:widowControl w:val="0"/>
              <w:kinsoku/>
              <w:wordWrap/>
              <w:overflowPunct/>
              <w:topLinePunct w:val="0"/>
              <w:autoSpaceDE w:val="0"/>
              <w:autoSpaceDN w:val="0"/>
              <w:bidi w:val="0"/>
              <w:adjustRightInd/>
              <w:snapToGrid/>
              <w:spacing w:line="400" w:lineRule="exact"/>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未提供</w:t>
            </w:r>
            <w:r>
              <w:rPr>
                <w:rFonts w:hint="eastAsia" w:ascii="宋体" w:hAnsi="宋体" w:eastAsia="宋体" w:cs="宋体"/>
                <w:color w:val="000000" w:themeColor="text1"/>
                <w:szCs w:val="21"/>
                <w:highlight w:val="none"/>
                <w:lang w:val="en-US" w:eastAsia="zh-CN"/>
                <w14:textFill>
                  <w14:solidFill>
                    <w14:schemeClr w14:val="tx1"/>
                  </w14:solidFill>
                </w14:textFill>
              </w:rPr>
              <w:t>的</w:t>
            </w:r>
            <w:r>
              <w:rPr>
                <w:rFonts w:hint="eastAsia" w:ascii="宋体" w:hAnsi="宋体" w:eastAsia="宋体" w:cs="宋体"/>
                <w:color w:val="000000" w:themeColor="text1"/>
                <w:szCs w:val="21"/>
                <w:highlight w:val="none"/>
                <w:lang w:eastAsia="zh-CN"/>
                <w14:textFill>
                  <w14:solidFill>
                    <w14:schemeClr w14:val="tx1"/>
                  </w14:solidFill>
                </w14:textFill>
              </w:rPr>
              <w:t>不得分。</w:t>
            </w:r>
          </w:p>
        </w:tc>
        <w:tc>
          <w:tcPr>
            <w:tcW w:w="592" w:type="dxa"/>
            <w:tcBorders>
              <w:left w:val="single" w:color="auto" w:sz="4" w:space="0"/>
              <w:right w:val="single" w:color="auto" w:sz="4" w:space="0"/>
            </w:tcBorders>
            <w:shd w:val="clear" w:color="auto" w:fill="auto"/>
            <w:tcMar>
              <w:top w:w="0" w:type="dxa"/>
              <w:left w:w="28" w:type="dxa"/>
              <w:bottom w:w="0" w:type="dxa"/>
              <w:right w:w="28" w:type="dxa"/>
            </w:tcMar>
            <w:vAlign w:val="center"/>
          </w:tcPr>
          <w:p w14:paraId="0E400A20">
            <w:pPr>
              <w:spacing w:line="276" w:lineRule="auto"/>
              <w:jc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15</w:t>
            </w:r>
          </w:p>
        </w:tc>
      </w:tr>
      <w:tr w14:paraId="6E1ED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8" w:type="dxa"/>
            <w:vMerge w:val="continue"/>
            <w:tcBorders>
              <w:left w:val="single" w:color="auto" w:sz="4" w:space="0"/>
              <w:right w:val="single" w:color="auto" w:sz="4" w:space="0"/>
            </w:tcBorders>
            <w:tcMar>
              <w:top w:w="0" w:type="dxa"/>
              <w:left w:w="28" w:type="dxa"/>
              <w:bottom w:w="0" w:type="dxa"/>
              <w:right w:w="28" w:type="dxa"/>
            </w:tcMar>
            <w:vAlign w:val="center"/>
          </w:tcPr>
          <w:p w14:paraId="1B828BD5">
            <w:pPr>
              <w:spacing w:line="360" w:lineRule="exact"/>
              <w:rPr>
                <w:color w:val="000000" w:themeColor="text1"/>
                <w:highlight w:val="none"/>
                <w14:textFill>
                  <w14:solidFill>
                    <w14:schemeClr w14:val="tx1"/>
                  </w14:solidFill>
                </w14:textFill>
              </w:rPr>
            </w:pPr>
          </w:p>
        </w:tc>
        <w:tc>
          <w:tcPr>
            <w:tcW w:w="1385"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14:paraId="49005AC7">
            <w:pPr>
              <w:spacing w:line="360" w:lineRule="exact"/>
              <w:jc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合理化建议</w:t>
            </w:r>
          </w:p>
        </w:tc>
        <w:tc>
          <w:tcPr>
            <w:tcW w:w="7116" w:type="dxa"/>
            <w:tcBorders>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14:paraId="3760300B">
            <w:pPr>
              <w:keepNext w:val="0"/>
              <w:keepLines w:val="0"/>
              <w:pageBreakBefore w:val="0"/>
              <w:widowControl w:val="0"/>
              <w:kinsoku/>
              <w:wordWrap/>
              <w:overflowPunct/>
              <w:topLinePunct w:val="0"/>
              <w:bidi w:val="0"/>
              <w:adjustRightInd/>
              <w:snapToGrid/>
              <w:spacing w:line="400" w:lineRule="exact"/>
              <w:textAlignment w:val="auto"/>
              <w:rPr>
                <w:rFonts w:hint="eastAsia" w:ascii="宋体" w:hAnsi="宋体" w:eastAsia="宋体" w:cs="宋体"/>
                <w:color w:val="000000" w:themeColor="text1"/>
                <w:szCs w:val="21"/>
                <w:highlight w:val="none"/>
                <w:lang w:val="en-GB"/>
                <w14:textFill>
                  <w14:solidFill>
                    <w14:schemeClr w14:val="tx1"/>
                  </w14:solidFill>
                </w14:textFill>
              </w:rPr>
            </w:pPr>
            <w:r>
              <w:rPr>
                <w:rFonts w:hint="eastAsia" w:ascii="宋体" w:hAnsi="宋体" w:eastAsia="宋体" w:cs="宋体"/>
                <w:color w:val="000000" w:themeColor="text1"/>
                <w:szCs w:val="21"/>
                <w:highlight w:val="none"/>
                <w:lang w:val="en-GB"/>
                <w14:textFill>
                  <w14:solidFill>
                    <w14:schemeClr w14:val="tx1"/>
                  </w14:solidFill>
                </w14:textFill>
              </w:rPr>
              <w:t>评委根据</w:t>
            </w:r>
            <w:r>
              <w:rPr>
                <w:rFonts w:hint="eastAsia" w:ascii="宋体" w:hAnsi="宋体" w:cs="宋体"/>
                <w:color w:val="000000" w:themeColor="text1"/>
                <w:szCs w:val="21"/>
                <w:highlight w:val="none"/>
                <w:lang w:val="en-US" w:eastAsia="zh-CN"/>
                <w14:textFill>
                  <w14:solidFill>
                    <w14:schemeClr w14:val="tx1"/>
                  </w14:solidFill>
                </w14:textFill>
              </w:rPr>
              <w:t>投标人</w:t>
            </w:r>
            <w:r>
              <w:rPr>
                <w:rFonts w:hint="eastAsia" w:ascii="宋体" w:hAnsi="宋体" w:eastAsia="宋体" w:cs="宋体"/>
                <w:color w:val="000000" w:themeColor="text1"/>
                <w:szCs w:val="21"/>
                <w:highlight w:val="none"/>
                <w:lang w:val="en-GB"/>
                <w14:textFill>
                  <w14:solidFill>
                    <w14:schemeClr w14:val="tx1"/>
                  </w14:solidFill>
                </w14:textFill>
              </w:rPr>
              <w:t>针对本项目合理化建议进行综合评议：</w:t>
            </w:r>
          </w:p>
          <w:p w14:paraId="1CA18F81">
            <w:pPr>
              <w:keepNext w:val="0"/>
              <w:keepLines w:val="0"/>
              <w:pageBreakBefore w:val="0"/>
              <w:widowControl w:val="0"/>
              <w:kinsoku/>
              <w:wordWrap/>
              <w:overflowPunct/>
              <w:topLinePunct w:val="0"/>
              <w:bidi w:val="0"/>
              <w:adjustRightInd/>
              <w:snapToGrid/>
              <w:spacing w:line="400" w:lineRule="exact"/>
              <w:textAlignment w:val="auto"/>
              <w:rPr>
                <w:rFonts w:hint="eastAsia" w:ascii="宋体" w:hAnsi="宋体" w:eastAsia="宋体" w:cs="宋体"/>
                <w:color w:val="000000" w:themeColor="text1"/>
                <w:szCs w:val="21"/>
                <w:highlight w:val="none"/>
                <w:lang w:val="en-GB"/>
                <w14:textFill>
                  <w14:solidFill>
                    <w14:schemeClr w14:val="tx1"/>
                  </w14:solidFill>
                </w14:textFill>
              </w:rPr>
            </w:pPr>
            <w:r>
              <w:rPr>
                <w:rFonts w:hint="eastAsia" w:ascii="宋体" w:hAnsi="宋体" w:eastAsia="宋体" w:cs="宋体"/>
                <w:color w:val="000000" w:themeColor="text1"/>
                <w:szCs w:val="21"/>
                <w:highlight w:val="none"/>
                <w:lang w:val="zh-TW"/>
                <w14:textFill>
                  <w14:solidFill>
                    <w14:schemeClr w14:val="tx1"/>
                  </w14:solidFill>
                </w14:textFill>
              </w:rPr>
              <w:t>对项目需求理解准确合理</w:t>
            </w:r>
            <w:r>
              <w:rPr>
                <w:rFonts w:hint="eastAsia" w:ascii="宋体" w:hAnsi="宋体" w:eastAsia="宋体" w:cs="宋体"/>
                <w:color w:val="000000" w:themeColor="text1"/>
                <w:szCs w:val="21"/>
                <w:highlight w:val="none"/>
                <w:lang w:val="zh-TW" w:eastAsia="zh-CN"/>
                <w14:textFill>
                  <w14:solidFill>
                    <w14:schemeClr w14:val="tx1"/>
                  </w14:solidFill>
                </w14:textFill>
              </w:rPr>
              <w:t>、</w:t>
            </w:r>
            <w:r>
              <w:rPr>
                <w:rFonts w:hint="eastAsia" w:ascii="宋体" w:hAnsi="宋体" w:eastAsia="宋体" w:cs="宋体"/>
                <w:color w:val="000000" w:themeColor="text1"/>
                <w:szCs w:val="21"/>
                <w:highlight w:val="none"/>
                <w:lang w:val="zh-TW"/>
                <w14:textFill>
                  <w14:solidFill>
                    <w14:schemeClr w14:val="tx1"/>
                  </w14:solidFill>
                </w14:textFill>
              </w:rPr>
              <w:t>难点分析确切，对策措施合理有效</w:t>
            </w:r>
            <w:r>
              <w:rPr>
                <w:rFonts w:hint="eastAsia" w:ascii="宋体" w:hAnsi="宋体" w:eastAsia="宋体" w:cs="宋体"/>
                <w:color w:val="000000" w:themeColor="text1"/>
                <w:szCs w:val="21"/>
                <w:highlight w:val="none"/>
                <w:lang w:val="zh-TW" w:eastAsia="zh-CN"/>
                <w14:textFill>
                  <w14:solidFill>
                    <w14:schemeClr w14:val="tx1"/>
                  </w14:solidFill>
                </w14:textFill>
              </w:rPr>
              <w:t>，</w:t>
            </w:r>
            <w:r>
              <w:rPr>
                <w:rFonts w:hint="eastAsia" w:ascii="宋体" w:hAnsi="宋体" w:eastAsia="宋体" w:cs="宋体"/>
                <w:color w:val="000000" w:themeColor="text1"/>
                <w:szCs w:val="21"/>
                <w:highlight w:val="none"/>
                <w:lang w:val="zh-TW"/>
                <w14:textFill>
                  <w14:solidFill>
                    <w14:schemeClr w14:val="tx1"/>
                  </w14:solidFill>
                </w14:textFill>
              </w:rPr>
              <w:t>总体计划与实施框架安排严谨、合理，各阶段任务清晰、明确</w:t>
            </w:r>
            <w:r>
              <w:rPr>
                <w:rFonts w:hint="eastAsia" w:ascii="宋体" w:hAnsi="宋体" w:eastAsia="宋体" w:cs="宋体"/>
                <w:color w:val="000000" w:themeColor="text1"/>
                <w:szCs w:val="21"/>
                <w:highlight w:val="none"/>
                <w:lang w:val="zh-TW" w:eastAsia="zh-CN"/>
                <w14:textFill>
                  <w14:solidFill>
                    <w14:schemeClr w14:val="tx1"/>
                  </w14:solidFill>
                </w14:textFill>
              </w:rPr>
              <w:t>，</w:t>
            </w:r>
            <w:r>
              <w:rPr>
                <w:rFonts w:hint="eastAsia" w:ascii="宋体" w:hAnsi="宋体" w:eastAsia="宋体" w:cs="宋体"/>
                <w:color w:val="000000" w:themeColor="text1"/>
                <w:szCs w:val="21"/>
                <w:highlight w:val="none"/>
                <w:lang w:val="en-GB"/>
                <w14:textFill>
                  <w14:solidFill>
                    <w14:schemeClr w14:val="tx1"/>
                  </w14:solidFill>
                </w14:textFill>
              </w:rPr>
              <w:t>得</w:t>
            </w:r>
            <w:r>
              <w:rPr>
                <w:rFonts w:hint="eastAsia" w:ascii="宋体" w:hAnsi="宋体" w:eastAsia="宋体" w:cs="宋体"/>
                <w:color w:val="000000" w:themeColor="text1"/>
                <w:szCs w:val="21"/>
                <w:highlight w:val="none"/>
                <w:lang w:val="en-US" w:eastAsia="zh-CN"/>
                <w14:textFill>
                  <w14:solidFill>
                    <w14:schemeClr w14:val="tx1"/>
                  </w14:solidFill>
                </w14:textFill>
              </w:rPr>
              <w:t>1</w:t>
            </w:r>
            <w:r>
              <w:rPr>
                <w:rFonts w:hint="eastAsia" w:ascii="宋体" w:hAnsi="宋体" w:cs="宋体"/>
                <w:color w:val="000000" w:themeColor="text1"/>
                <w:szCs w:val="21"/>
                <w:highlight w:val="none"/>
                <w:lang w:val="en-US" w:eastAsia="zh-CN"/>
                <w14:textFill>
                  <w14:solidFill>
                    <w14:schemeClr w14:val="tx1"/>
                  </w14:solidFill>
                </w14:textFill>
              </w:rPr>
              <w:t>0</w:t>
            </w:r>
            <w:r>
              <w:rPr>
                <w:rFonts w:hint="eastAsia" w:ascii="宋体" w:hAnsi="宋体" w:eastAsia="宋体" w:cs="宋体"/>
                <w:color w:val="000000" w:themeColor="text1"/>
                <w:szCs w:val="21"/>
                <w:highlight w:val="none"/>
                <w:lang w:val="en-GB" w:eastAsia="zh-CN"/>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7</w:t>
            </w:r>
            <w:r>
              <w:rPr>
                <w:rFonts w:hint="eastAsia" w:ascii="宋体" w:hAnsi="宋体" w:eastAsia="宋体" w:cs="宋体"/>
                <w:color w:val="000000" w:themeColor="text1"/>
                <w:szCs w:val="21"/>
                <w:highlight w:val="none"/>
                <w:lang w:val="en-GB"/>
                <w14:textFill>
                  <w14:solidFill>
                    <w14:schemeClr w14:val="tx1"/>
                  </w14:solidFill>
                </w14:textFill>
              </w:rPr>
              <w:t>分；</w:t>
            </w:r>
          </w:p>
          <w:p w14:paraId="4934763A">
            <w:pPr>
              <w:keepNext w:val="0"/>
              <w:keepLines w:val="0"/>
              <w:pageBreakBefore w:val="0"/>
              <w:widowControl w:val="0"/>
              <w:kinsoku/>
              <w:wordWrap/>
              <w:overflowPunct/>
              <w:topLinePunct w:val="0"/>
              <w:bidi w:val="0"/>
              <w:adjustRightInd/>
              <w:snapToGrid/>
              <w:spacing w:line="400" w:lineRule="exact"/>
              <w:textAlignment w:val="auto"/>
              <w:rPr>
                <w:rFonts w:hint="eastAsia" w:ascii="宋体" w:hAnsi="宋体" w:eastAsia="宋体" w:cs="宋体"/>
                <w:color w:val="000000" w:themeColor="text1"/>
                <w:szCs w:val="21"/>
                <w:highlight w:val="none"/>
                <w:lang w:val="en-GB"/>
                <w14:textFill>
                  <w14:solidFill>
                    <w14:schemeClr w14:val="tx1"/>
                  </w14:solidFill>
                </w14:textFill>
              </w:rPr>
            </w:pPr>
            <w:r>
              <w:rPr>
                <w:rFonts w:hint="eastAsia" w:ascii="宋体" w:hAnsi="宋体" w:eastAsia="宋体" w:cs="宋体"/>
                <w:color w:val="000000" w:themeColor="text1"/>
                <w:szCs w:val="21"/>
                <w:highlight w:val="none"/>
                <w:lang w:val="zh-TW"/>
                <w14:textFill>
                  <w14:solidFill>
                    <w14:schemeClr w14:val="tx1"/>
                  </w14:solidFill>
                </w14:textFill>
              </w:rPr>
              <w:t>对项目需求理解准确合理</w:t>
            </w:r>
            <w:r>
              <w:rPr>
                <w:rFonts w:hint="eastAsia" w:ascii="宋体" w:hAnsi="宋体" w:eastAsia="宋体" w:cs="宋体"/>
                <w:color w:val="000000" w:themeColor="text1"/>
                <w:szCs w:val="21"/>
                <w:highlight w:val="none"/>
                <w:lang w:val="zh-TW" w:eastAsia="zh-CN"/>
                <w14:textFill>
                  <w14:solidFill>
                    <w14:schemeClr w14:val="tx1"/>
                  </w14:solidFill>
                </w14:textFill>
              </w:rPr>
              <w:t>、</w:t>
            </w:r>
            <w:r>
              <w:rPr>
                <w:rFonts w:hint="eastAsia" w:ascii="宋体" w:hAnsi="宋体" w:eastAsia="宋体" w:cs="宋体"/>
                <w:color w:val="000000" w:themeColor="text1"/>
                <w:szCs w:val="21"/>
                <w:highlight w:val="none"/>
                <w:lang w:val="zh-TW"/>
                <w14:textFill>
                  <w14:solidFill>
                    <w14:schemeClr w14:val="tx1"/>
                  </w14:solidFill>
                </w14:textFill>
              </w:rPr>
              <w:t>难点分析</w:t>
            </w:r>
            <w:r>
              <w:rPr>
                <w:rFonts w:hint="eastAsia" w:ascii="宋体" w:hAnsi="宋体" w:eastAsia="宋体" w:cs="宋体"/>
                <w:color w:val="000000" w:themeColor="text1"/>
                <w:szCs w:val="21"/>
                <w:highlight w:val="none"/>
                <w:lang w:val="en-US" w:eastAsia="zh-CN"/>
                <w14:textFill>
                  <w14:solidFill>
                    <w14:schemeClr w14:val="tx1"/>
                  </w14:solidFill>
                </w14:textFill>
              </w:rPr>
              <w:t>较为</w:t>
            </w:r>
            <w:r>
              <w:rPr>
                <w:rFonts w:hint="eastAsia" w:ascii="宋体" w:hAnsi="宋体" w:eastAsia="宋体" w:cs="宋体"/>
                <w:color w:val="000000" w:themeColor="text1"/>
                <w:szCs w:val="21"/>
                <w:highlight w:val="none"/>
                <w:lang w:val="zh-TW"/>
                <w14:textFill>
                  <w14:solidFill>
                    <w14:schemeClr w14:val="tx1"/>
                  </w14:solidFill>
                </w14:textFill>
              </w:rPr>
              <w:t>确切，对策措施</w:t>
            </w:r>
            <w:r>
              <w:rPr>
                <w:rFonts w:hint="eastAsia" w:ascii="宋体" w:hAnsi="宋体" w:eastAsia="宋体" w:cs="宋体"/>
                <w:color w:val="000000" w:themeColor="text1"/>
                <w:szCs w:val="21"/>
                <w:highlight w:val="none"/>
                <w:lang w:val="en-US" w:eastAsia="zh-CN"/>
                <w14:textFill>
                  <w14:solidFill>
                    <w14:schemeClr w14:val="tx1"/>
                  </w14:solidFill>
                </w14:textFill>
              </w:rPr>
              <w:t>较为</w:t>
            </w:r>
            <w:r>
              <w:rPr>
                <w:rFonts w:hint="eastAsia" w:ascii="宋体" w:hAnsi="宋体" w:eastAsia="宋体" w:cs="宋体"/>
                <w:color w:val="000000" w:themeColor="text1"/>
                <w:szCs w:val="21"/>
                <w:highlight w:val="none"/>
                <w:lang w:val="zh-TW"/>
                <w14:textFill>
                  <w14:solidFill>
                    <w14:schemeClr w14:val="tx1"/>
                  </w14:solidFill>
                </w14:textFill>
              </w:rPr>
              <w:t>合理有效</w:t>
            </w:r>
            <w:r>
              <w:rPr>
                <w:rFonts w:hint="eastAsia" w:ascii="宋体" w:hAnsi="宋体" w:eastAsia="宋体" w:cs="宋体"/>
                <w:color w:val="000000" w:themeColor="text1"/>
                <w:szCs w:val="21"/>
                <w:highlight w:val="none"/>
                <w:lang w:val="zh-TW" w:eastAsia="zh-CN"/>
                <w14:textFill>
                  <w14:solidFill>
                    <w14:schemeClr w14:val="tx1"/>
                  </w14:solidFill>
                </w14:textFill>
              </w:rPr>
              <w:t>，</w:t>
            </w:r>
            <w:r>
              <w:rPr>
                <w:rFonts w:hint="eastAsia" w:ascii="宋体" w:hAnsi="宋体" w:eastAsia="宋体" w:cs="宋体"/>
                <w:color w:val="000000" w:themeColor="text1"/>
                <w:szCs w:val="21"/>
                <w:highlight w:val="none"/>
                <w:lang w:val="zh-TW"/>
                <w14:textFill>
                  <w14:solidFill>
                    <w14:schemeClr w14:val="tx1"/>
                  </w14:solidFill>
                </w14:textFill>
              </w:rPr>
              <w:t>总体计划与实施框架安排</w:t>
            </w:r>
            <w:r>
              <w:rPr>
                <w:rFonts w:hint="eastAsia" w:ascii="宋体" w:hAnsi="宋体" w:eastAsia="宋体" w:cs="宋体"/>
                <w:color w:val="000000" w:themeColor="text1"/>
                <w:szCs w:val="21"/>
                <w:highlight w:val="none"/>
                <w:lang w:val="en-US" w:eastAsia="zh-CN"/>
                <w14:textFill>
                  <w14:solidFill>
                    <w14:schemeClr w14:val="tx1"/>
                  </w14:solidFill>
                </w14:textFill>
              </w:rPr>
              <w:t>较为</w:t>
            </w:r>
            <w:r>
              <w:rPr>
                <w:rFonts w:hint="eastAsia" w:ascii="宋体" w:hAnsi="宋体" w:eastAsia="宋体" w:cs="宋体"/>
                <w:color w:val="000000" w:themeColor="text1"/>
                <w:szCs w:val="21"/>
                <w:highlight w:val="none"/>
                <w:lang w:val="zh-TW"/>
                <w14:textFill>
                  <w14:solidFill>
                    <w14:schemeClr w14:val="tx1"/>
                  </w14:solidFill>
                </w14:textFill>
              </w:rPr>
              <w:t>严谨、合理，各阶段任务</w:t>
            </w:r>
            <w:r>
              <w:rPr>
                <w:rFonts w:hint="eastAsia" w:ascii="宋体" w:hAnsi="宋体" w:eastAsia="宋体" w:cs="宋体"/>
                <w:color w:val="000000" w:themeColor="text1"/>
                <w:szCs w:val="21"/>
                <w:highlight w:val="none"/>
                <w:lang w:val="en-US" w:eastAsia="zh-CN"/>
                <w14:textFill>
                  <w14:solidFill>
                    <w14:schemeClr w14:val="tx1"/>
                  </w14:solidFill>
                </w14:textFill>
              </w:rPr>
              <w:t>较为</w:t>
            </w:r>
            <w:r>
              <w:rPr>
                <w:rFonts w:hint="eastAsia" w:ascii="宋体" w:hAnsi="宋体" w:eastAsia="宋体" w:cs="宋体"/>
                <w:color w:val="000000" w:themeColor="text1"/>
                <w:szCs w:val="21"/>
                <w:highlight w:val="none"/>
                <w:lang w:val="zh-TW"/>
                <w14:textFill>
                  <w14:solidFill>
                    <w14:schemeClr w14:val="tx1"/>
                  </w14:solidFill>
                </w14:textFill>
              </w:rPr>
              <w:t>清晰、明确</w:t>
            </w:r>
            <w:r>
              <w:rPr>
                <w:rFonts w:hint="eastAsia" w:ascii="宋体" w:hAnsi="宋体" w:eastAsia="宋体" w:cs="宋体"/>
                <w:color w:val="000000" w:themeColor="text1"/>
                <w:szCs w:val="21"/>
                <w:highlight w:val="none"/>
                <w:lang w:val="zh-TW" w:eastAsia="zh-CN"/>
                <w14:textFill>
                  <w14:solidFill>
                    <w14:schemeClr w14:val="tx1"/>
                  </w14:solidFill>
                </w14:textFill>
              </w:rPr>
              <w:t>，</w:t>
            </w:r>
            <w:r>
              <w:rPr>
                <w:rFonts w:hint="eastAsia" w:ascii="宋体" w:hAnsi="宋体" w:eastAsia="宋体" w:cs="宋体"/>
                <w:color w:val="000000" w:themeColor="text1"/>
                <w:szCs w:val="21"/>
                <w:highlight w:val="none"/>
                <w:lang w:val="en-GB"/>
                <w14:textFill>
                  <w14:solidFill>
                    <w14:schemeClr w14:val="tx1"/>
                  </w14:solidFill>
                </w14:textFill>
              </w:rPr>
              <w:t>得</w:t>
            </w:r>
            <w:r>
              <w:rPr>
                <w:rFonts w:hint="eastAsia" w:ascii="宋体" w:hAnsi="宋体" w:eastAsia="宋体" w:cs="宋体"/>
                <w:color w:val="000000" w:themeColor="text1"/>
                <w:szCs w:val="21"/>
                <w:highlight w:val="none"/>
                <w:lang w:val="en-US" w:eastAsia="zh-CN"/>
                <w14:textFill>
                  <w14:solidFill>
                    <w14:schemeClr w14:val="tx1"/>
                  </w14:solidFill>
                </w14:textFill>
              </w:rPr>
              <w:t>7</w:t>
            </w:r>
            <w:r>
              <w:rPr>
                <w:rFonts w:hint="eastAsia" w:ascii="宋体" w:hAnsi="宋体" w:eastAsia="宋体" w:cs="宋体"/>
                <w:color w:val="000000" w:themeColor="text1"/>
                <w:szCs w:val="21"/>
                <w:highlight w:val="none"/>
                <w14:textFill>
                  <w14:solidFill>
                    <w14:schemeClr w14:val="tx1"/>
                  </w14:solidFill>
                </w14:textFill>
              </w:rPr>
              <w:t>（不含</w:t>
            </w:r>
            <w:r>
              <w:rPr>
                <w:rFonts w:hint="eastAsia" w:ascii="宋体" w:hAnsi="宋体" w:eastAsia="宋体" w:cs="宋体"/>
                <w:color w:val="000000" w:themeColor="text1"/>
                <w:szCs w:val="21"/>
                <w:highlight w:val="none"/>
                <w:lang w:val="en-US" w:eastAsia="zh-CN"/>
                <w14:textFill>
                  <w14:solidFill>
                    <w14:schemeClr w14:val="tx1"/>
                  </w14:solidFill>
                </w14:textFill>
              </w:rPr>
              <w:t>7</w:t>
            </w:r>
            <w:r>
              <w:rPr>
                <w:rFonts w:hint="eastAsia" w:ascii="宋体" w:hAnsi="宋体" w:eastAsia="宋体" w:cs="宋体"/>
                <w:color w:val="000000" w:themeColor="text1"/>
                <w:szCs w:val="21"/>
                <w:highlight w:val="none"/>
                <w14:textFill>
                  <w14:solidFill>
                    <w14:schemeClr w14:val="tx1"/>
                  </w14:solidFill>
                </w14:textFill>
              </w:rPr>
              <w:t>分）</w:t>
            </w:r>
            <w:r>
              <w:rPr>
                <w:rFonts w:hint="eastAsia" w:ascii="宋体" w:hAnsi="宋体" w:eastAsia="宋体" w:cs="宋体"/>
                <w:color w:val="000000" w:themeColor="text1"/>
                <w:szCs w:val="21"/>
                <w:highlight w:val="none"/>
                <w:lang w:val="en-GB" w:eastAsia="zh-CN"/>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4分</w:t>
            </w:r>
            <w:r>
              <w:rPr>
                <w:rFonts w:hint="eastAsia" w:ascii="宋体" w:hAnsi="宋体" w:eastAsia="宋体" w:cs="宋体"/>
                <w:color w:val="000000" w:themeColor="text1"/>
                <w:szCs w:val="21"/>
                <w:highlight w:val="none"/>
                <w:lang w:val="en-GB"/>
                <w14:textFill>
                  <w14:solidFill>
                    <w14:schemeClr w14:val="tx1"/>
                  </w14:solidFill>
                </w14:textFill>
              </w:rPr>
              <w:t>；</w:t>
            </w:r>
          </w:p>
          <w:p w14:paraId="55565760">
            <w:pPr>
              <w:keepNext w:val="0"/>
              <w:keepLines w:val="0"/>
              <w:pageBreakBefore w:val="0"/>
              <w:widowControl w:val="0"/>
              <w:kinsoku/>
              <w:wordWrap/>
              <w:overflowPunct/>
              <w:topLinePunct w:val="0"/>
              <w:bidi w:val="0"/>
              <w:adjustRightInd/>
              <w:snapToGrid/>
              <w:spacing w:line="400" w:lineRule="exact"/>
              <w:textAlignment w:val="auto"/>
              <w:rPr>
                <w:rFonts w:hint="eastAsia" w:ascii="宋体" w:hAnsi="宋体" w:eastAsia="宋体" w:cs="宋体"/>
                <w:color w:val="000000" w:themeColor="text1"/>
                <w:szCs w:val="21"/>
                <w:highlight w:val="none"/>
                <w:lang w:val="en-GB" w:eastAsia="zh-CN"/>
                <w14:textFill>
                  <w14:solidFill>
                    <w14:schemeClr w14:val="tx1"/>
                  </w14:solidFill>
                </w14:textFill>
              </w:rPr>
            </w:pPr>
            <w:r>
              <w:rPr>
                <w:rFonts w:hint="eastAsia" w:ascii="宋体" w:hAnsi="宋体" w:eastAsia="宋体" w:cs="宋体"/>
                <w:color w:val="000000" w:themeColor="text1"/>
                <w:szCs w:val="21"/>
                <w:highlight w:val="none"/>
                <w:lang w:val="zh-TW"/>
                <w14:textFill>
                  <w14:solidFill>
                    <w14:schemeClr w14:val="tx1"/>
                  </w14:solidFill>
                </w14:textFill>
              </w:rPr>
              <w:t>对项目需求理解准确合理</w:t>
            </w:r>
            <w:r>
              <w:rPr>
                <w:rFonts w:hint="eastAsia" w:ascii="宋体" w:hAnsi="宋体" w:eastAsia="宋体" w:cs="宋体"/>
                <w:color w:val="000000" w:themeColor="text1"/>
                <w:szCs w:val="21"/>
                <w:highlight w:val="none"/>
                <w:lang w:val="zh-TW" w:eastAsia="zh-CN"/>
                <w14:textFill>
                  <w14:solidFill>
                    <w14:schemeClr w14:val="tx1"/>
                  </w14:solidFill>
                </w14:textFill>
              </w:rPr>
              <w:t>、</w:t>
            </w:r>
            <w:r>
              <w:rPr>
                <w:rFonts w:hint="eastAsia" w:ascii="宋体" w:hAnsi="宋体" w:eastAsia="宋体" w:cs="宋体"/>
                <w:color w:val="000000" w:themeColor="text1"/>
                <w:szCs w:val="21"/>
                <w:highlight w:val="none"/>
                <w:lang w:val="zh-TW"/>
                <w14:textFill>
                  <w14:solidFill>
                    <w14:schemeClr w14:val="tx1"/>
                  </w14:solidFill>
                </w14:textFill>
              </w:rPr>
              <w:t>难点分析</w:t>
            </w:r>
            <w:r>
              <w:rPr>
                <w:rFonts w:hint="eastAsia" w:ascii="宋体" w:hAnsi="宋体" w:eastAsia="宋体" w:cs="宋体"/>
                <w:color w:val="000000" w:themeColor="text1"/>
                <w:szCs w:val="21"/>
                <w:highlight w:val="none"/>
                <w:lang w:val="en-GB"/>
                <w14:textFill>
                  <w14:solidFill>
                    <w14:schemeClr w14:val="tx1"/>
                  </w14:solidFill>
                </w14:textFill>
              </w:rPr>
              <w:t>一般</w:t>
            </w:r>
            <w:r>
              <w:rPr>
                <w:rFonts w:hint="eastAsia" w:ascii="宋体" w:hAnsi="宋体" w:eastAsia="宋体" w:cs="宋体"/>
                <w:color w:val="000000" w:themeColor="text1"/>
                <w:szCs w:val="21"/>
                <w:highlight w:val="none"/>
                <w:lang w:val="zh-TW"/>
                <w14:textFill>
                  <w14:solidFill>
                    <w14:schemeClr w14:val="tx1"/>
                  </w14:solidFill>
                </w14:textFill>
              </w:rPr>
              <w:t>，对策措施</w:t>
            </w:r>
            <w:r>
              <w:rPr>
                <w:rFonts w:hint="eastAsia" w:ascii="宋体" w:hAnsi="宋体" w:eastAsia="宋体" w:cs="宋体"/>
                <w:color w:val="000000" w:themeColor="text1"/>
                <w:szCs w:val="21"/>
                <w:highlight w:val="none"/>
                <w:lang w:val="en-GB"/>
                <w14:textFill>
                  <w14:solidFill>
                    <w14:schemeClr w14:val="tx1"/>
                  </w14:solidFill>
                </w14:textFill>
              </w:rPr>
              <w:t>一般</w:t>
            </w:r>
            <w:r>
              <w:rPr>
                <w:rFonts w:hint="eastAsia" w:ascii="宋体" w:hAnsi="宋体" w:eastAsia="宋体" w:cs="宋体"/>
                <w:color w:val="000000" w:themeColor="text1"/>
                <w:szCs w:val="21"/>
                <w:highlight w:val="none"/>
                <w:lang w:val="zh-TW" w:eastAsia="zh-CN"/>
                <w14:textFill>
                  <w14:solidFill>
                    <w14:schemeClr w14:val="tx1"/>
                  </w14:solidFill>
                </w14:textFill>
              </w:rPr>
              <w:t>，</w:t>
            </w:r>
            <w:r>
              <w:rPr>
                <w:rFonts w:hint="eastAsia" w:ascii="宋体" w:hAnsi="宋体" w:eastAsia="宋体" w:cs="宋体"/>
                <w:color w:val="000000" w:themeColor="text1"/>
                <w:szCs w:val="21"/>
                <w:highlight w:val="none"/>
                <w:lang w:val="zh-TW"/>
                <w14:textFill>
                  <w14:solidFill>
                    <w14:schemeClr w14:val="tx1"/>
                  </w14:solidFill>
                </w14:textFill>
              </w:rPr>
              <w:t>总体计划与实施框架安排</w:t>
            </w:r>
            <w:r>
              <w:rPr>
                <w:rFonts w:hint="eastAsia" w:ascii="宋体" w:hAnsi="宋体" w:eastAsia="宋体" w:cs="宋体"/>
                <w:color w:val="000000" w:themeColor="text1"/>
                <w:szCs w:val="21"/>
                <w:highlight w:val="none"/>
                <w:lang w:val="en-GB"/>
                <w14:textFill>
                  <w14:solidFill>
                    <w14:schemeClr w14:val="tx1"/>
                  </w14:solidFill>
                </w14:textFill>
              </w:rPr>
              <w:t>一般</w:t>
            </w:r>
            <w:r>
              <w:rPr>
                <w:rFonts w:hint="eastAsia" w:ascii="宋体" w:hAnsi="宋体" w:eastAsia="宋体" w:cs="宋体"/>
                <w:color w:val="000000" w:themeColor="text1"/>
                <w:szCs w:val="21"/>
                <w:highlight w:val="none"/>
                <w:lang w:val="zh-TW"/>
                <w14:textFill>
                  <w14:solidFill>
                    <w14:schemeClr w14:val="tx1"/>
                  </w14:solidFill>
                </w14:textFill>
              </w:rPr>
              <w:t>，各阶段任务</w:t>
            </w:r>
            <w:r>
              <w:rPr>
                <w:rFonts w:hint="eastAsia" w:ascii="宋体" w:hAnsi="宋体" w:eastAsia="宋体" w:cs="宋体"/>
                <w:color w:val="000000" w:themeColor="text1"/>
                <w:szCs w:val="21"/>
                <w:highlight w:val="none"/>
                <w:lang w:val="en-US" w:eastAsia="zh-CN"/>
                <w14:textFill>
                  <w14:solidFill>
                    <w14:schemeClr w14:val="tx1"/>
                  </w14:solidFill>
                </w14:textFill>
              </w:rPr>
              <w:t>不够</w:t>
            </w:r>
            <w:r>
              <w:rPr>
                <w:rFonts w:hint="eastAsia" w:ascii="宋体" w:hAnsi="宋体" w:eastAsia="宋体" w:cs="宋体"/>
                <w:color w:val="000000" w:themeColor="text1"/>
                <w:szCs w:val="21"/>
                <w:highlight w:val="none"/>
                <w:lang w:val="zh-TW"/>
                <w14:textFill>
                  <w14:solidFill>
                    <w14:schemeClr w14:val="tx1"/>
                  </w14:solidFill>
                </w14:textFill>
              </w:rPr>
              <w:t>清晰、明确</w:t>
            </w:r>
            <w:r>
              <w:rPr>
                <w:rFonts w:hint="eastAsia" w:ascii="宋体" w:hAnsi="宋体" w:eastAsia="宋体" w:cs="宋体"/>
                <w:color w:val="000000" w:themeColor="text1"/>
                <w:szCs w:val="21"/>
                <w:highlight w:val="none"/>
                <w:lang w:val="zh-TW" w:eastAsia="zh-CN"/>
                <w14:textFill>
                  <w14:solidFill>
                    <w14:schemeClr w14:val="tx1"/>
                  </w14:solidFill>
                </w14:textFill>
              </w:rPr>
              <w:t>，</w:t>
            </w:r>
            <w:r>
              <w:rPr>
                <w:rFonts w:hint="eastAsia" w:ascii="宋体" w:hAnsi="宋体" w:eastAsia="宋体" w:cs="宋体"/>
                <w:color w:val="000000" w:themeColor="text1"/>
                <w:szCs w:val="21"/>
                <w:highlight w:val="none"/>
                <w:lang w:val="en-GB"/>
                <w14:textFill>
                  <w14:solidFill>
                    <w14:schemeClr w14:val="tx1"/>
                  </w14:solidFill>
                </w14:textFill>
              </w:rPr>
              <w:t>得</w:t>
            </w:r>
            <w:r>
              <w:rPr>
                <w:rFonts w:hint="eastAsia" w:ascii="宋体" w:hAnsi="宋体" w:eastAsia="宋体" w:cs="宋体"/>
                <w:color w:val="000000" w:themeColor="text1"/>
                <w:szCs w:val="21"/>
                <w:highlight w:val="none"/>
                <w:lang w:val="en-US" w:eastAsia="zh-CN"/>
                <w14:textFill>
                  <w14:solidFill>
                    <w14:schemeClr w14:val="tx1"/>
                  </w14:solidFill>
                </w14:textFill>
              </w:rPr>
              <w:t>4</w:t>
            </w:r>
            <w:r>
              <w:rPr>
                <w:rFonts w:hint="eastAsia" w:ascii="宋体" w:hAnsi="宋体" w:eastAsia="宋体" w:cs="宋体"/>
                <w:color w:val="000000" w:themeColor="text1"/>
                <w:szCs w:val="21"/>
                <w:highlight w:val="none"/>
                <w:lang w:val="en-GB"/>
                <w14:textFill>
                  <w14:solidFill>
                    <w14:schemeClr w14:val="tx1"/>
                  </w14:solidFill>
                </w14:textFill>
              </w:rPr>
              <w:t>（不含</w:t>
            </w:r>
            <w:r>
              <w:rPr>
                <w:rFonts w:hint="eastAsia" w:ascii="宋体" w:hAnsi="宋体" w:eastAsia="宋体" w:cs="宋体"/>
                <w:color w:val="000000" w:themeColor="text1"/>
                <w:szCs w:val="21"/>
                <w:highlight w:val="none"/>
                <w:lang w:val="en-US" w:eastAsia="zh-CN"/>
                <w14:textFill>
                  <w14:solidFill>
                    <w14:schemeClr w14:val="tx1"/>
                  </w14:solidFill>
                </w14:textFill>
              </w:rPr>
              <w:t>4</w:t>
            </w:r>
            <w:r>
              <w:rPr>
                <w:rFonts w:hint="eastAsia" w:ascii="宋体" w:hAnsi="宋体" w:eastAsia="宋体" w:cs="宋体"/>
                <w:color w:val="000000" w:themeColor="text1"/>
                <w:szCs w:val="21"/>
                <w:highlight w:val="none"/>
                <w:lang w:val="en-GB"/>
                <w14:textFill>
                  <w14:solidFill>
                    <w14:schemeClr w14:val="tx1"/>
                  </w14:solidFill>
                </w14:textFill>
              </w:rPr>
              <w:t>分）-1分；</w:t>
            </w:r>
          </w:p>
          <w:p w14:paraId="4D981D81">
            <w:pPr>
              <w:keepNext w:val="0"/>
              <w:keepLines w:val="0"/>
              <w:pageBreakBefore w:val="0"/>
              <w:widowControl w:val="0"/>
              <w:kinsoku/>
              <w:wordWrap/>
              <w:overflowPunct/>
              <w:topLinePunct w:val="0"/>
              <w:bidi w:val="0"/>
              <w:adjustRightInd/>
              <w:snapToGrid/>
              <w:spacing w:line="400" w:lineRule="exact"/>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Cs w:val="21"/>
                <w:highlight w:val="none"/>
                <w:lang w:val="en-GB"/>
                <w14:textFill>
                  <w14:solidFill>
                    <w14:schemeClr w14:val="tx1"/>
                  </w14:solidFill>
                </w14:textFill>
              </w:rPr>
              <w:t>未提供</w:t>
            </w:r>
            <w:r>
              <w:rPr>
                <w:rFonts w:hint="eastAsia" w:ascii="宋体" w:hAnsi="宋体" w:eastAsia="宋体" w:cs="宋体"/>
                <w:color w:val="000000" w:themeColor="text1"/>
                <w:szCs w:val="21"/>
                <w:highlight w:val="none"/>
                <w:lang w:val="en-US" w:eastAsia="zh-CN"/>
                <w14:textFill>
                  <w14:solidFill>
                    <w14:schemeClr w14:val="tx1"/>
                  </w14:solidFill>
                </w14:textFill>
              </w:rPr>
              <w:t>的</w:t>
            </w:r>
            <w:r>
              <w:rPr>
                <w:rFonts w:hint="eastAsia" w:ascii="宋体" w:hAnsi="宋体" w:eastAsia="宋体" w:cs="宋体"/>
                <w:color w:val="000000" w:themeColor="text1"/>
                <w:szCs w:val="21"/>
                <w:highlight w:val="none"/>
                <w:lang w:val="en-GB"/>
                <w14:textFill>
                  <w14:solidFill>
                    <w14:schemeClr w14:val="tx1"/>
                  </w14:solidFill>
                </w14:textFill>
              </w:rPr>
              <w:t>不得分。</w:t>
            </w:r>
          </w:p>
        </w:tc>
        <w:tc>
          <w:tcPr>
            <w:tcW w:w="592" w:type="dxa"/>
            <w:tcBorders>
              <w:left w:val="single" w:color="auto" w:sz="4" w:space="0"/>
              <w:right w:val="single" w:color="auto" w:sz="4" w:space="0"/>
            </w:tcBorders>
            <w:shd w:val="clear" w:color="auto" w:fill="auto"/>
            <w:tcMar>
              <w:top w:w="0" w:type="dxa"/>
              <w:left w:w="28" w:type="dxa"/>
              <w:bottom w:w="0" w:type="dxa"/>
              <w:right w:w="28" w:type="dxa"/>
            </w:tcMar>
            <w:vAlign w:val="center"/>
          </w:tcPr>
          <w:p w14:paraId="17B61427">
            <w:pPr>
              <w:spacing w:line="360" w:lineRule="exact"/>
              <w:jc w:val="center"/>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pPr>
            <w:r>
              <w:rPr>
                <w:rFonts w:hint="eastAsia" w:ascii="宋体" w:hAnsi="宋体" w:cs="宋体"/>
                <w:color w:val="000000" w:themeColor="text1"/>
                <w:sz w:val="22"/>
                <w:szCs w:val="22"/>
                <w:highlight w:val="none"/>
                <w:lang w:val="en-US" w:eastAsia="zh-CN"/>
                <w14:textFill>
                  <w14:solidFill>
                    <w14:schemeClr w14:val="tx1"/>
                  </w14:solidFill>
                </w14:textFill>
              </w:rPr>
              <w:t>10</w:t>
            </w:r>
          </w:p>
        </w:tc>
      </w:tr>
      <w:tr w14:paraId="2EF38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8" w:type="dxa"/>
            <w:vMerge w:val="continue"/>
            <w:tcBorders>
              <w:left w:val="single" w:color="auto" w:sz="4" w:space="0"/>
              <w:right w:val="single" w:color="auto" w:sz="4" w:space="0"/>
            </w:tcBorders>
            <w:tcMar>
              <w:top w:w="0" w:type="dxa"/>
              <w:left w:w="28" w:type="dxa"/>
              <w:bottom w:w="0" w:type="dxa"/>
              <w:right w:w="28" w:type="dxa"/>
            </w:tcMar>
            <w:vAlign w:val="center"/>
          </w:tcPr>
          <w:p w14:paraId="762C031D">
            <w:pPr>
              <w:spacing w:line="360" w:lineRule="exact"/>
              <w:rPr>
                <w:color w:val="000000" w:themeColor="text1"/>
                <w:highlight w:val="none"/>
                <w14:textFill>
                  <w14:solidFill>
                    <w14:schemeClr w14:val="tx1"/>
                  </w14:solidFill>
                </w14:textFill>
              </w:rPr>
            </w:pPr>
          </w:p>
        </w:tc>
        <w:tc>
          <w:tcPr>
            <w:tcW w:w="1385"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14:paraId="6973240B">
            <w:pPr>
              <w:spacing w:line="360" w:lineRule="exact"/>
              <w:jc w:val="center"/>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运</w:t>
            </w:r>
            <w:r>
              <w:rPr>
                <w:rFonts w:hint="eastAsia" w:ascii="宋体" w:hAnsi="宋体" w:cs="宋体"/>
                <w:color w:val="000000" w:themeColor="text1"/>
                <w:szCs w:val="21"/>
                <w:highlight w:val="none"/>
                <w:lang w:val="en-US" w:eastAsia="zh-CN"/>
                <w14:textFill>
                  <w14:solidFill>
                    <w14:schemeClr w14:val="tx1"/>
                  </w14:solidFill>
                </w14:textFill>
              </w:rPr>
              <w:t>营</w:t>
            </w:r>
            <w:r>
              <w:rPr>
                <w:rFonts w:hint="eastAsia" w:ascii="宋体" w:hAnsi="宋体" w:eastAsia="宋体" w:cs="宋体"/>
                <w:color w:val="000000" w:themeColor="text1"/>
                <w:szCs w:val="21"/>
                <w:highlight w:val="none"/>
                <w:lang w:val="en-US" w:eastAsia="zh-CN"/>
                <w14:textFill>
                  <w14:solidFill>
                    <w14:schemeClr w14:val="tx1"/>
                  </w14:solidFill>
                </w14:textFill>
              </w:rPr>
              <w:t>经验</w:t>
            </w:r>
          </w:p>
        </w:tc>
        <w:tc>
          <w:tcPr>
            <w:tcW w:w="7116" w:type="dxa"/>
            <w:tcBorders>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14:paraId="753BB361">
            <w:pPr>
              <w:keepNext w:val="0"/>
              <w:keepLines w:val="0"/>
              <w:pageBreakBefore w:val="0"/>
              <w:widowControl w:val="0"/>
              <w:kinsoku/>
              <w:wordWrap/>
              <w:overflowPunct/>
              <w:topLinePunct w:val="0"/>
              <w:bidi w:val="0"/>
              <w:adjustRightInd/>
              <w:snapToGrid/>
              <w:spacing w:line="400" w:lineRule="exact"/>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评委根据</w:t>
            </w:r>
            <w:r>
              <w:rPr>
                <w:rFonts w:hint="eastAsia" w:ascii="宋体" w:hAnsi="宋体" w:cs="宋体"/>
                <w:color w:val="000000" w:themeColor="text1"/>
                <w:szCs w:val="21"/>
                <w:highlight w:val="none"/>
                <w:lang w:val="en-US" w:eastAsia="zh-CN"/>
                <w14:textFill>
                  <w14:solidFill>
                    <w14:schemeClr w14:val="tx1"/>
                  </w14:solidFill>
                </w14:textFill>
              </w:rPr>
              <w:t>投标人</w:t>
            </w:r>
            <w:r>
              <w:rPr>
                <w:rFonts w:hint="eastAsia" w:ascii="宋体" w:hAnsi="宋体" w:eastAsia="宋体" w:cs="宋体"/>
                <w:color w:val="000000" w:themeColor="text1"/>
                <w:szCs w:val="21"/>
                <w:highlight w:val="none"/>
                <w14:textFill>
                  <w14:solidFill>
                    <w14:schemeClr w14:val="tx1"/>
                  </w14:solidFill>
                </w14:textFill>
              </w:rPr>
              <w:t>提供的</w:t>
            </w:r>
            <w:r>
              <w:rPr>
                <w:rFonts w:hint="eastAsia" w:ascii="宋体" w:hAnsi="宋体" w:eastAsia="宋体" w:cs="宋体"/>
                <w:color w:val="000000" w:themeColor="text1"/>
                <w:szCs w:val="21"/>
                <w:highlight w:val="none"/>
                <w:lang w:val="en-US" w:eastAsia="zh-CN"/>
                <w14:textFill>
                  <w14:solidFill>
                    <w14:schemeClr w14:val="tx1"/>
                  </w14:solidFill>
                </w14:textFill>
              </w:rPr>
              <w:t>运</w:t>
            </w:r>
            <w:r>
              <w:rPr>
                <w:rFonts w:hint="eastAsia" w:ascii="宋体" w:hAnsi="宋体" w:cs="宋体"/>
                <w:color w:val="000000" w:themeColor="text1"/>
                <w:szCs w:val="21"/>
                <w:highlight w:val="none"/>
                <w:lang w:val="en-US" w:eastAsia="zh-CN"/>
                <w14:textFill>
                  <w14:solidFill>
                    <w14:schemeClr w14:val="tx1"/>
                  </w14:solidFill>
                </w14:textFill>
              </w:rPr>
              <w:t>营</w:t>
            </w:r>
            <w:r>
              <w:rPr>
                <w:rFonts w:hint="eastAsia" w:ascii="宋体" w:hAnsi="宋体" w:eastAsia="宋体" w:cs="宋体"/>
                <w:color w:val="000000" w:themeColor="text1"/>
                <w:szCs w:val="21"/>
                <w:highlight w:val="none"/>
                <w:lang w:val="en-US" w:eastAsia="zh-CN"/>
                <w14:textFill>
                  <w14:solidFill>
                    <w14:schemeClr w14:val="tx1"/>
                  </w14:solidFill>
                </w14:textFill>
              </w:rPr>
              <w:t>经验</w:t>
            </w:r>
            <w:r>
              <w:rPr>
                <w:rFonts w:hint="eastAsia" w:ascii="宋体" w:hAnsi="宋体" w:eastAsia="宋体" w:cs="宋体"/>
                <w:color w:val="000000" w:themeColor="text1"/>
                <w:szCs w:val="21"/>
                <w:highlight w:val="none"/>
                <w14:textFill>
                  <w14:solidFill>
                    <w14:schemeClr w14:val="tx1"/>
                  </w14:solidFill>
                </w14:textFill>
              </w:rPr>
              <w:t>进行综合评议：</w:t>
            </w:r>
          </w:p>
          <w:p w14:paraId="68D87356">
            <w:pPr>
              <w:keepNext w:val="0"/>
              <w:keepLines w:val="0"/>
              <w:pageBreakBefore w:val="0"/>
              <w:widowControl w:val="0"/>
              <w:kinsoku/>
              <w:wordWrap/>
              <w:overflowPunct/>
              <w:topLinePunct w:val="0"/>
              <w:bidi w:val="0"/>
              <w:adjustRightInd/>
              <w:snapToGrid/>
              <w:spacing w:line="400" w:lineRule="exact"/>
              <w:textAlignment w:val="auto"/>
              <w:rPr>
                <w:rFonts w:hint="eastAsia" w:ascii="宋体" w:hAnsi="宋体" w:eastAsia="宋体" w:cs="宋体"/>
                <w:color w:val="000000" w:themeColor="text1"/>
                <w:szCs w:val="21"/>
                <w:highlight w:val="none"/>
                <w:lang w:val="en-GB"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投标人或投标人所属集团公司的开发、</w:t>
            </w:r>
            <w:r>
              <w:rPr>
                <w:rFonts w:hint="eastAsia" w:ascii="宋体" w:hAnsi="宋体" w:eastAsia="宋体" w:cs="宋体"/>
                <w:color w:val="000000" w:themeColor="text1"/>
                <w:szCs w:val="21"/>
                <w:highlight w:val="none"/>
                <w:lang w:val="en-US" w:eastAsia="zh-CN"/>
                <w14:textFill>
                  <w14:solidFill>
                    <w14:schemeClr w14:val="tx1"/>
                  </w14:solidFill>
                </w14:textFill>
              </w:rPr>
              <w:t>运</w:t>
            </w:r>
            <w:r>
              <w:rPr>
                <w:rFonts w:hint="eastAsia" w:ascii="宋体" w:hAnsi="宋体" w:cs="宋体"/>
                <w:color w:val="000000" w:themeColor="text1"/>
                <w:szCs w:val="21"/>
                <w:highlight w:val="none"/>
                <w:lang w:val="en-US" w:eastAsia="zh-CN"/>
                <w14:textFill>
                  <w14:solidFill>
                    <w14:schemeClr w14:val="tx1"/>
                  </w14:solidFill>
                </w14:textFill>
              </w:rPr>
              <w:t>营</w:t>
            </w:r>
            <w:r>
              <w:rPr>
                <w:rFonts w:hint="eastAsia" w:ascii="宋体" w:hAnsi="宋体" w:eastAsia="宋体" w:cs="宋体"/>
                <w:color w:val="000000" w:themeColor="text1"/>
                <w:szCs w:val="21"/>
                <w:highlight w:val="none"/>
                <w14:textFill>
                  <w14:solidFill>
                    <w14:schemeClr w14:val="tx1"/>
                  </w14:solidFill>
                </w14:textFill>
              </w:rPr>
              <w:t>经验</w:t>
            </w:r>
            <w:r>
              <w:rPr>
                <w:rFonts w:hint="eastAsia" w:ascii="宋体" w:hAnsi="宋体" w:eastAsia="宋体" w:cs="宋体"/>
                <w:color w:val="000000" w:themeColor="text1"/>
                <w:szCs w:val="21"/>
                <w:highlight w:val="none"/>
                <w:lang w:val="en-US" w:eastAsia="zh-CN"/>
                <w14:textFill>
                  <w14:solidFill>
                    <w14:schemeClr w14:val="tx1"/>
                  </w14:solidFill>
                </w14:textFill>
              </w:rPr>
              <w:t>丰富的，</w:t>
            </w:r>
            <w:r>
              <w:rPr>
                <w:rFonts w:hint="eastAsia" w:ascii="宋体" w:hAnsi="宋体" w:eastAsia="宋体" w:cs="宋体"/>
                <w:color w:val="000000" w:themeColor="text1"/>
                <w:szCs w:val="21"/>
                <w:highlight w:val="none"/>
                <w:lang w:val="en-GB" w:eastAsia="zh-CN"/>
                <w14:textFill>
                  <w14:solidFill>
                    <w14:schemeClr w14:val="tx1"/>
                  </w14:solidFill>
                </w14:textFill>
              </w:rPr>
              <w:t>得</w:t>
            </w:r>
            <w:r>
              <w:rPr>
                <w:rFonts w:hint="eastAsia" w:ascii="宋体" w:hAnsi="宋体" w:eastAsia="宋体" w:cs="宋体"/>
                <w:color w:val="000000" w:themeColor="text1"/>
                <w:szCs w:val="21"/>
                <w:highlight w:val="none"/>
                <w:lang w:val="en-US" w:eastAsia="zh-CN"/>
                <w14:textFill>
                  <w14:solidFill>
                    <w14:schemeClr w14:val="tx1"/>
                  </w14:solidFill>
                </w14:textFill>
              </w:rPr>
              <w:t>1</w:t>
            </w:r>
            <w:r>
              <w:rPr>
                <w:rFonts w:hint="eastAsia" w:ascii="宋体" w:hAnsi="宋体" w:cs="宋体"/>
                <w:color w:val="000000" w:themeColor="text1"/>
                <w:szCs w:val="21"/>
                <w:highlight w:val="none"/>
                <w:lang w:val="en-US" w:eastAsia="zh-CN"/>
                <w14:textFill>
                  <w14:solidFill>
                    <w14:schemeClr w14:val="tx1"/>
                  </w14:solidFill>
                </w14:textFill>
              </w:rPr>
              <w:t>0</w:t>
            </w:r>
            <w:r>
              <w:rPr>
                <w:rFonts w:hint="eastAsia" w:ascii="宋体" w:hAnsi="宋体" w:eastAsia="宋体" w:cs="宋体"/>
                <w:color w:val="000000" w:themeColor="text1"/>
                <w:szCs w:val="21"/>
                <w:highlight w:val="none"/>
                <w:lang w:val="en-GB" w:eastAsia="zh-CN"/>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7</w:t>
            </w:r>
            <w:r>
              <w:rPr>
                <w:rFonts w:hint="eastAsia" w:ascii="宋体" w:hAnsi="宋体" w:eastAsia="宋体" w:cs="宋体"/>
                <w:color w:val="000000" w:themeColor="text1"/>
                <w:szCs w:val="21"/>
                <w:highlight w:val="none"/>
                <w:lang w:val="en-GB" w:eastAsia="zh-CN"/>
                <w14:textFill>
                  <w14:solidFill>
                    <w14:schemeClr w14:val="tx1"/>
                  </w14:solidFill>
                </w14:textFill>
              </w:rPr>
              <w:t>分；</w:t>
            </w:r>
          </w:p>
          <w:p w14:paraId="523ED7B5">
            <w:pPr>
              <w:keepNext w:val="0"/>
              <w:keepLines w:val="0"/>
              <w:pageBreakBefore w:val="0"/>
              <w:widowControl w:val="0"/>
              <w:kinsoku/>
              <w:wordWrap/>
              <w:overflowPunct/>
              <w:topLinePunct w:val="0"/>
              <w:bidi w:val="0"/>
              <w:adjustRightInd/>
              <w:snapToGrid/>
              <w:spacing w:line="400" w:lineRule="exact"/>
              <w:textAlignment w:val="auto"/>
              <w:rPr>
                <w:rFonts w:hint="eastAsia" w:ascii="宋体" w:hAnsi="宋体" w:eastAsia="宋体" w:cs="宋体"/>
                <w:color w:val="000000" w:themeColor="text1"/>
                <w:szCs w:val="21"/>
                <w:highlight w:val="none"/>
                <w:lang w:val="en-GB"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投标人或投标人所属集团公司的开发、</w:t>
            </w:r>
            <w:r>
              <w:rPr>
                <w:rFonts w:hint="eastAsia" w:ascii="宋体" w:hAnsi="宋体" w:eastAsia="宋体" w:cs="宋体"/>
                <w:color w:val="000000" w:themeColor="text1"/>
                <w:szCs w:val="21"/>
                <w:highlight w:val="none"/>
                <w:lang w:val="en-US" w:eastAsia="zh-CN"/>
                <w14:textFill>
                  <w14:solidFill>
                    <w14:schemeClr w14:val="tx1"/>
                  </w14:solidFill>
                </w14:textFill>
              </w:rPr>
              <w:t>运</w:t>
            </w:r>
            <w:r>
              <w:rPr>
                <w:rFonts w:hint="eastAsia" w:ascii="宋体" w:hAnsi="宋体" w:cs="宋体"/>
                <w:color w:val="000000" w:themeColor="text1"/>
                <w:szCs w:val="21"/>
                <w:highlight w:val="none"/>
                <w:lang w:val="en-US" w:eastAsia="zh-CN"/>
                <w14:textFill>
                  <w14:solidFill>
                    <w14:schemeClr w14:val="tx1"/>
                  </w14:solidFill>
                </w14:textFill>
              </w:rPr>
              <w:t>营</w:t>
            </w:r>
            <w:r>
              <w:rPr>
                <w:rFonts w:hint="eastAsia" w:ascii="宋体" w:hAnsi="宋体" w:eastAsia="宋体" w:cs="宋体"/>
                <w:color w:val="000000" w:themeColor="text1"/>
                <w:szCs w:val="21"/>
                <w:highlight w:val="none"/>
                <w14:textFill>
                  <w14:solidFill>
                    <w14:schemeClr w14:val="tx1"/>
                  </w14:solidFill>
                </w14:textFill>
              </w:rPr>
              <w:t>经验</w:t>
            </w:r>
            <w:r>
              <w:rPr>
                <w:rFonts w:hint="eastAsia" w:ascii="宋体" w:hAnsi="宋体" w:eastAsia="宋体" w:cs="宋体"/>
                <w:color w:val="000000" w:themeColor="text1"/>
                <w:szCs w:val="21"/>
                <w:highlight w:val="none"/>
                <w:lang w:val="en-US" w:eastAsia="zh-CN"/>
                <w14:textFill>
                  <w14:solidFill>
                    <w14:schemeClr w14:val="tx1"/>
                  </w14:solidFill>
                </w14:textFill>
              </w:rPr>
              <w:t>一般的，</w:t>
            </w:r>
            <w:r>
              <w:rPr>
                <w:rFonts w:hint="eastAsia" w:ascii="宋体" w:hAnsi="宋体" w:eastAsia="宋体" w:cs="宋体"/>
                <w:color w:val="000000" w:themeColor="text1"/>
                <w:szCs w:val="21"/>
                <w:highlight w:val="none"/>
                <w:lang w:val="en-GB" w:eastAsia="zh-CN"/>
                <w14:textFill>
                  <w14:solidFill>
                    <w14:schemeClr w14:val="tx1"/>
                  </w14:solidFill>
                </w14:textFill>
              </w:rPr>
              <w:t>得</w:t>
            </w:r>
            <w:r>
              <w:rPr>
                <w:rFonts w:hint="eastAsia" w:ascii="宋体" w:hAnsi="宋体" w:eastAsia="宋体" w:cs="宋体"/>
                <w:color w:val="000000" w:themeColor="text1"/>
                <w:szCs w:val="21"/>
                <w:highlight w:val="none"/>
                <w:lang w:val="en-US" w:eastAsia="zh-CN"/>
                <w14:textFill>
                  <w14:solidFill>
                    <w14:schemeClr w14:val="tx1"/>
                  </w14:solidFill>
                </w14:textFill>
              </w:rPr>
              <w:t>7</w:t>
            </w:r>
            <w:r>
              <w:rPr>
                <w:rFonts w:hint="eastAsia" w:ascii="宋体" w:hAnsi="宋体" w:eastAsia="宋体" w:cs="宋体"/>
                <w:color w:val="000000" w:themeColor="text1"/>
                <w:szCs w:val="21"/>
                <w:highlight w:val="none"/>
                <w14:textFill>
                  <w14:solidFill>
                    <w14:schemeClr w14:val="tx1"/>
                  </w14:solidFill>
                </w14:textFill>
              </w:rPr>
              <w:t>（不含</w:t>
            </w:r>
            <w:r>
              <w:rPr>
                <w:rFonts w:hint="eastAsia" w:ascii="宋体" w:hAnsi="宋体" w:eastAsia="宋体" w:cs="宋体"/>
                <w:color w:val="000000" w:themeColor="text1"/>
                <w:szCs w:val="21"/>
                <w:highlight w:val="none"/>
                <w:lang w:val="en-US" w:eastAsia="zh-CN"/>
                <w14:textFill>
                  <w14:solidFill>
                    <w14:schemeClr w14:val="tx1"/>
                  </w14:solidFill>
                </w14:textFill>
              </w:rPr>
              <w:t>7</w:t>
            </w:r>
            <w:r>
              <w:rPr>
                <w:rFonts w:hint="eastAsia" w:ascii="宋体" w:hAnsi="宋体" w:eastAsia="宋体" w:cs="宋体"/>
                <w:color w:val="000000" w:themeColor="text1"/>
                <w:szCs w:val="21"/>
                <w:highlight w:val="none"/>
                <w14:textFill>
                  <w14:solidFill>
                    <w14:schemeClr w14:val="tx1"/>
                  </w14:solidFill>
                </w14:textFill>
              </w:rPr>
              <w:t>分）</w:t>
            </w:r>
            <w:r>
              <w:rPr>
                <w:rFonts w:hint="eastAsia" w:ascii="宋体" w:hAnsi="宋体" w:eastAsia="宋体" w:cs="宋体"/>
                <w:color w:val="000000" w:themeColor="text1"/>
                <w:szCs w:val="21"/>
                <w:highlight w:val="none"/>
                <w:lang w:val="en-GB" w:eastAsia="zh-CN"/>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4</w:t>
            </w:r>
            <w:r>
              <w:rPr>
                <w:rFonts w:hint="eastAsia" w:ascii="宋体" w:hAnsi="宋体" w:eastAsia="宋体" w:cs="宋体"/>
                <w:color w:val="000000" w:themeColor="text1"/>
                <w:szCs w:val="21"/>
                <w:highlight w:val="none"/>
                <w14:textFill>
                  <w14:solidFill>
                    <w14:schemeClr w14:val="tx1"/>
                  </w14:solidFill>
                </w14:textFill>
              </w:rPr>
              <w:t>分</w:t>
            </w:r>
            <w:r>
              <w:rPr>
                <w:rFonts w:hint="eastAsia" w:ascii="宋体" w:hAnsi="宋体" w:eastAsia="宋体" w:cs="宋体"/>
                <w:color w:val="000000" w:themeColor="text1"/>
                <w:szCs w:val="21"/>
                <w:highlight w:val="none"/>
                <w:lang w:val="en-GB" w:eastAsia="zh-CN"/>
                <w14:textFill>
                  <w14:solidFill>
                    <w14:schemeClr w14:val="tx1"/>
                  </w14:solidFill>
                </w14:textFill>
              </w:rPr>
              <w:t>；</w:t>
            </w:r>
          </w:p>
          <w:p w14:paraId="16AB9612">
            <w:pPr>
              <w:keepNext w:val="0"/>
              <w:keepLines w:val="0"/>
              <w:pageBreakBefore w:val="0"/>
              <w:widowControl w:val="0"/>
              <w:kinsoku/>
              <w:wordWrap/>
              <w:overflowPunct/>
              <w:topLinePunct w:val="0"/>
              <w:bidi w:val="0"/>
              <w:adjustRightInd/>
              <w:snapToGrid/>
              <w:spacing w:line="400" w:lineRule="exact"/>
              <w:textAlignment w:val="auto"/>
              <w:rPr>
                <w:rFonts w:hint="eastAsia" w:ascii="宋体" w:hAnsi="宋体" w:eastAsia="宋体" w:cs="宋体"/>
                <w:color w:val="000000" w:themeColor="text1"/>
                <w:szCs w:val="21"/>
                <w:highlight w:val="none"/>
                <w:lang w:val="en-GB"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投标人或投标人所属集团公司的开发、</w:t>
            </w:r>
            <w:r>
              <w:rPr>
                <w:rFonts w:hint="eastAsia" w:ascii="宋体" w:hAnsi="宋体" w:eastAsia="宋体" w:cs="宋体"/>
                <w:color w:val="000000" w:themeColor="text1"/>
                <w:szCs w:val="21"/>
                <w:highlight w:val="none"/>
                <w:lang w:val="en-US" w:eastAsia="zh-CN"/>
                <w14:textFill>
                  <w14:solidFill>
                    <w14:schemeClr w14:val="tx1"/>
                  </w14:solidFill>
                </w14:textFill>
              </w:rPr>
              <w:t>运</w:t>
            </w:r>
            <w:r>
              <w:rPr>
                <w:rFonts w:hint="eastAsia" w:ascii="宋体" w:hAnsi="宋体" w:cs="宋体"/>
                <w:color w:val="000000" w:themeColor="text1"/>
                <w:szCs w:val="21"/>
                <w:highlight w:val="none"/>
                <w:lang w:val="en-US" w:eastAsia="zh-CN"/>
                <w14:textFill>
                  <w14:solidFill>
                    <w14:schemeClr w14:val="tx1"/>
                  </w14:solidFill>
                </w14:textFill>
              </w:rPr>
              <w:t>营</w:t>
            </w:r>
            <w:r>
              <w:rPr>
                <w:rFonts w:hint="eastAsia" w:ascii="宋体" w:hAnsi="宋体" w:eastAsia="宋体" w:cs="宋体"/>
                <w:color w:val="000000" w:themeColor="text1"/>
                <w:szCs w:val="21"/>
                <w:highlight w:val="none"/>
                <w14:textFill>
                  <w14:solidFill>
                    <w14:schemeClr w14:val="tx1"/>
                  </w14:solidFill>
                </w14:textFill>
              </w:rPr>
              <w:t>经验</w:t>
            </w:r>
            <w:r>
              <w:rPr>
                <w:rFonts w:hint="eastAsia" w:ascii="宋体" w:hAnsi="宋体" w:eastAsia="宋体" w:cs="宋体"/>
                <w:color w:val="000000" w:themeColor="text1"/>
                <w:szCs w:val="21"/>
                <w:highlight w:val="none"/>
                <w:lang w:val="en-US" w:eastAsia="zh-CN"/>
                <w14:textFill>
                  <w14:solidFill>
                    <w14:schemeClr w14:val="tx1"/>
                  </w14:solidFill>
                </w14:textFill>
              </w:rPr>
              <w:t>较差的，</w:t>
            </w:r>
            <w:r>
              <w:rPr>
                <w:rFonts w:hint="eastAsia" w:ascii="宋体" w:hAnsi="宋体" w:eastAsia="宋体" w:cs="宋体"/>
                <w:color w:val="000000" w:themeColor="text1"/>
                <w:szCs w:val="21"/>
                <w:highlight w:val="none"/>
                <w:lang w:val="en-GB" w:eastAsia="zh-CN"/>
                <w14:textFill>
                  <w14:solidFill>
                    <w14:schemeClr w14:val="tx1"/>
                  </w14:solidFill>
                </w14:textFill>
              </w:rPr>
              <w:t>得</w:t>
            </w:r>
            <w:r>
              <w:rPr>
                <w:rFonts w:hint="eastAsia" w:ascii="宋体" w:hAnsi="宋体" w:eastAsia="宋体" w:cs="宋体"/>
                <w:color w:val="000000" w:themeColor="text1"/>
                <w:szCs w:val="21"/>
                <w:highlight w:val="none"/>
                <w:lang w:val="en-US" w:eastAsia="zh-CN"/>
                <w14:textFill>
                  <w14:solidFill>
                    <w14:schemeClr w14:val="tx1"/>
                  </w14:solidFill>
                </w14:textFill>
              </w:rPr>
              <w:t>4</w:t>
            </w:r>
            <w:r>
              <w:rPr>
                <w:rFonts w:hint="eastAsia" w:ascii="宋体" w:hAnsi="宋体" w:eastAsia="宋体" w:cs="宋体"/>
                <w:color w:val="000000" w:themeColor="text1"/>
                <w:szCs w:val="21"/>
                <w:highlight w:val="none"/>
                <w14:textFill>
                  <w14:solidFill>
                    <w14:schemeClr w14:val="tx1"/>
                  </w14:solidFill>
                </w14:textFill>
              </w:rPr>
              <w:t>（不含</w:t>
            </w:r>
            <w:r>
              <w:rPr>
                <w:rFonts w:hint="eastAsia" w:ascii="宋体" w:hAnsi="宋体" w:eastAsia="宋体" w:cs="宋体"/>
                <w:color w:val="000000" w:themeColor="text1"/>
                <w:szCs w:val="21"/>
                <w:highlight w:val="none"/>
                <w:lang w:val="en-US" w:eastAsia="zh-CN"/>
                <w14:textFill>
                  <w14:solidFill>
                    <w14:schemeClr w14:val="tx1"/>
                  </w14:solidFill>
                </w14:textFill>
              </w:rPr>
              <w:t>4</w:t>
            </w:r>
            <w:r>
              <w:rPr>
                <w:rFonts w:hint="eastAsia" w:ascii="宋体" w:hAnsi="宋体" w:eastAsia="宋体" w:cs="宋体"/>
                <w:color w:val="000000" w:themeColor="text1"/>
                <w:szCs w:val="21"/>
                <w:highlight w:val="none"/>
                <w14:textFill>
                  <w14:solidFill>
                    <w14:schemeClr w14:val="tx1"/>
                  </w14:solidFill>
                </w14:textFill>
              </w:rPr>
              <w:t>分）-1分</w:t>
            </w:r>
            <w:r>
              <w:rPr>
                <w:rFonts w:hint="eastAsia" w:ascii="宋体" w:hAnsi="宋体" w:eastAsia="宋体" w:cs="宋体"/>
                <w:color w:val="000000" w:themeColor="text1"/>
                <w:szCs w:val="21"/>
                <w:highlight w:val="none"/>
                <w:lang w:val="en-GB" w:eastAsia="zh-CN"/>
                <w14:textFill>
                  <w14:solidFill>
                    <w14:schemeClr w14:val="tx1"/>
                  </w14:solidFill>
                </w14:textFill>
              </w:rPr>
              <w:t>；</w:t>
            </w:r>
          </w:p>
          <w:p w14:paraId="58A4FFA1">
            <w:pPr>
              <w:keepNext w:val="0"/>
              <w:keepLines w:val="0"/>
              <w:pageBreakBefore w:val="0"/>
              <w:widowControl w:val="0"/>
              <w:kinsoku/>
              <w:wordWrap/>
              <w:overflowPunct/>
              <w:topLinePunct w:val="0"/>
              <w:bidi w:val="0"/>
              <w:adjustRightInd/>
              <w:snapToGrid/>
              <w:spacing w:line="400" w:lineRule="exact"/>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（提供</w:t>
            </w:r>
            <w:r>
              <w:rPr>
                <w:rFonts w:hint="eastAsia" w:ascii="宋体" w:hAnsi="宋体" w:eastAsia="宋体" w:cs="宋体"/>
                <w:color w:val="000000" w:themeColor="text1"/>
                <w:szCs w:val="21"/>
                <w:highlight w:val="none"/>
                <w:lang w:val="en-US" w:eastAsia="zh-CN"/>
                <w14:textFill>
                  <w14:solidFill>
                    <w14:schemeClr w14:val="tx1"/>
                  </w14:solidFill>
                </w14:textFill>
              </w:rPr>
              <w:t>相关证明资料</w:t>
            </w:r>
            <w:r>
              <w:rPr>
                <w:rFonts w:hint="eastAsia" w:ascii="宋体" w:hAnsi="宋体" w:eastAsia="宋体" w:cs="宋体"/>
                <w:color w:val="000000" w:themeColor="text1"/>
                <w:szCs w:val="21"/>
                <w:highlight w:val="none"/>
                <w14:textFill>
                  <w14:solidFill>
                    <w14:schemeClr w14:val="tx1"/>
                  </w14:solidFill>
                </w14:textFill>
              </w:rPr>
              <w:t>）</w:t>
            </w:r>
          </w:p>
          <w:p w14:paraId="6BCF44D6">
            <w:pPr>
              <w:keepNext w:val="0"/>
              <w:keepLines w:val="0"/>
              <w:pageBreakBefore w:val="0"/>
              <w:widowControl w:val="0"/>
              <w:kinsoku/>
              <w:wordWrap/>
              <w:overflowPunct/>
              <w:topLinePunct w:val="0"/>
              <w:bidi w:val="0"/>
              <w:adjustRightInd/>
              <w:snapToGrid/>
              <w:spacing w:line="400" w:lineRule="exact"/>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未提供的不得分。</w:t>
            </w:r>
          </w:p>
        </w:tc>
        <w:tc>
          <w:tcPr>
            <w:tcW w:w="592" w:type="dxa"/>
            <w:tcBorders>
              <w:left w:val="single" w:color="auto" w:sz="4" w:space="0"/>
              <w:right w:val="single" w:color="auto" w:sz="4" w:space="0"/>
            </w:tcBorders>
            <w:shd w:val="clear" w:color="auto" w:fill="auto"/>
            <w:tcMar>
              <w:top w:w="0" w:type="dxa"/>
              <w:left w:w="28" w:type="dxa"/>
              <w:bottom w:w="0" w:type="dxa"/>
              <w:right w:w="28" w:type="dxa"/>
            </w:tcMar>
            <w:vAlign w:val="center"/>
          </w:tcPr>
          <w:p w14:paraId="5F7BC9B8">
            <w:pPr>
              <w:spacing w:line="360" w:lineRule="exact"/>
              <w:jc w:val="center"/>
              <w:rPr>
                <w:rFonts w:hint="default" w:ascii="宋体" w:hAnsi="宋体" w:cs="宋体"/>
                <w:color w:val="000000" w:themeColor="text1"/>
                <w:sz w:val="22"/>
                <w:szCs w:val="22"/>
                <w:highlight w:val="none"/>
                <w:lang w:val="en-US" w:eastAsia="zh-CN"/>
                <w14:textFill>
                  <w14:solidFill>
                    <w14:schemeClr w14:val="tx1"/>
                  </w14:solidFill>
                </w14:textFill>
              </w:rPr>
            </w:pPr>
            <w:r>
              <w:rPr>
                <w:rFonts w:hint="eastAsia" w:ascii="宋体" w:hAnsi="宋体" w:cs="宋体"/>
                <w:color w:val="000000" w:themeColor="text1"/>
                <w:sz w:val="22"/>
                <w:szCs w:val="22"/>
                <w:highlight w:val="none"/>
                <w:lang w:val="en-US" w:eastAsia="zh-CN"/>
                <w14:textFill>
                  <w14:solidFill>
                    <w14:schemeClr w14:val="tx1"/>
                  </w14:solidFill>
                </w14:textFill>
              </w:rPr>
              <w:t>10</w:t>
            </w:r>
          </w:p>
        </w:tc>
      </w:tr>
      <w:tr w14:paraId="528B4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8" w:type="dxa"/>
            <w:vMerge w:val="continue"/>
            <w:tcBorders>
              <w:left w:val="single" w:color="auto" w:sz="4" w:space="0"/>
              <w:right w:val="single" w:color="auto" w:sz="4" w:space="0"/>
            </w:tcBorders>
            <w:tcMar>
              <w:top w:w="0" w:type="dxa"/>
              <w:left w:w="28" w:type="dxa"/>
              <w:bottom w:w="0" w:type="dxa"/>
              <w:right w:w="28" w:type="dxa"/>
            </w:tcMar>
            <w:vAlign w:val="center"/>
          </w:tcPr>
          <w:p w14:paraId="7334174E">
            <w:pPr>
              <w:spacing w:line="360" w:lineRule="exact"/>
              <w:rPr>
                <w:color w:val="000000" w:themeColor="text1"/>
                <w:highlight w:val="none"/>
                <w14:textFill>
                  <w14:solidFill>
                    <w14:schemeClr w14:val="tx1"/>
                  </w14:solidFill>
                </w14:textFill>
              </w:rPr>
            </w:pPr>
          </w:p>
        </w:tc>
        <w:tc>
          <w:tcPr>
            <w:tcW w:w="1385"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14:paraId="3AD082D8">
            <w:pPr>
              <w:keepNext w:val="0"/>
              <w:keepLines w:val="0"/>
              <w:pageBreakBefore w:val="0"/>
              <w:widowControl w:val="0"/>
              <w:kinsoku/>
              <w:wordWrap/>
              <w:overflowPunct/>
              <w:topLinePunct w:val="0"/>
              <w:bidi w:val="0"/>
              <w:adjustRightInd/>
              <w:snapToGrid/>
              <w:spacing w:line="400" w:lineRule="exact"/>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项目实施方案</w:t>
            </w:r>
          </w:p>
        </w:tc>
        <w:tc>
          <w:tcPr>
            <w:tcW w:w="7116" w:type="dxa"/>
            <w:tcBorders>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14:paraId="77722D3E">
            <w:pPr>
              <w:keepNext w:val="0"/>
              <w:keepLines w:val="0"/>
              <w:pageBreakBefore w:val="0"/>
              <w:widowControl w:val="0"/>
              <w:kinsoku/>
              <w:wordWrap/>
              <w:overflowPunct/>
              <w:topLinePunct w:val="0"/>
              <w:bidi w:val="0"/>
              <w:adjustRightInd/>
              <w:snapToGrid/>
              <w:spacing w:line="400" w:lineRule="exact"/>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评委根据</w:t>
            </w:r>
            <w:r>
              <w:rPr>
                <w:rFonts w:hint="eastAsia" w:ascii="宋体" w:hAnsi="宋体" w:cs="宋体"/>
                <w:color w:val="000000" w:themeColor="text1"/>
                <w:szCs w:val="21"/>
                <w:highlight w:val="none"/>
                <w:lang w:val="en-US" w:eastAsia="zh-CN"/>
                <w14:textFill>
                  <w14:solidFill>
                    <w14:schemeClr w14:val="tx1"/>
                  </w14:solidFill>
                </w14:textFill>
              </w:rPr>
              <w:t>投标人</w:t>
            </w:r>
            <w:r>
              <w:rPr>
                <w:rFonts w:hint="eastAsia" w:ascii="宋体" w:hAnsi="宋体" w:eastAsia="宋体" w:cs="宋体"/>
                <w:color w:val="000000" w:themeColor="text1"/>
                <w:szCs w:val="21"/>
                <w:highlight w:val="none"/>
                <w14:textFill>
                  <w14:solidFill>
                    <w14:schemeClr w14:val="tx1"/>
                  </w14:solidFill>
                </w14:textFill>
              </w:rPr>
              <w:t>提供的项目实施方案进行综合评议：</w:t>
            </w:r>
          </w:p>
          <w:p w14:paraId="7A5F7633">
            <w:pPr>
              <w:keepNext w:val="0"/>
              <w:keepLines w:val="0"/>
              <w:pageBreakBefore w:val="0"/>
              <w:widowControl w:val="0"/>
              <w:kinsoku/>
              <w:wordWrap/>
              <w:overflowPunct/>
              <w:topLinePunct w:val="0"/>
              <w:bidi w:val="0"/>
              <w:adjustRightInd/>
              <w:snapToGrid/>
              <w:spacing w:line="400" w:lineRule="exact"/>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项目实施方案详细、具体、明确的服务流程、服务方式方法、服务效果、服务成果、服务验收等的，得</w:t>
            </w:r>
            <w:r>
              <w:rPr>
                <w:rFonts w:hint="eastAsia" w:ascii="宋体" w:hAnsi="宋体" w:eastAsia="宋体" w:cs="宋体"/>
                <w:color w:val="000000" w:themeColor="text1"/>
                <w:szCs w:val="21"/>
                <w:highlight w:val="none"/>
                <w:lang w:val="en-US" w:eastAsia="zh-CN"/>
                <w14:textFill>
                  <w14:solidFill>
                    <w14:schemeClr w14:val="tx1"/>
                  </w14:solidFill>
                </w14:textFill>
              </w:rPr>
              <w:t>1</w:t>
            </w:r>
            <w:r>
              <w:rPr>
                <w:rFonts w:hint="eastAsia" w:ascii="宋体" w:hAnsi="宋体" w:cs="宋体"/>
                <w:color w:val="000000" w:themeColor="text1"/>
                <w:szCs w:val="21"/>
                <w:highlight w:val="none"/>
                <w:lang w:val="en-US" w:eastAsia="zh-CN"/>
                <w14:textFill>
                  <w14:solidFill>
                    <w14:schemeClr w14:val="tx1"/>
                  </w14:solidFill>
                </w14:textFill>
              </w:rPr>
              <w:t>0</w:t>
            </w:r>
            <w:r>
              <w:rPr>
                <w:rFonts w:hint="eastAsia" w:ascii="宋体" w:hAnsi="宋体" w:eastAsia="宋体" w:cs="宋体"/>
                <w:color w:val="000000" w:themeColor="text1"/>
                <w:szCs w:val="21"/>
                <w:highlight w:val="none"/>
                <w:lang w:val="en-GB" w:eastAsia="zh-CN"/>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7</w:t>
            </w:r>
            <w:r>
              <w:rPr>
                <w:rFonts w:hint="eastAsia" w:ascii="宋体" w:hAnsi="宋体" w:eastAsia="宋体" w:cs="宋体"/>
                <w:color w:val="000000" w:themeColor="text1"/>
                <w:szCs w:val="21"/>
                <w:highlight w:val="none"/>
                <w14:textFill>
                  <w14:solidFill>
                    <w14:schemeClr w14:val="tx1"/>
                  </w14:solidFill>
                </w14:textFill>
              </w:rPr>
              <w:t>分；</w:t>
            </w:r>
          </w:p>
          <w:p w14:paraId="2DD83F54">
            <w:pPr>
              <w:keepNext w:val="0"/>
              <w:keepLines w:val="0"/>
              <w:pageBreakBefore w:val="0"/>
              <w:widowControl w:val="0"/>
              <w:kinsoku/>
              <w:wordWrap/>
              <w:overflowPunct/>
              <w:topLinePunct w:val="0"/>
              <w:bidi w:val="0"/>
              <w:adjustRightInd/>
              <w:snapToGrid/>
              <w:spacing w:line="400" w:lineRule="exact"/>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项目实施方案较为详细，较能符合项目需求、有提出服务流程、服务方式方法、服务成果的</w:t>
            </w:r>
            <w:r>
              <w:rPr>
                <w:rFonts w:hint="eastAsia" w:ascii="宋体" w:hAnsi="宋体" w:eastAsia="宋体" w:cs="宋体"/>
                <w:color w:val="000000" w:themeColor="text1"/>
                <w:szCs w:val="21"/>
                <w:highlight w:val="none"/>
                <w:lang w:val="en-US" w:eastAsia="zh-CN"/>
                <w14:textFill>
                  <w14:solidFill>
                    <w14:schemeClr w14:val="tx1"/>
                  </w14:solidFill>
                </w14:textFill>
              </w:rPr>
              <w:t>7</w:t>
            </w:r>
            <w:r>
              <w:rPr>
                <w:rFonts w:hint="eastAsia" w:ascii="宋体" w:hAnsi="宋体" w:eastAsia="宋体" w:cs="宋体"/>
                <w:color w:val="000000" w:themeColor="text1"/>
                <w:szCs w:val="21"/>
                <w:highlight w:val="none"/>
                <w14:textFill>
                  <w14:solidFill>
                    <w14:schemeClr w14:val="tx1"/>
                  </w14:solidFill>
                </w14:textFill>
              </w:rPr>
              <w:t>（不含</w:t>
            </w:r>
            <w:r>
              <w:rPr>
                <w:rFonts w:hint="eastAsia" w:ascii="宋体" w:hAnsi="宋体" w:eastAsia="宋体" w:cs="宋体"/>
                <w:color w:val="000000" w:themeColor="text1"/>
                <w:szCs w:val="21"/>
                <w:highlight w:val="none"/>
                <w:lang w:val="en-US" w:eastAsia="zh-CN"/>
                <w14:textFill>
                  <w14:solidFill>
                    <w14:schemeClr w14:val="tx1"/>
                  </w14:solidFill>
                </w14:textFill>
              </w:rPr>
              <w:t>7</w:t>
            </w:r>
            <w:r>
              <w:rPr>
                <w:rFonts w:hint="eastAsia" w:ascii="宋体" w:hAnsi="宋体" w:eastAsia="宋体" w:cs="宋体"/>
                <w:color w:val="000000" w:themeColor="text1"/>
                <w:szCs w:val="21"/>
                <w:highlight w:val="none"/>
                <w14:textFill>
                  <w14:solidFill>
                    <w14:schemeClr w14:val="tx1"/>
                  </w14:solidFill>
                </w14:textFill>
              </w:rPr>
              <w:t>分）</w:t>
            </w:r>
            <w:r>
              <w:rPr>
                <w:rFonts w:hint="eastAsia" w:ascii="宋体" w:hAnsi="宋体" w:eastAsia="宋体" w:cs="宋体"/>
                <w:color w:val="000000" w:themeColor="text1"/>
                <w:szCs w:val="21"/>
                <w:highlight w:val="none"/>
                <w:lang w:val="en-GB" w:eastAsia="zh-CN"/>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4</w:t>
            </w:r>
            <w:r>
              <w:rPr>
                <w:rFonts w:hint="eastAsia" w:ascii="宋体" w:hAnsi="宋体" w:eastAsia="宋体" w:cs="宋体"/>
                <w:color w:val="000000" w:themeColor="text1"/>
                <w:szCs w:val="21"/>
                <w:highlight w:val="none"/>
                <w14:textFill>
                  <w14:solidFill>
                    <w14:schemeClr w14:val="tx1"/>
                  </w14:solidFill>
                </w14:textFill>
              </w:rPr>
              <w:t>分；</w:t>
            </w:r>
          </w:p>
          <w:p w14:paraId="5018FD2A">
            <w:pPr>
              <w:keepNext w:val="0"/>
              <w:keepLines w:val="0"/>
              <w:pageBreakBefore w:val="0"/>
              <w:widowControl w:val="0"/>
              <w:kinsoku/>
              <w:wordWrap/>
              <w:overflowPunct/>
              <w:topLinePunct w:val="0"/>
              <w:bidi w:val="0"/>
              <w:adjustRightInd/>
              <w:snapToGrid/>
              <w:spacing w:line="400" w:lineRule="exact"/>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服务方案较为简单，基本能符合项目需求的得</w:t>
            </w:r>
            <w:r>
              <w:rPr>
                <w:rFonts w:hint="eastAsia" w:ascii="宋体" w:hAnsi="宋体" w:eastAsia="宋体" w:cs="宋体"/>
                <w:color w:val="000000" w:themeColor="text1"/>
                <w:szCs w:val="21"/>
                <w:highlight w:val="none"/>
                <w:lang w:val="en-US" w:eastAsia="zh-CN"/>
                <w14:textFill>
                  <w14:solidFill>
                    <w14:schemeClr w14:val="tx1"/>
                  </w14:solidFill>
                </w14:textFill>
              </w:rPr>
              <w:t>4</w:t>
            </w:r>
            <w:r>
              <w:rPr>
                <w:rFonts w:hint="eastAsia" w:ascii="宋体" w:hAnsi="宋体" w:eastAsia="宋体" w:cs="宋体"/>
                <w:color w:val="000000" w:themeColor="text1"/>
                <w:szCs w:val="21"/>
                <w:highlight w:val="none"/>
                <w14:textFill>
                  <w14:solidFill>
                    <w14:schemeClr w14:val="tx1"/>
                  </w14:solidFill>
                </w14:textFill>
              </w:rPr>
              <w:t>（不含</w:t>
            </w:r>
            <w:r>
              <w:rPr>
                <w:rFonts w:hint="eastAsia" w:ascii="宋体" w:hAnsi="宋体" w:eastAsia="宋体" w:cs="宋体"/>
                <w:color w:val="000000" w:themeColor="text1"/>
                <w:szCs w:val="21"/>
                <w:highlight w:val="none"/>
                <w:lang w:val="en-US" w:eastAsia="zh-CN"/>
                <w14:textFill>
                  <w14:solidFill>
                    <w14:schemeClr w14:val="tx1"/>
                  </w14:solidFill>
                </w14:textFill>
              </w:rPr>
              <w:t>4</w:t>
            </w:r>
            <w:r>
              <w:rPr>
                <w:rFonts w:hint="eastAsia" w:ascii="宋体" w:hAnsi="宋体" w:eastAsia="宋体" w:cs="宋体"/>
                <w:color w:val="000000" w:themeColor="text1"/>
                <w:szCs w:val="21"/>
                <w:highlight w:val="none"/>
                <w14:textFill>
                  <w14:solidFill>
                    <w14:schemeClr w14:val="tx1"/>
                  </w14:solidFill>
                </w14:textFill>
              </w:rPr>
              <w:t>分）</w:t>
            </w:r>
            <w:r>
              <w:rPr>
                <w:rFonts w:hint="eastAsia" w:ascii="宋体" w:hAnsi="宋体" w:eastAsia="宋体" w:cs="宋体"/>
                <w:color w:val="000000" w:themeColor="text1"/>
                <w:szCs w:val="21"/>
                <w:highlight w:val="none"/>
                <w:lang w:val="en-GB" w:eastAsia="zh-CN"/>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1</w:t>
            </w:r>
            <w:r>
              <w:rPr>
                <w:rFonts w:hint="eastAsia" w:ascii="宋体" w:hAnsi="宋体" w:eastAsia="宋体" w:cs="宋体"/>
                <w:color w:val="000000" w:themeColor="text1"/>
                <w:szCs w:val="21"/>
                <w:highlight w:val="none"/>
                <w14:textFill>
                  <w14:solidFill>
                    <w14:schemeClr w14:val="tx1"/>
                  </w14:solidFill>
                </w14:textFill>
              </w:rPr>
              <w:t>分；</w:t>
            </w:r>
          </w:p>
          <w:p w14:paraId="0C55AA49">
            <w:pPr>
              <w:keepNext w:val="0"/>
              <w:keepLines w:val="0"/>
              <w:pageBreakBefore w:val="0"/>
              <w:widowControl w:val="0"/>
              <w:kinsoku/>
              <w:wordWrap/>
              <w:overflowPunct/>
              <w:topLinePunct w:val="0"/>
              <w:bidi w:val="0"/>
              <w:adjustRightInd/>
              <w:snapToGrid/>
              <w:spacing w:line="400" w:lineRule="exact"/>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未提供的不得分。</w:t>
            </w:r>
          </w:p>
        </w:tc>
        <w:tc>
          <w:tcPr>
            <w:tcW w:w="592" w:type="dxa"/>
            <w:tcBorders>
              <w:left w:val="single" w:color="auto" w:sz="4" w:space="0"/>
              <w:right w:val="single" w:color="auto" w:sz="4" w:space="0"/>
            </w:tcBorders>
            <w:shd w:val="clear" w:color="auto" w:fill="auto"/>
            <w:tcMar>
              <w:top w:w="0" w:type="dxa"/>
              <w:left w:w="28" w:type="dxa"/>
              <w:bottom w:w="0" w:type="dxa"/>
              <w:right w:w="28" w:type="dxa"/>
            </w:tcMar>
            <w:vAlign w:val="center"/>
          </w:tcPr>
          <w:p w14:paraId="1B217DA0">
            <w:pPr>
              <w:spacing w:line="360" w:lineRule="exact"/>
              <w:jc w:val="center"/>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pPr>
            <w:r>
              <w:rPr>
                <w:rFonts w:hint="eastAsia" w:ascii="宋体" w:hAnsi="宋体" w:cs="宋体"/>
                <w:color w:val="000000" w:themeColor="text1"/>
                <w:sz w:val="22"/>
                <w:szCs w:val="22"/>
                <w:highlight w:val="none"/>
                <w:lang w:val="en-US" w:eastAsia="zh-CN"/>
                <w14:textFill>
                  <w14:solidFill>
                    <w14:schemeClr w14:val="tx1"/>
                  </w14:solidFill>
                </w14:textFill>
              </w:rPr>
              <w:t>10</w:t>
            </w:r>
          </w:p>
        </w:tc>
      </w:tr>
      <w:tr w14:paraId="7CC1A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8" w:type="dxa"/>
            <w:vMerge w:val="continue"/>
            <w:tcBorders>
              <w:left w:val="single" w:color="auto" w:sz="4" w:space="0"/>
              <w:right w:val="single" w:color="auto" w:sz="4" w:space="0"/>
            </w:tcBorders>
            <w:tcMar>
              <w:top w:w="0" w:type="dxa"/>
              <w:left w:w="28" w:type="dxa"/>
              <w:bottom w:w="0" w:type="dxa"/>
              <w:right w:w="28" w:type="dxa"/>
            </w:tcMar>
            <w:vAlign w:val="center"/>
          </w:tcPr>
          <w:p w14:paraId="5635B49A">
            <w:pPr>
              <w:spacing w:line="360" w:lineRule="exact"/>
              <w:rPr>
                <w:color w:val="000000" w:themeColor="text1"/>
                <w:highlight w:val="none"/>
                <w14:textFill>
                  <w14:solidFill>
                    <w14:schemeClr w14:val="tx1"/>
                  </w14:solidFill>
                </w14:textFill>
              </w:rPr>
            </w:pPr>
          </w:p>
        </w:tc>
        <w:tc>
          <w:tcPr>
            <w:tcW w:w="1385"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14:paraId="116C5038">
            <w:pPr>
              <w:spacing w:line="360" w:lineRule="exact"/>
              <w:jc w:val="center"/>
              <w:rPr>
                <w:rFonts w:hint="default"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管理制度措施</w:t>
            </w:r>
          </w:p>
        </w:tc>
        <w:tc>
          <w:tcPr>
            <w:tcW w:w="7116" w:type="dxa"/>
            <w:tcBorders>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14:paraId="3844C5D4">
            <w:pPr>
              <w:keepNext w:val="0"/>
              <w:keepLines w:val="0"/>
              <w:pageBreakBefore w:val="0"/>
              <w:widowControl w:val="0"/>
              <w:kinsoku/>
              <w:wordWrap/>
              <w:overflowPunct/>
              <w:topLinePunct w:val="0"/>
              <w:bidi w:val="0"/>
              <w:adjustRightInd/>
              <w:snapToGrid/>
              <w:spacing w:line="400" w:lineRule="exact"/>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i w:val="0"/>
                <w:iCs w:val="0"/>
                <w:color w:val="000000" w:themeColor="text1"/>
                <w:sz w:val="21"/>
                <w:szCs w:val="21"/>
                <w:highlight w:val="none"/>
                <w14:textFill>
                  <w14:solidFill>
                    <w14:schemeClr w14:val="tx1"/>
                  </w14:solidFill>
                </w14:textFill>
              </w:rPr>
              <w:t>评</w:t>
            </w:r>
            <w:r>
              <w:rPr>
                <w:rFonts w:hint="eastAsia" w:ascii="宋体" w:hAnsi="宋体" w:eastAsia="宋体" w:cs="宋体"/>
                <w:color w:val="000000" w:themeColor="text1"/>
                <w:szCs w:val="21"/>
                <w:highlight w:val="none"/>
                <w14:textFill>
                  <w14:solidFill>
                    <w14:schemeClr w14:val="tx1"/>
                  </w14:solidFill>
                </w14:textFill>
              </w:rPr>
              <w:t>标委员会根据</w:t>
            </w:r>
            <w:r>
              <w:rPr>
                <w:rFonts w:hint="eastAsia" w:ascii="宋体" w:hAnsi="宋体" w:eastAsia="宋体" w:cs="宋体"/>
                <w:color w:val="000000" w:themeColor="text1"/>
                <w:szCs w:val="21"/>
                <w:highlight w:val="none"/>
                <w:lang w:val="en-US" w:eastAsia="zh-CN"/>
                <w14:textFill>
                  <w14:solidFill>
                    <w14:schemeClr w14:val="tx1"/>
                  </w14:solidFill>
                </w14:textFill>
              </w:rPr>
              <w:t>投标人针对本项目的管理制度措施进行综合评议：</w:t>
            </w:r>
          </w:p>
          <w:p w14:paraId="385D453C">
            <w:pPr>
              <w:keepNext w:val="0"/>
              <w:keepLines w:val="0"/>
              <w:pageBreakBefore w:val="0"/>
              <w:widowControl w:val="0"/>
              <w:kinsoku/>
              <w:wordWrap/>
              <w:overflowPunct/>
              <w:topLinePunct w:val="0"/>
              <w:bidi w:val="0"/>
              <w:adjustRightInd/>
              <w:snapToGrid/>
              <w:spacing w:line="400" w:lineRule="exact"/>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质量管理体系</w:t>
            </w: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组织管理体系</w:t>
            </w: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安全生产管理制度完善</w:t>
            </w: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齐全的得</w:t>
            </w:r>
            <w:r>
              <w:rPr>
                <w:rFonts w:hint="eastAsia" w:ascii="宋体" w:hAnsi="宋体" w:eastAsia="宋体" w:cs="宋体"/>
                <w:color w:val="000000" w:themeColor="text1"/>
                <w:szCs w:val="21"/>
                <w:highlight w:val="none"/>
                <w:lang w:val="en-US" w:eastAsia="zh-CN"/>
                <w14:textFill>
                  <w14:solidFill>
                    <w14:schemeClr w14:val="tx1"/>
                  </w14:solidFill>
                </w14:textFill>
              </w:rPr>
              <w:t>1</w:t>
            </w:r>
            <w:r>
              <w:rPr>
                <w:rFonts w:hint="eastAsia" w:ascii="宋体" w:hAnsi="宋体" w:cs="宋体"/>
                <w:color w:val="000000" w:themeColor="text1"/>
                <w:szCs w:val="21"/>
                <w:highlight w:val="none"/>
                <w:lang w:val="en-US" w:eastAsia="zh-CN"/>
                <w14:textFill>
                  <w14:solidFill>
                    <w14:schemeClr w14:val="tx1"/>
                  </w14:solidFill>
                </w14:textFill>
              </w:rPr>
              <w:t>0</w:t>
            </w:r>
            <w:r>
              <w:rPr>
                <w:rFonts w:hint="eastAsia" w:ascii="宋体" w:hAnsi="宋体" w:eastAsia="宋体" w:cs="宋体"/>
                <w:color w:val="000000" w:themeColor="text1"/>
                <w:szCs w:val="21"/>
                <w:highlight w:val="none"/>
                <w:lang w:val="en-GB" w:eastAsia="zh-CN"/>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7</w:t>
            </w:r>
            <w:r>
              <w:rPr>
                <w:rFonts w:hint="eastAsia" w:ascii="宋体" w:hAnsi="宋体" w:eastAsia="宋体" w:cs="宋体"/>
                <w:color w:val="000000" w:themeColor="text1"/>
                <w:szCs w:val="21"/>
                <w:highlight w:val="none"/>
                <w14:textFill>
                  <w14:solidFill>
                    <w14:schemeClr w14:val="tx1"/>
                  </w14:solidFill>
                </w14:textFill>
              </w:rPr>
              <w:t>分；</w:t>
            </w:r>
          </w:p>
          <w:p w14:paraId="3BAF39B2">
            <w:pPr>
              <w:keepNext w:val="0"/>
              <w:keepLines w:val="0"/>
              <w:pageBreakBefore w:val="0"/>
              <w:widowControl w:val="0"/>
              <w:kinsoku/>
              <w:wordWrap/>
              <w:overflowPunct/>
              <w:topLinePunct w:val="0"/>
              <w:bidi w:val="0"/>
              <w:adjustRightInd/>
              <w:snapToGrid/>
              <w:spacing w:line="400" w:lineRule="exact"/>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质量管理体系</w:t>
            </w: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组织管理体系</w:t>
            </w: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安全生产管理制度较完善的得</w:t>
            </w:r>
            <w:r>
              <w:rPr>
                <w:rFonts w:hint="eastAsia" w:ascii="宋体" w:hAnsi="宋体" w:eastAsia="宋体" w:cs="宋体"/>
                <w:color w:val="000000" w:themeColor="text1"/>
                <w:szCs w:val="21"/>
                <w:highlight w:val="none"/>
                <w:lang w:val="en-US" w:eastAsia="zh-CN"/>
                <w14:textFill>
                  <w14:solidFill>
                    <w14:schemeClr w14:val="tx1"/>
                  </w14:solidFill>
                </w14:textFill>
              </w:rPr>
              <w:t>7</w:t>
            </w:r>
            <w:r>
              <w:rPr>
                <w:rFonts w:hint="eastAsia" w:ascii="宋体" w:hAnsi="宋体" w:eastAsia="宋体" w:cs="宋体"/>
                <w:color w:val="000000" w:themeColor="text1"/>
                <w:szCs w:val="21"/>
                <w:highlight w:val="none"/>
                <w14:textFill>
                  <w14:solidFill>
                    <w14:schemeClr w14:val="tx1"/>
                  </w14:solidFill>
                </w14:textFill>
              </w:rPr>
              <w:t>（不含</w:t>
            </w:r>
            <w:r>
              <w:rPr>
                <w:rFonts w:hint="eastAsia" w:ascii="宋体" w:hAnsi="宋体" w:eastAsia="宋体" w:cs="宋体"/>
                <w:color w:val="000000" w:themeColor="text1"/>
                <w:szCs w:val="21"/>
                <w:highlight w:val="none"/>
                <w:lang w:val="en-US" w:eastAsia="zh-CN"/>
                <w14:textFill>
                  <w14:solidFill>
                    <w14:schemeClr w14:val="tx1"/>
                  </w14:solidFill>
                </w14:textFill>
              </w:rPr>
              <w:t>7</w:t>
            </w:r>
            <w:r>
              <w:rPr>
                <w:rFonts w:hint="eastAsia" w:ascii="宋体" w:hAnsi="宋体" w:eastAsia="宋体" w:cs="宋体"/>
                <w:color w:val="000000" w:themeColor="text1"/>
                <w:szCs w:val="21"/>
                <w:highlight w:val="none"/>
                <w14:textFill>
                  <w14:solidFill>
                    <w14:schemeClr w14:val="tx1"/>
                  </w14:solidFill>
                </w14:textFill>
              </w:rPr>
              <w:t>分）</w:t>
            </w:r>
            <w:r>
              <w:rPr>
                <w:rFonts w:hint="eastAsia" w:ascii="宋体" w:hAnsi="宋体" w:eastAsia="宋体" w:cs="宋体"/>
                <w:color w:val="000000" w:themeColor="text1"/>
                <w:szCs w:val="21"/>
                <w:highlight w:val="none"/>
                <w:lang w:val="en-GB" w:eastAsia="zh-CN"/>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4</w:t>
            </w:r>
            <w:r>
              <w:rPr>
                <w:rFonts w:hint="eastAsia" w:ascii="宋体" w:hAnsi="宋体" w:eastAsia="宋体" w:cs="宋体"/>
                <w:color w:val="000000" w:themeColor="text1"/>
                <w:szCs w:val="21"/>
                <w:highlight w:val="none"/>
                <w14:textFill>
                  <w14:solidFill>
                    <w14:schemeClr w14:val="tx1"/>
                  </w14:solidFill>
                </w14:textFill>
              </w:rPr>
              <w:t>分；</w:t>
            </w:r>
          </w:p>
          <w:p w14:paraId="73FAFC5D">
            <w:pPr>
              <w:keepNext w:val="0"/>
              <w:keepLines w:val="0"/>
              <w:pageBreakBefore w:val="0"/>
              <w:widowControl w:val="0"/>
              <w:kinsoku/>
              <w:wordWrap/>
              <w:overflowPunct/>
              <w:topLinePunct w:val="0"/>
              <w:bidi w:val="0"/>
              <w:adjustRightInd/>
              <w:snapToGrid/>
              <w:spacing w:line="400" w:lineRule="exact"/>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质量管理体系</w:t>
            </w: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组织管理体系</w:t>
            </w: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安全生产管理制度</w:t>
            </w:r>
            <w:r>
              <w:rPr>
                <w:rFonts w:hint="eastAsia" w:ascii="宋体" w:hAnsi="宋体" w:eastAsia="宋体" w:cs="宋体"/>
                <w:color w:val="000000" w:themeColor="text1"/>
                <w:szCs w:val="21"/>
                <w:highlight w:val="none"/>
                <w:lang w:eastAsia="zh-CN"/>
                <w14:textFill>
                  <w14:solidFill>
                    <w14:schemeClr w14:val="tx1"/>
                  </w14:solidFill>
                </w14:textFill>
              </w:rPr>
              <w:t>一般的得</w:t>
            </w:r>
            <w:r>
              <w:rPr>
                <w:rFonts w:hint="eastAsia" w:ascii="宋体" w:hAnsi="宋体" w:eastAsia="宋体" w:cs="宋体"/>
                <w:color w:val="000000" w:themeColor="text1"/>
                <w:szCs w:val="21"/>
                <w:highlight w:val="none"/>
                <w:lang w:val="en-US" w:eastAsia="zh-CN"/>
                <w14:textFill>
                  <w14:solidFill>
                    <w14:schemeClr w14:val="tx1"/>
                  </w14:solidFill>
                </w14:textFill>
              </w:rPr>
              <w:t>4</w:t>
            </w:r>
            <w:r>
              <w:rPr>
                <w:rFonts w:hint="eastAsia" w:ascii="宋体" w:hAnsi="宋体" w:eastAsia="宋体" w:cs="宋体"/>
                <w:color w:val="000000" w:themeColor="text1"/>
                <w:szCs w:val="21"/>
                <w:highlight w:val="none"/>
                <w14:textFill>
                  <w14:solidFill>
                    <w14:schemeClr w14:val="tx1"/>
                  </w14:solidFill>
                </w14:textFill>
              </w:rPr>
              <w:t>（不含</w:t>
            </w:r>
            <w:r>
              <w:rPr>
                <w:rFonts w:hint="eastAsia" w:ascii="宋体" w:hAnsi="宋体" w:eastAsia="宋体" w:cs="宋体"/>
                <w:color w:val="000000" w:themeColor="text1"/>
                <w:szCs w:val="21"/>
                <w:highlight w:val="none"/>
                <w:lang w:val="en-US" w:eastAsia="zh-CN"/>
                <w14:textFill>
                  <w14:solidFill>
                    <w14:schemeClr w14:val="tx1"/>
                  </w14:solidFill>
                </w14:textFill>
              </w:rPr>
              <w:t>4</w:t>
            </w:r>
            <w:r>
              <w:rPr>
                <w:rFonts w:hint="eastAsia" w:ascii="宋体" w:hAnsi="宋体" w:eastAsia="宋体" w:cs="宋体"/>
                <w:color w:val="000000" w:themeColor="text1"/>
                <w:szCs w:val="21"/>
                <w:highlight w:val="none"/>
                <w14:textFill>
                  <w14:solidFill>
                    <w14:schemeClr w14:val="tx1"/>
                  </w14:solidFill>
                </w14:textFill>
              </w:rPr>
              <w:t>分）</w:t>
            </w:r>
            <w:r>
              <w:rPr>
                <w:rFonts w:hint="eastAsia" w:ascii="宋体" w:hAnsi="宋体" w:eastAsia="宋体" w:cs="宋体"/>
                <w:color w:val="000000" w:themeColor="text1"/>
                <w:szCs w:val="21"/>
                <w:highlight w:val="none"/>
                <w:lang w:val="en-GB" w:eastAsia="zh-CN"/>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1</w:t>
            </w:r>
            <w:r>
              <w:rPr>
                <w:rFonts w:hint="eastAsia" w:ascii="宋体" w:hAnsi="宋体" w:eastAsia="宋体" w:cs="宋体"/>
                <w:color w:val="000000" w:themeColor="text1"/>
                <w:szCs w:val="21"/>
                <w:highlight w:val="none"/>
                <w:lang w:val="en-US" w:eastAsia="zh-CN"/>
                <w14:textFill>
                  <w14:solidFill>
                    <w14:schemeClr w14:val="tx1"/>
                  </w14:solidFill>
                </w14:textFill>
              </w:rPr>
              <w:t>分；</w:t>
            </w:r>
          </w:p>
          <w:p w14:paraId="6BE8397B">
            <w:pPr>
              <w:keepNext w:val="0"/>
              <w:keepLines w:val="0"/>
              <w:pageBreakBefore w:val="0"/>
              <w:widowControl w:val="0"/>
              <w:kinsoku/>
              <w:wordWrap/>
              <w:overflowPunct/>
              <w:topLinePunct w:val="0"/>
              <w:bidi w:val="0"/>
              <w:adjustRightInd/>
              <w:snapToGrid/>
              <w:spacing w:line="400" w:lineRule="exact"/>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未提供的不得分。</w:t>
            </w:r>
          </w:p>
        </w:tc>
        <w:tc>
          <w:tcPr>
            <w:tcW w:w="592" w:type="dxa"/>
            <w:tcBorders>
              <w:left w:val="single" w:color="auto" w:sz="4" w:space="0"/>
              <w:right w:val="single" w:color="auto" w:sz="4" w:space="0"/>
            </w:tcBorders>
            <w:shd w:val="clear" w:color="auto" w:fill="auto"/>
            <w:tcMar>
              <w:top w:w="0" w:type="dxa"/>
              <w:left w:w="28" w:type="dxa"/>
              <w:bottom w:w="0" w:type="dxa"/>
              <w:right w:w="28" w:type="dxa"/>
            </w:tcMar>
            <w:vAlign w:val="center"/>
          </w:tcPr>
          <w:p w14:paraId="42EA82B0">
            <w:pPr>
              <w:spacing w:line="360" w:lineRule="exact"/>
              <w:jc w:val="center"/>
              <w:rPr>
                <w:rFonts w:hint="default" w:ascii="宋体" w:hAnsi="宋体" w:cs="宋体"/>
                <w:color w:val="000000" w:themeColor="text1"/>
                <w:sz w:val="22"/>
                <w:szCs w:val="22"/>
                <w:highlight w:val="none"/>
                <w:lang w:val="en-US" w:eastAsia="zh-CN"/>
                <w14:textFill>
                  <w14:solidFill>
                    <w14:schemeClr w14:val="tx1"/>
                  </w14:solidFill>
                </w14:textFill>
              </w:rPr>
            </w:pPr>
            <w:r>
              <w:rPr>
                <w:rFonts w:hint="eastAsia" w:ascii="宋体" w:hAnsi="宋体" w:cs="宋体"/>
                <w:color w:val="000000" w:themeColor="text1"/>
                <w:sz w:val="22"/>
                <w:szCs w:val="22"/>
                <w:highlight w:val="none"/>
                <w:lang w:val="en-US" w:eastAsia="zh-CN"/>
                <w14:textFill>
                  <w14:solidFill>
                    <w14:schemeClr w14:val="tx1"/>
                  </w14:solidFill>
                </w14:textFill>
              </w:rPr>
              <w:t>10</w:t>
            </w:r>
          </w:p>
        </w:tc>
      </w:tr>
      <w:tr w14:paraId="2F19E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0" w:hRule="atLeast"/>
          <w:jc w:val="center"/>
        </w:trPr>
        <w:tc>
          <w:tcPr>
            <w:tcW w:w="988" w:type="dxa"/>
            <w:vMerge w:val="continue"/>
            <w:tcBorders>
              <w:left w:val="single" w:color="auto" w:sz="4" w:space="0"/>
              <w:right w:val="single" w:color="auto" w:sz="4" w:space="0"/>
            </w:tcBorders>
            <w:tcMar>
              <w:top w:w="0" w:type="dxa"/>
              <w:left w:w="28" w:type="dxa"/>
              <w:bottom w:w="0" w:type="dxa"/>
              <w:right w:w="28" w:type="dxa"/>
            </w:tcMar>
            <w:vAlign w:val="center"/>
          </w:tcPr>
          <w:p w14:paraId="5C1056AD">
            <w:pPr>
              <w:spacing w:line="360" w:lineRule="exact"/>
              <w:rPr>
                <w:color w:val="000000" w:themeColor="text1"/>
                <w:highlight w:val="none"/>
                <w14:textFill>
                  <w14:solidFill>
                    <w14:schemeClr w14:val="tx1"/>
                  </w14:solidFill>
                </w14:textFill>
              </w:rPr>
            </w:pPr>
          </w:p>
        </w:tc>
        <w:tc>
          <w:tcPr>
            <w:tcW w:w="1385" w:type="dxa"/>
            <w:tcBorders>
              <w:top w:val="single" w:color="auto" w:sz="4" w:space="0"/>
              <w:left w:val="single" w:color="auto" w:sz="4" w:space="0"/>
              <w:right w:val="single" w:color="auto" w:sz="4" w:space="0"/>
            </w:tcBorders>
            <w:shd w:val="clear" w:color="auto" w:fill="auto"/>
            <w:tcMar>
              <w:top w:w="0" w:type="dxa"/>
              <w:left w:w="28" w:type="dxa"/>
              <w:bottom w:w="0" w:type="dxa"/>
              <w:right w:w="28" w:type="dxa"/>
            </w:tcMar>
            <w:vAlign w:val="center"/>
          </w:tcPr>
          <w:p w14:paraId="32A71384">
            <w:pPr>
              <w:spacing w:line="36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人员配置方案</w:t>
            </w:r>
          </w:p>
        </w:tc>
        <w:tc>
          <w:tcPr>
            <w:tcW w:w="7116" w:type="dxa"/>
            <w:tcBorders>
              <w:left w:val="single" w:color="auto" w:sz="4" w:space="0"/>
              <w:right w:val="single" w:color="auto" w:sz="4" w:space="0"/>
            </w:tcBorders>
            <w:shd w:val="clear" w:color="auto" w:fill="auto"/>
            <w:tcMar>
              <w:top w:w="0" w:type="dxa"/>
              <w:left w:w="28" w:type="dxa"/>
              <w:bottom w:w="0" w:type="dxa"/>
              <w:right w:w="28" w:type="dxa"/>
            </w:tcMar>
            <w:vAlign w:val="center"/>
          </w:tcPr>
          <w:p w14:paraId="3FCD03D4">
            <w:pPr>
              <w:pStyle w:val="65"/>
              <w:keepNext w:val="0"/>
              <w:keepLines w:val="0"/>
              <w:pageBreakBefore w:val="0"/>
              <w:widowControl w:val="0"/>
              <w:numPr>
                <w:ilvl w:val="0"/>
                <w:numId w:val="0"/>
              </w:numPr>
              <w:kinsoku/>
              <w:wordWrap/>
              <w:overflowPunct/>
              <w:topLinePunct w:val="0"/>
              <w:bidi w:val="0"/>
              <w:adjustRightInd/>
              <w:snapToGrid/>
              <w:spacing w:line="400" w:lineRule="exact"/>
              <w:ind w:left="-54"/>
              <w:jc w:val="both"/>
              <w:textAlignment w:val="auto"/>
              <w:rPr>
                <w:rFonts w:hint="eastAsia" w:ascii="宋体" w:hAnsi="宋体" w:eastAsia="宋体" w:cs="宋体"/>
                <w:color w:val="000000" w:themeColor="text1"/>
                <w:spacing w:val="0"/>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pacing w:val="0"/>
                <w:kern w:val="2"/>
                <w:sz w:val="21"/>
                <w:szCs w:val="21"/>
                <w:highlight w:val="none"/>
                <w:lang w:val="en-US" w:eastAsia="zh-CN" w:bidi="ar-SA"/>
                <w14:textFill>
                  <w14:solidFill>
                    <w14:schemeClr w14:val="tx1"/>
                  </w14:solidFill>
                </w14:textFill>
              </w:rPr>
              <w:t>评标委员会根据项目组人员数量、与本项目需求相关的证书、资历、类似经验，以及人员的分工配置合理性等情况综合评议。</w:t>
            </w:r>
          </w:p>
          <w:p w14:paraId="60B3A5CC">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000000" w:themeColor="text1"/>
                <w:spacing w:val="0"/>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pacing w:val="0"/>
                <w:kern w:val="2"/>
                <w:sz w:val="21"/>
                <w:szCs w:val="21"/>
                <w:highlight w:val="none"/>
                <w:lang w:val="en-US" w:eastAsia="zh-CN" w:bidi="ar-SA"/>
                <w14:textFill>
                  <w14:solidFill>
                    <w14:schemeClr w14:val="tx1"/>
                  </w14:solidFill>
                </w14:textFill>
              </w:rPr>
              <w:t>岗位设置清晰、技能水平高、从业经验丰富的，得8-6分；</w:t>
            </w:r>
          </w:p>
          <w:p w14:paraId="4DF91F96">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000000" w:themeColor="text1"/>
                <w:spacing w:val="0"/>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pacing w:val="0"/>
                <w:kern w:val="2"/>
                <w:sz w:val="21"/>
                <w:szCs w:val="21"/>
                <w:highlight w:val="none"/>
                <w:lang w:val="en-US" w:eastAsia="zh-CN" w:bidi="ar-SA"/>
                <w14:textFill>
                  <w14:solidFill>
                    <w14:schemeClr w14:val="tx1"/>
                  </w14:solidFill>
                </w14:textFill>
              </w:rPr>
              <w:t>岗位设置较清晰、技能水平较高、从业经验较丰富的，得6（不含6分）-3分；</w:t>
            </w:r>
          </w:p>
          <w:p w14:paraId="3914FFAC">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000000" w:themeColor="text1"/>
                <w:spacing w:val="0"/>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pacing w:val="0"/>
                <w:kern w:val="2"/>
                <w:sz w:val="21"/>
                <w:szCs w:val="21"/>
                <w:highlight w:val="none"/>
                <w:lang w:val="en-US" w:eastAsia="zh-CN" w:bidi="ar-SA"/>
                <w14:textFill>
                  <w14:solidFill>
                    <w14:schemeClr w14:val="tx1"/>
                  </w14:solidFill>
                </w14:textFill>
              </w:rPr>
              <w:t>岗位设置不够清晰、技能水平及从业经验欠缺的，得3（不含3分）-1分；</w:t>
            </w:r>
          </w:p>
          <w:p w14:paraId="073C78F8">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000000" w:themeColor="text1"/>
                <w:spacing w:val="0"/>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pacing w:val="0"/>
                <w:kern w:val="2"/>
                <w:sz w:val="21"/>
                <w:szCs w:val="21"/>
                <w:highlight w:val="none"/>
                <w:lang w:val="en-US" w:eastAsia="zh-CN" w:bidi="ar-SA"/>
                <w14:textFill>
                  <w14:solidFill>
                    <w14:schemeClr w14:val="tx1"/>
                  </w14:solidFill>
                </w14:textFill>
              </w:rPr>
              <w:t>未提供的不得分。</w:t>
            </w:r>
          </w:p>
          <w:p w14:paraId="64900D31">
            <w:pPr>
              <w:keepNext w:val="0"/>
              <w:keepLines w:val="0"/>
              <w:pageBreakBefore w:val="0"/>
              <w:widowControl w:val="0"/>
              <w:kinsoku/>
              <w:wordWrap/>
              <w:overflowPunct/>
              <w:topLinePunct w:val="0"/>
              <w:bidi w:val="0"/>
              <w:adjustRightInd/>
              <w:snapToGrid/>
              <w:spacing w:line="400" w:lineRule="exact"/>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pacing w:val="0"/>
                <w:kern w:val="2"/>
                <w:sz w:val="21"/>
                <w:szCs w:val="21"/>
                <w:highlight w:val="none"/>
                <w:lang w:val="en-US" w:eastAsia="zh-CN" w:bidi="ar-SA"/>
                <w14:textFill>
                  <w14:solidFill>
                    <w14:schemeClr w14:val="tx1"/>
                  </w14:solidFill>
                </w14:textFill>
              </w:rPr>
              <w:t>注：</w:t>
            </w:r>
            <w:r>
              <w:rPr>
                <w:rFonts w:hint="eastAsia" w:ascii="宋体" w:hAnsi="宋体" w:cs="宋体"/>
                <w:color w:val="000000" w:themeColor="text1"/>
                <w:szCs w:val="21"/>
                <w:highlight w:val="none"/>
                <w:lang w:val="en-US" w:eastAsia="zh-CN"/>
                <w14:textFill>
                  <w14:solidFill>
                    <w14:schemeClr w14:val="tx1"/>
                  </w14:solidFill>
                </w14:textFill>
              </w:rPr>
              <w:t>投标人</w:t>
            </w:r>
            <w:r>
              <w:rPr>
                <w:rFonts w:hint="eastAsia" w:ascii="宋体" w:hAnsi="宋体" w:eastAsia="宋体" w:cs="宋体"/>
                <w:color w:val="000000" w:themeColor="text1"/>
                <w:spacing w:val="0"/>
                <w:kern w:val="2"/>
                <w:sz w:val="21"/>
                <w:szCs w:val="21"/>
                <w:highlight w:val="none"/>
                <w:lang w:val="en-US" w:eastAsia="zh-CN" w:bidi="ar-SA"/>
                <w14:textFill>
                  <w14:solidFill>
                    <w14:schemeClr w14:val="tx1"/>
                  </w14:solidFill>
                </w14:textFill>
              </w:rPr>
              <w:t>提供相关人员的证书、开标前3个月内</w:t>
            </w:r>
            <w:r>
              <w:rPr>
                <w:rFonts w:hint="eastAsia" w:ascii="宋体" w:hAnsi="宋体" w:cs="宋体"/>
                <w:color w:val="000000" w:themeColor="text1"/>
                <w:szCs w:val="21"/>
                <w:highlight w:val="none"/>
                <w:lang w:val="en-US" w:eastAsia="zh-CN"/>
                <w14:textFill>
                  <w14:solidFill>
                    <w14:schemeClr w14:val="tx1"/>
                  </w14:solidFill>
                </w14:textFill>
              </w:rPr>
              <w:t>投标人</w:t>
            </w:r>
            <w:r>
              <w:rPr>
                <w:rFonts w:hint="eastAsia" w:ascii="宋体" w:hAnsi="宋体" w:eastAsia="宋体" w:cs="宋体"/>
                <w:color w:val="000000" w:themeColor="text1"/>
                <w:spacing w:val="0"/>
                <w:kern w:val="2"/>
                <w:sz w:val="21"/>
                <w:szCs w:val="21"/>
                <w:highlight w:val="none"/>
                <w:lang w:val="en-US" w:eastAsia="zh-CN" w:bidi="ar-SA"/>
                <w14:textFill>
                  <w14:solidFill>
                    <w14:schemeClr w14:val="tx1"/>
                  </w14:solidFill>
                </w14:textFill>
              </w:rPr>
              <w:t>为其连续缴纳的社保证明复印件加盖公章等作为证明资料。</w:t>
            </w:r>
          </w:p>
        </w:tc>
        <w:tc>
          <w:tcPr>
            <w:tcW w:w="592" w:type="dxa"/>
            <w:tcBorders>
              <w:left w:val="single" w:color="auto" w:sz="4" w:space="0"/>
              <w:right w:val="single" w:color="auto" w:sz="4" w:space="0"/>
            </w:tcBorders>
            <w:shd w:val="clear" w:color="auto" w:fill="auto"/>
            <w:tcMar>
              <w:top w:w="0" w:type="dxa"/>
              <w:left w:w="28" w:type="dxa"/>
              <w:bottom w:w="0" w:type="dxa"/>
              <w:right w:w="28" w:type="dxa"/>
            </w:tcMar>
            <w:vAlign w:val="center"/>
          </w:tcPr>
          <w:p w14:paraId="4D26B746">
            <w:pPr>
              <w:spacing w:line="360" w:lineRule="exact"/>
              <w:jc w:val="center"/>
              <w:rPr>
                <w:rFonts w:hint="default" w:ascii="宋体" w:hAnsi="宋体" w:eastAsia="宋体" w:cs="宋体"/>
                <w:color w:val="000000" w:themeColor="text1"/>
                <w:spacing w:val="0"/>
                <w:kern w:val="2"/>
                <w:sz w:val="21"/>
                <w:szCs w:val="21"/>
                <w:highlight w:val="none"/>
                <w:lang w:val="en-US" w:eastAsia="zh-CN" w:bidi="ar-SA"/>
                <w14:textFill>
                  <w14:solidFill>
                    <w14:schemeClr w14:val="tx1"/>
                  </w14:solidFill>
                </w14:textFill>
              </w:rPr>
            </w:pPr>
            <w:r>
              <w:rPr>
                <w:rFonts w:hint="eastAsia" w:ascii="宋体" w:hAnsi="宋体" w:cs="宋体"/>
                <w:color w:val="000000" w:themeColor="text1"/>
                <w:spacing w:val="0"/>
                <w:kern w:val="2"/>
                <w:sz w:val="21"/>
                <w:szCs w:val="21"/>
                <w:highlight w:val="none"/>
                <w:lang w:val="en-US" w:eastAsia="zh-CN" w:bidi="ar-SA"/>
                <w14:textFill>
                  <w14:solidFill>
                    <w14:schemeClr w14:val="tx1"/>
                  </w14:solidFill>
                </w14:textFill>
              </w:rPr>
              <w:t>8</w:t>
            </w:r>
          </w:p>
        </w:tc>
      </w:tr>
      <w:tr w14:paraId="371B9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8" w:type="dxa"/>
            <w:vMerge w:val="continue"/>
            <w:tcBorders>
              <w:left w:val="single" w:color="auto" w:sz="4" w:space="0"/>
              <w:right w:val="single" w:color="auto" w:sz="4" w:space="0"/>
            </w:tcBorders>
            <w:tcMar>
              <w:top w:w="0" w:type="dxa"/>
              <w:left w:w="28" w:type="dxa"/>
              <w:bottom w:w="0" w:type="dxa"/>
              <w:right w:w="28" w:type="dxa"/>
            </w:tcMar>
            <w:vAlign w:val="center"/>
          </w:tcPr>
          <w:p w14:paraId="0DF6DB75">
            <w:pPr>
              <w:spacing w:line="360" w:lineRule="exact"/>
              <w:rPr>
                <w:rFonts w:hint="eastAsia" w:ascii="宋体" w:hAnsi="宋体" w:cs="宋体"/>
                <w:color w:val="000000" w:themeColor="text1"/>
                <w:szCs w:val="21"/>
                <w:highlight w:val="none"/>
                <w14:textFill>
                  <w14:solidFill>
                    <w14:schemeClr w14:val="tx1"/>
                  </w14:solidFill>
                </w14:textFill>
              </w:rPr>
            </w:pPr>
          </w:p>
        </w:tc>
        <w:tc>
          <w:tcPr>
            <w:tcW w:w="1385"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77A25398">
            <w:pPr>
              <w:spacing w:line="400" w:lineRule="exact"/>
              <w:jc w:val="center"/>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业绩</w:t>
            </w:r>
          </w:p>
        </w:tc>
        <w:tc>
          <w:tcPr>
            <w:tcW w:w="7116"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03618424">
            <w:pPr>
              <w:keepNext w:val="0"/>
              <w:keepLines w:val="0"/>
              <w:pageBreakBefore w:val="0"/>
              <w:widowControl w:val="0"/>
              <w:kinsoku/>
              <w:wordWrap/>
              <w:overflowPunct/>
              <w:topLinePunct w:val="0"/>
              <w:bidi w:val="0"/>
              <w:adjustRightInd/>
              <w:snapToGrid/>
              <w:spacing w:line="400" w:lineRule="exact"/>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投标人</w:t>
            </w:r>
            <w:r>
              <w:rPr>
                <w:rFonts w:hint="eastAsia" w:ascii="宋体" w:hAnsi="宋体" w:eastAsia="宋体" w:cs="宋体"/>
                <w:color w:val="000000" w:themeColor="text1"/>
                <w:szCs w:val="21"/>
                <w:highlight w:val="none"/>
                <w:lang w:val="en-US" w:eastAsia="zh-CN"/>
                <w14:textFill>
                  <w14:solidFill>
                    <w14:schemeClr w14:val="tx1"/>
                  </w14:solidFill>
                </w14:textFill>
              </w:rPr>
              <w:t>自2022年</w:t>
            </w:r>
            <w:r>
              <w:rPr>
                <w:rFonts w:hint="eastAsia" w:ascii="宋体" w:hAnsi="宋体" w:cs="宋体"/>
                <w:color w:val="000000" w:themeColor="text1"/>
                <w:szCs w:val="21"/>
                <w:highlight w:val="none"/>
                <w:lang w:val="en-US" w:eastAsia="zh-CN"/>
                <w14:textFill>
                  <w14:solidFill>
                    <w14:schemeClr w14:val="tx1"/>
                  </w14:solidFill>
                </w14:textFill>
              </w:rPr>
              <w:t>7</w:t>
            </w:r>
            <w:r>
              <w:rPr>
                <w:rFonts w:hint="eastAsia" w:ascii="宋体" w:hAnsi="宋体" w:eastAsia="宋体" w:cs="宋体"/>
                <w:color w:val="000000" w:themeColor="text1"/>
                <w:szCs w:val="21"/>
                <w:highlight w:val="none"/>
                <w:lang w:val="en-US" w:eastAsia="zh-CN"/>
                <w14:textFill>
                  <w14:solidFill>
                    <w14:schemeClr w14:val="tx1"/>
                  </w14:solidFill>
                </w14:textFill>
              </w:rPr>
              <w:t>月1日以来（以合同签订时间为准）承担过</w:t>
            </w:r>
            <w:r>
              <w:rPr>
                <w:rFonts w:hint="eastAsia" w:ascii="宋体" w:hAnsi="宋体" w:cs="宋体"/>
                <w:color w:val="000000" w:themeColor="text1"/>
                <w:szCs w:val="21"/>
                <w:highlight w:val="none"/>
                <w:lang w:val="en-US" w:eastAsia="zh-CN"/>
                <w14:textFill>
                  <w14:solidFill>
                    <w14:schemeClr w14:val="tx1"/>
                  </w14:solidFill>
                </w14:textFill>
              </w:rPr>
              <w:t>文旅类项目运营、托管等类型</w:t>
            </w:r>
            <w:r>
              <w:rPr>
                <w:rFonts w:hint="eastAsia" w:ascii="宋体" w:hAnsi="宋体" w:eastAsia="宋体" w:cs="宋体"/>
                <w:color w:val="000000" w:themeColor="text1"/>
                <w:szCs w:val="21"/>
                <w:highlight w:val="none"/>
                <w:lang w:val="en-US" w:eastAsia="zh-CN"/>
                <w14:textFill>
                  <w14:solidFill>
                    <w14:schemeClr w14:val="tx1"/>
                  </w14:solidFill>
                </w14:textFill>
              </w:rPr>
              <w:t>项目的，每提供一个合同得</w:t>
            </w:r>
            <w:r>
              <w:rPr>
                <w:rFonts w:hint="eastAsia" w:ascii="宋体" w:hAnsi="宋体" w:cs="宋体"/>
                <w:color w:val="000000" w:themeColor="text1"/>
                <w:szCs w:val="21"/>
                <w:highlight w:val="none"/>
                <w:lang w:val="en-US" w:eastAsia="zh-CN"/>
                <w14:textFill>
                  <w14:solidFill>
                    <w14:schemeClr w14:val="tx1"/>
                  </w14:solidFill>
                </w14:textFill>
              </w:rPr>
              <w:t>1</w:t>
            </w:r>
            <w:r>
              <w:rPr>
                <w:rFonts w:hint="eastAsia" w:ascii="宋体" w:hAnsi="宋体" w:eastAsia="宋体" w:cs="宋体"/>
                <w:color w:val="000000" w:themeColor="text1"/>
                <w:szCs w:val="21"/>
                <w:highlight w:val="none"/>
                <w:lang w:val="en-US" w:eastAsia="zh-CN"/>
                <w14:textFill>
                  <w14:solidFill>
                    <w14:schemeClr w14:val="tx1"/>
                  </w14:solidFill>
                </w14:textFill>
              </w:rPr>
              <w:t>分，最高得2分。</w:t>
            </w:r>
          </w:p>
          <w:p w14:paraId="1ED04C4E">
            <w:pPr>
              <w:keepNext w:val="0"/>
              <w:keepLines w:val="0"/>
              <w:pageBreakBefore w:val="0"/>
              <w:widowControl w:val="0"/>
              <w:kinsoku/>
              <w:wordWrap/>
              <w:overflowPunct/>
              <w:topLinePunct w:val="0"/>
              <w:bidi w:val="0"/>
              <w:adjustRightInd/>
              <w:snapToGrid/>
              <w:spacing w:line="400" w:lineRule="exact"/>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备注：投标文件中提供合同何中标通知书扫描件并加盖单位公章。未提供</w:t>
            </w:r>
            <w:r>
              <w:rPr>
                <w:rFonts w:hint="eastAsia" w:ascii="宋体" w:hAnsi="宋体" w:cs="宋体"/>
                <w:color w:val="000000" w:themeColor="text1"/>
                <w:szCs w:val="21"/>
                <w:highlight w:val="none"/>
                <w:lang w:val="en-US" w:eastAsia="zh-CN"/>
                <w14:textFill>
                  <w14:solidFill>
                    <w14:schemeClr w14:val="tx1"/>
                  </w14:solidFill>
                </w14:textFill>
              </w:rPr>
              <w:t>或提供的业绩合同无法提现项目类型的</w:t>
            </w:r>
            <w:r>
              <w:rPr>
                <w:rFonts w:hint="eastAsia" w:ascii="宋体" w:hAnsi="宋体" w:eastAsia="宋体" w:cs="宋体"/>
                <w:color w:val="000000" w:themeColor="text1"/>
                <w:szCs w:val="21"/>
                <w:highlight w:val="none"/>
                <w:lang w:val="en-US" w:eastAsia="zh-CN"/>
                <w14:textFill>
                  <w14:solidFill>
                    <w14:schemeClr w14:val="tx1"/>
                  </w14:solidFill>
                </w14:textFill>
              </w:rPr>
              <w:t>不得分</w:t>
            </w:r>
          </w:p>
        </w:tc>
        <w:tc>
          <w:tcPr>
            <w:tcW w:w="592" w:type="dxa"/>
            <w:tcBorders>
              <w:left w:val="single" w:color="auto" w:sz="4" w:space="0"/>
              <w:right w:val="single" w:color="auto" w:sz="4" w:space="0"/>
            </w:tcBorders>
            <w:tcMar>
              <w:top w:w="0" w:type="dxa"/>
              <w:left w:w="28" w:type="dxa"/>
              <w:bottom w:w="0" w:type="dxa"/>
              <w:right w:w="28" w:type="dxa"/>
            </w:tcMar>
            <w:vAlign w:val="center"/>
          </w:tcPr>
          <w:p w14:paraId="3F7B9102">
            <w:pPr>
              <w:spacing w:line="360" w:lineRule="exact"/>
              <w:jc w:val="center"/>
              <w:rPr>
                <w:rFonts w:hint="default"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2</w:t>
            </w:r>
          </w:p>
        </w:tc>
      </w:tr>
      <w:tr w14:paraId="11FDA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8" w:type="dxa"/>
            <w:tcBorders>
              <w:left w:val="single" w:color="auto" w:sz="4" w:space="0"/>
              <w:right w:val="single" w:color="auto" w:sz="4" w:space="0"/>
            </w:tcBorders>
            <w:tcMar>
              <w:top w:w="0" w:type="dxa"/>
              <w:left w:w="28" w:type="dxa"/>
              <w:bottom w:w="0" w:type="dxa"/>
              <w:right w:w="28" w:type="dxa"/>
            </w:tcMar>
            <w:vAlign w:val="center"/>
          </w:tcPr>
          <w:p w14:paraId="40ECF142">
            <w:pPr>
              <w:tabs>
                <w:tab w:val="left" w:leader="middleDot" w:pos="8085"/>
              </w:tabs>
              <w:spacing w:line="40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投标报价（</w:t>
            </w:r>
            <w:r>
              <w:rPr>
                <w:rFonts w:hint="eastAsia" w:ascii="宋体" w:hAnsi="宋体" w:cs="宋体"/>
                <w:color w:val="000000" w:themeColor="text1"/>
                <w:szCs w:val="21"/>
                <w:highlight w:val="none"/>
                <w:lang w:val="en-US" w:eastAsia="zh-CN"/>
                <w14:textFill>
                  <w14:solidFill>
                    <w14:schemeClr w14:val="tx1"/>
                  </w14:solidFill>
                </w14:textFill>
              </w:rPr>
              <w:t>2</w:t>
            </w:r>
            <w:r>
              <w:rPr>
                <w:rFonts w:hint="eastAsia" w:ascii="宋体" w:hAnsi="宋体" w:cs="宋体"/>
                <w:color w:val="000000" w:themeColor="text1"/>
                <w:szCs w:val="21"/>
                <w:highlight w:val="none"/>
                <w14:textFill>
                  <w14:solidFill>
                    <w14:schemeClr w14:val="tx1"/>
                  </w14:solidFill>
                </w14:textFill>
              </w:rPr>
              <w:t>0分）</w:t>
            </w:r>
          </w:p>
        </w:tc>
        <w:tc>
          <w:tcPr>
            <w:tcW w:w="8501" w:type="dxa"/>
            <w:gridSpan w:val="2"/>
            <w:tcBorders>
              <w:top w:val="single" w:color="auto" w:sz="4" w:space="0"/>
              <w:left w:val="single" w:color="auto" w:sz="4" w:space="0"/>
              <w:right w:val="single" w:color="auto" w:sz="4" w:space="0"/>
            </w:tcBorders>
            <w:tcMar>
              <w:top w:w="0" w:type="dxa"/>
              <w:left w:w="28" w:type="dxa"/>
              <w:bottom w:w="0" w:type="dxa"/>
              <w:right w:w="28" w:type="dxa"/>
            </w:tcMar>
            <w:vAlign w:val="center"/>
          </w:tcPr>
          <w:p w14:paraId="29759AE0">
            <w:pPr>
              <w:spacing w:line="400" w:lineRule="exac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参与评审的价格=投标报价</w:t>
            </w:r>
          </w:p>
          <w:p w14:paraId="388C9652">
            <w:pPr>
              <w:spacing w:line="400" w:lineRule="exac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评标基准价=满足招标文件要求且参与评审的投标报价的算术平均值（计算结果保留到个位，小数点后第一位“四舍五入），评标基准价得满分。</w:t>
            </w:r>
          </w:p>
          <w:p w14:paraId="0BBCAD92">
            <w:pPr>
              <w:widowControl/>
              <w:spacing w:line="400" w:lineRule="exact"/>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得分：投标报价为评标基准价的得满分</w:t>
            </w:r>
            <w:r>
              <w:rPr>
                <w:rFonts w:hint="eastAsia" w:ascii="宋体" w:hAnsi="宋体" w:cs="宋体"/>
                <w:color w:val="000000" w:themeColor="text1"/>
                <w:sz w:val="21"/>
                <w:szCs w:val="21"/>
                <w:highlight w:val="none"/>
                <w:lang w:val="en-US" w:eastAsia="zh-CN"/>
                <w14:textFill>
                  <w14:solidFill>
                    <w14:schemeClr w14:val="tx1"/>
                  </w14:solidFill>
                </w14:textFill>
              </w:rPr>
              <w:t>2</w:t>
            </w:r>
            <w:r>
              <w:rPr>
                <w:rFonts w:hint="eastAsia" w:ascii="宋体" w:hAnsi="宋体" w:cs="宋体"/>
                <w:color w:val="000000" w:themeColor="text1"/>
                <w:sz w:val="21"/>
                <w:szCs w:val="21"/>
                <w:highlight w:val="none"/>
                <w14:textFill>
                  <w14:solidFill>
                    <w14:schemeClr w14:val="tx1"/>
                  </w14:solidFill>
                </w14:textFill>
              </w:rPr>
              <w:t>0分，其他投标报价得分计算公式如下：</w:t>
            </w:r>
          </w:p>
          <w:p w14:paraId="737D2A7F">
            <w:pPr>
              <w:spacing w:line="400" w:lineRule="exact"/>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（1）如果投标人的投标评审价＞评标基准价，则商务标得分＝</w:t>
            </w:r>
            <w:r>
              <w:rPr>
                <w:rFonts w:hint="eastAsia" w:ascii="宋体" w:hAnsi="宋体" w:cs="宋体"/>
                <w:color w:val="000000" w:themeColor="text1"/>
                <w:sz w:val="21"/>
                <w:szCs w:val="21"/>
                <w:highlight w:val="none"/>
                <w:lang w:val="en-US" w:eastAsia="zh-CN"/>
                <w14:textFill>
                  <w14:solidFill>
                    <w14:schemeClr w14:val="tx1"/>
                  </w14:solidFill>
                </w14:textFill>
              </w:rPr>
              <w:t>2</w:t>
            </w:r>
            <w:r>
              <w:rPr>
                <w:rFonts w:hint="eastAsia" w:ascii="宋体" w:hAnsi="宋体" w:cs="宋体"/>
                <w:color w:val="000000" w:themeColor="text1"/>
                <w:sz w:val="21"/>
                <w:szCs w:val="21"/>
                <w:highlight w:val="none"/>
                <w14:textFill>
                  <w14:solidFill>
                    <w14:schemeClr w14:val="tx1"/>
                  </w14:solidFill>
                </w14:textFill>
              </w:rPr>
              <w:t>0－偏差率×100×0.3；</w:t>
            </w:r>
          </w:p>
          <w:p w14:paraId="6B29F937">
            <w:pPr>
              <w:spacing w:line="400" w:lineRule="exact"/>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（2）如果投标人的投标评审价≤评标基准价，则商务标得分＝</w:t>
            </w:r>
            <w:r>
              <w:rPr>
                <w:rFonts w:hint="eastAsia" w:ascii="宋体" w:hAnsi="宋体" w:cs="宋体"/>
                <w:color w:val="000000" w:themeColor="text1"/>
                <w:sz w:val="21"/>
                <w:szCs w:val="21"/>
                <w:highlight w:val="none"/>
                <w:lang w:val="en-US" w:eastAsia="zh-CN"/>
                <w14:textFill>
                  <w14:solidFill>
                    <w14:schemeClr w14:val="tx1"/>
                  </w14:solidFill>
                </w14:textFill>
              </w:rPr>
              <w:t>2</w:t>
            </w:r>
            <w:r>
              <w:rPr>
                <w:rFonts w:hint="eastAsia" w:ascii="宋体" w:hAnsi="宋体" w:cs="宋体"/>
                <w:color w:val="000000" w:themeColor="text1"/>
                <w:sz w:val="21"/>
                <w:szCs w:val="21"/>
                <w:highlight w:val="none"/>
                <w14:textFill>
                  <w14:solidFill>
                    <w14:schemeClr w14:val="tx1"/>
                  </w14:solidFill>
                </w14:textFill>
              </w:rPr>
              <w:t>0＋偏差率×100×0.2。</w:t>
            </w:r>
          </w:p>
          <w:p w14:paraId="143E3F34">
            <w:pPr>
              <w:spacing w:line="360" w:lineRule="exac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（3）偏差率＝100%×（投标报价－评标基准价）／评标基准价</w:t>
            </w:r>
          </w:p>
        </w:tc>
        <w:tc>
          <w:tcPr>
            <w:tcW w:w="592"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22741C53">
            <w:pPr>
              <w:spacing w:line="276" w:lineRule="auto"/>
              <w:jc w:val="center"/>
              <w:rPr>
                <w:rFonts w:hint="eastAsia" w:ascii="宋体" w:hAnsi="宋体" w:cs="宋体"/>
                <w:color w:val="000000" w:themeColor="text1"/>
                <w:spacing w:val="-4"/>
                <w:szCs w:val="21"/>
                <w:highlight w:val="none"/>
                <w:lang w:bidi="ar"/>
                <w14:textFill>
                  <w14:solidFill>
                    <w14:schemeClr w14:val="tx1"/>
                  </w14:solidFill>
                </w14:textFill>
              </w:rPr>
            </w:pPr>
            <w:r>
              <w:rPr>
                <w:rFonts w:hint="eastAsia" w:ascii="宋体" w:hAnsi="宋体" w:cs="宋体"/>
                <w:color w:val="000000" w:themeColor="text1"/>
                <w:spacing w:val="-4"/>
                <w:szCs w:val="21"/>
                <w:highlight w:val="none"/>
                <w:lang w:val="en-US" w:eastAsia="zh-CN" w:bidi="ar"/>
                <w14:textFill>
                  <w14:solidFill>
                    <w14:schemeClr w14:val="tx1"/>
                  </w14:solidFill>
                </w14:textFill>
              </w:rPr>
              <w:t>2</w:t>
            </w:r>
            <w:r>
              <w:rPr>
                <w:rFonts w:hint="eastAsia" w:ascii="宋体" w:hAnsi="宋体" w:cs="宋体"/>
                <w:color w:val="000000" w:themeColor="text1"/>
                <w:spacing w:val="-4"/>
                <w:szCs w:val="21"/>
                <w:highlight w:val="none"/>
                <w:lang w:bidi="ar"/>
                <w14:textFill>
                  <w14:solidFill>
                    <w14:schemeClr w14:val="tx1"/>
                  </w14:solidFill>
                </w14:textFill>
              </w:rPr>
              <w:t>0</w:t>
            </w:r>
          </w:p>
        </w:tc>
      </w:tr>
    </w:tbl>
    <w:p w14:paraId="10FAE8A2">
      <w:pPr>
        <w:keepNext w:val="0"/>
        <w:keepLines w:val="0"/>
        <w:pageBreakBefore w:val="0"/>
        <w:widowControl/>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cs="宋体"/>
          <w:b/>
          <w:bCs/>
          <w:color w:val="000000" w:themeColor="text1"/>
          <w:szCs w:val="21"/>
          <w:highlight w:val="none"/>
          <w14:textFill>
            <w14:solidFill>
              <w14:schemeClr w14:val="tx1"/>
            </w14:solidFill>
          </w14:textFill>
        </w:rPr>
      </w:pPr>
    </w:p>
    <w:p w14:paraId="51675514">
      <w:pPr>
        <w:keepNext w:val="0"/>
        <w:keepLines w:val="0"/>
        <w:pageBreakBefore w:val="0"/>
        <w:widowControl/>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cs="宋体"/>
          <w:b/>
          <w:bCs/>
          <w:color w:val="000000" w:themeColor="text1"/>
          <w:szCs w:val="21"/>
          <w:highlight w:val="none"/>
          <w14:textFill>
            <w14:solidFill>
              <w14:schemeClr w14:val="tx1"/>
            </w14:solidFill>
          </w14:textFill>
        </w:rPr>
      </w:pPr>
    </w:p>
    <w:bookmarkEnd w:id="51"/>
    <w:bookmarkEnd w:id="52"/>
    <w:bookmarkEnd w:id="53"/>
    <w:bookmarkEnd w:id="147"/>
    <w:p w14:paraId="5FBCD579">
      <w:pPr>
        <w:keepNext w:val="0"/>
        <w:keepLines w:val="0"/>
        <w:pageBreakBefore w:val="0"/>
        <w:kinsoku/>
        <w:wordWrap/>
        <w:overflowPunct/>
        <w:topLinePunct w:val="0"/>
        <w:autoSpaceDE/>
        <w:autoSpaceDN/>
        <w:bidi w:val="0"/>
        <w:adjustRightInd/>
        <w:snapToGrid/>
        <w:textAlignment w:val="auto"/>
        <w:outlineLvl w:val="9"/>
        <w:rPr>
          <w:rFonts w:hint="eastAsia" w:ascii="黑体" w:hAnsi="黑体" w:eastAsia="黑体" w:cs="黑体"/>
          <w:b/>
          <w:color w:val="000000" w:themeColor="text1"/>
          <w:spacing w:val="-6"/>
          <w:sz w:val="30"/>
          <w:szCs w:val="30"/>
          <w:highlight w:val="none"/>
          <w14:textFill>
            <w14:solidFill>
              <w14:schemeClr w14:val="tx1"/>
            </w14:solidFill>
          </w14:textFill>
        </w:rPr>
      </w:pPr>
      <w:bookmarkStart w:id="156" w:name="_Toc30632"/>
      <w:bookmarkStart w:id="157" w:name="_Toc16858"/>
      <w:r>
        <w:rPr>
          <w:rFonts w:hint="eastAsia" w:ascii="黑体" w:hAnsi="黑体" w:eastAsia="黑体" w:cs="黑体"/>
          <w:b/>
          <w:color w:val="000000" w:themeColor="text1"/>
          <w:spacing w:val="-6"/>
          <w:sz w:val="30"/>
          <w:szCs w:val="30"/>
          <w:highlight w:val="none"/>
          <w14:textFill>
            <w14:solidFill>
              <w14:schemeClr w14:val="tx1"/>
            </w14:solidFill>
          </w14:textFill>
        </w:rPr>
        <w:br w:type="page"/>
      </w:r>
    </w:p>
    <w:p w14:paraId="4DCE6B34">
      <w:pPr>
        <w:pStyle w:val="26"/>
        <w:spacing w:line="288" w:lineRule="auto"/>
        <w:jc w:val="center"/>
        <w:outlineLvl w:val="0"/>
        <w:rPr>
          <w:rFonts w:hint="eastAsia" w:ascii="黑体" w:hAnsi="黑体" w:eastAsia="黑体" w:cs="黑体"/>
          <w:b/>
          <w:color w:val="000000" w:themeColor="text1"/>
          <w:spacing w:val="-6"/>
          <w:sz w:val="30"/>
          <w:szCs w:val="30"/>
          <w:highlight w:val="none"/>
          <w14:textFill>
            <w14:solidFill>
              <w14:schemeClr w14:val="tx1"/>
            </w14:solidFill>
          </w14:textFill>
        </w:rPr>
      </w:pPr>
      <w:r>
        <w:rPr>
          <w:rFonts w:hint="eastAsia" w:ascii="黑体" w:hAnsi="黑体" w:eastAsia="黑体" w:cs="黑体"/>
          <w:b/>
          <w:color w:val="000000" w:themeColor="text1"/>
          <w:spacing w:val="-6"/>
          <w:sz w:val="30"/>
          <w:szCs w:val="30"/>
          <w:highlight w:val="none"/>
          <w14:textFill>
            <w14:solidFill>
              <w14:schemeClr w14:val="tx1"/>
            </w14:solidFill>
          </w14:textFill>
        </w:rPr>
        <w:t>第五章  采购合同主要条款</w:t>
      </w:r>
      <w:bookmarkEnd w:id="156"/>
      <w:bookmarkEnd w:id="157"/>
    </w:p>
    <w:p w14:paraId="138A1E63">
      <w:pPr>
        <w:spacing w:line="440" w:lineRule="exact"/>
        <w:ind w:firstLine="420" w:firstLineChars="200"/>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(本合同为参考格式，未尽事宜或合同内容需增加的，根据招标文件约定或中标供应商要约情况及采购人实际情况增补或调整)</w:t>
      </w:r>
    </w:p>
    <w:p w14:paraId="56CC19E2">
      <w:pPr>
        <w:spacing w:line="1000" w:lineRule="exact"/>
        <w:jc w:val="left"/>
        <w:rPr>
          <w:rFonts w:hint="eastAsia" w:ascii="宋体" w:hAnsi="宋体" w:eastAsia="宋体" w:cs="宋体"/>
          <w:b/>
          <w:color w:val="000000" w:themeColor="text1"/>
          <w:sz w:val="32"/>
          <w:szCs w:val="32"/>
          <w:highlight w:val="none"/>
          <w14:textFill>
            <w14:solidFill>
              <w14:schemeClr w14:val="tx1"/>
            </w14:solidFill>
          </w14:textFill>
        </w:rPr>
      </w:pPr>
    </w:p>
    <w:p w14:paraId="2C6EE98F">
      <w:pPr>
        <w:spacing w:line="1000" w:lineRule="exact"/>
        <w:jc w:val="left"/>
        <w:rPr>
          <w:rFonts w:hint="eastAsia" w:ascii="宋体" w:hAnsi="宋体" w:eastAsia="宋体" w:cs="宋体"/>
          <w:b/>
          <w:color w:val="000000" w:themeColor="text1"/>
          <w:sz w:val="32"/>
          <w:szCs w:val="32"/>
          <w:highlight w:val="none"/>
          <w14:textFill>
            <w14:solidFill>
              <w14:schemeClr w14:val="tx1"/>
            </w14:solidFill>
          </w14:textFill>
        </w:rPr>
      </w:pPr>
    </w:p>
    <w:p w14:paraId="0272641E">
      <w:pPr>
        <w:spacing w:line="1000" w:lineRule="exact"/>
        <w:jc w:val="left"/>
        <w:rPr>
          <w:rFonts w:hint="eastAsia" w:ascii="宋体" w:hAnsi="宋体" w:eastAsia="宋体" w:cs="宋体"/>
          <w:b/>
          <w:color w:val="000000" w:themeColor="text1"/>
          <w:sz w:val="32"/>
          <w:szCs w:val="32"/>
          <w:highlight w:val="none"/>
          <w14:textFill>
            <w14:solidFill>
              <w14:schemeClr w14:val="tx1"/>
            </w14:solidFill>
          </w14:textFill>
        </w:rPr>
      </w:pPr>
    </w:p>
    <w:p w14:paraId="19E1A1DC">
      <w:pPr>
        <w:spacing w:line="1000" w:lineRule="exact"/>
        <w:jc w:val="left"/>
        <w:rPr>
          <w:rFonts w:hint="eastAsia" w:ascii="宋体" w:hAnsi="宋体" w:eastAsia="宋体" w:cs="宋体"/>
          <w:b/>
          <w:color w:val="000000" w:themeColor="text1"/>
          <w:sz w:val="32"/>
          <w:szCs w:val="32"/>
          <w:highlight w:val="none"/>
          <w14:textFill>
            <w14:solidFill>
              <w14:schemeClr w14:val="tx1"/>
            </w14:solidFill>
          </w14:textFill>
        </w:rPr>
      </w:pPr>
    </w:p>
    <w:p w14:paraId="4D61B590">
      <w:pPr>
        <w:spacing w:line="1000" w:lineRule="exact"/>
        <w:jc w:val="left"/>
        <w:rPr>
          <w:rFonts w:hint="eastAsia" w:ascii="宋体" w:hAnsi="宋体" w:eastAsia="宋体" w:cs="宋体"/>
          <w:b/>
          <w:color w:val="000000" w:themeColor="text1"/>
          <w:sz w:val="32"/>
          <w:szCs w:val="32"/>
          <w:highlight w:val="none"/>
          <w14:textFill>
            <w14:solidFill>
              <w14:schemeClr w14:val="tx1"/>
            </w14:solidFill>
          </w14:textFill>
        </w:rPr>
      </w:pPr>
      <w:r>
        <w:rPr>
          <w:rFonts w:hint="eastAsia" w:ascii="宋体" w:hAnsi="宋体" w:eastAsia="宋体" w:cs="宋体"/>
          <w:b/>
          <w:color w:val="000000" w:themeColor="text1"/>
          <w:sz w:val="32"/>
          <w:szCs w:val="32"/>
          <w:highlight w:val="none"/>
          <w14:textFill>
            <w14:solidFill>
              <w14:schemeClr w14:val="tx1"/>
            </w14:solidFill>
          </w14:textFill>
        </w:rPr>
        <w:t xml:space="preserve">项目名称: </w:t>
      </w:r>
      <w:r>
        <w:rPr>
          <w:rFonts w:hint="eastAsia" w:ascii="宋体" w:hAnsi="宋体" w:eastAsia="宋体" w:cs="宋体"/>
          <w:b/>
          <w:color w:val="000000" w:themeColor="text1"/>
          <w:kern w:val="0"/>
          <w:sz w:val="32"/>
          <w:szCs w:val="32"/>
          <w:highlight w:val="none"/>
          <w:u w:val="single"/>
          <w14:textFill>
            <w14:solidFill>
              <w14:schemeClr w14:val="tx1"/>
            </w14:solidFill>
          </w14:textFill>
        </w:rPr>
        <w:t xml:space="preserve">    </w:t>
      </w:r>
      <w:r>
        <w:rPr>
          <w:rFonts w:hint="eastAsia" w:ascii="宋体" w:hAnsi="宋体" w:cs="宋体"/>
          <w:b/>
          <w:color w:val="000000" w:themeColor="text1"/>
          <w:kern w:val="0"/>
          <w:sz w:val="32"/>
          <w:szCs w:val="32"/>
          <w:highlight w:val="none"/>
          <w:u w:val="single"/>
          <w:lang w:eastAsia="zh-CN"/>
          <w14:textFill>
            <w14:solidFill>
              <w14:schemeClr w14:val="tx1"/>
            </w14:solidFill>
          </w14:textFill>
        </w:rPr>
        <w:t>宁海十里红妆旅行社运营合作服务项目</w:t>
      </w:r>
      <w:r>
        <w:rPr>
          <w:rFonts w:hint="eastAsia" w:ascii="宋体" w:hAnsi="宋体" w:eastAsia="宋体" w:cs="宋体"/>
          <w:b/>
          <w:color w:val="000000" w:themeColor="text1"/>
          <w:sz w:val="32"/>
          <w:szCs w:val="32"/>
          <w:highlight w:val="none"/>
          <w:u w:val="single"/>
          <w14:textFill>
            <w14:solidFill>
              <w14:schemeClr w14:val="tx1"/>
            </w14:solidFill>
          </w14:textFill>
        </w:rPr>
        <w:t xml:space="preserve">   </w:t>
      </w:r>
    </w:p>
    <w:p w14:paraId="6020A4BC">
      <w:pPr>
        <w:spacing w:line="1000" w:lineRule="exact"/>
        <w:jc w:val="left"/>
        <w:rPr>
          <w:rFonts w:hint="eastAsia" w:ascii="宋体" w:hAnsi="宋体" w:eastAsia="宋体" w:cs="宋体"/>
          <w:b/>
          <w:color w:val="000000" w:themeColor="text1"/>
          <w:sz w:val="32"/>
          <w:szCs w:val="32"/>
          <w:highlight w:val="none"/>
          <w14:textFill>
            <w14:solidFill>
              <w14:schemeClr w14:val="tx1"/>
            </w14:solidFill>
          </w14:textFill>
        </w:rPr>
      </w:pPr>
      <w:r>
        <w:rPr>
          <w:rFonts w:hint="eastAsia" w:ascii="宋体" w:hAnsi="宋体" w:eastAsia="宋体" w:cs="宋体"/>
          <w:b/>
          <w:color w:val="000000" w:themeColor="text1"/>
          <w:sz w:val="32"/>
          <w:szCs w:val="32"/>
          <w:highlight w:val="none"/>
          <w14:textFill>
            <w14:solidFill>
              <w14:schemeClr w14:val="tx1"/>
            </w14:solidFill>
          </w14:textFill>
        </w:rPr>
        <w:t>项目地点：</w:t>
      </w:r>
      <w:r>
        <w:rPr>
          <w:rFonts w:hint="eastAsia" w:ascii="宋体" w:hAnsi="宋体" w:eastAsia="宋体" w:cs="宋体"/>
          <w:b/>
          <w:color w:val="000000" w:themeColor="text1"/>
          <w:sz w:val="32"/>
          <w:szCs w:val="32"/>
          <w:highlight w:val="none"/>
          <w:u w:val="single"/>
          <w14:textFill>
            <w14:solidFill>
              <w14:schemeClr w14:val="tx1"/>
            </w14:solidFill>
          </w14:textFill>
        </w:rPr>
        <w:t xml:space="preserve">                                </w:t>
      </w:r>
      <w:r>
        <w:rPr>
          <w:rFonts w:hint="eastAsia" w:ascii="宋体" w:hAnsi="宋体" w:eastAsia="宋体" w:cs="宋体"/>
          <w:b/>
          <w:color w:val="000000" w:themeColor="text1"/>
          <w:kern w:val="0"/>
          <w:sz w:val="32"/>
          <w:szCs w:val="32"/>
          <w:highlight w:val="none"/>
          <w:u w:val="single"/>
          <w14:textFill>
            <w14:solidFill>
              <w14:schemeClr w14:val="tx1"/>
            </w14:solidFill>
          </w14:textFill>
        </w:rPr>
        <w:t xml:space="preserve">       </w:t>
      </w:r>
    </w:p>
    <w:p w14:paraId="3E9CA209">
      <w:pPr>
        <w:spacing w:line="1000" w:lineRule="exact"/>
        <w:jc w:val="left"/>
        <w:rPr>
          <w:rFonts w:hint="eastAsia" w:ascii="宋体" w:hAnsi="宋体" w:eastAsia="宋体" w:cs="宋体"/>
          <w:b/>
          <w:color w:val="000000" w:themeColor="text1"/>
          <w:sz w:val="32"/>
          <w:szCs w:val="32"/>
          <w:highlight w:val="none"/>
          <w14:textFill>
            <w14:solidFill>
              <w14:schemeClr w14:val="tx1"/>
            </w14:solidFill>
          </w14:textFill>
        </w:rPr>
      </w:pPr>
      <w:r>
        <w:rPr>
          <w:rFonts w:hint="eastAsia" w:ascii="宋体" w:hAnsi="宋体" w:eastAsia="宋体" w:cs="宋体"/>
          <w:b/>
          <w:color w:val="000000" w:themeColor="text1"/>
          <w:sz w:val="32"/>
          <w:szCs w:val="32"/>
          <w:highlight w:val="none"/>
          <w14:textFill>
            <w14:solidFill>
              <w14:schemeClr w14:val="tx1"/>
            </w14:solidFill>
          </w14:textFill>
        </w:rPr>
        <w:t>合同编号:</w:t>
      </w:r>
      <w:r>
        <w:rPr>
          <w:rFonts w:hint="eastAsia" w:ascii="宋体" w:hAnsi="宋体" w:eastAsia="宋体" w:cs="宋体"/>
          <w:b/>
          <w:color w:val="000000" w:themeColor="text1"/>
          <w:sz w:val="32"/>
          <w:szCs w:val="32"/>
          <w:highlight w:val="none"/>
          <w:u w:val="single"/>
          <w14:textFill>
            <w14:solidFill>
              <w14:schemeClr w14:val="tx1"/>
            </w14:solidFill>
          </w14:textFill>
        </w:rPr>
        <w:t xml:space="preserve">                                   </w:t>
      </w:r>
      <w:r>
        <w:rPr>
          <w:rFonts w:hint="eastAsia" w:ascii="宋体" w:hAnsi="宋体" w:eastAsia="宋体" w:cs="宋体"/>
          <w:b/>
          <w:color w:val="000000" w:themeColor="text1"/>
          <w:kern w:val="0"/>
          <w:sz w:val="32"/>
          <w:szCs w:val="32"/>
          <w:highlight w:val="none"/>
          <w:u w:val="single"/>
          <w14:textFill>
            <w14:solidFill>
              <w14:schemeClr w14:val="tx1"/>
            </w14:solidFill>
          </w14:textFill>
        </w:rPr>
        <w:t xml:space="preserve">     </w:t>
      </w:r>
    </w:p>
    <w:p w14:paraId="7015442D">
      <w:pPr>
        <w:spacing w:line="1000" w:lineRule="exact"/>
        <w:jc w:val="left"/>
        <w:rPr>
          <w:rFonts w:hint="eastAsia" w:ascii="宋体" w:hAnsi="宋体" w:eastAsia="宋体" w:cs="宋体"/>
          <w:b/>
          <w:color w:val="000000" w:themeColor="text1"/>
          <w:kern w:val="0"/>
          <w:sz w:val="32"/>
          <w:szCs w:val="32"/>
          <w:highlight w:val="none"/>
          <w:u w:val="single"/>
          <w14:textFill>
            <w14:solidFill>
              <w14:schemeClr w14:val="tx1"/>
            </w14:solidFill>
          </w14:textFill>
        </w:rPr>
      </w:pPr>
      <w:r>
        <w:rPr>
          <w:rFonts w:hint="eastAsia" w:ascii="宋体" w:hAnsi="宋体" w:eastAsia="宋体" w:cs="宋体"/>
          <w:b/>
          <w:color w:val="000000" w:themeColor="text1"/>
          <w:sz w:val="32"/>
          <w:szCs w:val="32"/>
          <w:highlight w:val="none"/>
          <w14:textFill>
            <w14:solidFill>
              <w14:schemeClr w14:val="tx1"/>
            </w14:solidFill>
          </w14:textFill>
        </w:rPr>
        <w:t>委 托 方：</w:t>
      </w:r>
      <w:r>
        <w:rPr>
          <w:rFonts w:hint="eastAsia" w:ascii="宋体" w:hAnsi="宋体" w:eastAsia="宋体" w:cs="宋体"/>
          <w:b/>
          <w:color w:val="000000" w:themeColor="text1"/>
          <w:sz w:val="32"/>
          <w:szCs w:val="32"/>
          <w:highlight w:val="none"/>
          <w:u w:val="single"/>
          <w14:textFill>
            <w14:solidFill>
              <w14:schemeClr w14:val="tx1"/>
            </w14:solidFill>
          </w14:textFill>
        </w:rPr>
        <w:t xml:space="preserve">   </w:t>
      </w:r>
      <w:r>
        <w:rPr>
          <w:rFonts w:hint="eastAsia" w:ascii="宋体" w:hAnsi="宋体" w:cs="宋体"/>
          <w:b/>
          <w:color w:val="000000" w:themeColor="text1"/>
          <w:sz w:val="32"/>
          <w:szCs w:val="32"/>
          <w:highlight w:val="none"/>
          <w:u w:val="single"/>
          <w:lang w:val="en-US" w:eastAsia="zh-CN"/>
          <w14:textFill>
            <w14:solidFill>
              <w14:schemeClr w14:val="tx1"/>
            </w14:solidFill>
          </w14:textFill>
        </w:rPr>
        <w:t xml:space="preserve">                          </w:t>
      </w:r>
      <w:r>
        <w:rPr>
          <w:rFonts w:hint="eastAsia" w:ascii="宋体" w:hAnsi="宋体" w:eastAsia="宋体" w:cs="宋体"/>
          <w:b/>
          <w:color w:val="000000" w:themeColor="text1"/>
          <w:sz w:val="32"/>
          <w:szCs w:val="32"/>
          <w:highlight w:val="none"/>
          <w:u w:val="single"/>
          <w14:textFill>
            <w14:solidFill>
              <w14:schemeClr w14:val="tx1"/>
            </w14:solidFill>
          </w14:textFill>
        </w:rPr>
        <w:t xml:space="preserve">          </w:t>
      </w:r>
    </w:p>
    <w:p w14:paraId="41283DBB">
      <w:pPr>
        <w:spacing w:line="1000" w:lineRule="exact"/>
        <w:jc w:val="left"/>
        <w:rPr>
          <w:rFonts w:hint="eastAsia" w:ascii="宋体" w:hAnsi="宋体" w:eastAsia="宋体" w:cs="宋体"/>
          <w:b/>
          <w:color w:val="000000" w:themeColor="text1"/>
          <w:sz w:val="32"/>
          <w:szCs w:val="32"/>
          <w:highlight w:val="none"/>
          <w:u w:val="single"/>
          <w14:textFill>
            <w14:solidFill>
              <w14:schemeClr w14:val="tx1"/>
            </w14:solidFill>
          </w14:textFill>
        </w:rPr>
      </w:pPr>
      <w:r>
        <w:rPr>
          <w:rFonts w:hint="eastAsia" w:ascii="宋体" w:hAnsi="宋体" w:eastAsia="宋体" w:cs="宋体"/>
          <w:b/>
          <w:color w:val="000000" w:themeColor="text1"/>
          <w:sz w:val="32"/>
          <w:szCs w:val="32"/>
          <w:highlight w:val="none"/>
          <w14:textFill>
            <w14:solidFill>
              <w14:schemeClr w14:val="tx1"/>
            </w14:solidFill>
          </w14:textFill>
        </w:rPr>
        <w:t>受 托 方：</w:t>
      </w:r>
      <w:r>
        <w:rPr>
          <w:rFonts w:hint="eastAsia" w:ascii="宋体" w:hAnsi="宋体" w:eastAsia="宋体" w:cs="宋体"/>
          <w:b/>
          <w:color w:val="000000" w:themeColor="text1"/>
          <w:sz w:val="32"/>
          <w:szCs w:val="32"/>
          <w:highlight w:val="none"/>
          <w:u w:val="single"/>
          <w:lang w:val="en-US" w:eastAsia="zh-CN"/>
          <w14:textFill>
            <w14:solidFill>
              <w14:schemeClr w14:val="tx1"/>
            </w14:solidFill>
          </w14:textFill>
        </w:rPr>
        <w:t xml:space="preserve">                                 </w:t>
      </w:r>
      <w:r>
        <w:rPr>
          <w:rFonts w:hint="eastAsia" w:ascii="宋体" w:hAnsi="宋体" w:eastAsia="宋体" w:cs="宋体"/>
          <w:b/>
          <w:color w:val="000000" w:themeColor="text1"/>
          <w:sz w:val="32"/>
          <w:szCs w:val="32"/>
          <w:highlight w:val="none"/>
          <w:u w:val="single"/>
          <w14:textFill>
            <w14:solidFill>
              <w14:schemeClr w14:val="tx1"/>
            </w14:solidFill>
          </w14:textFill>
        </w:rPr>
        <w:t xml:space="preserve">     </w:t>
      </w:r>
    </w:p>
    <w:p w14:paraId="516BBDB7">
      <w:pPr>
        <w:spacing w:line="1000" w:lineRule="exact"/>
        <w:jc w:val="center"/>
        <w:rPr>
          <w:rFonts w:hint="eastAsia" w:ascii="宋体" w:hAnsi="宋体" w:eastAsia="宋体" w:cs="宋体"/>
          <w:b/>
          <w:color w:val="000000" w:themeColor="text1"/>
          <w:sz w:val="32"/>
          <w:szCs w:val="32"/>
          <w:highlight w:val="none"/>
          <w14:textFill>
            <w14:solidFill>
              <w14:schemeClr w14:val="tx1"/>
            </w14:solidFill>
          </w14:textFill>
        </w:rPr>
      </w:pPr>
    </w:p>
    <w:p w14:paraId="493DD8B7">
      <w:pPr>
        <w:ind w:firstLine="643" w:firstLineChars="200"/>
        <w:rPr>
          <w:rFonts w:hint="eastAsia" w:ascii="宋体" w:hAnsi="宋体" w:eastAsia="宋体" w:cs="宋体"/>
          <w:b/>
          <w:color w:val="000000" w:themeColor="text1"/>
          <w:sz w:val="32"/>
          <w:szCs w:val="32"/>
          <w:highlight w:val="none"/>
          <w:u w:val="single"/>
          <w14:textFill>
            <w14:solidFill>
              <w14:schemeClr w14:val="tx1"/>
            </w14:solidFill>
          </w14:textFill>
        </w:rPr>
      </w:pPr>
      <w:r>
        <w:rPr>
          <w:rFonts w:hint="eastAsia" w:ascii="宋体" w:hAnsi="宋体" w:eastAsia="宋体" w:cs="宋体"/>
          <w:b/>
          <w:color w:val="000000" w:themeColor="text1"/>
          <w:sz w:val="32"/>
          <w:szCs w:val="32"/>
          <w:highlight w:val="none"/>
          <w14:textFill>
            <w14:solidFill>
              <w14:schemeClr w14:val="tx1"/>
            </w14:solidFill>
          </w14:textFill>
        </w:rPr>
        <w:t>合同签署日期 ：    年    月     日</w:t>
      </w:r>
    </w:p>
    <w:p w14:paraId="50109DC5">
      <w:pPr>
        <w:jc w:val="center"/>
        <w:rPr>
          <w:b/>
          <w:color w:val="000000" w:themeColor="text1"/>
          <w:sz w:val="28"/>
          <w:szCs w:val="28"/>
          <w:highlight w:val="none"/>
          <w14:textFill>
            <w14:solidFill>
              <w14:schemeClr w14:val="tx1"/>
            </w14:solidFill>
          </w14:textFill>
        </w:rPr>
      </w:pPr>
    </w:p>
    <w:p w14:paraId="545B3A18">
      <w:pPr>
        <w:jc w:val="center"/>
        <w:rPr>
          <w:b/>
          <w:color w:val="000000" w:themeColor="text1"/>
          <w:sz w:val="28"/>
          <w:szCs w:val="28"/>
          <w:highlight w:val="none"/>
          <w14:textFill>
            <w14:solidFill>
              <w14:schemeClr w14:val="tx1"/>
            </w14:solidFill>
          </w14:textFill>
        </w:rPr>
      </w:pPr>
    </w:p>
    <w:p w14:paraId="794EF41B">
      <w:pPr>
        <w:rPr>
          <w:b/>
          <w:color w:val="000000" w:themeColor="text1"/>
          <w:sz w:val="28"/>
          <w:szCs w:val="28"/>
          <w:highlight w:val="none"/>
          <w14:textFill>
            <w14:solidFill>
              <w14:schemeClr w14:val="tx1"/>
            </w14:solidFill>
          </w14:textFill>
        </w:rPr>
      </w:pPr>
    </w:p>
    <w:p w14:paraId="5B865701">
      <w:pPr>
        <w:rPr>
          <w:b/>
          <w:color w:val="000000" w:themeColor="text1"/>
          <w:sz w:val="28"/>
          <w:szCs w:val="28"/>
          <w:highlight w:val="none"/>
          <w14:textFill>
            <w14:solidFill>
              <w14:schemeClr w14:val="tx1"/>
            </w14:solidFill>
          </w14:textFill>
        </w:rPr>
      </w:pPr>
    </w:p>
    <w:p w14:paraId="57104A10">
      <w:pPr>
        <w:rPr>
          <w:b/>
          <w:color w:val="000000" w:themeColor="text1"/>
          <w:sz w:val="28"/>
          <w:szCs w:val="28"/>
          <w:highlight w:val="none"/>
          <w14:textFill>
            <w14:solidFill>
              <w14:schemeClr w14:val="tx1"/>
            </w14:solidFill>
          </w14:textFill>
        </w:rPr>
      </w:pPr>
    </w:p>
    <w:p w14:paraId="4D92CF08">
      <w:pPr>
        <w:widowControl/>
        <w:jc w:val="center"/>
        <w:rPr>
          <w:rFonts w:ascii="宋体" w:hAnsi="宋体"/>
          <w:b/>
          <w:color w:val="000000" w:themeColor="text1"/>
          <w:sz w:val="24"/>
          <w:highlight w:val="none"/>
          <w14:textFill>
            <w14:solidFill>
              <w14:schemeClr w14:val="tx1"/>
            </w14:solidFill>
          </w14:textFill>
        </w:rPr>
        <w:sectPr>
          <w:footerReference r:id="rId9" w:type="first"/>
          <w:headerReference r:id="rId6" w:type="default"/>
          <w:footerReference r:id="rId7" w:type="default"/>
          <w:footerReference r:id="rId8" w:type="even"/>
          <w:pgSz w:w="11906" w:h="16838"/>
          <w:pgMar w:top="1440" w:right="1800" w:bottom="1440" w:left="1800" w:header="851" w:footer="992" w:gutter="0"/>
          <w:pgNumType w:fmt="decimal" w:start="14" w:chapStyle="1"/>
          <w:cols w:space="720" w:num="1"/>
          <w:titlePg/>
          <w:docGrid w:linePitch="312" w:charSpace="0"/>
        </w:sectPr>
      </w:pPr>
    </w:p>
    <w:p w14:paraId="3A7B9483">
      <w:pPr>
        <w:keepNext w:val="0"/>
        <w:keepLines w:val="0"/>
        <w:pageBreakBefore w:val="0"/>
        <w:widowControl w:val="0"/>
        <w:kinsoku/>
        <w:wordWrap/>
        <w:overflowPunct/>
        <w:topLinePunct w:val="0"/>
        <w:autoSpaceDE/>
        <w:autoSpaceDN/>
        <w:bidi w:val="0"/>
        <w:adjustRightInd/>
        <w:snapToGrid/>
        <w:spacing w:before="469" w:beforeLines="150" w:line="360" w:lineRule="auto"/>
        <w:jc w:val="both"/>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甲方：</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lang w:val="en-US" w:eastAsia="zh-CN"/>
          <w14:textFill>
            <w14:solidFill>
              <w14:schemeClr w14:val="tx1"/>
            </w14:solidFill>
          </w14:textFill>
        </w:rPr>
        <w:t>（以下简称“甲方”）</w:t>
      </w:r>
    </w:p>
    <w:p w14:paraId="77B546C7">
      <w:pPr>
        <w:spacing w:line="360" w:lineRule="auto"/>
        <w:jc w:val="both"/>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通讯地址：</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 xml:space="preserve">                     </w:t>
      </w:r>
    </w:p>
    <w:p w14:paraId="00835E21">
      <w:pPr>
        <w:spacing w:line="360" w:lineRule="auto"/>
        <w:jc w:val="both"/>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联系人：</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lang w:val="en-US" w:eastAsia="zh-CN"/>
          <w14:textFill>
            <w14:solidFill>
              <w14:schemeClr w14:val="tx1"/>
            </w14:solidFill>
          </w14:textFill>
        </w:rPr>
        <w:t>联系电话：</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 xml:space="preserve">              </w:t>
      </w:r>
    </w:p>
    <w:p w14:paraId="5B076BBC">
      <w:pPr>
        <w:spacing w:line="360" w:lineRule="auto"/>
        <w:jc w:val="both"/>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乙方：</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lang w:val="en-US" w:eastAsia="zh-CN"/>
          <w14:textFill>
            <w14:solidFill>
              <w14:schemeClr w14:val="tx1"/>
            </w14:solidFill>
          </w14:textFill>
        </w:rPr>
        <w:t>（以下简称“乙方”）</w:t>
      </w:r>
    </w:p>
    <w:p w14:paraId="2C7EE518">
      <w:pPr>
        <w:spacing w:line="360" w:lineRule="auto"/>
        <w:jc w:val="both"/>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通讯地址：</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 xml:space="preserve">                     </w:t>
      </w:r>
    </w:p>
    <w:p w14:paraId="2C95BBB5">
      <w:pPr>
        <w:spacing w:line="360" w:lineRule="auto"/>
        <w:jc w:val="both"/>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联系人：</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lang w:val="en-US" w:eastAsia="zh-CN"/>
          <w14:textFill>
            <w14:solidFill>
              <w14:schemeClr w14:val="tx1"/>
            </w14:solidFill>
          </w14:textFill>
        </w:rPr>
        <w:t>联系电话：</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 xml:space="preserve">              </w:t>
      </w:r>
    </w:p>
    <w:p w14:paraId="486C6346">
      <w:pPr>
        <w:keepNext w:val="0"/>
        <w:keepLines w:val="0"/>
        <w:pageBreakBefore w:val="0"/>
        <w:widowControl w:val="0"/>
        <w:kinsoku/>
        <w:wordWrap/>
        <w:overflowPunct/>
        <w:topLinePunct w:val="0"/>
        <w:autoSpaceDE/>
        <w:autoSpaceDN/>
        <w:bidi w:val="0"/>
        <w:adjustRightInd/>
        <w:snapToGrid/>
        <w:spacing w:before="313" w:beforeLines="100" w:line="360" w:lineRule="auto"/>
        <w:ind w:firstLine="482"/>
        <w:jc w:val="both"/>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为了发展宁海旅游市场，共同开发特色旅游产品，提升游客接待能力，实现业务规模化、专业化发展，同时扩大宁海十里红妆旅行社的品牌影响力</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现根据国家相关法律法规，本着互惠互利、</w:t>
      </w:r>
      <w:r>
        <w:rPr>
          <w:rFonts w:hint="eastAsia" w:ascii="宋体" w:hAnsi="宋体" w:eastAsia="宋体" w:cs="宋体"/>
          <w:color w:val="000000" w:themeColor="text1"/>
          <w:sz w:val="21"/>
          <w:szCs w:val="21"/>
          <w:highlight w:val="none"/>
          <w:lang w:eastAsia="zh-CN"/>
          <w14:textFill>
            <w14:solidFill>
              <w14:schemeClr w14:val="tx1"/>
            </w14:solidFill>
          </w14:textFill>
        </w:rPr>
        <w:t>长期合作</w:t>
      </w:r>
      <w:r>
        <w:rPr>
          <w:rFonts w:hint="eastAsia" w:ascii="宋体" w:hAnsi="宋体" w:eastAsia="宋体" w:cs="宋体"/>
          <w:color w:val="000000" w:themeColor="text1"/>
          <w:sz w:val="21"/>
          <w:szCs w:val="21"/>
          <w:highlight w:val="none"/>
          <w14:textFill>
            <w14:solidFill>
              <w14:schemeClr w14:val="tx1"/>
            </w14:solidFill>
          </w14:textFill>
        </w:rPr>
        <w:t>的原则，经甲乙双方友好协商，达成如下协议</w:t>
      </w:r>
      <w:r>
        <w:rPr>
          <w:rFonts w:hint="eastAsia" w:ascii="宋体" w:hAnsi="宋体" w:eastAsia="宋体" w:cs="宋体"/>
          <w:color w:val="000000" w:themeColor="text1"/>
          <w:sz w:val="21"/>
          <w:szCs w:val="21"/>
          <w:highlight w:val="none"/>
          <w:lang w:eastAsia="zh-CN"/>
          <w14:textFill>
            <w14:solidFill>
              <w14:schemeClr w14:val="tx1"/>
            </w14:solidFill>
          </w14:textFill>
        </w:rPr>
        <w:t>（以下简称“本协议”）：</w:t>
      </w:r>
    </w:p>
    <w:p w14:paraId="37DE5FC0">
      <w:pPr>
        <w:keepNext w:val="0"/>
        <w:keepLines w:val="0"/>
        <w:pageBreakBefore w:val="0"/>
        <w:widowControl w:val="0"/>
        <w:numPr>
          <w:ilvl w:val="0"/>
          <w:numId w:val="10"/>
        </w:numPr>
        <w:kinsoku/>
        <w:wordWrap/>
        <w:overflowPunct/>
        <w:topLinePunct w:val="0"/>
        <w:autoSpaceDE/>
        <w:autoSpaceDN/>
        <w:bidi w:val="0"/>
        <w:adjustRightInd/>
        <w:snapToGrid/>
        <w:spacing w:before="157" w:beforeLines="50" w:line="360" w:lineRule="auto"/>
        <w:ind w:left="0" w:leftChars="0" w:firstLine="420" w:firstLineChars="0"/>
        <w:jc w:val="both"/>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合作方式</w:t>
      </w:r>
    </w:p>
    <w:p w14:paraId="6531AEAD">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0" w:leftChars="0" w:firstLine="420" w:firstLineChars="200"/>
        <w:jc w:val="both"/>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运营服务合作模式：乙方委派团队人员到宁海十里红妆旅行社服务十里红妆旅行社的日常运营工作，并通过带教机制培养属地团队，最终实现属地团队独立承接业务。</w:t>
      </w:r>
    </w:p>
    <w:p w14:paraId="47C52562">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0" w:leftChars="0" w:firstLine="420" w:firstLineChars="200"/>
        <w:jc w:val="both"/>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合作期限：【  】年【  】月【  】日起至【  】年【  】月【  】日止，共三年。</w:t>
      </w:r>
      <w:r>
        <w:rPr>
          <w:rFonts w:hint="eastAsia" w:ascii="宋体" w:hAnsi="宋体" w:cs="宋体"/>
          <w:color w:val="000000" w:themeColor="text1"/>
          <w:sz w:val="21"/>
          <w:szCs w:val="21"/>
          <w:highlight w:val="none"/>
          <w:lang w:val="en-US" w:eastAsia="zh-CN"/>
          <w14:textFill>
            <w14:solidFill>
              <w14:schemeClr w14:val="tx1"/>
            </w14:solidFill>
          </w14:textFill>
        </w:rPr>
        <w:t>合同实行一年一签，</w:t>
      </w:r>
      <w:r>
        <w:rPr>
          <w:rFonts w:hint="eastAsia" w:ascii="宋体" w:hAnsi="宋体" w:cs="宋体"/>
          <w:color w:val="000000" w:themeColor="text1"/>
          <w:kern w:val="0"/>
          <w:sz w:val="21"/>
          <w:szCs w:val="21"/>
          <w:highlight w:val="none"/>
          <w:u w:val="single"/>
          <w:lang w:val="en-US" w:eastAsia="zh-CN"/>
          <w14:textFill>
            <w14:solidFill>
              <w14:schemeClr w14:val="tx1"/>
            </w14:solidFill>
          </w14:textFill>
        </w:rPr>
        <w:t>第二年、第三年</w:t>
      </w:r>
      <w:r>
        <w:rPr>
          <w:rFonts w:hint="eastAsia" w:ascii="宋体" w:hAnsi="宋体" w:cs="宋体"/>
          <w:color w:val="000000" w:themeColor="text1"/>
          <w:sz w:val="21"/>
          <w:szCs w:val="21"/>
          <w:highlight w:val="none"/>
          <w:lang w:val="en-US" w:eastAsia="zh-CN"/>
          <w14:textFill>
            <w14:solidFill>
              <w14:schemeClr w14:val="tx1"/>
            </w14:solidFill>
          </w14:textFill>
        </w:rPr>
        <w:t>甲方根据乙方</w:t>
      </w:r>
      <w:r>
        <w:rPr>
          <w:rFonts w:hint="eastAsia" w:ascii="宋体" w:hAnsi="宋体" w:cs="宋体"/>
          <w:color w:val="000000" w:themeColor="text1"/>
          <w:kern w:val="0"/>
          <w:sz w:val="21"/>
          <w:szCs w:val="21"/>
          <w:highlight w:val="none"/>
          <w:u w:val="single"/>
          <w:lang w:val="en-US" w:eastAsia="zh-CN"/>
          <w14:textFill>
            <w14:solidFill>
              <w14:schemeClr w14:val="tx1"/>
            </w14:solidFill>
          </w14:textFill>
        </w:rPr>
        <w:t>服务情况确定是否续订合同</w:t>
      </w:r>
      <w:r>
        <w:rPr>
          <w:rFonts w:hint="eastAsia" w:ascii="宋体" w:hAnsi="宋体" w:cs="宋体"/>
          <w:color w:val="000000" w:themeColor="text1"/>
          <w:sz w:val="21"/>
          <w:szCs w:val="21"/>
          <w:highlight w:val="none"/>
          <w:lang w:val="en-US" w:eastAsia="zh-CN"/>
          <w14:textFill>
            <w14:solidFill>
              <w14:schemeClr w14:val="tx1"/>
            </w14:solidFill>
          </w14:textFill>
        </w:rPr>
        <w:t>。</w:t>
      </w:r>
    </w:p>
    <w:p w14:paraId="70EC72DC">
      <w:pPr>
        <w:keepNext w:val="0"/>
        <w:keepLines w:val="0"/>
        <w:pageBreakBefore w:val="0"/>
        <w:widowControl w:val="0"/>
        <w:numPr>
          <w:ilvl w:val="0"/>
          <w:numId w:val="12"/>
        </w:numPr>
        <w:kinsoku/>
        <w:wordWrap/>
        <w:overflowPunct/>
        <w:topLinePunct w:val="0"/>
        <w:autoSpaceDE/>
        <w:autoSpaceDN/>
        <w:bidi w:val="0"/>
        <w:adjustRightInd/>
        <w:snapToGrid/>
        <w:spacing w:before="157" w:beforeLines="50" w:line="360" w:lineRule="auto"/>
        <w:ind w:left="0" w:leftChars="0" w:firstLine="420" w:firstLineChars="0"/>
        <w:jc w:val="both"/>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服务内容</w:t>
      </w:r>
    </w:p>
    <w:p w14:paraId="1D2AA024">
      <w:pPr>
        <w:keepNext w:val="0"/>
        <w:keepLines w:val="0"/>
        <w:pageBreakBefore w:val="0"/>
        <w:widowControl w:val="0"/>
        <w:numPr>
          <w:ilvl w:val="0"/>
          <w:numId w:val="13"/>
        </w:numPr>
        <w:kinsoku/>
        <w:wordWrap/>
        <w:overflowPunct/>
        <w:topLinePunct w:val="0"/>
        <w:autoSpaceDE/>
        <w:autoSpaceDN/>
        <w:bidi w:val="0"/>
        <w:adjustRightInd/>
        <w:snapToGrid/>
        <w:spacing w:line="360" w:lineRule="auto"/>
        <w:ind w:left="0" w:leftChars="0" w:firstLine="420" w:firstLineChars="200"/>
        <w:jc w:val="both"/>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客源组织与接待服务</w:t>
      </w:r>
    </w:p>
    <w:p w14:paraId="44D93AC7">
      <w:pPr>
        <w:keepNext w:val="0"/>
        <w:keepLines w:val="0"/>
        <w:pageBreakBefore w:val="0"/>
        <w:widowControl w:val="0"/>
        <w:numPr>
          <w:ilvl w:val="0"/>
          <w:numId w:val="14"/>
        </w:numPr>
        <w:kinsoku/>
        <w:wordWrap/>
        <w:overflowPunct/>
        <w:topLinePunct w:val="0"/>
        <w:autoSpaceDE/>
        <w:autoSpaceDN/>
        <w:bidi w:val="0"/>
        <w:adjustRightInd/>
        <w:snapToGrid/>
        <w:spacing w:line="360" w:lineRule="auto"/>
        <w:ind w:left="425" w:leftChars="0" w:hanging="425" w:firstLineChars="0"/>
        <w:jc w:val="both"/>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承接观光、商务、研学、疗休养等多元化团队接待；</w:t>
      </w:r>
    </w:p>
    <w:p w14:paraId="79F4B843">
      <w:pPr>
        <w:keepNext w:val="0"/>
        <w:keepLines w:val="0"/>
        <w:pageBreakBefore w:val="0"/>
        <w:widowControl w:val="0"/>
        <w:numPr>
          <w:ilvl w:val="0"/>
          <w:numId w:val="14"/>
        </w:numPr>
        <w:kinsoku/>
        <w:wordWrap/>
        <w:overflowPunct/>
        <w:topLinePunct w:val="0"/>
        <w:autoSpaceDE/>
        <w:autoSpaceDN/>
        <w:bidi w:val="0"/>
        <w:adjustRightInd/>
        <w:snapToGrid/>
        <w:spacing w:line="360" w:lineRule="auto"/>
        <w:ind w:left="425" w:leftChars="0" w:hanging="425" w:firstLineChars="0"/>
        <w:jc w:val="both"/>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统筹落地服务保障，确保接待流程标准化、专业化。</w:t>
      </w:r>
    </w:p>
    <w:p w14:paraId="22BD0A6B">
      <w:pPr>
        <w:keepNext w:val="0"/>
        <w:keepLines w:val="0"/>
        <w:pageBreakBefore w:val="0"/>
        <w:widowControl w:val="0"/>
        <w:numPr>
          <w:ilvl w:val="0"/>
          <w:numId w:val="13"/>
        </w:numPr>
        <w:kinsoku/>
        <w:wordWrap/>
        <w:overflowPunct/>
        <w:topLinePunct w:val="0"/>
        <w:autoSpaceDE/>
        <w:autoSpaceDN/>
        <w:bidi w:val="0"/>
        <w:adjustRightInd/>
        <w:snapToGrid/>
        <w:spacing w:line="360" w:lineRule="auto"/>
        <w:ind w:left="0" w:leftChars="0" w:firstLine="420" w:firstLineChars="200"/>
        <w:jc w:val="both"/>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产品策划与营销推广</w:t>
      </w:r>
    </w:p>
    <w:p w14:paraId="32658882">
      <w:pPr>
        <w:keepNext w:val="0"/>
        <w:keepLines w:val="0"/>
        <w:pageBreakBefore w:val="0"/>
        <w:widowControl w:val="0"/>
        <w:numPr>
          <w:ilvl w:val="0"/>
          <w:numId w:val="15"/>
        </w:numPr>
        <w:kinsoku/>
        <w:wordWrap/>
        <w:overflowPunct/>
        <w:topLinePunct w:val="0"/>
        <w:autoSpaceDE/>
        <w:autoSpaceDN/>
        <w:bidi w:val="0"/>
        <w:adjustRightInd/>
        <w:snapToGrid/>
        <w:spacing w:line="360" w:lineRule="auto"/>
        <w:ind w:left="425" w:leftChars="0" w:hanging="425" w:firstLineChars="0"/>
        <w:jc w:val="both"/>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根据宁海的旅游资源，策划和推广特色旅游活动或产品；</w:t>
      </w:r>
    </w:p>
    <w:p w14:paraId="1A13BD4E">
      <w:pPr>
        <w:keepNext w:val="0"/>
        <w:keepLines w:val="0"/>
        <w:pageBreakBefore w:val="0"/>
        <w:widowControl w:val="0"/>
        <w:numPr>
          <w:ilvl w:val="0"/>
          <w:numId w:val="15"/>
        </w:numPr>
        <w:kinsoku/>
        <w:wordWrap/>
        <w:overflowPunct/>
        <w:topLinePunct w:val="0"/>
        <w:autoSpaceDE/>
        <w:autoSpaceDN/>
        <w:bidi w:val="0"/>
        <w:adjustRightInd/>
        <w:snapToGrid/>
        <w:spacing w:line="360" w:lineRule="auto"/>
        <w:ind w:left="425" w:leftChars="0" w:hanging="425" w:firstLineChars="0"/>
        <w:jc w:val="both"/>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引导和挖掘客源，增加宁海文旅集团下属的景区酒店的客流量和；</w:t>
      </w:r>
    </w:p>
    <w:p w14:paraId="10E58F39">
      <w:pPr>
        <w:keepNext w:val="0"/>
        <w:keepLines w:val="0"/>
        <w:pageBreakBefore w:val="0"/>
        <w:widowControl w:val="0"/>
        <w:numPr>
          <w:ilvl w:val="0"/>
          <w:numId w:val="15"/>
        </w:numPr>
        <w:kinsoku/>
        <w:wordWrap/>
        <w:overflowPunct/>
        <w:topLinePunct w:val="0"/>
        <w:autoSpaceDE/>
        <w:autoSpaceDN/>
        <w:bidi w:val="0"/>
        <w:adjustRightInd/>
        <w:snapToGrid/>
        <w:spacing w:line="360" w:lineRule="auto"/>
        <w:ind w:left="425" w:leftChars="0" w:hanging="425" w:firstLineChars="0"/>
        <w:jc w:val="both"/>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联动主流媒体及新媒体矩阵，扩大品牌曝光。</w:t>
      </w:r>
    </w:p>
    <w:p w14:paraId="1A169F6E">
      <w:pPr>
        <w:keepNext w:val="0"/>
        <w:keepLines w:val="0"/>
        <w:pageBreakBefore w:val="0"/>
        <w:widowControl w:val="0"/>
        <w:numPr>
          <w:ilvl w:val="0"/>
          <w:numId w:val="13"/>
        </w:numPr>
        <w:kinsoku/>
        <w:wordWrap/>
        <w:overflowPunct/>
        <w:topLinePunct w:val="0"/>
        <w:autoSpaceDE/>
        <w:autoSpaceDN/>
        <w:bidi w:val="0"/>
        <w:adjustRightInd/>
        <w:snapToGrid/>
        <w:spacing w:line="360" w:lineRule="auto"/>
        <w:ind w:left="0" w:leftChars="0" w:firstLine="420" w:firstLineChars="200"/>
        <w:jc w:val="both"/>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渠道资源整合</w:t>
      </w:r>
    </w:p>
    <w:p w14:paraId="3A98AF89">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425" w:leftChars="0" w:hanging="425" w:firstLineChars="0"/>
        <w:jc w:val="both"/>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对接长三角及全国旅行社渠道，每年形成有效合作机构家10家以上；</w:t>
      </w:r>
    </w:p>
    <w:p w14:paraId="5376D6B5">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425" w:leftChars="0" w:hanging="425" w:firstLineChars="0"/>
        <w:jc w:val="both"/>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协助建设运营宁海旅游集散中心，实现景区引流及产品全域推广。</w:t>
      </w:r>
    </w:p>
    <w:p w14:paraId="3152C2C1">
      <w:pPr>
        <w:keepNext w:val="0"/>
        <w:keepLines w:val="0"/>
        <w:pageBreakBefore w:val="0"/>
        <w:widowControl w:val="0"/>
        <w:numPr>
          <w:ilvl w:val="0"/>
          <w:numId w:val="13"/>
        </w:numPr>
        <w:kinsoku/>
        <w:wordWrap/>
        <w:overflowPunct/>
        <w:topLinePunct w:val="0"/>
        <w:autoSpaceDE/>
        <w:autoSpaceDN/>
        <w:bidi w:val="0"/>
        <w:adjustRightInd/>
        <w:snapToGrid/>
        <w:spacing w:line="360" w:lineRule="auto"/>
        <w:ind w:left="0" w:leftChars="0" w:firstLine="420" w:firstLineChars="200"/>
        <w:jc w:val="both"/>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运营管理与团队建设</w:t>
      </w:r>
    </w:p>
    <w:p w14:paraId="4C9FA32F">
      <w:pPr>
        <w:keepNext w:val="0"/>
        <w:keepLines w:val="0"/>
        <w:pageBreakBefore w:val="0"/>
        <w:widowControl w:val="0"/>
        <w:numPr>
          <w:ilvl w:val="0"/>
          <w:numId w:val="17"/>
        </w:numPr>
        <w:kinsoku/>
        <w:wordWrap/>
        <w:overflowPunct/>
        <w:topLinePunct w:val="0"/>
        <w:autoSpaceDE/>
        <w:autoSpaceDN/>
        <w:bidi w:val="0"/>
        <w:adjustRightInd/>
        <w:snapToGrid/>
        <w:spacing w:line="360" w:lineRule="auto"/>
        <w:ind w:left="425" w:leftChars="0" w:hanging="425" w:firstLineChars="0"/>
        <w:jc w:val="both"/>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制定服务流程、建立相关制度，完善相关考核体系；</w:t>
      </w:r>
    </w:p>
    <w:p w14:paraId="599598BE">
      <w:pPr>
        <w:keepNext w:val="0"/>
        <w:keepLines w:val="0"/>
        <w:pageBreakBefore w:val="0"/>
        <w:widowControl w:val="0"/>
        <w:numPr>
          <w:ilvl w:val="0"/>
          <w:numId w:val="17"/>
        </w:numPr>
        <w:wordWrap/>
        <w:overflowPunct/>
        <w:topLinePunct w:val="0"/>
        <w:autoSpaceDE/>
        <w:autoSpaceDN/>
        <w:bidi w:val="0"/>
        <w:adjustRightInd/>
        <w:snapToGrid/>
        <w:spacing w:line="360" w:lineRule="auto"/>
        <w:ind w:left="425" w:leftChars="0" w:hanging="425" w:firstLineChars="0"/>
        <w:jc w:val="both"/>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为甲方培养专业化属地团队，保障业务可持续运营。</w:t>
      </w:r>
    </w:p>
    <w:p w14:paraId="27FFFF7C">
      <w:pPr>
        <w:keepNext w:val="0"/>
        <w:keepLines w:val="0"/>
        <w:pageBreakBefore w:val="0"/>
        <w:widowControl w:val="0"/>
        <w:numPr>
          <w:ilvl w:val="0"/>
          <w:numId w:val="17"/>
        </w:numPr>
        <w:kinsoku/>
        <w:wordWrap/>
        <w:overflowPunct/>
        <w:topLinePunct w:val="0"/>
        <w:autoSpaceDE/>
        <w:autoSpaceDN/>
        <w:bidi w:val="0"/>
        <w:adjustRightInd/>
        <w:snapToGrid/>
        <w:spacing w:line="360" w:lineRule="auto"/>
        <w:ind w:left="425" w:leftChars="0" w:hanging="425" w:firstLineChars="0"/>
        <w:jc w:val="both"/>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开展甲方的日常工作，遵守甲方工作制度，积极拓展甲方业务，积极做好甲方相关任务。</w:t>
      </w:r>
    </w:p>
    <w:p w14:paraId="0AA09A18">
      <w:pPr>
        <w:keepNext w:val="0"/>
        <w:keepLines w:val="0"/>
        <w:pageBreakBefore w:val="0"/>
        <w:widowControl w:val="0"/>
        <w:numPr>
          <w:ilvl w:val="0"/>
          <w:numId w:val="13"/>
        </w:numPr>
        <w:wordWrap/>
        <w:overflowPunct/>
        <w:topLinePunct w:val="0"/>
        <w:autoSpaceDE/>
        <w:autoSpaceDN/>
        <w:bidi w:val="0"/>
        <w:adjustRightInd/>
        <w:snapToGrid/>
        <w:spacing w:line="360" w:lineRule="auto"/>
        <w:ind w:left="0" w:leftChars="0" w:firstLine="420" w:firstLineChars="200"/>
        <w:jc w:val="both"/>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全域交通保障服务：依托乙方自营车队优势，提供专业化旅游交通解决方案。</w:t>
      </w:r>
    </w:p>
    <w:p w14:paraId="4B74A373">
      <w:pPr>
        <w:keepNext w:val="0"/>
        <w:keepLines w:val="0"/>
        <w:pageBreakBefore w:val="0"/>
        <w:widowControl w:val="0"/>
        <w:numPr>
          <w:ilvl w:val="0"/>
          <w:numId w:val="13"/>
        </w:numPr>
        <w:kinsoku/>
        <w:wordWrap/>
        <w:overflowPunct/>
        <w:topLinePunct w:val="0"/>
        <w:autoSpaceDE/>
        <w:autoSpaceDN/>
        <w:bidi w:val="0"/>
        <w:adjustRightInd/>
        <w:snapToGrid/>
        <w:spacing w:line="360" w:lineRule="auto"/>
        <w:ind w:left="0" w:leftChars="0" w:firstLine="420" w:firstLineChars="200"/>
        <w:jc w:val="both"/>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乙方发挥自身的相关资源，利用乙方上下游的业务关系，把乙方相关业务积极嫁接到甲方，乙方相关业务每年给甲方带来营收业务1000万元以上。</w:t>
      </w:r>
    </w:p>
    <w:p w14:paraId="13C46567">
      <w:pPr>
        <w:keepNext w:val="0"/>
        <w:keepLines w:val="0"/>
        <w:pageBreakBefore w:val="0"/>
        <w:widowControl w:val="0"/>
        <w:numPr>
          <w:ilvl w:val="0"/>
          <w:numId w:val="12"/>
        </w:numPr>
        <w:kinsoku/>
        <w:wordWrap/>
        <w:overflowPunct/>
        <w:topLinePunct w:val="0"/>
        <w:autoSpaceDE/>
        <w:autoSpaceDN/>
        <w:bidi w:val="0"/>
        <w:adjustRightInd/>
        <w:snapToGrid/>
        <w:spacing w:before="157" w:beforeLines="50" w:line="360" w:lineRule="auto"/>
        <w:ind w:left="0" w:leftChars="0" w:firstLine="420" w:firstLineChars="0"/>
        <w:jc w:val="both"/>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color w:val="000000" w:themeColor="text1"/>
          <w:sz w:val="21"/>
          <w:szCs w:val="21"/>
          <w:highlight w:val="none"/>
          <w:lang w:val="en-US" w:eastAsia="zh-CN"/>
          <w14:textFill>
            <w14:solidFill>
              <w14:schemeClr w14:val="tx1"/>
            </w14:solidFill>
          </w14:textFill>
        </w:rPr>
        <w:t>特别条款</w:t>
      </w:r>
    </w:p>
    <w:p w14:paraId="7946C332">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000000" w:themeColor="text1"/>
          <w:szCs w:val="21"/>
          <w:highlight w:val="none"/>
          <w:lang w:val="en-US" w:eastAsia="zh-CN" w:bidi="ar"/>
          <w14:textFill>
            <w14:solidFill>
              <w14:schemeClr w14:val="tx1"/>
            </w14:solidFill>
          </w14:textFill>
        </w:rPr>
      </w:pPr>
      <w:r>
        <w:rPr>
          <w:rFonts w:hint="eastAsia" w:ascii="宋体" w:hAnsi="宋体" w:eastAsia="宋体" w:cs="宋体"/>
          <w:b w:val="0"/>
          <w:color w:val="000000" w:themeColor="text1"/>
          <w:sz w:val="21"/>
          <w:szCs w:val="21"/>
          <w:highlight w:val="none"/>
          <w:lang w:val="en-US" w:eastAsia="zh-CN"/>
          <w14:textFill>
            <w14:solidFill>
              <w14:schemeClr w14:val="tx1"/>
            </w14:solidFill>
          </w14:textFill>
        </w:rPr>
        <w:t>1.乙方完成自身相关业务给甲方带来的当年营收业务1000万以上。乙方未完成自身相关</w:t>
      </w:r>
      <w:r>
        <w:rPr>
          <w:rFonts w:hint="eastAsia" w:ascii="宋体" w:hAnsi="宋体" w:eastAsia="宋体" w:cs="宋体"/>
          <w:color w:val="000000" w:themeColor="text1"/>
          <w:szCs w:val="21"/>
          <w:highlight w:val="none"/>
          <w:lang w:val="en-US" w:eastAsia="zh-CN" w:bidi="ar"/>
          <w14:textFill>
            <w14:solidFill>
              <w14:schemeClr w14:val="tx1"/>
            </w14:solidFill>
          </w14:textFill>
        </w:rPr>
        <w:t>业务给甲方带来的当年营收业务量，每减少100万元</w:t>
      </w:r>
      <w:r>
        <w:rPr>
          <w:rFonts w:hint="eastAsia" w:ascii="宋体" w:hAnsi="宋体" w:cs="宋体"/>
          <w:b w:val="0"/>
          <w:bCs w:val="0"/>
          <w:color w:val="000000" w:themeColor="text1"/>
          <w:sz w:val="21"/>
          <w:szCs w:val="21"/>
          <w:highlight w:val="none"/>
          <w:lang w:val="en-US" w:eastAsia="zh-CN"/>
          <w14:textFill>
            <w14:solidFill>
              <w14:schemeClr w14:val="tx1"/>
            </w14:solidFill>
          </w14:textFill>
        </w:rPr>
        <w:t>（不足100万元按100万元计）</w:t>
      </w:r>
      <w:r>
        <w:rPr>
          <w:rFonts w:hint="eastAsia" w:ascii="宋体" w:hAnsi="宋体" w:eastAsia="宋体" w:cs="宋体"/>
          <w:color w:val="000000" w:themeColor="text1"/>
          <w:szCs w:val="21"/>
          <w:highlight w:val="none"/>
          <w:lang w:val="en-US" w:eastAsia="zh-CN" w:bidi="ar"/>
          <w14:textFill>
            <w14:solidFill>
              <w14:schemeClr w14:val="tx1"/>
            </w14:solidFill>
          </w14:textFill>
        </w:rPr>
        <w:t>的，扣除当年服务费2万元，以此类推</w:t>
      </w:r>
      <w:r>
        <w:rPr>
          <w:rFonts w:hint="eastAsia" w:ascii="宋体" w:hAnsi="宋体" w:cs="宋体"/>
          <w:b w:val="0"/>
          <w:bCs w:val="0"/>
          <w:color w:val="000000" w:themeColor="text1"/>
          <w:sz w:val="21"/>
          <w:szCs w:val="21"/>
          <w:highlight w:val="none"/>
          <w:lang w:val="en-US" w:eastAsia="zh-CN"/>
          <w14:textFill>
            <w14:solidFill>
              <w14:schemeClr w14:val="tx1"/>
            </w14:solidFill>
          </w14:textFill>
        </w:rPr>
        <w:t>（扣完为止）</w:t>
      </w:r>
      <w:r>
        <w:rPr>
          <w:rFonts w:hint="eastAsia" w:ascii="宋体" w:hAnsi="宋体" w:eastAsia="宋体" w:cs="宋体"/>
          <w:color w:val="000000" w:themeColor="text1"/>
          <w:szCs w:val="21"/>
          <w:highlight w:val="none"/>
          <w:lang w:val="en-US" w:eastAsia="zh-CN" w:bidi="ar"/>
          <w14:textFill>
            <w14:solidFill>
              <w14:schemeClr w14:val="tx1"/>
            </w14:solidFill>
          </w14:textFill>
        </w:rPr>
        <w:t>。</w:t>
      </w:r>
    </w:p>
    <w:p w14:paraId="8F6226CF">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000000" w:themeColor="text1"/>
          <w:szCs w:val="21"/>
          <w:highlight w:val="none"/>
          <w:lang w:val="en-US" w:eastAsia="zh-CN" w:bidi="ar"/>
          <w14:textFill>
            <w14:solidFill>
              <w14:schemeClr w14:val="tx1"/>
            </w14:solidFill>
          </w14:textFill>
        </w:rPr>
      </w:pPr>
      <w:r>
        <w:rPr>
          <w:rFonts w:hint="eastAsia" w:ascii="宋体" w:hAnsi="宋体" w:eastAsia="宋体" w:cs="宋体"/>
          <w:color w:val="000000" w:themeColor="text1"/>
          <w:szCs w:val="21"/>
          <w:highlight w:val="none"/>
          <w:lang w:val="en-US" w:eastAsia="zh-CN" w:bidi="ar"/>
          <w14:textFill>
            <w14:solidFill>
              <w14:schemeClr w14:val="tx1"/>
            </w14:solidFill>
          </w14:textFill>
        </w:rPr>
        <w:t>2.甲方工作期间，所有管理运营费、品牌和风险管理费，以及乙方委派人员社保、福利、培训费、食宿、交通费、税金、保险、文本费、返工、税费、合理利润、政策文件、中标服务费及不可预见费等一切费用由乙方自行承担。</w:t>
      </w:r>
    </w:p>
    <w:p w14:paraId="38819C45">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000000" w:themeColor="text1"/>
          <w:szCs w:val="21"/>
          <w:highlight w:val="none"/>
          <w:lang w:val="en-US" w:eastAsia="zh-CN" w:bidi="ar"/>
          <w14:textFill>
            <w14:solidFill>
              <w14:schemeClr w14:val="tx1"/>
            </w14:solidFill>
          </w14:textFill>
        </w:rPr>
      </w:pPr>
      <w:r>
        <w:rPr>
          <w:rFonts w:hint="eastAsia" w:ascii="宋体" w:hAnsi="宋体" w:eastAsia="宋体" w:cs="宋体"/>
          <w:color w:val="000000" w:themeColor="text1"/>
          <w:szCs w:val="21"/>
          <w:highlight w:val="none"/>
          <w:lang w:val="en-US" w:eastAsia="zh-CN" w:bidi="ar"/>
          <w14:textFill>
            <w14:solidFill>
              <w14:schemeClr w14:val="tx1"/>
            </w14:solidFill>
          </w14:textFill>
        </w:rPr>
        <w:t>3.乙方委派到甲方工作人员不少于5人，协同甲方人员组建甲方团队，遵守甲方工作制度和享受员工相关业务激励措施。</w:t>
      </w:r>
    </w:p>
    <w:p w14:paraId="5E6BFFAC">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bidi="ar"/>
          <w14:textFill>
            <w14:solidFill>
              <w14:schemeClr w14:val="tx1"/>
            </w14:solidFill>
          </w14:textFill>
        </w:rPr>
        <w:t>服务</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费用及支付方式</w:t>
      </w:r>
    </w:p>
    <w:p w14:paraId="35455E4A">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付款方式：</w:t>
      </w:r>
    </w:p>
    <w:p w14:paraId="6F0E96E3">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color w:val="000000" w:themeColor="text1"/>
          <w:szCs w:val="21"/>
          <w:highlight w:val="none"/>
          <w:lang w:bidi="ar"/>
          <w14:textFill>
            <w14:solidFill>
              <w14:schemeClr w14:val="tx1"/>
            </w14:solidFill>
          </w14:textFill>
        </w:rPr>
      </w:pPr>
      <w:r>
        <w:rPr>
          <w:rFonts w:hint="eastAsia" w:ascii="宋体" w:hAnsi="宋体" w:eastAsia="宋体" w:cs="宋体"/>
          <w:color w:val="000000" w:themeColor="text1"/>
          <w:szCs w:val="21"/>
          <w:highlight w:val="none"/>
          <w:lang w:val="en-US" w:eastAsia="zh-CN" w:bidi="ar"/>
          <w14:textFill>
            <w14:solidFill>
              <w14:schemeClr w14:val="tx1"/>
            </w14:solidFill>
          </w14:textFill>
        </w:rPr>
        <w:t>服务费按季度预付</w:t>
      </w:r>
      <w:r>
        <w:rPr>
          <w:rFonts w:hint="eastAsia" w:ascii="宋体" w:hAnsi="宋体" w:cs="宋体"/>
          <w:color w:val="000000" w:themeColor="text1"/>
          <w:szCs w:val="21"/>
          <w:highlight w:val="none"/>
          <w:lang w:val="en-US" w:eastAsia="zh-CN" w:bidi="ar"/>
          <w14:textFill>
            <w14:solidFill>
              <w14:schemeClr w14:val="tx1"/>
            </w14:solidFill>
          </w14:textFill>
        </w:rPr>
        <w:t>，每季度服务费为年度合同总金额的25%。</w:t>
      </w:r>
    </w:p>
    <w:p w14:paraId="34325FD4">
      <w:pPr>
        <w:numPr>
          <w:ilvl w:val="0"/>
          <w:numId w:val="0"/>
        </w:numPr>
        <w:spacing w:line="400" w:lineRule="exact"/>
        <w:ind w:firstLine="420" w:firstLineChars="200"/>
        <w:outlineLvl w:val="1"/>
        <w:rPr>
          <w:rFonts w:hint="eastAsia" w:ascii="宋体" w:hAnsi="宋体" w:cs="宋体"/>
          <w:color w:val="000000" w:themeColor="text1"/>
          <w:szCs w:val="21"/>
          <w:highlight w:val="none"/>
          <w:lang w:val="en-US" w:eastAsia="zh-CN" w:bidi="ar"/>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1.</w:t>
      </w:r>
      <w:r>
        <w:rPr>
          <w:rFonts w:hint="eastAsia" w:ascii="宋体" w:hAnsi="宋体" w:cs="宋体"/>
          <w:color w:val="000000" w:themeColor="text1"/>
          <w:kern w:val="2"/>
          <w:sz w:val="21"/>
          <w:szCs w:val="21"/>
          <w:highlight w:val="none"/>
          <w:lang w:val="en-US" w:eastAsia="zh-CN" w:bidi="ar"/>
          <w14:textFill>
            <w14:solidFill>
              <w14:schemeClr w14:val="tx1"/>
            </w14:solidFill>
          </w14:textFill>
        </w:rPr>
        <w:t>第一季度预付服务费：</w:t>
      </w:r>
      <w:r>
        <w:rPr>
          <w:rFonts w:hint="eastAsia" w:ascii="宋体" w:hAnsi="宋体" w:cs="宋体"/>
          <w:color w:val="000000" w:themeColor="text1"/>
          <w:szCs w:val="21"/>
          <w:highlight w:val="none"/>
          <w:lang w:val="en-US" w:eastAsia="zh-CN" w:bidi="ar"/>
          <w14:textFill>
            <w14:solidFill>
              <w14:schemeClr w14:val="tx1"/>
            </w14:solidFill>
          </w14:textFill>
        </w:rPr>
        <w:t>年度</w:t>
      </w:r>
      <w:r>
        <w:rPr>
          <w:rFonts w:hint="eastAsia" w:ascii="宋体" w:hAnsi="宋体" w:eastAsia="宋体" w:cs="宋体"/>
          <w:color w:val="000000" w:themeColor="text1"/>
          <w:szCs w:val="21"/>
          <w:highlight w:val="none"/>
          <w:lang w:val="en-US" w:eastAsia="zh-CN" w:bidi="ar"/>
          <w14:textFill>
            <w14:solidFill>
              <w14:schemeClr w14:val="tx1"/>
            </w14:solidFill>
          </w14:textFill>
        </w:rPr>
        <w:t>合同总金额的25%</w:t>
      </w:r>
      <w:r>
        <w:rPr>
          <w:rFonts w:hint="eastAsia" w:ascii="宋体" w:hAnsi="宋体" w:cs="宋体"/>
          <w:color w:val="000000" w:themeColor="text1"/>
          <w:szCs w:val="21"/>
          <w:highlight w:val="none"/>
          <w:lang w:val="en-US" w:eastAsia="zh-CN" w:bidi="ar"/>
          <w14:textFill>
            <w14:solidFill>
              <w14:schemeClr w14:val="tx1"/>
            </w14:solidFill>
          </w14:textFill>
        </w:rPr>
        <w:t>，于</w:t>
      </w:r>
      <w:r>
        <w:rPr>
          <w:rFonts w:hint="eastAsia" w:ascii="宋体" w:hAnsi="宋体" w:eastAsia="宋体" w:cs="宋体"/>
          <w:color w:val="000000" w:themeColor="text1"/>
          <w:szCs w:val="21"/>
          <w:highlight w:val="none"/>
          <w:lang w:val="en-US" w:eastAsia="zh-CN" w:bidi="ar"/>
          <w14:textFill>
            <w14:solidFill>
              <w14:schemeClr w14:val="tx1"/>
            </w14:solidFill>
          </w14:textFill>
        </w:rPr>
        <w:t>合同签订后10个工作日内支付</w:t>
      </w:r>
      <w:r>
        <w:rPr>
          <w:rFonts w:hint="eastAsia" w:ascii="宋体" w:hAnsi="宋体" w:cs="宋体"/>
          <w:color w:val="000000" w:themeColor="text1"/>
          <w:szCs w:val="21"/>
          <w:highlight w:val="none"/>
          <w:lang w:val="en-US" w:eastAsia="zh-CN" w:bidi="ar"/>
          <w14:textFill>
            <w14:solidFill>
              <w14:schemeClr w14:val="tx1"/>
            </w14:solidFill>
          </w14:textFill>
        </w:rPr>
        <w:t>。</w:t>
      </w:r>
    </w:p>
    <w:p w14:paraId="58A1E16D">
      <w:pPr>
        <w:numPr>
          <w:ilvl w:val="0"/>
          <w:numId w:val="0"/>
        </w:numPr>
        <w:spacing w:line="400" w:lineRule="exact"/>
        <w:ind w:firstLine="420" w:firstLineChars="200"/>
        <w:outlineLvl w:val="1"/>
        <w:rPr>
          <w:rFonts w:hint="eastAsia" w:ascii="宋体" w:hAnsi="宋体" w:cs="宋体"/>
          <w:color w:val="000000" w:themeColor="text1"/>
          <w:szCs w:val="21"/>
          <w:highlight w:val="none"/>
          <w:lang w:val="en-US" w:eastAsia="zh-CN" w:bidi="ar"/>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2.</w:t>
      </w:r>
      <w:r>
        <w:rPr>
          <w:rFonts w:hint="eastAsia" w:ascii="宋体" w:hAnsi="宋体" w:cs="宋体"/>
          <w:color w:val="000000" w:themeColor="text1"/>
          <w:szCs w:val="21"/>
          <w:highlight w:val="none"/>
          <w:lang w:val="en-US" w:eastAsia="zh-CN" w:bidi="ar"/>
          <w14:textFill>
            <w14:solidFill>
              <w14:schemeClr w14:val="tx1"/>
            </w14:solidFill>
          </w14:textFill>
        </w:rPr>
        <w:t>第二</w:t>
      </w:r>
      <w:r>
        <w:rPr>
          <w:rFonts w:hint="eastAsia" w:ascii="宋体" w:hAnsi="宋体" w:eastAsia="宋体" w:cs="宋体"/>
          <w:color w:val="000000" w:themeColor="text1"/>
          <w:szCs w:val="21"/>
          <w:highlight w:val="none"/>
          <w:lang w:val="en-US" w:eastAsia="zh-CN" w:bidi="ar"/>
          <w14:textFill>
            <w14:solidFill>
              <w14:schemeClr w14:val="tx1"/>
            </w14:solidFill>
          </w14:textFill>
        </w:rPr>
        <w:t>季度</w:t>
      </w:r>
      <w:r>
        <w:rPr>
          <w:rFonts w:hint="eastAsia" w:ascii="宋体" w:hAnsi="宋体" w:cs="宋体"/>
          <w:color w:val="000000" w:themeColor="text1"/>
          <w:kern w:val="2"/>
          <w:sz w:val="21"/>
          <w:szCs w:val="21"/>
          <w:highlight w:val="none"/>
          <w:lang w:val="en-US" w:eastAsia="zh-CN" w:bidi="ar"/>
          <w14:textFill>
            <w14:solidFill>
              <w14:schemeClr w14:val="tx1"/>
            </w14:solidFill>
          </w14:textFill>
        </w:rPr>
        <w:t>预付</w:t>
      </w:r>
      <w:r>
        <w:rPr>
          <w:rFonts w:hint="eastAsia" w:ascii="宋体" w:hAnsi="宋体" w:eastAsia="宋体" w:cs="宋体"/>
          <w:color w:val="000000" w:themeColor="text1"/>
          <w:szCs w:val="21"/>
          <w:highlight w:val="none"/>
          <w:lang w:val="en-US" w:eastAsia="zh-CN" w:bidi="ar"/>
          <w14:textFill>
            <w14:solidFill>
              <w14:schemeClr w14:val="tx1"/>
            </w14:solidFill>
          </w14:textFill>
        </w:rPr>
        <w:t>服务费</w:t>
      </w:r>
      <w:r>
        <w:rPr>
          <w:rFonts w:hint="eastAsia" w:ascii="宋体" w:hAnsi="宋体" w:cs="宋体"/>
          <w:color w:val="000000" w:themeColor="text1"/>
          <w:szCs w:val="21"/>
          <w:highlight w:val="none"/>
          <w:lang w:val="en-US" w:eastAsia="zh-CN" w:bidi="ar"/>
          <w14:textFill>
            <w14:solidFill>
              <w14:schemeClr w14:val="tx1"/>
            </w14:solidFill>
          </w14:textFill>
        </w:rPr>
        <w:t>：年度</w:t>
      </w:r>
      <w:r>
        <w:rPr>
          <w:rFonts w:hint="eastAsia" w:ascii="宋体" w:hAnsi="宋体" w:eastAsia="宋体" w:cs="宋体"/>
          <w:color w:val="000000" w:themeColor="text1"/>
          <w:szCs w:val="21"/>
          <w:highlight w:val="none"/>
          <w:lang w:val="en-US" w:eastAsia="zh-CN" w:bidi="ar"/>
          <w14:textFill>
            <w14:solidFill>
              <w14:schemeClr w14:val="tx1"/>
            </w14:solidFill>
          </w14:textFill>
        </w:rPr>
        <w:t>合同总金额的25%</w:t>
      </w:r>
      <w:r>
        <w:rPr>
          <w:rFonts w:hint="eastAsia" w:ascii="宋体" w:hAnsi="宋体" w:cs="宋体"/>
          <w:color w:val="000000" w:themeColor="text1"/>
          <w:szCs w:val="21"/>
          <w:highlight w:val="none"/>
          <w:lang w:val="en-US" w:eastAsia="zh-CN" w:bidi="ar"/>
          <w14:textFill>
            <w14:solidFill>
              <w14:schemeClr w14:val="tx1"/>
            </w14:solidFill>
          </w14:textFill>
        </w:rPr>
        <w:t>，</w:t>
      </w:r>
      <w:r>
        <w:rPr>
          <w:rFonts w:hint="eastAsia" w:ascii="宋体" w:hAnsi="宋体" w:eastAsia="宋体" w:cs="宋体"/>
          <w:color w:val="000000" w:themeColor="text1"/>
          <w:szCs w:val="21"/>
          <w:highlight w:val="none"/>
          <w:lang w:val="en-US" w:eastAsia="zh-CN" w:bidi="ar"/>
          <w14:textFill>
            <w14:solidFill>
              <w14:schemeClr w14:val="tx1"/>
            </w14:solidFill>
          </w14:textFill>
        </w:rPr>
        <w:t>于季度首月5日前支付</w:t>
      </w:r>
      <w:r>
        <w:rPr>
          <w:rFonts w:hint="eastAsia" w:ascii="宋体" w:hAnsi="宋体" w:cs="宋体"/>
          <w:color w:val="000000" w:themeColor="text1"/>
          <w:szCs w:val="21"/>
          <w:highlight w:val="none"/>
          <w:lang w:val="en-US" w:eastAsia="zh-CN" w:bidi="ar"/>
          <w14:textFill>
            <w14:solidFill>
              <w14:schemeClr w14:val="tx1"/>
            </w14:solidFill>
          </w14:textFill>
        </w:rPr>
        <w:t>。</w:t>
      </w:r>
    </w:p>
    <w:p w14:paraId="376BC64D">
      <w:pPr>
        <w:numPr>
          <w:ilvl w:val="0"/>
          <w:numId w:val="0"/>
        </w:numPr>
        <w:spacing w:line="400" w:lineRule="exact"/>
        <w:ind w:firstLine="420" w:firstLineChars="200"/>
        <w:outlineLvl w:val="1"/>
        <w:rPr>
          <w:rFonts w:hint="default" w:ascii="宋体" w:hAnsi="宋体" w:cs="宋体"/>
          <w:color w:val="000000" w:themeColor="text1"/>
          <w:szCs w:val="21"/>
          <w:highlight w:val="none"/>
          <w:lang w:val="en-US" w:eastAsia="zh-CN" w:bidi="ar"/>
          <w14:textFill>
            <w14:solidFill>
              <w14:schemeClr w14:val="tx1"/>
            </w14:solidFill>
          </w14:textFill>
        </w:rPr>
      </w:pPr>
      <w:r>
        <w:rPr>
          <w:rFonts w:hint="eastAsia" w:ascii="宋体" w:hAnsi="宋体" w:cs="宋体"/>
          <w:color w:val="000000" w:themeColor="text1"/>
          <w:szCs w:val="21"/>
          <w:highlight w:val="none"/>
          <w:lang w:val="en-US" w:eastAsia="zh-CN" w:bidi="ar"/>
          <w14:textFill>
            <w14:solidFill>
              <w14:schemeClr w14:val="tx1"/>
            </w14:solidFill>
          </w14:textFill>
        </w:rPr>
        <w:t>3.第三</w:t>
      </w:r>
      <w:r>
        <w:rPr>
          <w:rFonts w:hint="eastAsia" w:ascii="宋体" w:hAnsi="宋体" w:eastAsia="宋体" w:cs="宋体"/>
          <w:color w:val="000000" w:themeColor="text1"/>
          <w:szCs w:val="21"/>
          <w:highlight w:val="none"/>
          <w:lang w:val="en-US" w:eastAsia="zh-CN" w:bidi="ar"/>
          <w14:textFill>
            <w14:solidFill>
              <w14:schemeClr w14:val="tx1"/>
            </w14:solidFill>
          </w14:textFill>
        </w:rPr>
        <w:t>季度</w:t>
      </w:r>
      <w:r>
        <w:rPr>
          <w:rFonts w:hint="eastAsia" w:ascii="宋体" w:hAnsi="宋体" w:cs="宋体"/>
          <w:color w:val="000000" w:themeColor="text1"/>
          <w:kern w:val="2"/>
          <w:sz w:val="21"/>
          <w:szCs w:val="21"/>
          <w:highlight w:val="none"/>
          <w:lang w:val="en-US" w:eastAsia="zh-CN" w:bidi="ar"/>
          <w14:textFill>
            <w14:solidFill>
              <w14:schemeClr w14:val="tx1"/>
            </w14:solidFill>
          </w14:textFill>
        </w:rPr>
        <w:t>预付</w:t>
      </w:r>
      <w:r>
        <w:rPr>
          <w:rFonts w:hint="eastAsia" w:ascii="宋体" w:hAnsi="宋体" w:eastAsia="宋体" w:cs="宋体"/>
          <w:color w:val="000000" w:themeColor="text1"/>
          <w:szCs w:val="21"/>
          <w:highlight w:val="none"/>
          <w:lang w:val="en-US" w:eastAsia="zh-CN" w:bidi="ar"/>
          <w14:textFill>
            <w14:solidFill>
              <w14:schemeClr w14:val="tx1"/>
            </w14:solidFill>
          </w14:textFill>
        </w:rPr>
        <w:t>服务费</w:t>
      </w:r>
      <w:r>
        <w:rPr>
          <w:rFonts w:hint="eastAsia" w:ascii="宋体" w:hAnsi="宋体" w:cs="宋体"/>
          <w:color w:val="000000" w:themeColor="text1"/>
          <w:szCs w:val="21"/>
          <w:highlight w:val="none"/>
          <w:lang w:val="en-US" w:eastAsia="zh-CN" w:bidi="ar"/>
          <w14:textFill>
            <w14:solidFill>
              <w14:schemeClr w14:val="tx1"/>
            </w14:solidFill>
          </w14:textFill>
        </w:rPr>
        <w:t>：年度</w:t>
      </w:r>
      <w:r>
        <w:rPr>
          <w:rFonts w:hint="eastAsia" w:ascii="宋体" w:hAnsi="宋体" w:eastAsia="宋体" w:cs="宋体"/>
          <w:color w:val="000000" w:themeColor="text1"/>
          <w:szCs w:val="21"/>
          <w:highlight w:val="none"/>
          <w:lang w:val="en-US" w:eastAsia="zh-CN" w:bidi="ar"/>
          <w14:textFill>
            <w14:solidFill>
              <w14:schemeClr w14:val="tx1"/>
            </w14:solidFill>
          </w14:textFill>
        </w:rPr>
        <w:t>合同总金额的25%</w:t>
      </w:r>
      <w:r>
        <w:rPr>
          <w:rFonts w:hint="eastAsia" w:ascii="宋体" w:hAnsi="宋体" w:cs="宋体"/>
          <w:color w:val="000000" w:themeColor="text1"/>
          <w:szCs w:val="21"/>
          <w:highlight w:val="none"/>
          <w:lang w:val="en-US" w:eastAsia="zh-CN" w:bidi="ar"/>
          <w14:textFill>
            <w14:solidFill>
              <w14:schemeClr w14:val="tx1"/>
            </w14:solidFill>
          </w14:textFill>
        </w:rPr>
        <w:t>，</w:t>
      </w:r>
      <w:r>
        <w:rPr>
          <w:rFonts w:hint="eastAsia" w:ascii="宋体" w:hAnsi="宋体" w:eastAsia="宋体" w:cs="宋体"/>
          <w:color w:val="000000" w:themeColor="text1"/>
          <w:szCs w:val="21"/>
          <w:highlight w:val="none"/>
          <w:lang w:val="en-US" w:eastAsia="zh-CN" w:bidi="ar"/>
          <w14:textFill>
            <w14:solidFill>
              <w14:schemeClr w14:val="tx1"/>
            </w14:solidFill>
          </w14:textFill>
        </w:rPr>
        <w:t>于季度首月5日前支付</w:t>
      </w:r>
      <w:r>
        <w:rPr>
          <w:rFonts w:hint="eastAsia" w:ascii="宋体" w:hAnsi="宋体" w:cs="宋体"/>
          <w:color w:val="000000" w:themeColor="text1"/>
          <w:szCs w:val="21"/>
          <w:highlight w:val="none"/>
          <w:lang w:val="en-US" w:eastAsia="zh-CN" w:bidi="ar"/>
          <w14:textFill>
            <w14:solidFill>
              <w14:schemeClr w14:val="tx1"/>
            </w14:solidFill>
          </w14:textFill>
        </w:rPr>
        <w:t>。</w:t>
      </w:r>
    </w:p>
    <w:p w14:paraId="2439A6D0">
      <w:pPr>
        <w:numPr>
          <w:ilvl w:val="0"/>
          <w:numId w:val="0"/>
        </w:numPr>
        <w:spacing w:line="400" w:lineRule="exact"/>
        <w:ind w:firstLine="420" w:firstLineChars="200"/>
        <w:outlineLvl w:val="1"/>
        <w:rPr>
          <w:rFonts w:hint="eastAsia"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kern w:val="2"/>
          <w:sz w:val="21"/>
          <w:szCs w:val="21"/>
          <w:highlight w:val="none"/>
          <w:lang w:val="en-US" w:eastAsia="zh-CN" w:bidi="ar"/>
          <w14:textFill>
            <w14:solidFill>
              <w14:schemeClr w14:val="tx1"/>
            </w14:solidFill>
          </w14:textFill>
        </w:rPr>
        <w:t>4</w:t>
      </w: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w:t>
      </w:r>
      <w:r>
        <w:rPr>
          <w:rFonts w:hint="eastAsia" w:ascii="宋体" w:hAnsi="宋体" w:cs="宋体"/>
          <w:color w:val="000000" w:themeColor="text1"/>
          <w:szCs w:val="21"/>
          <w:highlight w:val="none"/>
          <w:lang w:val="en-US" w:eastAsia="zh-CN" w:bidi="ar"/>
          <w14:textFill>
            <w14:solidFill>
              <w14:schemeClr w14:val="tx1"/>
            </w14:solidFill>
          </w14:textFill>
        </w:rPr>
        <w:t>第四</w:t>
      </w:r>
      <w:r>
        <w:rPr>
          <w:rFonts w:hint="eastAsia" w:ascii="宋体" w:hAnsi="宋体" w:eastAsia="宋体" w:cs="宋体"/>
          <w:color w:val="000000" w:themeColor="text1"/>
          <w:szCs w:val="21"/>
          <w:highlight w:val="none"/>
          <w:lang w:val="en-US" w:eastAsia="zh-CN" w:bidi="ar"/>
          <w14:textFill>
            <w14:solidFill>
              <w14:schemeClr w14:val="tx1"/>
            </w14:solidFill>
          </w14:textFill>
        </w:rPr>
        <w:t>季度</w:t>
      </w:r>
      <w:r>
        <w:rPr>
          <w:rFonts w:hint="eastAsia" w:ascii="宋体" w:hAnsi="宋体" w:cs="宋体"/>
          <w:color w:val="000000" w:themeColor="text1"/>
          <w:kern w:val="2"/>
          <w:sz w:val="21"/>
          <w:szCs w:val="21"/>
          <w:highlight w:val="none"/>
          <w:lang w:val="en-US" w:eastAsia="zh-CN" w:bidi="ar"/>
          <w14:textFill>
            <w14:solidFill>
              <w14:schemeClr w14:val="tx1"/>
            </w14:solidFill>
          </w14:textFill>
        </w:rPr>
        <w:t>预付</w:t>
      </w:r>
      <w:r>
        <w:rPr>
          <w:rFonts w:hint="eastAsia" w:ascii="宋体" w:hAnsi="宋体" w:eastAsia="宋体" w:cs="宋体"/>
          <w:color w:val="000000" w:themeColor="text1"/>
          <w:szCs w:val="21"/>
          <w:highlight w:val="none"/>
          <w:lang w:val="en-US" w:eastAsia="zh-CN" w:bidi="ar"/>
          <w14:textFill>
            <w14:solidFill>
              <w14:schemeClr w14:val="tx1"/>
            </w14:solidFill>
          </w14:textFill>
        </w:rPr>
        <w:t>服务费</w:t>
      </w:r>
      <w:r>
        <w:rPr>
          <w:rFonts w:hint="eastAsia" w:ascii="宋体" w:hAnsi="宋体" w:cs="宋体"/>
          <w:color w:val="000000" w:themeColor="text1"/>
          <w:szCs w:val="21"/>
          <w:highlight w:val="none"/>
          <w:lang w:val="en-US" w:eastAsia="zh-CN" w:bidi="ar"/>
          <w14:textFill>
            <w14:solidFill>
              <w14:schemeClr w14:val="tx1"/>
            </w14:solidFill>
          </w14:textFill>
        </w:rPr>
        <w:t>：年度</w:t>
      </w:r>
      <w:r>
        <w:rPr>
          <w:rFonts w:hint="eastAsia" w:ascii="宋体" w:hAnsi="宋体" w:eastAsia="宋体" w:cs="宋体"/>
          <w:color w:val="000000" w:themeColor="text1"/>
          <w:szCs w:val="21"/>
          <w:highlight w:val="none"/>
          <w:lang w:val="en-US" w:eastAsia="zh-CN" w:bidi="ar"/>
          <w14:textFill>
            <w14:solidFill>
              <w14:schemeClr w14:val="tx1"/>
            </w14:solidFill>
          </w14:textFill>
        </w:rPr>
        <w:t>合同总金额的25%</w:t>
      </w:r>
      <w:r>
        <w:rPr>
          <w:rFonts w:hint="eastAsia" w:ascii="宋体" w:hAnsi="宋体" w:cs="宋体"/>
          <w:color w:val="000000" w:themeColor="text1"/>
          <w:szCs w:val="21"/>
          <w:highlight w:val="none"/>
          <w:lang w:val="en-US" w:eastAsia="zh-CN" w:bidi="ar"/>
          <w14:textFill>
            <w14:solidFill>
              <w14:schemeClr w14:val="tx1"/>
            </w14:solidFill>
          </w14:textFill>
        </w:rPr>
        <w:t>，第三季度结束后统计前三季度</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营收业务量</w:t>
      </w:r>
      <w:r>
        <w:rPr>
          <w:rFonts w:hint="eastAsia" w:ascii="宋体" w:hAnsi="宋体" w:cs="宋体"/>
          <w:b w:val="0"/>
          <w:bCs w:val="0"/>
          <w:color w:val="000000" w:themeColor="text1"/>
          <w:sz w:val="21"/>
          <w:szCs w:val="21"/>
          <w:highlight w:val="none"/>
          <w:lang w:val="en-US" w:eastAsia="zh-CN"/>
          <w14:textFill>
            <w14:solidFill>
              <w14:schemeClr w14:val="tx1"/>
            </w14:solidFill>
          </w14:textFill>
        </w:rPr>
        <w:t>，若前三季度营收业务量满足1000万元，则全额拨付</w:t>
      </w:r>
      <w:r>
        <w:rPr>
          <w:rFonts w:hint="eastAsia" w:ascii="宋体" w:hAnsi="宋体" w:cs="宋体"/>
          <w:color w:val="000000" w:themeColor="text1"/>
          <w:szCs w:val="21"/>
          <w:highlight w:val="none"/>
          <w:lang w:val="en-US" w:eastAsia="zh-CN" w:bidi="ar"/>
          <w14:textFill>
            <w14:solidFill>
              <w14:schemeClr w14:val="tx1"/>
            </w14:solidFill>
          </w14:textFill>
        </w:rPr>
        <w:t>第四</w:t>
      </w:r>
      <w:r>
        <w:rPr>
          <w:rFonts w:hint="eastAsia" w:ascii="宋体" w:hAnsi="宋体" w:eastAsia="宋体" w:cs="宋体"/>
          <w:color w:val="000000" w:themeColor="text1"/>
          <w:szCs w:val="21"/>
          <w:highlight w:val="none"/>
          <w:lang w:val="en-US" w:eastAsia="zh-CN" w:bidi="ar"/>
          <w14:textFill>
            <w14:solidFill>
              <w14:schemeClr w14:val="tx1"/>
            </w14:solidFill>
          </w14:textFill>
        </w:rPr>
        <w:t>季度</w:t>
      </w:r>
      <w:r>
        <w:rPr>
          <w:rFonts w:hint="eastAsia" w:ascii="宋体" w:hAnsi="宋体" w:cs="宋体"/>
          <w:color w:val="000000" w:themeColor="text1"/>
          <w:kern w:val="2"/>
          <w:sz w:val="21"/>
          <w:szCs w:val="21"/>
          <w:highlight w:val="none"/>
          <w:lang w:val="en-US" w:eastAsia="zh-CN" w:bidi="ar"/>
          <w14:textFill>
            <w14:solidFill>
              <w14:schemeClr w14:val="tx1"/>
            </w14:solidFill>
          </w14:textFill>
        </w:rPr>
        <w:t>预付</w:t>
      </w:r>
      <w:r>
        <w:rPr>
          <w:rFonts w:hint="eastAsia" w:ascii="宋体" w:hAnsi="宋体" w:eastAsia="宋体" w:cs="宋体"/>
          <w:color w:val="000000" w:themeColor="text1"/>
          <w:szCs w:val="21"/>
          <w:highlight w:val="none"/>
          <w:lang w:val="en-US" w:eastAsia="zh-CN" w:bidi="ar"/>
          <w14:textFill>
            <w14:solidFill>
              <w14:schemeClr w14:val="tx1"/>
            </w14:solidFill>
          </w14:textFill>
        </w:rPr>
        <w:t>服务费</w:t>
      </w:r>
      <w:r>
        <w:rPr>
          <w:rFonts w:hint="eastAsia" w:ascii="宋体" w:hAnsi="宋体" w:cs="宋体"/>
          <w:color w:val="000000" w:themeColor="text1"/>
          <w:szCs w:val="21"/>
          <w:highlight w:val="none"/>
          <w:lang w:val="en-US" w:eastAsia="zh-CN" w:bidi="ar"/>
          <w14:textFill>
            <w14:solidFill>
              <w14:schemeClr w14:val="tx1"/>
            </w14:solidFill>
          </w14:textFill>
        </w:rPr>
        <w:t>；</w:t>
      </w:r>
      <w:r>
        <w:rPr>
          <w:rFonts w:hint="eastAsia" w:ascii="宋体" w:hAnsi="宋体" w:cs="宋体"/>
          <w:b w:val="0"/>
          <w:bCs w:val="0"/>
          <w:color w:val="000000" w:themeColor="text1"/>
          <w:sz w:val="21"/>
          <w:szCs w:val="21"/>
          <w:highlight w:val="none"/>
          <w:lang w:val="en-US" w:eastAsia="zh-CN"/>
          <w14:textFill>
            <w14:solidFill>
              <w14:schemeClr w14:val="tx1"/>
            </w14:solidFill>
          </w14:textFill>
        </w:rPr>
        <w:t>若前三季度营收业务量少于1000万元，</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每</w:t>
      </w:r>
      <w:r>
        <w:rPr>
          <w:rFonts w:hint="eastAsia" w:ascii="宋体" w:hAnsi="宋体" w:cs="宋体"/>
          <w:b w:val="0"/>
          <w:bCs w:val="0"/>
          <w:color w:val="000000" w:themeColor="text1"/>
          <w:sz w:val="21"/>
          <w:szCs w:val="21"/>
          <w:highlight w:val="none"/>
          <w:lang w:val="en-US" w:eastAsia="zh-CN"/>
          <w14:textFill>
            <w14:solidFill>
              <w14:schemeClr w14:val="tx1"/>
            </w14:solidFill>
          </w14:textFill>
        </w:rPr>
        <w:t>减少</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100万元</w:t>
      </w:r>
      <w:r>
        <w:rPr>
          <w:rFonts w:hint="eastAsia" w:ascii="宋体" w:hAnsi="宋体" w:cs="宋体"/>
          <w:b w:val="0"/>
          <w:bCs w:val="0"/>
          <w:color w:val="000000" w:themeColor="text1"/>
          <w:sz w:val="21"/>
          <w:szCs w:val="21"/>
          <w:highlight w:val="none"/>
          <w:lang w:val="en-US" w:eastAsia="zh-CN"/>
          <w14:textFill>
            <w14:solidFill>
              <w14:schemeClr w14:val="tx1"/>
            </w14:solidFill>
          </w14:textFill>
        </w:rPr>
        <w:t>（不足100万元按100万元计）</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w:t>
      </w:r>
      <w:r>
        <w:rPr>
          <w:rFonts w:hint="eastAsia" w:ascii="宋体" w:hAnsi="宋体" w:cs="宋体"/>
          <w:b w:val="0"/>
          <w:bCs w:val="0"/>
          <w:color w:val="000000" w:themeColor="text1"/>
          <w:sz w:val="21"/>
          <w:szCs w:val="21"/>
          <w:highlight w:val="none"/>
          <w:lang w:val="en-US" w:eastAsia="zh-CN"/>
          <w14:textFill>
            <w14:solidFill>
              <w14:schemeClr w14:val="tx1"/>
            </w14:solidFill>
          </w14:textFill>
        </w:rPr>
        <w:t>则暂扣第四季度预付</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服务费2万元，以此类推</w:t>
      </w:r>
      <w:r>
        <w:rPr>
          <w:rFonts w:hint="eastAsia" w:ascii="宋体" w:hAnsi="宋体" w:cs="宋体"/>
          <w:b w:val="0"/>
          <w:bCs w:val="0"/>
          <w:color w:val="000000" w:themeColor="text1"/>
          <w:sz w:val="21"/>
          <w:szCs w:val="21"/>
          <w:highlight w:val="none"/>
          <w:lang w:val="en-US" w:eastAsia="zh-CN"/>
          <w14:textFill>
            <w14:solidFill>
              <w14:schemeClr w14:val="tx1"/>
            </w14:solidFill>
          </w14:textFill>
        </w:rPr>
        <w:t>（扣完为止）；</w:t>
      </w:r>
      <w:r>
        <w:rPr>
          <w:rFonts w:hint="eastAsia" w:ascii="宋体" w:hAnsi="宋体" w:cs="宋体"/>
          <w:color w:val="000000" w:themeColor="text1"/>
          <w:szCs w:val="21"/>
          <w:highlight w:val="none"/>
          <w:lang w:val="en-US" w:eastAsia="zh-CN" w:bidi="ar"/>
          <w14:textFill>
            <w14:solidFill>
              <w14:schemeClr w14:val="tx1"/>
            </w14:solidFill>
          </w14:textFill>
        </w:rPr>
        <w:t>第四</w:t>
      </w:r>
      <w:r>
        <w:rPr>
          <w:rFonts w:hint="eastAsia" w:ascii="宋体" w:hAnsi="宋体" w:eastAsia="宋体" w:cs="宋体"/>
          <w:color w:val="000000" w:themeColor="text1"/>
          <w:szCs w:val="21"/>
          <w:highlight w:val="none"/>
          <w:lang w:val="en-US" w:eastAsia="zh-CN" w:bidi="ar"/>
          <w14:textFill>
            <w14:solidFill>
              <w14:schemeClr w14:val="tx1"/>
            </w14:solidFill>
          </w14:textFill>
        </w:rPr>
        <w:t>季度</w:t>
      </w:r>
      <w:r>
        <w:rPr>
          <w:rFonts w:hint="eastAsia" w:ascii="宋体" w:hAnsi="宋体" w:cs="宋体"/>
          <w:color w:val="000000" w:themeColor="text1"/>
          <w:kern w:val="2"/>
          <w:sz w:val="21"/>
          <w:szCs w:val="21"/>
          <w:highlight w:val="none"/>
          <w:lang w:val="en-US" w:eastAsia="zh-CN" w:bidi="ar"/>
          <w14:textFill>
            <w14:solidFill>
              <w14:schemeClr w14:val="tx1"/>
            </w14:solidFill>
          </w14:textFill>
        </w:rPr>
        <w:t>预付</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服务费</w:t>
      </w:r>
      <w:r>
        <w:rPr>
          <w:rFonts w:hint="eastAsia" w:ascii="宋体" w:hAnsi="宋体" w:eastAsia="宋体" w:cs="宋体"/>
          <w:color w:val="000000" w:themeColor="text1"/>
          <w:szCs w:val="21"/>
          <w:highlight w:val="none"/>
          <w:lang w:val="en-US" w:eastAsia="zh-CN" w:bidi="ar"/>
          <w14:textFill>
            <w14:solidFill>
              <w14:schemeClr w14:val="tx1"/>
            </w14:solidFill>
          </w14:textFill>
        </w:rPr>
        <w:t>于季度首月</w:t>
      </w:r>
      <w:r>
        <w:rPr>
          <w:rFonts w:hint="eastAsia" w:ascii="宋体" w:hAnsi="宋体" w:cs="宋体"/>
          <w:color w:val="000000" w:themeColor="text1"/>
          <w:szCs w:val="21"/>
          <w:highlight w:val="none"/>
          <w:lang w:val="en-US" w:eastAsia="zh-CN" w:bidi="ar"/>
          <w14:textFill>
            <w14:solidFill>
              <w14:schemeClr w14:val="tx1"/>
            </w14:solidFill>
          </w14:textFill>
        </w:rPr>
        <w:t>完成前三季度</w:t>
      </w:r>
      <w:r>
        <w:rPr>
          <w:rFonts w:hint="eastAsia" w:ascii="宋体" w:hAnsi="宋体" w:cs="宋体"/>
          <w:b w:val="0"/>
          <w:bCs w:val="0"/>
          <w:color w:val="000000" w:themeColor="text1"/>
          <w:sz w:val="21"/>
          <w:szCs w:val="21"/>
          <w:highlight w:val="none"/>
          <w:lang w:val="en-US" w:eastAsia="zh-CN"/>
          <w14:textFill>
            <w14:solidFill>
              <w14:schemeClr w14:val="tx1"/>
            </w14:solidFill>
          </w14:textFill>
        </w:rPr>
        <w:t>营收业务量</w:t>
      </w:r>
      <w:r>
        <w:rPr>
          <w:rFonts w:hint="eastAsia" w:ascii="宋体" w:hAnsi="宋体" w:cs="宋体"/>
          <w:color w:val="000000" w:themeColor="text1"/>
          <w:szCs w:val="21"/>
          <w:highlight w:val="none"/>
          <w:lang w:val="en-US" w:eastAsia="zh-CN" w:bidi="ar"/>
          <w14:textFill>
            <w14:solidFill>
              <w14:schemeClr w14:val="tx1"/>
            </w14:solidFill>
          </w14:textFill>
        </w:rPr>
        <w:t>统计工作并经甲方确认后</w:t>
      </w:r>
      <w:r>
        <w:rPr>
          <w:rFonts w:hint="eastAsia" w:ascii="宋体" w:hAnsi="宋体" w:eastAsia="宋体" w:cs="宋体"/>
          <w:color w:val="000000" w:themeColor="text1"/>
          <w:szCs w:val="21"/>
          <w:highlight w:val="none"/>
          <w:lang w:val="en-US" w:eastAsia="zh-CN" w:bidi="ar"/>
          <w14:textFill>
            <w14:solidFill>
              <w14:schemeClr w14:val="tx1"/>
            </w14:solidFill>
          </w14:textFill>
        </w:rPr>
        <w:t>5日</w:t>
      </w:r>
      <w:r>
        <w:rPr>
          <w:rFonts w:hint="eastAsia" w:ascii="宋体" w:hAnsi="宋体" w:cs="宋体"/>
          <w:color w:val="000000" w:themeColor="text1"/>
          <w:szCs w:val="21"/>
          <w:highlight w:val="none"/>
          <w:lang w:val="en-US" w:eastAsia="zh-CN" w:bidi="ar"/>
          <w14:textFill>
            <w14:solidFill>
              <w14:schemeClr w14:val="tx1"/>
            </w14:solidFill>
          </w14:textFill>
        </w:rPr>
        <w:t>内</w:t>
      </w:r>
      <w:r>
        <w:rPr>
          <w:rFonts w:hint="eastAsia" w:ascii="宋体" w:hAnsi="宋体" w:eastAsia="宋体" w:cs="宋体"/>
          <w:color w:val="000000" w:themeColor="text1"/>
          <w:szCs w:val="21"/>
          <w:highlight w:val="none"/>
          <w:lang w:val="en-US" w:eastAsia="zh-CN" w:bidi="ar"/>
          <w14:textFill>
            <w14:solidFill>
              <w14:schemeClr w14:val="tx1"/>
            </w14:solidFill>
          </w14:textFill>
        </w:rPr>
        <w:t>支付</w:t>
      </w:r>
      <w:r>
        <w:rPr>
          <w:rFonts w:hint="eastAsia" w:ascii="宋体" w:hAnsi="宋体" w:cs="宋体"/>
          <w:b w:val="0"/>
          <w:bCs w:val="0"/>
          <w:color w:val="000000" w:themeColor="text1"/>
          <w:sz w:val="21"/>
          <w:szCs w:val="21"/>
          <w:highlight w:val="none"/>
          <w:lang w:val="en-US" w:eastAsia="zh-CN"/>
          <w14:textFill>
            <w14:solidFill>
              <w14:schemeClr w14:val="tx1"/>
            </w14:solidFill>
          </w14:textFill>
        </w:rPr>
        <w:t>。</w:t>
      </w:r>
    </w:p>
    <w:p w14:paraId="6C1669A5">
      <w:pPr>
        <w:numPr>
          <w:ilvl w:val="0"/>
          <w:numId w:val="0"/>
        </w:numPr>
        <w:spacing w:line="400" w:lineRule="exact"/>
        <w:ind w:firstLine="420" w:firstLineChars="200"/>
        <w:outlineLvl w:val="1"/>
        <w:rPr>
          <w:rFonts w:hint="eastAsia"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kern w:val="2"/>
          <w:sz w:val="21"/>
          <w:szCs w:val="21"/>
          <w:highlight w:val="none"/>
          <w:lang w:val="en-US" w:eastAsia="zh-CN" w:bidi="ar"/>
          <w14:textFill>
            <w14:solidFill>
              <w14:schemeClr w14:val="tx1"/>
            </w14:solidFill>
          </w14:textFill>
        </w:rPr>
        <w:t>5</w:t>
      </w: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w:t>
      </w:r>
      <w:r>
        <w:rPr>
          <w:rFonts w:hint="eastAsia" w:ascii="宋体" w:hAnsi="宋体" w:cs="宋体"/>
          <w:color w:val="000000" w:themeColor="text1"/>
          <w:szCs w:val="21"/>
          <w:highlight w:val="none"/>
          <w:lang w:val="en-US" w:eastAsia="zh-CN" w:bidi="ar"/>
          <w14:textFill>
            <w14:solidFill>
              <w14:schemeClr w14:val="tx1"/>
            </w14:solidFill>
          </w14:textFill>
        </w:rPr>
        <w:t>第四</w:t>
      </w:r>
      <w:r>
        <w:rPr>
          <w:rFonts w:hint="eastAsia" w:ascii="宋体" w:hAnsi="宋体" w:eastAsia="宋体" w:cs="宋体"/>
          <w:color w:val="000000" w:themeColor="text1"/>
          <w:szCs w:val="21"/>
          <w:highlight w:val="none"/>
          <w:lang w:val="en-US" w:eastAsia="zh-CN" w:bidi="ar"/>
          <w14:textFill>
            <w14:solidFill>
              <w14:schemeClr w14:val="tx1"/>
            </w14:solidFill>
          </w14:textFill>
        </w:rPr>
        <w:t>季度</w:t>
      </w:r>
      <w:r>
        <w:rPr>
          <w:rFonts w:hint="eastAsia" w:ascii="宋体" w:hAnsi="宋体" w:cs="宋体"/>
          <w:color w:val="000000" w:themeColor="text1"/>
          <w:kern w:val="2"/>
          <w:sz w:val="21"/>
          <w:szCs w:val="21"/>
          <w:highlight w:val="none"/>
          <w:lang w:val="en-US" w:eastAsia="zh-CN" w:bidi="ar"/>
          <w14:textFill>
            <w14:solidFill>
              <w14:schemeClr w14:val="tx1"/>
            </w14:solidFill>
          </w14:textFill>
        </w:rPr>
        <w:t>预付</w:t>
      </w:r>
      <w:r>
        <w:rPr>
          <w:rFonts w:hint="eastAsia" w:ascii="宋体" w:hAnsi="宋体" w:eastAsia="宋体" w:cs="宋体"/>
          <w:color w:val="000000" w:themeColor="text1"/>
          <w:szCs w:val="21"/>
          <w:highlight w:val="none"/>
          <w:lang w:val="en-US" w:eastAsia="zh-CN" w:bidi="ar"/>
          <w14:textFill>
            <w14:solidFill>
              <w14:schemeClr w14:val="tx1"/>
            </w14:solidFill>
          </w14:textFill>
        </w:rPr>
        <w:t>服务费</w:t>
      </w:r>
      <w:r>
        <w:rPr>
          <w:rFonts w:hint="eastAsia" w:ascii="宋体" w:hAnsi="宋体" w:cs="宋体"/>
          <w:color w:val="000000" w:themeColor="text1"/>
          <w:szCs w:val="21"/>
          <w:highlight w:val="none"/>
          <w:lang w:val="en-US" w:eastAsia="zh-CN" w:bidi="ar"/>
          <w14:textFill>
            <w14:solidFill>
              <w14:schemeClr w14:val="tx1"/>
            </w14:solidFill>
          </w14:textFill>
        </w:rPr>
        <w:t>暂扣款的拨付（如有）：</w:t>
      </w:r>
      <w:r>
        <w:rPr>
          <w:rFonts w:hint="eastAsia" w:ascii="宋体" w:hAnsi="宋体" w:cs="宋体"/>
          <w:b w:val="0"/>
          <w:bCs w:val="0"/>
          <w:color w:val="000000" w:themeColor="text1"/>
          <w:sz w:val="21"/>
          <w:szCs w:val="21"/>
          <w:highlight w:val="none"/>
          <w:lang w:val="en-US" w:eastAsia="zh-CN"/>
          <w14:textFill>
            <w14:solidFill>
              <w14:schemeClr w14:val="tx1"/>
            </w14:solidFill>
          </w14:textFill>
        </w:rPr>
        <w:t>第四季度结束后统计全年</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营收业务量</w:t>
      </w:r>
      <w:r>
        <w:rPr>
          <w:rFonts w:hint="eastAsia" w:ascii="宋体" w:hAnsi="宋体" w:cs="宋体"/>
          <w:b w:val="0"/>
          <w:bCs w:val="0"/>
          <w:color w:val="000000" w:themeColor="text1"/>
          <w:sz w:val="21"/>
          <w:szCs w:val="21"/>
          <w:highlight w:val="none"/>
          <w:lang w:val="en-US" w:eastAsia="zh-CN"/>
          <w14:textFill>
            <w14:solidFill>
              <w14:schemeClr w14:val="tx1"/>
            </w14:solidFill>
          </w14:textFill>
        </w:rPr>
        <w:t>，若完成全年营收业务量指标（1000万元）则全额拨付第四季度暂扣款项；若未完成全年营收业务量指标（1000万元），</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每</w:t>
      </w:r>
      <w:r>
        <w:rPr>
          <w:rFonts w:hint="eastAsia" w:ascii="宋体" w:hAnsi="宋体" w:cs="宋体"/>
          <w:b w:val="0"/>
          <w:bCs w:val="0"/>
          <w:color w:val="000000" w:themeColor="text1"/>
          <w:sz w:val="21"/>
          <w:szCs w:val="21"/>
          <w:highlight w:val="none"/>
          <w:lang w:val="en-US" w:eastAsia="zh-CN"/>
          <w14:textFill>
            <w14:solidFill>
              <w14:schemeClr w14:val="tx1"/>
            </w14:solidFill>
          </w14:textFill>
        </w:rPr>
        <w:t>减少</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100万元</w:t>
      </w:r>
      <w:r>
        <w:rPr>
          <w:rFonts w:hint="eastAsia" w:ascii="宋体" w:hAnsi="宋体" w:cs="宋体"/>
          <w:b w:val="0"/>
          <w:bCs w:val="0"/>
          <w:color w:val="000000" w:themeColor="text1"/>
          <w:sz w:val="21"/>
          <w:szCs w:val="21"/>
          <w:highlight w:val="none"/>
          <w:lang w:val="en-US" w:eastAsia="zh-CN"/>
          <w14:textFill>
            <w14:solidFill>
              <w14:schemeClr w14:val="tx1"/>
            </w14:solidFill>
          </w14:textFill>
        </w:rPr>
        <w:t>（不足100万元按100万元计）</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w:t>
      </w:r>
      <w:r>
        <w:rPr>
          <w:rFonts w:hint="eastAsia" w:ascii="宋体" w:hAnsi="宋体" w:cs="宋体"/>
          <w:b w:val="0"/>
          <w:bCs w:val="0"/>
          <w:color w:val="000000" w:themeColor="text1"/>
          <w:sz w:val="21"/>
          <w:szCs w:val="21"/>
          <w:highlight w:val="none"/>
          <w:lang w:val="en-US" w:eastAsia="zh-CN"/>
          <w14:textFill>
            <w14:solidFill>
              <w14:schemeClr w14:val="tx1"/>
            </w14:solidFill>
          </w14:textFill>
        </w:rPr>
        <w:t>从第四季度暂扣款项中扣除</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服务费2万元，以此类推</w:t>
      </w:r>
      <w:r>
        <w:rPr>
          <w:rFonts w:hint="eastAsia" w:ascii="宋体" w:hAnsi="宋体" w:cs="宋体"/>
          <w:b w:val="0"/>
          <w:bCs w:val="0"/>
          <w:color w:val="000000" w:themeColor="text1"/>
          <w:sz w:val="21"/>
          <w:szCs w:val="21"/>
          <w:highlight w:val="none"/>
          <w:lang w:val="en-US" w:eastAsia="zh-CN"/>
          <w14:textFill>
            <w14:solidFill>
              <w14:schemeClr w14:val="tx1"/>
            </w14:solidFill>
          </w14:textFill>
        </w:rPr>
        <w:t>（扣完为止）；</w:t>
      </w:r>
      <w:r>
        <w:rPr>
          <w:rFonts w:hint="eastAsia" w:ascii="宋体" w:hAnsi="宋体" w:cs="宋体"/>
          <w:color w:val="000000" w:themeColor="text1"/>
          <w:szCs w:val="21"/>
          <w:highlight w:val="none"/>
          <w:lang w:val="en-US" w:eastAsia="zh-CN" w:bidi="ar"/>
          <w14:textFill>
            <w14:solidFill>
              <w14:schemeClr w14:val="tx1"/>
            </w14:solidFill>
          </w14:textFill>
        </w:rPr>
        <w:t>第四</w:t>
      </w:r>
      <w:r>
        <w:rPr>
          <w:rFonts w:hint="eastAsia" w:ascii="宋体" w:hAnsi="宋体" w:eastAsia="宋体" w:cs="宋体"/>
          <w:color w:val="000000" w:themeColor="text1"/>
          <w:szCs w:val="21"/>
          <w:highlight w:val="none"/>
          <w:lang w:val="en-US" w:eastAsia="zh-CN" w:bidi="ar"/>
          <w14:textFill>
            <w14:solidFill>
              <w14:schemeClr w14:val="tx1"/>
            </w14:solidFill>
          </w14:textFill>
        </w:rPr>
        <w:t>季度</w:t>
      </w:r>
      <w:r>
        <w:rPr>
          <w:rFonts w:hint="eastAsia" w:ascii="宋体" w:hAnsi="宋体" w:cs="宋体"/>
          <w:color w:val="000000" w:themeColor="text1"/>
          <w:kern w:val="2"/>
          <w:sz w:val="21"/>
          <w:szCs w:val="21"/>
          <w:highlight w:val="none"/>
          <w:lang w:val="en-US" w:eastAsia="zh-CN" w:bidi="ar"/>
          <w14:textFill>
            <w14:solidFill>
              <w14:schemeClr w14:val="tx1"/>
            </w14:solidFill>
          </w14:textFill>
        </w:rPr>
        <w:t>预付</w:t>
      </w:r>
      <w:r>
        <w:rPr>
          <w:rFonts w:hint="eastAsia" w:ascii="宋体" w:hAnsi="宋体" w:eastAsia="宋体" w:cs="宋体"/>
          <w:color w:val="000000" w:themeColor="text1"/>
          <w:szCs w:val="21"/>
          <w:highlight w:val="none"/>
          <w:lang w:val="en-US" w:eastAsia="zh-CN" w:bidi="ar"/>
          <w14:textFill>
            <w14:solidFill>
              <w14:schemeClr w14:val="tx1"/>
            </w14:solidFill>
          </w14:textFill>
        </w:rPr>
        <w:t>服务费</w:t>
      </w:r>
      <w:r>
        <w:rPr>
          <w:rFonts w:hint="eastAsia" w:ascii="宋体" w:hAnsi="宋体" w:cs="宋体"/>
          <w:color w:val="000000" w:themeColor="text1"/>
          <w:szCs w:val="21"/>
          <w:highlight w:val="none"/>
          <w:lang w:val="en-US" w:eastAsia="zh-CN" w:bidi="ar"/>
          <w14:textFill>
            <w14:solidFill>
              <w14:schemeClr w14:val="tx1"/>
            </w14:solidFill>
          </w14:textFill>
        </w:rPr>
        <w:t>暂扣款</w:t>
      </w:r>
      <w:r>
        <w:rPr>
          <w:rFonts w:hint="eastAsia" w:ascii="宋体" w:hAnsi="宋体" w:eastAsia="宋体" w:cs="宋体"/>
          <w:color w:val="000000" w:themeColor="text1"/>
          <w:szCs w:val="21"/>
          <w:highlight w:val="none"/>
          <w:lang w:val="en-US" w:eastAsia="zh-CN" w:bidi="ar"/>
          <w14:textFill>
            <w14:solidFill>
              <w14:schemeClr w14:val="tx1"/>
            </w14:solidFill>
          </w14:textFill>
        </w:rPr>
        <w:t>于</w:t>
      </w:r>
      <w:r>
        <w:rPr>
          <w:rFonts w:hint="eastAsia" w:ascii="宋体" w:hAnsi="宋体" w:cs="宋体"/>
          <w:color w:val="000000" w:themeColor="text1"/>
          <w:szCs w:val="21"/>
          <w:highlight w:val="none"/>
          <w:lang w:val="en-US" w:eastAsia="zh-CN" w:bidi="ar"/>
          <w14:textFill>
            <w14:solidFill>
              <w14:schemeClr w14:val="tx1"/>
            </w14:solidFill>
          </w14:textFill>
        </w:rPr>
        <w:t>完成全年</w:t>
      </w:r>
      <w:r>
        <w:rPr>
          <w:rFonts w:hint="eastAsia" w:ascii="宋体" w:hAnsi="宋体" w:cs="宋体"/>
          <w:b w:val="0"/>
          <w:bCs w:val="0"/>
          <w:color w:val="000000" w:themeColor="text1"/>
          <w:sz w:val="21"/>
          <w:szCs w:val="21"/>
          <w:highlight w:val="none"/>
          <w:lang w:val="en-US" w:eastAsia="zh-CN"/>
          <w14:textFill>
            <w14:solidFill>
              <w14:schemeClr w14:val="tx1"/>
            </w14:solidFill>
          </w14:textFill>
        </w:rPr>
        <w:t>营收业务量</w:t>
      </w:r>
      <w:r>
        <w:rPr>
          <w:rFonts w:hint="eastAsia" w:ascii="宋体" w:hAnsi="宋体" w:cs="宋体"/>
          <w:color w:val="000000" w:themeColor="text1"/>
          <w:szCs w:val="21"/>
          <w:highlight w:val="none"/>
          <w:lang w:val="en-US" w:eastAsia="zh-CN" w:bidi="ar"/>
          <w14:textFill>
            <w14:solidFill>
              <w14:schemeClr w14:val="tx1"/>
            </w14:solidFill>
          </w14:textFill>
        </w:rPr>
        <w:t>统计工作并经甲方确认后</w:t>
      </w:r>
      <w:r>
        <w:rPr>
          <w:rFonts w:hint="eastAsia" w:ascii="宋体" w:hAnsi="宋体" w:eastAsia="宋体" w:cs="宋体"/>
          <w:color w:val="000000" w:themeColor="text1"/>
          <w:szCs w:val="21"/>
          <w:highlight w:val="none"/>
          <w:lang w:val="en-US" w:eastAsia="zh-CN" w:bidi="ar"/>
          <w14:textFill>
            <w14:solidFill>
              <w14:schemeClr w14:val="tx1"/>
            </w14:solidFill>
          </w14:textFill>
        </w:rPr>
        <w:t>5日</w:t>
      </w:r>
      <w:r>
        <w:rPr>
          <w:rFonts w:hint="eastAsia" w:ascii="宋体" w:hAnsi="宋体" w:cs="宋体"/>
          <w:color w:val="000000" w:themeColor="text1"/>
          <w:szCs w:val="21"/>
          <w:highlight w:val="none"/>
          <w:lang w:val="en-US" w:eastAsia="zh-CN" w:bidi="ar"/>
          <w14:textFill>
            <w14:solidFill>
              <w14:schemeClr w14:val="tx1"/>
            </w14:solidFill>
          </w14:textFill>
        </w:rPr>
        <w:t>内</w:t>
      </w:r>
      <w:r>
        <w:rPr>
          <w:rFonts w:hint="eastAsia" w:ascii="宋体" w:hAnsi="宋体" w:eastAsia="宋体" w:cs="宋体"/>
          <w:color w:val="000000" w:themeColor="text1"/>
          <w:szCs w:val="21"/>
          <w:highlight w:val="none"/>
          <w:lang w:val="en-US" w:eastAsia="zh-CN" w:bidi="ar"/>
          <w14:textFill>
            <w14:solidFill>
              <w14:schemeClr w14:val="tx1"/>
            </w14:solidFill>
          </w14:textFill>
        </w:rPr>
        <w:t>支付</w:t>
      </w:r>
      <w:r>
        <w:rPr>
          <w:rFonts w:hint="eastAsia" w:ascii="宋体" w:hAnsi="宋体" w:cs="宋体"/>
          <w:b w:val="0"/>
          <w:bCs w:val="0"/>
          <w:color w:val="000000" w:themeColor="text1"/>
          <w:sz w:val="21"/>
          <w:szCs w:val="21"/>
          <w:highlight w:val="none"/>
          <w:lang w:val="en-US" w:eastAsia="zh-CN"/>
          <w14:textFill>
            <w14:solidFill>
              <w14:schemeClr w14:val="tx1"/>
            </w14:solidFill>
          </w14:textFill>
        </w:rPr>
        <w:t>。</w:t>
      </w:r>
    </w:p>
    <w:p w14:paraId="76E4E9A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jc w:val="both"/>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备注：</w:t>
      </w:r>
      <w:r>
        <w:rPr>
          <w:rFonts w:hint="eastAsia" w:ascii="宋体" w:hAnsi="宋体" w:eastAsia="宋体" w:cs="宋体"/>
          <w:color w:val="000000" w:themeColor="text1"/>
          <w:szCs w:val="21"/>
          <w:highlight w:val="none"/>
          <w:lang w:val="en-US" w:eastAsia="zh-CN" w:bidi="ar"/>
          <w14:textFill>
            <w14:solidFill>
              <w14:schemeClr w14:val="tx1"/>
            </w14:solidFill>
          </w14:textFill>
        </w:rPr>
        <w:t>（</w:t>
      </w:r>
      <w:r>
        <w:rPr>
          <w:rFonts w:hint="eastAsia" w:ascii="宋体" w:hAnsi="宋体" w:cs="宋体"/>
          <w:color w:val="000000" w:themeColor="text1"/>
          <w:szCs w:val="21"/>
          <w:highlight w:val="none"/>
          <w:lang w:val="en-US" w:eastAsia="zh-CN" w:bidi="ar"/>
          <w14:textFill>
            <w14:solidFill>
              <w14:schemeClr w14:val="tx1"/>
            </w14:solidFill>
          </w14:textFill>
        </w:rPr>
        <w:t>乙方</w:t>
      </w:r>
      <w:r>
        <w:rPr>
          <w:rFonts w:hint="eastAsia" w:ascii="宋体" w:hAnsi="宋体" w:eastAsia="宋体" w:cs="宋体"/>
          <w:color w:val="000000" w:themeColor="text1"/>
          <w:szCs w:val="21"/>
          <w:highlight w:val="none"/>
          <w:lang w:val="en-US" w:eastAsia="zh-CN" w:bidi="ar"/>
          <w14:textFill>
            <w14:solidFill>
              <w14:schemeClr w14:val="tx1"/>
            </w14:solidFill>
          </w14:textFill>
        </w:rPr>
        <w:t>明确表示无需首期款或者主动要求降低首期款比例的，可不适用本条款，可另行约定付款方式）</w:t>
      </w:r>
      <w:r>
        <w:rPr>
          <w:rFonts w:hint="eastAsia" w:ascii="宋体" w:hAnsi="宋体" w:cs="宋体"/>
          <w:color w:val="000000" w:themeColor="text1"/>
          <w:szCs w:val="21"/>
          <w:highlight w:val="none"/>
          <w:lang w:val="en-US" w:eastAsia="zh-CN" w:bidi="ar"/>
          <w14:textFill>
            <w14:solidFill>
              <w14:schemeClr w14:val="tx1"/>
            </w14:solidFill>
          </w14:textFill>
        </w:rPr>
        <w:t>，</w:t>
      </w:r>
      <w:r>
        <w:rPr>
          <w:rFonts w:hint="eastAsia" w:ascii="宋体" w:hAnsi="宋体" w:cs="宋体"/>
          <w:color w:val="000000" w:themeColor="text1"/>
          <w:szCs w:val="21"/>
          <w:highlight w:val="none"/>
          <w:lang w:bidi="ar"/>
          <w14:textFill>
            <w14:solidFill>
              <w14:schemeClr w14:val="tx1"/>
            </w14:solidFill>
          </w14:textFill>
        </w:rPr>
        <w:t>以上款项每次付款前</w:t>
      </w:r>
      <w:r>
        <w:rPr>
          <w:rFonts w:hint="eastAsia" w:ascii="宋体" w:hAnsi="宋体" w:cs="宋体"/>
          <w:color w:val="000000" w:themeColor="text1"/>
          <w:szCs w:val="21"/>
          <w:highlight w:val="none"/>
          <w:lang w:val="en-US" w:eastAsia="zh-CN" w:bidi="ar"/>
          <w14:textFill>
            <w14:solidFill>
              <w14:schemeClr w14:val="tx1"/>
            </w14:solidFill>
          </w14:textFill>
        </w:rPr>
        <w:t>乙方</w:t>
      </w:r>
      <w:r>
        <w:rPr>
          <w:rFonts w:hint="eastAsia" w:ascii="宋体" w:hAnsi="宋体" w:cs="宋体"/>
          <w:color w:val="000000" w:themeColor="text1"/>
          <w:szCs w:val="21"/>
          <w:highlight w:val="none"/>
          <w:lang w:bidi="ar"/>
          <w14:textFill>
            <w14:solidFill>
              <w14:schemeClr w14:val="tx1"/>
            </w14:solidFill>
          </w14:textFill>
        </w:rPr>
        <w:t>应</w:t>
      </w:r>
      <w:r>
        <w:rPr>
          <w:rFonts w:hint="eastAsia" w:ascii="宋体" w:hAnsi="宋体" w:cs="宋体"/>
          <w:color w:val="000000" w:themeColor="text1"/>
          <w:szCs w:val="21"/>
          <w:highlight w:val="none"/>
          <w:lang w:val="en-US" w:eastAsia="zh-CN" w:bidi="ar"/>
          <w14:textFill>
            <w14:solidFill>
              <w14:schemeClr w14:val="tx1"/>
            </w14:solidFill>
          </w14:textFill>
        </w:rPr>
        <w:t>提前5个工作日</w:t>
      </w:r>
      <w:r>
        <w:rPr>
          <w:rFonts w:hint="eastAsia" w:ascii="宋体" w:hAnsi="宋体" w:cs="宋体"/>
          <w:color w:val="000000" w:themeColor="text1"/>
          <w:szCs w:val="21"/>
          <w:highlight w:val="none"/>
          <w:lang w:bidi="ar"/>
          <w14:textFill>
            <w14:solidFill>
              <w14:schemeClr w14:val="tx1"/>
            </w14:solidFill>
          </w14:textFill>
        </w:rPr>
        <w:t>提供符合</w:t>
      </w:r>
      <w:r>
        <w:rPr>
          <w:rFonts w:hint="eastAsia" w:ascii="宋体" w:hAnsi="宋体" w:cs="宋体"/>
          <w:color w:val="000000" w:themeColor="text1"/>
          <w:szCs w:val="21"/>
          <w:highlight w:val="none"/>
          <w:lang w:val="en-US" w:eastAsia="zh-CN" w:bidi="ar"/>
          <w14:textFill>
            <w14:solidFill>
              <w14:schemeClr w14:val="tx1"/>
            </w14:solidFill>
          </w14:textFill>
        </w:rPr>
        <w:t>甲方</w:t>
      </w:r>
      <w:r>
        <w:rPr>
          <w:rFonts w:hint="eastAsia" w:ascii="宋体" w:hAnsi="宋体" w:cs="宋体"/>
          <w:color w:val="000000" w:themeColor="text1"/>
          <w:szCs w:val="21"/>
          <w:highlight w:val="none"/>
          <w:lang w:bidi="ar"/>
          <w14:textFill>
            <w14:solidFill>
              <w14:schemeClr w14:val="tx1"/>
            </w14:solidFill>
          </w14:textFill>
        </w:rPr>
        <w:t>要求的相应金额</w:t>
      </w:r>
      <w:r>
        <w:rPr>
          <w:rFonts w:hint="eastAsia" w:ascii="宋体" w:hAnsi="宋体" w:cs="宋体"/>
          <w:color w:val="000000" w:themeColor="text1"/>
          <w:szCs w:val="21"/>
          <w:highlight w:val="none"/>
          <w:lang w:eastAsia="zh-CN" w:bidi="ar"/>
          <w14:textFill>
            <w14:solidFill>
              <w14:schemeClr w14:val="tx1"/>
            </w14:solidFill>
          </w14:textFill>
        </w:rPr>
        <w:t>税务</w:t>
      </w:r>
      <w:r>
        <w:rPr>
          <w:rFonts w:hint="eastAsia" w:ascii="宋体" w:hAnsi="宋体" w:cs="宋体"/>
          <w:color w:val="000000" w:themeColor="text1"/>
          <w:szCs w:val="21"/>
          <w:highlight w:val="none"/>
          <w:lang w:bidi="ar"/>
          <w14:textFill>
            <w14:solidFill>
              <w14:schemeClr w14:val="tx1"/>
            </w14:solidFill>
          </w14:textFill>
        </w:rPr>
        <w:t>发票，</w:t>
      </w:r>
      <w:r>
        <w:rPr>
          <w:rFonts w:hint="eastAsia" w:ascii="宋体" w:hAnsi="宋体" w:cs="宋体"/>
          <w:color w:val="000000" w:themeColor="text1"/>
          <w:szCs w:val="21"/>
          <w:highlight w:val="none"/>
          <w:lang w:eastAsia="zh-CN" w:bidi="ar"/>
          <w14:textFill>
            <w14:solidFill>
              <w14:schemeClr w14:val="tx1"/>
            </w14:solidFill>
          </w14:textFill>
        </w:rPr>
        <w:t>如未提供</w:t>
      </w:r>
      <w:r>
        <w:rPr>
          <w:rFonts w:hint="eastAsia" w:ascii="宋体" w:hAnsi="宋体" w:cs="宋体"/>
          <w:color w:val="000000" w:themeColor="text1"/>
          <w:szCs w:val="21"/>
          <w:highlight w:val="none"/>
          <w:lang w:val="en-US" w:eastAsia="zh-CN" w:bidi="ar"/>
          <w14:textFill>
            <w14:solidFill>
              <w14:schemeClr w14:val="tx1"/>
            </w14:solidFill>
          </w14:textFill>
        </w:rPr>
        <w:t>甲方</w:t>
      </w:r>
      <w:r>
        <w:rPr>
          <w:rFonts w:hint="eastAsia" w:ascii="宋体" w:hAnsi="宋体" w:cs="宋体"/>
          <w:color w:val="000000" w:themeColor="text1"/>
          <w:szCs w:val="21"/>
          <w:highlight w:val="none"/>
          <w:lang w:bidi="ar"/>
          <w14:textFill>
            <w14:solidFill>
              <w14:schemeClr w14:val="tx1"/>
            </w14:solidFill>
          </w14:textFill>
        </w:rPr>
        <w:t>有权拒绝支付；如</w:t>
      </w:r>
      <w:r>
        <w:rPr>
          <w:rFonts w:hint="eastAsia" w:ascii="宋体" w:hAnsi="宋体" w:cs="宋体"/>
          <w:color w:val="000000" w:themeColor="text1"/>
          <w:szCs w:val="21"/>
          <w:highlight w:val="none"/>
          <w:lang w:val="en-US" w:eastAsia="zh-CN" w:bidi="ar"/>
          <w14:textFill>
            <w14:solidFill>
              <w14:schemeClr w14:val="tx1"/>
            </w14:solidFill>
          </w14:textFill>
        </w:rPr>
        <w:t>乙方</w:t>
      </w:r>
      <w:r>
        <w:rPr>
          <w:rFonts w:hint="eastAsia" w:ascii="宋体" w:hAnsi="宋体" w:cs="宋体"/>
          <w:color w:val="000000" w:themeColor="text1"/>
          <w:szCs w:val="21"/>
          <w:highlight w:val="none"/>
          <w:lang w:bidi="ar"/>
          <w14:textFill>
            <w14:solidFill>
              <w14:schemeClr w14:val="tx1"/>
            </w14:solidFill>
          </w14:textFill>
        </w:rPr>
        <w:t>迟延提供符合要求的相应金额</w:t>
      </w:r>
      <w:r>
        <w:rPr>
          <w:rFonts w:hint="eastAsia" w:ascii="宋体" w:hAnsi="宋体" w:cs="宋体"/>
          <w:color w:val="000000" w:themeColor="text1"/>
          <w:szCs w:val="21"/>
          <w:highlight w:val="none"/>
          <w:lang w:eastAsia="zh-CN" w:bidi="ar"/>
          <w14:textFill>
            <w14:solidFill>
              <w14:schemeClr w14:val="tx1"/>
            </w14:solidFill>
          </w14:textFill>
        </w:rPr>
        <w:t>税务</w:t>
      </w:r>
      <w:r>
        <w:rPr>
          <w:rFonts w:hint="eastAsia" w:ascii="宋体" w:hAnsi="宋体" w:cs="宋体"/>
          <w:color w:val="000000" w:themeColor="text1"/>
          <w:szCs w:val="21"/>
          <w:highlight w:val="none"/>
          <w:lang w:bidi="ar"/>
          <w14:textFill>
            <w14:solidFill>
              <w14:schemeClr w14:val="tx1"/>
            </w14:solidFill>
          </w14:textFill>
        </w:rPr>
        <w:t>发票，</w:t>
      </w:r>
      <w:r>
        <w:rPr>
          <w:rFonts w:hint="eastAsia" w:ascii="宋体" w:hAnsi="宋体" w:cs="宋体"/>
          <w:color w:val="000000" w:themeColor="text1"/>
          <w:szCs w:val="21"/>
          <w:highlight w:val="none"/>
          <w:lang w:val="en-US" w:eastAsia="zh-CN" w:bidi="ar"/>
          <w14:textFill>
            <w14:solidFill>
              <w14:schemeClr w14:val="tx1"/>
            </w14:solidFill>
          </w14:textFill>
        </w:rPr>
        <w:t>甲方</w:t>
      </w:r>
      <w:r>
        <w:rPr>
          <w:rFonts w:hint="eastAsia" w:ascii="宋体" w:hAnsi="宋体" w:cs="宋体"/>
          <w:color w:val="000000" w:themeColor="text1"/>
          <w:szCs w:val="21"/>
          <w:highlight w:val="none"/>
          <w:lang w:bidi="ar"/>
          <w14:textFill>
            <w14:solidFill>
              <w14:schemeClr w14:val="tx1"/>
            </w14:solidFill>
          </w14:textFill>
        </w:rPr>
        <w:t>付款时间相应顺延。</w:t>
      </w:r>
    </w:p>
    <w:p w14:paraId="2785140E">
      <w:pPr>
        <w:keepNext w:val="0"/>
        <w:keepLines w:val="0"/>
        <w:pageBreakBefore w:val="0"/>
        <w:widowControl w:val="0"/>
        <w:numPr>
          <w:ilvl w:val="0"/>
          <w:numId w:val="12"/>
        </w:numPr>
        <w:kinsoku/>
        <w:wordWrap/>
        <w:overflowPunct/>
        <w:topLinePunct w:val="0"/>
        <w:autoSpaceDE/>
        <w:autoSpaceDN/>
        <w:bidi w:val="0"/>
        <w:adjustRightInd/>
        <w:snapToGrid/>
        <w:spacing w:before="157" w:beforeLines="50" w:line="360" w:lineRule="auto"/>
        <w:ind w:left="0" w:leftChars="0" w:firstLine="420" w:firstLineChars="0"/>
        <w:jc w:val="both"/>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甲方的权利义务</w:t>
      </w:r>
    </w:p>
    <w:p w14:paraId="471EE4E0">
      <w:pPr>
        <w:keepNext w:val="0"/>
        <w:keepLines w:val="0"/>
        <w:pageBreakBefore w:val="0"/>
        <w:widowControl w:val="0"/>
        <w:numPr>
          <w:ilvl w:val="0"/>
          <w:numId w:val="18"/>
        </w:numPr>
        <w:tabs>
          <w:tab w:val="left" w:pos="397"/>
        </w:tabs>
        <w:kinsoku/>
        <w:wordWrap/>
        <w:overflowPunct/>
        <w:topLinePunct w:val="0"/>
        <w:autoSpaceDE/>
        <w:autoSpaceDN/>
        <w:bidi w:val="0"/>
        <w:adjustRightInd/>
        <w:snapToGrid/>
        <w:spacing w:line="360" w:lineRule="auto"/>
        <w:ind w:left="0" w:leftChars="0" w:firstLine="420" w:firstLineChars="200"/>
        <w:rPr>
          <w:rFonts w:hint="eastAsia" w:ascii="宋体" w:hAnsi="宋体" w:eastAsia="宋体" w:cs="宋体"/>
          <w:color w:val="000000" w:themeColor="text1"/>
          <w:spacing w:val="0"/>
          <w:w w:val="100"/>
          <w:sz w:val="21"/>
          <w:szCs w:val="21"/>
          <w:highlight w:val="none"/>
          <w:lang w:val="en-US" w:eastAsia="zh-CN"/>
          <w14:textFill>
            <w14:solidFill>
              <w14:schemeClr w14:val="tx1"/>
            </w14:solidFill>
          </w14:textFill>
        </w:rPr>
      </w:pPr>
      <w:r>
        <w:rPr>
          <w:rFonts w:hint="eastAsia" w:ascii="宋体" w:hAnsi="宋体" w:eastAsia="宋体" w:cs="宋体"/>
          <w:color w:val="000000" w:themeColor="text1"/>
          <w:spacing w:val="0"/>
          <w:w w:val="100"/>
          <w:sz w:val="21"/>
          <w:szCs w:val="21"/>
          <w:highlight w:val="none"/>
          <w14:textFill>
            <w14:solidFill>
              <w14:schemeClr w14:val="tx1"/>
            </w14:solidFill>
          </w14:textFill>
        </w:rPr>
        <w:t>甲方有权</w:t>
      </w:r>
      <w:r>
        <w:rPr>
          <w:rFonts w:hint="eastAsia" w:ascii="宋体" w:hAnsi="宋体" w:eastAsia="宋体" w:cs="宋体"/>
          <w:color w:val="000000" w:themeColor="text1"/>
          <w:spacing w:val="0"/>
          <w:w w:val="100"/>
          <w:sz w:val="21"/>
          <w:szCs w:val="21"/>
          <w:highlight w:val="none"/>
          <w:lang w:eastAsia="zh-CN"/>
          <w14:textFill>
            <w14:solidFill>
              <w14:schemeClr w14:val="tx1"/>
            </w14:solidFill>
          </w14:textFill>
        </w:rPr>
        <w:t>监督</w:t>
      </w:r>
      <w:r>
        <w:rPr>
          <w:rFonts w:hint="eastAsia" w:ascii="宋体" w:hAnsi="宋体" w:eastAsia="宋体" w:cs="宋体"/>
          <w:color w:val="000000" w:themeColor="text1"/>
          <w:spacing w:val="0"/>
          <w:w w:val="100"/>
          <w:sz w:val="21"/>
          <w:szCs w:val="21"/>
          <w:highlight w:val="none"/>
          <w:lang w:val="en-US" w:eastAsia="zh-CN"/>
          <w14:textFill>
            <w14:solidFill>
              <w14:schemeClr w14:val="tx1"/>
            </w14:solidFill>
          </w14:textFill>
        </w:rPr>
        <w:t>乙方</w:t>
      </w:r>
      <w:r>
        <w:rPr>
          <w:rFonts w:hint="eastAsia" w:ascii="宋体" w:hAnsi="宋体" w:eastAsia="宋体" w:cs="宋体"/>
          <w:color w:val="000000" w:themeColor="text1"/>
          <w:spacing w:val="0"/>
          <w:w w:val="100"/>
          <w:sz w:val="21"/>
          <w:szCs w:val="21"/>
          <w:highlight w:val="none"/>
          <w:lang w:eastAsia="zh-CN"/>
          <w14:textFill>
            <w14:solidFill>
              <w14:schemeClr w14:val="tx1"/>
            </w14:solidFill>
          </w14:textFill>
        </w:rPr>
        <w:t>各项职能的履行情况</w:t>
      </w:r>
      <w:r>
        <w:rPr>
          <w:rFonts w:hint="eastAsia" w:ascii="宋体" w:hAnsi="宋体" w:eastAsia="宋体" w:cs="宋体"/>
          <w:color w:val="000000" w:themeColor="text1"/>
          <w:spacing w:val="0"/>
          <w:w w:val="100"/>
          <w:sz w:val="21"/>
          <w:szCs w:val="21"/>
          <w:highlight w:val="none"/>
          <w14:textFill>
            <w14:solidFill>
              <w14:schemeClr w14:val="tx1"/>
            </w14:solidFill>
          </w14:textFill>
        </w:rPr>
        <w:t>，对其中乙方可能有悖于双方友好合作初衷的事项予以</w:t>
      </w:r>
      <w:r>
        <w:rPr>
          <w:rFonts w:hint="eastAsia" w:ascii="宋体" w:hAnsi="宋体" w:eastAsia="宋体" w:cs="宋体"/>
          <w:color w:val="000000" w:themeColor="text1"/>
          <w:spacing w:val="0"/>
          <w:w w:val="100"/>
          <w:sz w:val="21"/>
          <w:szCs w:val="21"/>
          <w:highlight w:val="none"/>
          <w:lang w:eastAsia="zh-CN"/>
          <w14:textFill>
            <w14:solidFill>
              <w14:schemeClr w14:val="tx1"/>
            </w14:solidFill>
          </w14:textFill>
        </w:rPr>
        <w:t>指导</w:t>
      </w:r>
      <w:r>
        <w:rPr>
          <w:rFonts w:hint="eastAsia" w:ascii="宋体" w:hAnsi="宋体" w:eastAsia="宋体" w:cs="宋体"/>
          <w:color w:val="000000" w:themeColor="text1"/>
          <w:spacing w:val="0"/>
          <w:w w:val="100"/>
          <w:sz w:val="21"/>
          <w:szCs w:val="21"/>
          <w:highlight w:val="none"/>
          <w14:textFill>
            <w14:solidFill>
              <w14:schemeClr w14:val="tx1"/>
            </w14:solidFill>
          </w14:textFill>
        </w:rPr>
        <w:t>。</w:t>
      </w:r>
    </w:p>
    <w:p w14:paraId="17692F11">
      <w:pPr>
        <w:keepNext w:val="0"/>
        <w:keepLines w:val="0"/>
        <w:pageBreakBefore w:val="0"/>
        <w:widowControl w:val="0"/>
        <w:numPr>
          <w:ilvl w:val="0"/>
          <w:numId w:val="18"/>
        </w:numPr>
        <w:tabs>
          <w:tab w:val="left" w:pos="397"/>
        </w:tabs>
        <w:kinsoku/>
        <w:wordWrap/>
        <w:overflowPunct/>
        <w:topLinePunct w:val="0"/>
        <w:autoSpaceDE/>
        <w:autoSpaceDN/>
        <w:bidi w:val="0"/>
        <w:adjustRightInd/>
        <w:snapToGrid/>
        <w:spacing w:line="360" w:lineRule="auto"/>
        <w:ind w:left="0" w:leftChars="0" w:firstLine="420" w:firstLineChars="200"/>
        <w:rPr>
          <w:rFonts w:hint="eastAsia" w:ascii="宋体" w:hAnsi="宋体" w:eastAsia="宋体" w:cs="宋体"/>
          <w:color w:val="000000" w:themeColor="text1"/>
          <w:spacing w:val="0"/>
          <w:w w:val="100"/>
          <w:sz w:val="21"/>
          <w:szCs w:val="21"/>
          <w:highlight w:val="none"/>
          <w:lang w:val="en-US" w:eastAsia="zh-CN"/>
          <w14:textFill>
            <w14:solidFill>
              <w14:schemeClr w14:val="tx1"/>
            </w14:solidFill>
          </w14:textFill>
        </w:rPr>
      </w:pPr>
      <w:r>
        <w:rPr>
          <w:rFonts w:hint="eastAsia" w:ascii="宋体" w:hAnsi="宋体" w:eastAsia="宋体" w:cs="宋体"/>
          <w:color w:val="000000" w:themeColor="text1"/>
          <w:spacing w:val="0"/>
          <w:w w:val="100"/>
          <w:sz w:val="21"/>
          <w:szCs w:val="21"/>
          <w:highlight w:val="none"/>
          <w:lang w:val="en-US" w:eastAsia="zh-CN"/>
          <w14:textFill>
            <w14:solidFill>
              <w14:schemeClr w14:val="tx1"/>
            </w14:solidFill>
          </w14:textFill>
        </w:rPr>
        <w:t>在项目合作期内，甲方承诺提供一定的政策支持：</w:t>
      </w:r>
    </w:p>
    <w:p w14:paraId="0512F1EE">
      <w:pPr>
        <w:keepNext w:val="0"/>
        <w:keepLines w:val="0"/>
        <w:pageBreakBefore w:val="0"/>
        <w:widowControl w:val="0"/>
        <w:numPr>
          <w:ilvl w:val="0"/>
          <w:numId w:val="19"/>
        </w:numPr>
        <w:kinsoku/>
        <w:wordWrap/>
        <w:overflowPunct/>
        <w:topLinePunct w:val="0"/>
        <w:autoSpaceDE/>
        <w:autoSpaceDN/>
        <w:bidi w:val="0"/>
        <w:adjustRightInd/>
        <w:snapToGrid/>
        <w:spacing w:line="360" w:lineRule="auto"/>
        <w:ind w:left="425" w:leftChars="0" w:firstLine="420" w:firstLineChars="200"/>
        <w:jc w:val="both"/>
        <w:rPr>
          <w:rFonts w:hint="eastAsia" w:ascii="宋体" w:hAnsi="宋体" w:eastAsia="宋体" w:cs="宋体"/>
          <w:color w:val="000000" w:themeColor="text1"/>
          <w:spacing w:val="0"/>
          <w:w w:val="100"/>
          <w:sz w:val="21"/>
          <w:szCs w:val="21"/>
          <w:highlight w:val="none"/>
          <w:lang w:val="en-US" w:eastAsia="zh-CN"/>
          <w14:textFill>
            <w14:solidFill>
              <w14:schemeClr w14:val="tx1"/>
            </w14:solidFill>
          </w14:textFill>
        </w:rPr>
      </w:pPr>
      <w:r>
        <w:rPr>
          <w:rFonts w:hint="eastAsia" w:ascii="宋体" w:hAnsi="宋体" w:eastAsia="宋体" w:cs="宋体"/>
          <w:color w:val="000000" w:themeColor="text1"/>
          <w:spacing w:val="0"/>
          <w:w w:val="100"/>
          <w:sz w:val="21"/>
          <w:szCs w:val="21"/>
          <w:highlight w:val="none"/>
          <w:lang w:val="en-US" w:eastAsia="zh-CN"/>
          <w14:textFill>
            <w14:solidFill>
              <w14:schemeClr w14:val="tx1"/>
            </w14:solidFill>
          </w14:textFill>
        </w:rPr>
        <w:t>对于宁海文旅资源的整合，提供必要的支持。</w:t>
      </w:r>
    </w:p>
    <w:p w14:paraId="2A0518D2">
      <w:pPr>
        <w:keepNext w:val="0"/>
        <w:keepLines w:val="0"/>
        <w:pageBreakBefore w:val="0"/>
        <w:widowControl w:val="0"/>
        <w:numPr>
          <w:ilvl w:val="0"/>
          <w:numId w:val="19"/>
        </w:numPr>
        <w:kinsoku/>
        <w:wordWrap/>
        <w:overflowPunct/>
        <w:topLinePunct w:val="0"/>
        <w:autoSpaceDE/>
        <w:autoSpaceDN/>
        <w:bidi w:val="0"/>
        <w:adjustRightInd/>
        <w:snapToGrid/>
        <w:spacing w:line="360" w:lineRule="auto"/>
        <w:ind w:left="425" w:leftChars="0" w:firstLine="420" w:firstLineChars="200"/>
        <w:jc w:val="both"/>
        <w:rPr>
          <w:rFonts w:hint="eastAsia" w:ascii="宋体" w:hAnsi="宋体" w:eastAsia="宋体" w:cs="宋体"/>
          <w:color w:val="000000" w:themeColor="text1"/>
          <w:spacing w:val="0"/>
          <w:w w:val="100"/>
          <w:sz w:val="21"/>
          <w:szCs w:val="21"/>
          <w:highlight w:val="none"/>
          <w:lang w:val="en-US" w:eastAsia="zh-CN"/>
          <w14:textFill>
            <w14:solidFill>
              <w14:schemeClr w14:val="tx1"/>
            </w14:solidFill>
          </w14:textFill>
        </w:rPr>
      </w:pPr>
      <w:r>
        <w:rPr>
          <w:rFonts w:hint="eastAsia" w:ascii="宋体" w:hAnsi="宋体" w:eastAsia="宋体" w:cs="宋体"/>
          <w:color w:val="000000" w:themeColor="text1"/>
          <w:spacing w:val="0"/>
          <w:w w:val="100"/>
          <w:sz w:val="21"/>
          <w:szCs w:val="21"/>
          <w:highlight w:val="none"/>
          <w:lang w:val="en-US" w:eastAsia="zh-CN"/>
          <w14:textFill>
            <w14:solidFill>
              <w14:schemeClr w14:val="tx1"/>
            </w14:solidFill>
          </w14:textFill>
        </w:rPr>
        <w:t>鼓励市场营销及活动推广，对甲乙相关人员，实行激励机制，组建和培育好甲方团队。</w:t>
      </w:r>
    </w:p>
    <w:p w14:paraId="7D1B7863">
      <w:pPr>
        <w:keepNext w:val="0"/>
        <w:keepLines w:val="0"/>
        <w:pageBreakBefore w:val="0"/>
        <w:widowControl w:val="0"/>
        <w:numPr>
          <w:ilvl w:val="0"/>
          <w:numId w:val="20"/>
        </w:numPr>
        <w:kinsoku/>
        <w:wordWrap/>
        <w:overflowPunct/>
        <w:topLinePunct w:val="0"/>
        <w:autoSpaceDE/>
        <w:autoSpaceDN/>
        <w:bidi w:val="0"/>
        <w:adjustRightInd/>
        <w:snapToGrid/>
        <w:spacing w:line="360" w:lineRule="auto"/>
        <w:ind w:left="0" w:leftChars="0" w:firstLine="420" w:firstLineChars="200"/>
        <w:jc w:val="both"/>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pacing w:val="0"/>
          <w:w w:val="100"/>
          <w:sz w:val="21"/>
          <w:szCs w:val="21"/>
          <w:highlight w:val="none"/>
          <w:lang w:val="en-US" w:eastAsia="zh-CN"/>
          <w14:textFill>
            <w14:solidFill>
              <w14:schemeClr w14:val="tx1"/>
            </w14:solidFill>
          </w14:textFill>
        </w:rPr>
        <w:t>甲方负责提供办公场地及基础办公设备。</w:t>
      </w:r>
    </w:p>
    <w:p w14:paraId="1C429352">
      <w:pPr>
        <w:keepNext w:val="0"/>
        <w:keepLines w:val="0"/>
        <w:pageBreakBefore w:val="0"/>
        <w:widowControl w:val="0"/>
        <w:numPr>
          <w:ilvl w:val="0"/>
          <w:numId w:val="21"/>
        </w:numPr>
        <w:kinsoku/>
        <w:wordWrap/>
        <w:overflowPunct/>
        <w:topLinePunct w:val="0"/>
        <w:autoSpaceDE/>
        <w:autoSpaceDN/>
        <w:bidi w:val="0"/>
        <w:adjustRightInd/>
        <w:snapToGrid/>
        <w:spacing w:before="157" w:beforeLines="50" w:line="360" w:lineRule="auto"/>
        <w:ind w:left="0" w:leftChars="0" w:firstLine="420" w:firstLineChars="0"/>
        <w:jc w:val="both"/>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乙方的权利义务</w:t>
      </w:r>
    </w:p>
    <w:p w14:paraId="18577875">
      <w:pPr>
        <w:keepNext w:val="0"/>
        <w:keepLines w:val="0"/>
        <w:pageBreakBefore w:val="0"/>
        <w:widowControl w:val="0"/>
        <w:numPr>
          <w:ilvl w:val="0"/>
          <w:numId w:val="22"/>
        </w:numPr>
        <w:kinsoku/>
        <w:wordWrap/>
        <w:overflowPunct/>
        <w:topLinePunct w:val="0"/>
        <w:autoSpaceDE/>
        <w:autoSpaceDN/>
        <w:bidi w:val="0"/>
        <w:adjustRightInd/>
        <w:snapToGrid/>
        <w:spacing w:line="360" w:lineRule="auto"/>
        <w:ind w:left="0" w:leftChars="0" w:firstLine="420" w:firstLineChars="200"/>
        <w:jc w:val="both"/>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乙方负责十里红妆旅行社的团队组建、培训及日常经营管理。</w:t>
      </w:r>
    </w:p>
    <w:p w14:paraId="73F16A9E">
      <w:pPr>
        <w:keepNext w:val="0"/>
        <w:keepLines w:val="0"/>
        <w:pageBreakBefore w:val="0"/>
        <w:widowControl w:val="0"/>
        <w:numPr>
          <w:ilvl w:val="0"/>
          <w:numId w:val="22"/>
        </w:numPr>
        <w:kinsoku/>
        <w:wordWrap/>
        <w:overflowPunct/>
        <w:topLinePunct w:val="0"/>
        <w:autoSpaceDE/>
        <w:autoSpaceDN/>
        <w:bidi w:val="0"/>
        <w:adjustRightInd/>
        <w:snapToGrid/>
        <w:spacing w:line="360" w:lineRule="auto"/>
        <w:ind w:left="0" w:leftChars="0" w:firstLine="420" w:firstLineChars="200"/>
        <w:jc w:val="both"/>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乙方利用甲方开展宁海旅游的市场营销拓展，合作签约覆盖城市和旅行社，帮助和负责甲方落地业务。</w:t>
      </w:r>
    </w:p>
    <w:p w14:paraId="6AD6B8D4">
      <w:pPr>
        <w:keepNext w:val="0"/>
        <w:keepLines w:val="0"/>
        <w:pageBreakBefore w:val="0"/>
        <w:widowControl w:val="0"/>
        <w:numPr>
          <w:ilvl w:val="0"/>
          <w:numId w:val="22"/>
        </w:numPr>
        <w:kinsoku/>
        <w:wordWrap/>
        <w:overflowPunct/>
        <w:topLinePunct w:val="0"/>
        <w:autoSpaceDE/>
        <w:autoSpaceDN/>
        <w:bidi w:val="0"/>
        <w:adjustRightInd/>
        <w:snapToGrid/>
        <w:spacing w:line="360" w:lineRule="auto"/>
        <w:ind w:left="0" w:leftChars="0" w:firstLine="420" w:firstLineChars="200"/>
        <w:jc w:val="both"/>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乙方负责宁海旅游线路产品的设计，团队操作及落地接待。</w:t>
      </w:r>
    </w:p>
    <w:p w14:paraId="7037496F">
      <w:pPr>
        <w:keepNext w:val="0"/>
        <w:keepLines w:val="0"/>
        <w:pageBreakBefore w:val="0"/>
        <w:widowControl w:val="0"/>
        <w:numPr>
          <w:ilvl w:val="0"/>
          <w:numId w:val="22"/>
        </w:numPr>
        <w:kinsoku/>
        <w:wordWrap/>
        <w:overflowPunct/>
        <w:topLinePunct w:val="0"/>
        <w:autoSpaceDE/>
        <w:autoSpaceDN/>
        <w:bidi w:val="0"/>
        <w:adjustRightInd/>
        <w:snapToGrid/>
        <w:spacing w:line="360" w:lineRule="auto"/>
        <w:ind w:left="0" w:leftChars="0" w:firstLine="420" w:firstLineChars="200"/>
        <w:jc w:val="both"/>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乙方保障十里红妆旅行社稳定良好运营，并产生一定的经济效益。</w:t>
      </w:r>
    </w:p>
    <w:p w14:paraId="78BA4546">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360" w:lineRule="auto"/>
        <w:ind w:left="0" w:leftChars="0" w:firstLine="420" w:firstLineChars="0"/>
        <w:jc w:val="both"/>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bCs/>
          <w:color w:val="000000" w:themeColor="text1"/>
          <w:kern w:val="2"/>
          <w:sz w:val="21"/>
          <w:szCs w:val="21"/>
          <w:highlight w:val="none"/>
          <w:lang w:val="en-US" w:eastAsia="zh-CN" w:bidi="ar-SA"/>
          <w14:textFill>
            <w14:solidFill>
              <w14:schemeClr w14:val="tx1"/>
            </w14:solidFill>
          </w14:textFill>
        </w:rPr>
        <w:t>七、</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保密义务及廉洁条款</w:t>
      </w:r>
    </w:p>
    <w:p w14:paraId="648F2CA7">
      <w:pPr>
        <w:keepNext w:val="0"/>
        <w:keepLines w:val="0"/>
        <w:pageBreakBefore w:val="0"/>
        <w:widowControl w:val="0"/>
        <w:numPr>
          <w:ilvl w:val="0"/>
          <w:numId w:val="23"/>
        </w:numPr>
        <w:kinsoku/>
        <w:wordWrap/>
        <w:overflowPunct/>
        <w:topLinePunct w:val="0"/>
        <w:autoSpaceDE/>
        <w:autoSpaceDN/>
        <w:bidi w:val="0"/>
        <w:adjustRightInd/>
        <w:snapToGrid/>
        <w:spacing w:line="360" w:lineRule="auto"/>
        <w:ind w:left="0" w:leftChars="0"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甲乙双方各自承诺：除法律强制要求及外聘法务、审计工作需要外，未经双方达成一致许可，任意一方均不得将依据本协议所取得的材料、文件、信息向任何其他方披露或泄漏。该等保密义务在本协议终止后仍然继续有效。</w:t>
      </w:r>
    </w:p>
    <w:p w14:paraId="06B462FF">
      <w:pPr>
        <w:keepNext w:val="0"/>
        <w:keepLines w:val="0"/>
        <w:pageBreakBefore w:val="0"/>
        <w:widowControl w:val="0"/>
        <w:numPr>
          <w:ilvl w:val="0"/>
          <w:numId w:val="23"/>
        </w:numPr>
        <w:kinsoku/>
        <w:wordWrap/>
        <w:overflowPunct/>
        <w:topLinePunct w:val="0"/>
        <w:autoSpaceDE/>
        <w:autoSpaceDN/>
        <w:bidi w:val="0"/>
        <w:adjustRightInd/>
        <w:snapToGrid/>
        <w:spacing w:line="360" w:lineRule="auto"/>
        <w:ind w:left="0" w:leftChars="0"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任何一方保证不向协议另一方的雇员或管理、工作人员，直接或间接，在账外暗中支付任何佣金、报酬或给予回扣，亦不向协议另一方及与本合作有关的合作方的其他方雇员或管理、工作人员就上述事项达成任何安排。</w:t>
      </w:r>
    </w:p>
    <w:p w14:paraId="560252BD">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360" w:lineRule="auto"/>
        <w:ind w:left="0" w:leftChars="0" w:firstLine="420" w:firstLineChars="0"/>
        <w:jc w:val="both"/>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bCs/>
          <w:color w:val="000000" w:themeColor="text1"/>
          <w:kern w:val="2"/>
          <w:sz w:val="21"/>
          <w:szCs w:val="21"/>
          <w:highlight w:val="none"/>
          <w:lang w:val="en-US" w:eastAsia="zh-CN" w:bidi="ar-SA"/>
          <w14:textFill>
            <w14:solidFill>
              <w14:schemeClr w14:val="tx1"/>
            </w14:solidFill>
          </w14:textFill>
        </w:rPr>
        <w:t>八、</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违约责任与合同解除</w:t>
      </w:r>
    </w:p>
    <w:p w14:paraId="25671DB8">
      <w:pPr>
        <w:keepNext w:val="0"/>
        <w:keepLines w:val="0"/>
        <w:pageBreakBefore w:val="0"/>
        <w:widowControl w:val="0"/>
        <w:numPr>
          <w:ilvl w:val="0"/>
          <w:numId w:val="24"/>
        </w:numPr>
        <w:kinsoku/>
        <w:wordWrap/>
        <w:overflowPunct/>
        <w:topLinePunct w:val="0"/>
        <w:autoSpaceDE/>
        <w:autoSpaceDN/>
        <w:bidi w:val="0"/>
        <w:adjustRightInd/>
        <w:snapToGrid/>
        <w:spacing w:line="360" w:lineRule="auto"/>
        <w:ind w:left="0" w:leftChars="0"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对于不可预见及其它虽能预见，但对其发生和后果不能预防或避免的</w:t>
      </w:r>
      <w:r>
        <w:rPr>
          <w:rFonts w:hint="eastAsia" w:ascii="宋体" w:hAnsi="宋体" w:eastAsia="宋体" w:cs="宋体"/>
          <w:color w:val="000000" w:themeColor="text1"/>
          <w:sz w:val="21"/>
          <w:szCs w:val="21"/>
          <w:highlight w:val="none"/>
          <w:lang w:val="en-US" w:eastAsia="zh-CN"/>
          <w14:textFill>
            <w14:solidFill>
              <w14:schemeClr w14:val="tx1"/>
            </w14:solidFill>
          </w14:textFill>
        </w:rPr>
        <w:t>不</w:t>
      </w:r>
      <w:r>
        <w:rPr>
          <w:rFonts w:hint="eastAsia" w:ascii="宋体" w:hAnsi="宋体" w:eastAsia="宋体" w:cs="宋体"/>
          <w:color w:val="000000" w:themeColor="text1"/>
          <w:sz w:val="21"/>
          <w:szCs w:val="21"/>
          <w:highlight w:val="none"/>
          <w14:textFill>
            <w14:solidFill>
              <w14:schemeClr w14:val="tx1"/>
            </w14:solidFill>
          </w14:textFill>
        </w:rPr>
        <w:t>可抗力事件，致使任何一方不能履行或部分不能履行本协议义务将不视为违约，但应在条件允许的情况下采取一切必要的救济措施，以减少因不可抗力造成的损失。</w:t>
      </w:r>
    </w:p>
    <w:p w14:paraId="2C1A02E7">
      <w:pPr>
        <w:keepNext w:val="0"/>
        <w:keepLines w:val="0"/>
        <w:pageBreakBefore w:val="0"/>
        <w:widowControl w:val="0"/>
        <w:numPr>
          <w:ilvl w:val="0"/>
          <w:numId w:val="24"/>
        </w:numPr>
        <w:kinsoku/>
        <w:wordWrap/>
        <w:overflowPunct/>
        <w:topLinePunct w:val="0"/>
        <w:autoSpaceDE/>
        <w:autoSpaceDN/>
        <w:bidi w:val="0"/>
        <w:adjustRightInd/>
        <w:snapToGrid/>
        <w:spacing w:line="360" w:lineRule="auto"/>
        <w:ind w:left="0" w:leftChars="0" w:firstLine="420" w:firstLineChars="200"/>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除本</w:t>
      </w:r>
      <w:r>
        <w:rPr>
          <w:rFonts w:hint="eastAsia" w:ascii="宋体" w:hAnsi="宋体" w:eastAsia="宋体" w:cs="宋体"/>
          <w:color w:val="000000" w:themeColor="text1"/>
          <w:sz w:val="21"/>
          <w:szCs w:val="21"/>
          <w:highlight w:val="none"/>
          <w:lang w:eastAsia="zh-CN"/>
          <w14:textFill>
            <w14:solidFill>
              <w14:schemeClr w14:val="tx1"/>
            </w14:solidFill>
          </w14:textFill>
        </w:rPr>
        <w:t>协议</w:t>
      </w:r>
      <w:r>
        <w:rPr>
          <w:rFonts w:hint="eastAsia" w:ascii="宋体" w:hAnsi="宋体" w:eastAsia="宋体" w:cs="宋体"/>
          <w:color w:val="000000" w:themeColor="text1"/>
          <w:sz w:val="21"/>
          <w:szCs w:val="21"/>
          <w:highlight w:val="none"/>
          <w14:textFill>
            <w14:solidFill>
              <w14:schemeClr w14:val="tx1"/>
            </w14:solidFill>
          </w14:textFill>
        </w:rPr>
        <w:t>另有约定外，一方违约，守约方发出补正通知书的，违约方在收到通知书之日起</w:t>
      </w:r>
      <w:r>
        <w:rPr>
          <w:rFonts w:hint="eastAsia" w:ascii="宋体" w:hAnsi="宋体" w:eastAsia="宋体" w:cs="宋体"/>
          <w:color w:val="000000" w:themeColor="text1"/>
          <w:sz w:val="21"/>
          <w:szCs w:val="21"/>
          <w:highlight w:val="none"/>
          <w:lang w:val="en-US" w:eastAsia="zh-CN"/>
          <w14:textFill>
            <w14:solidFill>
              <w14:schemeClr w14:val="tx1"/>
            </w14:solidFill>
          </w14:textFill>
        </w:rPr>
        <w:t>15</w:t>
      </w:r>
      <w:r>
        <w:rPr>
          <w:rFonts w:hint="eastAsia" w:ascii="宋体" w:hAnsi="宋体" w:eastAsia="宋体" w:cs="宋体"/>
          <w:color w:val="000000" w:themeColor="text1"/>
          <w:sz w:val="21"/>
          <w:szCs w:val="21"/>
          <w:highlight w:val="none"/>
          <w14:textFill>
            <w14:solidFill>
              <w14:schemeClr w14:val="tx1"/>
            </w14:solidFill>
          </w14:textFill>
        </w:rPr>
        <w:t>个工作日内仍未完成补救的，则守约方有权解除本</w:t>
      </w:r>
      <w:r>
        <w:rPr>
          <w:rFonts w:hint="eastAsia" w:ascii="宋体" w:hAnsi="宋体" w:eastAsia="宋体" w:cs="宋体"/>
          <w:color w:val="000000" w:themeColor="text1"/>
          <w:sz w:val="21"/>
          <w:szCs w:val="21"/>
          <w:highlight w:val="none"/>
          <w:lang w:eastAsia="zh-CN"/>
          <w14:textFill>
            <w14:solidFill>
              <w14:schemeClr w14:val="tx1"/>
            </w14:solidFill>
          </w14:textFill>
        </w:rPr>
        <w:t>协议。</w:t>
      </w:r>
    </w:p>
    <w:p w14:paraId="5D9B5633">
      <w:pPr>
        <w:keepNext w:val="0"/>
        <w:keepLines w:val="0"/>
        <w:pageBreakBefore w:val="0"/>
        <w:widowControl w:val="0"/>
        <w:numPr>
          <w:ilvl w:val="0"/>
          <w:numId w:val="24"/>
        </w:numPr>
        <w:kinsoku/>
        <w:wordWrap/>
        <w:overflowPunct/>
        <w:topLinePunct w:val="0"/>
        <w:autoSpaceDE/>
        <w:autoSpaceDN/>
        <w:bidi w:val="0"/>
        <w:adjustRightInd/>
        <w:snapToGrid/>
        <w:spacing w:line="360" w:lineRule="auto"/>
        <w:ind w:left="0" w:leftChars="0" w:firstLine="420" w:firstLineChars="200"/>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本</w:t>
      </w:r>
      <w:r>
        <w:rPr>
          <w:rFonts w:hint="eastAsia" w:ascii="宋体" w:hAnsi="宋体" w:eastAsia="宋体" w:cs="宋体"/>
          <w:color w:val="000000" w:themeColor="text1"/>
          <w:sz w:val="21"/>
          <w:szCs w:val="21"/>
          <w:highlight w:val="none"/>
          <w:lang w:eastAsia="zh-CN"/>
          <w14:textFill>
            <w14:solidFill>
              <w14:schemeClr w14:val="tx1"/>
            </w14:solidFill>
          </w14:textFill>
        </w:rPr>
        <w:t>协议</w:t>
      </w:r>
      <w:r>
        <w:rPr>
          <w:rFonts w:hint="eastAsia" w:ascii="宋体" w:hAnsi="宋体" w:eastAsia="宋体" w:cs="宋体"/>
          <w:color w:val="000000" w:themeColor="text1"/>
          <w:sz w:val="21"/>
          <w:szCs w:val="21"/>
          <w:highlight w:val="none"/>
          <w14:textFill>
            <w14:solidFill>
              <w14:schemeClr w14:val="tx1"/>
            </w14:solidFill>
          </w14:textFill>
        </w:rPr>
        <w:t>的任何一方违反本</w:t>
      </w:r>
      <w:r>
        <w:rPr>
          <w:rFonts w:hint="eastAsia" w:ascii="宋体" w:hAnsi="宋体" w:eastAsia="宋体" w:cs="宋体"/>
          <w:color w:val="000000" w:themeColor="text1"/>
          <w:sz w:val="21"/>
          <w:szCs w:val="21"/>
          <w:highlight w:val="none"/>
          <w:lang w:eastAsia="zh-CN"/>
          <w14:textFill>
            <w14:solidFill>
              <w14:schemeClr w14:val="tx1"/>
            </w14:solidFill>
          </w14:textFill>
        </w:rPr>
        <w:t>协议</w:t>
      </w:r>
      <w:r>
        <w:rPr>
          <w:rFonts w:hint="eastAsia" w:ascii="宋体" w:hAnsi="宋体" w:eastAsia="宋体" w:cs="宋体"/>
          <w:color w:val="000000" w:themeColor="text1"/>
          <w:sz w:val="21"/>
          <w:szCs w:val="21"/>
          <w:highlight w:val="none"/>
          <w14:textFill>
            <w14:solidFill>
              <w14:schemeClr w14:val="tx1"/>
            </w14:solidFill>
          </w14:textFill>
        </w:rPr>
        <w:t>项下</w:t>
      </w:r>
      <w:r>
        <w:rPr>
          <w:rFonts w:hint="eastAsia" w:ascii="宋体" w:hAnsi="宋体" w:eastAsia="宋体" w:cs="宋体"/>
          <w:color w:val="000000" w:themeColor="text1"/>
          <w:sz w:val="21"/>
          <w:szCs w:val="21"/>
          <w:highlight w:val="none"/>
          <w:lang w:eastAsia="zh-CN"/>
          <w14:textFill>
            <w14:solidFill>
              <w14:schemeClr w14:val="tx1"/>
            </w14:solidFill>
          </w14:textFill>
        </w:rPr>
        <w:t>的约定</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eastAsia="zh-CN"/>
          <w14:textFill>
            <w14:solidFill>
              <w14:schemeClr w14:val="tx1"/>
            </w14:solidFill>
          </w14:textFill>
        </w:rPr>
        <w:t>不可抗力因素除外，</w:t>
      </w:r>
      <w:r>
        <w:rPr>
          <w:rFonts w:hint="eastAsia" w:ascii="宋体" w:hAnsi="宋体" w:eastAsia="宋体" w:cs="宋体"/>
          <w:color w:val="000000" w:themeColor="text1"/>
          <w:sz w:val="21"/>
          <w:szCs w:val="21"/>
          <w:highlight w:val="none"/>
          <w14:textFill>
            <w14:solidFill>
              <w14:schemeClr w14:val="tx1"/>
            </w14:solidFill>
          </w14:textFill>
        </w:rPr>
        <w:t>违约方应向对方承担违约责任，并赔偿因其违约而给对方造照成的经济损失。守约方为实现债权而发生的费用（包括但不限于诉讼费、律师费、调查取证费、旅差费等）由违约方承担。</w:t>
      </w:r>
    </w:p>
    <w:p w14:paraId="70E62E2D">
      <w:pPr>
        <w:keepNext w:val="0"/>
        <w:keepLines w:val="0"/>
        <w:pageBreakBefore w:val="0"/>
        <w:widowControl w:val="0"/>
        <w:numPr>
          <w:ilvl w:val="0"/>
          <w:numId w:val="24"/>
        </w:numPr>
        <w:kinsoku/>
        <w:wordWrap/>
        <w:overflowPunct/>
        <w:topLinePunct w:val="0"/>
        <w:autoSpaceDE/>
        <w:autoSpaceDN/>
        <w:bidi w:val="0"/>
        <w:adjustRightInd/>
        <w:snapToGrid/>
        <w:spacing w:line="360" w:lineRule="auto"/>
        <w:ind w:left="0" w:leftChars="0" w:firstLine="420" w:firstLineChars="200"/>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乙方没有完成第三条特别条款业务考核，以及其他考核要求的，或者无法实现甲方合同目的的，甲方可以单方提出解除合同，并要求乙方承担违约责任。</w:t>
      </w:r>
    </w:p>
    <w:p w14:paraId="14050456">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360" w:lineRule="auto"/>
        <w:ind w:left="0" w:leftChars="0" w:firstLine="420" w:firstLineChars="0"/>
        <w:jc w:val="both"/>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bCs/>
          <w:color w:val="000000" w:themeColor="text1"/>
          <w:kern w:val="2"/>
          <w:sz w:val="21"/>
          <w:szCs w:val="21"/>
          <w:highlight w:val="none"/>
          <w:lang w:val="en-US" w:eastAsia="zh-CN" w:bidi="ar-SA"/>
          <w14:textFill>
            <w14:solidFill>
              <w14:schemeClr w14:val="tx1"/>
            </w14:solidFill>
          </w14:textFill>
        </w:rPr>
        <w:t>九、</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其他</w:t>
      </w:r>
    </w:p>
    <w:p w14:paraId="222D2619">
      <w:pPr>
        <w:keepNext w:val="0"/>
        <w:keepLines w:val="0"/>
        <w:pageBreakBefore w:val="0"/>
        <w:widowControl w:val="0"/>
        <w:numPr>
          <w:ilvl w:val="0"/>
          <w:numId w:val="25"/>
        </w:numPr>
        <w:kinsoku/>
        <w:wordWrap/>
        <w:overflowPunct/>
        <w:topLinePunct w:val="0"/>
        <w:autoSpaceDE/>
        <w:autoSpaceDN/>
        <w:bidi w:val="0"/>
        <w:adjustRightInd/>
        <w:snapToGrid/>
        <w:spacing w:line="360" w:lineRule="auto"/>
        <w:ind w:left="0" w:leftChars="0" w:firstLine="403" w:firstLineChars="0"/>
        <w:jc w:val="both"/>
        <w:rPr>
          <w:rFonts w:hint="eastAsia" w:ascii="宋体" w:hAnsi="宋体" w:eastAsia="宋体" w:cs="宋体"/>
          <w:color w:val="000000" w:themeColor="text1"/>
          <w:spacing w:val="0"/>
          <w:w w:val="100"/>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本</w:t>
      </w:r>
      <w:r>
        <w:rPr>
          <w:rFonts w:hint="eastAsia" w:ascii="宋体" w:hAnsi="宋体" w:eastAsia="宋体" w:cs="宋体"/>
          <w:color w:val="000000" w:themeColor="text1"/>
          <w:sz w:val="21"/>
          <w:szCs w:val="21"/>
          <w:highlight w:val="none"/>
          <w:lang w:eastAsia="zh-CN"/>
          <w14:textFill>
            <w14:solidFill>
              <w14:schemeClr w14:val="tx1"/>
            </w14:solidFill>
          </w14:textFill>
        </w:rPr>
        <w:t>协议</w:t>
      </w:r>
      <w:r>
        <w:rPr>
          <w:rFonts w:hint="eastAsia" w:ascii="宋体" w:hAnsi="宋体" w:eastAsia="宋体" w:cs="宋体"/>
          <w:color w:val="000000" w:themeColor="text1"/>
          <w:sz w:val="21"/>
          <w:szCs w:val="21"/>
          <w:highlight w:val="none"/>
          <w14:textFill>
            <w14:solidFill>
              <w14:schemeClr w14:val="tx1"/>
            </w14:solidFill>
          </w14:textFill>
        </w:rPr>
        <w:t>列明的地址、联系人、联系方式等均为本</w:t>
      </w:r>
      <w:r>
        <w:rPr>
          <w:rFonts w:hint="eastAsia" w:ascii="宋体" w:hAnsi="宋体" w:eastAsia="宋体" w:cs="宋体"/>
          <w:color w:val="000000" w:themeColor="text1"/>
          <w:sz w:val="21"/>
          <w:szCs w:val="21"/>
          <w:highlight w:val="none"/>
          <w:lang w:eastAsia="zh-CN"/>
          <w14:textFill>
            <w14:solidFill>
              <w14:schemeClr w14:val="tx1"/>
            </w14:solidFill>
          </w14:textFill>
        </w:rPr>
        <w:t>协议</w:t>
      </w:r>
      <w:r>
        <w:rPr>
          <w:rFonts w:hint="eastAsia" w:ascii="宋体" w:hAnsi="宋体" w:eastAsia="宋体" w:cs="宋体"/>
          <w:color w:val="000000" w:themeColor="text1"/>
          <w:sz w:val="21"/>
          <w:szCs w:val="21"/>
          <w:highlight w:val="none"/>
          <w14:textFill>
            <w14:solidFill>
              <w14:schemeClr w14:val="tx1"/>
            </w14:solidFill>
          </w14:textFill>
        </w:rPr>
        <w:t>履行过程中及</w:t>
      </w:r>
      <w:r>
        <w:rPr>
          <w:rFonts w:hint="eastAsia" w:ascii="宋体" w:hAnsi="宋体" w:eastAsia="宋体" w:cs="宋体"/>
          <w:color w:val="000000" w:themeColor="text1"/>
          <w:sz w:val="21"/>
          <w:szCs w:val="21"/>
          <w:highlight w:val="none"/>
          <w:lang w:val="en-US" w:eastAsia="zh-CN"/>
          <w14:textFill>
            <w14:solidFill>
              <w14:schemeClr w14:val="tx1"/>
            </w14:solidFill>
          </w14:textFill>
        </w:rPr>
        <w:t>司法</w:t>
      </w:r>
      <w:r>
        <w:rPr>
          <w:rFonts w:hint="eastAsia" w:ascii="宋体" w:hAnsi="宋体" w:eastAsia="宋体" w:cs="宋体"/>
          <w:color w:val="000000" w:themeColor="text1"/>
          <w:sz w:val="21"/>
          <w:szCs w:val="21"/>
          <w:highlight w:val="none"/>
          <w14:textFill>
            <w14:solidFill>
              <w14:schemeClr w14:val="tx1"/>
            </w14:solidFill>
          </w14:textFill>
        </w:rPr>
        <w:t>诉讼文书的通知送达方式；合同各方、人民法院等送达主体按照合同列明地址等进行送达的，视为有效送达，采用邮寄送达的，以签收之日或退回之日视为送达之日。一方如迁址或其他联系方式变更的，应当及时</w:t>
      </w:r>
      <w:r>
        <w:rPr>
          <w:rFonts w:hint="eastAsia" w:ascii="宋体" w:hAnsi="宋体" w:eastAsia="宋体" w:cs="宋体"/>
          <w:color w:val="000000" w:themeColor="text1"/>
          <w:sz w:val="21"/>
          <w:szCs w:val="21"/>
          <w:highlight w:val="none"/>
          <w:lang w:eastAsia="zh-CN"/>
          <w14:textFill>
            <w14:solidFill>
              <w14:schemeClr w14:val="tx1"/>
            </w14:solidFill>
          </w14:textFill>
        </w:rPr>
        <w:t>以</w:t>
      </w:r>
      <w:r>
        <w:rPr>
          <w:rFonts w:hint="eastAsia" w:ascii="宋体" w:hAnsi="宋体" w:eastAsia="宋体" w:cs="宋体"/>
          <w:color w:val="000000" w:themeColor="text1"/>
          <w:sz w:val="21"/>
          <w:szCs w:val="21"/>
          <w:highlight w:val="none"/>
          <w14:textFill>
            <w14:solidFill>
              <w14:schemeClr w14:val="tx1"/>
            </w14:solidFill>
          </w14:textFill>
        </w:rPr>
        <w:t>书面方式通知对方，否则，如因联系方式变更导致有关事项通知或者文书送达不能</w:t>
      </w:r>
      <w:r>
        <w:rPr>
          <w:rFonts w:hint="eastAsia" w:ascii="宋体" w:hAnsi="宋体" w:eastAsia="宋体" w:cs="宋体"/>
          <w:color w:val="000000" w:themeColor="text1"/>
          <w:sz w:val="21"/>
          <w:szCs w:val="21"/>
          <w:highlight w:val="none"/>
          <w:lang w:eastAsia="zh-CN"/>
          <w14:textFill>
            <w14:solidFill>
              <w14:schemeClr w14:val="tx1"/>
            </w14:solidFill>
          </w14:textFill>
        </w:rPr>
        <w:t>的不利后果，由自行变更方承担。</w:t>
      </w:r>
    </w:p>
    <w:p w14:paraId="22C8173B">
      <w:pPr>
        <w:keepNext w:val="0"/>
        <w:keepLines w:val="0"/>
        <w:pageBreakBefore w:val="0"/>
        <w:widowControl w:val="0"/>
        <w:numPr>
          <w:ilvl w:val="0"/>
          <w:numId w:val="25"/>
        </w:numPr>
        <w:kinsoku/>
        <w:wordWrap/>
        <w:overflowPunct/>
        <w:topLinePunct w:val="0"/>
        <w:autoSpaceDE/>
        <w:autoSpaceDN/>
        <w:bidi w:val="0"/>
        <w:adjustRightInd/>
        <w:snapToGrid/>
        <w:spacing w:line="360" w:lineRule="auto"/>
        <w:ind w:left="0" w:leftChars="0" w:firstLine="403" w:firstLineChars="0"/>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本协议一式四份，</w:t>
      </w:r>
      <w:r>
        <w:rPr>
          <w:rFonts w:hint="eastAsia" w:ascii="宋体" w:hAnsi="宋体" w:eastAsia="宋体" w:cs="宋体"/>
          <w:color w:val="000000" w:themeColor="text1"/>
          <w:spacing w:val="0"/>
          <w:w w:val="100"/>
          <w:sz w:val="21"/>
          <w:szCs w:val="21"/>
          <w:highlight w:val="none"/>
          <w14:textFill>
            <w14:solidFill>
              <w14:schemeClr w14:val="tx1"/>
            </w14:solidFill>
          </w14:textFill>
        </w:rPr>
        <w:t>协议双方各执</w:t>
      </w:r>
      <w:r>
        <w:rPr>
          <w:rFonts w:hint="eastAsia" w:ascii="宋体" w:hAnsi="宋体" w:eastAsia="宋体" w:cs="宋体"/>
          <w:color w:val="000000" w:themeColor="text1"/>
          <w:spacing w:val="0"/>
          <w:w w:val="100"/>
          <w:sz w:val="21"/>
          <w:szCs w:val="21"/>
          <w:highlight w:val="none"/>
          <w:lang w:eastAsia="zh-CN"/>
          <w14:textFill>
            <w14:solidFill>
              <w14:schemeClr w14:val="tx1"/>
            </w14:solidFill>
          </w14:textFill>
        </w:rPr>
        <w:t>贰</w:t>
      </w:r>
      <w:r>
        <w:rPr>
          <w:rFonts w:hint="eastAsia" w:ascii="宋体" w:hAnsi="宋体" w:eastAsia="宋体" w:cs="宋体"/>
          <w:color w:val="000000" w:themeColor="text1"/>
          <w:spacing w:val="0"/>
          <w:w w:val="100"/>
          <w:sz w:val="21"/>
          <w:szCs w:val="21"/>
          <w:highlight w:val="none"/>
          <w14:textFill>
            <w14:solidFill>
              <w14:schemeClr w14:val="tx1"/>
            </w14:solidFill>
          </w14:textFill>
        </w:rPr>
        <w:t>份，具有同等法律</w:t>
      </w:r>
      <w:r>
        <w:rPr>
          <w:rFonts w:hint="eastAsia" w:ascii="宋体" w:hAnsi="宋体" w:eastAsia="宋体" w:cs="宋体"/>
          <w:color w:val="000000" w:themeColor="text1"/>
          <w:spacing w:val="0"/>
          <w:w w:val="100"/>
          <w:sz w:val="21"/>
          <w:szCs w:val="21"/>
          <w:highlight w:val="none"/>
          <w:lang w:eastAsia="zh-CN"/>
          <w14:textFill>
            <w14:solidFill>
              <w14:schemeClr w14:val="tx1"/>
            </w14:solidFill>
          </w14:textFill>
        </w:rPr>
        <w:t>效力。</w:t>
      </w:r>
    </w:p>
    <w:p w14:paraId="254FAE2D">
      <w:pPr>
        <w:keepNext w:val="0"/>
        <w:keepLines w:val="0"/>
        <w:pageBreakBefore w:val="0"/>
        <w:widowControl w:val="0"/>
        <w:numPr>
          <w:ilvl w:val="0"/>
          <w:numId w:val="25"/>
        </w:numPr>
        <w:kinsoku/>
        <w:wordWrap/>
        <w:overflowPunct/>
        <w:topLinePunct w:val="0"/>
        <w:autoSpaceDE/>
        <w:autoSpaceDN/>
        <w:bidi w:val="0"/>
        <w:adjustRightInd/>
        <w:snapToGrid/>
        <w:spacing w:line="360" w:lineRule="auto"/>
        <w:ind w:left="0" w:leftChars="0" w:firstLine="403" w:firstLineChars="0"/>
        <w:jc w:val="both"/>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本协议未尽事宜，由双方协商另行签订补充协议，补充协议与本协议具有同等法律效力。</w:t>
      </w:r>
    </w:p>
    <w:p w14:paraId="217BD72B">
      <w:pPr>
        <w:keepNext w:val="0"/>
        <w:keepLines w:val="0"/>
        <w:pageBreakBefore w:val="0"/>
        <w:widowControl w:val="0"/>
        <w:numPr>
          <w:ilvl w:val="0"/>
          <w:numId w:val="25"/>
        </w:numPr>
        <w:kinsoku/>
        <w:wordWrap/>
        <w:overflowPunct/>
        <w:topLinePunct w:val="0"/>
        <w:autoSpaceDE/>
        <w:autoSpaceDN/>
        <w:bidi w:val="0"/>
        <w:adjustRightInd/>
        <w:snapToGrid/>
        <w:spacing w:line="360" w:lineRule="auto"/>
        <w:ind w:left="0" w:leftChars="0" w:firstLine="403" w:firstLineChars="0"/>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项目合作保护期结束后，在同等条件下，乙方有优先续签权。</w:t>
      </w:r>
    </w:p>
    <w:p w14:paraId="67318850">
      <w:pPr>
        <w:keepNext w:val="0"/>
        <w:keepLines w:val="0"/>
        <w:pageBreakBefore w:val="0"/>
        <w:widowControl w:val="0"/>
        <w:numPr>
          <w:ilvl w:val="0"/>
          <w:numId w:val="25"/>
        </w:numPr>
        <w:kinsoku/>
        <w:wordWrap/>
        <w:overflowPunct/>
        <w:topLinePunct w:val="0"/>
        <w:autoSpaceDE/>
        <w:autoSpaceDN/>
        <w:bidi w:val="0"/>
        <w:adjustRightInd/>
        <w:snapToGrid/>
        <w:spacing w:line="360" w:lineRule="auto"/>
        <w:ind w:left="0" w:leftChars="0" w:firstLine="403" w:firstLineChars="0"/>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本</w:t>
      </w:r>
      <w:r>
        <w:rPr>
          <w:rFonts w:hint="eastAsia" w:ascii="宋体" w:hAnsi="宋体" w:eastAsia="宋体" w:cs="宋体"/>
          <w:color w:val="000000" w:themeColor="text1"/>
          <w:sz w:val="21"/>
          <w:szCs w:val="21"/>
          <w:highlight w:val="none"/>
          <w:lang w:eastAsia="zh-CN"/>
          <w14:textFill>
            <w14:solidFill>
              <w14:schemeClr w14:val="tx1"/>
            </w14:solidFill>
          </w14:textFill>
        </w:rPr>
        <w:t>协议</w:t>
      </w:r>
      <w:r>
        <w:rPr>
          <w:rFonts w:hint="eastAsia" w:ascii="宋体" w:hAnsi="宋体" w:eastAsia="宋体" w:cs="宋体"/>
          <w:color w:val="000000" w:themeColor="text1"/>
          <w:sz w:val="21"/>
          <w:szCs w:val="21"/>
          <w:highlight w:val="none"/>
          <w14:textFill>
            <w14:solidFill>
              <w14:schemeClr w14:val="tx1"/>
            </w14:solidFill>
          </w14:textFill>
        </w:rPr>
        <w:t>执行过程中发生争议，双方应当友好协商解决，协商不成的，</w:t>
      </w:r>
      <w:r>
        <w:rPr>
          <w:rFonts w:hint="eastAsia" w:ascii="宋体" w:hAnsi="宋体" w:eastAsia="宋体" w:cs="宋体"/>
          <w:color w:val="000000" w:themeColor="text1"/>
          <w:sz w:val="21"/>
          <w:szCs w:val="21"/>
          <w:highlight w:val="none"/>
          <w:lang w:val="en-US" w:eastAsia="zh-CN"/>
          <w14:textFill>
            <w14:solidFill>
              <w14:schemeClr w14:val="tx1"/>
            </w14:solidFill>
          </w14:textFill>
        </w:rPr>
        <w:t>可</w:t>
      </w:r>
      <w:r>
        <w:rPr>
          <w:rFonts w:hint="eastAsia" w:ascii="宋体" w:hAnsi="宋体" w:eastAsia="宋体" w:cs="宋体"/>
          <w:color w:val="000000" w:themeColor="text1"/>
          <w:sz w:val="21"/>
          <w:szCs w:val="21"/>
          <w:highlight w:val="none"/>
          <w14:textFill>
            <w14:solidFill>
              <w14:schemeClr w14:val="tx1"/>
            </w14:solidFill>
          </w14:textFill>
        </w:rPr>
        <w:t>提交</w:t>
      </w:r>
      <w:r>
        <w:rPr>
          <w:rFonts w:hint="eastAsia" w:ascii="宋体" w:hAnsi="宋体" w:cs="宋体"/>
          <w:color w:val="000000" w:themeColor="text1"/>
          <w:sz w:val="21"/>
          <w:szCs w:val="21"/>
          <w:highlight w:val="none"/>
          <w:lang w:val="en-US" w:eastAsia="zh-CN"/>
          <w14:textFill>
            <w14:solidFill>
              <w14:schemeClr w14:val="tx1"/>
            </w14:solidFill>
          </w14:textFill>
        </w:rPr>
        <w:t>项目</w:t>
      </w:r>
      <w:r>
        <w:rPr>
          <w:rFonts w:hint="eastAsia" w:ascii="宋体" w:hAnsi="宋体" w:eastAsia="宋体" w:cs="宋体"/>
          <w:color w:val="000000" w:themeColor="text1"/>
          <w:sz w:val="21"/>
          <w:szCs w:val="21"/>
          <w:highlight w:val="none"/>
          <w14:textFill>
            <w14:solidFill>
              <w14:schemeClr w14:val="tx1"/>
            </w14:solidFill>
          </w14:textFill>
        </w:rPr>
        <w:t>所在地法院诉讼解决。</w:t>
      </w:r>
    </w:p>
    <w:p w14:paraId="57080C57">
      <w:pPr>
        <w:keepNext w:val="0"/>
        <w:keepLines w:val="0"/>
        <w:pageBreakBefore w:val="0"/>
        <w:widowControl w:val="0"/>
        <w:kinsoku/>
        <w:wordWrap/>
        <w:overflowPunct/>
        <w:topLinePunct w:val="0"/>
        <w:autoSpaceDE/>
        <w:autoSpaceDN/>
        <w:bidi w:val="0"/>
        <w:adjustRightInd/>
        <w:snapToGrid/>
        <w:spacing w:before="313" w:beforeLines="100" w:line="360" w:lineRule="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（以下无正文）</w:t>
      </w:r>
    </w:p>
    <w:p w14:paraId="38DDF845">
      <w:pPr>
        <w:keepNext w:val="0"/>
        <w:keepLines w:val="0"/>
        <w:pageBreakBefore w:val="0"/>
        <w:widowControl w:val="0"/>
        <w:numPr>
          <w:ilvl w:val="0"/>
          <w:numId w:val="0"/>
        </w:numPr>
        <w:kinsoku/>
        <w:wordWrap/>
        <w:overflowPunct/>
        <w:topLinePunct w:val="0"/>
        <w:autoSpaceDE/>
        <w:autoSpaceDN/>
        <w:bidi w:val="0"/>
        <w:adjustRightInd/>
        <w:snapToGrid/>
        <w:spacing w:before="625" w:beforeLines="200" w:line="360" w:lineRule="auto"/>
        <w:ind w:left="0" w:hanging="840" w:hangingChars="400"/>
        <w:jc w:val="both"/>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甲方（盖章）：</w:t>
      </w:r>
    </w:p>
    <w:p w14:paraId="0711B6F9">
      <w:pPr>
        <w:numPr>
          <w:ilvl w:val="0"/>
          <w:numId w:val="0"/>
        </w:numPr>
        <w:spacing w:line="360" w:lineRule="auto"/>
        <w:ind w:left="960" w:hanging="840" w:hangingChars="400"/>
        <w:jc w:val="both"/>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法定代表人（签字）：</w:t>
      </w:r>
    </w:p>
    <w:p w14:paraId="75289EAE">
      <w:pPr>
        <w:numPr>
          <w:ilvl w:val="0"/>
          <w:numId w:val="0"/>
        </w:numPr>
        <w:spacing w:line="360" w:lineRule="auto"/>
        <w:ind w:left="960" w:hanging="840" w:hangingChars="400"/>
        <w:jc w:val="both"/>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日期：</w:t>
      </w:r>
    </w:p>
    <w:p w14:paraId="70A1D0AC">
      <w:pPr>
        <w:keepNext w:val="0"/>
        <w:keepLines w:val="0"/>
        <w:pageBreakBefore w:val="0"/>
        <w:widowControl w:val="0"/>
        <w:numPr>
          <w:ilvl w:val="0"/>
          <w:numId w:val="0"/>
        </w:numPr>
        <w:kinsoku/>
        <w:wordWrap/>
        <w:overflowPunct/>
        <w:topLinePunct w:val="0"/>
        <w:autoSpaceDE/>
        <w:autoSpaceDN/>
        <w:bidi w:val="0"/>
        <w:adjustRightInd/>
        <w:snapToGrid/>
        <w:spacing w:before="625" w:beforeLines="200" w:line="360" w:lineRule="auto"/>
        <w:ind w:left="0" w:hanging="840" w:hangingChars="400"/>
        <w:jc w:val="both"/>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乙方（盖章）：</w:t>
      </w:r>
    </w:p>
    <w:p w14:paraId="0B84F794">
      <w:pPr>
        <w:numPr>
          <w:ilvl w:val="0"/>
          <w:numId w:val="0"/>
        </w:numPr>
        <w:spacing w:line="360" w:lineRule="auto"/>
        <w:ind w:left="960" w:hanging="840" w:hangingChars="400"/>
        <w:jc w:val="both"/>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法定代表人（签字）：</w:t>
      </w:r>
    </w:p>
    <w:p w14:paraId="777C6493">
      <w:pPr>
        <w:numPr>
          <w:ilvl w:val="0"/>
          <w:numId w:val="0"/>
        </w:numPr>
        <w:spacing w:line="360" w:lineRule="auto"/>
        <w:ind w:left="960" w:hanging="840" w:hangingChars="400"/>
        <w:jc w:val="both"/>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日期：</w:t>
      </w:r>
    </w:p>
    <w:p w14:paraId="01EC91BA">
      <w:pP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br w:type="page"/>
      </w:r>
    </w:p>
    <w:bookmarkEnd w:id="45"/>
    <w:p w14:paraId="478E11AA">
      <w:pPr>
        <w:pStyle w:val="26"/>
        <w:spacing w:line="288" w:lineRule="auto"/>
        <w:jc w:val="center"/>
        <w:outlineLvl w:val="0"/>
        <w:rPr>
          <w:rFonts w:hint="eastAsia" w:ascii="黑体" w:hAnsi="黑体" w:eastAsia="黑体" w:cs="黑体"/>
          <w:b/>
          <w:color w:val="000000" w:themeColor="text1"/>
          <w:spacing w:val="-6"/>
          <w:sz w:val="30"/>
          <w:szCs w:val="30"/>
          <w:highlight w:val="none"/>
          <w14:textFill>
            <w14:solidFill>
              <w14:schemeClr w14:val="tx1"/>
            </w14:solidFill>
          </w14:textFill>
        </w:rPr>
      </w:pPr>
      <w:bookmarkStart w:id="158" w:name="_Toc3536"/>
      <w:bookmarkStart w:id="159" w:name="_Toc3268"/>
      <w:r>
        <w:rPr>
          <w:rFonts w:hint="eastAsia" w:ascii="黑体" w:hAnsi="黑体" w:eastAsia="黑体" w:cs="黑体"/>
          <w:b/>
          <w:color w:val="000000" w:themeColor="text1"/>
          <w:spacing w:val="-6"/>
          <w:sz w:val="30"/>
          <w:szCs w:val="30"/>
          <w:highlight w:val="none"/>
          <w14:textFill>
            <w14:solidFill>
              <w14:schemeClr w14:val="tx1"/>
            </w14:solidFill>
          </w14:textFill>
        </w:rPr>
        <w:t>第六章　投标文件格式</w:t>
      </w:r>
      <w:bookmarkEnd w:id="158"/>
      <w:bookmarkEnd w:id="159"/>
    </w:p>
    <w:p w14:paraId="3048823F">
      <w:pPr>
        <w:snapToGrid w:val="0"/>
        <w:spacing w:line="400" w:lineRule="exact"/>
        <w:jc w:val="center"/>
        <w:rPr>
          <w:color w:val="000000" w:themeColor="text1"/>
          <w:sz w:val="28"/>
          <w:szCs w:val="28"/>
          <w:highlight w:val="none"/>
          <w14:textFill>
            <w14:solidFill>
              <w14:schemeClr w14:val="tx1"/>
            </w14:solidFill>
          </w14:textFill>
        </w:rPr>
      </w:pPr>
    </w:p>
    <w:p w14:paraId="68B97C68">
      <w:pPr>
        <w:snapToGrid w:val="0"/>
        <w:spacing w:line="400" w:lineRule="exact"/>
        <w:jc w:val="center"/>
        <w:outlineLvl w:val="1"/>
        <w:rPr>
          <w:rFonts w:hint="eastAsia" w:ascii="宋体" w:hAnsi="宋体" w:cs="宋体"/>
          <w:b/>
          <w:bCs/>
          <w:color w:val="000000" w:themeColor="text1"/>
          <w:sz w:val="28"/>
          <w:szCs w:val="28"/>
          <w:highlight w:val="none"/>
          <w14:textFill>
            <w14:solidFill>
              <w14:schemeClr w14:val="tx1"/>
            </w14:solidFill>
          </w14:textFill>
        </w:rPr>
      </w:pPr>
      <w:bookmarkStart w:id="160" w:name="_Toc13446"/>
      <w:r>
        <w:rPr>
          <w:rFonts w:hint="eastAsia"/>
          <w:b/>
          <w:bCs/>
          <w:color w:val="000000" w:themeColor="text1"/>
          <w:sz w:val="28"/>
          <w:szCs w:val="28"/>
          <w:highlight w:val="none"/>
          <w14:textFill>
            <w14:solidFill>
              <w14:schemeClr w14:val="tx1"/>
            </w14:solidFill>
          </w14:textFill>
        </w:rPr>
        <w:t>一、资格审查文件格式</w:t>
      </w:r>
      <w:bookmarkEnd w:id="160"/>
    </w:p>
    <w:p w14:paraId="2EE69399">
      <w:pPr>
        <w:snapToGrid w:val="0"/>
        <w:spacing w:line="400" w:lineRule="exact"/>
        <w:jc w:val="left"/>
        <w:rPr>
          <w:rFonts w:hint="eastAsia" w:ascii="宋体" w:hAnsi="宋体" w:cs="宋体"/>
          <w:color w:val="000000" w:themeColor="text1"/>
          <w:szCs w:val="21"/>
          <w:highlight w:val="none"/>
          <w14:textFill>
            <w14:solidFill>
              <w14:schemeClr w14:val="tx1"/>
            </w14:solidFill>
          </w14:textFill>
        </w:rPr>
      </w:pPr>
    </w:p>
    <w:p w14:paraId="5EB92B0C">
      <w:pPr>
        <w:snapToGrid w:val="0"/>
        <w:spacing w:line="400" w:lineRule="exact"/>
        <w:ind w:firstLine="420" w:firstLineChars="2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资格审查文件的封面格式：</w:t>
      </w:r>
    </w:p>
    <w:p w14:paraId="00B55CBB">
      <w:pPr>
        <w:snapToGrid w:val="0"/>
        <w:spacing w:line="400" w:lineRule="exact"/>
        <w:rPr>
          <w:rFonts w:hint="eastAsia" w:ascii="宋体" w:hAnsi="宋体" w:cs="宋体"/>
          <w:bCs/>
          <w:color w:val="000000" w:themeColor="text1"/>
          <w:szCs w:val="21"/>
          <w:highlight w:val="none"/>
          <w14:textFill>
            <w14:solidFill>
              <w14:schemeClr w14:val="tx1"/>
            </w14:solidFill>
          </w14:textFill>
        </w:rPr>
      </w:pPr>
    </w:p>
    <w:p w14:paraId="48B31E97">
      <w:pPr>
        <w:snapToGrid w:val="0"/>
        <w:spacing w:line="400" w:lineRule="exact"/>
        <w:ind w:firstLine="3570" w:firstLineChars="17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资格审查文件</w:t>
      </w:r>
    </w:p>
    <w:p w14:paraId="1AA96A97">
      <w:pPr>
        <w:snapToGrid w:val="0"/>
        <w:spacing w:line="400" w:lineRule="exact"/>
        <w:jc w:val="center"/>
        <w:rPr>
          <w:rFonts w:hint="eastAsia" w:ascii="宋体" w:hAnsi="宋体" w:cs="宋体"/>
          <w:b/>
          <w:color w:val="000000" w:themeColor="text1"/>
          <w:szCs w:val="21"/>
          <w:highlight w:val="none"/>
          <w14:textFill>
            <w14:solidFill>
              <w14:schemeClr w14:val="tx1"/>
            </w14:solidFill>
          </w14:textFill>
        </w:rPr>
      </w:pPr>
    </w:p>
    <w:p w14:paraId="706AD8BA">
      <w:pPr>
        <w:snapToGrid w:val="0"/>
        <w:spacing w:line="400" w:lineRule="exact"/>
        <w:rPr>
          <w:rFonts w:hint="eastAsia" w:ascii="宋体" w:hAnsi="宋体" w:cs="宋体"/>
          <w:bCs/>
          <w:color w:val="000000" w:themeColor="text1"/>
          <w:szCs w:val="21"/>
          <w:highlight w:val="none"/>
          <w14:textFill>
            <w14:solidFill>
              <w14:schemeClr w14:val="tx1"/>
            </w14:solidFill>
          </w14:textFill>
        </w:rPr>
      </w:pPr>
    </w:p>
    <w:p w14:paraId="4E094869">
      <w:pPr>
        <w:snapToGrid w:val="0"/>
        <w:spacing w:line="400" w:lineRule="exact"/>
        <w:rPr>
          <w:rFonts w:hint="eastAsia" w:ascii="宋体" w:hAnsi="宋体" w:cs="宋体"/>
          <w:bCs/>
          <w:color w:val="000000" w:themeColor="text1"/>
          <w:szCs w:val="21"/>
          <w:highlight w:val="none"/>
          <w14:textFill>
            <w14:solidFill>
              <w14:schemeClr w14:val="tx1"/>
            </w14:solidFill>
          </w14:textFill>
        </w:rPr>
      </w:pPr>
    </w:p>
    <w:p w14:paraId="552BD343">
      <w:pPr>
        <w:snapToGrid w:val="0"/>
        <w:spacing w:line="400" w:lineRule="exact"/>
        <w:ind w:firstLine="1260" w:firstLineChars="6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项目名称：</w:t>
      </w:r>
    </w:p>
    <w:p w14:paraId="0D54997E">
      <w:pPr>
        <w:snapToGrid w:val="0"/>
        <w:spacing w:line="400" w:lineRule="exact"/>
        <w:ind w:firstLine="1260" w:firstLineChars="6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项目编号：</w:t>
      </w:r>
    </w:p>
    <w:p w14:paraId="01913CB0">
      <w:pPr>
        <w:snapToGrid w:val="0"/>
        <w:spacing w:line="400" w:lineRule="exact"/>
        <w:ind w:firstLine="1260" w:firstLineChars="6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投标文件名称：投标文件</w:t>
      </w:r>
    </w:p>
    <w:p w14:paraId="3BD1CB1C">
      <w:pPr>
        <w:snapToGrid w:val="0"/>
        <w:spacing w:line="400" w:lineRule="exact"/>
        <w:ind w:firstLine="1260" w:firstLineChars="6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投标人名称：</w:t>
      </w:r>
    </w:p>
    <w:p w14:paraId="7A69BA3A">
      <w:pPr>
        <w:snapToGrid w:val="0"/>
        <w:spacing w:line="400" w:lineRule="exact"/>
        <w:ind w:firstLine="1260" w:firstLineChars="6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投标人地址：</w:t>
      </w:r>
    </w:p>
    <w:p w14:paraId="451A2C32">
      <w:pPr>
        <w:snapToGrid w:val="0"/>
        <w:spacing w:line="400" w:lineRule="exact"/>
        <w:ind w:firstLine="1260" w:firstLineChars="6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在  年  月  日  时  分之前不得启封</w:t>
      </w:r>
    </w:p>
    <w:p w14:paraId="181E4E03">
      <w:pPr>
        <w:snapToGrid w:val="0"/>
        <w:spacing w:line="400" w:lineRule="exact"/>
        <w:ind w:firstLine="3570" w:firstLineChars="1700"/>
        <w:rPr>
          <w:rFonts w:hint="eastAsia" w:ascii="宋体" w:hAnsi="宋体" w:cs="宋体"/>
          <w:bCs/>
          <w:color w:val="000000" w:themeColor="text1"/>
          <w:szCs w:val="21"/>
          <w:highlight w:val="none"/>
          <w14:textFill>
            <w14:solidFill>
              <w14:schemeClr w14:val="tx1"/>
            </w14:solidFill>
          </w14:textFill>
        </w:rPr>
      </w:pPr>
    </w:p>
    <w:p w14:paraId="5DA38661">
      <w:pPr>
        <w:snapToGrid w:val="0"/>
        <w:spacing w:line="400" w:lineRule="exact"/>
        <w:ind w:firstLine="645"/>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 xml:space="preserve"> 年  月  日</w:t>
      </w:r>
    </w:p>
    <w:p w14:paraId="65672767">
      <w:pPr>
        <w:snapToGrid w:val="0"/>
        <w:spacing w:line="400" w:lineRule="exact"/>
        <w:rPr>
          <w:rFonts w:hint="eastAsia" w:ascii="宋体" w:hAnsi="宋体" w:cs="宋体"/>
          <w:b/>
          <w:bCs/>
          <w:color w:val="000000" w:themeColor="text1"/>
          <w:szCs w:val="21"/>
          <w:highlight w:val="none"/>
          <w14:textFill>
            <w14:solidFill>
              <w14:schemeClr w14:val="tx1"/>
            </w14:solidFill>
          </w14:textFill>
        </w:rPr>
      </w:pPr>
    </w:p>
    <w:p w14:paraId="415F9766">
      <w:pPr>
        <w:rPr>
          <w:b/>
          <w:color w:val="000000" w:themeColor="text1"/>
          <w:highlight w:val="none"/>
          <w14:textFill>
            <w14:solidFill>
              <w14:schemeClr w14:val="tx1"/>
            </w14:solidFill>
          </w14:textFill>
        </w:rPr>
      </w:pPr>
    </w:p>
    <w:p w14:paraId="0B3FFD00">
      <w:pPr>
        <w:rPr>
          <w:b/>
          <w:color w:val="000000" w:themeColor="text1"/>
          <w:highlight w:val="none"/>
          <w14:textFill>
            <w14:solidFill>
              <w14:schemeClr w14:val="tx1"/>
            </w14:solidFill>
          </w14:textFill>
        </w:rPr>
      </w:pPr>
    </w:p>
    <w:p w14:paraId="30D98D6B">
      <w:pPr>
        <w:pStyle w:val="26"/>
        <w:rPr>
          <w:color w:val="000000" w:themeColor="text1"/>
          <w:highlight w:val="none"/>
          <w14:textFill>
            <w14:solidFill>
              <w14:schemeClr w14:val="tx1"/>
            </w14:solidFill>
          </w14:textFill>
        </w:rPr>
      </w:pPr>
    </w:p>
    <w:p w14:paraId="2512FFFD">
      <w:pPr>
        <w:rPr>
          <w:b/>
          <w:color w:val="000000" w:themeColor="text1"/>
          <w:szCs w:val="21"/>
          <w:highlight w:val="none"/>
          <w14:textFill>
            <w14:solidFill>
              <w14:schemeClr w14:val="tx1"/>
            </w14:solidFill>
          </w14:textFill>
        </w:rPr>
      </w:pPr>
    </w:p>
    <w:p w14:paraId="64F356A3">
      <w:pPr>
        <w:adjustRightInd w:val="0"/>
        <w:snapToGrid w:val="0"/>
        <w:jc w:val="left"/>
        <w:rPr>
          <w:bCs/>
          <w:color w:val="000000" w:themeColor="text1"/>
          <w:szCs w:val="21"/>
          <w:highlight w:val="none"/>
          <w14:textFill>
            <w14:solidFill>
              <w14:schemeClr w14:val="tx1"/>
            </w14:solidFill>
          </w14:textFill>
        </w:rPr>
      </w:pPr>
    </w:p>
    <w:p w14:paraId="664FA13A">
      <w:pPr>
        <w:adjustRightInd w:val="0"/>
        <w:snapToGrid w:val="0"/>
        <w:jc w:val="left"/>
        <w:rPr>
          <w:bCs/>
          <w:color w:val="000000" w:themeColor="text1"/>
          <w:szCs w:val="21"/>
          <w:highlight w:val="none"/>
          <w14:textFill>
            <w14:solidFill>
              <w14:schemeClr w14:val="tx1"/>
            </w14:solidFill>
          </w14:textFill>
        </w:rPr>
      </w:pPr>
    </w:p>
    <w:p w14:paraId="17E90B22">
      <w:pPr>
        <w:adjustRightInd w:val="0"/>
        <w:snapToGrid w:val="0"/>
        <w:jc w:val="left"/>
        <w:rPr>
          <w:bCs/>
          <w:color w:val="000000" w:themeColor="text1"/>
          <w:szCs w:val="21"/>
          <w:highlight w:val="none"/>
          <w14:textFill>
            <w14:solidFill>
              <w14:schemeClr w14:val="tx1"/>
            </w14:solidFill>
          </w14:textFill>
        </w:rPr>
      </w:pPr>
    </w:p>
    <w:p w14:paraId="625CE1C1">
      <w:pPr>
        <w:adjustRightInd w:val="0"/>
        <w:snapToGrid w:val="0"/>
        <w:jc w:val="left"/>
        <w:rPr>
          <w:bCs/>
          <w:color w:val="000000" w:themeColor="text1"/>
          <w:szCs w:val="21"/>
          <w:highlight w:val="none"/>
          <w14:textFill>
            <w14:solidFill>
              <w14:schemeClr w14:val="tx1"/>
            </w14:solidFill>
          </w14:textFill>
        </w:rPr>
      </w:pPr>
    </w:p>
    <w:p w14:paraId="204D911E">
      <w:pPr>
        <w:adjustRightInd w:val="0"/>
        <w:snapToGrid w:val="0"/>
        <w:jc w:val="left"/>
        <w:rPr>
          <w:bCs/>
          <w:color w:val="000000" w:themeColor="text1"/>
          <w:szCs w:val="21"/>
          <w:highlight w:val="none"/>
          <w14:textFill>
            <w14:solidFill>
              <w14:schemeClr w14:val="tx1"/>
            </w14:solidFill>
          </w14:textFill>
        </w:rPr>
      </w:pPr>
    </w:p>
    <w:p w14:paraId="5AC4E3DE">
      <w:pPr>
        <w:adjustRightInd w:val="0"/>
        <w:snapToGrid w:val="0"/>
        <w:jc w:val="left"/>
        <w:rPr>
          <w:bCs/>
          <w:color w:val="000000" w:themeColor="text1"/>
          <w:szCs w:val="21"/>
          <w:highlight w:val="none"/>
          <w14:textFill>
            <w14:solidFill>
              <w14:schemeClr w14:val="tx1"/>
            </w14:solidFill>
          </w14:textFill>
        </w:rPr>
      </w:pPr>
    </w:p>
    <w:p w14:paraId="4E66AFC9">
      <w:pPr>
        <w:adjustRightInd w:val="0"/>
        <w:snapToGrid w:val="0"/>
        <w:jc w:val="left"/>
        <w:rPr>
          <w:bCs/>
          <w:color w:val="000000" w:themeColor="text1"/>
          <w:szCs w:val="21"/>
          <w:highlight w:val="none"/>
          <w14:textFill>
            <w14:solidFill>
              <w14:schemeClr w14:val="tx1"/>
            </w14:solidFill>
          </w14:textFill>
        </w:rPr>
      </w:pPr>
    </w:p>
    <w:p w14:paraId="5472A0B0">
      <w:pPr>
        <w:adjustRightInd w:val="0"/>
        <w:snapToGrid w:val="0"/>
        <w:jc w:val="left"/>
        <w:rPr>
          <w:bCs/>
          <w:color w:val="000000" w:themeColor="text1"/>
          <w:szCs w:val="21"/>
          <w:highlight w:val="none"/>
          <w14:textFill>
            <w14:solidFill>
              <w14:schemeClr w14:val="tx1"/>
            </w14:solidFill>
          </w14:textFill>
        </w:rPr>
      </w:pPr>
    </w:p>
    <w:p w14:paraId="4C8B64A4">
      <w:pPr>
        <w:adjustRightInd w:val="0"/>
        <w:snapToGrid w:val="0"/>
        <w:jc w:val="left"/>
        <w:rPr>
          <w:bCs/>
          <w:color w:val="000000" w:themeColor="text1"/>
          <w:szCs w:val="21"/>
          <w:highlight w:val="none"/>
          <w14:textFill>
            <w14:solidFill>
              <w14:schemeClr w14:val="tx1"/>
            </w14:solidFill>
          </w14:textFill>
        </w:rPr>
      </w:pPr>
    </w:p>
    <w:p w14:paraId="1AA0C637">
      <w:pPr>
        <w:adjustRightInd w:val="0"/>
        <w:snapToGrid w:val="0"/>
        <w:jc w:val="left"/>
        <w:rPr>
          <w:bCs/>
          <w:color w:val="000000" w:themeColor="text1"/>
          <w:szCs w:val="21"/>
          <w:highlight w:val="none"/>
          <w14:textFill>
            <w14:solidFill>
              <w14:schemeClr w14:val="tx1"/>
            </w14:solidFill>
          </w14:textFill>
        </w:rPr>
      </w:pPr>
    </w:p>
    <w:p w14:paraId="24E0EF45">
      <w:pPr>
        <w:adjustRightInd w:val="0"/>
        <w:snapToGrid w:val="0"/>
        <w:jc w:val="left"/>
        <w:rPr>
          <w:bCs/>
          <w:color w:val="000000" w:themeColor="text1"/>
          <w:szCs w:val="21"/>
          <w:highlight w:val="none"/>
          <w14:textFill>
            <w14:solidFill>
              <w14:schemeClr w14:val="tx1"/>
            </w14:solidFill>
          </w14:textFill>
        </w:rPr>
      </w:pPr>
    </w:p>
    <w:p w14:paraId="6447E1E3">
      <w:pPr>
        <w:adjustRightInd w:val="0"/>
        <w:snapToGrid w:val="0"/>
        <w:jc w:val="left"/>
        <w:rPr>
          <w:bCs/>
          <w:color w:val="000000" w:themeColor="text1"/>
          <w:szCs w:val="21"/>
          <w:highlight w:val="none"/>
          <w14:textFill>
            <w14:solidFill>
              <w14:schemeClr w14:val="tx1"/>
            </w14:solidFill>
          </w14:textFill>
        </w:rPr>
      </w:pPr>
    </w:p>
    <w:p w14:paraId="34B1A7AB">
      <w:pPr>
        <w:adjustRightInd w:val="0"/>
        <w:snapToGrid w:val="0"/>
        <w:jc w:val="left"/>
        <w:rPr>
          <w:bCs/>
          <w:color w:val="000000" w:themeColor="text1"/>
          <w:szCs w:val="21"/>
          <w:highlight w:val="none"/>
          <w14:textFill>
            <w14:solidFill>
              <w14:schemeClr w14:val="tx1"/>
            </w14:solidFill>
          </w14:textFill>
        </w:rPr>
      </w:pPr>
    </w:p>
    <w:p w14:paraId="1E7A1BAC">
      <w:pPr>
        <w:adjustRightInd w:val="0"/>
        <w:snapToGrid w:val="0"/>
        <w:jc w:val="left"/>
        <w:rPr>
          <w:bCs/>
          <w:color w:val="000000" w:themeColor="text1"/>
          <w:szCs w:val="21"/>
          <w:highlight w:val="none"/>
          <w14:textFill>
            <w14:solidFill>
              <w14:schemeClr w14:val="tx1"/>
            </w14:solidFill>
          </w14:textFill>
        </w:rPr>
      </w:pPr>
    </w:p>
    <w:p w14:paraId="4D845313">
      <w:pPr>
        <w:adjustRightInd w:val="0"/>
        <w:snapToGrid w:val="0"/>
        <w:jc w:val="left"/>
        <w:rPr>
          <w:bCs/>
          <w:color w:val="000000" w:themeColor="text1"/>
          <w:szCs w:val="21"/>
          <w:highlight w:val="none"/>
          <w14:textFill>
            <w14:solidFill>
              <w14:schemeClr w14:val="tx1"/>
            </w14:solidFill>
          </w14:textFill>
        </w:rPr>
      </w:pPr>
    </w:p>
    <w:p w14:paraId="6873E594">
      <w:pPr>
        <w:adjustRightInd w:val="0"/>
        <w:snapToGrid w:val="0"/>
        <w:jc w:val="left"/>
        <w:rPr>
          <w:bCs/>
          <w:color w:val="000000" w:themeColor="text1"/>
          <w:szCs w:val="21"/>
          <w:highlight w:val="none"/>
          <w14:textFill>
            <w14:solidFill>
              <w14:schemeClr w14:val="tx1"/>
            </w14:solidFill>
          </w14:textFill>
        </w:rPr>
      </w:pPr>
    </w:p>
    <w:p w14:paraId="413B4B43">
      <w:pPr>
        <w:adjustRightInd w:val="0"/>
        <w:snapToGrid w:val="0"/>
        <w:jc w:val="left"/>
        <w:rPr>
          <w:bCs/>
          <w:color w:val="000000" w:themeColor="text1"/>
          <w:szCs w:val="21"/>
          <w:highlight w:val="none"/>
          <w14:textFill>
            <w14:solidFill>
              <w14:schemeClr w14:val="tx1"/>
            </w14:solidFill>
          </w14:textFill>
        </w:rPr>
      </w:pPr>
    </w:p>
    <w:p w14:paraId="1AC323C8">
      <w:pPr>
        <w:adjustRightInd w:val="0"/>
        <w:snapToGrid w:val="0"/>
        <w:jc w:val="left"/>
        <w:rPr>
          <w:bCs/>
          <w:color w:val="000000" w:themeColor="text1"/>
          <w:szCs w:val="21"/>
          <w:highlight w:val="none"/>
          <w14:textFill>
            <w14:solidFill>
              <w14:schemeClr w14:val="tx1"/>
            </w14:solidFill>
          </w14:textFill>
        </w:rPr>
      </w:pPr>
    </w:p>
    <w:p w14:paraId="4B406C59">
      <w:pPr>
        <w:adjustRightInd w:val="0"/>
        <w:snapToGrid w:val="0"/>
        <w:jc w:val="left"/>
        <w:rPr>
          <w:bCs/>
          <w:color w:val="000000" w:themeColor="text1"/>
          <w:szCs w:val="21"/>
          <w:highlight w:val="none"/>
          <w14:textFill>
            <w14:solidFill>
              <w14:schemeClr w14:val="tx1"/>
            </w14:solidFill>
          </w14:textFill>
        </w:rPr>
      </w:pPr>
    </w:p>
    <w:p w14:paraId="0189711F">
      <w:pPr>
        <w:adjustRightInd w:val="0"/>
        <w:snapToGrid w:val="0"/>
        <w:jc w:val="left"/>
        <w:rPr>
          <w:bCs/>
          <w:color w:val="000000" w:themeColor="text1"/>
          <w:szCs w:val="21"/>
          <w:highlight w:val="none"/>
          <w14:textFill>
            <w14:solidFill>
              <w14:schemeClr w14:val="tx1"/>
            </w14:solidFill>
          </w14:textFill>
        </w:rPr>
      </w:pPr>
    </w:p>
    <w:p w14:paraId="7E924434">
      <w:pPr>
        <w:adjustRightInd w:val="0"/>
        <w:snapToGrid w:val="0"/>
        <w:rPr>
          <w:rFonts w:hint="eastAsia" w:ascii="宋体" w:hAnsi="宋体"/>
          <w:b/>
          <w:color w:val="000000" w:themeColor="text1"/>
          <w:szCs w:val="21"/>
          <w:highlight w:val="none"/>
          <w14:textFill>
            <w14:solidFill>
              <w14:schemeClr w14:val="tx1"/>
            </w14:solidFill>
          </w14:textFill>
        </w:rPr>
      </w:pPr>
    </w:p>
    <w:p w14:paraId="4C4F7158">
      <w:pPr>
        <w:adjustRightInd w:val="0"/>
        <w:snapToGrid w:val="0"/>
        <w:jc w:val="center"/>
        <w:outlineLvl w:val="2"/>
        <w:rPr>
          <w:rFonts w:hint="eastAsia" w:ascii="宋体" w:hAnsi="宋体"/>
          <w:b/>
          <w:color w:val="000000" w:themeColor="text1"/>
          <w:sz w:val="28"/>
          <w:szCs w:val="28"/>
          <w:highlight w:val="none"/>
          <w14:textFill>
            <w14:solidFill>
              <w14:schemeClr w14:val="tx1"/>
            </w14:solidFill>
          </w14:textFill>
        </w:rPr>
      </w:pPr>
      <w:bookmarkStart w:id="161" w:name="_Toc29188"/>
      <w:r>
        <w:rPr>
          <w:rFonts w:hint="eastAsia" w:ascii="宋体" w:hAnsi="宋体"/>
          <w:b/>
          <w:color w:val="000000" w:themeColor="text1"/>
          <w:sz w:val="28"/>
          <w:szCs w:val="28"/>
          <w:highlight w:val="none"/>
          <w14:textFill>
            <w14:solidFill>
              <w14:schemeClr w14:val="tx1"/>
            </w14:solidFill>
          </w14:textFill>
        </w:rPr>
        <w:t>资格条件自查表</w:t>
      </w:r>
      <w:bookmarkEnd w:id="161"/>
    </w:p>
    <w:p w14:paraId="1EBC1529">
      <w:pPr>
        <w:adjustRightInd w:val="0"/>
        <w:snapToGrid w:val="0"/>
        <w:jc w:val="center"/>
        <w:rPr>
          <w:rFonts w:hint="eastAsia" w:ascii="宋体" w:hAnsi="宋体"/>
          <w:b/>
          <w:color w:val="000000" w:themeColor="text1"/>
          <w:sz w:val="28"/>
          <w:szCs w:val="28"/>
          <w:highlight w:val="none"/>
          <w14:textFill>
            <w14:solidFill>
              <w14:schemeClr w14:val="tx1"/>
            </w14:solidFill>
          </w14:textFill>
        </w:rPr>
      </w:pPr>
    </w:p>
    <w:tbl>
      <w:tblPr>
        <w:tblStyle w:val="50"/>
        <w:tblW w:w="9863" w:type="dxa"/>
        <w:jc w:val="center"/>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
      <w:tblGrid>
        <w:gridCol w:w="931"/>
        <w:gridCol w:w="4902"/>
        <w:gridCol w:w="1403"/>
        <w:gridCol w:w="2627"/>
      </w:tblGrid>
      <w:tr w14:paraId="492556B3">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283" w:hRule="atLeast"/>
          <w:jc w:val="center"/>
        </w:trPr>
        <w:tc>
          <w:tcPr>
            <w:tcW w:w="931" w:type="dxa"/>
            <w:tcBorders>
              <w:top w:val="single" w:color="auto" w:sz="12" w:space="0"/>
              <w:left w:val="single" w:color="auto" w:sz="12" w:space="0"/>
              <w:bottom w:val="outset" w:color="111111" w:sz="6" w:space="0"/>
              <w:right w:val="outset" w:color="111111" w:sz="6" w:space="0"/>
            </w:tcBorders>
            <w:vAlign w:val="center"/>
          </w:tcPr>
          <w:p w14:paraId="308497B8">
            <w:pPr>
              <w:adjustRightInd w:val="0"/>
              <w:snapToGrid w:val="0"/>
              <w:jc w:val="center"/>
              <w:rPr>
                <w:rFonts w:hint="eastAsia" w:ascii="宋体" w:hAnsi="宋体" w:eastAsia="宋体" w:cs="宋体"/>
                <w:color w:val="000000" w:themeColor="text1"/>
                <w:szCs w:val="21"/>
                <w:highlight w:val="none"/>
                <w14:textFill>
                  <w14:solidFill>
                    <w14:schemeClr w14:val="tx1"/>
                  </w14:solidFill>
                </w14:textFill>
              </w:rPr>
            </w:pPr>
            <w:r>
              <w:rPr>
                <w:rStyle w:val="53"/>
                <w:rFonts w:hint="eastAsia" w:ascii="宋体" w:hAnsi="宋体" w:eastAsia="宋体" w:cs="宋体"/>
                <w:color w:val="000000" w:themeColor="text1"/>
                <w:szCs w:val="21"/>
                <w:highlight w:val="none"/>
                <w14:textFill>
                  <w14:solidFill>
                    <w14:schemeClr w14:val="tx1"/>
                  </w14:solidFill>
                </w14:textFill>
              </w:rPr>
              <w:t>评审内容</w:t>
            </w:r>
          </w:p>
        </w:tc>
        <w:tc>
          <w:tcPr>
            <w:tcW w:w="4902" w:type="dxa"/>
            <w:tcBorders>
              <w:top w:val="single" w:color="auto" w:sz="12" w:space="0"/>
              <w:left w:val="outset" w:color="111111" w:sz="6" w:space="0"/>
              <w:bottom w:val="outset" w:color="111111" w:sz="6" w:space="0"/>
              <w:right w:val="outset" w:color="111111" w:sz="6" w:space="0"/>
            </w:tcBorders>
            <w:vAlign w:val="center"/>
          </w:tcPr>
          <w:p w14:paraId="69BD2ECE">
            <w:pPr>
              <w:adjustRightInd w:val="0"/>
              <w:snapToGrid w:val="0"/>
              <w:jc w:val="center"/>
              <w:rPr>
                <w:rFonts w:hint="eastAsia" w:ascii="宋体" w:hAnsi="宋体" w:eastAsia="宋体" w:cs="宋体"/>
                <w:color w:val="000000" w:themeColor="text1"/>
                <w:szCs w:val="21"/>
                <w:highlight w:val="none"/>
                <w14:textFill>
                  <w14:solidFill>
                    <w14:schemeClr w14:val="tx1"/>
                  </w14:solidFill>
                </w14:textFill>
              </w:rPr>
            </w:pPr>
            <w:r>
              <w:rPr>
                <w:rStyle w:val="53"/>
                <w:rFonts w:hint="eastAsia" w:ascii="宋体" w:hAnsi="宋体" w:eastAsia="宋体" w:cs="宋体"/>
                <w:color w:val="000000" w:themeColor="text1"/>
                <w:szCs w:val="21"/>
                <w:highlight w:val="none"/>
                <w14:textFill>
                  <w14:solidFill>
                    <w14:schemeClr w14:val="tx1"/>
                  </w14:solidFill>
                </w14:textFill>
              </w:rPr>
              <w:t>采购文件要求</w:t>
            </w:r>
          </w:p>
        </w:tc>
        <w:tc>
          <w:tcPr>
            <w:tcW w:w="1403" w:type="dxa"/>
            <w:tcBorders>
              <w:top w:val="single" w:color="auto" w:sz="12" w:space="0"/>
              <w:left w:val="outset" w:color="111111" w:sz="6" w:space="0"/>
              <w:bottom w:val="outset" w:color="111111" w:sz="6" w:space="0"/>
              <w:right w:val="outset" w:color="111111" w:sz="6" w:space="0"/>
            </w:tcBorders>
            <w:vAlign w:val="center"/>
          </w:tcPr>
          <w:p w14:paraId="19B9812F">
            <w:pPr>
              <w:adjustRightInd w:val="0"/>
              <w:snapToGrid w:val="0"/>
              <w:jc w:val="center"/>
              <w:rPr>
                <w:rFonts w:hint="eastAsia" w:ascii="宋体" w:hAnsi="宋体" w:eastAsia="宋体" w:cs="宋体"/>
                <w:color w:val="000000" w:themeColor="text1"/>
                <w:szCs w:val="21"/>
                <w:highlight w:val="none"/>
                <w14:textFill>
                  <w14:solidFill>
                    <w14:schemeClr w14:val="tx1"/>
                  </w14:solidFill>
                </w14:textFill>
              </w:rPr>
            </w:pPr>
            <w:r>
              <w:rPr>
                <w:rStyle w:val="53"/>
                <w:rFonts w:hint="eastAsia" w:ascii="宋体" w:hAnsi="宋体" w:eastAsia="宋体" w:cs="宋体"/>
                <w:color w:val="000000" w:themeColor="text1"/>
                <w:szCs w:val="21"/>
                <w:highlight w:val="none"/>
                <w14:textFill>
                  <w14:solidFill>
                    <w14:schemeClr w14:val="tx1"/>
                  </w14:solidFill>
                </w14:textFill>
              </w:rPr>
              <w:t>自查结论</w:t>
            </w:r>
          </w:p>
        </w:tc>
        <w:tc>
          <w:tcPr>
            <w:tcW w:w="2627" w:type="dxa"/>
            <w:tcBorders>
              <w:top w:val="single" w:color="auto" w:sz="12" w:space="0"/>
              <w:left w:val="outset" w:color="111111" w:sz="6" w:space="0"/>
              <w:bottom w:val="outset" w:color="111111" w:sz="6" w:space="0"/>
              <w:right w:val="single" w:color="auto" w:sz="12" w:space="0"/>
            </w:tcBorders>
            <w:vAlign w:val="center"/>
          </w:tcPr>
          <w:p w14:paraId="7C9DB493">
            <w:pPr>
              <w:adjustRightInd w:val="0"/>
              <w:snapToGrid w:val="0"/>
              <w:jc w:val="center"/>
              <w:rPr>
                <w:rFonts w:hint="eastAsia" w:ascii="宋体" w:hAnsi="宋体" w:eastAsia="宋体" w:cs="宋体"/>
                <w:color w:val="000000" w:themeColor="text1"/>
                <w:szCs w:val="21"/>
                <w:highlight w:val="none"/>
                <w14:textFill>
                  <w14:solidFill>
                    <w14:schemeClr w14:val="tx1"/>
                  </w14:solidFill>
                </w14:textFill>
              </w:rPr>
            </w:pPr>
            <w:r>
              <w:rPr>
                <w:rStyle w:val="53"/>
                <w:rFonts w:hint="eastAsia" w:ascii="宋体" w:hAnsi="宋体" w:eastAsia="宋体" w:cs="宋体"/>
                <w:color w:val="000000" w:themeColor="text1"/>
                <w:szCs w:val="21"/>
                <w:highlight w:val="none"/>
                <w14:textFill>
                  <w14:solidFill>
                    <w14:schemeClr w14:val="tx1"/>
                  </w14:solidFill>
                </w14:textFill>
              </w:rPr>
              <w:t>证明资料</w:t>
            </w:r>
          </w:p>
        </w:tc>
      </w:tr>
      <w:tr w14:paraId="3D6038D9">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283" w:hRule="atLeast"/>
          <w:jc w:val="center"/>
        </w:trPr>
        <w:tc>
          <w:tcPr>
            <w:tcW w:w="931" w:type="dxa"/>
            <w:vMerge w:val="restart"/>
            <w:tcBorders>
              <w:top w:val="outset" w:color="111111" w:sz="6" w:space="0"/>
              <w:left w:val="single" w:color="auto" w:sz="12" w:space="0"/>
              <w:right w:val="outset" w:color="111111" w:sz="6" w:space="0"/>
            </w:tcBorders>
            <w:vAlign w:val="center"/>
          </w:tcPr>
          <w:p w14:paraId="387BEF10">
            <w:pPr>
              <w:pStyle w:val="200"/>
              <w:adjustRightInd w:val="0"/>
              <w:snapToGrid w:val="0"/>
              <w:spacing w:before="0" w:beforeAutospacing="0" w:after="0" w:afterAutospacing="0"/>
              <w:jc w:val="center"/>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资</w:t>
            </w:r>
          </w:p>
          <w:p w14:paraId="058F1115">
            <w:pPr>
              <w:pStyle w:val="200"/>
              <w:adjustRightInd w:val="0"/>
              <w:snapToGrid w:val="0"/>
              <w:spacing w:before="0" w:beforeAutospacing="0" w:after="0" w:afterAutospacing="0"/>
              <w:jc w:val="center"/>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格</w:t>
            </w:r>
          </w:p>
          <w:p w14:paraId="5C8F050E">
            <w:pPr>
              <w:pStyle w:val="200"/>
              <w:adjustRightInd w:val="0"/>
              <w:snapToGrid w:val="0"/>
              <w:spacing w:before="0" w:beforeAutospacing="0" w:after="0" w:afterAutospacing="0"/>
              <w:jc w:val="center"/>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性</w:t>
            </w:r>
          </w:p>
          <w:p w14:paraId="75C1CD4A">
            <w:pPr>
              <w:pStyle w:val="200"/>
              <w:adjustRightInd w:val="0"/>
              <w:snapToGrid w:val="0"/>
              <w:spacing w:before="0" w:beforeAutospacing="0" w:after="0" w:afterAutospacing="0"/>
              <w:jc w:val="center"/>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审</w:t>
            </w:r>
          </w:p>
          <w:p w14:paraId="26ED7C9B">
            <w:pPr>
              <w:pStyle w:val="200"/>
              <w:adjustRightInd w:val="0"/>
              <w:snapToGrid w:val="0"/>
              <w:spacing w:before="0" w:beforeAutospacing="0" w:after="0" w:afterAutospacing="0"/>
              <w:jc w:val="center"/>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查</w:t>
            </w:r>
          </w:p>
        </w:tc>
        <w:tc>
          <w:tcPr>
            <w:tcW w:w="4902" w:type="dxa"/>
            <w:tcBorders>
              <w:top w:val="outset" w:color="111111" w:sz="6" w:space="0"/>
              <w:left w:val="outset" w:color="111111" w:sz="6" w:space="0"/>
              <w:bottom w:val="single" w:color="auto" w:sz="4" w:space="0"/>
              <w:right w:val="outset" w:color="111111" w:sz="6" w:space="0"/>
            </w:tcBorders>
            <w:vAlign w:val="center"/>
          </w:tcPr>
          <w:p w14:paraId="7FD20F5C">
            <w:pPr>
              <w:adjustRightInd w:val="0"/>
              <w:snapToGrid w:val="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投标人投标声明书</w:t>
            </w:r>
          </w:p>
        </w:tc>
        <w:tc>
          <w:tcPr>
            <w:tcW w:w="1403" w:type="dxa"/>
            <w:vMerge w:val="restart"/>
            <w:tcBorders>
              <w:top w:val="outset" w:color="111111" w:sz="6" w:space="0"/>
              <w:left w:val="outset" w:color="111111" w:sz="6" w:space="0"/>
              <w:right w:val="outset" w:color="111111" w:sz="6" w:space="0"/>
            </w:tcBorders>
            <w:vAlign w:val="center"/>
          </w:tcPr>
          <w:p w14:paraId="38A44072">
            <w:pPr>
              <w:adjustRightInd w:val="0"/>
              <w:snapToGrid w:val="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□通过 </w:t>
            </w:r>
          </w:p>
          <w:p w14:paraId="1049315B">
            <w:pPr>
              <w:adjustRightInd w:val="0"/>
              <w:snapToGrid w:val="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□不通过</w:t>
            </w:r>
          </w:p>
        </w:tc>
        <w:tc>
          <w:tcPr>
            <w:tcW w:w="2627" w:type="dxa"/>
            <w:tcBorders>
              <w:top w:val="outset" w:color="111111" w:sz="6" w:space="0"/>
              <w:left w:val="outset" w:color="111111" w:sz="6" w:space="0"/>
              <w:bottom w:val="single" w:color="auto" w:sz="4" w:space="0"/>
              <w:right w:val="single" w:color="auto" w:sz="12" w:space="0"/>
            </w:tcBorders>
            <w:vAlign w:val="center"/>
          </w:tcPr>
          <w:p w14:paraId="62F71EAA">
            <w:pPr>
              <w:adjustRightInd w:val="0"/>
              <w:snapToGrid w:val="0"/>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第（ ）页</w:t>
            </w:r>
          </w:p>
        </w:tc>
      </w:tr>
      <w:tr w14:paraId="04BD0697">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283" w:hRule="atLeast"/>
          <w:jc w:val="center"/>
        </w:trPr>
        <w:tc>
          <w:tcPr>
            <w:tcW w:w="931" w:type="dxa"/>
            <w:vMerge w:val="continue"/>
            <w:tcBorders>
              <w:top w:val="outset" w:color="111111" w:sz="6" w:space="0"/>
              <w:left w:val="single" w:color="auto" w:sz="12" w:space="0"/>
              <w:right w:val="outset" w:color="111111" w:sz="6" w:space="0"/>
            </w:tcBorders>
            <w:vAlign w:val="center"/>
          </w:tcPr>
          <w:p w14:paraId="2F71B58C">
            <w:pPr>
              <w:pStyle w:val="200"/>
              <w:adjustRightInd w:val="0"/>
              <w:snapToGrid w:val="0"/>
              <w:spacing w:before="0" w:beforeAutospacing="0" w:after="0" w:afterAutospacing="0"/>
              <w:jc w:val="center"/>
              <w:rPr>
                <w:rFonts w:hint="eastAsia" w:ascii="宋体" w:hAnsi="宋体" w:eastAsia="宋体" w:cs="宋体"/>
                <w:b/>
                <w:color w:val="000000" w:themeColor="text1"/>
                <w:sz w:val="21"/>
                <w:szCs w:val="21"/>
                <w:highlight w:val="none"/>
                <w14:textFill>
                  <w14:solidFill>
                    <w14:schemeClr w14:val="tx1"/>
                  </w14:solidFill>
                </w14:textFill>
              </w:rPr>
            </w:pPr>
          </w:p>
        </w:tc>
        <w:tc>
          <w:tcPr>
            <w:tcW w:w="4902" w:type="dxa"/>
            <w:tcBorders>
              <w:top w:val="outset" w:color="111111" w:sz="6" w:space="0"/>
              <w:left w:val="outset" w:color="111111" w:sz="6" w:space="0"/>
              <w:bottom w:val="single" w:color="auto" w:sz="4" w:space="0"/>
              <w:right w:val="outset" w:color="111111" w:sz="6" w:space="0"/>
            </w:tcBorders>
            <w:vAlign w:val="center"/>
          </w:tcPr>
          <w:p w14:paraId="384E9819">
            <w:pPr>
              <w:adjustRightInd w:val="0"/>
              <w:snapToGrid w:val="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投标人符合采购文件所规定的资格条件：</w:t>
            </w:r>
          </w:p>
        </w:tc>
        <w:tc>
          <w:tcPr>
            <w:tcW w:w="1403" w:type="dxa"/>
            <w:vMerge w:val="continue"/>
            <w:tcBorders>
              <w:top w:val="outset" w:color="111111" w:sz="6" w:space="0"/>
              <w:left w:val="outset" w:color="111111" w:sz="6" w:space="0"/>
              <w:right w:val="outset" w:color="111111" w:sz="6" w:space="0"/>
            </w:tcBorders>
            <w:vAlign w:val="center"/>
          </w:tcPr>
          <w:p w14:paraId="3A2DC190">
            <w:pPr>
              <w:adjustRightInd w:val="0"/>
              <w:snapToGrid w:val="0"/>
              <w:rPr>
                <w:rFonts w:hint="eastAsia" w:ascii="宋体" w:hAnsi="宋体" w:eastAsia="宋体" w:cs="宋体"/>
                <w:color w:val="000000" w:themeColor="text1"/>
                <w:szCs w:val="21"/>
                <w:highlight w:val="none"/>
                <w14:textFill>
                  <w14:solidFill>
                    <w14:schemeClr w14:val="tx1"/>
                  </w14:solidFill>
                </w14:textFill>
              </w:rPr>
            </w:pPr>
          </w:p>
        </w:tc>
        <w:tc>
          <w:tcPr>
            <w:tcW w:w="2627" w:type="dxa"/>
            <w:tcBorders>
              <w:top w:val="outset" w:color="111111" w:sz="6" w:space="0"/>
              <w:left w:val="outset" w:color="111111" w:sz="6" w:space="0"/>
              <w:bottom w:val="single" w:color="auto" w:sz="4" w:space="0"/>
              <w:right w:val="single" w:color="auto" w:sz="12" w:space="0"/>
            </w:tcBorders>
            <w:vAlign w:val="center"/>
          </w:tcPr>
          <w:p w14:paraId="086779EC">
            <w:pPr>
              <w:adjustRightInd w:val="0"/>
              <w:snapToGrid w:val="0"/>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第（ ）页-（  ）页</w:t>
            </w:r>
          </w:p>
        </w:tc>
      </w:tr>
      <w:tr w14:paraId="289DAE54">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283" w:hRule="atLeast"/>
          <w:jc w:val="center"/>
        </w:trPr>
        <w:tc>
          <w:tcPr>
            <w:tcW w:w="931" w:type="dxa"/>
            <w:vMerge w:val="continue"/>
            <w:tcBorders>
              <w:left w:val="single" w:color="auto" w:sz="12" w:space="0"/>
              <w:right w:val="outset" w:color="111111" w:sz="6" w:space="0"/>
            </w:tcBorders>
            <w:vAlign w:val="center"/>
          </w:tcPr>
          <w:p w14:paraId="62B276A4">
            <w:pPr>
              <w:pStyle w:val="200"/>
              <w:adjustRightInd w:val="0"/>
              <w:snapToGrid w:val="0"/>
              <w:spacing w:before="0" w:beforeAutospacing="0" w:after="0" w:afterAutospacing="0"/>
              <w:jc w:val="center"/>
              <w:rPr>
                <w:rFonts w:hint="eastAsia" w:ascii="宋体" w:hAnsi="宋体" w:eastAsia="宋体" w:cs="宋体"/>
                <w:b/>
                <w:color w:val="000000" w:themeColor="text1"/>
                <w:sz w:val="21"/>
                <w:szCs w:val="21"/>
                <w:highlight w:val="none"/>
                <w14:textFill>
                  <w14:solidFill>
                    <w14:schemeClr w14:val="tx1"/>
                  </w14:solidFill>
                </w14:textFill>
              </w:rPr>
            </w:pPr>
          </w:p>
        </w:tc>
        <w:tc>
          <w:tcPr>
            <w:tcW w:w="4902" w:type="dxa"/>
            <w:tcBorders>
              <w:top w:val="outset" w:color="111111" w:sz="6" w:space="0"/>
              <w:left w:val="outset" w:color="111111" w:sz="6" w:space="0"/>
              <w:right w:val="outset" w:color="111111" w:sz="6" w:space="0"/>
            </w:tcBorders>
            <w:vAlign w:val="center"/>
          </w:tcPr>
          <w:p w14:paraId="1FE56415">
            <w:pPr>
              <w:snapToGrid w:val="0"/>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1、具有独立承担民事责任的能力；</w:t>
            </w:r>
          </w:p>
          <w:p w14:paraId="57520E18">
            <w:pPr>
              <w:snapToGrid w:val="0"/>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2、具有良好的商业信誉和健全的财务会计制度；</w:t>
            </w:r>
          </w:p>
          <w:p w14:paraId="6E78DADA">
            <w:pPr>
              <w:snapToGrid w:val="0"/>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3、具有履行合同所必需的设备和专业技术能力；</w:t>
            </w:r>
          </w:p>
          <w:p w14:paraId="03C6D821">
            <w:pPr>
              <w:snapToGrid w:val="0"/>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4、有依法缴纳税收和社会保障资金的良好记录；</w:t>
            </w:r>
          </w:p>
          <w:p w14:paraId="5C0E4334">
            <w:pPr>
              <w:snapToGrid w:val="0"/>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5、参加采购活动前三年内，在经营活动中没有重大违法记录；</w:t>
            </w:r>
          </w:p>
          <w:p w14:paraId="1ADC9373">
            <w:pPr>
              <w:snapToGrid w:val="0"/>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6、</w:t>
            </w:r>
            <w:r>
              <w:rPr>
                <w:rFonts w:hint="eastAsia" w:ascii="宋体" w:hAnsi="宋体" w:eastAsia="宋体" w:cs="宋体"/>
                <w:color w:val="000000" w:themeColor="text1"/>
                <w:szCs w:val="21"/>
                <w:highlight w:val="none"/>
                <w:lang w:eastAsia="zh-CN"/>
                <w14:textFill>
                  <w14:solidFill>
                    <w14:schemeClr w14:val="tx1"/>
                  </w14:solidFill>
                </w14:textFill>
              </w:rPr>
              <w:t>法律、行政法规规定的其他条件。</w:t>
            </w:r>
          </w:p>
        </w:tc>
        <w:tc>
          <w:tcPr>
            <w:tcW w:w="1403" w:type="dxa"/>
            <w:vMerge w:val="continue"/>
            <w:tcBorders>
              <w:top w:val="outset" w:color="111111" w:sz="6" w:space="0"/>
              <w:left w:val="outset" w:color="111111" w:sz="6" w:space="0"/>
              <w:right w:val="outset" w:color="111111" w:sz="6" w:space="0"/>
            </w:tcBorders>
            <w:vAlign w:val="center"/>
          </w:tcPr>
          <w:p w14:paraId="4DF70AA7">
            <w:pPr>
              <w:adjustRightInd w:val="0"/>
              <w:snapToGrid w:val="0"/>
              <w:rPr>
                <w:rFonts w:hint="eastAsia" w:ascii="宋体" w:hAnsi="宋体" w:eastAsia="宋体" w:cs="宋体"/>
                <w:color w:val="000000" w:themeColor="text1"/>
                <w:szCs w:val="21"/>
                <w:highlight w:val="none"/>
                <w14:textFill>
                  <w14:solidFill>
                    <w14:schemeClr w14:val="tx1"/>
                  </w14:solidFill>
                </w14:textFill>
              </w:rPr>
            </w:pPr>
          </w:p>
        </w:tc>
        <w:tc>
          <w:tcPr>
            <w:tcW w:w="2627" w:type="dxa"/>
            <w:tcBorders>
              <w:top w:val="outset" w:color="111111" w:sz="6" w:space="0"/>
              <w:left w:val="outset" w:color="111111" w:sz="6" w:space="0"/>
              <w:bottom w:val="single" w:color="auto" w:sz="4" w:space="0"/>
              <w:right w:val="single" w:color="auto" w:sz="12" w:space="0"/>
            </w:tcBorders>
            <w:vAlign w:val="center"/>
          </w:tcPr>
          <w:p w14:paraId="196090BF">
            <w:pPr>
              <w:adjustRightInd w:val="0"/>
              <w:snapToGrid w:val="0"/>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第（ ）页-（  ）页</w:t>
            </w:r>
          </w:p>
        </w:tc>
      </w:tr>
      <w:tr w14:paraId="7FC35775">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283" w:hRule="atLeast"/>
          <w:jc w:val="center"/>
        </w:trPr>
        <w:tc>
          <w:tcPr>
            <w:tcW w:w="931" w:type="dxa"/>
            <w:vMerge w:val="continue"/>
            <w:tcBorders>
              <w:left w:val="single" w:color="auto" w:sz="12" w:space="0"/>
              <w:right w:val="outset" w:color="111111" w:sz="6" w:space="0"/>
            </w:tcBorders>
            <w:vAlign w:val="center"/>
          </w:tcPr>
          <w:p w14:paraId="78C47475">
            <w:pPr>
              <w:adjustRightInd w:val="0"/>
              <w:snapToGrid w:val="0"/>
              <w:rPr>
                <w:rFonts w:hint="eastAsia" w:ascii="宋体" w:hAnsi="宋体" w:eastAsia="宋体" w:cs="宋体"/>
                <w:color w:val="000000" w:themeColor="text1"/>
                <w:szCs w:val="21"/>
                <w:highlight w:val="none"/>
                <w14:textFill>
                  <w14:solidFill>
                    <w14:schemeClr w14:val="tx1"/>
                  </w14:solidFill>
                </w14:textFill>
              </w:rPr>
            </w:pPr>
          </w:p>
        </w:tc>
        <w:tc>
          <w:tcPr>
            <w:tcW w:w="4902" w:type="dxa"/>
            <w:tcBorders>
              <w:top w:val="outset" w:color="111111" w:sz="6" w:space="0"/>
              <w:left w:val="outset" w:color="111111" w:sz="6" w:space="0"/>
              <w:bottom w:val="outset" w:color="111111" w:sz="6" w:space="0"/>
              <w:right w:val="outset" w:color="111111" w:sz="6" w:space="0"/>
            </w:tcBorders>
            <w:vAlign w:val="center"/>
          </w:tcPr>
          <w:p w14:paraId="56CEDEAA">
            <w:pPr>
              <w:adjustRightInd w:val="0"/>
              <w:snapToGrid w:val="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tc>
        <w:tc>
          <w:tcPr>
            <w:tcW w:w="1403" w:type="dxa"/>
            <w:tcBorders>
              <w:top w:val="outset" w:color="111111" w:sz="6" w:space="0"/>
              <w:left w:val="outset" w:color="111111" w:sz="6" w:space="0"/>
              <w:bottom w:val="outset" w:color="111111" w:sz="6" w:space="0"/>
              <w:right w:val="outset" w:color="111111" w:sz="6" w:space="0"/>
            </w:tcBorders>
            <w:vAlign w:val="center"/>
          </w:tcPr>
          <w:p w14:paraId="594100F0">
            <w:pPr>
              <w:adjustRightInd w:val="0"/>
              <w:snapToGrid w:val="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 xml:space="preserve">通过 </w:t>
            </w:r>
          </w:p>
          <w:p w14:paraId="2DCDE795">
            <w:pPr>
              <w:adjustRightInd w:val="0"/>
              <w:snapToGrid w:val="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□不通过</w:t>
            </w:r>
          </w:p>
        </w:tc>
        <w:tc>
          <w:tcPr>
            <w:tcW w:w="2627" w:type="dxa"/>
            <w:tcBorders>
              <w:top w:val="outset" w:color="111111" w:sz="6" w:space="0"/>
              <w:left w:val="outset" w:color="111111" w:sz="6" w:space="0"/>
              <w:bottom w:val="outset" w:color="111111" w:sz="6" w:space="0"/>
              <w:right w:val="single" w:color="auto" w:sz="12" w:space="0"/>
            </w:tcBorders>
            <w:vAlign w:val="center"/>
          </w:tcPr>
          <w:p w14:paraId="4F3A044A">
            <w:pPr>
              <w:adjustRightInd w:val="0"/>
              <w:snapToGrid w:val="0"/>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第（ ）页-（  ）页</w:t>
            </w:r>
          </w:p>
        </w:tc>
      </w:tr>
      <w:tr w14:paraId="15232A58">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283" w:hRule="atLeast"/>
          <w:jc w:val="center"/>
        </w:trPr>
        <w:tc>
          <w:tcPr>
            <w:tcW w:w="931" w:type="dxa"/>
            <w:vMerge w:val="continue"/>
            <w:tcBorders>
              <w:left w:val="single" w:color="auto" w:sz="12" w:space="0"/>
              <w:right w:val="outset" w:color="111111" w:sz="6" w:space="0"/>
            </w:tcBorders>
            <w:vAlign w:val="center"/>
          </w:tcPr>
          <w:p w14:paraId="03FF15C6">
            <w:pPr>
              <w:adjustRightInd w:val="0"/>
              <w:snapToGrid w:val="0"/>
              <w:rPr>
                <w:rFonts w:hint="eastAsia" w:ascii="宋体" w:hAnsi="宋体" w:eastAsia="宋体" w:cs="宋体"/>
                <w:color w:val="000000" w:themeColor="text1"/>
                <w:szCs w:val="21"/>
                <w:highlight w:val="none"/>
                <w14:textFill>
                  <w14:solidFill>
                    <w14:schemeClr w14:val="tx1"/>
                  </w14:solidFill>
                </w14:textFill>
              </w:rPr>
            </w:pPr>
          </w:p>
        </w:tc>
        <w:tc>
          <w:tcPr>
            <w:tcW w:w="4902" w:type="dxa"/>
            <w:tcBorders>
              <w:top w:val="outset" w:color="111111" w:sz="6" w:space="0"/>
              <w:left w:val="outset" w:color="111111" w:sz="6" w:space="0"/>
              <w:bottom w:val="outset" w:color="111111" w:sz="6" w:space="0"/>
              <w:right w:val="outset" w:color="111111" w:sz="6" w:space="0"/>
            </w:tcBorders>
            <w:vAlign w:val="center"/>
          </w:tcPr>
          <w:p w14:paraId="6BF3008E">
            <w:pPr>
              <w:pStyle w:val="49"/>
              <w:wordWrap w:val="0"/>
              <w:ind w:left="0" w:leftChars="0" w:firstLine="0" w:firstLineChars="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投标人未被列入信用中国网站(www.creditchina.gov.cn)记录失信被执行人、重大税收违法案件当事人名单的投标人（以代理机构于投标截止日当天在“信用中国”网站（www.creditchina.gov.cn）查询结果为准，如相关失信记录已失效，供应商需提供相关证明资料）。</w:t>
            </w:r>
          </w:p>
        </w:tc>
        <w:tc>
          <w:tcPr>
            <w:tcW w:w="1403" w:type="dxa"/>
            <w:tcBorders>
              <w:top w:val="outset" w:color="111111" w:sz="6" w:space="0"/>
              <w:left w:val="outset" w:color="111111" w:sz="6" w:space="0"/>
              <w:bottom w:val="outset" w:color="111111" w:sz="6" w:space="0"/>
              <w:right w:val="outset" w:color="111111" w:sz="6" w:space="0"/>
            </w:tcBorders>
            <w:vAlign w:val="center"/>
          </w:tcPr>
          <w:p w14:paraId="64692731">
            <w:pPr>
              <w:adjustRightInd w:val="0"/>
              <w:snapToGrid w:val="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□通过 </w:t>
            </w:r>
          </w:p>
          <w:p w14:paraId="31117A50">
            <w:pPr>
              <w:adjustRightInd w:val="0"/>
              <w:snapToGrid w:val="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□不通过</w:t>
            </w:r>
          </w:p>
        </w:tc>
        <w:tc>
          <w:tcPr>
            <w:tcW w:w="2627" w:type="dxa"/>
            <w:tcBorders>
              <w:top w:val="outset" w:color="111111" w:sz="6" w:space="0"/>
              <w:left w:val="outset" w:color="111111" w:sz="6" w:space="0"/>
              <w:bottom w:val="outset" w:color="111111" w:sz="6" w:space="0"/>
              <w:right w:val="single" w:color="auto" w:sz="12" w:space="0"/>
            </w:tcBorders>
            <w:vAlign w:val="center"/>
          </w:tcPr>
          <w:p w14:paraId="068E1E0A">
            <w:pPr>
              <w:adjustRightInd w:val="0"/>
              <w:snapToGrid w:val="0"/>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第（ ）页</w:t>
            </w:r>
          </w:p>
        </w:tc>
      </w:tr>
      <w:tr w14:paraId="50105DAF">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283" w:hRule="atLeast"/>
          <w:jc w:val="center"/>
        </w:trPr>
        <w:tc>
          <w:tcPr>
            <w:tcW w:w="931" w:type="dxa"/>
            <w:vMerge w:val="continue"/>
            <w:tcBorders>
              <w:left w:val="single" w:color="auto" w:sz="12" w:space="0"/>
              <w:right w:val="outset" w:color="111111" w:sz="6" w:space="0"/>
            </w:tcBorders>
            <w:vAlign w:val="center"/>
          </w:tcPr>
          <w:p w14:paraId="011C3B1A">
            <w:pPr>
              <w:adjustRightInd w:val="0"/>
              <w:snapToGrid w:val="0"/>
              <w:rPr>
                <w:rFonts w:hint="eastAsia" w:ascii="宋体" w:hAnsi="宋体" w:eastAsia="宋体" w:cs="宋体"/>
                <w:color w:val="000000" w:themeColor="text1"/>
                <w:szCs w:val="21"/>
                <w:highlight w:val="none"/>
                <w14:textFill>
                  <w14:solidFill>
                    <w14:schemeClr w14:val="tx1"/>
                  </w14:solidFill>
                </w14:textFill>
              </w:rPr>
            </w:pPr>
          </w:p>
        </w:tc>
        <w:tc>
          <w:tcPr>
            <w:tcW w:w="4902" w:type="dxa"/>
            <w:tcBorders>
              <w:top w:val="outset" w:color="111111" w:sz="6" w:space="0"/>
              <w:left w:val="outset" w:color="111111" w:sz="6" w:space="0"/>
              <w:bottom w:val="outset" w:color="111111" w:sz="6" w:space="0"/>
              <w:right w:val="outset" w:color="111111" w:sz="6" w:space="0"/>
            </w:tcBorders>
            <w:vAlign w:val="center"/>
          </w:tcPr>
          <w:p w14:paraId="331412B6">
            <w:pPr>
              <w:adjustRightInd w:val="0"/>
              <w:snapToGrid w:val="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特定条件（如有）</w:t>
            </w:r>
          </w:p>
        </w:tc>
        <w:tc>
          <w:tcPr>
            <w:tcW w:w="1403" w:type="dxa"/>
            <w:tcBorders>
              <w:top w:val="outset" w:color="111111" w:sz="6" w:space="0"/>
              <w:left w:val="outset" w:color="111111" w:sz="6" w:space="0"/>
              <w:bottom w:val="outset" w:color="111111" w:sz="6" w:space="0"/>
              <w:right w:val="outset" w:color="111111" w:sz="6" w:space="0"/>
            </w:tcBorders>
            <w:vAlign w:val="center"/>
          </w:tcPr>
          <w:p w14:paraId="241EA7C9">
            <w:pPr>
              <w:adjustRightInd w:val="0"/>
              <w:snapToGrid w:val="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□通过 </w:t>
            </w:r>
          </w:p>
          <w:p w14:paraId="47179CED">
            <w:pPr>
              <w:adjustRightInd w:val="0"/>
              <w:snapToGrid w:val="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□不通过</w:t>
            </w:r>
          </w:p>
        </w:tc>
        <w:tc>
          <w:tcPr>
            <w:tcW w:w="2627" w:type="dxa"/>
            <w:tcBorders>
              <w:top w:val="outset" w:color="111111" w:sz="6" w:space="0"/>
              <w:left w:val="outset" w:color="111111" w:sz="6" w:space="0"/>
              <w:bottom w:val="outset" w:color="111111" w:sz="6" w:space="0"/>
              <w:right w:val="single" w:color="auto" w:sz="12" w:space="0"/>
            </w:tcBorders>
            <w:vAlign w:val="center"/>
          </w:tcPr>
          <w:p w14:paraId="6FEC1C8E">
            <w:pPr>
              <w:adjustRightInd w:val="0"/>
              <w:snapToGrid w:val="0"/>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第（ ）页</w:t>
            </w:r>
          </w:p>
        </w:tc>
      </w:tr>
    </w:tbl>
    <w:p w14:paraId="1EE6E435">
      <w:pPr>
        <w:adjustRightInd w:val="0"/>
        <w:snapToGrid w:val="0"/>
        <w:spacing w:line="440" w:lineRule="exact"/>
        <w:rPr>
          <w:rFonts w:hint="eastAsia"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 xml:space="preserve">备注：资格条件自查表将作为投标人有效性审查的重要内容之一，投标人必须严格按照其内容及序列要求在投标文件中对应如实提供！ </w:t>
      </w:r>
    </w:p>
    <w:p w14:paraId="1ACD92BB">
      <w:pPr>
        <w:snapToGrid w:val="0"/>
        <w:spacing w:line="400" w:lineRule="exact"/>
        <w:jc w:val="center"/>
        <w:outlineLvl w:val="2"/>
        <w:rPr>
          <w:rFonts w:hint="eastAsia" w:ascii="宋体" w:hAnsi="宋体"/>
          <w:b/>
          <w:color w:val="000000" w:themeColor="text1"/>
          <w:sz w:val="28"/>
          <w:szCs w:val="28"/>
          <w:highlight w:val="none"/>
          <w14:textFill>
            <w14:solidFill>
              <w14:schemeClr w14:val="tx1"/>
            </w14:solidFill>
          </w14:textFill>
        </w:rPr>
      </w:pPr>
      <w:r>
        <w:rPr>
          <w:color w:val="000000" w:themeColor="text1"/>
          <w:w w:val="80"/>
          <w:szCs w:val="21"/>
          <w:highlight w:val="none"/>
          <w14:textFill>
            <w14:solidFill>
              <w14:schemeClr w14:val="tx1"/>
            </w14:solidFill>
          </w14:textFill>
        </w:rPr>
        <w:br w:type="page"/>
      </w:r>
      <w:bookmarkStart w:id="162" w:name="_Toc366"/>
      <w:r>
        <w:rPr>
          <w:rFonts w:hint="eastAsia" w:ascii="宋体" w:hAnsi="宋体"/>
          <w:b/>
          <w:color w:val="000000" w:themeColor="text1"/>
          <w:sz w:val="28"/>
          <w:szCs w:val="28"/>
          <w:highlight w:val="none"/>
          <w14:textFill>
            <w14:solidFill>
              <w14:schemeClr w14:val="tx1"/>
            </w14:solidFill>
          </w14:textFill>
        </w:rPr>
        <w:t>投标声明书</w:t>
      </w:r>
      <w:bookmarkEnd w:id="162"/>
    </w:p>
    <w:p w14:paraId="5B82E2BA">
      <w:pPr>
        <w:snapToGrid w:val="0"/>
        <w:spacing w:line="400" w:lineRule="exact"/>
        <w:rPr>
          <w:rFonts w:hint="eastAsia" w:ascii="宋体" w:hAnsi="宋体" w:cs="宋体"/>
          <w:color w:val="000000" w:themeColor="text1"/>
          <w:szCs w:val="21"/>
          <w:highlight w:val="none"/>
          <w14:textFill>
            <w14:solidFill>
              <w14:schemeClr w14:val="tx1"/>
            </w14:solidFill>
          </w14:textFill>
        </w:rPr>
      </w:pPr>
    </w:p>
    <w:p w14:paraId="4740EEC2">
      <w:pPr>
        <w:snapToGrid w:val="0"/>
        <w:spacing w:line="360" w:lineRule="auto"/>
        <w:rPr>
          <w:rFonts w:hint="eastAsia"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致</w:t>
      </w:r>
      <w:r>
        <w:rPr>
          <w:rFonts w:hint="eastAsia" w:ascii="宋体" w:hAnsi="宋体" w:cs="宋体"/>
          <w:color w:val="000000" w:themeColor="text1"/>
          <w:szCs w:val="21"/>
          <w:highlight w:val="none"/>
          <w:u w:val="single"/>
          <w14:textFill>
            <w14:solidFill>
              <w14:schemeClr w14:val="tx1"/>
            </w14:solidFill>
          </w14:textFill>
        </w:rPr>
        <w:t xml:space="preserve">   采购人   </w:t>
      </w:r>
      <w:r>
        <w:rPr>
          <w:rFonts w:hint="eastAsia" w:ascii="宋体" w:hAnsi="宋体" w:cs="宋体"/>
          <w:color w:val="000000" w:themeColor="text1"/>
          <w:szCs w:val="21"/>
          <w:highlight w:val="none"/>
          <w14:textFill>
            <w14:solidFill>
              <w14:schemeClr w14:val="tx1"/>
            </w14:solidFill>
          </w14:textFill>
        </w:rPr>
        <w:t>：</w:t>
      </w:r>
    </w:p>
    <w:p w14:paraId="2114659D">
      <w:pPr>
        <w:wordWrap w:val="0"/>
        <w:snapToGrid w:val="0"/>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u w:val="single"/>
          <w14:textFill>
            <w14:solidFill>
              <w14:schemeClr w14:val="tx1"/>
            </w14:solidFill>
          </w14:textFill>
        </w:rPr>
        <w:t xml:space="preserve">           </w:t>
      </w:r>
      <w:r>
        <w:rPr>
          <w:rFonts w:ascii="宋体" w:hAnsi="宋体" w:cs="宋体"/>
          <w:color w:val="000000" w:themeColor="text1"/>
          <w:szCs w:val="21"/>
          <w:highlight w:val="none"/>
          <w14:textFill>
            <w14:solidFill>
              <w14:schemeClr w14:val="tx1"/>
            </w14:solidFill>
          </w14:textFill>
        </w:rPr>
        <w:t>（投标人名称）系中华人民共和国合法企业，经营地址</w:t>
      </w:r>
      <w:r>
        <w:rPr>
          <w:rFonts w:ascii="宋体" w:hAnsi="宋体" w:cs="宋体"/>
          <w:color w:val="000000" w:themeColor="text1"/>
          <w:szCs w:val="21"/>
          <w:highlight w:val="none"/>
          <w:u w:val="single"/>
          <w14:textFill>
            <w14:solidFill>
              <w14:schemeClr w14:val="tx1"/>
            </w14:solidFill>
          </w14:textFill>
        </w:rPr>
        <w:t xml:space="preserve">          </w:t>
      </w:r>
      <w:r>
        <w:rPr>
          <w:rFonts w:ascii="宋体" w:hAnsi="宋体" w:cs="宋体"/>
          <w:color w:val="000000" w:themeColor="text1"/>
          <w:szCs w:val="21"/>
          <w:highlight w:val="none"/>
          <w14:textFill>
            <w14:solidFill>
              <w14:schemeClr w14:val="tx1"/>
            </w14:solidFill>
          </w14:textFill>
        </w:rPr>
        <w:t>。</w:t>
      </w:r>
    </w:p>
    <w:p w14:paraId="268B0969">
      <w:pPr>
        <w:snapToGrid w:val="0"/>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 xml:space="preserve">我 </w:t>
      </w:r>
      <w:r>
        <w:rPr>
          <w:rFonts w:ascii="宋体" w:hAnsi="宋体" w:cs="宋体"/>
          <w:color w:val="000000" w:themeColor="text1"/>
          <w:szCs w:val="21"/>
          <w:highlight w:val="none"/>
          <w:u w:val="single"/>
          <w14:textFill>
            <w14:solidFill>
              <w14:schemeClr w14:val="tx1"/>
            </w14:solidFill>
          </w14:textFill>
        </w:rPr>
        <w:t xml:space="preserve">            （姓名）</w:t>
      </w:r>
      <w:r>
        <w:rPr>
          <w:rFonts w:ascii="宋体" w:hAnsi="宋体" w:cs="宋体"/>
          <w:color w:val="000000" w:themeColor="text1"/>
          <w:szCs w:val="21"/>
          <w:highlight w:val="none"/>
          <w14:textFill>
            <w14:solidFill>
              <w14:schemeClr w14:val="tx1"/>
            </w14:solidFill>
          </w14:textFill>
        </w:rPr>
        <w:t>系</w:t>
      </w:r>
      <w:r>
        <w:rPr>
          <w:rFonts w:ascii="宋体" w:hAnsi="宋体" w:cs="宋体"/>
          <w:color w:val="000000" w:themeColor="text1"/>
          <w:szCs w:val="21"/>
          <w:highlight w:val="none"/>
          <w:u w:val="single"/>
          <w14:textFill>
            <w14:solidFill>
              <w14:schemeClr w14:val="tx1"/>
            </w14:solidFill>
          </w14:textFill>
        </w:rPr>
        <w:t xml:space="preserve">              </w:t>
      </w:r>
      <w:r>
        <w:rPr>
          <w:rFonts w:ascii="宋体" w:hAnsi="宋体" w:cs="宋体"/>
          <w:color w:val="000000" w:themeColor="text1"/>
          <w:szCs w:val="21"/>
          <w:highlight w:val="none"/>
          <w14:textFill>
            <w14:solidFill>
              <w14:schemeClr w14:val="tx1"/>
            </w14:solidFill>
          </w14:textFill>
        </w:rPr>
        <w:t>（投标人名称）的法定代表人，我方愿意参加贵方组织的</w:t>
      </w:r>
      <w:r>
        <w:rPr>
          <w:rFonts w:ascii="宋体" w:hAnsi="宋体" w:cs="宋体"/>
          <w:color w:val="000000" w:themeColor="text1"/>
          <w:szCs w:val="21"/>
          <w:highlight w:val="none"/>
          <w:u w:val="single"/>
          <w14:textFill>
            <w14:solidFill>
              <w14:schemeClr w14:val="tx1"/>
            </w14:solidFill>
          </w14:textFill>
        </w:rPr>
        <w:t xml:space="preserve">                           </w:t>
      </w:r>
      <w:r>
        <w:rPr>
          <w:rFonts w:ascii="宋体" w:hAnsi="宋体" w:cs="宋体"/>
          <w:color w:val="000000" w:themeColor="text1"/>
          <w:szCs w:val="21"/>
          <w:highlight w:val="none"/>
          <w14:textFill>
            <w14:solidFill>
              <w14:schemeClr w14:val="tx1"/>
            </w14:solidFill>
          </w14:textFill>
        </w:rPr>
        <w:t>项目的投标，为便于贵方公正、择优地确定中标人及其投标产品和服务，我方就本次投标有关事项郑重声明如下：</w:t>
      </w:r>
    </w:p>
    <w:p w14:paraId="3EF4BEA9">
      <w:pPr>
        <w:snapToGrid w:val="0"/>
        <w:spacing w:line="360" w:lineRule="auto"/>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本公司（企业）的法定代表人或单位负责人与所参投的本采购项目的其他投标人的法定代表人或单位负责人不为同一人且与其他投标人之间不存在直接控股、管理关系。</w:t>
      </w:r>
    </w:p>
    <w:p w14:paraId="4E43381A">
      <w:pPr>
        <w:snapToGrid w:val="0"/>
        <w:spacing w:line="360" w:lineRule="auto"/>
        <w:ind w:firstLine="422"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本公司（企业）</w:t>
      </w:r>
      <w:r>
        <w:rPr>
          <w:rFonts w:ascii="宋体" w:hAnsi="宋体"/>
          <w:b/>
          <w:color w:val="000000" w:themeColor="text1"/>
          <w:szCs w:val="21"/>
          <w:highlight w:val="none"/>
          <w14:textFill>
            <w14:solidFill>
              <w14:schemeClr w14:val="tx1"/>
            </w14:solidFill>
          </w14:textFill>
        </w:rPr>
        <w:t>具有履行合同所必需的设备和专业技术能力</w:t>
      </w:r>
      <w:r>
        <w:rPr>
          <w:rFonts w:hint="eastAsia" w:ascii="宋体" w:hAnsi="宋体"/>
          <w:b/>
          <w:color w:val="000000" w:themeColor="text1"/>
          <w:szCs w:val="21"/>
          <w:highlight w:val="none"/>
          <w14:textFill>
            <w14:solidFill>
              <w14:schemeClr w14:val="tx1"/>
            </w14:solidFill>
          </w14:textFill>
        </w:rPr>
        <w:t>，且本公司（企业）参加采购活动前</w:t>
      </w:r>
      <w:r>
        <w:rPr>
          <w:rFonts w:ascii="宋体" w:hAnsi="宋体"/>
          <w:b/>
          <w:color w:val="000000" w:themeColor="text1"/>
          <w:szCs w:val="21"/>
          <w:highlight w:val="none"/>
          <w14:textFill>
            <w14:solidFill>
              <w14:schemeClr w14:val="tx1"/>
            </w14:solidFill>
          </w14:textFill>
        </w:rPr>
        <w:t>3</w:t>
      </w:r>
      <w:r>
        <w:rPr>
          <w:rFonts w:hint="eastAsia" w:ascii="宋体" w:hAnsi="宋体"/>
          <w:b/>
          <w:color w:val="000000" w:themeColor="text1"/>
          <w:szCs w:val="21"/>
          <w:highlight w:val="none"/>
          <w14:textFill>
            <w14:solidFill>
              <w14:schemeClr w14:val="tx1"/>
            </w14:solidFill>
          </w14:textFill>
        </w:rPr>
        <w:t>年内在经营活动中没有重大违法记录。</w:t>
      </w:r>
      <w:r>
        <w:rPr>
          <w:rFonts w:hint="eastAsia" w:ascii="宋体" w:hAnsi="宋体"/>
          <w:color w:val="000000" w:themeColor="text1"/>
          <w:szCs w:val="21"/>
          <w:highlight w:val="none"/>
          <w14:textFill>
            <w14:solidFill>
              <w14:schemeClr w14:val="tx1"/>
            </w14:solidFill>
          </w14:textFill>
        </w:rPr>
        <w:t>否则，由此所造成的损失、不良后果及法律责任，一律由我公司（企业）承担。</w:t>
      </w:r>
    </w:p>
    <w:p w14:paraId="03CC2E11">
      <w:pPr>
        <w:snapToGrid w:val="0"/>
        <w:spacing w:line="360" w:lineRule="auto"/>
        <w:ind w:firstLine="422" w:firstLineChars="200"/>
        <w:rPr>
          <w:rFonts w:hint="eastAsia"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本公司（企业）未被列入“信用中国”网站(www.creditchina.gov.cn)“记录失信被执行人或重大税收违法案件当事人名单。否则，由此所造成的损失、不良后果及法律责任，一律由我公司（企业）承担。</w:t>
      </w:r>
    </w:p>
    <w:p w14:paraId="4B0FF5E0">
      <w:pPr>
        <w:snapToGrid w:val="0"/>
        <w:spacing w:line="360" w:lineRule="auto"/>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本次招标采购活动中，如有违法、违规、弄虚作假行为，所造成的损失、不良后果及法律责任，一律由我公司（企业）承担。</w:t>
      </w:r>
    </w:p>
    <w:p w14:paraId="3E5878F4">
      <w:pPr>
        <w:spacing w:line="360" w:lineRule="auto"/>
        <w:ind w:firstLine="422" w:firstLineChars="200"/>
        <w:rPr>
          <w:rFonts w:hint="eastAsia"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特此声明！</w:t>
      </w:r>
    </w:p>
    <w:p w14:paraId="6324F5AA">
      <w:pPr>
        <w:snapToGrid w:val="0"/>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 xml:space="preserve">                     </w:t>
      </w:r>
    </w:p>
    <w:p w14:paraId="1BF17079">
      <w:pPr>
        <w:snapToGrid w:val="0"/>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法定代表人或授权代表（签字</w:t>
      </w:r>
      <w:r>
        <w:rPr>
          <w:rFonts w:hint="eastAsia" w:ascii="宋体" w:hAnsi="宋体" w:cs="宋体"/>
          <w:color w:val="000000" w:themeColor="text1"/>
          <w:szCs w:val="21"/>
          <w:highlight w:val="none"/>
          <w14:textFill>
            <w14:solidFill>
              <w14:schemeClr w14:val="tx1"/>
            </w14:solidFill>
          </w14:textFill>
        </w:rPr>
        <w:t>或盖章</w:t>
      </w:r>
      <w:r>
        <w:rPr>
          <w:rFonts w:ascii="宋体" w:hAnsi="宋体" w:cs="宋体"/>
          <w:color w:val="000000" w:themeColor="text1"/>
          <w:szCs w:val="21"/>
          <w:highlight w:val="none"/>
          <w14:textFill>
            <w14:solidFill>
              <w14:schemeClr w14:val="tx1"/>
            </w14:solidFill>
          </w14:textFill>
        </w:rPr>
        <w:t xml:space="preserve">）：             </w:t>
      </w:r>
    </w:p>
    <w:p w14:paraId="18749326">
      <w:pPr>
        <w:snapToGrid w:val="0"/>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 xml:space="preserve">投标人全称（加盖公章）：                  </w:t>
      </w:r>
      <w:r>
        <w:rPr>
          <w:rFonts w:hint="eastAsia" w:ascii="宋体" w:hAnsi="宋体" w:cs="宋体"/>
          <w:color w:val="000000" w:themeColor="text1"/>
          <w:szCs w:val="21"/>
          <w:highlight w:val="none"/>
          <w14:textFill>
            <w14:solidFill>
              <w14:schemeClr w14:val="tx1"/>
            </w14:solidFill>
          </w14:textFill>
        </w:rPr>
        <w:t xml:space="preserve">    </w:t>
      </w:r>
      <w:r>
        <w:rPr>
          <w:rFonts w:ascii="宋体" w:hAnsi="宋体" w:cs="宋体"/>
          <w:color w:val="000000" w:themeColor="text1"/>
          <w:szCs w:val="21"/>
          <w:highlight w:val="none"/>
          <w14:textFill>
            <w14:solidFill>
              <w14:schemeClr w14:val="tx1"/>
            </w14:solidFill>
          </w14:textFill>
        </w:rPr>
        <w:t xml:space="preserve">  </w:t>
      </w:r>
    </w:p>
    <w:p w14:paraId="4B3DCD54">
      <w:pPr>
        <w:snapToGrid w:val="0"/>
        <w:spacing w:line="360" w:lineRule="auto"/>
        <w:ind w:firstLine="1050" w:firstLineChars="500"/>
        <w:rPr>
          <w:rFonts w:hint="eastAsia"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年    月    日</w:t>
      </w:r>
    </w:p>
    <w:p w14:paraId="1CFAF605">
      <w:pPr>
        <w:spacing w:line="360" w:lineRule="auto"/>
        <w:jc w:val="center"/>
        <w:outlineLvl w:val="2"/>
        <w:rPr>
          <w:rFonts w:hint="eastAsia" w:ascii="宋体" w:hAnsi="宋体"/>
          <w:bCs/>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br w:type="page"/>
      </w:r>
      <w:bookmarkStart w:id="163" w:name="_Toc2289"/>
      <w:r>
        <w:rPr>
          <w:rFonts w:hint="eastAsia" w:ascii="宋体" w:hAnsi="宋体"/>
          <w:b/>
          <w:color w:val="000000" w:themeColor="text1"/>
          <w:sz w:val="28"/>
          <w:szCs w:val="28"/>
          <w:highlight w:val="none"/>
          <w14:textFill>
            <w14:solidFill>
              <w14:schemeClr w14:val="tx1"/>
            </w14:solidFill>
          </w14:textFill>
        </w:rPr>
        <w:t>符合采购文件规定的投标人资格条件</w:t>
      </w:r>
      <w:bookmarkEnd w:id="163"/>
    </w:p>
    <w:p w14:paraId="62BCE3DF">
      <w:pPr>
        <w:spacing w:line="360" w:lineRule="auto"/>
        <w:ind w:firstLine="420" w:firstLineChars="200"/>
        <w:rPr>
          <w:color w:val="000000" w:themeColor="text1"/>
          <w:szCs w:val="21"/>
          <w:highlight w:val="none"/>
          <w14:textFill>
            <w14:solidFill>
              <w14:schemeClr w14:val="tx1"/>
            </w14:solidFill>
          </w14:textFill>
        </w:rPr>
      </w:pPr>
    </w:p>
    <w:p w14:paraId="037EDBD9">
      <w:pPr>
        <w:spacing w:line="360" w:lineRule="auto"/>
        <w:rPr>
          <w:rFonts w:hint="eastAsia" w:ascii="宋体" w:hAnsi="宋体"/>
          <w:bCs/>
          <w:color w:val="000000" w:themeColor="text1"/>
          <w:szCs w:val="21"/>
          <w:highlight w:val="none"/>
          <w14:textFill>
            <w14:solidFill>
              <w14:schemeClr w14:val="tx1"/>
            </w14:solidFill>
          </w14:textFill>
        </w:rPr>
      </w:pPr>
    </w:p>
    <w:p w14:paraId="34C4D4A5">
      <w:pPr>
        <w:spacing w:line="360" w:lineRule="auto"/>
        <w:rPr>
          <w:rFonts w:hint="eastAsia" w:ascii="宋体" w:hAnsi="宋体"/>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致：</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（采购人名称）</w:t>
      </w:r>
    </w:p>
    <w:p w14:paraId="7E1E9C59">
      <w:pPr>
        <w:spacing w:line="360" w:lineRule="auto"/>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我单位</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（单位名称）承诺，完全具备</w:t>
      </w:r>
      <w:r>
        <w:rPr>
          <w:rFonts w:hint="eastAsia" w:ascii="宋体" w:hAnsi="宋体"/>
          <w:bCs/>
          <w:color w:val="000000" w:themeColor="text1"/>
          <w:szCs w:val="21"/>
          <w:highlight w:val="none"/>
          <w14:textFill>
            <w14:solidFill>
              <w14:schemeClr w14:val="tx1"/>
            </w14:solidFill>
          </w14:textFill>
        </w:rPr>
        <w:t>购文件规定的投标人资格条件</w:t>
      </w:r>
      <w:r>
        <w:rPr>
          <w:rFonts w:hint="eastAsia" w:ascii="宋体" w:hAnsi="宋体"/>
          <w:color w:val="000000" w:themeColor="text1"/>
          <w:szCs w:val="21"/>
          <w:highlight w:val="none"/>
          <w14:textFill>
            <w14:solidFill>
              <w14:schemeClr w14:val="tx1"/>
            </w14:solidFill>
          </w14:textFill>
        </w:rPr>
        <w:t>：</w:t>
      </w:r>
    </w:p>
    <w:p w14:paraId="7760FD70">
      <w:pPr>
        <w:spacing w:line="360" w:lineRule="auto"/>
        <w:ind w:firstLine="420" w:firstLineChars="20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具有独立承担民事责任的能力；具有良好的商业信誉和健全的财务会计制度；具有履行合同所必需的设备和专业技术能力；有依法缴纳税收和社会保障资金的良好记录；参加采购活动前三年内，在经营活动中没有重大违法记录；符合法律、行政法规规定的其他条件。</w:t>
      </w:r>
    </w:p>
    <w:p w14:paraId="5EE79C4F">
      <w:pPr>
        <w:spacing w:line="360" w:lineRule="auto"/>
        <w:ind w:firstLine="420" w:firstLineChars="20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我单位对上述承诺的真实性负责。本次招标采购活动中，如有违法、违规、弄虚作假行为，所造成的损失、不良后果及法律责任，一律由我单位承担。</w:t>
      </w:r>
    </w:p>
    <w:p w14:paraId="76646ED1">
      <w:pPr>
        <w:spacing w:line="360" w:lineRule="auto"/>
        <w:ind w:firstLine="422" w:firstLineChars="200"/>
        <w:rPr>
          <w:b/>
          <w:bCs/>
          <w:color w:val="000000" w:themeColor="text1"/>
          <w:szCs w:val="21"/>
          <w:highlight w:val="none"/>
          <w14:textFill>
            <w14:solidFill>
              <w14:schemeClr w14:val="tx1"/>
            </w14:solidFill>
          </w14:textFill>
        </w:rPr>
      </w:pPr>
      <w:r>
        <w:rPr>
          <w:rFonts w:hint="eastAsia"/>
          <w:b/>
          <w:bCs/>
          <w:color w:val="000000" w:themeColor="text1"/>
          <w:szCs w:val="21"/>
          <w:highlight w:val="none"/>
          <w14:textFill>
            <w14:solidFill>
              <w14:schemeClr w14:val="tx1"/>
            </w14:solidFill>
          </w14:textFill>
        </w:rPr>
        <w:t>特此承诺！</w:t>
      </w:r>
    </w:p>
    <w:p w14:paraId="05FC4C41">
      <w:pPr>
        <w:snapToGrid w:val="0"/>
        <w:spacing w:line="360" w:lineRule="auto"/>
        <w:rPr>
          <w:rFonts w:hint="eastAsia" w:ascii="宋体" w:hAnsi="宋体" w:cs="宋体"/>
          <w:color w:val="000000" w:themeColor="text1"/>
          <w:szCs w:val="21"/>
          <w:highlight w:val="none"/>
          <w14:textFill>
            <w14:solidFill>
              <w14:schemeClr w14:val="tx1"/>
            </w14:solidFill>
          </w14:textFill>
        </w:rPr>
      </w:pPr>
    </w:p>
    <w:p w14:paraId="3B0604B3">
      <w:pPr>
        <w:rPr>
          <w:rFonts w:hint="eastAsia" w:ascii="宋体" w:hAnsi="宋体"/>
          <w:color w:val="000000" w:themeColor="text1"/>
          <w:szCs w:val="21"/>
          <w:highlight w:val="none"/>
          <w14:textFill>
            <w14:solidFill>
              <w14:schemeClr w14:val="tx1"/>
            </w14:solidFill>
          </w14:textFill>
        </w:rPr>
      </w:pPr>
    </w:p>
    <w:p w14:paraId="70EF0B82">
      <w:pPr>
        <w:rPr>
          <w:rFonts w:hint="eastAsia" w:ascii="宋体" w:hAnsi="宋体"/>
          <w:b/>
          <w:color w:val="000000" w:themeColor="text1"/>
          <w:szCs w:val="21"/>
          <w:highlight w:val="none"/>
          <w14:textFill>
            <w14:solidFill>
              <w14:schemeClr w14:val="tx1"/>
            </w14:solidFill>
          </w14:textFill>
        </w:rPr>
      </w:pPr>
    </w:p>
    <w:p w14:paraId="1D997B2E">
      <w:pPr>
        <w:rPr>
          <w:rFonts w:hint="eastAsia" w:ascii="宋体" w:hAnsi="宋体"/>
          <w:b/>
          <w:color w:val="000000" w:themeColor="text1"/>
          <w:szCs w:val="21"/>
          <w:highlight w:val="none"/>
          <w14:textFill>
            <w14:solidFill>
              <w14:schemeClr w14:val="tx1"/>
            </w14:solidFill>
          </w14:textFill>
        </w:rPr>
      </w:pPr>
    </w:p>
    <w:p w14:paraId="24175E6B">
      <w:pPr>
        <w:rPr>
          <w:rFonts w:hint="eastAsia" w:ascii="宋体" w:hAnsi="宋体"/>
          <w:b/>
          <w:color w:val="000000" w:themeColor="text1"/>
          <w:szCs w:val="21"/>
          <w:highlight w:val="none"/>
          <w14:textFill>
            <w14:solidFill>
              <w14:schemeClr w14:val="tx1"/>
            </w14:solidFill>
          </w14:textFill>
        </w:rPr>
      </w:pPr>
    </w:p>
    <w:p w14:paraId="2F8DE605">
      <w:pPr>
        <w:snapToGrid w:val="0"/>
        <w:spacing w:line="360" w:lineRule="auto"/>
        <w:jc w:val="left"/>
        <w:rPr>
          <w:rFonts w:hint="eastAsia"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法定代表人或授权代表（签字</w:t>
      </w:r>
      <w:r>
        <w:rPr>
          <w:rFonts w:hint="eastAsia" w:ascii="宋体" w:hAnsi="宋体" w:cs="宋体"/>
          <w:color w:val="000000" w:themeColor="text1"/>
          <w:szCs w:val="21"/>
          <w:highlight w:val="none"/>
          <w14:textFill>
            <w14:solidFill>
              <w14:schemeClr w14:val="tx1"/>
            </w14:solidFill>
          </w14:textFill>
        </w:rPr>
        <w:t>或盖章</w:t>
      </w:r>
      <w:r>
        <w:rPr>
          <w:rFonts w:ascii="宋体" w:hAnsi="宋体" w:cs="宋体"/>
          <w:color w:val="000000" w:themeColor="text1"/>
          <w:szCs w:val="21"/>
          <w:highlight w:val="none"/>
          <w14:textFill>
            <w14:solidFill>
              <w14:schemeClr w14:val="tx1"/>
            </w14:solidFill>
          </w14:textFill>
        </w:rPr>
        <w:t xml:space="preserve">）：             </w:t>
      </w:r>
    </w:p>
    <w:p w14:paraId="71BE1BAA">
      <w:pPr>
        <w:snapToGrid w:val="0"/>
        <w:spacing w:line="360" w:lineRule="auto"/>
        <w:jc w:val="left"/>
        <w:rPr>
          <w:rFonts w:hint="eastAsia"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 xml:space="preserve">投标人全称（加盖公章）：                  </w:t>
      </w:r>
      <w:r>
        <w:rPr>
          <w:rFonts w:hint="eastAsia" w:ascii="宋体" w:hAnsi="宋体" w:cs="宋体"/>
          <w:color w:val="000000" w:themeColor="text1"/>
          <w:szCs w:val="21"/>
          <w:highlight w:val="none"/>
          <w14:textFill>
            <w14:solidFill>
              <w14:schemeClr w14:val="tx1"/>
            </w14:solidFill>
          </w14:textFill>
        </w:rPr>
        <w:t xml:space="preserve">    </w:t>
      </w:r>
      <w:r>
        <w:rPr>
          <w:rFonts w:ascii="宋体" w:hAnsi="宋体" w:cs="宋体"/>
          <w:color w:val="000000" w:themeColor="text1"/>
          <w:szCs w:val="21"/>
          <w:highlight w:val="none"/>
          <w14:textFill>
            <w14:solidFill>
              <w14:schemeClr w14:val="tx1"/>
            </w14:solidFill>
          </w14:textFill>
        </w:rPr>
        <w:t xml:space="preserve">  </w:t>
      </w:r>
    </w:p>
    <w:p w14:paraId="25383E66">
      <w:pPr>
        <w:snapToGrid w:val="0"/>
        <w:spacing w:line="360" w:lineRule="auto"/>
        <w:jc w:val="left"/>
        <w:rPr>
          <w:rFonts w:hint="eastAsia"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年    月    日</w:t>
      </w:r>
    </w:p>
    <w:p w14:paraId="79BE896C">
      <w:pPr>
        <w:spacing w:line="360" w:lineRule="auto"/>
        <w:jc w:val="center"/>
        <w:outlineLvl w:val="2"/>
        <w:rPr>
          <w:rFonts w:hint="eastAsia" w:ascii="宋体" w:hAnsi="宋体"/>
          <w:b/>
          <w:color w:val="000000" w:themeColor="text1"/>
          <w:sz w:val="28"/>
          <w:szCs w:val="28"/>
          <w:highlight w:val="none"/>
          <w14:textFill>
            <w14:solidFill>
              <w14:schemeClr w14:val="tx1"/>
            </w14:solidFill>
          </w14:textFill>
        </w:rPr>
      </w:pPr>
      <w:r>
        <w:rPr>
          <w:b/>
          <w:bCs/>
          <w:color w:val="000000" w:themeColor="text1"/>
          <w:szCs w:val="21"/>
          <w:highlight w:val="none"/>
          <w14:textFill>
            <w14:solidFill>
              <w14:schemeClr w14:val="tx1"/>
            </w14:solidFill>
          </w14:textFill>
        </w:rPr>
        <w:br w:type="page"/>
      </w:r>
      <w:bookmarkStart w:id="164" w:name="_Toc26833"/>
      <w:r>
        <w:rPr>
          <w:rFonts w:hint="eastAsia" w:ascii="宋体" w:hAnsi="宋体"/>
          <w:b/>
          <w:color w:val="000000" w:themeColor="text1"/>
          <w:sz w:val="28"/>
          <w:szCs w:val="28"/>
          <w:highlight w:val="none"/>
          <w14:textFill>
            <w14:solidFill>
              <w14:schemeClr w14:val="tx1"/>
            </w14:solidFill>
          </w14:textFill>
        </w:rPr>
        <w:t>具备履行合同所需的设备和专业技术能力的声明</w:t>
      </w:r>
      <w:bookmarkEnd w:id="164"/>
    </w:p>
    <w:p w14:paraId="1DAAE12F">
      <w:pPr>
        <w:rPr>
          <w:color w:val="000000" w:themeColor="text1"/>
          <w:szCs w:val="21"/>
          <w:highlight w:val="none"/>
          <w14:textFill>
            <w14:solidFill>
              <w14:schemeClr w14:val="tx1"/>
            </w14:solidFill>
          </w14:textFill>
        </w:rPr>
      </w:pPr>
    </w:p>
    <w:p w14:paraId="3F8D7FBF">
      <w:pPr>
        <w:spacing w:line="360" w:lineRule="auto"/>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 xml:space="preserve"> </w:t>
      </w:r>
    </w:p>
    <w:p w14:paraId="326A9AA7">
      <w:pPr>
        <w:spacing w:line="360" w:lineRule="auto"/>
        <w:ind w:firstLine="420" w:firstLineChars="20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我公司（单位）具备履行合同所需的设备和专业技术能力，具体情况介绍如下：</w:t>
      </w:r>
    </w:p>
    <w:p w14:paraId="3EBBD175">
      <w:pPr>
        <w:spacing w:line="360" w:lineRule="auto"/>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 xml:space="preserve">        （内容包括：主要设备、专业技术人员、公司资质等）                                          </w:t>
      </w:r>
    </w:p>
    <w:p w14:paraId="465F58B5">
      <w:pPr>
        <w:spacing w:line="360" w:lineRule="auto"/>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 xml:space="preserve">                                                                            </w:t>
      </w:r>
    </w:p>
    <w:p w14:paraId="52DB0479">
      <w:pPr>
        <w:spacing w:line="360" w:lineRule="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w:t>
      </w:r>
      <w:r>
        <w:rPr>
          <w:rFonts w:hint="eastAsia"/>
          <w:color w:val="000000" w:themeColor="text1"/>
          <w:szCs w:val="21"/>
          <w:highlight w:val="none"/>
          <w14:textFill>
            <w14:solidFill>
              <w14:schemeClr w14:val="tx1"/>
            </w14:solidFill>
          </w14:textFill>
        </w:rPr>
        <w:t>..</w:t>
      </w:r>
    </w:p>
    <w:p w14:paraId="3747854D">
      <w:pPr>
        <w:spacing w:line="360" w:lineRule="auto"/>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 xml:space="preserve">     特此承诺。</w:t>
      </w:r>
    </w:p>
    <w:p w14:paraId="4DD1B1AA">
      <w:pPr>
        <w:spacing w:line="360" w:lineRule="auto"/>
        <w:rPr>
          <w:color w:val="000000" w:themeColor="text1"/>
          <w:szCs w:val="21"/>
          <w:highlight w:val="none"/>
          <w14:textFill>
            <w14:solidFill>
              <w14:schemeClr w14:val="tx1"/>
            </w14:solidFill>
          </w14:textFill>
        </w:rPr>
      </w:pPr>
    </w:p>
    <w:p w14:paraId="0099A6AC">
      <w:pPr>
        <w:spacing w:line="360" w:lineRule="auto"/>
        <w:rPr>
          <w:color w:val="000000" w:themeColor="text1"/>
          <w:szCs w:val="21"/>
          <w:highlight w:val="none"/>
          <w14:textFill>
            <w14:solidFill>
              <w14:schemeClr w14:val="tx1"/>
            </w14:solidFill>
          </w14:textFill>
        </w:rPr>
      </w:pPr>
    </w:p>
    <w:p w14:paraId="219BB4C8">
      <w:pPr>
        <w:spacing w:line="360" w:lineRule="auto"/>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投标人（盖章）：</w:t>
      </w:r>
    </w:p>
    <w:p w14:paraId="6D731B25">
      <w:pPr>
        <w:spacing w:line="360" w:lineRule="auto"/>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法定代表人或授权代表（</w:t>
      </w:r>
      <w:r>
        <w:rPr>
          <w:rFonts w:ascii="宋体" w:hAnsi="宋体" w:cs="宋体"/>
          <w:color w:val="000000" w:themeColor="text1"/>
          <w:szCs w:val="21"/>
          <w:highlight w:val="none"/>
          <w14:textFill>
            <w14:solidFill>
              <w14:schemeClr w14:val="tx1"/>
            </w14:solidFill>
          </w14:textFill>
        </w:rPr>
        <w:t>签字</w:t>
      </w:r>
      <w:r>
        <w:rPr>
          <w:rFonts w:hint="eastAsia" w:ascii="宋体" w:hAnsi="宋体" w:cs="宋体"/>
          <w:color w:val="000000" w:themeColor="text1"/>
          <w:szCs w:val="21"/>
          <w:highlight w:val="none"/>
          <w14:textFill>
            <w14:solidFill>
              <w14:schemeClr w14:val="tx1"/>
            </w14:solidFill>
          </w14:textFill>
        </w:rPr>
        <w:t>或盖章</w:t>
      </w:r>
      <w:r>
        <w:rPr>
          <w:rFonts w:hint="eastAsia"/>
          <w:color w:val="000000" w:themeColor="text1"/>
          <w:szCs w:val="21"/>
          <w:highlight w:val="none"/>
          <w14:textFill>
            <w14:solidFill>
              <w14:schemeClr w14:val="tx1"/>
            </w14:solidFill>
          </w14:textFill>
        </w:rPr>
        <w:t>）：</w:t>
      </w:r>
    </w:p>
    <w:p w14:paraId="73E55283">
      <w:pPr>
        <w:spacing w:line="360" w:lineRule="auto"/>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日期：</w:t>
      </w:r>
    </w:p>
    <w:p w14:paraId="3F9B5BC2">
      <w:pPr>
        <w:spacing w:line="360" w:lineRule="auto"/>
        <w:ind w:firstLine="420" w:firstLineChars="200"/>
        <w:rPr>
          <w:color w:val="000000" w:themeColor="text1"/>
          <w:szCs w:val="21"/>
          <w:highlight w:val="none"/>
          <w14:textFill>
            <w14:solidFill>
              <w14:schemeClr w14:val="tx1"/>
            </w14:solidFill>
          </w14:textFill>
        </w:rPr>
      </w:pPr>
    </w:p>
    <w:p w14:paraId="461BF82B">
      <w:pPr>
        <w:spacing w:line="360" w:lineRule="auto"/>
        <w:rPr>
          <w:color w:val="000000" w:themeColor="text1"/>
          <w:szCs w:val="21"/>
          <w:highlight w:val="none"/>
          <w14:textFill>
            <w14:solidFill>
              <w14:schemeClr w14:val="tx1"/>
            </w14:solidFill>
          </w14:textFill>
        </w:rPr>
      </w:pPr>
    </w:p>
    <w:p w14:paraId="3A0C6988">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br w:type="page"/>
      </w:r>
    </w:p>
    <w:p w14:paraId="3386BD54">
      <w:pPr>
        <w:jc w:val="center"/>
        <w:rPr>
          <w:b/>
          <w:color w:val="000000" w:themeColor="text1"/>
          <w:szCs w:val="21"/>
          <w:highlight w:val="none"/>
          <w14:textFill>
            <w14:solidFill>
              <w14:schemeClr w14:val="tx1"/>
            </w14:solidFill>
          </w14:textFill>
        </w:rPr>
      </w:pPr>
    </w:p>
    <w:p w14:paraId="531A20FF">
      <w:pPr>
        <w:adjustRightInd w:val="0"/>
        <w:snapToGrid w:val="0"/>
        <w:jc w:val="center"/>
        <w:outlineLvl w:val="2"/>
        <w:rPr>
          <w:rFonts w:hint="eastAsia" w:ascii="宋体" w:hAnsi="宋体"/>
          <w:b/>
          <w:color w:val="000000" w:themeColor="text1"/>
          <w:sz w:val="28"/>
          <w:szCs w:val="28"/>
          <w:highlight w:val="none"/>
          <w14:textFill>
            <w14:solidFill>
              <w14:schemeClr w14:val="tx1"/>
            </w14:solidFill>
          </w14:textFill>
        </w:rPr>
      </w:pPr>
      <w:bookmarkStart w:id="165" w:name="_Toc24293"/>
      <w:r>
        <w:rPr>
          <w:rFonts w:hint="eastAsia" w:ascii="宋体" w:hAnsi="宋体"/>
          <w:b/>
          <w:color w:val="000000" w:themeColor="text1"/>
          <w:sz w:val="28"/>
          <w:szCs w:val="28"/>
          <w:highlight w:val="none"/>
          <w14:textFill>
            <w14:solidFill>
              <w14:schemeClr w14:val="tx1"/>
            </w14:solidFill>
          </w14:textFill>
        </w:rPr>
        <w:t>近三年在采购活动中无重大违法记录的声明</w:t>
      </w:r>
      <w:bookmarkEnd w:id="165"/>
    </w:p>
    <w:p w14:paraId="2C70BC8A">
      <w:pPr>
        <w:rPr>
          <w:color w:val="000000" w:themeColor="text1"/>
          <w:szCs w:val="21"/>
          <w:highlight w:val="none"/>
          <w14:textFill>
            <w14:solidFill>
              <w14:schemeClr w14:val="tx1"/>
            </w14:solidFill>
          </w14:textFill>
        </w:rPr>
      </w:pPr>
    </w:p>
    <w:p w14:paraId="7BFDD52B">
      <w:pPr>
        <w:rPr>
          <w:color w:val="000000" w:themeColor="text1"/>
          <w:szCs w:val="21"/>
          <w:highlight w:val="none"/>
          <w14:textFill>
            <w14:solidFill>
              <w14:schemeClr w14:val="tx1"/>
            </w14:solidFill>
          </w14:textFill>
        </w:rPr>
      </w:pPr>
    </w:p>
    <w:p w14:paraId="53E7C70F">
      <w:pPr>
        <w:spacing w:line="360" w:lineRule="auto"/>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 xml:space="preserve">     </w:t>
      </w:r>
      <w:r>
        <w:rPr>
          <w:rFonts w:hint="eastAsia"/>
          <w:color w:val="000000" w:themeColor="text1"/>
          <w:szCs w:val="21"/>
          <w:highlight w:val="none"/>
          <w:lang w:eastAsia="zh-CN"/>
          <w14:textFill>
            <w14:solidFill>
              <w14:schemeClr w14:val="tx1"/>
            </w14:solidFill>
          </w14:textFill>
        </w:rPr>
        <w:t>我</w:t>
      </w:r>
      <w:r>
        <w:rPr>
          <w:rFonts w:hint="eastAsia"/>
          <w:color w:val="000000" w:themeColor="text1"/>
          <w:szCs w:val="21"/>
          <w:highlight w:val="none"/>
          <w:lang w:val="en-US" w:eastAsia="zh-CN"/>
          <w14:textFill>
            <w14:solidFill>
              <w14:schemeClr w14:val="tx1"/>
            </w14:solidFill>
          </w14:textFill>
        </w:rPr>
        <w:t>单位</w:t>
      </w:r>
      <w:r>
        <w:rPr>
          <w:rFonts w:hint="eastAsia"/>
          <w:color w:val="000000" w:themeColor="text1"/>
          <w:szCs w:val="21"/>
          <w:highlight w:val="none"/>
          <w14:textFill>
            <w14:solidFill>
              <w14:schemeClr w14:val="tx1"/>
            </w14:solidFill>
          </w14:textFill>
        </w:rPr>
        <w:t>参加采购活动前三年内，在经营活动中没有重大违法记录，特此声明。</w:t>
      </w:r>
    </w:p>
    <w:p w14:paraId="7DCC6EC6">
      <w:pPr>
        <w:spacing w:line="360" w:lineRule="auto"/>
        <w:rPr>
          <w:color w:val="000000" w:themeColor="text1"/>
          <w:szCs w:val="21"/>
          <w:highlight w:val="none"/>
          <w14:textFill>
            <w14:solidFill>
              <w14:schemeClr w14:val="tx1"/>
            </w14:solidFill>
          </w14:textFill>
        </w:rPr>
      </w:pPr>
    </w:p>
    <w:p w14:paraId="26C2AA73">
      <w:pPr>
        <w:spacing w:line="360" w:lineRule="auto"/>
        <w:ind w:firstLine="1365" w:firstLineChars="650"/>
        <w:rPr>
          <w:color w:val="000000" w:themeColor="text1"/>
          <w:szCs w:val="21"/>
          <w:highlight w:val="none"/>
          <w14:textFill>
            <w14:solidFill>
              <w14:schemeClr w14:val="tx1"/>
            </w14:solidFill>
          </w14:textFill>
        </w:rPr>
      </w:pPr>
    </w:p>
    <w:p w14:paraId="1511D5D2">
      <w:pPr>
        <w:spacing w:line="360" w:lineRule="auto"/>
        <w:ind w:firstLine="1365" w:firstLineChars="650"/>
        <w:rPr>
          <w:color w:val="000000" w:themeColor="text1"/>
          <w:szCs w:val="21"/>
          <w:highlight w:val="none"/>
          <w14:textFill>
            <w14:solidFill>
              <w14:schemeClr w14:val="tx1"/>
            </w14:solidFill>
          </w14:textFill>
        </w:rPr>
      </w:pPr>
    </w:p>
    <w:p w14:paraId="68449D2C">
      <w:pPr>
        <w:spacing w:line="360" w:lineRule="auto"/>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投标人（盖章）：</w:t>
      </w:r>
    </w:p>
    <w:p w14:paraId="2B4E908E">
      <w:pPr>
        <w:spacing w:line="360" w:lineRule="auto"/>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法定代表人或授权代表（</w:t>
      </w:r>
      <w:r>
        <w:rPr>
          <w:rFonts w:ascii="宋体" w:hAnsi="宋体" w:cs="宋体"/>
          <w:color w:val="000000" w:themeColor="text1"/>
          <w:szCs w:val="21"/>
          <w:highlight w:val="none"/>
          <w14:textFill>
            <w14:solidFill>
              <w14:schemeClr w14:val="tx1"/>
            </w14:solidFill>
          </w14:textFill>
        </w:rPr>
        <w:t>签字</w:t>
      </w:r>
      <w:r>
        <w:rPr>
          <w:rFonts w:hint="eastAsia" w:ascii="宋体" w:hAnsi="宋体" w:cs="宋体"/>
          <w:color w:val="000000" w:themeColor="text1"/>
          <w:szCs w:val="21"/>
          <w:highlight w:val="none"/>
          <w14:textFill>
            <w14:solidFill>
              <w14:schemeClr w14:val="tx1"/>
            </w14:solidFill>
          </w14:textFill>
        </w:rPr>
        <w:t>或盖章</w:t>
      </w:r>
      <w:r>
        <w:rPr>
          <w:rFonts w:hint="eastAsia"/>
          <w:color w:val="000000" w:themeColor="text1"/>
          <w:szCs w:val="21"/>
          <w:highlight w:val="none"/>
          <w14:textFill>
            <w14:solidFill>
              <w14:schemeClr w14:val="tx1"/>
            </w14:solidFill>
          </w14:textFill>
        </w:rPr>
        <w:t>）：</w:t>
      </w:r>
    </w:p>
    <w:p w14:paraId="000C5CD3">
      <w:pPr>
        <w:spacing w:line="360" w:lineRule="auto"/>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日    期：</w:t>
      </w:r>
    </w:p>
    <w:p w14:paraId="7551B7D5">
      <w:pPr>
        <w:spacing w:line="360" w:lineRule="auto"/>
        <w:rPr>
          <w:color w:val="000000" w:themeColor="text1"/>
          <w:szCs w:val="21"/>
          <w:highlight w:val="none"/>
          <w14:textFill>
            <w14:solidFill>
              <w14:schemeClr w14:val="tx1"/>
            </w14:solidFill>
          </w14:textFill>
        </w:rPr>
      </w:pPr>
    </w:p>
    <w:p w14:paraId="5B065486">
      <w:pPr>
        <w:snapToGrid w:val="0"/>
        <w:spacing w:line="360" w:lineRule="auto"/>
        <w:rPr>
          <w:rFonts w:hint="eastAsia" w:ascii="宋体" w:hAnsi="宋体" w:cs="宋体"/>
          <w:color w:val="000000" w:themeColor="text1"/>
          <w:szCs w:val="21"/>
          <w:highlight w:val="none"/>
          <w14:textFill>
            <w14:solidFill>
              <w14:schemeClr w14:val="tx1"/>
            </w14:solidFill>
          </w14:textFill>
        </w:rPr>
      </w:pPr>
    </w:p>
    <w:p w14:paraId="1CE580C2">
      <w:pPr>
        <w:snapToGrid w:val="0"/>
        <w:spacing w:line="360" w:lineRule="auto"/>
        <w:rPr>
          <w:rFonts w:hint="eastAsia" w:ascii="宋体" w:hAnsi="宋体" w:cs="宋体"/>
          <w:color w:val="000000" w:themeColor="text1"/>
          <w:szCs w:val="21"/>
          <w:highlight w:val="none"/>
          <w14:textFill>
            <w14:solidFill>
              <w14:schemeClr w14:val="tx1"/>
            </w14:solidFill>
          </w14:textFill>
        </w:rPr>
      </w:pPr>
    </w:p>
    <w:p w14:paraId="2B89516B">
      <w:pPr>
        <w:pStyle w:val="284"/>
        <w:rPr>
          <w:rFonts w:hint="eastAsia" w:hAnsi="宋体" w:cs="宋体"/>
          <w:color w:val="000000" w:themeColor="text1"/>
          <w:szCs w:val="21"/>
          <w:highlight w:val="none"/>
          <w14:textFill>
            <w14:solidFill>
              <w14:schemeClr w14:val="tx1"/>
            </w14:solidFill>
          </w14:textFill>
        </w:rPr>
      </w:pPr>
    </w:p>
    <w:p w14:paraId="4E053F86">
      <w:pPr>
        <w:pStyle w:val="284"/>
        <w:rPr>
          <w:rFonts w:hint="eastAsia" w:hAnsi="宋体" w:cs="宋体"/>
          <w:color w:val="000000" w:themeColor="text1"/>
          <w:szCs w:val="21"/>
          <w:highlight w:val="none"/>
          <w14:textFill>
            <w14:solidFill>
              <w14:schemeClr w14:val="tx1"/>
            </w14:solidFill>
          </w14:textFill>
        </w:rPr>
      </w:pPr>
    </w:p>
    <w:p w14:paraId="3A62E6B9">
      <w:pPr>
        <w:pStyle w:val="284"/>
        <w:rPr>
          <w:rFonts w:hint="eastAsia" w:hAnsi="宋体" w:cs="宋体"/>
          <w:color w:val="000000" w:themeColor="text1"/>
          <w:szCs w:val="21"/>
          <w:highlight w:val="none"/>
          <w14:textFill>
            <w14:solidFill>
              <w14:schemeClr w14:val="tx1"/>
            </w14:solidFill>
          </w14:textFill>
        </w:rPr>
      </w:pPr>
    </w:p>
    <w:p w14:paraId="7F3A2863">
      <w:pPr>
        <w:rPr>
          <w:b/>
          <w:color w:val="000000" w:themeColor="text1"/>
          <w:szCs w:val="21"/>
          <w:highlight w:val="none"/>
          <w14:textFill>
            <w14:solidFill>
              <w14:schemeClr w14:val="tx1"/>
            </w14:solidFill>
          </w14:textFill>
        </w:rPr>
      </w:pPr>
    </w:p>
    <w:p w14:paraId="752C4E5B">
      <w:pPr>
        <w:rPr>
          <w:b/>
          <w:color w:val="000000" w:themeColor="text1"/>
          <w:szCs w:val="21"/>
          <w:highlight w:val="none"/>
          <w14:textFill>
            <w14:solidFill>
              <w14:schemeClr w14:val="tx1"/>
            </w14:solidFill>
          </w14:textFill>
        </w:rPr>
      </w:pPr>
    </w:p>
    <w:p w14:paraId="3FC6E495">
      <w:pPr>
        <w:rPr>
          <w:b/>
          <w:color w:val="000000" w:themeColor="text1"/>
          <w:szCs w:val="21"/>
          <w:highlight w:val="none"/>
          <w14:textFill>
            <w14:solidFill>
              <w14:schemeClr w14:val="tx1"/>
            </w14:solidFill>
          </w14:textFill>
        </w:rPr>
      </w:pPr>
    </w:p>
    <w:p w14:paraId="4C3BF4C8">
      <w:pPr>
        <w:rPr>
          <w:b/>
          <w:color w:val="000000" w:themeColor="text1"/>
          <w:szCs w:val="21"/>
          <w:highlight w:val="none"/>
          <w14:textFill>
            <w14:solidFill>
              <w14:schemeClr w14:val="tx1"/>
            </w14:solidFill>
          </w14:textFill>
        </w:rPr>
      </w:pPr>
    </w:p>
    <w:p w14:paraId="332A6F87">
      <w:pPr>
        <w:rPr>
          <w:b/>
          <w:color w:val="000000" w:themeColor="text1"/>
          <w:szCs w:val="21"/>
          <w:highlight w:val="none"/>
          <w14:textFill>
            <w14:solidFill>
              <w14:schemeClr w14:val="tx1"/>
            </w14:solidFill>
          </w14:textFill>
        </w:rPr>
      </w:pPr>
    </w:p>
    <w:p w14:paraId="7E0563D5">
      <w:pPr>
        <w:snapToGrid w:val="0"/>
        <w:spacing w:line="400" w:lineRule="exact"/>
        <w:rPr>
          <w:rFonts w:hint="eastAsia" w:ascii="宋体" w:hAnsi="宋体" w:cs="宋体"/>
          <w:color w:val="000000" w:themeColor="text1"/>
          <w:szCs w:val="21"/>
          <w:highlight w:val="none"/>
          <w14:textFill>
            <w14:solidFill>
              <w14:schemeClr w14:val="tx1"/>
            </w14:solidFill>
          </w14:textFill>
        </w:rPr>
      </w:pPr>
    </w:p>
    <w:p w14:paraId="2FD3E1C2">
      <w:pPr>
        <w:snapToGrid w:val="0"/>
        <w:spacing w:line="400" w:lineRule="exact"/>
        <w:rPr>
          <w:rFonts w:hint="eastAsia" w:ascii="宋体" w:hAnsi="宋体" w:cs="宋体"/>
          <w:color w:val="000000" w:themeColor="text1"/>
          <w:szCs w:val="21"/>
          <w:highlight w:val="none"/>
          <w14:textFill>
            <w14:solidFill>
              <w14:schemeClr w14:val="tx1"/>
            </w14:solidFill>
          </w14:textFill>
        </w:rPr>
      </w:pPr>
    </w:p>
    <w:p w14:paraId="6E88A139">
      <w:pPr>
        <w:pStyle w:val="284"/>
        <w:rPr>
          <w:rFonts w:hint="eastAsia" w:hAnsi="宋体" w:cs="宋体"/>
          <w:color w:val="000000" w:themeColor="text1"/>
          <w:szCs w:val="21"/>
          <w:highlight w:val="none"/>
          <w14:textFill>
            <w14:solidFill>
              <w14:schemeClr w14:val="tx1"/>
            </w14:solidFill>
          </w14:textFill>
        </w:rPr>
      </w:pPr>
    </w:p>
    <w:p w14:paraId="0A9DE812">
      <w:pPr>
        <w:pStyle w:val="284"/>
        <w:rPr>
          <w:rFonts w:hint="eastAsia" w:hAnsi="宋体" w:cs="宋体"/>
          <w:color w:val="000000" w:themeColor="text1"/>
          <w:szCs w:val="21"/>
          <w:highlight w:val="none"/>
          <w14:textFill>
            <w14:solidFill>
              <w14:schemeClr w14:val="tx1"/>
            </w14:solidFill>
          </w14:textFill>
        </w:rPr>
      </w:pPr>
    </w:p>
    <w:p w14:paraId="66DC9E6D">
      <w:pPr>
        <w:pStyle w:val="284"/>
        <w:rPr>
          <w:rFonts w:hint="eastAsia" w:hAnsi="宋体" w:cs="宋体"/>
          <w:color w:val="000000" w:themeColor="text1"/>
          <w:szCs w:val="21"/>
          <w:highlight w:val="none"/>
          <w14:textFill>
            <w14:solidFill>
              <w14:schemeClr w14:val="tx1"/>
            </w14:solidFill>
          </w14:textFill>
        </w:rPr>
      </w:pPr>
    </w:p>
    <w:p w14:paraId="38B6BC07">
      <w:pPr>
        <w:pStyle w:val="284"/>
        <w:rPr>
          <w:rFonts w:hint="eastAsia" w:hAnsi="宋体" w:cs="宋体"/>
          <w:color w:val="000000" w:themeColor="text1"/>
          <w:szCs w:val="21"/>
          <w:highlight w:val="none"/>
          <w14:textFill>
            <w14:solidFill>
              <w14:schemeClr w14:val="tx1"/>
            </w14:solidFill>
          </w14:textFill>
        </w:rPr>
      </w:pPr>
    </w:p>
    <w:p w14:paraId="555818C1">
      <w:pPr>
        <w:pStyle w:val="284"/>
        <w:rPr>
          <w:rFonts w:hint="eastAsia" w:hAnsi="宋体" w:cs="宋体"/>
          <w:color w:val="000000" w:themeColor="text1"/>
          <w:szCs w:val="21"/>
          <w:highlight w:val="none"/>
          <w14:textFill>
            <w14:solidFill>
              <w14:schemeClr w14:val="tx1"/>
            </w14:solidFill>
          </w14:textFill>
        </w:rPr>
      </w:pPr>
    </w:p>
    <w:p w14:paraId="2FBA9781">
      <w:pPr>
        <w:pStyle w:val="284"/>
        <w:rPr>
          <w:rFonts w:hint="eastAsia" w:hAnsi="宋体" w:cs="宋体"/>
          <w:color w:val="000000" w:themeColor="text1"/>
          <w:szCs w:val="21"/>
          <w:highlight w:val="none"/>
          <w14:textFill>
            <w14:solidFill>
              <w14:schemeClr w14:val="tx1"/>
            </w14:solidFill>
          </w14:textFill>
        </w:rPr>
      </w:pPr>
    </w:p>
    <w:p w14:paraId="2452FF37">
      <w:pPr>
        <w:pStyle w:val="284"/>
        <w:rPr>
          <w:rFonts w:hint="eastAsia" w:hAnsi="宋体" w:cs="宋体"/>
          <w:color w:val="000000" w:themeColor="text1"/>
          <w:szCs w:val="21"/>
          <w:highlight w:val="none"/>
          <w14:textFill>
            <w14:solidFill>
              <w14:schemeClr w14:val="tx1"/>
            </w14:solidFill>
          </w14:textFill>
        </w:rPr>
      </w:pPr>
    </w:p>
    <w:p w14:paraId="1F15A22C">
      <w:pPr>
        <w:pStyle w:val="284"/>
        <w:rPr>
          <w:rFonts w:hint="eastAsia" w:hAnsi="宋体" w:cs="宋体"/>
          <w:color w:val="000000" w:themeColor="text1"/>
          <w:szCs w:val="21"/>
          <w:highlight w:val="none"/>
          <w14:textFill>
            <w14:solidFill>
              <w14:schemeClr w14:val="tx1"/>
            </w14:solidFill>
          </w14:textFill>
        </w:rPr>
      </w:pPr>
    </w:p>
    <w:p w14:paraId="1BFB2683">
      <w:pPr>
        <w:pStyle w:val="284"/>
        <w:rPr>
          <w:rFonts w:hint="eastAsia" w:hAnsi="宋体" w:cs="宋体"/>
          <w:color w:val="000000" w:themeColor="text1"/>
          <w:szCs w:val="21"/>
          <w:highlight w:val="none"/>
          <w14:textFill>
            <w14:solidFill>
              <w14:schemeClr w14:val="tx1"/>
            </w14:solidFill>
          </w14:textFill>
        </w:rPr>
      </w:pPr>
    </w:p>
    <w:p w14:paraId="0D012FBB">
      <w:pPr>
        <w:pStyle w:val="284"/>
        <w:rPr>
          <w:rFonts w:hint="eastAsia" w:hAnsi="宋体" w:cs="宋体"/>
          <w:color w:val="000000" w:themeColor="text1"/>
          <w:szCs w:val="21"/>
          <w:highlight w:val="none"/>
          <w14:textFill>
            <w14:solidFill>
              <w14:schemeClr w14:val="tx1"/>
            </w14:solidFill>
          </w14:textFill>
        </w:rPr>
      </w:pPr>
    </w:p>
    <w:p w14:paraId="0190DEFF">
      <w:pPr>
        <w:pStyle w:val="284"/>
        <w:rPr>
          <w:rFonts w:hint="eastAsia" w:hAnsi="宋体" w:cs="宋体"/>
          <w:color w:val="000000" w:themeColor="text1"/>
          <w:szCs w:val="21"/>
          <w:highlight w:val="none"/>
          <w14:textFill>
            <w14:solidFill>
              <w14:schemeClr w14:val="tx1"/>
            </w14:solidFill>
          </w14:textFill>
        </w:rPr>
      </w:pPr>
    </w:p>
    <w:p w14:paraId="2DC789BF">
      <w:pPr>
        <w:pStyle w:val="284"/>
        <w:rPr>
          <w:rFonts w:hint="eastAsia" w:hAnsi="宋体" w:cs="宋体"/>
          <w:color w:val="000000" w:themeColor="text1"/>
          <w:szCs w:val="21"/>
          <w:highlight w:val="none"/>
          <w14:textFill>
            <w14:solidFill>
              <w14:schemeClr w14:val="tx1"/>
            </w14:solidFill>
          </w14:textFill>
        </w:rPr>
      </w:pPr>
    </w:p>
    <w:p w14:paraId="5AFC2533">
      <w:pPr>
        <w:pStyle w:val="284"/>
        <w:rPr>
          <w:rFonts w:hint="eastAsia" w:hAnsi="宋体" w:cs="宋体"/>
          <w:color w:val="000000" w:themeColor="text1"/>
          <w:szCs w:val="21"/>
          <w:highlight w:val="none"/>
          <w14:textFill>
            <w14:solidFill>
              <w14:schemeClr w14:val="tx1"/>
            </w14:solidFill>
          </w14:textFill>
        </w:rPr>
      </w:pPr>
    </w:p>
    <w:p w14:paraId="162BFF71">
      <w:pPr>
        <w:pStyle w:val="284"/>
        <w:rPr>
          <w:rFonts w:hint="eastAsia" w:hAnsi="宋体" w:cs="宋体"/>
          <w:color w:val="000000" w:themeColor="text1"/>
          <w:szCs w:val="21"/>
          <w:highlight w:val="none"/>
          <w14:textFill>
            <w14:solidFill>
              <w14:schemeClr w14:val="tx1"/>
            </w14:solidFill>
          </w14:textFill>
        </w:rPr>
      </w:pPr>
    </w:p>
    <w:p w14:paraId="30F34F0B">
      <w:pPr>
        <w:pStyle w:val="284"/>
        <w:rPr>
          <w:rFonts w:hint="eastAsia" w:hAnsi="宋体" w:cs="宋体"/>
          <w:color w:val="000000" w:themeColor="text1"/>
          <w:szCs w:val="21"/>
          <w:highlight w:val="none"/>
          <w14:textFill>
            <w14:solidFill>
              <w14:schemeClr w14:val="tx1"/>
            </w14:solidFill>
          </w14:textFill>
        </w:rPr>
      </w:pPr>
    </w:p>
    <w:p w14:paraId="012C2D4B">
      <w:pPr>
        <w:pStyle w:val="284"/>
        <w:rPr>
          <w:rFonts w:hint="eastAsia" w:hAnsi="宋体" w:cs="宋体"/>
          <w:color w:val="000000" w:themeColor="text1"/>
          <w:szCs w:val="21"/>
          <w:highlight w:val="none"/>
          <w14:textFill>
            <w14:solidFill>
              <w14:schemeClr w14:val="tx1"/>
            </w14:solidFill>
          </w14:textFill>
        </w:rPr>
      </w:pPr>
    </w:p>
    <w:p w14:paraId="16D256FD">
      <w:pPr>
        <w:rPr>
          <w:b/>
          <w:bCs/>
          <w:color w:val="000000" w:themeColor="text1"/>
          <w:sz w:val="28"/>
          <w:szCs w:val="28"/>
          <w:highlight w:val="none"/>
          <w14:textFill>
            <w14:solidFill>
              <w14:schemeClr w14:val="tx1"/>
            </w14:solidFill>
          </w14:textFill>
        </w:rPr>
      </w:pPr>
      <w:r>
        <w:rPr>
          <w:rFonts w:hint="eastAsia"/>
          <w:b/>
          <w:bCs/>
          <w:color w:val="000000" w:themeColor="text1"/>
          <w:sz w:val="28"/>
          <w:szCs w:val="28"/>
          <w:highlight w:val="none"/>
          <w14:textFill>
            <w14:solidFill>
              <w14:schemeClr w14:val="tx1"/>
            </w14:solidFill>
          </w14:textFill>
        </w:rPr>
        <w:br w:type="page"/>
      </w:r>
    </w:p>
    <w:p w14:paraId="1E5FD8FE">
      <w:pPr>
        <w:jc w:val="center"/>
        <w:outlineLvl w:val="1"/>
        <w:rPr>
          <w:b/>
          <w:bCs/>
          <w:color w:val="000000" w:themeColor="text1"/>
          <w:sz w:val="28"/>
          <w:szCs w:val="28"/>
          <w:highlight w:val="none"/>
          <w14:textFill>
            <w14:solidFill>
              <w14:schemeClr w14:val="tx1"/>
            </w14:solidFill>
          </w14:textFill>
        </w:rPr>
      </w:pPr>
      <w:bookmarkStart w:id="166" w:name="_Toc4287"/>
      <w:r>
        <w:rPr>
          <w:rFonts w:hint="eastAsia"/>
          <w:b/>
          <w:bCs/>
          <w:color w:val="000000" w:themeColor="text1"/>
          <w:sz w:val="28"/>
          <w:szCs w:val="28"/>
          <w:highlight w:val="none"/>
          <w14:textFill>
            <w14:solidFill>
              <w14:schemeClr w14:val="tx1"/>
            </w14:solidFill>
          </w14:textFill>
        </w:rPr>
        <w:t>二、商务技术文件格式</w:t>
      </w:r>
      <w:bookmarkEnd w:id="166"/>
    </w:p>
    <w:p w14:paraId="5E144646">
      <w:pPr>
        <w:snapToGrid w:val="0"/>
        <w:spacing w:before="120" w:beforeLines="50" w:after="50"/>
        <w:jc w:val="center"/>
        <w:rPr>
          <w:rFonts w:hint="eastAsia" w:ascii="宋体" w:hAnsi="宋体"/>
          <w:color w:val="000000" w:themeColor="text1"/>
          <w:szCs w:val="21"/>
          <w:highlight w:val="none"/>
          <w14:textFill>
            <w14:solidFill>
              <w14:schemeClr w14:val="tx1"/>
            </w14:solidFill>
          </w14:textFill>
        </w:rPr>
      </w:pPr>
    </w:p>
    <w:p w14:paraId="4AD8E440">
      <w:pPr>
        <w:pStyle w:val="20"/>
        <w:rPr>
          <w:rFonts w:hint="eastAsia" w:ascii="宋体" w:hAnsi="宋体"/>
          <w:color w:val="000000" w:themeColor="text1"/>
          <w:szCs w:val="21"/>
          <w:highlight w:val="none"/>
          <w14:textFill>
            <w14:solidFill>
              <w14:schemeClr w14:val="tx1"/>
            </w14:solidFill>
          </w14:textFill>
        </w:rPr>
      </w:pPr>
    </w:p>
    <w:p w14:paraId="7DB9544C">
      <w:pPr>
        <w:rPr>
          <w:color w:val="000000" w:themeColor="text1"/>
          <w:highlight w:val="none"/>
          <w14:textFill>
            <w14:solidFill>
              <w14:schemeClr w14:val="tx1"/>
            </w14:solidFill>
          </w14:textFill>
        </w:rPr>
      </w:pPr>
    </w:p>
    <w:p w14:paraId="49E3DAC6">
      <w:pPr>
        <w:snapToGrid w:val="0"/>
        <w:spacing w:before="120" w:beforeLines="50" w:after="50"/>
        <w:rPr>
          <w:rFonts w:hint="eastAsia" w:ascii="宋体" w:hAnsi="宋体"/>
          <w:bCs/>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w:t>
      </w:r>
      <w:r>
        <w:rPr>
          <w:rFonts w:hint="eastAsia"/>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商务技术文件</w:t>
      </w:r>
      <w:r>
        <w:rPr>
          <w:rFonts w:hint="eastAsia" w:ascii="宋体" w:hAnsi="宋体"/>
          <w:bCs/>
          <w:color w:val="000000" w:themeColor="text1"/>
          <w:szCs w:val="21"/>
          <w:highlight w:val="none"/>
          <w14:textFill>
            <w14:solidFill>
              <w14:schemeClr w14:val="tx1"/>
            </w14:solidFill>
          </w14:textFill>
        </w:rPr>
        <w:t>的封面格式：</w:t>
      </w:r>
    </w:p>
    <w:p w14:paraId="454CBED0">
      <w:pPr>
        <w:snapToGrid w:val="0"/>
        <w:spacing w:before="120" w:beforeLines="50" w:after="50"/>
        <w:rPr>
          <w:rFonts w:hint="eastAsia" w:ascii="宋体" w:hAnsi="宋体"/>
          <w:bCs/>
          <w:color w:val="000000" w:themeColor="text1"/>
          <w:szCs w:val="21"/>
          <w:highlight w:val="none"/>
          <w14:textFill>
            <w14:solidFill>
              <w14:schemeClr w14:val="tx1"/>
            </w14:solidFill>
          </w14:textFill>
        </w:rPr>
      </w:pPr>
    </w:p>
    <w:p w14:paraId="2C410615">
      <w:pPr>
        <w:snapToGrid w:val="0"/>
        <w:spacing w:before="120" w:beforeLines="50" w:after="50"/>
        <w:ind w:firstLine="3689" w:firstLineChars="1750"/>
        <w:rPr>
          <w:rFonts w:hint="eastAsia"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商务技术文件</w:t>
      </w:r>
    </w:p>
    <w:p w14:paraId="55932945">
      <w:pPr>
        <w:snapToGrid w:val="0"/>
        <w:spacing w:before="120" w:beforeLines="50" w:after="50"/>
        <w:ind w:firstLine="932" w:firstLineChars="444"/>
        <w:rPr>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项目名称：</w:t>
      </w:r>
    </w:p>
    <w:p w14:paraId="09A32D83">
      <w:pPr>
        <w:snapToGrid w:val="0"/>
        <w:spacing w:before="120" w:beforeLines="50" w:after="50"/>
        <w:ind w:firstLine="932" w:firstLineChars="444"/>
        <w:rPr>
          <w:rFonts w:hint="eastAsia"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项目编号：</w:t>
      </w:r>
    </w:p>
    <w:p w14:paraId="5415AE37">
      <w:pPr>
        <w:snapToGrid w:val="0"/>
        <w:spacing w:before="120" w:beforeLines="50" w:after="50"/>
        <w:ind w:firstLine="932" w:firstLineChars="444"/>
        <w:rPr>
          <w:rFonts w:hint="eastAsia" w:ascii="宋体" w:hAnsi="宋体"/>
          <w:bCs/>
          <w:color w:val="000000" w:themeColor="text1"/>
          <w:szCs w:val="21"/>
          <w:highlight w:val="none"/>
          <w14:textFill>
            <w14:solidFill>
              <w14:schemeClr w14:val="tx1"/>
            </w14:solidFill>
          </w14:textFill>
        </w:rPr>
      </w:pPr>
    </w:p>
    <w:p w14:paraId="5EC95396">
      <w:pPr>
        <w:pStyle w:val="14"/>
        <w:snapToGrid w:val="0"/>
        <w:spacing w:before="50" w:after="50"/>
        <w:ind w:firstLine="932" w:firstLineChars="444"/>
        <w:rPr>
          <w:rFonts w:hint="eastAsia" w:hAnsi="宋体"/>
          <w:color w:val="000000" w:themeColor="text1"/>
          <w:szCs w:val="21"/>
          <w:highlight w:val="none"/>
          <w14:textFill>
            <w14:solidFill>
              <w14:schemeClr w14:val="tx1"/>
            </w14:solidFill>
          </w14:textFill>
        </w:rPr>
      </w:pPr>
      <w:r>
        <w:rPr>
          <w:rFonts w:hint="eastAsia" w:hAnsi="宋体"/>
          <w:color w:val="000000" w:themeColor="text1"/>
          <w:szCs w:val="21"/>
          <w:highlight w:val="none"/>
          <w14:textFill>
            <w14:solidFill>
              <w14:schemeClr w14:val="tx1"/>
            </w14:solidFill>
          </w14:textFill>
        </w:rPr>
        <w:t>投标人名称：</w:t>
      </w:r>
    </w:p>
    <w:p w14:paraId="6C989900">
      <w:pPr>
        <w:pStyle w:val="14"/>
        <w:snapToGrid w:val="0"/>
        <w:spacing w:before="50" w:after="50"/>
        <w:ind w:firstLine="932" w:firstLineChars="444"/>
        <w:rPr>
          <w:rFonts w:hint="eastAsia" w:hAnsi="宋体"/>
          <w:color w:val="000000" w:themeColor="text1"/>
          <w:szCs w:val="21"/>
          <w:highlight w:val="none"/>
          <w14:textFill>
            <w14:solidFill>
              <w14:schemeClr w14:val="tx1"/>
            </w14:solidFill>
          </w14:textFill>
        </w:rPr>
      </w:pPr>
      <w:r>
        <w:rPr>
          <w:rFonts w:hint="eastAsia" w:hAnsi="宋体"/>
          <w:color w:val="000000" w:themeColor="text1"/>
          <w:szCs w:val="21"/>
          <w:highlight w:val="none"/>
          <w14:textFill>
            <w14:solidFill>
              <w14:schemeClr w14:val="tx1"/>
            </w14:solidFill>
          </w14:textFill>
        </w:rPr>
        <w:t>投标人地址：</w:t>
      </w:r>
    </w:p>
    <w:p w14:paraId="35328A57">
      <w:pPr>
        <w:pStyle w:val="14"/>
        <w:snapToGrid w:val="0"/>
        <w:spacing w:before="50" w:after="50"/>
        <w:ind w:firstLine="932" w:firstLineChars="444"/>
        <w:jc w:val="center"/>
        <w:rPr>
          <w:rFonts w:hint="eastAsia" w:hAnsi="宋体"/>
          <w:bCs/>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开标时启封</w:t>
      </w:r>
    </w:p>
    <w:p w14:paraId="6EF1F076">
      <w:pPr>
        <w:pStyle w:val="14"/>
        <w:snapToGrid w:val="0"/>
        <w:spacing w:before="50" w:after="50"/>
        <w:ind w:firstLine="873" w:firstLineChars="416"/>
        <w:rPr>
          <w:rFonts w:hint="eastAsia" w:hAnsi="宋体"/>
          <w:color w:val="000000" w:themeColor="text1"/>
          <w:szCs w:val="21"/>
          <w:highlight w:val="none"/>
          <w14:textFill>
            <w14:solidFill>
              <w14:schemeClr w14:val="tx1"/>
            </w14:solidFill>
          </w14:textFill>
        </w:rPr>
      </w:pPr>
    </w:p>
    <w:p w14:paraId="52A2DC4C">
      <w:pPr>
        <w:snapToGrid w:val="0"/>
        <w:spacing w:before="120" w:beforeLines="50" w:after="50"/>
        <w:ind w:firstLine="645"/>
        <w:jc w:val="center"/>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 xml:space="preserve">      年</w:t>
      </w:r>
      <w:r>
        <w:rPr>
          <w:rFonts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月</w:t>
      </w:r>
      <w:r>
        <w:rPr>
          <w:rFonts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日</w:t>
      </w:r>
    </w:p>
    <w:p w14:paraId="4CEA2C25">
      <w:pPr>
        <w:snapToGrid w:val="0"/>
        <w:spacing w:before="120" w:beforeLines="50" w:after="50"/>
        <w:jc w:val="center"/>
        <w:rPr>
          <w:rFonts w:hint="eastAsia" w:ascii="宋体" w:hAnsi="宋体"/>
          <w:color w:val="000000" w:themeColor="text1"/>
          <w:szCs w:val="21"/>
          <w:highlight w:val="none"/>
          <w14:textFill>
            <w14:solidFill>
              <w14:schemeClr w14:val="tx1"/>
            </w14:solidFill>
          </w14:textFill>
        </w:rPr>
      </w:pPr>
    </w:p>
    <w:p w14:paraId="4EAC6DCB">
      <w:pPr>
        <w:snapToGrid w:val="0"/>
        <w:spacing w:before="120" w:beforeLines="50" w:after="50"/>
        <w:jc w:val="center"/>
        <w:rPr>
          <w:rFonts w:hint="eastAsia" w:ascii="宋体" w:hAnsi="宋体"/>
          <w:color w:val="000000" w:themeColor="text1"/>
          <w:szCs w:val="21"/>
          <w:highlight w:val="none"/>
          <w14:textFill>
            <w14:solidFill>
              <w14:schemeClr w14:val="tx1"/>
            </w14:solidFill>
          </w14:textFill>
        </w:rPr>
      </w:pPr>
    </w:p>
    <w:p w14:paraId="47FCE33B">
      <w:pPr>
        <w:snapToGrid w:val="0"/>
        <w:spacing w:before="120" w:beforeLines="50" w:after="50"/>
        <w:rPr>
          <w:rFonts w:hint="eastAsia" w:ascii="宋体" w:hAnsi="宋体"/>
          <w:color w:val="000000" w:themeColor="text1"/>
          <w:szCs w:val="21"/>
          <w:highlight w:val="none"/>
          <w14:textFill>
            <w14:solidFill>
              <w14:schemeClr w14:val="tx1"/>
            </w14:solidFill>
          </w14:textFill>
        </w:rPr>
      </w:pPr>
    </w:p>
    <w:p w14:paraId="4BA62A25">
      <w:pPr>
        <w:snapToGrid w:val="0"/>
        <w:spacing w:before="120" w:beforeLines="50" w:after="50"/>
        <w:rPr>
          <w:rFonts w:hint="eastAsia" w:ascii="宋体" w:hAnsi="宋体"/>
          <w:color w:val="000000" w:themeColor="text1"/>
          <w:szCs w:val="21"/>
          <w:highlight w:val="none"/>
          <w14:textFill>
            <w14:solidFill>
              <w14:schemeClr w14:val="tx1"/>
            </w14:solidFill>
          </w14:textFill>
        </w:rPr>
      </w:pPr>
    </w:p>
    <w:p w14:paraId="40ABB3DE">
      <w:pPr>
        <w:snapToGrid w:val="0"/>
        <w:spacing w:line="360" w:lineRule="auto"/>
        <w:rPr>
          <w:rFonts w:hint="eastAsia" w:ascii="宋体" w:hAnsi="宋体" w:cs="宋体"/>
          <w:color w:val="000000" w:themeColor="text1"/>
          <w:szCs w:val="21"/>
          <w:highlight w:val="none"/>
          <w14:textFill>
            <w14:solidFill>
              <w14:schemeClr w14:val="tx1"/>
            </w14:solidFill>
          </w14:textFill>
        </w:rPr>
      </w:pPr>
    </w:p>
    <w:p w14:paraId="1620311B">
      <w:pPr>
        <w:snapToGrid w:val="0"/>
        <w:spacing w:line="360" w:lineRule="auto"/>
        <w:rPr>
          <w:rFonts w:hint="eastAsia" w:ascii="宋体" w:hAnsi="宋体" w:cs="宋体"/>
          <w:color w:val="000000" w:themeColor="text1"/>
          <w:szCs w:val="21"/>
          <w:highlight w:val="none"/>
          <w14:textFill>
            <w14:solidFill>
              <w14:schemeClr w14:val="tx1"/>
            </w14:solidFill>
          </w14:textFill>
        </w:rPr>
      </w:pPr>
    </w:p>
    <w:p w14:paraId="6C088A09">
      <w:pPr>
        <w:snapToGrid w:val="0"/>
        <w:spacing w:line="360" w:lineRule="auto"/>
        <w:rPr>
          <w:rFonts w:hint="eastAsia" w:ascii="宋体" w:hAnsi="宋体" w:cs="宋体"/>
          <w:color w:val="000000" w:themeColor="text1"/>
          <w:szCs w:val="21"/>
          <w:highlight w:val="none"/>
          <w14:textFill>
            <w14:solidFill>
              <w14:schemeClr w14:val="tx1"/>
            </w14:solidFill>
          </w14:textFill>
        </w:rPr>
      </w:pPr>
    </w:p>
    <w:p w14:paraId="1EA46213">
      <w:pPr>
        <w:snapToGrid w:val="0"/>
        <w:spacing w:line="360" w:lineRule="auto"/>
        <w:rPr>
          <w:rFonts w:hint="eastAsia" w:ascii="宋体" w:hAnsi="宋体" w:cs="宋体"/>
          <w:color w:val="000000" w:themeColor="text1"/>
          <w:szCs w:val="21"/>
          <w:highlight w:val="none"/>
          <w14:textFill>
            <w14:solidFill>
              <w14:schemeClr w14:val="tx1"/>
            </w14:solidFill>
          </w14:textFill>
        </w:rPr>
      </w:pPr>
    </w:p>
    <w:p w14:paraId="23532E79">
      <w:pPr>
        <w:pStyle w:val="20"/>
        <w:rPr>
          <w:color w:val="000000" w:themeColor="text1"/>
          <w:szCs w:val="21"/>
          <w:highlight w:val="none"/>
          <w14:textFill>
            <w14:solidFill>
              <w14:schemeClr w14:val="tx1"/>
            </w14:solidFill>
          </w14:textFill>
        </w:rPr>
      </w:pPr>
    </w:p>
    <w:p w14:paraId="492A9AF1">
      <w:pPr>
        <w:snapToGrid w:val="0"/>
        <w:spacing w:line="360" w:lineRule="auto"/>
        <w:rPr>
          <w:rFonts w:hint="eastAsia" w:ascii="宋体" w:hAnsi="宋体" w:cs="宋体"/>
          <w:color w:val="000000" w:themeColor="text1"/>
          <w:szCs w:val="21"/>
          <w:highlight w:val="none"/>
          <w14:textFill>
            <w14:solidFill>
              <w14:schemeClr w14:val="tx1"/>
            </w14:solidFill>
          </w14:textFill>
        </w:rPr>
      </w:pPr>
    </w:p>
    <w:p w14:paraId="0286F83B">
      <w:pPr>
        <w:snapToGrid w:val="0"/>
        <w:spacing w:line="360" w:lineRule="auto"/>
        <w:rPr>
          <w:rFonts w:hint="eastAsia" w:ascii="宋体" w:hAnsi="宋体" w:cs="宋体"/>
          <w:color w:val="000000" w:themeColor="text1"/>
          <w:szCs w:val="21"/>
          <w:highlight w:val="none"/>
          <w14:textFill>
            <w14:solidFill>
              <w14:schemeClr w14:val="tx1"/>
            </w14:solidFill>
          </w14:textFill>
        </w:rPr>
      </w:pPr>
    </w:p>
    <w:p w14:paraId="0EED9966">
      <w:pPr>
        <w:spacing w:line="360" w:lineRule="auto"/>
        <w:rPr>
          <w:rFonts w:hint="eastAsia" w:ascii="宋体" w:hAnsi="宋体"/>
          <w:b/>
          <w:bCs/>
          <w:color w:val="000000" w:themeColor="text1"/>
          <w:szCs w:val="21"/>
          <w:highlight w:val="none"/>
          <w14:textFill>
            <w14:solidFill>
              <w14:schemeClr w14:val="tx1"/>
            </w14:solidFill>
          </w14:textFill>
        </w:rPr>
      </w:pPr>
    </w:p>
    <w:p w14:paraId="4C2286BE">
      <w:pPr>
        <w:spacing w:line="360" w:lineRule="auto"/>
        <w:rPr>
          <w:rFonts w:hint="eastAsia" w:ascii="宋体" w:hAnsi="宋体"/>
          <w:b/>
          <w:bCs/>
          <w:color w:val="000000" w:themeColor="text1"/>
          <w:szCs w:val="21"/>
          <w:highlight w:val="none"/>
          <w14:textFill>
            <w14:solidFill>
              <w14:schemeClr w14:val="tx1"/>
            </w14:solidFill>
          </w14:textFill>
        </w:rPr>
      </w:pPr>
    </w:p>
    <w:p w14:paraId="639809B4">
      <w:pPr>
        <w:spacing w:line="360" w:lineRule="auto"/>
        <w:rPr>
          <w:rFonts w:hint="eastAsia" w:ascii="宋体" w:hAnsi="宋体"/>
          <w:b/>
          <w:bCs/>
          <w:color w:val="000000" w:themeColor="text1"/>
          <w:szCs w:val="21"/>
          <w:highlight w:val="none"/>
          <w14:textFill>
            <w14:solidFill>
              <w14:schemeClr w14:val="tx1"/>
            </w14:solidFill>
          </w14:textFill>
        </w:rPr>
      </w:pPr>
    </w:p>
    <w:p w14:paraId="5AB920B2">
      <w:pPr>
        <w:spacing w:line="360" w:lineRule="auto"/>
        <w:rPr>
          <w:rFonts w:hint="eastAsia" w:ascii="宋体" w:hAnsi="宋体"/>
          <w:b/>
          <w:bCs/>
          <w:color w:val="000000" w:themeColor="text1"/>
          <w:szCs w:val="21"/>
          <w:highlight w:val="none"/>
          <w14:textFill>
            <w14:solidFill>
              <w14:schemeClr w14:val="tx1"/>
            </w14:solidFill>
          </w14:textFill>
        </w:rPr>
      </w:pPr>
    </w:p>
    <w:p w14:paraId="0B28327F">
      <w:pPr>
        <w:spacing w:line="360" w:lineRule="auto"/>
        <w:rPr>
          <w:rFonts w:hint="eastAsia" w:ascii="宋体" w:hAnsi="宋体"/>
          <w:b/>
          <w:bCs/>
          <w:color w:val="000000" w:themeColor="text1"/>
          <w:szCs w:val="21"/>
          <w:highlight w:val="none"/>
          <w14:textFill>
            <w14:solidFill>
              <w14:schemeClr w14:val="tx1"/>
            </w14:solidFill>
          </w14:textFill>
        </w:rPr>
      </w:pPr>
    </w:p>
    <w:p w14:paraId="2025DFD8">
      <w:pPr>
        <w:spacing w:line="360" w:lineRule="auto"/>
        <w:rPr>
          <w:rFonts w:hint="eastAsia" w:ascii="宋体" w:hAnsi="宋体"/>
          <w:b/>
          <w:bCs/>
          <w:color w:val="000000" w:themeColor="text1"/>
          <w:szCs w:val="21"/>
          <w:highlight w:val="none"/>
          <w14:textFill>
            <w14:solidFill>
              <w14:schemeClr w14:val="tx1"/>
            </w14:solidFill>
          </w14:textFill>
        </w:rPr>
      </w:pPr>
    </w:p>
    <w:p w14:paraId="680933AA">
      <w:pPr>
        <w:spacing w:line="360" w:lineRule="auto"/>
        <w:rPr>
          <w:rFonts w:hint="eastAsia" w:ascii="宋体" w:hAnsi="宋体"/>
          <w:b/>
          <w:bCs/>
          <w:color w:val="000000" w:themeColor="text1"/>
          <w:szCs w:val="21"/>
          <w:highlight w:val="none"/>
          <w14:textFill>
            <w14:solidFill>
              <w14:schemeClr w14:val="tx1"/>
            </w14:solidFill>
          </w14:textFill>
        </w:rPr>
      </w:pPr>
    </w:p>
    <w:p w14:paraId="440FE490">
      <w:pPr>
        <w:spacing w:line="360" w:lineRule="auto"/>
        <w:rPr>
          <w:rFonts w:hint="eastAsia" w:ascii="宋体" w:hAnsi="宋体"/>
          <w:b/>
          <w:bCs/>
          <w:color w:val="000000" w:themeColor="text1"/>
          <w:szCs w:val="21"/>
          <w:highlight w:val="none"/>
          <w14:textFill>
            <w14:solidFill>
              <w14:schemeClr w14:val="tx1"/>
            </w14:solidFill>
          </w14:textFill>
        </w:rPr>
      </w:pPr>
    </w:p>
    <w:p w14:paraId="30C0400E">
      <w:pPr>
        <w:spacing w:line="360" w:lineRule="auto"/>
        <w:rPr>
          <w:rFonts w:hint="eastAsia" w:ascii="宋体" w:hAnsi="宋体"/>
          <w:b/>
          <w:bCs/>
          <w:color w:val="000000" w:themeColor="text1"/>
          <w:szCs w:val="21"/>
          <w:highlight w:val="none"/>
          <w14:textFill>
            <w14:solidFill>
              <w14:schemeClr w14:val="tx1"/>
            </w14:solidFill>
          </w14:textFill>
        </w:rPr>
      </w:pPr>
    </w:p>
    <w:p w14:paraId="5A662776">
      <w:pPr>
        <w:snapToGrid w:val="0"/>
        <w:spacing w:before="120" w:beforeLines="50" w:after="50"/>
        <w:jc w:val="center"/>
        <w:outlineLvl w:val="2"/>
        <w:rPr>
          <w:rFonts w:hint="eastAsia" w:ascii="宋体" w:hAnsi="宋体"/>
          <w:b/>
          <w:color w:val="000000" w:themeColor="text1"/>
          <w:sz w:val="28"/>
          <w:szCs w:val="28"/>
          <w:highlight w:val="none"/>
          <w14:textFill>
            <w14:solidFill>
              <w14:schemeClr w14:val="tx1"/>
            </w14:solidFill>
          </w14:textFill>
        </w:rPr>
      </w:pPr>
      <w:bookmarkStart w:id="167" w:name="_Toc32610"/>
      <w:r>
        <w:rPr>
          <w:rFonts w:hint="eastAsia" w:ascii="宋体" w:hAnsi="宋体"/>
          <w:b/>
          <w:color w:val="000000" w:themeColor="text1"/>
          <w:sz w:val="28"/>
          <w:szCs w:val="28"/>
          <w:highlight w:val="none"/>
          <w14:textFill>
            <w14:solidFill>
              <w14:schemeClr w14:val="tx1"/>
            </w14:solidFill>
          </w14:textFill>
        </w:rPr>
        <w:t>符合性自查表</w:t>
      </w:r>
      <w:bookmarkEnd w:id="167"/>
    </w:p>
    <w:p w14:paraId="1C04B38F">
      <w:pPr>
        <w:jc w:val="center"/>
        <w:rPr>
          <w:b/>
          <w:color w:val="000000" w:themeColor="text1"/>
          <w:szCs w:val="21"/>
          <w:highlight w:val="none"/>
          <w14:textFill>
            <w14:solidFill>
              <w14:schemeClr w14:val="tx1"/>
            </w14:solidFill>
          </w14:textFill>
        </w:rPr>
      </w:pPr>
    </w:p>
    <w:tbl>
      <w:tblPr>
        <w:tblStyle w:val="50"/>
        <w:tblW w:w="89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0" w:type="dxa"/>
          <w:left w:w="150" w:type="dxa"/>
          <w:bottom w:w="150" w:type="dxa"/>
          <w:right w:w="150" w:type="dxa"/>
        </w:tblCellMar>
      </w:tblPr>
      <w:tblGrid>
        <w:gridCol w:w="831"/>
        <w:gridCol w:w="4447"/>
        <w:gridCol w:w="1234"/>
        <w:gridCol w:w="2421"/>
      </w:tblGrid>
      <w:tr w14:paraId="392F2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547" w:hRule="atLeast"/>
          <w:jc w:val="center"/>
        </w:trPr>
        <w:tc>
          <w:tcPr>
            <w:tcW w:w="831" w:type="dxa"/>
            <w:vAlign w:val="center"/>
          </w:tcPr>
          <w:p w14:paraId="7B6938AE">
            <w:pPr>
              <w:spacing w:line="240" w:lineRule="auto"/>
              <w:jc w:val="center"/>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评审内容</w:t>
            </w:r>
          </w:p>
        </w:tc>
        <w:tc>
          <w:tcPr>
            <w:tcW w:w="4447" w:type="dxa"/>
            <w:vAlign w:val="center"/>
          </w:tcPr>
          <w:p w14:paraId="0EB07336">
            <w:pPr>
              <w:spacing w:line="240" w:lineRule="auto"/>
              <w:jc w:val="center"/>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采购文件要求</w:t>
            </w:r>
          </w:p>
        </w:tc>
        <w:tc>
          <w:tcPr>
            <w:tcW w:w="1234" w:type="dxa"/>
            <w:vAlign w:val="center"/>
          </w:tcPr>
          <w:p w14:paraId="224085CF">
            <w:pPr>
              <w:spacing w:line="240" w:lineRule="auto"/>
              <w:jc w:val="center"/>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自查结论</w:t>
            </w:r>
          </w:p>
        </w:tc>
        <w:tc>
          <w:tcPr>
            <w:tcW w:w="2421" w:type="dxa"/>
            <w:vAlign w:val="center"/>
          </w:tcPr>
          <w:p w14:paraId="205A099A">
            <w:pPr>
              <w:spacing w:line="240" w:lineRule="auto"/>
              <w:jc w:val="center"/>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证明资料</w:t>
            </w:r>
          </w:p>
        </w:tc>
      </w:tr>
      <w:tr w14:paraId="4121D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60" w:hRule="atLeast"/>
          <w:jc w:val="center"/>
        </w:trPr>
        <w:tc>
          <w:tcPr>
            <w:tcW w:w="831" w:type="dxa"/>
            <w:vMerge w:val="restart"/>
            <w:vAlign w:val="center"/>
          </w:tcPr>
          <w:p w14:paraId="607774D0">
            <w:pPr>
              <w:spacing w:line="24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符</w:t>
            </w:r>
          </w:p>
          <w:p w14:paraId="61C943C6">
            <w:pPr>
              <w:spacing w:line="24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合</w:t>
            </w:r>
          </w:p>
          <w:p w14:paraId="0139F892">
            <w:pPr>
              <w:spacing w:line="24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性</w:t>
            </w:r>
          </w:p>
          <w:p w14:paraId="2801B343">
            <w:pPr>
              <w:spacing w:line="24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审</w:t>
            </w:r>
          </w:p>
          <w:p w14:paraId="6446C9FC">
            <w:pPr>
              <w:spacing w:line="24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查</w:t>
            </w:r>
          </w:p>
        </w:tc>
        <w:tc>
          <w:tcPr>
            <w:tcW w:w="4447" w:type="dxa"/>
            <w:vAlign w:val="center"/>
          </w:tcPr>
          <w:p w14:paraId="0ABFBA2E">
            <w:pPr>
              <w:spacing w:line="240" w:lineRule="exac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1、投标文件项目齐全。</w:t>
            </w:r>
          </w:p>
        </w:tc>
        <w:tc>
          <w:tcPr>
            <w:tcW w:w="1234" w:type="dxa"/>
            <w:vAlign w:val="center"/>
          </w:tcPr>
          <w:p w14:paraId="7856289C">
            <w:pPr>
              <w:spacing w:line="240" w:lineRule="exac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□通过 </w:t>
            </w:r>
          </w:p>
          <w:p w14:paraId="1C60E7D4">
            <w:pPr>
              <w:spacing w:line="240" w:lineRule="exac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□不通过</w:t>
            </w:r>
          </w:p>
        </w:tc>
        <w:tc>
          <w:tcPr>
            <w:tcW w:w="2421" w:type="dxa"/>
            <w:vAlign w:val="center"/>
          </w:tcPr>
          <w:p w14:paraId="4CAA6CEF">
            <w:pPr>
              <w:spacing w:line="24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第（ ）页</w:t>
            </w:r>
          </w:p>
        </w:tc>
      </w:tr>
      <w:tr w14:paraId="059BB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543" w:hRule="atLeast"/>
          <w:jc w:val="center"/>
        </w:trPr>
        <w:tc>
          <w:tcPr>
            <w:tcW w:w="831" w:type="dxa"/>
            <w:vMerge w:val="continue"/>
            <w:vAlign w:val="center"/>
          </w:tcPr>
          <w:p w14:paraId="4ABACF07">
            <w:pPr>
              <w:spacing w:line="240" w:lineRule="exact"/>
              <w:rPr>
                <w:rFonts w:hint="eastAsia" w:ascii="宋体" w:hAnsi="宋体" w:eastAsia="宋体" w:cs="宋体"/>
                <w:color w:val="000000" w:themeColor="text1"/>
                <w:szCs w:val="21"/>
                <w:highlight w:val="none"/>
                <w14:textFill>
                  <w14:solidFill>
                    <w14:schemeClr w14:val="tx1"/>
                  </w14:solidFill>
                </w14:textFill>
              </w:rPr>
            </w:pPr>
          </w:p>
        </w:tc>
        <w:tc>
          <w:tcPr>
            <w:tcW w:w="4447" w:type="dxa"/>
            <w:vAlign w:val="center"/>
          </w:tcPr>
          <w:p w14:paraId="7BA5169B">
            <w:pPr>
              <w:spacing w:line="240" w:lineRule="exac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2、投标人按采购文件要求缴纳投标保证金的；</w:t>
            </w:r>
          </w:p>
        </w:tc>
        <w:tc>
          <w:tcPr>
            <w:tcW w:w="1234" w:type="dxa"/>
            <w:vAlign w:val="center"/>
          </w:tcPr>
          <w:p w14:paraId="07613B10">
            <w:pPr>
              <w:spacing w:line="240" w:lineRule="exac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□通过 </w:t>
            </w:r>
          </w:p>
          <w:p w14:paraId="382386F1">
            <w:pPr>
              <w:spacing w:line="240" w:lineRule="exac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□不通过</w:t>
            </w:r>
          </w:p>
        </w:tc>
        <w:tc>
          <w:tcPr>
            <w:tcW w:w="2421" w:type="dxa"/>
            <w:vAlign w:val="center"/>
          </w:tcPr>
          <w:p w14:paraId="45FC92E2">
            <w:pPr>
              <w:spacing w:line="24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第（ ）页</w:t>
            </w:r>
          </w:p>
        </w:tc>
      </w:tr>
      <w:tr w14:paraId="5893C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669" w:hRule="atLeast"/>
          <w:jc w:val="center"/>
        </w:trPr>
        <w:tc>
          <w:tcPr>
            <w:tcW w:w="831" w:type="dxa"/>
            <w:vMerge w:val="continue"/>
            <w:vAlign w:val="center"/>
          </w:tcPr>
          <w:p w14:paraId="42F91165">
            <w:pPr>
              <w:spacing w:line="240" w:lineRule="exact"/>
              <w:rPr>
                <w:rFonts w:hint="eastAsia" w:ascii="宋体" w:hAnsi="宋体" w:eastAsia="宋体" w:cs="宋体"/>
                <w:color w:val="000000" w:themeColor="text1"/>
                <w:szCs w:val="21"/>
                <w:highlight w:val="none"/>
                <w14:textFill>
                  <w14:solidFill>
                    <w14:schemeClr w14:val="tx1"/>
                  </w14:solidFill>
                </w14:textFill>
              </w:rPr>
            </w:pPr>
          </w:p>
        </w:tc>
        <w:tc>
          <w:tcPr>
            <w:tcW w:w="4447" w:type="dxa"/>
            <w:vAlign w:val="center"/>
          </w:tcPr>
          <w:p w14:paraId="681D3478">
            <w:pPr>
              <w:spacing w:line="240" w:lineRule="exac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3、按照采购文件规定要求签署、盖章且投标文件有法定代表人</w:t>
            </w:r>
            <w:r>
              <w:rPr>
                <w:rFonts w:hint="eastAsia" w:ascii="宋体" w:hAnsi="宋体" w:eastAsia="宋体" w:cs="宋体"/>
                <w:color w:val="000000" w:themeColor="text1"/>
                <w:szCs w:val="21"/>
                <w:highlight w:val="none"/>
                <w:lang w:eastAsia="zh-TW"/>
                <w14:textFill>
                  <w14:solidFill>
                    <w14:schemeClr w14:val="tx1"/>
                  </w14:solidFill>
                </w14:textFill>
              </w:rPr>
              <w:t>签署本人姓名（或</w:t>
            </w:r>
            <w:r>
              <w:rPr>
                <w:rFonts w:hint="eastAsia" w:ascii="宋体" w:hAnsi="宋体" w:eastAsia="宋体" w:cs="宋体"/>
                <w:color w:val="000000" w:themeColor="text1"/>
                <w:szCs w:val="21"/>
                <w:highlight w:val="none"/>
                <w14:textFill>
                  <w14:solidFill>
                    <w14:schemeClr w14:val="tx1"/>
                  </w14:solidFill>
                </w14:textFill>
              </w:rPr>
              <w:t>签字章</w:t>
            </w:r>
            <w:r>
              <w:rPr>
                <w:rFonts w:hint="eastAsia" w:ascii="宋体" w:hAnsi="宋体" w:eastAsia="宋体" w:cs="宋体"/>
                <w:color w:val="000000" w:themeColor="text1"/>
                <w:szCs w:val="21"/>
                <w:highlight w:val="none"/>
                <w:lang w:eastAsia="zh-TW"/>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，或</w:t>
            </w:r>
            <w:r>
              <w:rPr>
                <w:rFonts w:hint="eastAsia" w:ascii="宋体" w:hAnsi="宋体" w:eastAsia="宋体" w:cs="宋体"/>
                <w:color w:val="000000" w:themeColor="text1"/>
                <w:szCs w:val="21"/>
                <w:highlight w:val="none"/>
                <w:lang w:eastAsia="zh-TW"/>
                <w14:textFill>
                  <w14:solidFill>
                    <w14:schemeClr w14:val="tx1"/>
                  </w14:solidFill>
                </w14:textFill>
              </w:rPr>
              <w:t>签署</w:t>
            </w:r>
            <w:r>
              <w:rPr>
                <w:rFonts w:hint="eastAsia" w:ascii="宋体" w:hAnsi="宋体" w:eastAsia="宋体" w:cs="宋体"/>
                <w:color w:val="000000" w:themeColor="text1"/>
                <w:szCs w:val="21"/>
                <w:highlight w:val="none"/>
                <w14:textFill>
                  <w14:solidFill>
                    <w14:schemeClr w14:val="tx1"/>
                  </w14:solidFill>
                </w14:textFill>
              </w:rPr>
              <w:t>人有法定代表人有效授权书的</w:t>
            </w:r>
          </w:p>
        </w:tc>
        <w:tc>
          <w:tcPr>
            <w:tcW w:w="1234" w:type="dxa"/>
            <w:vAlign w:val="center"/>
          </w:tcPr>
          <w:p w14:paraId="4372C532">
            <w:pPr>
              <w:spacing w:line="240" w:lineRule="exac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□通过 </w:t>
            </w:r>
          </w:p>
          <w:p w14:paraId="2503F4B2">
            <w:pPr>
              <w:spacing w:line="240" w:lineRule="exac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□不通过</w:t>
            </w:r>
          </w:p>
        </w:tc>
        <w:tc>
          <w:tcPr>
            <w:tcW w:w="2421" w:type="dxa"/>
            <w:vAlign w:val="center"/>
          </w:tcPr>
          <w:p w14:paraId="23CF08DD">
            <w:pPr>
              <w:spacing w:line="24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第（ ）页</w:t>
            </w:r>
          </w:p>
        </w:tc>
      </w:tr>
      <w:tr w14:paraId="7B0E2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382" w:hRule="atLeast"/>
          <w:jc w:val="center"/>
        </w:trPr>
        <w:tc>
          <w:tcPr>
            <w:tcW w:w="831" w:type="dxa"/>
            <w:vMerge w:val="continue"/>
            <w:vAlign w:val="center"/>
          </w:tcPr>
          <w:p w14:paraId="379D7041">
            <w:pPr>
              <w:spacing w:line="240" w:lineRule="exact"/>
              <w:rPr>
                <w:rFonts w:hint="eastAsia" w:ascii="宋体" w:hAnsi="宋体" w:eastAsia="宋体" w:cs="宋体"/>
                <w:color w:val="000000" w:themeColor="text1"/>
                <w:szCs w:val="21"/>
                <w:highlight w:val="none"/>
                <w14:textFill>
                  <w14:solidFill>
                    <w14:schemeClr w14:val="tx1"/>
                  </w14:solidFill>
                </w14:textFill>
              </w:rPr>
            </w:pPr>
          </w:p>
        </w:tc>
        <w:tc>
          <w:tcPr>
            <w:tcW w:w="4447" w:type="dxa"/>
            <w:vAlign w:val="center"/>
          </w:tcPr>
          <w:p w14:paraId="2DE82D14">
            <w:pPr>
              <w:spacing w:line="240" w:lineRule="exac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4、投标文件完全满足招标文件的实质性条款（即标注</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号条款）无负偏离的；</w:t>
            </w:r>
          </w:p>
        </w:tc>
        <w:tc>
          <w:tcPr>
            <w:tcW w:w="1234" w:type="dxa"/>
            <w:vAlign w:val="center"/>
          </w:tcPr>
          <w:p w14:paraId="3F162C56">
            <w:pPr>
              <w:spacing w:line="240" w:lineRule="exac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□通过 </w:t>
            </w:r>
          </w:p>
          <w:p w14:paraId="50AFB170">
            <w:pPr>
              <w:spacing w:line="240" w:lineRule="exac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□不通过</w:t>
            </w:r>
          </w:p>
        </w:tc>
        <w:tc>
          <w:tcPr>
            <w:tcW w:w="2421" w:type="dxa"/>
            <w:vAlign w:val="center"/>
          </w:tcPr>
          <w:p w14:paraId="7F36F97D">
            <w:pPr>
              <w:spacing w:line="24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第（ ）页</w:t>
            </w:r>
          </w:p>
        </w:tc>
      </w:tr>
      <w:tr w14:paraId="6E086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382" w:hRule="atLeast"/>
          <w:jc w:val="center"/>
        </w:trPr>
        <w:tc>
          <w:tcPr>
            <w:tcW w:w="831" w:type="dxa"/>
            <w:vMerge w:val="continue"/>
            <w:vAlign w:val="center"/>
          </w:tcPr>
          <w:p w14:paraId="6A1B4C67">
            <w:pPr>
              <w:spacing w:line="240" w:lineRule="exact"/>
              <w:rPr>
                <w:rFonts w:hint="eastAsia" w:ascii="宋体" w:hAnsi="宋体" w:eastAsia="宋体" w:cs="宋体"/>
                <w:color w:val="000000" w:themeColor="text1"/>
                <w:szCs w:val="21"/>
                <w:highlight w:val="none"/>
                <w14:textFill>
                  <w14:solidFill>
                    <w14:schemeClr w14:val="tx1"/>
                  </w14:solidFill>
                </w14:textFill>
              </w:rPr>
            </w:pPr>
          </w:p>
        </w:tc>
        <w:tc>
          <w:tcPr>
            <w:tcW w:w="4447" w:type="dxa"/>
            <w:vAlign w:val="center"/>
          </w:tcPr>
          <w:p w14:paraId="344EEC27">
            <w:pPr>
              <w:spacing w:line="240" w:lineRule="exac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5、投标文件没有采购文件中规定的其它无效投标条款的；</w:t>
            </w:r>
          </w:p>
        </w:tc>
        <w:tc>
          <w:tcPr>
            <w:tcW w:w="1234" w:type="dxa"/>
            <w:vAlign w:val="center"/>
          </w:tcPr>
          <w:p w14:paraId="52C65AC0">
            <w:pPr>
              <w:spacing w:line="240" w:lineRule="exac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□通过 </w:t>
            </w:r>
          </w:p>
          <w:p w14:paraId="1E9455A3">
            <w:pPr>
              <w:spacing w:line="240" w:lineRule="exac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□不通过</w:t>
            </w:r>
          </w:p>
        </w:tc>
        <w:tc>
          <w:tcPr>
            <w:tcW w:w="2421" w:type="dxa"/>
            <w:vAlign w:val="center"/>
          </w:tcPr>
          <w:p w14:paraId="3BA6188B">
            <w:pPr>
              <w:spacing w:line="24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第（ ）页</w:t>
            </w:r>
          </w:p>
        </w:tc>
      </w:tr>
      <w:tr w14:paraId="2582A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382" w:hRule="atLeast"/>
          <w:jc w:val="center"/>
        </w:trPr>
        <w:tc>
          <w:tcPr>
            <w:tcW w:w="831" w:type="dxa"/>
            <w:vMerge w:val="continue"/>
            <w:vAlign w:val="center"/>
          </w:tcPr>
          <w:p w14:paraId="545EB67F">
            <w:pPr>
              <w:spacing w:line="240" w:lineRule="exact"/>
              <w:rPr>
                <w:rFonts w:hint="eastAsia" w:ascii="宋体" w:hAnsi="宋体" w:eastAsia="宋体" w:cs="宋体"/>
                <w:color w:val="000000" w:themeColor="text1"/>
                <w:szCs w:val="21"/>
                <w:highlight w:val="none"/>
                <w14:textFill>
                  <w14:solidFill>
                    <w14:schemeClr w14:val="tx1"/>
                  </w14:solidFill>
                </w14:textFill>
              </w:rPr>
            </w:pPr>
          </w:p>
        </w:tc>
        <w:tc>
          <w:tcPr>
            <w:tcW w:w="4447" w:type="dxa"/>
            <w:vAlign w:val="center"/>
          </w:tcPr>
          <w:p w14:paraId="508C1A0D">
            <w:pPr>
              <w:spacing w:line="240" w:lineRule="exac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6、按有关法律、法规、规章不属于投标无效的。</w:t>
            </w:r>
          </w:p>
        </w:tc>
        <w:tc>
          <w:tcPr>
            <w:tcW w:w="1234" w:type="dxa"/>
            <w:vAlign w:val="center"/>
          </w:tcPr>
          <w:p w14:paraId="29D03E7D">
            <w:pPr>
              <w:spacing w:line="240" w:lineRule="exac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□通过 </w:t>
            </w:r>
          </w:p>
          <w:p w14:paraId="34FA0C1D">
            <w:pPr>
              <w:spacing w:line="240" w:lineRule="exac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□不通过</w:t>
            </w:r>
          </w:p>
        </w:tc>
        <w:tc>
          <w:tcPr>
            <w:tcW w:w="2421" w:type="dxa"/>
            <w:vAlign w:val="center"/>
          </w:tcPr>
          <w:p w14:paraId="77AF920B">
            <w:pPr>
              <w:spacing w:line="24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第（ ）页</w:t>
            </w:r>
          </w:p>
        </w:tc>
      </w:tr>
      <w:tr w14:paraId="0EACD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382" w:hRule="atLeast"/>
          <w:jc w:val="center"/>
        </w:trPr>
        <w:tc>
          <w:tcPr>
            <w:tcW w:w="831" w:type="dxa"/>
            <w:vAlign w:val="center"/>
          </w:tcPr>
          <w:p w14:paraId="1FE27AF8">
            <w:pPr>
              <w:spacing w:line="240" w:lineRule="exact"/>
              <w:rPr>
                <w:rFonts w:hint="eastAsia" w:ascii="宋体" w:hAnsi="宋体" w:eastAsia="宋体" w:cs="宋体"/>
                <w:color w:val="000000" w:themeColor="text1"/>
                <w:szCs w:val="21"/>
                <w:highlight w:val="none"/>
                <w14:textFill>
                  <w14:solidFill>
                    <w14:schemeClr w14:val="tx1"/>
                  </w14:solidFill>
                </w14:textFill>
              </w:rPr>
            </w:pPr>
          </w:p>
        </w:tc>
        <w:tc>
          <w:tcPr>
            <w:tcW w:w="4447" w:type="dxa"/>
            <w:vAlign w:val="center"/>
          </w:tcPr>
          <w:p w14:paraId="4E943D48">
            <w:pPr>
              <w:spacing w:line="240" w:lineRule="exac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7、按照采购文件要求提供其他证明材料。</w:t>
            </w:r>
          </w:p>
        </w:tc>
        <w:tc>
          <w:tcPr>
            <w:tcW w:w="1234" w:type="dxa"/>
            <w:vAlign w:val="center"/>
          </w:tcPr>
          <w:p w14:paraId="27FFCE0C">
            <w:pPr>
              <w:spacing w:line="240" w:lineRule="exac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□通过 </w:t>
            </w:r>
          </w:p>
          <w:p w14:paraId="1B906280">
            <w:pPr>
              <w:spacing w:line="240" w:lineRule="exac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□不通过</w:t>
            </w:r>
          </w:p>
        </w:tc>
        <w:tc>
          <w:tcPr>
            <w:tcW w:w="2421" w:type="dxa"/>
            <w:vAlign w:val="center"/>
          </w:tcPr>
          <w:p w14:paraId="0D1F8E90">
            <w:pPr>
              <w:spacing w:line="24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第（ ）页</w:t>
            </w:r>
          </w:p>
        </w:tc>
      </w:tr>
    </w:tbl>
    <w:p w14:paraId="17D10B0D">
      <w:pPr>
        <w:adjustRightInd w:val="0"/>
        <w:snapToGrid w:val="0"/>
        <w:spacing w:line="440" w:lineRule="exact"/>
        <w:rPr>
          <w:rFonts w:hint="eastAsia"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 xml:space="preserve">备注：符合性自查表将作为投标人有效性审查的重要内容之一，投标人必须严格按照其内容及序列要求在投标文件中对应如实提供！ </w:t>
      </w:r>
    </w:p>
    <w:p w14:paraId="49A1A9C5">
      <w:pPr>
        <w:rPr>
          <w:color w:val="000000" w:themeColor="text1"/>
          <w:szCs w:val="21"/>
          <w:highlight w:val="none"/>
          <w14:textFill>
            <w14:solidFill>
              <w14:schemeClr w14:val="tx1"/>
            </w14:solidFill>
          </w14:textFill>
        </w:rPr>
      </w:pPr>
    </w:p>
    <w:p w14:paraId="59FABF4F">
      <w:pPr>
        <w:rPr>
          <w:color w:val="000000" w:themeColor="text1"/>
          <w:szCs w:val="21"/>
          <w:highlight w:val="none"/>
          <w14:textFill>
            <w14:solidFill>
              <w14:schemeClr w14:val="tx1"/>
            </w14:solidFill>
          </w14:textFill>
        </w:rPr>
      </w:pPr>
    </w:p>
    <w:p w14:paraId="038A2440">
      <w:pPr>
        <w:rPr>
          <w:rFonts w:hint="eastAsia" w:ascii="宋体" w:hAnsi="宋体"/>
          <w:b/>
          <w:color w:val="000000" w:themeColor="text1"/>
          <w:sz w:val="28"/>
          <w:szCs w:val="28"/>
          <w:highlight w:val="none"/>
          <w14:textFill>
            <w14:solidFill>
              <w14:schemeClr w14:val="tx1"/>
            </w14:solidFill>
          </w14:textFill>
        </w:rPr>
      </w:pPr>
      <w:r>
        <w:rPr>
          <w:rFonts w:hint="eastAsia" w:ascii="宋体" w:hAnsi="宋体"/>
          <w:b/>
          <w:color w:val="000000" w:themeColor="text1"/>
          <w:sz w:val="28"/>
          <w:szCs w:val="28"/>
          <w:highlight w:val="none"/>
          <w14:textFill>
            <w14:solidFill>
              <w14:schemeClr w14:val="tx1"/>
            </w14:solidFill>
          </w14:textFill>
        </w:rPr>
        <w:br w:type="page"/>
      </w:r>
    </w:p>
    <w:p w14:paraId="659D69F7">
      <w:pPr>
        <w:snapToGrid w:val="0"/>
        <w:spacing w:before="120" w:beforeLines="50" w:after="50"/>
        <w:jc w:val="center"/>
        <w:outlineLvl w:val="2"/>
        <w:rPr>
          <w:rFonts w:hint="eastAsia" w:ascii="宋体" w:hAnsi="宋体"/>
          <w:b/>
          <w:color w:val="000000" w:themeColor="text1"/>
          <w:sz w:val="28"/>
          <w:szCs w:val="28"/>
          <w:highlight w:val="none"/>
          <w14:textFill>
            <w14:solidFill>
              <w14:schemeClr w14:val="tx1"/>
            </w14:solidFill>
          </w14:textFill>
        </w:rPr>
      </w:pPr>
      <w:bookmarkStart w:id="168" w:name="_Toc9624"/>
      <w:r>
        <w:rPr>
          <w:rFonts w:hint="eastAsia" w:ascii="宋体" w:hAnsi="宋体"/>
          <w:b/>
          <w:color w:val="000000" w:themeColor="text1"/>
          <w:sz w:val="28"/>
          <w:szCs w:val="28"/>
          <w:highlight w:val="none"/>
          <w14:textFill>
            <w14:solidFill>
              <w14:schemeClr w14:val="tx1"/>
            </w14:solidFill>
          </w14:textFill>
        </w:rPr>
        <w:t>投标人响应表</w:t>
      </w:r>
      <w:bookmarkEnd w:id="168"/>
    </w:p>
    <w:p w14:paraId="62F703D7">
      <w:pPr>
        <w:rPr>
          <w:color w:val="000000" w:themeColor="text1"/>
          <w:szCs w:val="21"/>
          <w:highlight w:val="none"/>
          <w14:textFill>
            <w14:solidFill>
              <w14:schemeClr w14:val="tx1"/>
            </w14:solidFill>
          </w14:textFill>
        </w:rPr>
      </w:pPr>
    </w:p>
    <w:p w14:paraId="395B4A83">
      <w:pPr>
        <w:rPr>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项目编号：</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 xml:space="preserve">           </w:t>
      </w:r>
      <w:r>
        <w:rPr>
          <w:rFonts w:hint="eastAsia" w:ascii="宋体" w:hAnsi="宋体" w:cs="宋体"/>
          <w:bCs/>
          <w:color w:val="000000" w:themeColor="text1"/>
          <w:szCs w:val="21"/>
          <w:highlight w:val="none"/>
          <w14:textFill>
            <w14:solidFill>
              <w14:schemeClr w14:val="tx1"/>
            </w14:solidFill>
          </w14:textFill>
        </w:rPr>
        <w:t>项目名称</w:t>
      </w: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color w:val="000000" w:themeColor="text1"/>
          <w:szCs w:val="21"/>
          <w:highlight w:val="none"/>
          <w14:textFill>
            <w14:solidFill>
              <w14:schemeClr w14:val="tx1"/>
            </w14:solidFill>
          </w14:textFill>
        </w:rPr>
        <w:t xml:space="preserve">                  </w:t>
      </w:r>
    </w:p>
    <w:tbl>
      <w:tblPr>
        <w:tblStyle w:val="50"/>
        <w:tblW w:w="8804" w:type="dxa"/>
        <w:jc w:val="center"/>
        <w:tblLayout w:type="fixed"/>
        <w:tblCellMar>
          <w:top w:w="0" w:type="dxa"/>
          <w:left w:w="108" w:type="dxa"/>
          <w:bottom w:w="0" w:type="dxa"/>
          <w:right w:w="108" w:type="dxa"/>
        </w:tblCellMar>
      </w:tblPr>
      <w:tblGrid>
        <w:gridCol w:w="724"/>
        <w:gridCol w:w="6237"/>
        <w:gridCol w:w="1843"/>
      </w:tblGrid>
      <w:tr w14:paraId="01F5DF87">
        <w:tblPrEx>
          <w:tblCellMar>
            <w:top w:w="0" w:type="dxa"/>
            <w:left w:w="108" w:type="dxa"/>
            <w:bottom w:w="0" w:type="dxa"/>
            <w:right w:w="108" w:type="dxa"/>
          </w:tblCellMar>
        </w:tblPrEx>
        <w:trPr>
          <w:trHeight w:val="596"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14:paraId="7E4663A5">
            <w:pPr>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序号</w:t>
            </w:r>
          </w:p>
        </w:tc>
        <w:tc>
          <w:tcPr>
            <w:tcW w:w="6237" w:type="dxa"/>
            <w:tcBorders>
              <w:top w:val="single" w:color="auto" w:sz="4" w:space="0"/>
              <w:left w:val="single" w:color="auto" w:sz="4" w:space="0"/>
              <w:bottom w:val="single" w:color="auto" w:sz="4" w:space="0"/>
              <w:right w:val="single" w:color="auto" w:sz="4" w:space="0"/>
            </w:tcBorders>
            <w:vAlign w:val="center"/>
          </w:tcPr>
          <w:p w14:paraId="6D69ABE5">
            <w:pPr>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评审内容</w:t>
            </w:r>
          </w:p>
        </w:tc>
        <w:tc>
          <w:tcPr>
            <w:tcW w:w="1843" w:type="dxa"/>
            <w:tcBorders>
              <w:top w:val="single" w:color="auto" w:sz="4" w:space="0"/>
              <w:left w:val="nil"/>
              <w:bottom w:val="single" w:color="auto" w:sz="4" w:space="0"/>
              <w:right w:val="single" w:color="auto" w:sz="4" w:space="0"/>
            </w:tcBorders>
            <w:vAlign w:val="center"/>
          </w:tcPr>
          <w:p w14:paraId="09F4733F">
            <w:pPr>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证明文件</w:t>
            </w:r>
          </w:p>
        </w:tc>
      </w:tr>
      <w:tr w14:paraId="6A196C9E">
        <w:tblPrEx>
          <w:tblCellMar>
            <w:top w:w="0" w:type="dxa"/>
            <w:left w:w="108" w:type="dxa"/>
            <w:bottom w:w="0" w:type="dxa"/>
            <w:right w:w="108" w:type="dxa"/>
          </w:tblCellMar>
        </w:tblPrEx>
        <w:trPr>
          <w:trHeight w:val="593" w:hRule="atLeast"/>
          <w:jc w:val="center"/>
        </w:trPr>
        <w:tc>
          <w:tcPr>
            <w:tcW w:w="724" w:type="dxa"/>
            <w:tcBorders>
              <w:top w:val="nil"/>
              <w:left w:val="single" w:color="auto" w:sz="4" w:space="0"/>
              <w:bottom w:val="single" w:color="auto" w:sz="4" w:space="0"/>
              <w:right w:val="single" w:color="auto" w:sz="4" w:space="0"/>
            </w:tcBorders>
            <w:vAlign w:val="center"/>
          </w:tcPr>
          <w:p w14:paraId="508CF4E4">
            <w:pPr>
              <w:rPr>
                <w:color w:val="000000" w:themeColor="text1"/>
                <w:szCs w:val="21"/>
                <w:highlight w:val="none"/>
                <w14:textFill>
                  <w14:solidFill>
                    <w14:schemeClr w14:val="tx1"/>
                  </w14:solidFill>
                </w14:textFill>
              </w:rPr>
            </w:pPr>
          </w:p>
        </w:tc>
        <w:tc>
          <w:tcPr>
            <w:tcW w:w="6237" w:type="dxa"/>
            <w:tcBorders>
              <w:top w:val="nil"/>
              <w:left w:val="single" w:color="auto" w:sz="4" w:space="0"/>
              <w:bottom w:val="single" w:color="auto" w:sz="4" w:space="0"/>
              <w:right w:val="single" w:color="auto" w:sz="4" w:space="0"/>
            </w:tcBorders>
            <w:vAlign w:val="center"/>
          </w:tcPr>
          <w:p w14:paraId="4A9BA72C">
            <w:pPr>
              <w:rPr>
                <w:color w:val="000000" w:themeColor="text1"/>
                <w:szCs w:val="21"/>
                <w:highlight w:val="none"/>
                <w14:textFill>
                  <w14:solidFill>
                    <w14:schemeClr w14:val="tx1"/>
                  </w14:solidFill>
                </w14:textFill>
              </w:rPr>
            </w:pPr>
          </w:p>
        </w:tc>
        <w:tc>
          <w:tcPr>
            <w:tcW w:w="1843" w:type="dxa"/>
            <w:tcBorders>
              <w:top w:val="nil"/>
              <w:left w:val="nil"/>
              <w:bottom w:val="single" w:color="auto" w:sz="4" w:space="0"/>
              <w:right w:val="single" w:color="auto" w:sz="4" w:space="0"/>
            </w:tcBorders>
            <w:vAlign w:val="center"/>
          </w:tcPr>
          <w:p w14:paraId="50691362">
            <w:pPr>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见（  ）页</w:t>
            </w:r>
          </w:p>
        </w:tc>
      </w:tr>
      <w:tr w14:paraId="07F169E1">
        <w:tblPrEx>
          <w:tblCellMar>
            <w:top w:w="0" w:type="dxa"/>
            <w:left w:w="108" w:type="dxa"/>
            <w:bottom w:w="0" w:type="dxa"/>
            <w:right w:w="108" w:type="dxa"/>
          </w:tblCellMar>
        </w:tblPrEx>
        <w:trPr>
          <w:trHeight w:val="613" w:hRule="atLeast"/>
          <w:jc w:val="center"/>
        </w:trPr>
        <w:tc>
          <w:tcPr>
            <w:tcW w:w="724" w:type="dxa"/>
            <w:tcBorders>
              <w:top w:val="nil"/>
              <w:left w:val="single" w:color="auto" w:sz="4" w:space="0"/>
              <w:bottom w:val="single" w:color="auto" w:sz="4" w:space="0"/>
              <w:right w:val="single" w:color="auto" w:sz="4" w:space="0"/>
            </w:tcBorders>
            <w:vAlign w:val="center"/>
          </w:tcPr>
          <w:p w14:paraId="6C68D751">
            <w:pPr>
              <w:rPr>
                <w:color w:val="000000" w:themeColor="text1"/>
                <w:szCs w:val="21"/>
                <w:highlight w:val="none"/>
                <w14:textFill>
                  <w14:solidFill>
                    <w14:schemeClr w14:val="tx1"/>
                  </w14:solidFill>
                </w14:textFill>
              </w:rPr>
            </w:pPr>
          </w:p>
        </w:tc>
        <w:tc>
          <w:tcPr>
            <w:tcW w:w="6237" w:type="dxa"/>
            <w:tcBorders>
              <w:top w:val="nil"/>
              <w:left w:val="single" w:color="auto" w:sz="4" w:space="0"/>
              <w:bottom w:val="single" w:color="auto" w:sz="4" w:space="0"/>
              <w:right w:val="single" w:color="auto" w:sz="4" w:space="0"/>
            </w:tcBorders>
            <w:vAlign w:val="center"/>
          </w:tcPr>
          <w:p w14:paraId="0D192A2D">
            <w:pPr>
              <w:rPr>
                <w:color w:val="000000" w:themeColor="text1"/>
                <w:szCs w:val="21"/>
                <w:highlight w:val="none"/>
                <w14:textFill>
                  <w14:solidFill>
                    <w14:schemeClr w14:val="tx1"/>
                  </w14:solidFill>
                </w14:textFill>
              </w:rPr>
            </w:pPr>
          </w:p>
        </w:tc>
        <w:tc>
          <w:tcPr>
            <w:tcW w:w="1843" w:type="dxa"/>
            <w:tcBorders>
              <w:top w:val="nil"/>
              <w:left w:val="nil"/>
              <w:bottom w:val="single" w:color="auto" w:sz="4" w:space="0"/>
              <w:right w:val="single" w:color="auto" w:sz="4" w:space="0"/>
            </w:tcBorders>
            <w:vAlign w:val="center"/>
          </w:tcPr>
          <w:p w14:paraId="1973BB9E">
            <w:pPr>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见（  ）页</w:t>
            </w:r>
          </w:p>
        </w:tc>
      </w:tr>
      <w:tr w14:paraId="1B7D919E">
        <w:tblPrEx>
          <w:tblCellMar>
            <w:top w:w="0" w:type="dxa"/>
            <w:left w:w="108" w:type="dxa"/>
            <w:bottom w:w="0" w:type="dxa"/>
            <w:right w:w="108" w:type="dxa"/>
          </w:tblCellMar>
        </w:tblPrEx>
        <w:trPr>
          <w:trHeight w:val="520" w:hRule="atLeast"/>
          <w:jc w:val="center"/>
        </w:trPr>
        <w:tc>
          <w:tcPr>
            <w:tcW w:w="724" w:type="dxa"/>
            <w:tcBorders>
              <w:top w:val="nil"/>
              <w:left w:val="single" w:color="auto" w:sz="4" w:space="0"/>
              <w:bottom w:val="single" w:color="auto" w:sz="4" w:space="0"/>
              <w:right w:val="single" w:color="auto" w:sz="4" w:space="0"/>
            </w:tcBorders>
            <w:vAlign w:val="center"/>
          </w:tcPr>
          <w:p w14:paraId="5377892B">
            <w:pPr>
              <w:rPr>
                <w:color w:val="000000" w:themeColor="text1"/>
                <w:szCs w:val="21"/>
                <w:highlight w:val="none"/>
                <w14:textFill>
                  <w14:solidFill>
                    <w14:schemeClr w14:val="tx1"/>
                  </w14:solidFill>
                </w14:textFill>
              </w:rPr>
            </w:pPr>
          </w:p>
        </w:tc>
        <w:tc>
          <w:tcPr>
            <w:tcW w:w="6237" w:type="dxa"/>
            <w:tcBorders>
              <w:top w:val="nil"/>
              <w:left w:val="single" w:color="auto" w:sz="4" w:space="0"/>
              <w:bottom w:val="single" w:color="auto" w:sz="4" w:space="0"/>
              <w:right w:val="single" w:color="auto" w:sz="4" w:space="0"/>
            </w:tcBorders>
            <w:vAlign w:val="center"/>
          </w:tcPr>
          <w:p w14:paraId="2BD62BCF">
            <w:pPr>
              <w:rPr>
                <w:color w:val="000000" w:themeColor="text1"/>
                <w:szCs w:val="21"/>
                <w:highlight w:val="none"/>
                <w14:textFill>
                  <w14:solidFill>
                    <w14:schemeClr w14:val="tx1"/>
                  </w14:solidFill>
                </w14:textFill>
              </w:rPr>
            </w:pPr>
          </w:p>
        </w:tc>
        <w:tc>
          <w:tcPr>
            <w:tcW w:w="1843" w:type="dxa"/>
            <w:tcBorders>
              <w:top w:val="nil"/>
              <w:left w:val="nil"/>
              <w:bottom w:val="single" w:color="auto" w:sz="4" w:space="0"/>
              <w:right w:val="single" w:color="auto" w:sz="4" w:space="0"/>
            </w:tcBorders>
            <w:vAlign w:val="center"/>
          </w:tcPr>
          <w:p w14:paraId="525B8156">
            <w:pPr>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见（  ）页</w:t>
            </w:r>
          </w:p>
        </w:tc>
      </w:tr>
      <w:tr w14:paraId="72FE7C25">
        <w:tblPrEx>
          <w:tblCellMar>
            <w:top w:w="0" w:type="dxa"/>
            <w:left w:w="108" w:type="dxa"/>
            <w:bottom w:w="0" w:type="dxa"/>
            <w:right w:w="108" w:type="dxa"/>
          </w:tblCellMar>
        </w:tblPrEx>
        <w:trPr>
          <w:trHeight w:val="531" w:hRule="atLeast"/>
          <w:jc w:val="center"/>
        </w:trPr>
        <w:tc>
          <w:tcPr>
            <w:tcW w:w="724" w:type="dxa"/>
            <w:tcBorders>
              <w:top w:val="nil"/>
              <w:left w:val="single" w:color="auto" w:sz="4" w:space="0"/>
              <w:bottom w:val="single" w:color="auto" w:sz="4" w:space="0"/>
              <w:right w:val="single" w:color="auto" w:sz="4" w:space="0"/>
            </w:tcBorders>
            <w:vAlign w:val="center"/>
          </w:tcPr>
          <w:p w14:paraId="3B4817EA">
            <w:pPr>
              <w:rPr>
                <w:color w:val="000000" w:themeColor="text1"/>
                <w:szCs w:val="21"/>
                <w:highlight w:val="none"/>
                <w14:textFill>
                  <w14:solidFill>
                    <w14:schemeClr w14:val="tx1"/>
                  </w14:solidFill>
                </w14:textFill>
              </w:rPr>
            </w:pPr>
          </w:p>
        </w:tc>
        <w:tc>
          <w:tcPr>
            <w:tcW w:w="6237" w:type="dxa"/>
            <w:tcBorders>
              <w:top w:val="nil"/>
              <w:left w:val="single" w:color="auto" w:sz="4" w:space="0"/>
              <w:bottom w:val="single" w:color="auto" w:sz="4" w:space="0"/>
              <w:right w:val="single" w:color="auto" w:sz="4" w:space="0"/>
            </w:tcBorders>
            <w:vAlign w:val="center"/>
          </w:tcPr>
          <w:p w14:paraId="57CA4AB7">
            <w:pPr>
              <w:rPr>
                <w:color w:val="000000" w:themeColor="text1"/>
                <w:szCs w:val="21"/>
                <w:highlight w:val="none"/>
                <w14:textFill>
                  <w14:solidFill>
                    <w14:schemeClr w14:val="tx1"/>
                  </w14:solidFill>
                </w14:textFill>
              </w:rPr>
            </w:pPr>
          </w:p>
        </w:tc>
        <w:tc>
          <w:tcPr>
            <w:tcW w:w="1843" w:type="dxa"/>
            <w:tcBorders>
              <w:top w:val="nil"/>
              <w:left w:val="nil"/>
              <w:bottom w:val="single" w:color="auto" w:sz="4" w:space="0"/>
              <w:right w:val="single" w:color="auto" w:sz="4" w:space="0"/>
            </w:tcBorders>
            <w:vAlign w:val="center"/>
          </w:tcPr>
          <w:p w14:paraId="06A13F1A">
            <w:pPr>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见（  ）页</w:t>
            </w:r>
          </w:p>
        </w:tc>
      </w:tr>
      <w:tr w14:paraId="7B9C5E5D">
        <w:tblPrEx>
          <w:tblCellMar>
            <w:top w:w="0" w:type="dxa"/>
            <w:left w:w="108" w:type="dxa"/>
            <w:bottom w:w="0" w:type="dxa"/>
            <w:right w:w="108" w:type="dxa"/>
          </w:tblCellMar>
        </w:tblPrEx>
        <w:trPr>
          <w:trHeight w:val="607"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14:paraId="27ED7E05">
            <w:pPr>
              <w:rPr>
                <w:color w:val="000000" w:themeColor="text1"/>
                <w:szCs w:val="21"/>
                <w:highlight w:val="none"/>
                <w14:textFill>
                  <w14:solidFill>
                    <w14:schemeClr w14:val="tx1"/>
                  </w14:solidFill>
                </w14:textFill>
              </w:rPr>
            </w:pPr>
          </w:p>
        </w:tc>
        <w:tc>
          <w:tcPr>
            <w:tcW w:w="6237" w:type="dxa"/>
            <w:tcBorders>
              <w:top w:val="single" w:color="auto" w:sz="4" w:space="0"/>
              <w:left w:val="single" w:color="auto" w:sz="4" w:space="0"/>
              <w:bottom w:val="single" w:color="auto" w:sz="4" w:space="0"/>
              <w:right w:val="single" w:color="auto" w:sz="4" w:space="0"/>
            </w:tcBorders>
            <w:vAlign w:val="center"/>
          </w:tcPr>
          <w:p w14:paraId="5D0852EB">
            <w:pPr>
              <w:rPr>
                <w:color w:val="000000" w:themeColor="text1"/>
                <w:szCs w:val="21"/>
                <w:highlight w:val="none"/>
                <w14:textFill>
                  <w14:solidFill>
                    <w14:schemeClr w14:val="tx1"/>
                  </w14:solidFill>
                </w14:textFill>
              </w:rPr>
            </w:pPr>
          </w:p>
        </w:tc>
        <w:tc>
          <w:tcPr>
            <w:tcW w:w="1843" w:type="dxa"/>
            <w:tcBorders>
              <w:top w:val="single" w:color="auto" w:sz="4" w:space="0"/>
              <w:left w:val="nil"/>
              <w:bottom w:val="single" w:color="auto" w:sz="4" w:space="0"/>
              <w:right w:val="single" w:color="auto" w:sz="4" w:space="0"/>
            </w:tcBorders>
            <w:vAlign w:val="center"/>
          </w:tcPr>
          <w:p w14:paraId="2361D7B1">
            <w:pPr>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见（  ）页</w:t>
            </w:r>
          </w:p>
        </w:tc>
      </w:tr>
      <w:tr w14:paraId="426A192D">
        <w:tblPrEx>
          <w:tblCellMar>
            <w:top w:w="0" w:type="dxa"/>
            <w:left w:w="108" w:type="dxa"/>
            <w:bottom w:w="0" w:type="dxa"/>
            <w:right w:w="108" w:type="dxa"/>
          </w:tblCellMar>
        </w:tblPrEx>
        <w:trPr>
          <w:trHeight w:val="615"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14:paraId="38DD1769">
            <w:pPr>
              <w:rPr>
                <w:color w:val="000000" w:themeColor="text1"/>
                <w:szCs w:val="21"/>
                <w:highlight w:val="none"/>
                <w14:textFill>
                  <w14:solidFill>
                    <w14:schemeClr w14:val="tx1"/>
                  </w14:solidFill>
                </w14:textFill>
              </w:rPr>
            </w:pPr>
          </w:p>
        </w:tc>
        <w:tc>
          <w:tcPr>
            <w:tcW w:w="6237" w:type="dxa"/>
            <w:tcBorders>
              <w:top w:val="single" w:color="auto" w:sz="4" w:space="0"/>
              <w:left w:val="single" w:color="auto" w:sz="4" w:space="0"/>
              <w:bottom w:val="single" w:color="auto" w:sz="4" w:space="0"/>
              <w:right w:val="single" w:color="auto" w:sz="4" w:space="0"/>
            </w:tcBorders>
            <w:vAlign w:val="center"/>
          </w:tcPr>
          <w:p w14:paraId="14D7FA47">
            <w:pPr>
              <w:rPr>
                <w:color w:val="000000" w:themeColor="text1"/>
                <w:szCs w:val="21"/>
                <w:highlight w:val="none"/>
                <w14:textFill>
                  <w14:solidFill>
                    <w14:schemeClr w14:val="tx1"/>
                  </w14:solidFill>
                </w14:textFill>
              </w:rPr>
            </w:pPr>
          </w:p>
        </w:tc>
        <w:tc>
          <w:tcPr>
            <w:tcW w:w="1843" w:type="dxa"/>
            <w:tcBorders>
              <w:top w:val="single" w:color="auto" w:sz="4" w:space="0"/>
              <w:left w:val="nil"/>
              <w:bottom w:val="single" w:color="auto" w:sz="4" w:space="0"/>
              <w:right w:val="single" w:color="auto" w:sz="4" w:space="0"/>
            </w:tcBorders>
            <w:vAlign w:val="center"/>
          </w:tcPr>
          <w:p w14:paraId="3CA9352F">
            <w:pPr>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见（  ）页</w:t>
            </w:r>
          </w:p>
        </w:tc>
      </w:tr>
      <w:tr w14:paraId="49B243F4">
        <w:tblPrEx>
          <w:tblCellMar>
            <w:top w:w="0" w:type="dxa"/>
            <w:left w:w="108" w:type="dxa"/>
            <w:bottom w:w="0" w:type="dxa"/>
            <w:right w:w="108" w:type="dxa"/>
          </w:tblCellMar>
        </w:tblPrEx>
        <w:trPr>
          <w:trHeight w:val="615"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14:paraId="7B54A9A9">
            <w:pPr>
              <w:rPr>
                <w:color w:val="000000" w:themeColor="text1"/>
                <w:szCs w:val="21"/>
                <w:highlight w:val="none"/>
                <w14:textFill>
                  <w14:solidFill>
                    <w14:schemeClr w14:val="tx1"/>
                  </w14:solidFill>
                </w14:textFill>
              </w:rPr>
            </w:pPr>
          </w:p>
        </w:tc>
        <w:tc>
          <w:tcPr>
            <w:tcW w:w="6237" w:type="dxa"/>
            <w:tcBorders>
              <w:top w:val="single" w:color="auto" w:sz="4" w:space="0"/>
              <w:left w:val="single" w:color="auto" w:sz="4" w:space="0"/>
              <w:bottom w:val="single" w:color="auto" w:sz="4" w:space="0"/>
              <w:right w:val="single" w:color="auto" w:sz="4" w:space="0"/>
            </w:tcBorders>
            <w:vAlign w:val="center"/>
          </w:tcPr>
          <w:p w14:paraId="79FDC22F">
            <w:pPr>
              <w:rPr>
                <w:color w:val="000000" w:themeColor="text1"/>
                <w:szCs w:val="21"/>
                <w:highlight w:val="none"/>
                <w14:textFill>
                  <w14:solidFill>
                    <w14:schemeClr w14:val="tx1"/>
                  </w14:solidFill>
                </w14:textFill>
              </w:rPr>
            </w:pPr>
          </w:p>
        </w:tc>
        <w:tc>
          <w:tcPr>
            <w:tcW w:w="1843" w:type="dxa"/>
            <w:tcBorders>
              <w:top w:val="single" w:color="auto" w:sz="4" w:space="0"/>
              <w:left w:val="nil"/>
              <w:bottom w:val="single" w:color="auto" w:sz="4" w:space="0"/>
              <w:right w:val="single" w:color="auto" w:sz="4" w:space="0"/>
            </w:tcBorders>
            <w:vAlign w:val="center"/>
          </w:tcPr>
          <w:p w14:paraId="170F86C7">
            <w:pPr>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见（  ）页</w:t>
            </w:r>
          </w:p>
        </w:tc>
      </w:tr>
      <w:tr w14:paraId="687A8D3B">
        <w:tblPrEx>
          <w:tblCellMar>
            <w:top w:w="0" w:type="dxa"/>
            <w:left w:w="108" w:type="dxa"/>
            <w:bottom w:w="0" w:type="dxa"/>
            <w:right w:w="108" w:type="dxa"/>
          </w:tblCellMar>
        </w:tblPrEx>
        <w:trPr>
          <w:trHeight w:val="615"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14:paraId="56E5C24E">
            <w:pPr>
              <w:rPr>
                <w:color w:val="000000" w:themeColor="text1"/>
                <w:szCs w:val="21"/>
                <w:highlight w:val="none"/>
                <w14:textFill>
                  <w14:solidFill>
                    <w14:schemeClr w14:val="tx1"/>
                  </w14:solidFill>
                </w14:textFill>
              </w:rPr>
            </w:pPr>
          </w:p>
        </w:tc>
        <w:tc>
          <w:tcPr>
            <w:tcW w:w="6237" w:type="dxa"/>
            <w:tcBorders>
              <w:top w:val="single" w:color="auto" w:sz="4" w:space="0"/>
              <w:left w:val="single" w:color="auto" w:sz="4" w:space="0"/>
              <w:bottom w:val="single" w:color="auto" w:sz="4" w:space="0"/>
              <w:right w:val="single" w:color="auto" w:sz="4" w:space="0"/>
            </w:tcBorders>
            <w:vAlign w:val="center"/>
          </w:tcPr>
          <w:p w14:paraId="475BFBEF">
            <w:pPr>
              <w:rPr>
                <w:color w:val="000000" w:themeColor="text1"/>
                <w:szCs w:val="21"/>
                <w:highlight w:val="none"/>
                <w14:textFill>
                  <w14:solidFill>
                    <w14:schemeClr w14:val="tx1"/>
                  </w14:solidFill>
                </w14:textFill>
              </w:rPr>
            </w:pPr>
          </w:p>
        </w:tc>
        <w:tc>
          <w:tcPr>
            <w:tcW w:w="1843" w:type="dxa"/>
            <w:tcBorders>
              <w:top w:val="single" w:color="auto" w:sz="4" w:space="0"/>
              <w:left w:val="nil"/>
              <w:bottom w:val="single" w:color="auto" w:sz="4" w:space="0"/>
              <w:right w:val="single" w:color="auto" w:sz="4" w:space="0"/>
            </w:tcBorders>
            <w:vAlign w:val="center"/>
          </w:tcPr>
          <w:p w14:paraId="2EDCD23F">
            <w:pPr>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见（  ）页</w:t>
            </w:r>
          </w:p>
        </w:tc>
      </w:tr>
      <w:tr w14:paraId="0BAA6FA7">
        <w:tblPrEx>
          <w:tblCellMar>
            <w:top w:w="0" w:type="dxa"/>
            <w:left w:w="108" w:type="dxa"/>
            <w:bottom w:w="0" w:type="dxa"/>
            <w:right w:w="108" w:type="dxa"/>
          </w:tblCellMar>
        </w:tblPrEx>
        <w:trPr>
          <w:trHeight w:val="615"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14:paraId="4089022D">
            <w:pPr>
              <w:rPr>
                <w:color w:val="000000" w:themeColor="text1"/>
                <w:szCs w:val="21"/>
                <w:highlight w:val="none"/>
                <w14:textFill>
                  <w14:solidFill>
                    <w14:schemeClr w14:val="tx1"/>
                  </w14:solidFill>
                </w14:textFill>
              </w:rPr>
            </w:pPr>
          </w:p>
        </w:tc>
        <w:tc>
          <w:tcPr>
            <w:tcW w:w="6237" w:type="dxa"/>
            <w:tcBorders>
              <w:top w:val="single" w:color="auto" w:sz="4" w:space="0"/>
              <w:left w:val="single" w:color="auto" w:sz="4" w:space="0"/>
              <w:bottom w:val="single" w:color="auto" w:sz="4" w:space="0"/>
              <w:right w:val="single" w:color="auto" w:sz="4" w:space="0"/>
            </w:tcBorders>
            <w:vAlign w:val="center"/>
          </w:tcPr>
          <w:p w14:paraId="632547D8">
            <w:pPr>
              <w:rPr>
                <w:color w:val="000000" w:themeColor="text1"/>
                <w:szCs w:val="21"/>
                <w:highlight w:val="none"/>
                <w14:textFill>
                  <w14:solidFill>
                    <w14:schemeClr w14:val="tx1"/>
                  </w14:solidFill>
                </w14:textFill>
              </w:rPr>
            </w:pPr>
          </w:p>
        </w:tc>
        <w:tc>
          <w:tcPr>
            <w:tcW w:w="1843" w:type="dxa"/>
            <w:tcBorders>
              <w:top w:val="single" w:color="auto" w:sz="4" w:space="0"/>
              <w:left w:val="nil"/>
              <w:bottom w:val="single" w:color="auto" w:sz="4" w:space="0"/>
              <w:right w:val="single" w:color="auto" w:sz="4" w:space="0"/>
            </w:tcBorders>
            <w:vAlign w:val="center"/>
          </w:tcPr>
          <w:p w14:paraId="28421EF5">
            <w:pPr>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见（  ）页</w:t>
            </w:r>
          </w:p>
        </w:tc>
      </w:tr>
      <w:tr w14:paraId="46FF799E">
        <w:tblPrEx>
          <w:tblCellMar>
            <w:top w:w="0" w:type="dxa"/>
            <w:left w:w="108" w:type="dxa"/>
            <w:bottom w:w="0" w:type="dxa"/>
            <w:right w:w="108" w:type="dxa"/>
          </w:tblCellMar>
        </w:tblPrEx>
        <w:trPr>
          <w:trHeight w:val="615"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14:paraId="248A1A8F">
            <w:pPr>
              <w:rPr>
                <w:color w:val="000000" w:themeColor="text1"/>
                <w:szCs w:val="21"/>
                <w:highlight w:val="none"/>
                <w14:textFill>
                  <w14:solidFill>
                    <w14:schemeClr w14:val="tx1"/>
                  </w14:solidFill>
                </w14:textFill>
              </w:rPr>
            </w:pPr>
          </w:p>
        </w:tc>
        <w:tc>
          <w:tcPr>
            <w:tcW w:w="6237" w:type="dxa"/>
            <w:tcBorders>
              <w:top w:val="single" w:color="auto" w:sz="4" w:space="0"/>
              <w:left w:val="single" w:color="auto" w:sz="4" w:space="0"/>
              <w:bottom w:val="single" w:color="auto" w:sz="4" w:space="0"/>
              <w:right w:val="single" w:color="auto" w:sz="4" w:space="0"/>
            </w:tcBorders>
            <w:vAlign w:val="center"/>
          </w:tcPr>
          <w:p w14:paraId="61299EF6">
            <w:pPr>
              <w:rPr>
                <w:color w:val="000000" w:themeColor="text1"/>
                <w:szCs w:val="21"/>
                <w:highlight w:val="none"/>
                <w14:textFill>
                  <w14:solidFill>
                    <w14:schemeClr w14:val="tx1"/>
                  </w14:solidFill>
                </w14:textFill>
              </w:rPr>
            </w:pPr>
          </w:p>
        </w:tc>
        <w:tc>
          <w:tcPr>
            <w:tcW w:w="1843" w:type="dxa"/>
            <w:tcBorders>
              <w:top w:val="single" w:color="auto" w:sz="4" w:space="0"/>
              <w:left w:val="nil"/>
              <w:bottom w:val="single" w:color="auto" w:sz="4" w:space="0"/>
              <w:right w:val="single" w:color="auto" w:sz="4" w:space="0"/>
            </w:tcBorders>
            <w:vAlign w:val="center"/>
          </w:tcPr>
          <w:p w14:paraId="14C43A5B">
            <w:pPr>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见（  ）页</w:t>
            </w:r>
          </w:p>
        </w:tc>
      </w:tr>
      <w:tr w14:paraId="6EC795AD">
        <w:tblPrEx>
          <w:tblCellMar>
            <w:top w:w="0" w:type="dxa"/>
            <w:left w:w="108" w:type="dxa"/>
            <w:bottom w:w="0" w:type="dxa"/>
            <w:right w:w="108" w:type="dxa"/>
          </w:tblCellMar>
        </w:tblPrEx>
        <w:trPr>
          <w:trHeight w:val="608"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14:paraId="51E983F4">
            <w:pPr>
              <w:rPr>
                <w:color w:val="000000" w:themeColor="text1"/>
                <w:szCs w:val="21"/>
                <w:highlight w:val="none"/>
                <w14:textFill>
                  <w14:solidFill>
                    <w14:schemeClr w14:val="tx1"/>
                  </w14:solidFill>
                </w14:textFill>
              </w:rPr>
            </w:pPr>
          </w:p>
        </w:tc>
        <w:tc>
          <w:tcPr>
            <w:tcW w:w="6237" w:type="dxa"/>
            <w:tcBorders>
              <w:top w:val="single" w:color="auto" w:sz="4" w:space="0"/>
              <w:left w:val="single" w:color="auto" w:sz="4" w:space="0"/>
              <w:bottom w:val="single" w:color="auto" w:sz="4" w:space="0"/>
              <w:right w:val="single" w:color="auto" w:sz="4" w:space="0"/>
            </w:tcBorders>
            <w:vAlign w:val="center"/>
          </w:tcPr>
          <w:p w14:paraId="06781484">
            <w:pPr>
              <w:rPr>
                <w:color w:val="000000" w:themeColor="text1"/>
                <w:szCs w:val="21"/>
                <w:highlight w:val="none"/>
                <w14:textFill>
                  <w14:solidFill>
                    <w14:schemeClr w14:val="tx1"/>
                  </w14:solidFill>
                </w14:textFill>
              </w:rPr>
            </w:pPr>
          </w:p>
        </w:tc>
        <w:tc>
          <w:tcPr>
            <w:tcW w:w="1843" w:type="dxa"/>
            <w:tcBorders>
              <w:top w:val="single" w:color="auto" w:sz="4" w:space="0"/>
              <w:left w:val="nil"/>
              <w:bottom w:val="single" w:color="auto" w:sz="4" w:space="0"/>
              <w:right w:val="single" w:color="auto" w:sz="4" w:space="0"/>
            </w:tcBorders>
            <w:vAlign w:val="center"/>
          </w:tcPr>
          <w:p w14:paraId="47B7BC82">
            <w:pPr>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见（  ）页</w:t>
            </w:r>
          </w:p>
        </w:tc>
      </w:tr>
      <w:tr w14:paraId="12CC7825">
        <w:tblPrEx>
          <w:tblCellMar>
            <w:top w:w="0" w:type="dxa"/>
            <w:left w:w="108" w:type="dxa"/>
            <w:bottom w:w="0" w:type="dxa"/>
            <w:right w:w="108" w:type="dxa"/>
          </w:tblCellMar>
        </w:tblPrEx>
        <w:trPr>
          <w:trHeight w:val="750"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14:paraId="79C5EE81">
            <w:pPr>
              <w:rPr>
                <w:color w:val="000000" w:themeColor="text1"/>
                <w:szCs w:val="21"/>
                <w:highlight w:val="none"/>
                <w14:textFill>
                  <w14:solidFill>
                    <w14:schemeClr w14:val="tx1"/>
                  </w14:solidFill>
                </w14:textFill>
              </w:rPr>
            </w:pPr>
          </w:p>
        </w:tc>
        <w:tc>
          <w:tcPr>
            <w:tcW w:w="6237" w:type="dxa"/>
            <w:tcBorders>
              <w:top w:val="single" w:color="auto" w:sz="4" w:space="0"/>
              <w:left w:val="single" w:color="auto" w:sz="4" w:space="0"/>
              <w:bottom w:val="single" w:color="auto" w:sz="4" w:space="0"/>
              <w:right w:val="single" w:color="auto" w:sz="4" w:space="0"/>
            </w:tcBorders>
            <w:vAlign w:val="center"/>
          </w:tcPr>
          <w:p w14:paraId="395BB0FE">
            <w:pPr>
              <w:rPr>
                <w:color w:val="000000" w:themeColor="text1"/>
                <w:szCs w:val="21"/>
                <w:highlight w:val="none"/>
                <w14:textFill>
                  <w14:solidFill>
                    <w14:schemeClr w14:val="tx1"/>
                  </w14:solidFill>
                </w14:textFill>
              </w:rPr>
            </w:pPr>
          </w:p>
        </w:tc>
        <w:tc>
          <w:tcPr>
            <w:tcW w:w="1843" w:type="dxa"/>
            <w:tcBorders>
              <w:top w:val="single" w:color="auto" w:sz="4" w:space="0"/>
              <w:left w:val="nil"/>
              <w:bottom w:val="single" w:color="auto" w:sz="4" w:space="0"/>
              <w:right w:val="single" w:color="auto" w:sz="4" w:space="0"/>
            </w:tcBorders>
            <w:vAlign w:val="center"/>
          </w:tcPr>
          <w:p w14:paraId="0DA1C9EE">
            <w:pPr>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见（  ）页</w:t>
            </w:r>
          </w:p>
        </w:tc>
      </w:tr>
    </w:tbl>
    <w:p w14:paraId="4929DE43">
      <w:pPr>
        <w:rPr>
          <w:b/>
          <w:color w:val="000000" w:themeColor="text1"/>
          <w:szCs w:val="21"/>
          <w:highlight w:val="none"/>
          <w14:textFill>
            <w14:solidFill>
              <w14:schemeClr w14:val="tx1"/>
            </w14:solidFill>
          </w14:textFill>
        </w:rPr>
      </w:pPr>
      <w:r>
        <w:rPr>
          <w:rFonts w:hint="eastAsia"/>
          <w:b/>
          <w:color w:val="000000" w:themeColor="text1"/>
          <w:szCs w:val="21"/>
          <w:highlight w:val="none"/>
          <w14:textFill>
            <w14:solidFill>
              <w14:schemeClr w14:val="tx1"/>
            </w14:solidFill>
          </w14:textFill>
        </w:rPr>
        <w:t>根据评分标准逐条填写。</w:t>
      </w:r>
    </w:p>
    <w:p w14:paraId="66407A5E">
      <w:pPr>
        <w:rPr>
          <w:color w:val="000000" w:themeColor="text1"/>
          <w:szCs w:val="21"/>
          <w:highlight w:val="none"/>
          <w14:textFill>
            <w14:solidFill>
              <w14:schemeClr w14:val="tx1"/>
            </w14:solidFill>
          </w14:textFill>
        </w:rPr>
      </w:pPr>
    </w:p>
    <w:p w14:paraId="52A353AB">
      <w:pPr>
        <w:ind w:firstLine="6090" w:firstLineChars="290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投标人名称（盖章）：</w:t>
      </w:r>
    </w:p>
    <w:p w14:paraId="5ECDBA0F">
      <w:pPr>
        <w:rPr>
          <w:color w:val="000000" w:themeColor="text1"/>
          <w:szCs w:val="21"/>
          <w:highlight w:val="none"/>
          <w14:textFill>
            <w14:solidFill>
              <w14:schemeClr w14:val="tx1"/>
            </w14:solidFill>
          </w14:textFill>
        </w:rPr>
      </w:pPr>
    </w:p>
    <w:p w14:paraId="1567C3B8">
      <w:pPr>
        <w:ind w:firstLine="6090" w:firstLineChars="290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 xml:space="preserve">年  </w:t>
      </w:r>
      <w:r>
        <w:rPr>
          <w:rFonts w:hint="eastAsia"/>
          <w:color w:val="000000" w:themeColor="text1"/>
          <w:szCs w:val="21"/>
          <w:highlight w:val="none"/>
          <w:lang w:val="en-US" w:eastAsia="zh-CN"/>
          <w14:textFill>
            <w14:solidFill>
              <w14:schemeClr w14:val="tx1"/>
            </w14:solidFill>
          </w14:textFill>
        </w:rPr>
        <w:t xml:space="preserve"> </w:t>
      </w:r>
      <w:r>
        <w:rPr>
          <w:rFonts w:hint="eastAsia"/>
          <w:color w:val="000000" w:themeColor="text1"/>
          <w:szCs w:val="21"/>
          <w:highlight w:val="none"/>
          <w14:textFill>
            <w14:solidFill>
              <w14:schemeClr w14:val="tx1"/>
            </w14:solidFill>
          </w14:textFill>
        </w:rPr>
        <w:t xml:space="preserve">月  </w:t>
      </w:r>
      <w:r>
        <w:rPr>
          <w:rFonts w:hint="eastAsia"/>
          <w:color w:val="000000" w:themeColor="text1"/>
          <w:szCs w:val="21"/>
          <w:highlight w:val="none"/>
          <w:lang w:val="en-US" w:eastAsia="zh-CN"/>
          <w14:textFill>
            <w14:solidFill>
              <w14:schemeClr w14:val="tx1"/>
            </w14:solidFill>
          </w14:textFill>
        </w:rPr>
        <w:t xml:space="preserve"> </w:t>
      </w:r>
      <w:r>
        <w:rPr>
          <w:rFonts w:hint="eastAsia"/>
          <w:color w:val="000000" w:themeColor="text1"/>
          <w:szCs w:val="21"/>
          <w:highlight w:val="none"/>
          <w14:textFill>
            <w14:solidFill>
              <w14:schemeClr w14:val="tx1"/>
            </w14:solidFill>
          </w14:textFill>
        </w:rPr>
        <w:t>日</w:t>
      </w:r>
    </w:p>
    <w:p w14:paraId="48CC1D65">
      <w:pPr>
        <w:rPr>
          <w:color w:val="000000" w:themeColor="text1"/>
          <w:szCs w:val="21"/>
          <w:highlight w:val="none"/>
          <w14:textFill>
            <w14:solidFill>
              <w14:schemeClr w14:val="tx1"/>
            </w14:solidFill>
          </w14:textFill>
        </w:rPr>
      </w:pPr>
    </w:p>
    <w:p w14:paraId="59908455">
      <w:pP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 xml:space="preserve"> </w:t>
      </w:r>
    </w:p>
    <w:p w14:paraId="18318626">
      <w:pPr>
        <w:snapToGrid w:val="0"/>
        <w:spacing w:before="50" w:after="50"/>
        <w:jc w:val="center"/>
        <w:outlineLvl w:val="2"/>
        <w:rPr>
          <w:rFonts w:hint="eastAsia" w:ascii="宋体" w:hAnsi="宋体"/>
          <w:b/>
          <w:bCs/>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br w:type="page"/>
      </w:r>
      <w:bookmarkStart w:id="169" w:name="_Toc8324"/>
      <w:r>
        <w:rPr>
          <w:rFonts w:hint="eastAsia" w:ascii="宋体" w:hAnsi="宋体"/>
          <w:b/>
          <w:color w:val="000000" w:themeColor="text1"/>
          <w:sz w:val="28"/>
          <w:szCs w:val="28"/>
          <w:highlight w:val="none"/>
          <w14:textFill>
            <w14:solidFill>
              <w14:schemeClr w14:val="tx1"/>
            </w14:solidFill>
          </w14:textFill>
        </w:rPr>
        <w:t>投标保证金缴纳凭证复印件加盖公章</w:t>
      </w:r>
      <w:bookmarkEnd w:id="169"/>
    </w:p>
    <w:p w14:paraId="3EF42E68">
      <w:pPr>
        <w:snapToGrid w:val="0"/>
        <w:spacing w:line="400" w:lineRule="exact"/>
        <w:rPr>
          <w:rFonts w:hint="eastAsia" w:ascii="宋体" w:hAnsi="宋体" w:cs="宋体"/>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br w:type="page"/>
      </w:r>
    </w:p>
    <w:p w14:paraId="38A51403">
      <w:pPr>
        <w:snapToGrid w:val="0"/>
        <w:spacing w:before="120" w:beforeLines="50" w:after="50"/>
        <w:jc w:val="center"/>
        <w:outlineLvl w:val="2"/>
        <w:rPr>
          <w:rFonts w:hint="eastAsia" w:ascii="宋体" w:hAnsi="宋体"/>
          <w:b/>
          <w:color w:val="000000" w:themeColor="text1"/>
          <w:sz w:val="28"/>
          <w:szCs w:val="28"/>
          <w:highlight w:val="none"/>
          <w14:textFill>
            <w14:solidFill>
              <w14:schemeClr w14:val="tx1"/>
            </w14:solidFill>
          </w14:textFill>
        </w:rPr>
      </w:pPr>
      <w:bookmarkStart w:id="170" w:name="_Toc23364"/>
      <w:bookmarkStart w:id="171" w:name="_Toc505353800"/>
      <w:bookmarkStart w:id="172" w:name="_Toc498429656"/>
      <w:bookmarkStart w:id="173" w:name="_Toc10297"/>
      <w:bookmarkStart w:id="174" w:name="_Toc13391"/>
      <w:bookmarkStart w:id="175" w:name="_Toc463726847"/>
      <w:bookmarkStart w:id="176" w:name="_Toc25216"/>
      <w:r>
        <w:rPr>
          <w:rFonts w:hint="eastAsia" w:ascii="宋体" w:hAnsi="宋体"/>
          <w:b/>
          <w:color w:val="000000" w:themeColor="text1"/>
          <w:sz w:val="28"/>
          <w:szCs w:val="28"/>
          <w:highlight w:val="none"/>
          <w14:textFill>
            <w14:solidFill>
              <w14:schemeClr w14:val="tx1"/>
            </w14:solidFill>
          </w14:textFill>
        </w:rPr>
        <w:t>法定代表人身份证明</w:t>
      </w:r>
      <w:bookmarkEnd w:id="170"/>
      <w:bookmarkEnd w:id="171"/>
      <w:bookmarkEnd w:id="172"/>
    </w:p>
    <w:p w14:paraId="2FFD94D4">
      <w:pPr>
        <w:snapToGrid w:val="0"/>
        <w:spacing w:before="120" w:beforeLines="50" w:after="50"/>
        <w:jc w:val="center"/>
        <w:rPr>
          <w:rFonts w:hint="eastAsia" w:ascii="宋体" w:hAnsi="宋体"/>
          <w:b/>
          <w:color w:val="000000" w:themeColor="text1"/>
          <w:sz w:val="28"/>
          <w:szCs w:val="28"/>
          <w:highlight w:val="none"/>
          <w14:textFill>
            <w14:solidFill>
              <w14:schemeClr w14:val="tx1"/>
            </w14:solidFill>
          </w14:textFill>
        </w:rPr>
      </w:pPr>
    </w:p>
    <w:p w14:paraId="2E434569">
      <w:pPr>
        <w:spacing w:line="360" w:lineRule="auto"/>
        <w:rPr>
          <w:rFonts w:hint="eastAsia" w:ascii="宋体" w:hAnsi="宋体"/>
          <w:color w:val="000000" w:themeColor="text1"/>
          <w:szCs w:val="21"/>
          <w:highlight w:val="none"/>
          <w14:textFill>
            <w14:solidFill>
              <w14:schemeClr w14:val="tx1"/>
            </w14:solidFill>
          </w14:textFill>
        </w:rPr>
      </w:pPr>
    </w:p>
    <w:p w14:paraId="65CA900E">
      <w:pPr>
        <w:spacing w:line="360" w:lineRule="auto"/>
        <w:rPr>
          <w:rFonts w:hint="eastAsia" w:ascii="宋体" w:hAnsi="宋体"/>
          <w:color w:val="000000" w:themeColor="text1"/>
          <w:szCs w:val="21"/>
          <w:highlight w:val="none"/>
          <w:u w:val="single"/>
          <w14:textFill>
            <w14:solidFill>
              <w14:schemeClr w14:val="tx1"/>
            </w14:solidFill>
          </w14:textFill>
        </w:rPr>
      </w:pPr>
      <w:r>
        <w:rPr>
          <w:rFonts w:ascii="宋体" w:hAnsi="宋体"/>
          <w:color w:val="000000" w:themeColor="text1"/>
          <w:szCs w:val="21"/>
          <w:highlight w:val="none"/>
          <w14:textFill>
            <w14:solidFill>
              <w14:schemeClr w14:val="tx1"/>
            </w14:solidFill>
          </w14:textFill>
        </w:rPr>
        <w:t>单位名称：</w:t>
      </w:r>
    </w:p>
    <w:p w14:paraId="27054ACB">
      <w:pPr>
        <w:spacing w:line="360" w:lineRule="auto"/>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地    址：</w:t>
      </w:r>
    </w:p>
    <w:p w14:paraId="11132232">
      <w:pPr>
        <w:spacing w:line="360" w:lineRule="auto"/>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 xml:space="preserve">姓    名： </w:t>
      </w:r>
      <w:r>
        <w:rPr>
          <w:rFonts w:hint="eastAsia" w:ascii="宋体" w:hAnsi="宋体"/>
          <w:color w:val="000000" w:themeColor="text1"/>
          <w:szCs w:val="21"/>
          <w:highlight w:val="non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 xml:space="preserve"> 性    别：</w:t>
      </w:r>
    </w:p>
    <w:p w14:paraId="2613807A">
      <w:pPr>
        <w:spacing w:line="360" w:lineRule="auto"/>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 xml:space="preserve">年    龄： </w:t>
      </w:r>
      <w:r>
        <w:rPr>
          <w:rFonts w:hint="eastAsia" w:ascii="宋体" w:hAnsi="宋体"/>
          <w:color w:val="000000" w:themeColor="text1"/>
          <w:szCs w:val="21"/>
          <w:highlight w:val="non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 xml:space="preserve"> 职    务：</w:t>
      </w:r>
    </w:p>
    <w:p w14:paraId="55349785">
      <w:pPr>
        <w:spacing w:line="360" w:lineRule="auto"/>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身份证号码：</w:t>
      </w:r>
      <w:r>
        <w:rPr>
          <w:rFonts w:hint="eastAsia" w:ascii="宋体" w:hAnsi="宋体"/>
          <w:color w:val="000000" w:themeColor="text1"/>
          <w:szCs w:val="21"/>
          <w:highlight w:val="non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系（投标人单位全称）的法定代表人。</w:t>
      </w:r>
    </w:p>
    <w:p w14:paraId="5DA5A2EE">
      <w:pPr>
        <w:spacing w:line="360" w:lineRule="auto"/>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 xml:space="preserve">    特此证明</w:t>
      </w:r>
      <w:r>
        <w:rPr>
          <w:rFonts w:hint="eastAsia" w:ascii="宋体" w:hAnsi="宋体"/>
          <w:color w:val="000000" w:themeColor="text1"/>
          <w:szCs w:val="21"/>
          <w:highlight w:val="none"/>
          <w14:textFill>
            <w14:solidFill>
              <w14:schemeClr w14:val="tx1"/>
            </w14:solidFill>
          </w14:textFill>
        </w:rPr>
        <w:t>！</w:t>
      </w:r>
    </w:p>
    <w:p w14:paraId="36686798">
      <w:pPr>
        <w:spacing w:line="360" w:lineRule="auto"/>
        <w:rPr>
          <w:rFonts w:hint="eastAsia" w:ascii="宋体" w:hAnsi="宋体"/>
          <w:color w:val="000000" w:themeColor="text1"/>
          <w:szCs w:val="21"/>
          <w:highlight w:val="none"/>
          <w14:textFill>
            <w14:solidFill>
              <w14:schemeClr w14:val="tx1"/>
            </w14:solidFill>
          </w14:textFill>
        </w:rPr>
      </w:pPr>
    </w:p>
    <w:p w14:paraId="5E5AF19B">
      <w:pPr>
        <w:spacing w:line="360" w:lineRule="auto"/>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（后附法定代表人身份证正反面复印件）</w:t>
      </w:r>
    </w:p>
    <w:p w14:paraId="61F3BAC5">
      <w:pPr>
        <w:spacing w:line="360" w:lineRule="auto"/>
        <w:rPr>
          <w:rFonts w:hint="eastAsia" w:ascii="宋体" w:hAnsi="宋体"/>
          <w:color w:val="000000" w:themeColor="text1"/>
          <w:szCs w:val="21"/>
          <w:highlight w:val="none"/>
          <w14:textFill>
            <w14:solidFill>
              <w14:schemeClr w14:val="tx1"/>
            </w14:solidFill>
          </w14:textFill>
        </w:rPr>
      </w:pPr>
    </w:p>
    <w:p w14:paraId="5E51143F">
      <w:pPr>
        <w:spacing w:line="360" w:lineRule="auto"/>
        <w:rPr>
          <w:rFonts w:hint="eastAsia" w:ascii="宋体" w:hAnsi="宋体"/>
          <w:color w:val="000000" w:themeColor="text1"/>
          <w:szCs w:val="21"/>
          <w:highlight w:val="none"/>
          <w14:textFill>
            <w14:solidFill>
              <w14:schemeClr w14:val="tx1"/>
            </w14:solidFill>
          </w14:textFill>
        </w:rPr>
      </w:pPr>
    </w:p>
    <w:p w14:paraId="67829851">
      <w:pPr>
        <w:spacing w:line="360" w:lineRule="auto"/>
        <w:rPr>
          <w:rFonts w:hint="eastAsia" w:ascii="宋体" w:hAnsi="宋体"/>
          <w:color w:val="000000" w:themeColor="text1"/>
          <w:szCs w:val="21"/>
          <w:highlight w:val="none"/>
          <w14:textFill>
            <w14:solidFill>
              <w14:schemeClr w14:val="tx1"/>
            </w14:solidFill>
          </w14:textFill>
        </w:rPr>
      </w:pPr>
    </w:p>
    <w:p w14:paraId="181A36B1">
      <w:pPr>
        <w:snapToGrid w:val="0"/>
        <w:spacing w:line="400" w:lineRule="exac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投标人全称（加盖公章）：</w:t>
      </w:r>
    </w:p>
    <w:p w14:paraId="40B0E0EB">
      <w:pPr>
        <w:snapToGrid w:val="0"/>
        <w:spacing w:line="400" w:lineRule="exac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法定代表人或授权代表（</w:t>
      </w:r>
      <w:r>
        <w:rPr>
          <w:rFonts w:ascii="宋体" w:hAnsi="宋体" w:cs="宋体"/>
          <w:color w:val="000000" w:themeColor="text1"/>
          <w:szCs w:val="21"/>
          <w:highlight w:val="none"/>
          <w14:textFill>
            <w14:solidFill>
              <w14:schemeClr w14:val="tx1"/>
            </w14:solidFill>
          </w14:textFill>
        </w:rPr>
        <w:t>签字</w:t>
      </w:r>
      <w:r>
        <w:rPr>
          <w:rFonts w:hint="eastAsia" w:ascii="宋体" w:hAnsi="宋体" w:cs="宋体"/>
          <w:color w:val="000000" w:themeColor="text1"/>
          <w:szCs w:val="21"/>
          <w:highlight w:val="none"/>
          <w14:textFill>
            <w14:solidFill>
              <w14:schemeClr w14:val="tx1"/>
            </w14:solidFill>
          </w14:textFill>
        </w:rPr>
        <w:t>或盖章）：</w:t>
      </w:r>
    </w:p>
    <w:p w14:paraId="09AB81A7">
      <w:pPr>
        <w:snapToGrid w:val="0"/>
        <w:spacing w:line="400" w:lineRule="exact"/>
        <w:rPr>
          <w:rFonts w:hint="eastAsia" w:ascii="宋体" w:hAnsi="宋体" w:cs="宋体"/>
          <w:color w:val="000000" w:themeColor="text1"/>
          <w:szCs w:val="21"/>
          <w:highlight w:val="none"/>
          <w14:textFill>
            <w14:solidFill>
              <w14:schemeClr w14:val="tx1"/>
            </w14:solidFill>
          </w14:textFill>
        </w:rPr>
        <w:sectPr>
          <w:footerReference r:id="rId10" w:type="default"/>
          <w:pgSz w:w="11906" w:h="16838"/>
          <w:pgMar w:top="1417" w:right="1701" w:bottom="1417" w:left="1701" w:header="737" w:footer="850" w:gutter="0"/>
          <w:pgNumType w:fmt="decimal"/>
          <w:cols w:space="0" w:num="1"/>
          <w:docGrid w:linePitch="312" w:charSpace="0"/>
        </w:sectPr>
      </w:pPr>
      <w:r>
        <w:rPr>
          <w:rFonts w:ascii="宋体" w:hAnsi="宋体" w:cs="宋体"/>
          <w:color w:val="000000" w:themeColor="text1"/>
          <w:szCs w:val="21"/>
          <w:highlight w:val="none"/>
          <w14:textFill>
            <w14:solidFill>
              <w14:schemeClr w14:val="tx1"/>
            </w14:solidFill>
          </w14:textFill>
        </w:rPr>
        <w:t>年    月    日</w:t>
      </w:r>
    </w:p>
    <w:bookmarkEnd w:id="173"/>
    <w:bookmarkEnd w:id="174"/>
    <w:bookmarkEnd w:id="175"/>
    <w:bookmarkEnd w:id="176"/>
    <w:p w14:paraId="1E0359C9">
      <w:pPr>
        <w:snapToGrid w:val="0"/>
        <w:spacing w:before="120" w:beforeLines="50" w:after="50"/>
        <w:jc w:val="center"/>
        <w:outlineLvl w:val="2"/>
        <w:rPr>
          <w:rFonts w:hint="eastAsia" w:ascii="宋体" w:hAnsi="宋体"/>
          <w:b/>
          <w:color w:val="000000" w:themeColor="text1"/>
          <w:sz w:val="28"/>
          <w:szCs w:val="28"/>
          <w:highlight w:val="none"/>
          <w14:textFill>
            <w14:solidFill>
              <w14:schemeClr w14:val="tx1"/>
            </w14:solidFill>
          </w14:textFill>
        </w:rPr>
      </w:pPr>
      <w:bookmarkStart w:id="177" w:name="_Toc3054"/>
      <w:r>
        <w:rPr>
          <w:rFonts w:hint="eastAsia" w:ascii="宋体" w:hAnsi="宋体"/>
          <w:b/>
          <w:color w:val="000000" w:themeColor="text1"/>
          <w:sz w:val="28"/>
          <w:szCs w:val="28"/>
          <w:highlight w:val="none"/>
          <w14:textFill>
            <w14:solidFill>
              <w14:schemeClr w14:val="tx1"/>
            </w14:solidFill>
          </w14:textFill>
        </w:rPr>
        <w:t>法定代表人授权委托书</w:t>
      </w:r>
      <w:bookmarkEnd w:id="177"/>
    </w:p>
    <w:p w14:paraId="392BC613">
      <w:pPr>
        <w:jc w:val="center"/>
        <w:rPr>
          <w:rFonts w:ascii="宋体" w:hAnsi="宋体" w:cs="宋体"/>
          <w:b/>
          <w:color w:val="000000" w:themeColor="text1"/>
          <w:sz w:val="22"/>
          <w:szCs w:val="22"/>
          <w:highlight w:val="none"/>
          <w:shd w:val="clear" w:color="auto" w:fill="auto"/>
          <w14:textFill>
            <w14:solidFill>
              <w14:schemeClr w14:val="tx1"/>
            </w14:solidFill>
          </w14:textFill>
        </w:rPr>
      </w:pPr>
      <w:r>
        <w:rPr>
          <w:rFonts w:hint="eastAsia" w:ascii="宋体" w:hAnsi="宋体" w:cs="宋体"/>
          <w:bCs/>
          <w:color w:val="000000" w:themeColor="text1"/>
          <w:sz w:val="22"/>
          <w:szCs w:val="22"/>
          <w:highlight w:val="none"/>
          <w:shd w:val="clear" w:color="auto" w:fill="auto"/>
          <w14:textFill>
            <w14:solidFill>
              <w14:schemeClr w14:val="tx1"/>
            </w14:solidFill>
          </w14:textFill>
        </w:rPr>
        <w:t>（法定代表人来投标的，此表不用）</w:t>
      </w:r>
    </w:p>
    <w:p w14:paraId="097BCEDF">
      <w:pPr>
        <w:snapToGrid w:val="0"/>
        <w:spacing w:line="400" w:lineRule="exact"/>
        <w:rPr>
          <w:rFonts w:hint="eastAsia" w:ascii="宋体" w:hAnsi="宋体" w:cs="宋体"/>
          <w:color w:val="000000" w:themeColor="text1"/>
          <w:szCs w:val="21"/>
          <w:highlight w:val="none"/>
          <w14:textFill>
            <w14:solidFill>
              <w14:schemeClr w14:val="tx1"/>
            </w14:solidFill>
          </w14:textFill>
        </w:rPr>
      </w:pPr>
    </w:p>
    <w:p w14:paraId="448C2C2E">
      <w:pPr>
        <w:snapToGrid w:val="0"/>
        <w:spacing w:line="400" w:lineRule="exac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致</w:t>
      </w:r>
      <w:r>
        <w:rPr>
          <w:rFonts w:hint="eastAsia" w:ascii="宋体" w:hAnsi="宋体" w:cs="宋体"/>
          <w:color w:val="000000" w:themeColor="text1"/>
          <w:szCs w:val="21"/>
          <w:highlight w:val="none"/>
          <w:u w:val="single"/>
          <w14:textFill>
            <w14:solidFill>
              <w14:schemeClr w14:val="tx1"/>
            </w14:solidFill>
          </w14:textFill>
        </w:rPr>
        <w:t xml:space="preserve">  （采购人）</w:t>
      </w:r>
      <w:r>
        <w:rPr>
          <w:rFonts w:hint="eastAsia" w:ascii="宋体" w:hAnsi="宋体" w:cs="宋体"/>
          <w:color w:val="000000" w:themeColor="text1"/>
          <w:szCs w:val="21"/>
          <w:highlight w:val="none"/>
          <w14:textFill>
            <w14:solidFill>
              <w14:schemeClr w14:val="tx1"/>
            </w14:solidFill>
          </w14:textFill>
        </w:rPr>
        <w:t>：</w:t>
      </w:r>
    </w:p>
    <w:p w14:paraId="5087BED2">
      <w:pPr>
        <w:snapToGrid w:val="0"/>
        <w:spacing w:line="40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我</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（姓名）系</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（投标人名称）的法定代表人，现授权委托本单位在职职工</w:t>
      </w:r>
      <w:r>
        <w:rPr>
          <w:rFonts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u w:val="single"/>
          <w14:textFill>
            <w14:solidFill>
              <w14:schemeClr w14:val="tx1"/>
            </w14:solidFill>
          </w14:textFill>
        </w:rPr>
        <w:t xml:space="preserve"> </w:t>
      </w:r>
      <w:r>
        <w:rPr>
          <w:rFonts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（姓名）以我方的名义参加</w:t>
      </w:r>
      <w:r>
        <w:rPr>
          <w:rFonts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u w:val="single"/>
          <w14:textFill>
            <w14:solidFill>
              <w14:schemeClr w14:val="tx1"/>
            </w14:solidFill>
          </w14:textFill>
        </w:rPr>
        <w:t xml:space="preserve">   </w:t>
      </w:r>
      <w:r>
        <w:rPr>
          <w:rFonts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u w:val="single"/>
          <w14:textFill>
            <w14:solidFill>
              <w14:schemeClr w14:val="tx1"/>
            </w14:solidFill>
          </w14:textFill>
        </w:rPr>
        <w:t xml:space="preserve">                   </w:t>
      </w:r>
      <w:r>
        <w:rPr>
          <w:rFonts w:ascii="宋体" w:hAnsi="宋体" w:cs="宋体"/>
          <w:color w:val="000000" w:themeColor="text1"/>
          <w:szCs w:val="21"/>
          <w:highlight w:val="none"/>
          <w:u w:val="single"/>
          <w14:textFill>
            <w14:solidFill>
              <w14:schemeClr w14:val="tx1"/>
            </w14:solidFill>
          </w14:textFill>
        </w:rPr>
        <w:t xml:space="preserve"> </w:t>
      </w:r>
      <w:r>
        <w:rPr>
          <w:rFonts w:ascii="宋体" w:hAnsi="宋体" w:cs="宋体"/>
          <w:color w:val="000000" w:themeColor="text1"/>
          <w:szCs w:val="21"/>
          <w:highlight w:val="none"/>
          <w14:textFill>
            <w14:solidFill>
              <w14:schemeClr w14:val="tx1"/>
            </w14:solidFill>
          </w14:textFill>
        </w:rPr>
        <w:t xml:space="preserve">      </w:t>
      </w:r>
    </w:p>
    <w:p w14:paraId="02B068FE">
      <w:pPr>
        <w:snapToGrid w:val="0"/>
        <w:spacing w:line="400" w:lineRule="exac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项目的投标活动，并代表我方全权办理针对上述项目的投标、开标、评标、签约等具体事务和签署相关文件。</w:t>
      </w:r>
    </w:p>
    <w:p w14:paraId="44B87E90">
      <w:pPr>
        <w:snapToGrid w:val="0"/>
        <w:spacing w:line="400" w:lineRule="exac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我方对被授权人的签名事项负全部责任。</w:t>
      </w:r>
    </w:p>
    <w:p w14:paraId="74DC2D2F">
      <w:pPr>
        <w:snapToGrid w:val="0"/>
        <w:spacing w:line="400" w:lineRule="exac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在撤销授权的书面通知以前，本授权书一直有效。被授权人在授权书有效期内签署的所有文件不因授权的撤销而失效。</w:t>
      </w:r>
    </w:p>
    <w:p w14:paraId="3DBE50DF">
      <w:pPr>
        <w:snapToGrid w:val="0"/>
        <w:spacing w:line="400" w:lineRule="exac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被授权人无转委托权，特此委托。</w:t>
      </w:r>
    </w:p>
    <w:p w14:paraId="49314AF6">
      <w:pPr>
        <w:snapToGrid w:val="0"/>
        <w:spacing w:line="400" w:lineRule="exact"/>
        <w:rPr>
          <w:rFonts w:hint="eastAsia" w:ascii="宋体" w:hAnsi="宋体" w:cs="宋体"/>
          <w:color w:val="000000" w:themeColor="text1"/>
          <w:szCs w:val="21"/>
          <w:highlight w:val="none"/>
          <w14:textFill>
            <w14:solidFill>
              <w14:schemeClr w14:val="tx1"/>
            </w14:solidFill>
          </w14:textFill>
        </w:rPr>
      </w:pPr>
    </w:p>
    <w:p w14:paraId="031591F1">
      <w:pPr>
        <w:snapToGrid w:val="0"/>
        <w:spacing w:line="400" w:lineRule="exac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被授权人（</w:t>
      </w:r>
      <w:r>
        <w:rPr>
          <w:rFonts w:ascii="宋体" w:hAnsi="宋体" w:cs="宋体"/>
          <w:color w:val="000000" w:themeColor="text1"/>
          <w:szCs w:val="21"/>
          <w:highlight w:val="none"/>
          <w14:textFill>
            <w14:solidFill>
              <w14:schemeClr w14:val="tx1"/>
            </w14:solidFill>
          </w14:textFill>
        </w:rPr>
        <w:t>签字</w:t>
      </w:r>
      <w:r>
        <w:rPr>
          <w:rFonts w:hint="eastAsia" w:ascii="宋体" w:hAnsi="宋体" w:cs="宋体"/>
          <w:color w:val="000000" w:themeColor="text1"/>
          <w:szCs w:val="21"/>
          <w:highlight w:val="none"/>
          <w14:textFill>
            <w14:solidFill>
              <w14:schemeClr w14:val="tx1"/>
            </w14:solidFill>
          </w14:textFill>
        </w:rPr>
        <w:t>或盖章）：</w:t>
      </w:r>
      <w:r>
        <w:rPr>
          <w:rFonts w:ascii="宋体" w:hAnsi="宋体" w:cs="宋体"/>
          <w:color w:val="000000" w:themeColor="text1"/>
          <w:szCs w:val="21"/>
          <w:highlight w:val="non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 xml:space="preserve"> </w:t>
      </w:r>
      <w:r>
        <w:rPr>
          <w:rFonts w:ascii="宋体" w:hAnsi="宋体" w:cs="宋体"/>
          <w:color w:val="000000" w:themeColor="text1"/>
          <w:szCs w:val="21"/>
          <w:highlight w:val="non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 xml:space="preserve">  法定代表人（</w:t>
      </w:r>
      <w:r>
        <w:rPr>
          <w:rFonts w:ascii="宋体" w:hAnsi="宋体" w:cs="宋体"/>
          <w:color w:val="000000" w:themeColor="text1"/>
          <w:szCs w:val="21"/>
          <w:highlight w:val="none"/>
          <w14:textFill>
            <w14:solidFill>
              <w14:schemeClr w14:val="tx1"/>
            </w14:solidFill>
          </w14:textFill>
        </w:rPr>
        <w:t>签字</w:t>
      </w:r>
      <w:r>
        <w:rPr>
          <w:rFonts w:hint="eastAsia" w:ascii="宋体" w:hAnsi="宋体" w:cs="宋体"/>
          <w:color w:val="000000" w:themeColor="text1"/>
          <w:szCs w:val="21"/>
          <w:highlight w:val="none"/>
          <w14:textFill>
            <w14:solidFill>
              <w14:schemeClr w14:val="tx1"/>
            </w14:solidFill>
          </w14:textFill>
        </w:rPr>
        <w:t>或盖章）：</w:t>
      </w:r>
      <w:r>
        <w:rPr>
          <w:rFonts w:ascii="宋体" w:hAnsi="宋体" w:cs="宋体"/>
          <w:color w:val="000000" w:themeColor="text1"/>
          <w:szCs w:val="21"/>
          <w:highlight w:val="none"/>
          <w14:textFill>
            <w14:solidFill>
              <w14:schemeClr w14:val="tx1"/>
            </w14:solidFill>
          </w14:textFill>
        </w:rPr>
        <w:t xml:space="preserve">          </w:t>
      </w:r>
    </w:p>
    <w:p w14:paraId="6D8C8478">
      <w:pPr>
        <w:snapToGrid w:val="0"/>
        <w:spacing w:line="400" w:lineRule="exac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职务：</w:t>
      </w:r>
      <w:r>
        <w:rPr>
          <w:rFonts w:ascii="宋体" w:hAnsi="宋体" w:cs="宋体"/>
          <w:color w:val="000000" w:themeColor="text1"/>
          <w:szCs w:val="21"/>
          <w:highlight w:val="non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 xml:space="preserve"> </w:t>
      </w:r>
      <w:r>
        <w:rPr>
          <w:rFonts w:ascii="宋体" w:hAnsi="宋体" w:cs="宋体"/>
          <w:color w:val="000000" w:themeColor="text1"/>
          <w:szCs w:val="21"/>
          <w:highlight w:val="non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 xml:space="preserve">                  职务：</w:t>
      </w:r>
      <w:r>
        <w:rPr>
          <w:rFonts w:ascii="宋体" w:hAnsi="宋体" w:cs="宋体"/>
          <w:color w:val="000000" w:themeColor="text1"/>
          <w:szCs w:val="21"/>
          <w:highlight w:val="none"/>
          <w14:textFill>
            <w14:solidFill>
              <w14:schemeClr w14:val="tx1"/>
            </w14:solidFill>
          </w14:textFill>
        </w:rPr>
        <w:t xml:space="preserve">           </w:t>
      </w:r>
    </w:p>
    <w:p w14:paraId="42C2D918">
      <w:pPr>
        <w:snapToGrid w:val="0"/>
        <w:spacing w:line="400" w:lineRule="exac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被授权人身份证号码：</w:t>
      </w:r>
      <w:r>
        <w:rPr>
          <w:rFonts w:ascii="宋体" w:hAnsi="宋体" w:cs="宋体"/>
          <w:color w:val="000000" w:themeColor="text1"/>
          <w:szCs w:val="21"/>
          <w:highlight w:val="none"/>
          <w14:textFill>
            <w14:solidFill>
              <w14:schemeClr w14:val="tx1"/>
            </w14:solidFill>
          </w14:textFill>
        </w:rPr>
        <w:t xml:space="preserve">                        </w:t>
      </w:r>
    </w:p>
    <w:p w14:paraId="480F550B">
      <w:pPr>
        <w:snapToGrid w:val="0"/>
        <w:spacing w:line="400" w:lineRule="exac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投标人全称（加盖公章）：</w:t>
      </w:r>
    </w:p>
    <w:p w14:paraId="0F3E7359">
      <w:pPr>
        <w:snapToGrid w:val="0"/>
        <w:spacing w:line="400" w:lineRule="exact"/>
        <w:rPr>
          <w:rFonts w:hint="eastAsia"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年</w:t>
      </w:r>
      <w:r>
        <w:rPr>
          <w:rFonts w:ascii="宋体" w:hAnsi="宋体" w:cs="宋体"/>
          <w:color w:val="000000" w:themeColor="text1"/>
          <w:szCs w:val="21"/>
          <w:highlight w:val="non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月</w:t>
      </w:r>
      <w:r>
        <w:rPr>
          <w:rFonts w:ascii="宋体" w:hAnsi="宋体" w:cs="宋体"/>
          <w:color w:val="000000" w:themeColor="text1"/>
          <w:szCs w:val="21"/>
          <w:highlight w:val="non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日</w:t>
      </w:r>
    </w:p>
    <w:p w14:paraId="69DBC378">
      <w:pPr>
        <w:snapToGrid w:val="0"/>
        <w:spacing w:line="400" w:lineRule="exact"/>
        <w:rPr>
          <w:rFonts w:hint="eastAsia" w:ascii="宋体" w:hAnsi="宋体" w:cs="宋体"/>
          <w:color w:val="000000" w:themeColor="text1"/>
          <w:szCs w:val="21"/>
          <w:highlight w:val="none"/>
          <w14:textFill>
            <w14:solidFill>
              <w14:schemeClr w14:val="tx1"/>
            </w14:solidFill>
          </w14:textFill>
        </w:rPr>
      </w:pPr>
    </w:p>
    <w:p w14:paraId="2EE6BDE4">
      <w:pPr>
        <w:snapToGrid w:val="0"/>
        <w:spacing w:line="400" w:lineRule="exact"/>
        <w:rPr>
          <w:rFonts w:hint="eastAsia" w:ascii="宋体" w:hAnsi="宋体" w:cs="宋体"/>
          <w:color w:val="000000" w:themeColor="text1"/>
          <w:szCs w:val="21"/>
          <w:highlight w:val="none"/>
          <w14:textFill>
            <w14:solidFill>
              <w14:schemeClr w14:val="tx1"/>
            </w14:solidFill>
          </w14:textFill>
        </w:rPr>
      </w:pPr>
    </w:p>
    <w:p w14:paraId="650FB1DC">
      <w:pPr>
        <w:snapToGrid w:val="0"/>
        <w:spacing w:line="400" w:lineRule="exact"/>
        <w:rPr>
          <w:rFonts w:hint="eastAsia" w:ascii="宋体" w:hAnsi="宋体" w:cs="宋体"/>
          <w:color w:val="000000" w:themeColor="text1"/>
          <w:szCs w:val="21"/>
          <w:highlight w:val="none"/>
          <w14:textFill>
            <w14:solidFill>
              <w14:schemeClr w14:val="tx1"/>
            </w14:solidFill>
          </w14:textFill>
        </w:rPr>
      </w:pPr>
    </w:p>
    <w:p w14:paraId="2627438D">
      <w:pPr>
        <w:snapToGrid w:val="0"/>
        <w:spacing w:line="400" w:lineRule="exact"/>
        <w:rPr>
          <w:rFonts w:hint="eastAsia" w:ascii="宋体" w:hAnsi="宋体" w:cs="宋体"/>
          <w:color w:val="000000" w:themeColor="text1"/>
          <w:szCs w:val="21"/>
          <w:highlight w:val="none"/>
          <w14:textFill>
            <w14:solidFill>
              <w14:schemeClr w14:val="tx1"/>
            </w14:solidFill>
          </w14:textFill>
        </w:rPr>
      </w:pPr>
    </w:p>
    <w:p w14:paraId="4B575103">
      <w:pPr>
        <w:snapToGrid w:val="0"/>
        <w:spacing w:line="400" w:lineRule="exact"/>
        <w:rPr>
          <w:rFonts w:hint="eastAsia"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注：后附法定代表人和被授权人的身份证复印件（正反两面）</w:t>
      </w:r>
      <w:r>
        <w:rPr>
          <w:rFonts w:hint="eastAsia" w:ascii="宋体" w:hAnsi="宋体" w:cs="宋体"/>
          <w:color w:val="000000" w:themeColor="text1"/>
          <w:szCs w:val="21"/>
          <w:highlight w:val="none"/>
          <w14:textFill>
            <w14:solidFill>
              <w14:schemeClr w14:val="tx1"/>
            </w14:solidFill>
          </w14:textFill>
        </w:rPr>
        <w:t>。</w:t>
      </w:r>
    </w:p>
    <w:p w14:paraId="0D3947DF">
      <w:pPr>
        <w:keepNext w:val="0"/>
        <w:keepLines w:val="0"/>
        <w:pageBreakBefore w:val="0"/>
        <w:widowControl w:val="0"/>
        <w:kinsoku/>
        <w:wordWrap/>
        <w:overflowPunct/>
        <w:topLinePunct w:val="0"/>
        <w:autoSpaceDE/>
        <w:autoSpaceDN/>
        <w:bidi w:val="0"/>
        <w:adjustRightInd/>
        <w:snapToGrid w:val="0"/>
        <w:spacing w:before="120" w:beforeLines="50" w:after="50"/>
        <w:jc w:val="center"/>
        <w:textAlignment w:val="auto"/>
        <w:outlineLvl w:val="9"/>
        <w:rPr>
          <w:rFonts w:hint="eastAsia" w:ascii="宋体" w:hAnsi="宋体"/>
          <w:b/>
          <w:color w:val="000000" w:themeColor="text1"/>
          <w:sz w:val="28"/>
          <w:szCs w:val="28"/>
          <w:highlight w:val="none"/>
          <w14:textFill>
            <w14:solidFill>
              <w14:schemeClr w14:val="tx1"/>
            </w14:solidFill>
          </w14:textFill>
        </w:rPr>
      </w:pPr>
      <w:bookmarkStart w:id="178" w:name="_Toc14178"/>
    </w:p>
    <w:p w14:paraId="3730F0F6">
      <w:pPr>
        <w:keepNext w:val="0"/>
        <w:keepLines w:val="0"/>
        <w:pageBreakBefore w:val="0"/>
        <w:widowControl w:val="0"/>
        <w:kinsoku/>
        <w:wordWrap/>
        <w:overflowPunct/>
        <w:topLinePunct w:val="0"/>
        <w:autoSpaceDE/>
        <w:autoSpaceDN/>
        <w:bidi w:val="0"/>
        <w:adjustRightInd/>
        <w:snapToGrid w:val="0"/>
        <w:spacing w:before="120" w:beforeLines="50" w:after="50"/>
        <w:jc w:val="center"/>
        <w:textAlignment w:val="auto"/>
        <w:outlineLvl w:val="9"/>
        <w:rPr>
          <w:rFonts w:hint="eastAsia" w:ascii="宋体" w:hAnsi="宋体"/>
          <w:b/>
          <w:color w:val="000000" w:themeColor="text1"/>
          <w:sz w:val="28"/>
          <w:szCs w:val="28"/>
          <w:highlight w:val="none"/>
          <w14:textFill>
            <w14:solidFill>
              <w14:schemeClr w14:val="tx1"/>
            </w14:solidFill>
          </w14:textFill>
        </w:rPr>
      </w:pPr>
    </w:p>
    <w:p w14:paraId="0D062707">
      <w:pPr>
        <w:keepNext w:val="0"/>
        <w:keepLines w:val="0"/>
        <w:pageBreakBefore w:val="0"/>
        <w:widowControl w:val="0"/>
        <w:kinsoku/>
        <w:wordWrap/>
        <w:overflowPunct/>
        <w:topLinePunct w:val="0"/>
        <w:autoSpaceDE/>
        <w:autoSpaceDN/>
        <w:bidi w:val="0"/>
        <w:adjustRightInd/>
        <w:snapToGrid w:val="0"/>
        <w:spacing w:before="120" w:beforeLines="50" w:after="50"/>
        <w:jc w:val="center"/>
        <w:textAlignment w:val="auto"/>
        <w:outlineLvl w:val="9"/>
        <w:rPr>
          <w:rFonts w:hint="eastAsia" w:ascii="宋体" w:hAnsi="宋体"/>
          <w:b/>
          <w:color w:val="000000" w:themeColor="text1"/>
          <w:sz w:val="28"/>
          <w:szCs w:val="28"/>
          <w:highlight w:val="none"/>
          <w14:textFill>
            <w14:solidFill>
              <w14:schemeClr w14:val="tx1"/>
            </w14:solidFill>
          </w14:textFill>
        </w:rPr>
      </w:pPr>
    </w:p>
    <w:p w14:paraId="5168713D">
      <w:pPr>
        <w:keepNext w:val="0"/>
        <w:keepLines w:val="0"/>
        <w:pageBreakBefore w:val="0"/>
        <w:widowControl w:val="0"/>
        <w:kinsoku/>
        <w:wordWrap/>
        <w:overflowPunct/>
        <w:topLinePunct w:val="0"/>
        <w:autoSpaceDE/>
        <w:autoSpaceDN/>
        <w:bidi w:val="0"/>
        <w:adjustRightInd/>
        <w:snapToGrid w:val="0"/>
        <w:spacing w:before="120" w:beforeLines="50" w:after="50"/>
        <w:jc w:val="center"/>
        <w:textAlignment w:val="auto"/>
        <w:outlineLvl w:val="9"/>
        <w:rPr>
          <w:rFonts w:hint="eastAsia" w:ascii="宋体" w:hAnsi="宋体"/>
          <w:b/>
          <w:color w:val="000000" w:themeColor="text1"/>
          <w:sz w:val="28"/>
          <w:szCs w:val="28"/>
          <w:highlight w:val="none"/>
          <w14:textFill>
            <w14:solidFill>
              <w14:schemeClr w14:val="tx1"/>
            </w14:solidFill>
          </w14:textFill>
        </w:rPr>
      </w:pPr>
    </w:p>
    <w:p w14:paraId="73123E57">
      <w:pPr>
        <w:keepNext w:val="0"/>
        <w:keepLines w:val="0"/>
        <w:pageBreakBefore w:val="0"/>
        <w:widowControl w:val="0"/>
        <w:kinsoku/>
        <w:wordWrap/>
        <w:overflowPunct/>
        <w:topLinePunct w:val="0"/>
        <w:autoSpaceDE/>
        <w:autoSpaceDN/>
        <w:bidi w:val="0"/>
        <w:adjustRightInd/>
        <w:snapToGrid w:val="0"/>
        <w:spacing w:before="120" w:beforeLines="50" w:after="50"/>
        <w:jc w:val="center"/>
        <w:textAlignment w:val="auto"/>
        <w:outlineLvl w:val="9"/>
        <w:rPr>
          <w:rFonts w:hint="eastAsia" w:ascii="宋体" w:hAnsi="宋体"/>
          <w:b/>
          <w:color w:val="000000" w:themeColor="text1"/>
          <w:sz w:val="28"/>
          <w:szCs w:val="28"/>
          <w:highlight w:val="none"/>
          <w14:textFill>
            <w14:solidFill>
              <w14:schemeClr w14:val="tx1"/>
            </w14:solidFill>
          </w14:textFill>
        </w:rPr>
      </w:pPr>
    </w:p>
    <w:p w14:paraId="02D341C7">
      <w:pPr>
        <w:keepNext w:val="0"/>
        <w:keepLines w:val="0"/>
        <w:pageBreakBefore w:val="0"/>
        <w:widowControl w:val="0"/>
        <w:kinsoku/>
        <w:wordWrap/>
        <w:overflowPunct/>
        <w:topLinePunct w:val="0"/>
        <w:autoSpaceDE/>
        <w:autoSpaceDN/>
        <w:bidi w:val="0"/>
        <w:adjustRightInd/>
        <w:snapToGrid w:val="0"/>
        <w:spacing w:before="120" w:beforeLines="50" w:after="50"/>
        <w:jc w:val="center"/>
        <w:textAlignment w:val="auto"/>
        <w:outlineLvl w:val="9"/>
        <w:rPr>
          <w:rFonts w:hint="eastAsia" w:ascii="宋体" w:hAnsi="宋体"/>
          <w:b/>
          <w:color w:val="000000" w:themeColor="text1"/>
          <w:sz w:val="28"/>
          <w:szCs w:val="28"/>
          <w:highlight w:val="none"/>
          <w14:textFill>
            <w14:solidFill>
              <w14:schemeClr w14:val="tx1"/>
            </w14:solidFill>
          </w14:textFill>
        </w:rPr>
      </w:pPr>
    </w:p>
    <w:p w14:paraId="16E3DAE1">
      <w:pPr>
        <w:keepNext w:val="0"/>
        <w:keepLines w:val="0"/>
        <w:pageBreakBefore w:val="0"/>
        <w:widowControl w:val="0"/>
        <w:kinsoku/>
        <w:wordWrap/>
        <w:overflowPunct/>
        <w:topLinePunct w:val="0"/>
        <w:autoSpaceDE/>
        <w:autoSpaceDN/>
        <w:bidi w:val="0"/>
        <w:adjustRightInd/>
        <w:snapToGrid w:val="0"/>
        <w:spacing w:before="120" w:beforeLines="50" w:after="50"/>
        <w:jc w:val="center"/>
        <w:textAlignment w:val="auto"/>
        <w:outlineLvl w:val="9"/>
        <w:rPr>
          <w:rFonts w:hint="eastAsia" w:ascii="宋体" w:hAnsi="宋体"/>
          <w:b/>
          <w:color w:val="000000" w:themeColor="text1"/>
          <w:sz w:val="28"/>
          <w:szCs w:val="28"/>
          <w:highlight w:val="none"/>
          <w14:textFill>
            <w14:solidFill>
              <w14:schemeClr w14:val="tx1"/>
            </w14:solidFill>
          </w14:textFill>
        </w:rPr>
      </w:pPr>
    </w:p>
    <w:p w14:paraId="603BA0E0">
      <w:pPr>
        <w:keepNext w:val="0"/>
        <w:keepLines w:val="0"/>
        <w:pageBreakBefore w:val="0"/>
        <w:widowControl w:val="0"/>
        <w:kinsoku/>
        <w:wordWrap/>
        <w:overflowPunct/>
        <w:topLinePunct w:val="0"/>
        <w:autoSpaceDE/>
        <w:autoSpaceDN/>
        <w:bidi w:val="0"/>
        <w:adjustRightInd/>
        <w:snapToGrid w:val="0"/>
        <w:spacing w:before="120" w:beforeLines="50" w:after="50"/>
        <w:jc w:val="center"/>
        <w:textAlignment w:val="auto"/>
        <w:outlineLvl w:val="9"/>
        <w:rPr>
          <w:rFonts w:hint="eastAsia" w:ascii="宋体" w:hAnsi="宋体"/>
          <w:b/>
          <w:color w:val="000000" w:themeColor="text1"/>
          <w:sz w:val="28"/>
          <w:szCs w:val="28"/>
          <w:highlight w:val="none"/>
          <w14:textFill>
            <w14:solidFill>
              <w14:schemeClr w14:val="tx1"/>
            </w14:solidFill>
          </w14:textFill>
        </w:rPr>
      </w:pPr>
    </w:p>
    <w:p w14:paraId="284F352A">
      <w:pPr>
        <w:keepNext w:val="0"/>
        <w:keepLines w:val="0"/>
        <w:pageBreakBefore w:val="0"/>
        <w:widowControl w:val="0"/>
        <w:kinsoku/>
        <w:wordWrap/>
        <w:overflowPunct/>
        <w:topLinePunct w:val="0"/>
        <w:autoSpaceDE/>
        <w:autoSpaceDN/>
        <w:bidi w:val="0"/>
        <w:adjustRightInd/>
        <w:snapToGrid w:val="0"/>
        <w:spacing w:before="120" w:beforeLines="50" w:after="50"/>
        <w:jc w:val="center"/>
        <w:textAlignment w:val="auto"/>
        <w:outlineLvl w:val="9"/>
        <w:rPr>
          <w:rFonts w:hint="eastAsia" w:ascii="宋体" w:hAnsi="宋体"/>
          <w:b/>
          <w:color w:val="000000" w:themeColor="text1"/>
          <w:sz w:val="28"/>
          <w:szCs w:val="28"/>
          <w:highlight w:val="none"/>
          <w14:textFill>
            <w14:solidFill>
              <w14:schemeClr w14:val="tx1"/>
            </w14:solidFill>
          </w14:textFill>
        </w:rPr>
      </w:pPr>
    </w:p>
    <w:p w14:paraId="7F277E0A">
      <w:pPr>
        <w:snapToGrid w:val="0"/>
        <w:spacing w:before="120" w:beforeLines="50" w:after="50"/>
        <w:jc w:val="center"/>
        <w:outlineLvl w:val="2"/>
        <w:rPr>
          <w:rFonts w:hint="eastAsia" w:ascii="宋体" w:hAnsi="宋体"/>
          <w:b/>
          <w:color w:val="000000" w:themeColor="text1"/>
          <w:sz w:val="28"/>
          <w:szCs w:val="28"/>
          <w:highlight w:val="none"/>
          <w14:textFill>
            <w14:solidFill>
              <w14:schemeClr w14:val="tx1"/>
            </w14:solidFill>
          </w14:textFill>
        </w:rPr>
      </w:pPr>
      <w:r>
        <w:rPr>
          <w:rFonts w:hint="eastAsia" w:ascii="宋体" w:hAnsi="宋体"/>
          <w:b/>
          <w:color w:val="000000" w:themeColor="text1"/>
          <w:sz w:val="28"/>
          <w:szCs w:val="28"/>
          <w:highlight w:val="none"/>
          <w14:textFill>
            <w14:solidFill>
              <w14:schemeClr w14:val="tx1"/>
            </w14:solidFill>
          </w14:textFill>
        </w:rPr>
        <w:t>技术条款偏离表</w:t>
      </w:r>
      <w:bookmarkEnd w:id="178"/>
    </w:p>
    <w:p w14:paraId="291B3C8C">
      <w:pPr>
        <w:snapToGrid w:val="0"/>
        <w:spacing w:line="400" w:lineRule="exact"/>
        <w:ind w:firstLine="210" w:firstLineChars="100"/>
        <w:rPr>
          <w:rFonts w:hint="eastAsia"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项目编号：</w:t>
      </w:r>
      <w:r>
        <w:rPr>
          <w:rFonts w:hint="eastAsia" w:ascii="宋体" w:hAnsi="宋体" w:cs="宋体"/>
          <w:color w:val="000000" w:themeColor="text1"/>
          <w:szCs w:val="21"/>
          <w:highlight w:val="none"/>
          <w14:textFill>
            <w14:solidFill>
              <w14:schemeClr w14:val="tx1"/>
            </w14:solidFill>
          </w14:textFill>
        </w:rPr>
        <w:t xml:space="preserve">                                    </w:t>
      </w:r>
      <w:r>
        <w:rPr>
          <w:rFonts w:ascii="宋体" w:hAnsi="宋体" w:cs="宋体"/>
          <w:color w:val="000000" w:themeColor="text1"/>
          <w:szCs w:val="21"/>
          <w:highlight w:val="none"/>
          <w14:textFill>
            <w14:solidFill>
              <w14:schemeClr w14:val="tx1"/>
            </w14:solidFill>
          </w14:textFill>
        </w:rPr>
        <w:t>项目名称：</w:t>
      </w:r>
      <w:r>
        <w:rPr>
          <w:rFonts w:hint="eastAsia" w:ascii="宋体" w:hAnsi="宋体" w:cs="宋体"/>
          <w:color w:val="000000" w:themeColor="text1"/>
          <w:szCs w:val="21"/>
          <w:highlight w:val="none"/>
          <w14:textFill>
            <w14:solidFill>
              <w14:schemeClr w14:val="tx1"/>
            </w14:solidFill>
          </w14:textFill>
        </w:rPr>
        <w:t xml:space="preserve"> </w:t>
      </w:r>
    </w:p>
    <w:tbl>
      <w:tblPr>
        <w:tblStyle w:val="50"/>
        <w:tblW w:w="7965"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57" w:type="dxa"/>
          <w:bottom w:w="0" w:type="dxa"/>
          <w:right w:w="57" w:type="dxa"/>
        </w:tblCellMar>
      </w:tblPr>
      <w:tblGrid>
        <w:gridCol w:w="540"/>
        <w:gridCol w:w="4118"/>
        <w:gridCol w:w="2450"/>
        <w:gridCol w:w="857"/>
      </w:tblGrid>
      <w:tr w14:paraId="52C1E9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72" w:hRule="atLeast"/>
        </w:trPr>
        <w:tc>
          <w:tcPr>
            <w:tcW w:w="540"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14EE8487">
            <w:pPr>
              <w:snapToGrid w:val="0"/>
              <w:spacing w:line="40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序</w:t>
            </w:r>
            <w:r>
              <w:rPr>
                <w:rFonts w:ascii="宋体" w:hAnsi="宋体" w:cs="宋体"/>
                <w:color w:val="000000" w:themeColor="text1"/>
                <w:szCs w:val="21"/>
                <w:highlight w:val="none"/>
                <w14:textFill>
                  <w14:solidFill>
                    <w14:schemeClr w14:val="tx1"/>
                  </w14:solidFill>
                </w14:textFill>
              </w:rPr>
              <w:t>号</w:t>
            </w:r>
          </w:p>
        </w:tc>
        <w:tc>
          <w:tcPr>
            <w:tcW w:w="411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1D5EF554">
            <w:pPr>
              <w:snapToGrid w:val="0"/>
              <w:spacing w:line="400" w:lineRule="exact"/>
              <w:jc w:val="center"/>
              <w:rPr>
                <w:rFonts w:hint="eastAsia"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招标文件要求</w:t>
            </w:r>
          </w:p>
        </w:tc>
        <w:tc>
          <w:tcPr>
            <w:tcW w:w="2450"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5EF65987">
            <w:pPr>
              <w:snapToGrid w:val="0"/>
              <w:spacing w:line="400" w:lineRule="exact"/>
              <w:jc w:val="center"/>
              <w:rPr>
                <w:rFonts w:hint="eastAsia"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投标人的承诺和说明</w:t>
            </w:r>
          </w:p>
        </w:tc>
        <w:tc>
          <w:tcPr>
            <w:tcW w:w="857"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2BD56ADC">
            <w:pPr>
              <w:snapToGrid w:val="0"/>
              <w:spacing w:line="400" w:lineRule="exact"/>
              <w:jc w:val="center"/>
              <w:rPr>
                <w:rFonts w:hint="eastAsia"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是否</w:t>
            </w:r>
          </w:p>
          <w:p w14:paraId="35713318">
            <w:pPr>
              <w:snapToGrid w:val="0"/>
              <w:spacing w:line="40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偏离</w:t>
            </w:r>
          </w:p>
        </w:tc>
      </w:tr>
      <w:tr w14:paraId="40ED42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457" w:hRule="atLeast"/>
        </w:trPr>
        <w:tc>
          <w:tcPr>
            <w:tcW w:w="540" w:type="dxa"/>
            <w:tcBorders>
              <w:top w:val="single" w:color="auto" w:sz="4" w:space="0"/>
              <w:left w:val="single" w:color="auto" w:sz="4" w:space="0"/>
              <w:bottom w:val="single" w:color="auto" w:sz="4" w:space="0"/>
              <w:right w:val="single" w:color="auto" w:sz="4" w:space="0"/>
            </w:tcBorders>
            <w:vAlign w:val="center"/>
          </w:tcPr>
          <w:p w14:paraId="7436EFA6">
            <w:pPr>
              <w:snapToGrid w:val="0"/>
              <w:spacing w:line="40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w:t>
            </w:r>
          </w:p>
        </w:tc>
        <w:tc>
          <w:tcPr>
            <w:tcW w:w="4118" w:type="dxa"/>
            <w:tcBorders>
              <w:top w:val="single" w:color="auto" w:sz="4" w:space="0"/>
              <w:left w:val="single" w:color="auto" w:sz="4" w:space="0"/>
              <w:bottom w:val="single" w:color="auto" w:sz="4" w:space="0"/>
              <w:right w:val="single" w:color="auto" w:sz="4" w:space="0"/>
            </w:tcBorders>
            <w:vAlign w:val="center"/>
          </w:tcPr>
          <w:p w14:paraId="7A949E00">
            <w:pPr>
              <w:snapToGrid w:val="0"/>
              <w:spacing w:line="400" w:lineRule="exact"/>
              <w:jc w:val="center"/>
              <w:rPr>
                <w:rFonts w:hint="eastAsia" w:ascii="宋体" w:hAnsi="宋体" w:cs="宋体"/>
                <w:color w:val="000000" w:themeColor="text1"/>
                <w:szCs w:val="21"/>
                <w:highlight w:val="none"/>
                <w14:textFill>
                  <w14:solidFill>
                    <w14:schemeClr w14:val="tx1"/>
                  </w14:solidFill>
                </w14:textFill>
              </w:rPr>
            </w:pPr>
          </w:p>
        </w:tc>
        <w:tc>
          <w:tcPr>
            <w:tcW w:w="2450" w:type="dxa"/>
            <w:tcBorders>
              <w:top w:val="single" w:color="auto" w:sz="4" w:space="0"/>
              <w:left w:val="single" w:color="auto" w:sz="4" w:space="0"/>
              <w:bottom w:val="single" w:color="auto" w:sz="4" w:space="0"/>
              <w:right w:val="single" w:color="auto" w:sz="4" w:space="0"/>
            </w:tcBorders>
            <w:vAlign w:val="center"/>
          </w:tcPr>
          <w:p w14:paraId="327E5904">
            <w:pPr>
              <w:snapToGrid w:val="0"/>
              <w:spacing w:line="400" w:lineRule="exact"/>
              <w:jc w:val="center"/>
              <w:rPr>
                <w:rFonts w:hint="eastAsia" w:ascii="宋体" w:hAnsi="宋体" w:cs="宋体"/>
                <w:color w:val="000000" w:themeColor="text1"/>
                <w:szCs w:val="21"/>
                <w:highlight w:val="none"/>
                <w14:textFill>
                  <w14:solidFill>
                    <w14:schemeClr w14:val="tx1"/>
                  </w14:solidFill>
                </w14:textFill>
              </w:rPr>
            </w:pPr>
          </w:p>
        </w:tc>
        <w:tc>
          <w:tcPr>
            <w:tcW w:w="857" w:type="dxa"/>
            <w:tcBorders>
              <w:top w:val="single" w:color="auto" w:sz="4" w:space="0"/>
              <w:left w:val="single" w:color="auto" w:sz="4" w:space="0"/>
              <w:bottom w:val="single" w:color="auto" w:sz="4" w:space="0"/>
              <w:right w:val="single" w:color="auto" w:sz="4" w:space="0"/>
            </w:tcBorders>
            <w:vAlign w:val="center"/>
          </w:tcPr>
          <w:p w14:paraId="3429C166">
            <w:pPr>
              <w:snapToGrid w:val="0"/>
              <w:spacing w:line="400" w:lineRule="exact"/>
              <w:jc w:val="center"/>
              <w:rPr>
                <w:rFonts w:hint="eastAsia" w:ascii="宋体" w:hAnsi="宋体" w:cs="宋体"/>
                <w:color w:val="000000" w:themeColor="text1"/>
                <w:szCs w:val="21"/>
                <w:highlight w:val="none"/>
                <w14:textFill>
                  <w14:solidFill>
                    <w14:schemeClr w14:val="tx1"/>
                  </w14:solidFill>
                </w14:textFill>
              </w:rPr>
            </w:pPr>
          </w:p>
        </w:tc>
      </w:tr>
      <w:tr w14:paraId="4E2679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509" w:hRule="atLeast"/>
        </w:trPr>
        <w:tc>
          <w:tcPr>
            <w:tcW w:w="540" w:type="dxa"/>
            <w:tcBorders>
              <w:top w:val="single" w:color="auto" w:sz="4" w:space="0"/>
              <w:left w:val="single" w:color="auto" w:sz="4" w:space="0"/>
              <w:bottom w:val="single" w:color="auto" w:sz="4" w:space="0"/>
              <w:right w:val="single" w:color="auto" w:sz="4" w:space="0"/>
            </w:tcBorders>
            <w:vAlign w:val="center"/>
          </w:tcPr>
          <w:p w14:paraId="692920D1">
            <w:pPr>
              <w:snapToGrid w:val="0"/>
              <w:spacing w:line="40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w:t>
            </w:r>
          </w:p>
        </w:tc>
        <w:tc>
          <w:tcPr>
            <w:tcW w:w="4118" w:type="dxa"/>
            <w:tcBorders>
              <w:top w:val="single" w:color="auto" w:sz="4" w:space="0"/>
              <w:left w:val="single" w:color="auto" w:sz="4" w:space="0"/>
              <w:bottom w:val="single" w:color="auto" w:sz="4" w:space="0"/>
              <w:right w:val="single" w:color="auto" w:sz="4" w:space="0"/>
            </w:tcBorders>
            <w:vAlign w:val="center"/>
          </w:tcPr>
          <w:p w14:paraId="69DCEA69">
            <w:pPr>
              <w:snapToGrid w:val="0"/>
              <w:spacing w:line="400" w:lineRule="exact"/>
              <w:jc w:val="center"/>
              <w:rPr>
                <w:rFonts w:hint="eastAsia" w:ascii="宋体" w:hAnsi="宋体" w:cs="宋体"/>
                <w:color w:val="000000" w:themeColor="text1"/>
                <w:szCs w:val="21"/>
                <w:highlight w:val="none"/>
                <w14:textFill>
                  <w14:solidFill>
                    <w14:schemeClr w14:val="tx1"/>
                  </w14:solidFill>
                </w14:textFill>
              </w:rPr>
            </w:pPr>
          </w:p>
        </w:tc>
        <w:tc>
          <w:tcPr>
            <w:tcW w:w="2450" w:type="dxa"/>
            <w:tcBorders>
              <w:top w:val="single" w:color="auto" w:sz="4" w:space="0"/>
              <w:left w:val="single" w:color="auto" w:sz="4" w:space="0"/>
              <w:bottom w:val="single" w:color="auto" w:sz="4" w:space="0"/>
              <w:right w:val="single" w:color="auto" w:sz="4" w:space="0"/>
            </w:tcBorders>
            <w:vAlign w:val="center"/>
          </w:tcPr>
          <w:p w14:paraId="5B199AFB">
            <w:pPr>
              <w:snapToGrid w:val="0"/>
              <w:spacing w:line="400" w:lineRule="exact"/>
              <w:jc w:val="center"/>
              <w:rPr>
                <w:rFonts w:hint="eastAsia" w:ascii="宋体" w:hAnsi="宋体" w:cs="宋体"/>
                <w:color w:val="000000" w:themeColor="text1"/>
                <w:szCs w:val="21"/>
                <w:highlight w:val="none"/>
                <w14:textFill>
                  <w14:solidFill>
                    <w14:schemeClr w14:val="tx1"/>
                  </w14:solidFill>
                </w14:textFill>
              </w:rPr>
            </w:pPr>
          </w:p>
        </w:tc>
        <w:tc>
          <w:tcPr>
            <w:tcW w:w="857" w:type="dxa"/>
            <w:tcBorders>
              <w:top w:val="single" w:color="auto" w:sz="4" w:space="0"/>
              <w:left w:val="single" w:color="auto" w:sz="4" w:space="0"/>
              <w:bottom w:val="single" w:color="auto" w:sz="4" w:space="0"/>
              <w:right w:val="single" w:color="auto" w:sz="4" w:space="0"/>
            </w:tcBorders>
            <w:vAlign w:val="center"/>
          </w:tcPr>
          <w:p w14:paraId="005B6B0D">
            <w:pPr>
              <w:snapToGrid w:val="0"/>
              <w:spacing w:line="400" w:lineRule="exact"/>
              <w:jc w:val="center"/>
              <w:rPr>
                <w:rFonts w:hint="eastAsia" w:ascii="宋体" w:hAnsi="宋体" w:cs="宋体"/>
                <w:color w:val="000000" w:themeColor="text1"/>
                <w:szCs w:val="21"/>
                <w:highlight w:val="none"/>
                <w14:textFill>
                  <w14:solidFill>
                    <w14:schemeClr w14:val="tx1"/>
                  </w14:solidFill>
                </w14:textFill>
              </w:rPr>
            </w:pPr>
          </w:p>
        </w:tc>
      </w:tr>
      <w:tr w14:paraId="46A554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459" w:hRule="atLeast"/>
        </w:trPr>
        <w:tc>
          <w:tcPr>
            <w:tcW w:w="540" w:type="dxa"/>
            <w:tcBorders>
              <w:top w:val="single" w:color="auto" w:sz="4" w:space="0"/>
              <w:left w:val="single" w:color="auto" w:sz="4" w:space="0"/>
              <w:bottom w:val="single" w:color="auto" w:sz="4" w:space="0"/>
              <w:right w:val="single" w:color="auto" w:sz="4" w:space="0"/>
            </w:tcBorders>
            <w:vAlign w:val="center"/>
          </w:tcPr>
          <w:p w14:paraId="350A9BA3">
            <w:pPr>
              <w:snapToGrid w:val="0"/>
              <w:spacing w:line="40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w:t>
            </w:r>
          </w:p>
        </w:tc>
        <w:tc>
          <w:tcPr>
            <w:tcW w:w="4118" w:type="dxa"/>
            <w:tcBorders>
              <w:top w:val="single" w:color="auto" w:sz="4" w:space="0"/>
              <w:left w:val="single" w:color="auto" w:sz="4" w:space="0"/>
              <w:bottom w:val="single" w:color="auto" w:sz="4" w:space="0"/>
              <w:right w:val="single" w:color="auto" w:sz="4" w:space="0"/>
            </w:tcBorders>
            <w:vAlign w:val="center"/>
          </w:tcPr>
          <w:p w14:paraId="73017C93">
            <w:pPr>
              <w:snapToGrid w:val="0"/>
              <w:spacing w:line="400" w:lineRule="exact"/>
              <w:jc w:val="center"/>
              <w:rPr>
                <w:rFonts w:hint="eastAsia" w:ascii="宋体" w:hAnsi="宋体" w:cs="宋体"/>
                <w:color w:val="000000" w:themeColor="text1"/>
                <w:szCs w:val="21"/>
                <w:highlight w:val="none"/>
                <w14:textFill>
                  <w14:solidFill>
                    <w14:schemeClr w14:val="tx1"/>
                  </w14:solidFill>
                </w14:textFill>
              </w:rPr>
            </w:pPr>
          </w:p>
        </w:tc>
        <w:tc>
          <w:tcPr>
            <w:tcW w:w="2450" w:type="dxa"/>
            <w:tcBorders>
              <w:top w:val="single" w:color="auto" w:sz="4" w:space="0"/>
              <w:left w:val="single" w:color="auto" w:sz="4" w:space="0"/>
              <w:bottom w:val="single" w:color="auto" w:sz="4" w:space="0"/>
              <w:right w:val="single" w:color="auto" w:sz="4" w:space="0"/>
            </w:tcBorders>
            <w:vAlign w:val="center"/>
          </w:tcPr>
          <w:p w14:paraId="1B1514BB">
            <w:pPr>
              <w:snapToGrid w:val="0"/>
              <w:spacing w:line="400" w:lineRule="exact"/>
              <w:jc w:val="center"/>
              <w:rPr>
                <w:rFonts w:hint="eastAsia" w:ascii="宋体" w:hAnsi="宋体" w:cs="宋体"/>
                <w:color w:val="000000" w:themeColor="text1"/>
                <w:szCs w:val="21"/>
                <w:highlight w:val="none"/>
                <w14:textFill>
                  <w14:solidFill>
                    <w14:schemeClr w14:val="tx1"/>
                  </w14:solidFill>
                </w14:textFill>
              </w:rPr>
            </w:pPr>
          </w:p>
        </w:tc>
        <w:tc>
          <w:tcPr>
            <w:tcW w:w="857" w:type="dxa"/>
            <w:tcBorders>
              <w:top w:val="single" w:color="auto" w:sz="4" w:space="0"/>
              <w:left w:val="single" w:color="auto" w:sz="4" w:space="0"/>
              <w:bottom w:val="single" w:color="auto" w:sz="4" w:space="0"/>
              <w:right w:val="single" w:color="auto" w:sz="4" w:space="0"/>
            </w:tcBorders>
            <w:vAlign w:val="center"/>
          </w:tcPr>
          <w:p w14:paraId="12C91132">
            <w:pPr>
              <w:snapToGrid w:val="0"/>
              <w:spacing w:line="400" w:lineRule="exact"/>
              <w:jc w:val="center"/>
              <w:rPr>
                <w:rFonts w:hint="eastAsia" w:ascii="宋体" w:hAnsi="宋体" w:cs="宋体"/>
                <w:color w:val="000000" w:themeColor="text1"/>
                <w:szCs w:val="21"/>
                <w:highlight w:val="none"/>
                <w14:textFill>
                  <w14:solidFill>
                    <w14:schemeClr w14:val="tx1"/>
                  </w14:solidFill>
                </w14:textFill>
              </w:rPr>
            </w:pPr>
          </w:p>
        </w:tc>
      </w:tr>
      <w:tr w14:paraId="104C40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459" w:hRule="atLeast"/>
        </w:trPr>
        <w:tc>
          <w:tcPr>
            <w:tcW w:w="540" w:type="dxa"/>
            <w:tcBorders>
              <w:top w:val="single" w:color="auto" w:sz="4" w:space="0"/>
              <w:left w:val="single" w:color="auto" w:sz="4" w:space="0"/>
              <w:bottom w:val="single" w:color="auto" w:sz="4" w:space="0"/>
              <w:right w:val="single" w:color="auto" w:sz="4" w:space="0"/>
            </w:tcBorders>
            <w:vAlign w:val="center"/>
          </w:tcPr>
          <w:p w14:paraId="4FAE3C73">
            <w:pPr>
              <w:snapToGrid w:val="0"/>
              <w:spacing w:line="40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w:t>
            </w:r>
          </w:p>
        </w:tc>
        <w:tc>
          <w:tcPr>
            <w:tcW w:w="4118" w:type="dxa"/>
            <w:tcBorders>
              <w:top w:val="single" w:color="auto" w:sz="4" w:space="0"/>
              <w:left w:val="single" w:color="auto" w:sz="4" w:space="0"/>
              <w:bottom w:val="single" w:color="auto" w:sz="4" w:space="0"/>
              <w:right w:val="single" w:color="auto" w:sz="4" w:space="0"/>
            </w:tcBorders>
            <w:vAlign w:val="center"/>
          </w:tcPr>
          <w:p w14:paraId="6A51EC2E">
            <w:pPr>
              <w:snapToGrid w:val="0"/>
              <w:spacing w:line="400" w:lineRule="exact"/>
              <w:jc w:val="center"/>
              <w:rPr>
                <w:rFonts w:hint="eastAsia" w:ascii="宋体" w:hAnsi="宋体" w:cs="宋体"/>
                <w:color w:val="000000" w:themeColor="text1"/>
                <w:szCs w:val="21"/>
                <w:highlight w:val="none"/>
                <w14:textFill>
                  <w14:solidFill>
                    <w14:schemeClr w14:val="tx1"/>
                  </w14:solidFill>
                </w14:textFill>
              </w:rPr>
            </w:pPr>
          </w:p>
        </w:tc>
        <w:tc>
          <w:tcPr>
            <w:tcW w:w="2450" w:type="dxa"/>
            <w:tcBorders>
              <w:top w:val="single" w:color="auto" w:sz="4" w:space="0"/>
              <w:left w:val="single" w:color="auto" w:sz="4" w:space="0"/>
              <w:bottom w:val="single" w:color="auto" w:sz="4" w:space="0"/>
              <w:right w:val="single" w:color="auto" w:sz="4" w:space="0"/>
            </w:tcBorders>
            <w:vAlign w:val="center"/>
          </w:tcPr>
          <w:p w14:paraId="63DE89D5">
            <w:pPr>
              <w:snapToGrid w:val="0"/>
              <w:spacing w:line="400" w:lineRule="exact"/>
              <w:jc w:val="center"/>
              <w:rPr>
                <w:rFonts w:hint="eastAsia" w:ascii="宋体" w:hAnsi="宋体" w:cs="宋体"/>
                <w:color w:val="000000" w:themeColor="text1"/>
                <w:szCs w:val="21"/>
                <w:highlight w:val="none"/>
                <w14:textFill>
                  <w14:solidFill>
                    <w14:schemeClr w14:val="tx1"/>
                  </w14:solidFill>
                </w14:textFill>
              </w:rPr>
            </w:pPr>
          </w:p>
        </w:tc>
        <w:tc>
          <w:tcPr>
            <w:tcW w:w="857" w:type="dxa"/>
            <w:tcBorders>
              <w:top w:val="single" w:color="auto" w:sz="4" w:space="0"/>
              <w:left w:val="single" w:color="auto" w:sz="4" w:space="0"/>
              <w:bottom w:val="single" w:color="auto" w:sz="4" w:space="0"/>
              <w:right w:val="single" w:color="auto" w:sz="4" w:space="0"/>
            </w:tcBorders>
            <w:vAlign w:val="center"/>
          </w:tcPr>
          <w:p w14:paraId="6B5AAA82">
            <w:pPr>
              <w:snapToGrid w:val="0"/>
              <w:spacing w:line="400" w:lineRule="exact"/>
              <w:jc w:val="center"/>
              <w:rPr>
                <w:rFonts w:hint="eastAsia" w:ascii="宋体" w:hAnsi="宋体" w:cs="宋体"/>
                <w:color w:val="000000" w:themeColor="text1"/>
                <w:szCs w:val="21"/>
                <w:highlight w:val="none"/>
                <w14:textFill>
                  <w14:solidFill>
                    <w14:schemeClr w14:val="tx1"/>
                  </w14:solidFill>
                </w14:textFill>
              </w:rPr>
            </w:pPr>
          </w:p>
        </w:tc>
      </w:tr>
      <w:tr w14:paraId="65A061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459" w:hRule="atLeast"/>
        </w:trPr>
        <w:tc>
          <w:tcPr>
            <w:tcW w:w="540" w:type="dxa"/>
            <w:tcBorders>
              <w:top w:val="single" w:color="auto" w:sz="4" w:space="0"/>
              <w:left w:val="single" w:color="auto" w:sz="4" w:space="0"/>
              <w:bottom w:val="single" w:color="auto" w:sz="4" w:space="0"/>
              <w:right w:val="single" w:color="auto" w:sz="4" w:space="0"/>
            </w:tcBorders>
            <w:vAlign w:val="center"/>
          </w:tcPr>
          <w:p w14:paraId="584AB1CB">
            <w:pPr>
              <w:snapToGrid w:val="0"/>
              <w:spacing w:line="40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w:t>
            </w:r>
          </w:p>
        </w:tc>
        <w:tc>
          <w:tcPr>
            <w:tcW w:w="4118" w:type="dxa"/>
            <w:tcBorders>
              <w:top w:val="single" w:color="auto" w:sz="4" w:space="0"/>
              <w:left w:val="single" w:color="auto" w:sz="4" w:space="0"/>
              <w:bottom w:val="single" w:color="auto" w:sz="4" w:space="0"/>
              <w:right w:val="single" w:color="auto" w:sz="4" w:space="0"/>
            </w:tcBorders>
            <w:vAlign w:val="center"/>
          </w:tcPr>
          <w:p w14:paraId="449395F5">
            <w:pPr>
              <w:snapToGrid w:val="0"/>
              <w:spacing w:line="400" w:lineRule="exact"/>
              <w:jc w:val="center"/>
              <w:rPr>
                <w:rFonts w:hint="eastAsia" w:ascii="宋体" w:hAnsi="宋体" w:cs="宋体"/>
                <w:color w:val="000000" w:themeColor="text1"/>
                <w:szCs w:val="21"/>
                <w:highlight w:val="none"/>
                <w14:textFill>
                  <w14:solidFill>
                    <w14:schemeClr w14:val="tx1"/>
                  </w14:solidFill>
                </w14:textFill>
              </w:rPr>
            </w:pPr>
          </w:p>
        </w:tc>
        <w:tc>
          <w:tcPr>
            <w:tcW w:w="2450" w:type="dxa"/>
            <w:tcBorders>
              <w:top w:val="single" w:color="auto" w:sz="4" w:space="0"/>
              <w:left w:val="single" w:color="auto" w:sz="4" w:space="0"/>
              <w:bottom w:val="single" w:color="auto" w:sz="4" w:space="0"/>
              <w:right w:val="single" w:color="auto" w:sz="4" w:space="0"/>
            </w:tcBorders>
            <w:vAlign w:val="center"/>
          </w:tcPr>
          <w:p w14:paraId="6CECB058">
            <w:pPr>
              <w:snapToGrid w:val="0"/>
              <w:spacing w:line="400" w:lineRule="exact"/>
              <w:jc w:val="center"/>
              <w:rPr>
                <w:rFonts w:hint="eastAsia" w:ascii="宋体" w:hAnsi="宋体" w:cs="宋体"/>
                <w:color w:val="000000" w:themeColor="text1"/>
                <w:szCs w:val="21"/>
                <w:highlight w:val="none"/>
                <w14:textFill>
                  <w14:solidFill>
                    <w14:schemeClr w14:val="tx1"/>
                  </w14:solidFill>
                </w14:textFill>
              </w:rPr>
            </w:pPr>
          </w:p>
        </w:tc>
        <w:tc>
          <w:tcPr>
            <w:tcW w:w="857" w:type="dxa"/>
            <w:tcBorders>
              <w:top w:val="single" w:color="auto" w:sz="4" w:space="0"/>
              <w:left w:val="single" w:color="auto" w:sz="4" w:space="0"/>
              <w:bottom w:val="single" w:color="auto" w:sz="4" w:space="0"/>
              <w:right w:val="single" w:color="auto" w:sz="4" w:space="0"/>
            </w:tcBorders>
            <w:vAlign w:val="center"/>
          </w:tcPr>
          <w:p w14:paraId="4F35FFBA">
            <w:pPr>
              <w:snapToGrid w:val="0"/>
              <w:spacing w:line="400" w:lineRule="exact"/>
              <w:jc w:val="center"/>
              <w:rPr>
                <w:rFonts w:hint="eastAsia" w:ascii="宋体" w:hAnsi="宋体" w:cs="宋体"/>
                <w:color w:val="000000" w:themeColor="text1"/>
                <w:szCs w:val="21"/>
                <w:highlight w:val="none"/>
                <w14:textFill>
                  <w14:solidFill>
                    <w14:schemeClr w14:val="tx1"/>
                  </w14:solidFill>
                </w14:textFill>
              </w:rPr>
            </w:pPr>
          </w:p>
        </w:tc>
      </w:tr>
      <w:tr w14:paraId="0BCF6F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459" w:hRule="atLeast"/>
        </w:trPr>
        <w:tc>
          <w:tcPr>
            <w:tcW w:w="540" w:type="dxa"/>
            <w:tcBorders>
              <w:top w:val="single" w:color="auto" w:sz="4" w:space="0"/>
              <w:left w:val="single" w:color="auto" w:sz="4" w:space="0"/>
              <w:bottom w:val="single" w:color="auto" w:sz="4" w:space="0"/>
              <w:right w:val="single" w:color="auto" w:sz="4" w:space="0"/>
            </w:tcBorders>
            <w:vAlign w:val="center"/>
          </w:tcPr>
          <w:p w14:paraId="54D4F081">
            <w:pPr>
              <w:snapToGrid w:val="0"/>
              <w:spacing w:line="40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w:t>
            </w:r>
          </w:p>
        </w:tc>
        <w:tc>
          <w:tcPr>
            <w:tcW w:w="4118" w:type="dxa"/>
            <w:tcBorders>
              <w:top w:val="single" w:color="auto" w:sz="4" w:space="0"/>
              <w:left w:val="single" w:color="auto" w:sz="4" w:space="0"/>
              <w:bottom w:val="single" w:color="auto" w:sz="4" w:space="0"/>
              <w:right w:val="single" w:color="auto" w:sz="4" w:space="0"/>
            </w:tcBorders>
            <w:vAlign w:val="center"/>
          </w:tcPr>
          <w:p w14:paraId="081B6872">
            <w:pPr>
              <w:snapToGrid w:val="0"/>
              <w:spacing w:line="400" w:lineRule="exact"/>
              <w:jc w:val="center"/>
              <w:rPr>
                <w:rFonts w:hint="eastAsia" w:ascii="宋体" w:hAnsi="宋体" w:cs="宋体"/>
                <w:color w:val="000000" w:themeColor="text1"/>
                <w:szCs w:val="21"/>
                <w:highlight w:val="none"/>
                <w14:textFill>
                  <w14:solidFill>
                    <w14:schemeClr w14:val="tx1"/>
                  </w14:solidFill>
                </w14:textFill>
              </w:rPr>
            </w:pPr>
          </w:p>
        </w:tc>
        <w:tc>
          <w:tcPr>
            <w:tcW w:w="2450" w:type="dxa"/>
            <w:tcBorders>
              <w:top w:val="single" w:color="auto" w:sz="4" w:space="0"/>
              <w:left w:val="single" w:color="auto" w:sz="4" w:space="0"/>
              <w:bottom w:val="single" w:color="auto" w:sz="4" w:space="0"/>
              <w:right w:val="single" w:color="auto" w:sz="4" w:space="0"/>
            </w:tcBorders>
            <w:vAlign w:val="center"/>
          </w:tcPr>
          <w:p w14:paraId="1E82A041">
            <w:pPr>
              <w:snapToGrid w:val="0"/>
              <w:spacing w:line="400" w:lineRule="exact"/>
              <w:jc w:val="center"/>
              <w:rPr>
                <w:rFonts w:hint="eastAsia" w:ascii="宋体" w:hAnsi="宋体" w:cs="宋体"/>
                <w:color w:val="000000" w:themeColor="text1"/>
                <w:szCs w:val="21"/>
                <w:highlight w:val="none"/>
                <w14:textFill>
                  <w14:solidFill>
                    <w14:schemeClr w14:val="tx1"/>
                  </w14:solidFill>
                </w14:textFill>
              </w:rPr>
            </w:pPr>
          </w:p>
        </w:tc>
        <w:tc>
          <w:tcPr>
            <w:tcW w:w="857" w:type="dxa"/>
            <w:tcBorders>
              <w:top w:val="single" w:color="auto" w:sz="4" w:space="0"/>
              <w:left w:val="single" w:color="auto" w:sz="4" w:space="0"/>
              <w:bottom w:val="single" w:color="auto" w:sz="4" w:space="0"/>
              <w:right w:val="single" w:color="auto" w:sz="4" w:space="0"/>
            </w:tcBorders>
            <w:vAlign w:val="center"/>
          </w:tcPr>
          <w:p w14:paraId="144A91FE">
            <w:pPr>
              <w:snapToGrid w:val="0"/>
              <w:spacing w:line="400" w:lineRule="exact"/>
              <w:jc w:val="center"/>
              <w:rPr>
                <w:rFonts w:hint="eastAsia" w:ascii="宋体" w:hAnsi="宋体" w:cs="宋体"/>
                <w:color w:val="000000" w:themeColor="text1"/>
                <w:szCs w:val="21"/>
                <w:highlight w:val="none"/>
                <w14:textFill>
                  <w14:solidFill>
                    <w14:schemeClr w14:val="tx1"/>
                  </w14:solidFill>
                </w14:textFill>
              </w:rPr>
            </w:pPr>
          </w:p>
        </w:tc>
      </w:tr>
      <w:tr w14:paraId="36E9E5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459" w:hRule="atLeast"/>
        </w:trPr>
        <w:tc>
          <w:tcPr>
            <w:tcW w:w="540" w:type="dxa"/>
            <w:tcBorders>
              <w:top w:val="single" w:color="auto" w:sz="4" w:space="0"/>
              <w:left w:val="single" w:color="auto" w:sz="4" w:space="0"/>
              <w:bottom w:val="single" w:color="auto" w:sz="4" w:space="0"/>
              <w:right w:val="single" w:color="auto" w:sz="4" w:space="0"/>
            </w:tcBorders>
            <w:vAlign w:val="center"/>
          </w:tcPr>
          <w:p w14:paraId="2FF4699F">
            <w:pPr>
              <w:snapToGrid w:val="0"/>
              <w:spacing w:line="40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w:t>
            </w:r>
          </w:p>
        </w:tc>
        <w:tc>
          <w:tcPr>
            <w:tcW w:w="4118" w:type="dxa"/>
            <w:tcBorders>
              <w:top w:val="single" w:color="auto" w:sz="4" w:space="0"/>
              <w:left w:val="single" w:color="auto" w:sz="4" w:space="0"/>
              <w:bottom w:val="single" w:color="auto" w:sz="4" w:space="0"/>
              <w:right w:val="single" w:color="auto" w:sz="4" w:space="0"/>
            </w:tcBorders>
            <w:vAlign w:val="center"/>
          </w:tcPr>
          <w:p w14:paraId="4E84CB7B">
            <w:pPr>
              <w:snapToGrid w:val="0"/>
              <w:spacing w:line="400" w:lineRule="exact"/>
              <w:jc w:val="center"/>
              <w:rPr>
                <w:rFonts w:hint="eastAsia" w:ascii="宋体" w:hAnsi="宋体" w:cs="宋体"/>
                <w:color w:val="000000" w:themeColor="text1"/>
                <w:szCs w:val="21"/>
                <w:highlight w:val="none"/>
                <w14:textFill>
                  <w14:solidFill>
                    <w14:schemeClr w14:val="tx1"/>
                  </w14:solidFill>
                </w14:textFill>
              </w:rPr>
            </w:pPr>
          </w:p>
        </w:tc>
        <w:tc>
          <w:tcPr>
            <w:tcW w:w="2450" w:type="dxa"/>
            <w:tcBorders>
              <w:top w:val="single" w:color="auto" w:sz="4" w:space="0"/>
              <w:left w:val="single" w:color="auto" w:sz="4" w:space="0"/>
              <w:bottom w:val="single" w:color="auto" w:sz="4" w:space="0"/>
              <w:right w:val="single" w:color="auto" w:sz="4" w:space="0"/>
            </w:tcBorders>
            <w:vAlign w:val="center"/>
          </w:tcPr>
          <w:p w14:paraId="577F1BE7">
            <w:pPr>
              <w:snapToGrid w:val="0"/>
              <w:spacing w:line="400" w:lineRule="exact"/>
              <w:jc w:val="center"/>
              <w:rPr>
                <w:rFonts w:hint="eastAsia" w:ascii="宋体" w:hAnsi="宋体" w:cs="宋体"/>
                <w:color w:val="000000" w:themeColor="text1"/>
                <w:szCs w:val="21"/>
                <w:highlight w:val="none"/>
                <w14:textFill>
                  <w14:solidFill>
                    <w14:schemeClr w14:val="tx1"/>
                  </w14:solidFill>
                </w14:textFill>
              </w:rPr>
            </w:pPr>
          </w:p>
        </w:tc>
        <w:tc>
          <w:tcPr>
            <w:tcW w:w="857" w:type="dxa"/>
            <w:tcBorders>
              <w:top w:val="single" w:color="auto" w:sz="4" w:space="0"/>
              <w:left w:val="single" w:color="auto" w:sz="4" w:space="0"/>
              <w:bottom w:val="single" w:color="auto" w:sz="4" w:space="0"/>
              <w:right w:val="single" w:color="auto" w:sz="4" w:space="0"/>
            </w:tcBorders>
            <w:vAlign w:val="center"/>
          </w:tcPr>
          <w:p w14:paraId="425E4E2D">
            <w:pPr>
              <w:snapToGrid w:val="0"/>
              <w:spacing w:line="400" w:lineRule="exact"/>
              <w:jc w:val="center"/>
              <w:rPr>
                <w:rFonts w:hint="eastAsia" w:ascii="宋体" w:hAnsi="宋体" w:cs="宋体"/>
                <w:color w:val="000000" w:themeColor="text1"/>
                <w:szCs w:val="21"/>
                <w:highlight w:val="none"/>
                <w14:textFill>
                  <w14:solidFill>
                    <w14:schemeClr w14:val="tx1"/>
                  </w14:solidFill>
                </w14:textFill>
              </w:rPr>
            </w:pPr>
          </w:p>
        </w:tc>
      </w:tr>
      <w:tr w14:paraId="345BA0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459" w:hRule="atLeast"/>
        </w:trPr>
        <w:tc>
          <w:tcPr>
            <w:tcW w:w="540" w:type="dxa"/>
            <w:tcBorders>
              <w:top w:val="single" w:color="auto" w:sz="4" w:space="0"/>
              <w:left w:val="single" w:color="auto" w:sz="4" w:space="0"/>
              <w:bottom w:val="single" w:color="auto" w:sz="4" w:space="0"/>
              <w:right w:val="single" w:color="auto" w:sz="4" w:space="0"/>
            </w:tcBorders>
            <w:vAlign w:val="center"/>
          </w:tcPr>
          <w:p w14:paraId="4610485F">
            <w:pPr>
              <w:snapToGrid w:val="0"/>
              <w:spacing w:line="40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8</w:t>
            </w:r>
          </w:p>
        </w:tc>
        <w:tc>
          <w:tcPr>
            <w:tcW w:w="4118" w:type="dxa"/>
            <w:tcBorders>
              <w:top w:val="single" w:color="auto" w:sz="4" w:space="0"/>
              <w:left w:val="single" w:color="auto" w:sz="4" w:space="0"/>
              <w:bottom w:val="single" w:color="auto" w:sz="4" w:space="0"/>
              <w:right w:val="single" w:color="auto" w:sz="4" w:space="0"/>
            </w:tcBorders>
            <w:vAlign w:val="center"/>
          </w:tcPr>
          <w:p w14:paraId="79B53176">
            <w:pPr>
              <w:snapToGrid w:val="0"/>
              <w:spacing w:line="400" w:lineRule="exact"/>
              <w:jc w:val="center"/>
              <w:rPr>
                <w:rFonts w:hint="eastAsia" w:ascii="宋体" w:hAnsi="宋体" w:cs="宋体"/>
                <w:color w:val="000000" w:themeColor="text1"/>
                <w:szCs w:val="21"/>
                <w:highlight w:val="none"/>
                <w14:textFill>
                  <w14:solidFill>
                    <w14:schemeClr w14:val="tx1"/>
                  </w14:solidFill>
                </w14:textFill>
              </w:rPr>
            </w:pPr>
          </w:p>
        </w:tc>
        <w:tc>
          <w:tcPr>
            <w:tcW w:w="2450" w:type="dxa"/>
            <w:tcBorders>
              <w:top w:val="single" w:color="auto" w:sz="4" w:space="0"/>
              <w:left w:val="single" w:color="auto" w:sz="4" w:space="0"/>
              <w:bottom w:val="single" w:color="auto" w:sz="4" w:space="0"/>
              <w:right w:val="single" w:color="auto" w:sz="4" w:space="0"/>
            </w:tcBorders>
            <w:vAlign w:val="center"/>
          </w:tcPr>
          <w:p w14:paraId="37376A9D">
            <w:pPr>
              <w:snapToGrid w:val="0"/>
              <w:spacing w:line="400" w:lineRule="exact"/>
              <w:jc w:val="center"/>
              <w:rPr>
                <w:rFonts w:hint="eastAsia" w:ascii="宋体" w:hAnsi="宋体" w:cs="宋体"/>
                <w:color w:val="000000" w:themeColor="text1"/>
                <w:szCs w:val="21"/>
                <w:highlight w:val="none"/>
                <w14:textFill>
                  <w14:solidFill>
                    <w14:schemeClr w14:val="tx1"/>
                  </w14:solidFill>
                </w14:textFill>
              </w:rPr>
            </w:pPr>
          </w:p>
        </w:tc>
        <w:tc>
          <w:tcPr>
            <w:tcW w:w="857" w:type="dxa"/>
            <w:tcBorders>
              <w:top w:val="single" w:color="auto" w:sz="4" w:space="0"/>
              <w:left w:val="single" w:color="auto" w:sz="4" w:space="0"/>
              <w:bottom w:val="single" w:color="auto" w:sz="4" w:space="0"/>
              <w:right w:val="single" w:color="auto" w:sz="4" w:space="0"/>
            </w:tcBorders>
            <w:vAlign w:val="center"/>
          </w:tcPr>
          <w:p w14:paraId="6401CE7E">
            <w:pPr>
              <w:snapToGrid w:val="0"/>
              <w:spacing w:line="400" w:lineRule="exact"/>
              <w:jc w:val="center"/>
              <w:rPr>
                <w:rFonts w:hint="eastAsia" w:ascii="宋体" w:hAnsi="宋体" w:cs="宋体"/>
                <w:color w:val="000000" w:themeColor="text1"/>
                <w:szCs w:val="21"/>
                <w:highlight w:val="none"/>
                <w14:textFill>
                  <w14:solidFill>
                    <w14:schemeClr w14:val="tx1"/>
                  </w14:solidFill>
                </w14:textFill>
              </w:rPr>
            </w:pPr>
          </w:p>
        </w:tc>
      </w:tr>
      <w:tr w14:paraId="10AC06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459" w:hRule="atLeast"/>
        </w:trPr>
        <w:tc>
          <w:tcPr>
            <w:tcW w:w="540" w:type="dxa"/>
            <w:tcBorders>
              <w:top w:val="single" w:color="auto" w:sz="4" w:space="0"/>
              <w:left w:val="single" w:color="auto" w:sz="4" w:space="0"/>
              <w:bottom w:val="single" w:color="auto" w:sz="4" w:space="0"/>
              <w:right w:val="single" w:color="auto" w:sz="4" w:space="0"/>
            </w:tcBorders>
            <w:vAlign w:val="center"/>
          </w:tcPr>
          <w:p w14:paraId="3A1E8C7D">
            <w:pPr>
              <w:snapToGrid w:val="0"/>
              <w:spacing w:line="40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9</w:t>
            </w:r>
          </w:p>
        </w:tc>
        <w:tc>
          <w:tcPr>
            <w:tcW w:w="4118" w:type="dxa"/>
            <w:tcBorders>
              <w:top w:val="single" w:color="auto" w:sz="4" w:space="0"/>
              <w:left w:val="single" w:color="auto" w:sz="4" w:space="0"/>
              <w:bottom w:val="single" w:color="auto" w:sz="4" w:space="0"/>
              <w:right w:val="single" w:color="auto" w:sz="4" w:space="0"/>
            </w:tcBorders>
            <w:vAlign w:val="center"/>
          </w:tcPr>
          <w:p w14:paraId="410072D3">
            <w:pPr>
              <w:snapToGrid w:val="0"/>
              <w:spacing w:line="400" w:lineRule="exact"/>
              <w:jc w:val="center"/>
              <w:rPr>
                <w:rFonts w:hint="eastAsia" w:ascii="宋体" w:hAnsi="宋体" w:cs="宋体"/>
                <w:color w:val="000000" w:themeColor="text1"/>
                <w:szCs w:val="21"/>
                <w:highlight w:val="none"/>
                <w14:textFill>
                  <w14:solidFill>
                    <w14:schemeClr w14:val="tx1"/>
                  </w14:solidFill>
                </w14:textFill>
              </w:rPr>
            </w:pPr>
          </w:p>
        </w:tc>
        <w:tc>
          <w:tcPr>
            <w:tcW w:w="2450" w:type="dxa"/>
            <w:tcBorders>
              <w:top w:val="single" w:color="auto" w:sz="4" w:space="0"/>
              <w:left w:val="single" w:color="auto" w:sz="4" w:space="0"/>
              <w:bottom w:val="single" w:color="auto" w:sz="4" w:space="0"/>
              <w:right w:val="single" w:color="auto" w:sz="4" w:space="0"/>
            </w:tcBorders>
            <w:vAlign w:val="center"/>
          </w:tcPr>
          <w:p w14:paraId="4941D335">
            <w:pPr>
              <w:snapToGrid w:val="0"/>
              <w:spacing w:line="400" w:lineRule="exact"/>
              <w:jc w:val="center"/>
              <w:rPr>
                <w:rFonts w:hint="eastAsia" w:ascii="宋体" w:hAnsi="宋体" w:cs="宋体"/>
                <w:color w:val="000000" w:themeColor="text1"/>
                <w:szCs w:val="21"/>
                <w:highlight w:val="none"/>
                <w14:textFill>
                  <w14:solidFill>
                    <w14:schemeClr w14:val="tx1"/>
                  </w14:solidFill>
                </w14:textFill>
              </w:rPr>
            </w:pPr>
          </w:p>
        </w:tc>
        <w:tc>
          <w:tcPr>
            <w:tcW w:w="857" w:type="dxa"/>
            <w:tcBorders>
              <w:top w:val="single" w:color="auto" w:sz="4" w:space="0"/>
              <w:left w:val="single" w:color="auto" w:sz="4" w:space="0"/>
              <w:bottom w:val="single" w:color="auto" w:sz="4" w:space="0"/>
              <w:right w:val="single" w:color="auto" w:sz="4" w:space="0"/>
            </w:tcBorders>
            <w:vAlign w:val="center"/>
          </w:tcPr>
          <w:p w14:paraId="7D5067D3">
            <w:pPr>
              <w:snapToGrid w:val="0"/>
              <w:spacing w:line="400" w:lineRule="exact"/>
              <w:jc w:val="center"/>
              <w:rPr>
                <w:rFonts w:hint="eastAsia" w:ascii="宋体" w:hAnsi="宋体" w:cs="宋体"/>
                <w:color w:val="000000" w:themeColor="text1"/>
                <w:szCs w:val="21"/>
                <w:highlight w:val="none"/>
                <w14:textFill>
                  <w14:solidFill>
                    <w14:schemeClr w14:val="tx1"/>
                  </w14:solidFill>
                </w14:textFill>
              </w:rPr>
            </w:pPr>
          </w:p>
        </w:tc>
      </w:tr>
      <w:tr w14:paraId="545FAE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459" w:hRule="atLeast"/>
        </w:trPr>
        <w:tc>
          <w:tcPr>
            <w:tcW w:w="540" w:type="dxa"/>
            <w:tcBorders>
              <w:top w:val="single" w:color="auto" w:sz="4" w:space="0"/>
              <w:left w:val="single" w:color="auto" w:sz="4" w:space="0"/>
              <w:bottom w:val="single" w:color="auto" w:sz="4" w:space="0"/>
              <w:right w:val="single" w:color="auto" w:sz="4" w:space="0"/>
            </w:tcBorders>
            <w:vAlign w:val="center"/>
          </w:tcPr>
          <w:p w14:paraId="32732EC6">
            <w:pPr>
              <w:snapToGrid w:val="0"/>
              <w:spacing w:line="40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10</w:t>
            </w:r>
          </w:p>
        </w:tc>
        <w:tc>
          <w:tcPr>
            <w:tcW w:w="4118" w:type="dxa"/>
            <w:tcBorders>
              <w:top w:val="single" w:color="auto" w:sz="4" w:space="0"/>
              <w:left w:val="single" w:color="auto" w:sz="4" w:space="0"/>
              <w:bottom w:val="single" w:color="auto" w:sz="4" w:space="0"/>
              <w:right w:val="single" w:color="auto" w:sz="4" w:space="0"/>
            </w:tcBorders>
            <w:vAlign w:val="center"/>
          </w:tcPr>
          <w:p w14:paraId="07D62A2A">
            <w:pPr>
              <w:snapToGrid w:val="0"/>
              <w:spacing w:line="400" w:lineRule="exact"/>
              <w:jc w:val="center"/>
              <w:rPr>
                <w:rFonts w:hint="eastAsia" w:ascii="宋体" w:hAnsi="宋体" w:cs="宋体"/>
                <w:color w:val="000000" w:themeColor="text1"/>
                <w:szCs w:val="21"/>
                <w:highlight w:val="none"/>
                <w14:textFill>
                  <w14:solidFill>
                    <w14:schemeClr w14:val="tx1"/>
                  </w14:solidFill>
                </w14:textFill>
              </w:rPr>
            </w:pPr>
          </w:p>
        </w:tc>
        <w:tc>
          <w:tcPr>
            <w:tcW w:w="2450" w:type="dxa"/>
            <w:tcBorders>
              <w:top w:val="single" w:color="auto" w:sz="4" w:space="0"/>
              <w:left w:val="single" w:color="auto" w:sz="4" w:space="0"/>
              <w:bottom w:val="single" w:color="auto" w:sz="4" w:space="0"/>
              <w:right w:val="single" w:color="auto" w:sz="4" w:space="0"/>
            </w:tcBorders>
            <w:vAlign w:val="center"/>
          </w:tcPr>
          <w:p w14:paraId="3E1C44A1">
            <w:pPr>
              <w:snapToGrid w:val="0"/>
              <w:spacing w:line="400" w:lineRule="exact"/>
              <w:jc w:val="center"/>
              <w:rPr>
                <w:rFonts w:hint="eastAsia" w:ascii="宋体" w:hAnsi="宋体" w:cs="宋体"/>
                <w:color w:val="000000" w:themeColor="text1"/>
                <w:szCs w:val="21"/>
                <w:highlight w:val="none"/>
                <w14:textFill>
                  <w14:solidFill>
                    <w14:schemeClr w14:val="tx1"/>
                  </w14:solidFill>
                </w14:textFill>
              </w:rPr>
            </w:pPr>
          </w:p>
        </w:tc>
        <w:tc>
          <w:tcPr>
            <w:tcW w:w="857" w:type="dxa"/>
            <w:tcBorders>
              <w:top w:val="single" w:color="auto" w:sz="4" w:space="0"/>
              <w:left w:val="single" w:color="auto" w:sz="4" w:space="0"/>
              <w:bottom w:val="single" w:color="auto" w:sz="4" w:space="0"/>
              <w:right w:val="single" w:color="auto" w:sz="4" w:space="0"/>
            </w:tcBorders>
            <w:vAlign w:val="center"/>
          </w:tcPr>
          <w:p w14:paraId="5D81B73E">
            <w:pPr>
              <w:snapToGrid w:val="0"/>
              <w:spacing w:line="400" w:lineRule="exact"/>
              <w:jc w:val="center"/>
              <w:rPr>
                <w:rFonts w:hint="eastAsia" w:ascii="宋体" w:hAnsi="宋体" w:cs="宋体"/>
                <w:color w:val="000000" w:themeColor="text1"/>
                <w:szCs w:val="21"/>
                <w:highlight w:val="none"/>
                <w14:textFill>
                  <w14:solidFill>
                    <w14:schemeClr w14:val="tx1"/>
                  </w14:solidFill>
                </w14:textFill>
              </w:rPr>
            </w:pPr>
          </w:p>
        </w:tc>
      </w:tr>
      <w:tr w14:paraId="51B10A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46" w:hRule="atLeast"/>
        </w:trPr>
        <w:tc>
          <w:tcPr>
            <w:tcW w:w="540" w:type="dxa"/>
            <w:tcBorders>
              <w:top w:val="single" w:color="auto" w:sz="4" w:space="0"/>
              <w:left w:val="single" w:color="auto" w:sz="4" w:space="0"/>
              <w:bottom w:val="single" w:color="auto" w:sz="4" w:space="0"/>
              <w:right w:val="single" w:color="auto" w:sz="4" w:space="0"/>
            </w:tcBorders>
            <w:vAlign w:val="center"/>
          </w:tcPr>
          <w:p w14:paraId="75C1A9D0">
            <w:pPr>
              <w:snapToGrid w:val="0"/>
              <w:spacing w:line="40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11</w:t>
            </w:r>
          </w:p>
        </w:tc>
        <w:tc>
          <w:tcPr>
            <w:tcW w:w="4118" w:type="dxa"/>
            <w:tcBorders>
              <w:top w:val="single" w:color="auto" w:sz="4" w:space="0"/>
              <w:left w:val="single" w:color="auto" w:sz="4" w:space="0"/>
              <w:bottom w:val="single" w:color="auto" w:sz="4" w:space="0"/>
              <w:right w:val="single" w:color="auto" w:sz="4" w:space="0"/>
            </w:tcBorders>
            <w:vAlign w:val="center"/>
          </w:tcPr>
          <w:p w14:paraId="219C8B5F">
            <w:pPr>
              <w:snapToGrid w:val="0"/>
              <w:spacing w:line="240" w:lineRule="auto"/>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其他技术条款</w:t>
            </w:r>
          </w:p>
        </w:tc>
        <w:tc>
          <w:tcPr>
            <w:tcW w:w="2450" w:type="dxa"/>
            <w:tcBorders>
              <w:top w:val="single" w:color="auto" w:sz="4" w:space="0"/>
              <w:left w:val="single" w:color="auto" w:sz="4" w:space="0"/>
              <w:bottom w:val="single" w:color="auto" w:sz="4" w:space="0"/>
              <w:right w:val="single" w:color="auto" w:sz="4" w:space="0"/>
            </w:tcBorders>
            <w:vAlign w:val="center"/>
          </w:tcPr>
          <w:p w14:paraId="0D9B8A44">
            <w:pPr>
              <w:snapToGrid w:val="0"/>
              <w:spacing w:line="240" w:lineRule="auto"/>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完全响应招标文件的其他技术条款。</w:t>
            </w:r>
          </w:p>
        </w:tc>
        <w:tc>
          <w:tcPr>
            <w:tcW w:w="857" w:type="dxa"/>
            <w:tcBorders>
              <w:top w:val="single" w:color="auto" w:sz="4" w:space="0"/>
              <w:left w:val="single" w:color="auto" w:sz="4" w:space="0"/>
              <w:bottom w:val="single" w:color="auto" w:sz="4" w:space="0"/>
              <w:right w:val="single" w:color="auto" w:sz="4" w:space="0"/>
            </w:tcBorders>
            <w:vAlign w:val="center"/>
          </w:tcPr>
          <w:p w14:paraId="23140282">
            <w:pPr>
              <w:snapToGrid w:val="0"/>
              <w:spacing w:line="240" w:lineRule="auto"/>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无偏离</w:t>
            </w:r>
          </w:p>
        </w:tc>
      </w:tr>
    </w:tbl>
    <w:p w14:paraId="0FF5185A">
      <w:pPr>
        <w:snapToGrid w:val="0"/>
        <w:spacing w:line="400" w:lineRule="exac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注：1、招标文件要求详见“第二章 采购需求”中的各条款内容，以此类推完整填写“技术条款偏离表”；2、是否偏离应在本表空白处醒目地注明“正偏离或无偏离或负偏离”等字样。</w:t>
      </w:r>
      <w:r>
        <w:rPr>
          <w:rFonts w:hint="eastAsia" w:ascii="宋体" w:hAnsi="宋体" w:cs="宋体"/>
          <w:b/>
          <w:color w:val="000000" w:themeColor="text1"/>
          <w:szCs w:val="21"/>
          <w:highlight w:val="none"/>
          <w:lang w:val="en-GB"/>
          <w14:textFill>
            <w14:solidFill>
              <w14:schemeClr w14:val="tx1"/>
            </w14:solidFill>
          </w14:textFill>
        </w:rPr>
        <w:t>此表不填或填写为无偏离，视为完全响应招标要求。</w:t>
      </w:r>
    </w:p>
    <w:p w14:paraId="48B3F090">
      <w:pPr>
        <w:snapToGrid w:val="0"/>
        <w:spacing w:line="400" w:lineRule="exact"/>
        <w:rPr>
          <w:rFonts w:hint="eastAsia" w:ascii="宋体" w:hAnsi="宋体" w:cs="宋体"/>
          <w:color w:val="000000" w:themeColor="text1"/>
          <w:szCs w:val="21"/>
          <w:highlight w:val="none"/>
          <w14:textFill>
            <w14:solidFill>
              <w14:schemeClr w14:val="tx1"/>
            </w14:solidFill>
          </w14:textFill>
        </w:rPr>
      </w:pPr>
    </w:p>
    <w:p w14:paraId="3A20A32C">
      <w:pPr>
        <w:snapToGrid w:val="0"/>
        <w:spacing w:line="400" w:lineRule="exact"/>
        <w:rPr>
          <w:rFonts w:hint="eastAsia" w:ascii="宋体" w:hAnsi="宋体" w:cs="宋体"/>
          <w:color w:val="000000" w:themeColor="text1"/>
          <w:szCs w:val="21"/>
          <w:highlight w:val="none"/>
          <w14:textFill>
            <w14:solidFill>
              <w14:schemeClr w14:val="tx1"/>
            </w14:solidFill>
          </w14:textFill>
        </w:rPr>
      </w:pPr>
    </w:p>
    <w:p w14:paraId="1120A72E">
      <w:pPr>
        <w:snapToGrid w:val="0"/>
        <w:spacing w:line="400" w:lineRule="exac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投标人全称（加盖公章）：</w:t>
      </w:r>
    </w:p>
    <w:p w14:paraId="2CBA3B2C">
      <w:pPr>
        <w:snapToGrid w:val="0"/>
        <w:spacing w:line="400" w:lineRule="exac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法定代表人或授权代表（签字或盖章）：</w:t>
      </w:r>
    </w:p>
    <w:p w14:paraId="7F7CC7F2">
      <w:pPr>
        <w:snapToGrid w:val="0"/>
        <w:spacing w:line="400" w:lineRule="exact"/>
        <w:rPr>
          <w:rFonts w:hint="eastAsia"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年    月    日</w:t>
      </w:r>
    </w:p>
    <w:p w14:paraId="710F7B42">
      <w:pPr>
        <w:snapToGrid w:val="0"/>
        <w:spacing w:line="400" w:lineRule="exact"/>
        <w:rPr>
          <w:rFonts w:hint="eastAsia" w:ascii="宋体" w:hAnsi="宋体" w:cs="宋体"/>
          <w:color w:val="000000" w:themeColor="text1"/>
          <w:szCs w:val="21"/>
          <w:highlight w:val="none"/>
          <w14:textFill>
            <w14:solidFill>
              <w14:schemeClr w14:val="tx1"/>
            </w14:solidFill>
          </w14:textFill>
        </w:rPr>
      </w:pPr>
    </w:p>
    <w:p w14:paraId="79F885FD">
      <w:pPr>
        <w:rPr>
          <w:rFonts w:hint="eastAsia" w:hAnsi="宋体"/>
          <w:b/>
          <w:color w:val="000000" w:themeColor="text1"/>
          <w:highlight w:val="none"/>
          <w14:textFill>
            <w14:solidFill>
              <w14:schemeClr w14:val="tx1"/>
            </w14:solidFill>
          </w14:textFill>
        </w:rPr>
      </w:pPr>
    </w:p>
    <w:p w14:paraId="4E393438">
      <w:pPr>
        <w:pStyle w:val="20"/>
        <w:rPr>
          <w:rFonts w:hint="eastAsia" w:hAnsi="宋体"/>
          <w:b/>
          <w:color w:val="000000" w:themeColor="text1"/>
          <w:highlight w:val="none"/>
          <w14:textFill>
            <w14:solidFill>
              <w14:schemeClr w14:val="tx1"/>
            </w14:solidFill>
          </w14:textFill>
        </w:rPr>
      </w:pPr>
    </w:p>
    <w:p w14:paraId="0395252F">
      <w:pPr>
        <w:rPr>
          <w:rFonts w:hint="eastAsia" w:hAnsi="宋体"/>
          <w:b/>
          <w:color w:val="000000" w:themeColor="text1"/>
          <w:highlight w:val="none"/>
          <w14:textFill>
            <w14:solidFill>
              <w14:schemeClr w14:val="tx1"/>
            </w14:solidFill>
          </w14:textFill>
        </w:rPr>
      </w:pPr>
    </w:p>
    <w:p w14:paraId="0BC03194">
      <w:pPr>
        <w:pStyle w:val="20"/>
        <w:rPr>
          <w:rFonts w:hint="eastAsia" w:hAnsi="宋体"/>
          <w:b/>
          <w:color w:val="000000" w:themeColor="text1"/>
          <w:highlight w:val="none"/>
          <w14:textFill>
            <w14:solidFill>
              <w14:schemeClr w14:val="tx1"/>
            </w14:solidFill>
          </w14:textFill>
        </w:rPr>
      </w:pPr>
    </w:p>
    <w:p w14:paraId="673AA267">
      <w:pPr>
        <w:rPr>
          <w:rFonts w:hint="eastAsia" w:hAnsi="宋体"/>
          <w:b/>
          <w:color w:val="000000" w:themeColor="text1"/>
          <w:highlight w:val="none"/>
          <w14:textFill>
            <w14:solidFill>
              <w14:schemeClr w14:val="tx1"/>
            </w14:solidFill>
          </w14:textFill>
        </w:rPr>
      </w:pPr>
    </w:p>
    <w:p w14:paraId="4F7526A1">
      <w:pPr>
        <w:pStyle w:val="20"/>
        <w:rPr>
          <w:rFonts w:hint="eastAsia" w:hAnsi="宋体"/>
          <w:b/>
          <w:color w:val="000000" w:themeColor="text1"/>
          <w:highlight w:val="none"/>
          <w14:textFill>
            <w14:solidFill>
              <w14:schemeClr w14:val="tx1"/>
            </w14:solidFill>
          </w14:textFill>
        </w:rPr>
      </w:pPr>
    </w:p>
    <w:p w14:paraId="5C57C6D4">
      <w:pPr>
        <w:rPr>
          <w:rFonts w:hint="eastAsia" w:hAnsi="宋体"/>
          <w:b/>
          <w:color w:val="000000" w:themeColor="text1"/>
          <w:highlight w:val="none"/>
          <w14:textFill>
            <w14:solidFill>
              <w14:schemeClr w14:val="tx1"/>
            </w14:solidFill>
          </w14:textFill>
        </w:rPr>
      </w:pPr>
    </w:p>
    <w:p w14:paraId="2E7392C6">
      <w:pPr>
        <w:pStyle w:val="20"/>
        <w:rPr>
          <w:color w:val="000000" w:themeColor="text1"/>
          <w:highlight w:val="none"/>
          <w14:textFill>
            <w14:solidFill>
              <w14:schemeClr w14:val="tx1"/>
            </w14:solidFill>
          </w14:textFill>
        </w:rPr>
      </w:pPr>
    </w:p>
    <w:p w14:paraId="22D29504">
      <w:pPr>
        <w:snapToGrid w:val="0"/>
        <w:spacing w:line="400" w:lineRule="exact"/>
        <w:rPr>
          <w:rFonts w:hint="eastAsia" w:ascii="宋体" w:hAnsi="宋体" w:cs="宋体"/>
          <w:color w:val="000000" w:themeColor="text1"/>
          <w:szCs w:val="21"/>
          <w:highlight w:val="none"/>
          <w14:textFill>
            <w14:solidFill>
              <w14:schemeClr w14:val="tx1"/>
            </w14:solidFill>
          </w14:textFill>
        </w:rPr>
      </w:pPr>
    </w:p>
    <w:p w14:paraId="6FB14541">
      <w:pPr>
        <w:snapToGrid/>
        <w:jc w:val="left"/>
        <w:outlineLvl w:val="9"/>
        <w:rPr>
          <w:rFonts w:hint="eastAsia" w:ascii="宋体" w:hAnsi="宋体"/>
          <w:b/>
          <w:color w:val="000000" w:themeColor="text1"/>
          <w:sz w:val="28"/>
          <w:szCs w:val="28"/>
          <w:highlight w:val="none"/>
          <w14:textFill>
            <w14:solidFill>
              <w14:schemeClr w14:val="tx1"/>
            </w14:solidFill>
          </w14:textFill>
        </w:rPr>
      </w:pPr>
      <w:bookmarkStart w:id="179" w:name="_Toc25912"/>
      <w:r>
        <w:rPr>
          <w:rFonts w:hint="eastAsia" w:ascii="宋体" w:hAnsi="宋体"/>
          <w:b/>
          <w:color w:val="000000" w:themeColor="text1"/>
          <w:sz w:val="28"/>
          <w:szCs w:val="28"/>
          <w:highlight w:val="none"/>
          <w14:textFill>
            <w14:solidFill>
              <w14:schemeClr w14:val="tx1"/>
            </w14:solidFill>
          </w14:textFill>
        </w:rPr>
        <w:br w:type="page"/>
      </w:r>
    </w:p>
    <w:p w14:paraId="4CE4E22B">
      <w:pPr>
        <w:snapToGrid w:val="0"/>
        <w:spacing w:line="400" w:lineRule="exact"/>
        <w:jc w:val="center"/>
        <w:outlineLvl w:val="2"/>
        <w:rPr>
          <w:rFonts w:hint="eastAsia" w:ascii="宋体" w:hAnsi="宋体"/>
          <w:b/>
          <w:color w:val="000000" w:themeColor="text1"/>
          <w:sz w:val="28"/>
          <w:szCs w:val="28"/>
          <w:highlight w:val="none"/>
          <w14:textFill>
            <w14:solidFill>
              <w14:schemeClr w14:val="tx1"/>
            </w14:solidFill>
          </w14:textFill>
        </w:rPr>
      </w:pPr>
      <w:bookmarkStart w:id="180" w:name="_Toc27875"/>
      <w:r>
        <w:rPr>
          <w:rFonts w:hint="eastAsia" w:ascii="宋体" w:hAnsi="宋体"/>
          <w:b/>
          <w:color w:val="000000" w:themeColor="text1"/>
          <w:sz w:val="28"/>
          <w:szCs w:val="28"/>
          <w:highlight w:val="none"/>
          <w14:textFill>
            <w14:solidFill>
              <w14:schemeClr w14:val="tx1"/>
            </w14:solidFill>
          </w14:textFill>
        </w:rPr>
        <w:t>商务条款偏离表</w:t>
      </w:r>
      <w:bookmarkEnd w:id="180"/>
    </w:p>
    <w:p w14:paraId="058D0B73">
      <w:pPr>
        <w:snapToGrid w:val="0"/>
        <w:spacing w:line="400" w:lineRule="exact"/>
        <w:jc w:val="center"/>
        <w:rPr>
          <w:rFonts w:hint="eastAsia" w:ascii="宋体" w:hAnsi="宋体"/>
          <w:b/>
          <w:color w:val="000000" w:themeColor="text1"/>
          <w:sz w:val="28"/>
          <w:szCs w:val="28"/>
          <w:highlight w:val="none"/>
          <w14:textFill>
            <w14:solidFill>
              <w14:schemeClr w14:val="tx1"/>
            </w14:solidFill>
          </w14:textFill>
        </w:rPr>
      </w:pPr>
    </w:p>
    <w:p w14:paraId="162C7BB4">
      <w:pPr>
        <w:snapToGrid w:val="0"/>
        <w:spacing w:line="400" w:lineRule="exact"/>
        <w:rPr>
          <w:rFonts w:hint="eastAsia"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项目编号：</w:t>
      </w:r>
      <w:r>
        <w:rPr>
          <w:rFonts w:hint="eastAsia" w:ascii="宋体" w:hAnsi="宋体" w:cs="宋体"/>
          <w:color w:val="000000" w:themeColor="text1"/>
          <w:szCs w:val="21"/>
          <w:highlight w:val="none"/>
          <w14:textFill>
            <w14:solidFill>
              <w14:schemeClr w14:val="tx1"/>
            </w14:solidFill>
          </w14:textFill>
        </w:rPr>
        <w:t xml:space="preserve">                                                 </w:t>
      </w:r>
      <w:r>
        <w:rPr>
          <w:rFonts w:ascii="宋体" w:hAnsi="宋体" w:cs="宋体"/>
          <w:color w:val="000000" w:themeColor="text1"/>
          <w:szCs w:val="21"/>
          <w:highlight w:val="none"/>
          <w14:textFill>
            <w14:solidFill>
              <w14:schemeClr w14:val="tx1"/>
            </w14:solidFill>
          </w14:textFill>
        </w:rPr>
        <w:t>项目名称：</w:t>
      </w:r>
      <w:r>
        <w:rPr>
          <w:rFonts w:hint="eastAsia" w:ascii="宋体" w:hAnsi="宋体" w:cs="宋体"/>
          <w:color w:val="000000" w:themeColor="text1"/>
          <w:szCs w:val="21"/>
          <w:highlight w:val="none"/>
          <w14:textFill>
            <w14:solidFill>
              <w14:schemeClr w14:val="tx1"/>
            </w14:solidFill>
          </w14:textFill>
        </w:rPr>
        <w:t xml:space="preserve"> </w:t>
      </w:r>
    </w:p>
    <w:tbl>
      <w:tblPr>
        <w:tblStyle w:val="50"/>
        <w:tblW w:w="8246"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57" w:type="dxa"/>
          <w:bottom w:w="0" w:type="dxa"/>
          <w:right w:w="57" w:type="dxa"/>
        </w:tblCellMar>
      </w:tblPr>
      <w:tblGrid>
        <w:gridCol w:w="540"/>
        <w:gridCol w:w="4572"/>
        <w:gridCol w:w="2119"/>
        <w:gridCol w:w="1015"/>
      </w:tblGrid>
      <w:tr w14:paraId="474D80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72" w:hRule="atLeast"/>
        </w:trPr>
        <w:tc>
          <w:tcPr>
            <w:tcW w:w="540"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270140D0">
            <w:pPr>
              <w:snapToGrid w:val="0"/>
              <w:spacing w:line="40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序</w:t>
            </w:r>
            <w:r>
              <w:rPr>
                <w:rFonts w:ascii="宋体" w:hAnsi="宋体" w:cs="宋体"/>
                <w:color w:val="000000" w:themeColor="text1"/>
                <w:szCs w:val="21"/>
                <w:highlight w:val="none"/>
                <w14:textFill>
                  <w14:solidFill>
                    <w14:schemeClr w14:val="tx1"/>
                  </w14:solidFill>
                </w14:textFill>
              </w:rPr>
              <w:t>号</w:t>
            </w:r>
          </w:p>
        </w:tc>
        <w:tc>
          <w:tcPr>
            <w:tcW w:w="457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6C30A1CC">
            <w:pPr>
              <w:snapToGrid w:val="0"/>
              <w:spacing w:line="400" w:lineRule="exact"/>
              <w:jc w:val="center"/>
              <w:rPr>
                <w:rFonts w:hint="eastAsia"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招标文件要求</w:t>
            </w:r>
          </w:p>
        </w:tc>
        <w:tc>
          <w:tcPr>
            <w:tcW w:w="211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6FD70501">
            <w:pPr>
              <w:snapToGrid w:val="0"/>
              <w:spacing w:line="400" w:lineRule="exact"/>
              <w:jc w:val="center"/>
              <w:rPr>
                <w:rFonts w:hint="eastAsia"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投标人的承诺和说明</w:t>
            </w:r>
          </w:p>
        </w:tc>
        <w:tc>
          <w:tcPr>
            <w:tcW w:w="101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3C96CEE1">
            <w:pPr>
              <w:snapToGrid w:val="0"/>
              <w:spacing w:line="400" w:lineRule="exact"/>
              <w:jc w:val="center"/>
              <w:rPr>
                <w:rFonts w:hint="eastAsia"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是否</w:t>
            </w:r>
          </w:p>
          <w:p w14:paraId="6F3A05AB">
            <w:pPr>
              <w:snapToGrid w:val="0"/>
              <w:spacing w:line="40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偏离</w:t>
            </w:r>
          </w:p>
        </w:tc>
      </w:tr>
      <w:tr w14:paraId="2F404D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457" w:hRule="atLeast"/>
        </w:trPr>
        <w:tc>
          <w:tcPr>
            <w:tcW w:w="540" w:type="dxa"/>
            <w:tcBorders>
              <w:top w:val="single" w:color="auto" w:sz="4" w:space="0"/>
              <w:left w:val="single" w:color="auto" w:sz="4" w:space="0"/>
              <w:bottom w:val="single" w:color="auto" w:sz="4" w:space="0"/>
              <w:right w:val="single" w:color="auto" w:sz="4" w:space="0"/>
            </w:tcBorders>
            <w:vAlign w:val="center"/>
          </w:tcPr>
          <w:p w14:paraId="3E4F4AC0">
            <w:pPr>
              <w:snapToGrid w:val="0"/>
              <w:spacing w:line="40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w:t>
            </w:r>
          </w:p>
        </w:tc>
        <w:tc>
          <w:tcPr>
            <w:tcW w:w="4572" w:type="dxa"/>
            <w:tcBorders>
              <w:top w:val="single" w:color="auto" w:sz="4" w:space="0"/>
              <w:left w:val="single" w:color="auto" w:sz="4" w:space="0"/>
              <w:bottom w:val="single" w:color="auto" w:sz="4" w:space="0"/>
              <w:right w:val="single" w:color="auto" w:sz="4" w:space="0"/>
            </w:tcBorders>
            <w:vAlign w:val="center"/>
          </w:tcPr>
          <w:p w14:paraId="30FAEB15">
            <w:pPr>
              <w:snapToGrid w:val="0"/>
              <w:spacing w:line="400" w:lineRule="exact"/>
              <w:jc w:val="center"/>
              <w:rPr>
                <w:rFonts w:hint="eastAsia" w:ascii="宋体" w:hAnsi="宋体" w:cs="宋体"/>
                <w:color w:val="000000" w:themeColor="text1"/>
                <w:szCs w:val="21"/>
                <w:highlight w:val="none"/>
                <w14:textFill>
                  <w14:solidFill>
                    <w14:schemeClr w14:val="tx1"/>
                  </w14:solidFill>
                </w14:textFill>
              </w:rPr>
            </w:pPr>
          </w:p>
        </w:tc>
        <w:tc>
          <w:tcPr>
            <w:tcW w:w="2119" w:type="dxa"/>
            <w:tcBorders>
              <w:top w:val="single" w:color="auto" w:sz="4" w:space="0"/>
              <w:left w:val="single" w:color="auto" w:sz="4" w:space="0"/>
              <w:bottom w:val="single" w:color="auto" w:sz="4" w:space="0"/>
              <w:right w:val="single" w:color="auto" w:sz="4" w:space="0"/>
            </w:tcBorders>
            <w:vAlign w:val="center"/>
          </w:tcPr>
          <w:p w14:paraId="0CF11230">
            <w:pPr>
              <w:snapToGrid w:val="0"/>
              <w:spacing w:line="400" w:lineRule="exact"/>
              <w:jc w:val="center"/>
              <w:rPr>
                <w:rFonts w:hint="eastAsia" w:ascii="宋体" w:hAnsi="宋体" w:cs="宋体"/>
                <w:color w:val="000000" w:themeColor="text1"/>
                <w:szCs w:val="21"/>
                <w:highlight w:val="none"/>
                <w14:textFill>
                  <w14:solidFill>
                    <w14:schemeClr w14:val="tx1"/>
                  </w14:solidFill>
                </w14:textFill>
              </w:rPr>
            </w:pPr>
          </w:p>
        </w:tc>
        <w:tc>
          <w:tcPr>
            <w:tcW w:w="1015" w:type="dxa"/>
            <w:tcBorders>
              <w:top w:val="single" w:color="auto" w:sz="4" w:space="0"/>
              <w:left w:val="single" w:color="auto" w:sz="4" w:space="0"/>
              <w:bottom w:val="single" w:color="auto" w:sz="4" w:space="0"/>
              <w:right w:val="single" w:color="auto" w:sz="4" w:space="0"/>
            </w:tcBorders>
            <w:vAlign w:val="center"/>
          </w:tcPr>
          <w:p w14:paraId="5E218E2F">
            <w:pPr>
              <w:snapToGrid w:val="0"/>
              <w:spacing w:line="400" w:lineRule="exact"/>
              <w:jc w:val="center"/>
              <w:rPr>
                <w:rFonts w:hint="eastAsia" w:ascii="宋体" w:hAnsi="宋体" w:cs="宋体"/>
                <w:color w:val="000000" w:themeColor="text1"/>
                <w:szCs w:val="21"/>
                <w:highlight w:val="none"/>
                <w14:textFill>
                  <w14:solidFill>
                    <w14:schemeClr w14:val="tx1"/>
                  </w14:solidFill>
                </w14:textFill>
              </w:rPr>
            </w:pPr>
          </w:p>
        </w:tc>
      </w:tr>
      <w:tr w14:paraId="1F4983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509" w:hRule="atLeast"/>
        </w:trPr>
        <w:tc>
          <w:tcPr>
            <w:tcW w:w="540" w:type="dxa"/>
            <w:tcBorders>
              <w:top w:val="single" w:color="auto" w:sz="4" w:space="0"/>
              <w:left w:val="single" w:color="auto" w:sz="4" w:space="0"/>
              <w:bottom w:val="single" w:color="auto" w:sz="4" w:space="0"/>
              <w:right w:val="single" w:color="auto" w:sz="4" w:space="0"/>
            </w:tcBorders>
            <w:vAlign w:val="center"/>
          </w:tcPr>
          <w:p w14:paraId="0428EE01">
            <w:pPr>
              <w:snapToGrid w:val="0"/>
              <w:spacing w:line="40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w:t>
            </w:r>
          </w:p>
        </w:tc>
        <w:tc>
          <w:tcPr>
            <w:tcW w:w="4572" w:type="dxa"/>
            <w:tcBorders>
              <w:top w:val="single" w:color="auto" w:sz="4" w:space="0"/>
              <w:left w:val="single" w:color="auto" w:sz="4" w:space="0"/>
              <w:bottom w:val="single" w:color="auto" w:sz="4" w:space="0"/>
              <w:right w:val="single" w:color="auto" w:sz="4" w:space="0"/>
            </w:tcBorders>
            <w:vAlign w:val="center"/>
          </w:tcPr>
          <w:p w14:paraId="31200857">
            <w:pPr>
              <w:snapToGrid w:val="0"/>
              <w:spacing w:line="400" w:lineRule="exact"/>
              <w:jc w:val="center"/>
              <w:rPr>
                <w:rFonts w:hint="eastAsia" w:ascii="宋体" w:hAnsi="宋体" w:cs="宋体"/>
                <w:color w:val="000000" w:themeColor="text1"/>
                <w:szCs w:val="21"/>
                <w:highlight w:val="none"/>
                <w14:textFill>
                  <w14:solidFill>
                    <w14:schemeClr w14:val="tx1"/>
                  </w14:solidFill>
                </w14:textFill>
              </w:rPr>
            </w:pPr>
          </w:p>
        </w:tc>
        <w:tc>
          <w:tcPr>
            <w:tcW w:w="2119" w:type="dxa"/>
            <w:tcBorders>
              <w:top w:val="single" w:color="auto" w:sz="4" w:space="0"/>
              <w:left w:val="single" w:color="auto" w:sz="4" w:space="0"/>
              <w:bottom w:val="single" w:color="auto" w:sz="4" w:space="0"/>
              <w:right w:val="single" w:color="auto" w:sz="4" w:space="0"/>
            </w:tcBorders>
            <w:vAlign w:val="center"/>
          </w:tcPr>
          <w:p w14:paraId="53F48831">
            <w:pPr>
              <w:snapToGrid w:val="0"/>
              <w:spacing w:line="400" w:lineRule="exact"/>
              <w:jc w:val="center"/>
              <w:rPr>
                <w:rFonts w:hint="eastAsia" w:ascii="宋体" w:hAnsi="宋体" w:cs="宋体"/>
                <w:color w:val="000000" w:themeColor="text1"/>
                <w:szCs w:val="21"/>
                <w:highlight w:val="none"/>
                <w14:textFill>
                  <w14:solidFill>
                    <w14:schemeClr w14:val="tx1"/>
                  </w14:solidFill>
                </w14:textFill>
              </w:rPr>
            </w:pPr>
          </w:p>
        </w:tc>
        <w:tc>
          <w:tcPr>
            <w:tcW w:w="1015" w:type="dxa"/>
            <w:tcBorders>
              <w:top w:val="single" w:color="auto" w:sz="4" w:space="0"/>
              <w:left w:val="single" w:color="auto" w:sz="4" w:space="0"/>
              <w:bottom w:val="single" w:color="auto" w:sz="4" w:space="0"/>
              <w:right w:val="single" w:color="auto" w:sz="4" w:space="0"/>
            </w:tcBorders>
            <w:vAlign w:val="center"/>
          </w:tcPr>
          <w:p w14:paraId="610433D5">
            <w:pPr>
              <w:snapToGrid w:val="0"/>
              <w:spacing w:line="400" w:lineRule="exact"/>
              <w:jc w:val="center"/>
              <w:rPr>
                <w:rFonts w:hint="eastAsia" w:ascii="宋体" w:hAnsi="宋体" w:cs="宋体"/>
                <w:color w:val="000000" w:themeColor="text1"/>
                <w:szCs w:val="21"/>
                <w:highlight w:val="none"/>
                <w14:textFill>
                  <w14:solidFill>
                    <w14:schemeClr w14:val="tx1"/>
                  </w14:solidFill>
                </w14:textFill>
              </w:rPr>
            </w:pPr>
          </w:p>
        </w:tc>
      </w:tr>
      <w:tr w14:paraId="64449C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459" w:hRule="atLeast"/>
        </w:trPr>
        <w:tc>
          <w:tcPr>
            <w:tcW w:w="540" w:type="dxa"/>
            <w:tcBorders>
              <w:top w:val="single" w:color="auto" w:sz="4" w:space="0"/>
              <w:left w:val="single" w:color="auto" w:sz="4" w:space="0"/>
              <w:bottom w:val="single" w:color="auto" w:sz="4" w:space="0"/>
              <w:right w:val="single" w:color="auto" w:sz="4" w:space="0"/>
            </w:tcBorders>
            <w:vAlign w:val="center"/>
          </w:tcPr>
          <w:p w14:paraId="17B3CF86">
            <w:pPr>
              <w:snapToGrid w:val="0"/>
              <w:spacing w:line="40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w:t>
            </w:r>
          </w:p>
        </w:tc>
        <w:tc>
          <w:tcPr>
            <w:tcW w:w="4572" w:type="dxa"/>
            <w:tcBorders>
              <w:top w:val="single" w:color="auto" w:sz="4" w:space="0"/>
              <w:left w:val="single" w:color="auto" w:sz="4" w:space="0"/>
              <w:bottom w:val="single" w:color="auto" w:sz="4" w:space="0"/>
              <w:right w:val="single" w:color="auto" w:sz="4" w:space="0"/>
            </w:tcBorders>
            <w:vAlign w:val="center"/>
          </w:tcPr>
          <w:p w14:paraId="373789CE">
            <w:pPr>
              <w:snapToGrid w:val="0"/>
              <w:spacing w:line="400" w:lineRule="exact"/>
              <w:jc w:val="center"/>
              <w:rPr>
                <w:rFonts w:hint="eastAsia" w:ascii="宋体" w:hAnsi="宋体" w:cs="宋体"/>
                <w:color w:val="000000" w:themeColor="text1"/>
                <w:szCs w:val="21"/>
                <w:highlight w:val="none"/>
                <w14:textFill>
                  <w14:solidFill>
                    <w14:schemeClr w14:val="tx1"/>
                  </w14:solidFill>
                </w14:textFill>
              </w:rPr>
            </w:pPr>
          </w:p>
        </w:tc>
        <w:tc>
          <w:tcPr>
            <w:tcW w:w="2119" w:type="dxa"/>
            <w:tcBorders>
              <w:top w:val="single" w:color="auto" w:sz="4" w:space="0"/>
              <w:left w:val="single" w:color="auto" w:sz="4" w:space="0"/>
              <w:bottom w:val="single" w:color="auto" w:sz="4" w:space="0"/>
              <w:right w:val="single" w:color="auto" w:sz="4" w:space="0"/>
            </w:tcBorders>
            <w:vAlign w:val="center"/>
          </w:tcPr>
          <w:p w14:paraId="257211AE">
            <w:pPr>
              <w:snapToGrid w:val="0"/>
              <w:spacing w:line="400" w:lineRule="exact"/>
              <w:jc w:val="center"/>
              <w:rPr>
                <w:rFonts w:hint="eastAsia" w:ascii="宋体" w:hAnsi="宋体" w:cs="宋体"/>
                <w:color w:val="000000" w:themeColor="text1"/>
                <w:szCs w:val="21"/>
                <w:highlight w:val="none"/>
                <w14:textFill>
                  <w14:solidFill>
                    <w14:schemeClr w14:val="tx1"/>
                  </w14:solidFill>
                </w14:textFill>
              </w:rPr>
            </w:pPr>
          </w:p>
        </w:tc>
        <w:tc>
          <w:tcPr>
            <w:tcW w:w="1015" w:type="dxa"/>
            <w:tcBorders>
              <w:top w:val="single" w:color="auto" w:sz="4" w:space="0"/>
              <w:left w:val="single" w:color="auto" w:sz="4" w:space="0"/>
              <w:bottom w:val="single" w:color="auto" w:sz="4" w:space="0"/>
              <w:right w:val="single" w:color="auto" w:sz="4" w:space="0"/>
            </w:tcBorders>
            <w:vAlign w:val="center"/>
          </w:tcPr>
          <w:p w14:paraId="3D80DE1B">
            <w:pPr>
              <w:snapToGrid w:val="0"/>
              <w:spacing w:line="400" w:lineRule="exact"/>
              <w:jc w:val="center"/>
              <w:rPr>
                <w:rFonts w:hint="eastAsia" w:ascii="宋体" w:hAnsi="宋体" w:cs="宋体"/>
                <w:color w:val="000000" w:themeColor="text1"/>
                <w:szCs w:val="21"/>
                <w:highlight w:val="none"/>
                <w14:textFill>
                  <w14:solidFill>
                    <w14:schemeClr w14:val="tx1"/>
                  </w14:solidFill>
                </w14:textFill>
              </w:rPr>
            </w:pPr>
          </w:p>
        </w:tc>
      </w:tr>
      <w:tr w14:paraId="7F3230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459" w:hRule="atLeast"/>
        </w:trPr>
        <w:tc>
          <w:tcPr>
            <w:tcW w:w="540" w:type="dxa"/>
            <w:tcBorders>
              <w:top w:val="single" w:color="auto" w:sz="4" w:space="0"/>
              <w:left w:val="single" w:color="auto" w:sz="4" w:space="0"/>
              <w:bottom w:val="single" w:color="auto" w:sz="4" w:space="0"/>
              <w:right w:val="single" w:color="auto" w:sz="4" w:space="0"/>
            </w:tcBorders>
            <w:vAlign w:val="center"/>
          </w:tcPr>
          <w:p w14:paraId="11782A09">
            <w:pPr>
              <w:snapToGrid w:val="0"/>
              <w:spacing w:line="40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w:t>
            </w:r>
          </w:p>
        </w:tc>
        <w:tc>
          <w:tcPr>
            <w:tcW w:w="4572" w:type="dxa"/>
            <w:tcBorders>
              <w:top w:val="single" w:color="auto" w:sz="4" w:space="0"/>
              <w:left w:val="single" w:color="auto" w:sz="4" w:space="0"/>
              <w:bottom w:val="single" w:color="auto" w:sz="4" w:space="0"/>
              <w:right w:val="single" w:color="auto" w:sz="4" w:space="0"/>
            </w:tcBorders>
            <w:vAlign w:val="center"/>
          </w:tcPr>
          <w:p w14:paraId="6EEA1A82">
            <w:pPr>
              <w:snapToGrid w:val="0"/>
              <w:spacing w:line="400" w:lineRule="exact"/>
              <w:jc w:val="center"/>
              <w:rPr>
                <w:rFonts w:hint="eastAsia" w:ascii="宋体" w:hAnsi="宋体" w:cs="宋体"/>
                <w:color w:val="000000" w:themeColor="text1"/>
                <w:szCs w:val="21"/>
                <w:highlight w:val="none"/>
                <w14:textFill>
                  <w14:solidFill>
                    <w14:schemeClr w14:val="tx1"/>
                  </w14:solidFill>
                </w14:textFill>
              </w:rPr>
            </w:pPr>
          </w:p>
        </w:tc>
        <w:tc>
          <w:tcPr>
            <w:tcW w:w="2119" w:type="dxa"/>
            <w:tcBorders>
              <w:top w:val="single" w:color="auto" w:sz="4" w:space="0"/>
              <w:left w:val="single" w:color="auto" w:sz="4" w:space="0"/>
              <w:bottom w:val="single" w:color="auto" w:sz="4" w:space="0"/>
              <w:right w:val="single" w:color="auto" w:sz="4" w:space="0"/>
            </w:tcBorders>
            <w:vAlign w:val="center"/>
          </w:tcPr>
          <w:p w14:paraId="0267068A">
            <w:pPr>
              <w:snapToGrid w:val="0"/>
              <w:spacing w:line="400" w:lineRule="exact"/>
              <w:jc w:val="center"/>
              <w:rPr>
                <w:rFonts w:hint="eastAsia" w:ascii="宋体" w:hAnsi="宋体" w:cs="宋体"/>
                <w:color w:val="000000" w:themeColor="text1"/>
                <w:szCs w:val="21"/>
                <w:highlight w:val="none"/>
                <w14:textFill>
                  <w14:solidFill>
                    <w14:schemeClr w14:val="tx1"/>
                  </w14:solidFill>
                </w14:textFill>
              </w:rPr>
            </w:pPr>
          </w:p>
        </w:tc>
        <w:tc>
          <w:tcPr>
            <w:tcW w:w="1015" w:type="dxa"/>
            <w:tcBorders>
              <w:top w:val="single" w:color="auto" w:sz="4" w:space="0"/>
              <w:left w:val="single" w:color="auto" w:sz="4" w:space="0"/>
              <w:bottom w:val="single" w:color="auto" w:sz="4" w:space="0"/>
              <w:right w:val="single" w:color="auto" w:sz="4" w:space="0"/>
            </w:tcBorders>
            <w:vAlign w:val="center"/>
          </w:tcPr>
          <w:p w14:paraId="2AA93958">
            <w:pPr>
              <w:snapToGrid w:val="0"/>
              <w:spacing w:line="400" w:lineRule="exact"/>
              <w:jc w:val="center"/>
              <w:rPr>
                <w:rFonts w:hint="eastAsia" w:ascii="宋体" w:hAnsi="宋体" w:cs="宋体"/>
                <w:color w:val="000000" w:themeColor="text1"/>
                <w:szCs w:val="21"/>
                <w:highlight w:val="none"/>
                <w14:textFill>
                  <w14:solidFill>
                    <w14:schemeClr w14:val="tx1"/>
                  </w14:solidFill>
                </w14:textFill>
              </w:rPr>
            </w:pPr>
          </w:p>
        </w:tc>
      </w:tr>
      <w:tr w14:paraId="09208D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459" w:hRule="atLeast"/>
        </w:trPr>
        <w:tc>
          <w:tcPr>
            <w:tcW w:w="540" w:type="dxa"/>
            <w:tcBorders>
              <w:top w:val="single" w:color="auto" w:sz="4" w:space="0"/>
              <w:left w:val="single" w:color="auto" w:sz="4" w:space="0"/>
              <w:bottom w:val="single" w:color="auto" w:sz="4" w:space="0"/>
              <w:right w:val="single" w:color="auto" w:sz="4" w:space="0"/>
            </w:tcBorders>
            <w:vAlign w:val="center"/>
          </w:tcPr>
          <w:p w14:paraId="58DDD405">
            <w:pPr>
              <w:snapToGrid w:val="0"/>
              <w:spacing w:line="40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w:t>
            </w:r>
          </w:p>
        </w:tc>
        <w:tc>
          <w:tcPr>
            <w:tcW w:w="4572" w:type="dxa"/>
            <w:tcBorders>
              <w:top w:val="single" w:color="auto" w:sz="4" w:space="0"/>
              <w:left w:val="single" w:color="auto" w:sz="4" w:space="0"/>
              <w:bottom w:val="single" w:color="auto" w:sz="4" w:space="0"/>
              <w:right w:val="single" w:color="auto" w:sz="4" w:space="0"/>
            </w:tcBorders>
            <w:vAlign w:val="center"/>
          </w:tcPr>
          <w:p w14:paraId="2531F390">
            <w:pPr>
              <w:snapToGrid w:val="0"/>
              <w:spacing w:line="400" w:lineRule="exact"/>
              <w:jc w:val="center"/>
              <w:rPr>
                <w:rFonts w:hint="eastAsia" w:ascii="宋体" w:hAnsi="宋体" w:cs="宋体"/>
                <w:color w:val="000000" w:themeColor="text1"/>
                <w:szCs w:val="21"/>
                <w:highlight w:val="none"/>
                <w14:textFill>
                  <w14:solidFill>
                    <w14:schemeClr w14:val="tx1"/>
                  </w14:solidFill>
                </w14:textFill>
              </w:rPr>
            </w:pPr>
          </w:p>
        </w:tc>
        <w:tc>
          <w:tcPr>
            <w:tcW w:w="2119" w:type="dxa"/>
            <w:tcBorders>
              <w:top w:val="single" w:color="auto" w:sz="4" w:space="0"/>
              <w:left w:val="single" w:color="auto" w:sz="4" w:space="0"/>
              <w:bottom w:val="single" w:color="auto" w:sz="4" w:space="0"/>
              <w:right w:val="single" w:color="auto" w:sz="4" w:space="0"/>
            </w:tcBorders>
            <w:vAlign w:val="center"/>
          </w:tcPr>
          <w:p w14:paraId="387E0CE9">
            <w:pPr>
              <w:snapToGrid w:val="0"/>
              <w:spacing w:line="400" w:lineRule="exact"/>
              <w:jc w:val="center"/>
              <w:rPr>
                <w:rFonts w:hint="eastAsia" w:ascii="宋体" w:hAnsi="宋体" w:cs="宋体"/>
                <w:color w:val="000000" w:themeColor="text1"/>
                <w:szCs w:val="21"/>
                <w:highlight w:val="none"/>
                <w14:textFill>
                  <w14:solidFill>
                    <w14:schemeClr w14:val="tx1"/>
                  </w14:solidFill>
                </w14:textFill>
              </w:rPr>
            </w:pPr>
          </w:p>
        </w:tc>
        <w:tc>
          <w:tcPr>
            <w:tcW w:w="1015" w:type="dxa"/>
            <w:tcBorders>
              <w:top w:val="single" w:color="auto" w:sz="4" w:space="0"/>
              <w:left w:val="single" w:color="auto" w:sz="4" w:space="0"/>
              <w:bottom w:val="single" w:color="auto" w:sz="4" w:space="0"/>
              <w:right w:val="single" w:color="auto" w:sz="4" w:space="0"/>
            </w:tcBorders>
            <w:vAlign w:val="center"/>
          </w:tcPr>
          <w:p w14:paraId="3A2A530D">
            <w:pPr>
              <w:snapToGrid w:val="0"/>
              <w:spacing w:line="400" w:lineRule="exact"/>
              <w:jc w:val="center"/>
              <w:rPr>
                <w:rFonts w:hint="eastAsia" w:ascii="宋体" w:hAnsi="宋体" w:cs="宋体"/>
                <w:color w:val="000000" w:themeColor="text1"/>
                <w:szCs w:val="21"/>
                <w:highlight w:val="none"/>
                <w14:textFill>
                  <w14:solidFill>
                    <w14:schemeClr w14:val="tx1"/>
                  </w14:solidFill>
                </w14:textFill>
              </w:rPr>
            </w:pPr>
          </w:p>
        </w:tc>
      </w:tr>
      <w:tr w14:paraId="404A7C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459" w:hRule="atLeast"/>
        </w:trPr>
        <w:tc>
          <w:tcPr>
            <w:tcW w:w="540" w:type="dxa"/>
            <w:tcBorders>
              <w:top w:val="single" w:color="auto" w:sz="4" w:space="0"/>
              <w:left w:val="single" w:color="auto" w:sz="4" w:space="0"/>
              <w:bottom w:val="single" w:color="auto" w:sz="4" w:space="0"/>
              <w:right w:val="single" w:color="auto" w:sz="4" w:space="0"/>
            </w:tcBorders>
            <w:vAlign w:val="center"/>
          </w:tcPr>
          <w:p w14:paraId="384DBA70">
            <w:pPr>
              <w:snapToGrid w:val="0"/>
              <w:spacing w:line="40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w:t>
            </w:r>
          </w:p>
        </w:tc>
        <w:tc>
          <w:tcPr>
            <w:tcW w:w="4572" w:type="dxa"/>
            <w:tcBorders>
              <w:top w:val="single" w:color="auto" w:sz="4" w:space="0"/>
              <w:left w:val="single" w:color="auto" w:sz="4" w:space="0"/>
              <w:bottom w:val="single" w:color="auto" w:sz="4" w:space="0"/>
              <w:right w:val="single" w:color="auto" w:sz="4" w:space="0"/>
            </w:tcBorders>
            <w:vAlign w:val="center"/>
          </w:tcPr>
          <w:p w14:paraId="4FC1F174">
            <w:pPr>
              <w:snapToGrid w:val="0"/>
              <w:spacing w:line="400" w:lineRule="exact"/>
              <w:jc w:val="center"/>
              <w:rPr>
                <w:rFonts w:hint="eastAsia" w:ascii="宋体" w:hAnsi="宋体" w:cs="宋体"/>
                <w:color w:val="000000" w:themeColor="text1"/>
                <w:szCs w:val="21"/>
                <w:highlight w:val="none"/>
                <w14:textFill>
                  <w14:solidFill>
                    <w14:schemeClr w14:val="tx1"/>
                  </w14:solidFill>
                </w14:textFill>
              </w:rPr>
            </w:pPr>
          </w:p>
        </w:tc>
        <w:tc>
          <w:tcPr>
            <w:tcW w:w="2119" w:type="dxa"/>
            <w:tcBorders>
              <w:top w:val="single" w:color="auto" w:sz="4" w:space="0"/>
              <w:left w:val="single" w:color="auto" w:sz="4" w:space="0"/>
              <w:bottom w:val="single" w:color="auto" w:sz="4" w:space="0"/>
              <w:right w:val="single" w:color="auto" w:sz="4" w:space="0"/>
            </w:tcBorders>
            <w:vAlign w:val="center"/>
          </w:tcPr>
          <w:p w14:paraId="44049885">
            <w:pPr>
              <w:snapToGrid w:val="0"/>
              <w:spacing w:line="400" w:lineRule="exact"/>
              <w:jc w:val="center"/>
              <w:rPr>
                <w:rFonts w:hint="eastAsia" w:ascii="宋体" w:hAnsi="宋体" w:cs="宋体"/>
                <w:color w:val="000000" w:themeColor="text1"/>
                <w:szCs w:val="21"/>
                <w:highlight w:val="none"/>
                <w14:textFill>
                  <w14:solidFill>
                    <w14:schemeClr w14:val="tx1"/>
                  </w14:solidFill>
                </w14:textFill>
              </w:rPr>
            </w:pPr>
          </w:p>
        </w:tc>
        <w:tc>
          <w:tcPr>
            <w:tcW w:w="1015" w:type="dxa"/>
            <w:tcBorders>
              <w:top w:val="single" w:color="auto" w:sz="4" w:space="0"/>
              <w:left w:val="single" w:color="auto" w:sz="4" w:space="0"/>
              <w:bottom w:val="single" w:color="auto" w:sz="4" w:space="0"/>
              <w:right w:val="single" w:color="auto" w:sz="4" w:space="0"/>
            </w:tcBorders>
            <w:vAlign w:val="center"/>
          </w:tcPr>
          <w:p w14:paraId="78B5A97C">
            <w:pPr>
              <w:snapToGrid w:val="0"/>
              <w:spacing w:line="400" w:lineRule="exact"/>
              <w:jc w:val="center"/>
              <w:rPr>
                <w:rFonts w:hint="eastAsia" w:ascii="宋体" w:hAnsi="宋体" w:cs="宋体"/>
                <w:color w:val="000000" w:themeColor="text1"/>
                <w:szCs w:val="21"/>
                <w:highlight w:val="none"/>
                <w14:textFill>
                  <w14:solidFill>
                    <w14:schemeClr w14:val="tx1"/>
                  </w14:solidFill>
                </w14:textFill>
              </w:rPr>
            </w:pPr>
          </w:p>
        </w:tc>
      </w:tr>
      <w:tr w14:paraId="3AA265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459" w:hRule="atLeast"/>
        </w:trPr>
        <w:tc>
          <w:tcPr>
            <w:tcW w:w="540" w:type="dxa"/>
            <w:tcBorders>
              <w:top w:val="single" w:color="auto" w:sz="4" w:space="0"/>
              <w:left w:val="single" w:color="auto" w:sz="4" w:space="0"/>
              <w:bottom w:val="single" w:color="auto" w:sz="4" w:space="0"/>
              <w:right w:val="single" w:color="auto" w:sz="4" w:space="0"/>
            </w:tcBorders>
            <w:vAlign w:val="center"/>
          </w:tcPr>
          <w:p w14:paraId="0E86FA28">
            <w:pPr>
              <w:snapToGrid w:val="0"/>
              <w:spacing w:line="40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w:t>
            </w:r>
          </w:p>
        </w:tc>
        <w:tc>
          <w:tcPr>
            <w:tcW w:w="4572" w:type="dxa"/>
            <w:tcBorders>
              <w:top w:val="single" w:color="auto" w:sz="4" w:space="0"/>
              <w:left w:val="single" w:color="auto" w:sz="4" w:space="0"/>
              <w:bottom w:val="single" w:color="auto" w:sz="4" w:space="0"/>
              <w:right w:val="single" w:color="auto" w:sz="4" w:space="0"/>
            </w:tcBorders>
            <w:vAlign w:val="center"/>
          </w:tcPr>
          <w:p w14:paraId="5AB8AB26">
            <w:pPr>
              <w:snapToGrid w:val="0"/>
              <w:spacing w:line="400" w:lineRule="exact"/>
              <w:jc w:val="center"/>
              <w:rPr>
                <w:rFonts w:hint="eastAsia" w:ascii="宋体" w:hAnsi="宋体" w:cs="宋体"/>
                <w:color w:val="000000" w:themeColor="text1"/>
                <w:szCs w:val="21"/>
                <w:highlight w:val="none"/>
                <w14:textFill>
                  <w14:solidFill>
                    <w14:schemeClr w14:val="tx1"/>
                  </w14:solidFill>
                </w14:textFill>
              </w:rPr>
            </w:pPr>
          </w:p>
        </w:tc>
        <w:tc>
          <w:tcPr>
            <w:tcW w:w="2119" w:type="dxa"/>
            <w:tcBorders>
              <w:top w:val="single" w:color="auto" w:sz="4" w:space="0"/>
              <w:left w:val="single" w:color="auto" w:sz="4" w:space="0"/>
              <w:bottom w:val="single" w:color="auto" w:sz="4" w:space="0"/>
              <w:right w:val="single" w:color="auto" w:sz="4" w:space="0"/>
            </w:tcBorders>
            <w:vAlign w:val="center"/>
          </w:tcPr>
          <w:p w14:paraId="02816598">
            <w:pPr>
              <w:snapToGrid w:val="0"/>
              <w:spacing w:line="400" w:lineRule="exact"/>
              <w:jc w:val="center"/>
              <w:rPr>
                <w:rFonts w:hint="eastAsia" w:ascii="宋体" w:hAnsi="宋体" w:cs="宋体"/>
                <w:color w:val="000000" w:themeColor="text1"/>
                <w:szCs w:val="21"/>
                <w:highlight w:val="none"/>
                <w14:textFill>
                  <w14:solidFill>
                    <w14:schemeClr w14:val="tx1"/>
                  </w14:solidFill>
                </w14:textFill>
              </w:rPr>
            </w:pPr>
          </w:p>
        </w:tc>
        <w:tc>
          <w:tcPr>
            <w:tcW w:w="1015" w:type="dxa"/>
            <w:tcBorders>
              <w:top w:val="single" w:color="auto" w:sz="4" w:space="0"/>
              <w:left w:val="single" w:color="auto" w:sz="4" w:space="0"/>
              <w:bottom w:val="single" w:color="auto" w:sz="4" w:space="0"/>
              <w:right w:val="single" w:color="auto" w:sz="4" w:space="0"/>
            </w:tcBorders>
            <w:vAlign w:val="center"/>
          </w:tcPr>
          <w:p w14:paraId="5D6F4228">
            <w:pPr>
              <w:snapToGrid w:val="0"/>
              <w:spacing w:line="400" w:lineRule="exact"/>
              <w:jc w:val="center"/>
              <w:rPr>
                <w:rFonts w:hint="eastAsia" w:ascii="宋体" w:hAnsi="宋体" w:cs="宋体"/>
                <w:color w:val="000000" w:themeColor="text1"/>
                <w:szCs w:val="21"/>
                <w:highlight w:val="none"/>
                <w14:textFill>
                  <w14:solidFill>
                    <w14:schemeClr w14:val="tx1"/>
                  </w14:solidFill>
                </w14:textFill>
              </w:rPr>
            </w:pPr>
          </w:p>
        </w:tc>
      </w:tr>
      <w:tr w14:paraId="5652F5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459" w:hRule="atLeast"/>
        </w:trPr>
        <w:tc>
          <w:tcPr>
            <w:tcW w:w="540" w:type="dxa"/>
            <w:tcBorders>
              <w:top w:val="single" w:color="auto" w:sz="4" w:space="0"/>
              <w:left w:val="single" w:color="auto" w:sz="4" w:space="0"/>
              <w:bottom w:val="single" w:color="auto" w:sz="4" w:space="0"/>
              <w:right w:val="single" w:color="auto" w:sz="4" w:space="0"/>
            </w:tcBorders>
            <w:vAlign w:val="center"/>
          </w:tcPr>
          <w:p w14:paraId="0433DA94">
            <w:pPr>
              <w:snapToGrid w:val="0"/>
              <w:spacing w:line="40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8</w:t>
            </w:r>
          </w:p>
        </w:tc>
        <w:tc>
          <w:tcPr>
            <w:tcW w:w="4572" w:type="dxa"/>
            <w:tcBorders>
              <w:top w:val="single" w:color="auto" w:sz="4" w:space="0"/>
              <w:left w:val="single" w:color="auto" w:sz="4" w:space="0"/>
              <w:bottom w:val="single" w:color="auto" w:sz="4" w:space="0"/>
              <w:right w:val="single" w:color="auto" w:sz="4" w:space="0"/>
            </w:tcBorders>
            <w:vAlign w:val="center"/>
          </w:tcPr>
          <w:p w14:paraId="73B9CC94">
            <w:pPr>
              <w:snapToGrid w:val="0"/>
              <w:spacing w:line="400" w:lineRule="exact"/>
              <w:jc w:val="center"/>
              <w:rPr>
                <w:rFonts w:hint="eastAsia" w:ascii="宋体" w:hAnsi="宋体" w:cs="宋体"/>
                <w:color w:val="000000" w:themeColor="text1"/>
                <w:szCs w:val="21"/>
                <w:highlight w:val="none"/>
                <w14:textFill>
                  <w14:solidFill>
                    <w14:schemeClr w14:val="tx1"/>
                  </w14:solidFill>
                </w14:textFill>
              </w:rPr>
            </w:pPr>
          </w:p>
        </w:tc>
        <w:tc>
          <w:tcPr>
            <w:tcW w:w="2119" w:type="dxa"/>
            <w:tcBorders>
              <w:top w:val="single" w:color="auto" w:sz="4" w:space="0"/>
              <w:left w:val="single" w:color="auto" w:sz="4" w:space="0"/>
              <w:bottom w:val="single" w:color="auto" w:sz="4" w:space="0"/>
              <w:right w:val="single" w:color="auto" w:sz="4" w:space="0"/>
            </w:tcBorders>
            <w:vAlign w:val="center"/>
          </w:tcPr>
          <w:p w14:paraId="42A877FA">
            <w:pPr>
              <w:snapToGrid w:val="0"/>
              <w:spacing w:line="400" w:lineRule="exact"/>
              <w:jc w:val="center"/>
              <w:rPr>
                <w:rFonts w:hint="eastAsia" w:ascii="宋体" w:hAnsi="宋体" w:cs="宋体"/>
                <w:color w:val="000000" w:themeColor="text1"/>
                <w:szCs w:val="21"/>
                <w:highlight w:val="none"/>
                <w14:textFill>
                  <w14:solidFill>
                    <w14:schemeClr w14:val="tx1"/>
                  </w14:solidFill>
                </w14:textFill>
              </w:rPr>
            </w:pPr>
          </w:p>
        </w:tc>
        <w:tc>
          <w:tcPr>
            <w:tcW w:w="1015" w:type="dxa"/>
            <w:tcBorders>
              <w:top w:val="single" w:color="auto" w:sz="4" w:space="0"/>
              <w:left w:val="single" w:color="auto" w:sz="4" w:space="0"/>
              <w:bottom w:val="single" w:color="auto" w:sz="4" w:space="0"/>
              <w:right w:val="single" w:color="auto" w:sz="4" w:space="0"/>
            </w:tcBorders>
            <w:vAlign w:val="center"/>
          </w:tcPr>
          <w:p w14:paraId="4C5B47F9">
            <w:pPr>
              <w:snapToGrid w:val="0"/>
              <w:spacing w:line="400" w:lineRule="exact"/>
              <w:jc w:val="center"/>
              <w:rPr>
                <w:rFonts w:hint="eastAsia" w:ascii="宋体" w:hAnsi="宋体" w:cs="宋体"/>
                <w:color w:val="000000" w:themeColor="text1"/>
                <w:szCs w:val="21"/>
                <w:highlight w:val="none"/>
                <w14:textFill>
                  <w14:solidFill>
                    <w14:schemeClr w14:val="tx1"/>
                  </w14:solidFill>
                </w14:textFill>
              </w:rPr>
            </w:pPr>
          </w:p>
        </w:tc>
      </w:tr>
      <w:tr w14:paraId="279A61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459" w:hRule="atLeast"/>
        </w:trPr>
        <w:tc>
          <w:tcPr>
            <w:tcW w:w="540" w:type="dxa"/>
            <w:tcBorders>
              <w:top w:val="single" w:color="auto" w:sz="4" w:space="0"/>
              <w:left w:val="single" w:color="auto" w:sz="4" w:space="0"/>
              <w:bottom w:val="single" w:color="auto" w:sz="4" w:space="0"/>
              <w:right w:val="single" w:color="auto" w:sz="4" w:space="0"/>
            </w:tcBorders>
            <w:vAlign w:val="center"/>
          </w:tcPr>
          <w:p w14:paraId="39DCD9AE">
            <w:pPr>
              <w:snapToGrid w:val="0"/>
              <w:spacing w:line="40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9</w:t>
            </w:r>
          </w:p>
        </w:tc>
        <w:tc>
          <w:tcPr>
            <w:tcW w:w="4572" w:type="dxa"/>
            <w:tcBorders>
              <w:top w:val="single" w:color="auto" w:sz="4" w:space="0"/>
              <w:left w:val="single" w:color="auto" w:sz="4" w:space="0"/>
              <w:bottom w:val="single" w:color="auto" w:sz="4" w:space="0"/>
              <w:right w:val="single" w:color="auto" w:sz="4" w:space="0"/>
            </w:tcBorders>
            <w:vAlign w:val="center"/>
          </w:tcPr>
          <w:p w14:paraId="54978867">
            <w:pPr>
              <w:snapToGrid w:val="0"/>
              <w:spacing w:line="400" w:lineRule="exact"/>
              <w:jc w:val="center"/>
              <w:rPr>
                <w:rFonts w:hint="eastAsia" w:ascii="宋体" w:hAnsi="宋体" w:cs="宋体"/>
                <w:color w:val="000000" w:themeColor="text1"/>
                <w:szCs w:val="21"/>
                <w:highlight w:val="none"/>
                <w14:textFill>
                  <w14:solidFill>
                    <w14:schemeClr w14:val="tx1"/>
                  </w14:solidFill>
                </w14:textFill>
              </w:rPr>
            </w:pPr>
          </w:p>
        </w:tc>
        <w:tc>
          <w:tcPr>
            <w:tcW w:w="2119" w:type="dxa"/>
            <w:tcBorders>
              <w:top w:val="single" w:color="auto" w:sz="4" w:space="0"/>
              <w:left w:val="single" w:color="auto" w:sz="4" w:space="0"/>
              <w:bottom w:val="single" w:color="auto" w:sz="4" w:space="0"/>
              <w:right w:val="single" w:color="auto" w:sz="4" w:space="0"/>
            </w:tcBorders>
            <w:vAlign w:val="center"/>
          </w:tcPr>
          <w:p w14:paraId="4B420848">
            <w:pPr>
              <w:snapToGrid w:val="0"/>
              <w:spacing w:line="400" w:lineRule="exact"/>
              <w:jc w:val="center"/>
              <w:rPr>
                <w:rFonts w:hint="eastAsia" w:ascii="宋体" w:hAnsi="宋体" w:cs="宋体"/>
                <w:color w:val="000000" w:themeColor="text1"/>
                <w:szCs w:val="21"/>
                <w:highlight w:val="none"/>
                <w14:textFill>
                  <w14:solidFill>
                    <w14:schemeClr w14:val="tx1"/>
                  </w14:solidFill>
                </w14:textFill>
              </w:rPr>
            </w:pPr>
          </w:p>
        </w:tc>
        <w:tc>
          <w:tcPr>
            <w:tcW w:w="1015" w:type="dxa"/>
            <w:tcBorders>
              <w:top w:val="single" w:color="auto" w:sz="4" w:space="0"/>
              <w:left w:val="single" w:color="auto" w:sz="4" w:space="0"/>
              <w:bottom w:val="single" w:color="auto" w:sz="4" w:space="0"/>
              <w:right w:val="single" w:color="auto" w:sz="4" w:space="0"/>
            </w:tcBorders>
            <w:vAlign w:val="center"/>
          </w:tcPr>
          <w:p w14:paraId="54C628B8">
            <w:pPr>
              <w:snapToGrid w:val="0"/>
              <w:spacing w:line="400" w:lineRule="exact"/>
              <w:jc w:val="center"/>
              <w:rPr>
                <w:rFonts w:hint="eastAsia" w:ascii="宋体" w:hAnsi="宋体" w:cs="宋体"/>
                <w:color w:val="000000" w:themeColor="text1"/>
                <w:szCs w:val="21"/>
                <w:highlight w:val="none"/>
                <w14:textFill>
                  <w14:solidFill>
                    <w14:schemeClr w14:val="tx1"/>
                  </w14:solidFill>
                </w14:textFill>
              </w:rPr>
            </w:pPr>
          </w:p>
        </w:tc>
      </w:tr>
      <w:tr w14:paraId="0BCACA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459" w:hRule="atLeast"/>
        </w:trPr>
        <w:tc>
          <w:tcPr>
            <w:tcW w:w="540" w:type="dxa"/>
            <w:tcBorders>
              <w:top w:val="single" w:color="auto" w:sz="4" w:space="0"/>
              <w:left w:val="single" w:color="auto" w:sz="4" w:space="0"/>
              <w:bottom w:val="single" w:color="auto" w:sz="4" w:space="0"/>
              <w:right w:val="single" w:color="auto" w:sz="4" w:space="0"/>
            </w:tcBorders>
            <w:vAlign w:val="center"/>
          </w:tcPr>
          <w:p w14:paraId="599B63A1">
            <w:pPr>
              <w:snapToGrid w:val="0"/>
              <w:spacing w:line="40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10</w:t>
            </w:r>
          </w:p>
        </w:tc>
        <w:tc>
          <w:tcPr>
            <w:tcW w:w="4572" w:type="dxa"/>
            <w:tcBorders>
              <w:top w:val="single" w:color="auto" w:sz="4" w:space="0"/>
              <w:left w:val="single" w:color="auto" w:sz="4" w:space="0"/>
              <w:bottom w:val="single" w:color="auto" w:sz="4" w:space="0"/>
              <w:right w:val="single" w:color="auto" w:sz="4" w:space="0"/>
            </w:tcBorders>
            <w:vAlign w:val="center"/>
          </w:tcPr>
          <w:p w14:paraId="148CD6B8">
            <w:pPr>
              <w:snapToGrid w:val="0"/>
              <w:spacing w:line="400" w:lineRule="exact"/>
              <w:jc w:val="center"/>
              <w:rPr>
                <w:rFonts w:hint="eastAsia" w:ascii="宋体" w:hAnsi="宋体" w:cs="宋体"/>
                <w:color w:val="000000" w:themeColor="text1"/>
                <w:szCs w:val="21"/>
                <w:highlight w:val="none"/>
                <w14:textFill>
                  <w14:solidFill>
                    <w14:schemeClr w14:val="tx1"/>
                  </w14:solidFill>
                </w14:textFill>
              </w:rPr>
            </w:pPr>
          </w:p>
        </w:tc>
        <w:tc>
          <w:tcPr>
            <w:tcW w:w="2119" w:type="dxa"/>
            <w:tcBorders>
              <w:top w:val="single" w:color="auto" w:sz="4" w:space="0"/>
              <w:left w:val="single" w:color="auto" w:sz="4" w:space="0"/>
              <w:bottom w:val="single" w:color="auto" w:sz="4" w:space="0"/>
              <w:right w:val="single" w:color="auto" w:sz="4" w:space="0"/>
            </w:tcBorders>
            <w:vAlign w:val="center"/>
          </w:tcPr>
          <w:p w14:paraId="35C83F69">
            <w:pPr>
              <w:snapToGrid w:val="0"/>
              <w:spacing w:line="400" w:lineRule="exact"/>
              <w:jc w:val="center"/>
              <w:rPr>
                <w:rFonts w:hint="eastAsia" w:ascii="宋体" w:hAnsi="宋体" w:cs="宋体"/>
                <w:color w:val="000000" w:themeColor="text1"/>
                <w:szCs w:val="21"/>
                <w:highlight w:val="none"/>
                <w14:textFill>
                  <w14:solidFill>
                    <w14:schemeClr w14:val="tx1"/>
                  </w14:solidFill>
                </w14:textFill>
              </w:rPr>
            </w:pPr>
          </w:p>
        </w:tc>
        <w:tc>
          <w:tcPr>
            <w:tcW w:w="1015" w:type="dxa"/>
            <w:tcBorders>
              <w:top w:val="single" w:color="auto" w:sz="4" w:space="0"/>
              <w:left w:val="single" w:color="auto" w:sz="4" w:space="0"/>
              <w:bottom w:val="single" w:color="auto" w:sz="4" w:space="0"/>
              <w:right w:val="single" w:color="auto" w:sz="4" w:space="0"/>
            </w:tcBorders>
            <w:vAlign w:val="center"/>
          </w:tcPr>
          <w:p w14:paraId="56B71141">
            <w:pPr>
              <w:snapToGrid w:val="0"/>
              <w:spacing w:line="400" w:lineRule="exact"/>
              <w:jc w:val="center"/>
              <w:rPr>
                <w:rFonts w:hint="eastAsia" w:ascii="宋体" w:hAnsi="宋体" w:cs="宋体"/>
                <w:color w:val="000000" w:themeColor="text1"/>
                <w:szCs w:val="21"/>
                <w:highlight w:val="none"/>
                <w14:textFill>
                  <w14:solidFill>
                    <w14:schemeClr w14:val="tx1"/>
                  </w14:solidFill>
                </w14:textFill>
              </w:rPr>
            </w:pPr>
          </w:p>
        </w:tc>
      </w:tr>
      <w:tr w14:paraId="0792AC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46" w:hRule="atLeast"/>
        </w:trPr>
        <w:tc>
          <w:tcPr>
            <w:tcW w:w="540" w:type="dxa"/>
            <w:tcBorders>
              <w:top w:val="single" w:color="auto" w:sz="4" w:space="0"/>
              <w:left w:val="single" w:color="auto" w:sz="4" w:space="0"/>
              <w:bottom w:val="single" w:color="auto" w:sz="4" w:space="0"/>
              <w:right w:val="single" w:color="auto" w:sz="4" w:space="0"/>
            </w:tcBorders>
            <w:vAlign w:val="center"/>
          </w:tcPr>
          <w:p w14:paraId="3239C555">
            <w:pPr>
              <w:snapToGrid w:val="0"/>
              <w:spacing w:line="40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11</w:t>
            </w:r>
          </w:p>
        </w:tc>
        <w:tc>
          <w:tcPr>
            <w:tcW w:w="4572" w:type="dxa"/>
            <w:tcBorders>
              <w:top w:val="single" w:color="auto" w:sz="4" w:space="0"/>
              <w:left w:val="single" w:color="auto" w:sz="4" w:space="0"/>
              <w:bottom w:val="single" w:color="auto" w:sz="4" w:space="0"/>
              <w:right w:val="single" w:color="auto" w:sz="4" w:space="0"/>
            </w:tcBorders>
            <w:vAlign w:val="center"/>
          </w:tcPr>
          <w:p w14:paraId="04924E10">
            <w:pPr>
              <w:snapToGrid w:val="0"/>
              <w:spacing w:line="40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其他商务条款</w:t>
            </w:r>
          </w:p>
        </w:tc>
        <w:tc>
          <w:tcPr>
            <w:tcW w:w="2119" w:type="dxa"/>
            <w:tcBorders>
              <w:top w:val="single" w:color="auto" w:sz="4" w:space="0"/>
              <w:left w:val="single" w:color="auto" w:sz="4" w:space="0"/>
              <w:bottom w:val="single" w:color="auto" w:sz="4" w:space="0"/>
              <w:right w:val="single" w:color="auto" w:sz="4" w:space="0"/>
            </w:tcBorders>
            <w:vAlign w:val="center"/>
          </w:tcPr>
          <w:p w14:paraId="1217CAB8">
            <w:pPr>
              <w:snapToGrid w:val="0"/>
              <w:spacing w:line="40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完全响应招标文件的其他商务条款。</w:t>
            </w:r>
          </w:p>
        </w:tc>
        <w:tc>
          <w:tcPr>
            <w:tcW w:w="1015" w:type="dxa"/>
            <w:tcBorders>
              <w:top w:val="single" w:color="auto" w:sz="4" w:space="0"/>
              <w:left w:val="single" w:color="auto" w:sz="4" w:space="0"/>
              <w:bottom w:val="single" w:color="auto" w:sz="4" w:space="0"/>
              <w:right w:val="single" w:color="auto" w:sz="4" w:space="0"/>
            </w:tcBorders>
            <w:vAlign w:val="center"/>
          </w:tcPr>
          <w:p w14:paraId="6BFD00D3">
            <w:pPr>
              <w:snapToGrid w:val="0"/>
              <w:spacing w:line="40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无偏离</w:t>
            </w:r>
          </w:p>
        </w:tc>
      </w:tr>
    </w:tbl>
    <w:p w14:paraId="7CDC5988">
      <w:pPr>
        <w:snapToGrid w:val="0"/>
        <w:spacing w:line="400" w:lineRule="exac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注：1、招标文件要求具体见招标文件商务条款的相关内容；2、是否偏离应在本表空白处醒目地注明“正偏离或无偏离或负偏离”等字样。</w:t>
      </w:r>
      <w:r>
        <w:rPr>
          <w:rFonts w:hint="eastAsia" w:ascii="宋体" w:hAnsi="宋体" w:cs="宋体"/>
          <w:b/>
          <w:color w:val="000000" w:themeColor="text1"/>
          <w:szCs w:val="21"/>
          <w:highlight w:val="none"/>
          <w:lang w:val="en-GB"/>
          <w14:textFill>
            <w14:solidFill>
              <w14:schemeClr w14:val="tx1"/>
            </w14:solidFill>
          </w14:textFill>
        </w:rPr>
        <w:t>此表不填或填写为无偏离，视为完全响应招标要求。</w:t>
      </w:r>
    </w:p>
    <w:p w14:paraId="1681EA99">
      <w:pPr>
        <w:snapToGrid w:val="0"/>
        <w:spacing w:line="400" w:lineRule="exact"/>
        <w:rPr>
          <w:rFonts w:hint="eastAsia" w:ascii="宋体" w:hAnsi="宋体" w:cs="宋体"/>
          <w:color w:val="000000" w:themeColor="text1"/>
          <w:szCs w:val="21"/>
          <w:highlight w:val="none"/>
          <w14:textFill>
            <w14:solidFill>
              <w14:schemeClr w14:val="tx1"/>
            </w14:solidFill>
          </w14:textFill>
        </w:rPr>
      </w:pPr>
    </w:p>
    <w:p w14:paraId="7E4F7F14">
      <w:pPr>
        <w:snapToGrid w:val="0"/>
        <w:spacing w:line="400" w:lineRule="exac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投标人全称（加盖公章）：</w:t>
      </w:r>
    </w:p>
    <w:p w14:paraId="435260BA">
      <w:pPr>
        <w:snapToGrid w:val="0"/>
        <w:spacing w:line="400" w:lineRule="exac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法定代表人或授权代表（</w:t>
      </w:r>
      <w:r>
        <w:rPr>
          <w:rFonts w:ascii="宋体" w:hAnsi="宋体" w:cs="宋体"/>
          <w:color w:val="000000" w:themeColor="text1"/>
          <w:szCs w:val="21"/>
          <w:highlight w:val="none"/>
          <w14:textFill>
            <w14:solidFill>
              <w14:schemeClr w14:val="tx1"/>
            </w14:solidFill>
          </w14:textFill>
        </w:rPr>
        <w:t>签字</w:t>
      </w:r>
      <w:r>
        <w:rPr>
          <w:rFonts w:hint="eastAsia" w:ascii="宋体" w:hAnsi="宋体" w:cs="宋体"/>
          <w:color w:val="000000" w:themeColor="text1"/>
          <w:szCs w:val="21"/>
          <w:highlight w:val="none"/>
          <w14:textFill>
            <w14:solidFill>
              <w14:schemeClr w14:val="tx1"/>
            </w14:solidFill>
          </w14:textFill>
        </w:rPr>
        <w:t>或盖章）：</w:t>
      </w:r>
    </w:p>
    <w:p w14:paraId="569D1764">
      <w:pPr>
        <w:snapToGrid w:val="0"/>
        <w:spacing w:line="400" w:lineRule="exact"/>
        <w:rPr>
          <w:rFonts w:hint="eastAsia" w:ascii="宋体" w:hAnsi="宋体" w:cs="宋体"/>
          <w:color w:val="000000" w:themeColor="text1"/>
          <w:szCs w:val="21"/>
          <w:highlight w:val="none"/>
          <w14:textFill>
            <w14:solidFill>
              <w14:schemeClr w14:val="tx1"/>
            </w14:solidFill>
          </w14:textFill>
        </w:rPr>
        <w:sectPr>
          <w:footerReference r:id="rId11" w:type="default"/>
          <w:pgSz w:w="11906" w:h="16838"/>
          <w:pgMar w:top="1417" w:right="1701" w:bottom="1417" w:left="1701" w:header="737" w:footer="850" w:gutter="0"/>
          <w:pgNumType w:fmt="decimal"/>
          <w:cols w:space="0" w:num="1"/>
          <w:docGrid w:linePitch="312" w:charSpace="0"/>
        </w:sectPr>
      </w:pPr>
      <w:r>
        <w:rPr>
          <w:rFonts w:ascii="宋体" w:hAnsi="宋体" w:cs="宋体"/>
          <w:color w:val="000000" w:themeColor="text1"/>
          <w:szCs w:val="21"/>
          <w:highlight w:val="none"/>
          <w14:textFill>
            <w14:solidFill>
              <w14:schemeClr w14:val="tx1"/>
            </w14:solidFill>
          </w14:textFill>
        </w:rPr>
        <w:t>年    月    日</w:t>
      </w:r>
    </w:p>
    <w:p w14:paraId="1989096C">
      <w:pPr>
        <w:spacing w:line="360" w:lineRule="auto"/>
        <w:jc w:val="center"/>
        <w:outlineLvl w:val="2"/>
        <w:rPr>
          <w:rFonts w:hint="eastAsia" w:ascii="宋体" w:hAnsi="宋体" w:cs="宋体"/>
          <w:b/>
          <w:color w:val="000000" w:themeColor="text1"/>
          <w:highlight w:val="none"/>
          <w:shd w:val="clear" w:color="auto" w:fill="auto"/>
          <w14:textFill>
            <w14:solidFill>
              <w14:schemeClr w14:val="tx1"/>
            </w14:solidFill>
          </w14:textFill>
        </w:rPr>
      </w:pPr>
      <w:r>
        <w:rPr>
          <w:rFonts w:hint="eastAsia" w:ascii="宋体" w:hAnsi="宋体" w:cs="宋体"/>
          <w:b/>
          <w:bCs/>
          <w:color w:val="000000" w:themeColor="text1"/>
          <w:sz w:val="24"/>
          <w:szCs w:val="24"/>
          <w:highlight w:val="none"/>
          <w:shd w:val="clear" w:color="auto" w:fill="auto"/>
          <w:lang w:val="zh-CN" w:bidi="zh-CN"/>
          <w14:textFill>
            <w14:solidFill>
              <w14:schemeClr w14:val="tx1"/>
            </w14:solidFill>
          </w14:textFill>
        </w:rPr>
        <w:t>投标人基本情况说明</w:t>
      </w:r>
    </w:p>
    <w:tbl>
      <w:tblPr>
        <w:tblStyle w:val="50"/>
        <w:tblW w:w="86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9"/>
        <w:gridCol w:w="1587"/>
        <w:gridCol w:w="992"/>
        <w:gridCol w:w="893"/>
        <w:gridCol w:w="1686"/>
        <w:gridCol w:w="2111"/>
      </w:tblGrid>
      <w:tr w14:paraId="4C1D3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1389" w:type="dxa"/>
            <w:noWrap w:val="0"/>
            <w:vAlign w:val="center"/>
          </w:tcPr>
          <w:p w14:paraId="4FA2B813">
            <w:pPr>
              <w:spacing w:line="360" w:lineRule="auto"/>
              <w:jc w:val="center"/>
              <w:rPr>
                <w:rFonts w:ascii="宋体" w:hAnsi="宋体" w:cs="宋体"/>
                <w:color w:val="000000" w:themeColor="text1"/>
                <w:highlight w:val="none"/>
                <w:shd w:val="clear" w:color="auto" w:fill="auto"/>
                <w14:textFill>
                  <w14:solidFill>
                    <w14:schemeClr w14:val="tx1"/>
                  </w14:solidFill>
                </w14:textFill>
              </w:rPr>
            </w:pPr>
            <w:r>
              <w:rPr>
                <w:rFonts w:hint="eastAsia" w:ascii="宋体" w:hAnsi="宋体" w:cs="宋体"/>
                <w:color w:val="000000" w:themeColor="text1"/>
                <w:highlight w:val="none"/>
                <w:shd w:val="clear" w:color="auto" w:fill="auto"/>
                <w14:textFill>
                  <w14:solidFill>
                    <w14:schemeClr w14:val="tx1"/>
                  </w14:solidFill>
                </w14:textFill>
              </w:rPr>
              <w:t>单位名称</w:t>
            </w:r>
          </w:p>
        </w:tc>
        <w:tc>
          <w:tcPr>
            <w:tcW w:w="3472" w:type="dxa"/>
            <w:gridSpan w:val="3"/>
            <w:noWrap w:val="0"/>
            <w:vAlign w:val="center"/>
          </w:tcPr>
          <w:p w14:paraId="73A3264B">
            <w:pPr>
              <w:spacing w:line="360" w:lineRule="auto"/>
              <w:jc w:val="center"/>
              <w:rPr>
                <w:rFonts w:ascii="宋体" w:hAnsi="宋体" w:cs="宋体"/>
                <w:color w:val="000000" w:themeColor="text1"/>
                <w:highlight w:val="none"/>
                <w:shd w:val="clear" w:color="auto" w:fill="auto"/>
                <w14:textFill>
                  <w14:solidFill>
                    <w14:schemeClr w14:val="tx1"/>
                  </w14:solidFill>
                </w14:textFill>
              </w:rPr>
            </w:pPr>
          </w:p>
        </w:tc>
        <w:tc>
          <w:tcPr>
            <w:tcW w:w="1686" w:type="dxa"/>
            <w:noWrap w:val="0"/>
            <w:vAlign w:val="center"/>
          </w:tcPr>
          <w:p w14:paraId="25C241B8">
            <w:pPr>
              <w:spacing w:line="360" w:lineRule="auto"/>
              <w:jc w:val="center"/>
              <w:rPr>
                <w:rFonts w:ascii="宋体" w:hAnsi="宋体" w:cs="宋体"/>
                <w:color w:val="000000" w:themeColor="text1"/>
                <w:highlight w:val="none"/>
                <w:shd w:val="clear" w:color="auto" w:fill="auto"/>
                <w14:textFill>
                  <w14:solidFill>
                    <w14:schemeClr w14:val="tx1"/>
                  </w14:solidFill>
                </w14:textFill>
              </w:rPr>
            </w:pPr>
            <w:r>
              <w:rPr>
                <w:rFonts w:hint="eastAsia" w:ascii="宋体" w:hAnsi="宋体" w:cs="宋体"/>
                <w:color w:val="000000" w:themeColor="text1"/>
                <w:highlight w:val="none"/>
                <w:shd w:val="clear" w:color="auto" w:fill="auto"/>
                <w14:textFill>
                  <w14:solidFill>
                    <w14:schemeClr w14:val="tx1"/>
                  </w14:solidFill>
                </w14:textFill>
              </w:rPr>
              <w:t>组织机构代码</w:t>
            </w:r>
          </w:p>
        </w:tc>
        <w:tc>
          <w:tcPr>
            <w:tcW w:w="2111" w:type="dxa"/>
            <w:noWrap w:val="0"/>
            <w:vAlign w:val="center"/>
          </w:tcPr>
          <w:p w14:paraId="7D2F887D">
            <w:pPr>
              <w:spacing w:line="360" w:lineRule="auto"/>
              <w:jc w:val="center"/>
              <w:rPr>
                <w:rFonts w:ascii="宋体" w:hAnsi="宋体" w:cs="宋体"/>
                <w:color w:val="000000" w:themeColor="text1"/>
                <w:highlight w:val="none"/>
                <w:shd w:val="clear" w:color="auto" w:fill="auto"/>
                <w14:textFill>
                  <w14:solidFill>
                    <w14:schemeClr w14:val="tx1"/>
                  </w14:solidFill>
                </w14:textFill>
              </w:rPr>
            </w:pPr>
          </w:p>
        </w:tc>
      </w:tr>
      <w:tr w14:paraId="1A242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1389" w:type="dxa"/>
            <w:noWrap w:val="0"/>
            <w:vAlign w:val="center"/>
          </w:tcPr>
          <w:p w14:paraId="676A15B1">
            <w:pPr>
              <w:spacing w:line="360" w:lineRule="auto"/>
              <w:jc w:val="center"/>
              <w:rPr>
                <w:rFonts w:ascii="宋体" w:hAnsi="宋体" w:cs="宋体"/>
                <w:color w:val="000000" w:themeColor="text1"/>
                <w:highlight w:val="none"/>
                <w:shd w:val="clear" w:color="auto" w:fill="auto"/>
                <w14:textFill>
                  <w14:solidFill>
                    <w14:schemeClr w14:val="tx1"/>
                  </w14:solidFill>
                </w14:textFill>
              </w:rPr>
            </w:pPr>
            <w:r>
              <w:rPr>
                <w:rFonts w:hint="eastAsia" w:ascii="宋体" w:hAnsi="宋体" w:cs="宋体"/>
                <w:color w:val="000000" w:themeColor="text1"/>
                <w:highlight w:val="none"/>
                <w:shd w:val="clear" w:color="auto" w:fill="auto"/>
                <w14:textFill>
                  <w14:solidFill>
                    <w14:schemeClr w14:val="tx1"/>
                  </w14:solidFill>
                </w14:textFill>
              </w:rPr>
              <w:t>注册地址</w:t>
            </w:r>
          </w:p>
        </w:tc>
        <w:tc>
          <w:tcPr>
            <w:tcW w:w="3472" w:type="dxa"/>
            <w:gridSpan w:val="3"/>
            <w:noWrap w:val="0"/>
            <w:vAlign w:val="center"/>
          </w:tcPr>
          <w:p w14:paraId="42967A68">
            <w:pPr>
              <w:spacing w:line="360" w:lineRule="auto"/>
              <w:jc w:val="center"/>
              <w:rPr>
                <w:rFonts w:ascii="宋体" w:hAnsi="宋体" w:cs="宋体"/>
                <w:color w:val="000000" w:themeColor="text1"/>
                <w:highlight w:val="none"/>
                <w:shd w:val="clear" w:color="auto" w:fill="auto"/>
                <w14:textFill>
                  <w14:solidFill>
                    <w14:schemeClr w14:val="tx1"/>
                  </w14:solidFill>
                </w14:textFill>
              </w:rPr>
            </w:pPr>
          </w:p>
        </w:tc>
        <w:tc>
          <w:tcPr>
            <w:tcW w:w="1686" w:type="dxa"/>
            <w:noWrap w:val="0"/>
            <w:vAlign w:val="center"/>
          </w:tcPr>
          <w:p w14:paraId="0601BA28">
            <w:pPr>
              <w:spacing w:line="360" w:lineRule="auto"/>
              <w:jc w:val="center"/>
              <w:rPr>
                <w:rFonts w:ascii="宋体" w:hAnsi="宋体" w:cs="宋体"/>
                <w:color w:val="000000" w:themeColor="text1"/>
                <w:highlight w:val="none"/>
                <w:shd w:val="clear" w:color="auto" w:fill="auto"/>
                <w14:textFill>
                  <w14:solidFill>
                    <w14:schemeClr w14:val="tx1"/>
                  </w14:solidFill>
                </w14:textFill>
              </w:rPr>
            </w:pPr>
            <w:r>
              <w:rPr>
                <w:rFonts w:hint="eastAsia" w:ascii="宋体" w:hAnsi="宋体" w:cs="宋体"/>
                <w:color w:val="000000" w:themeColor="text1"/>
                <w:highlight w:val="none"/>
                <w:shd w:val="clear" w:color="auto" w:fill="auto"/>
                <w14:textFill>
                  <w14:solidFill>
                    <w14:schemeClr w14:val="tx1"/>
                  </w14:solidFill>
                </w14:textFill>
              </w:rPr>
              <w:t>注册登记号</w:t>
            </w:r>
          </w:p>
        </w:tc>
        <w:tc>
          <w:tcPr>
            <w:tcW w:w="2111" w:type="dxa"/>
            <w:noWrap w:val="0"/>
            <w:vAlign w:val="center"/>
          </w:tcPr>
          <w:p w14:paraId="1BA97A5F">
            <w:pPr>
              <w:spacing w:line="360" w:lineRule="auto"/>
              <w:jc w:val="center"/>
              <w:rPr>
                <w:rFonts w:ascii="宋体" w:hAnsi="宋体" w:cs="宋体"/>
                <w:color w:val="000000" w:themeColor="text1"/>
                <w:highlight w:val="none"/>
                <w:shd w:val="clear" w:color="auto" w:fill="auto"/>
                <w14:textFill>
                  <w14:solidFill>
                    <w14:schemeClr w14:val="tx1"/>
                  </w14:solidFill>
                </w14:textFill>
              </w:rPr>
            </w:pPr>
          </w:p>
        </w:tc>
      </w:tr>
      <w:tr w14:paraId="61E29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1389" w:type="dxa"/>
            <w:noWrap w:val="0"/>
            <w:vAlign w:val="center"/>
          </w:tcPr>
          <w:p w14:paraId="40B2C8C4">
            <w:pPr>
              <w:spacing w:line="360" w:lineRule="auto"/>
              <w:jc w:val="center"/>
              <w:rPr>
                <w:rFonts w:ascii="宋体" w:hAnsi="宋体" w:cs="宋体"/>
                <w:color w:val="000000" w:themeColor="text1"/>
                <w:highlight w:val="none"/>
                <w:shd w:val="clear" w:color="auto" w:fill="auto"/>
                <w14:textFill>
                  <w14:solidFill>
                    <w14:schemeClr w14:val="tx1"/>
                  </w14:solidFill>
                </w14:textFill>
              </w:rPr>
            </w:pPr>
            <w:r>
              <w:rPr>
                <w:rFonts w:hint="eastAsia" w:ascii="宋体" w:hAnsi="宋体" w:cs="宋体"/>
                <w:color w:val="000000" w:themeColor="text1"/>
                <w:highlight w:val="none"/>
                <w:shd w:val="clear" w:color="auto" w:fill="auto"/>
                <w14:textFill>
                  <w14:solidFill>
                    <w14:schemeClr w14:val="tx1"/>
                  </w14:solidFill>
                </w14:textFill>
              </w:rPr>
              <w:t>经营地址</w:t>
            </w:r>
          </w:p>
        </w:tc>
        <w:tc>
          <w:tcPr>
            <w:tcW w:w="3472" w:type="dxa"/>
            <w:gridSpan w:val="3"/>
            <w:noWrap w:val="0"/>
            <w:vAlign w:val="center"/>
          </w:tcPr>
          <w:p w14:paraId="62E7F5B6">
            <w:pPr>
              <w:spacing w:line="360" w:lineRule="auto"/>
              <w:jc w:val="center"/>
              <w:rPr>
                <w:rFonts w:ascii="宋体" w:hAnsi="宋体" w:cs="宋体"/>
                <w:color w:val="000000" w:themeColor="text1"/>
                <w:highlight w:val="none"/>
                <w:shd w:val="clear" w:color="auto" w:fill="auto"/>
                <w14:textFill>
                  <w14:solidFill>
                    <w14:schemeClr w14:val="tx1"/>
                  </w14:solidFill>
                </w14:textFill>
              </w:rPr>
            </w:pPr>
          </w:p>
        </w:tc>
        <w:tc>
          <w:tcPr>
            <w:tcW w:w="1686" w:type="dxa"/>
            <w:noWrap w:val="0"/>
            <w:vAlign w:val="center"/>
          </w:tcPr>
          <w:p w14:paraId="6C2BC1AE">
            <w:pPr>
              <w:spacing w:line="360" w:lineRule="auto"/>
              <w:jc w:val="center"/>
              <w:rPr>
                <w:rFonts w:ascii="宋体" w:hAnsi="宋体" w:cs="宋体"/>
                <w:color w:val="000000" w:themeColor="text1"/>
                <w:spacing w:val="30"/>
                <w:highlight w:val="none"/>
                <w:shd w:val="clear" w:color="auto" w:fill="auto"/>
                <w14:textFill>
                  <w14:solidFill>
                    <w14:schemeClr w14:val="tx1"/>
                  </w14:solidFill>
                </w14:textFill>
              </w:rPr>
            </w:pPr>
            <w:r>
              <w:rPr>
                <w:rFonts w:hint="eastAsia" w:ascii="宋体" w:hAnsi="宋体" w:cs="宋体"/>
                <w:color w:val="000000" w:themeColor="text1"/>
                <w:highlight w:val="none"/>
                <w:shd w:val="clear" w:color="auto" w:fill="auto"/>
                <w14:textFill>
                  <w14:solidFill>
                    <w14:schemeClr w14:val="tx1"/>
                  </w14:solidFill>
                </w14:textFill>
              </w:rPr>
              <w:t>税务登记证号</w:t>
            </w:r>
          </w:p>
        </w:tc>
        <w:tc>
          <w:tcPr>
            <w:tcW w:w="2111" w:type="dxa"/>
            <w:noWrap w:val="0"/>
            <w:vAlign w:val="center"/>
          </w:tcPr>
          <w:p w14:paraId="503A1A20">
            <w:pPr>
              <w:spacing w:line="360" w:lineRule="auto"/>
              <w:jc w:val="center"/>
              <w:rPr>
                <w:rFonts w:ascii="宋体" w:hAnsi="宋体" w:cs="宋体"/>
                <w:color w:val="000000" w:themeColor="text1"/>
                <w:highlight w:val="none"/>
                <w:shd w:val="clear" w:color="auto" w:fill="auto"/>
                <w14:textFill>
                  <w14:solidFill>
                    <w14:schemeClr w14:val="tx1"/>
                  </w14:solidFill>
                </w14:textFill>
              </w:rPr>
            </w:pPr>
          </w:p>
        </w:tc>
      </w:tr>
      <w:tr w14:paraId="4DC85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1389" w:type="dxa"/>
            <w:noWrap w:val="0"/>
            <w:vAlign w:val="center"/>
          </w:tcPr>
          <w:p w14:paraId="3788890A">
            <w:pPr>
              <w:spacing w:line="360" w:lineRule="auto"/>
              <w:jc w:val="center"/>
              <w:rPr>
                <w:rFonts w:ascii="宋体" w:hAnsi="宋体" w:cs="宋体"/>
                <w:color w:val="000000" w:themeColor="text1"/>
                <w:highlight w:val="none"/>
                <w:shd w:val="clear" w:color="auto" w:fill="auto"/>
                <w14:textFill>
                  <w14:solidFill>
                    <w14:schemeClr w14:val="tx1"/>
                  </w14:solidFill>
                </w14:textFill>
              </w:rPr>
            </w:pPr>
            <w:r>
              <w:rPr>
                <w:rFonts w:hint="eastAsia" w:ascii="宋体" w:hAnsi="宋体" w:cs="宋体"/>
                <w:color w:val="000000" w:themeColor="text1"/>
                <w:highlight w:val="none"/>
                <w:shd w:val="clear" w:color="auto" w:fill="auto"/>
                <w14:textFill>
                  <w14:solidFill>
                    <w14:schemeClr w14:val="tx1"/>
                  </w14:solidFill>
                </w14:textFill>
              </w:rPr>
              <w:t>单位性质</w:t>
            </w:r>
          </w:p>
        </w:tc>
        <w:tc>
          <w:tcPr>
            <w:tcW w:w="3472" w:type="dxa"/>
            <w:gridSpan w:val="3"/>
            <w:noWrap w:val="0"/>
            <w:vAlign w:val="center"/>
          </w:tcPr>
          <w:p w14:paraId="1CA0273D">
            <w:pPr>
              <w:spacing w:line="360" w:lineRule="auto"/>
              <w:jc w:val="center"/>
              <w:rPr>
                <w:rFonts w:ascii="宋体" w:hAnsi="宋体" w:cs="宋体"/>
                <w:color w:val="000000" w:themeColor="text1"/>
                <w:highlight w:val="none"/>
                <w:shd w:val="clear" w:color="auto" w:fill="auto"/>
                <w14:textFill>
                  <w14:solidFill>
                    <w14:schemeClr w14:val="tx1"/>
                  </w14:solidFill>
                </w14:textFill>
              </w:rPr>
            </w:pPr>
          </w:p>
        </w:tc>
        <w:tc>
          <w:tcPr>
            <w:tcW w:w="1686" w:type="dxa"/>
            <w:noWrap w:val="0"/>
            <w:vAlign w:val="center"/>
          </w:tcPr>
          <w:p w14:paraId="1D0E5C54">
            <w:pPr>
              <w:spacing w:line="360" w:lineRule="auto"/>
              <w:jc w:val="center"/>
              <w:rPr>
                <w:rFonts w:ascii="宋体" w:hAnsi="宋体" w:cs="宋体"/>
                <w:color w:val="000000" w:themeColor="text1"/>
                <w:highlight w:val="none"/>
                <w:shd w:val="clear" w:color="auto" w:fill="auto"/>
                <w14:textFill>
                  <w14:solidFill>
                    <w14:schemeClr w14:val="tx1"/>
                  </w14:solidFill>
                </w14:textFill>
              </w:rPr>
            </w:pPr>
            <w:r>
              <w:rPr>
                <w:rFonts w:hint="eastAsia" w:ascii="宋体" w:hAnsi="宋体" w:cs="宋体"/>
                <w:color w:val="000000" w:themeColor="text1"/>
                <w:spacing w:val="34"/>
                <w:highlight w:val="none"/>
                <w:shd w:val="clear" w:color="auto" w:fill="auto"/>
                <w14:textFill>
                  <w14:solidFill>
                    <w14:schemeClr w14:val="tx1"/>
                  </w14:solidFill>
                </w14:textFill>
              </w:rPr>
              <w:t>注册资本</w:t>
            </w:r>
          </w:p>
        </w:tc>
        <w:tc>
          <w:tcPr>
            <w:tcW w:w="2111" w:type="dxa"/>
            <w:noWrap w:val="0"/>
            <w:vAlign w:val="center"/>
          </w:tcPr>
          <w:p w14:paraId="3CB5BA11">
            <w:pPr>
              <w:spacing w:line="360" w:lineRule="auto"/>
              <w:jc w:val="center"/>
              <w:rPr>
                <w:rFonts w:ascii="宋体" w:hAnsi="宋体" w:cs="宋体"/>
                <w:color w:val="000000" w:themeColor="text1"/>
                <w:highlight w:val="none"/>
                <w:shd w:val="clear" w:color="auto" w:fill="auto"/>
                <w14:textFill>
                  <w14:solidFill>
                    <w14:schemeClr w14:val="tx1"/>
                  </w14:solidFill>
                </w14:textFill>
              </w:rPr>
            </w:pPr>
          </w:p>
        </w:tc>
      </w:tr>
      <w:tr w14:paraId="2592F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1389" w:type="dxa"/>
            <w:noWrap w:val="0"/>
            <w:vAlign w:val="center"/>
          </w:tcPr>
          <w:p w14:paraId="1C901619">
            <w:pPr>
              <w:spacing w:line="360" w:lineRule="auto"/>
              <w:jc w:val="center"/>
              <w:rPr>
                <w:rFonts w:ascii="宋体" w:hAnsi="宋体" w:cs="宋体"/>
                <w:color w:val="000000" w:themeColor="text1"/>
                <w:highlight w:val="none"/>
                <w:shd w:val="clear" w:color="auto" w:fill="auto"/>
                <w14:textFill>
                  <w14:solidFill>
                    <w14:schemeClr w14:val="tx1"/>
                  </w14:solidFill>
                </w14:textFill>
              </w:rPr>
            </w:pPr>
            <w:r>
              <w:rPr>
                <w:rFonts w:hint="eastAsia" w:ascii="宋体" w:hAnsi="宋体" w:cs="宋体"/>
                <w:color w:val="000000" w:themeColor="text1"/>
                <w:highlight w:val="none"/>
                <w:shd w:val="clear" w:color="auto" w:fill="auto"/>
                <w14:textFill>
                  <w14:solidFill>
                    <w14:schemeClr w14:val="tx1"/>
                  </w14:solidFill>
                </w14:textFill>
              </w:rPr>
              <w:t>经营范围</w:t>
            </w:r>
          </w:p>
        </w:tc>
        <w:tc>
          <w:tcPr>
            <w:tcW w:w="3472" w:type="dxa"/>
            <w:gridSpan w:val="3"/>
            <w:noWrap w:val="0"/>
            <w:vAlign w:val="center"/>
          </w:tcPr>
          <w:p w14:paraId="46B5E596">
            <w:pPr>
              <w:spacing w:line="360" w:lineRule="auto"/>
              <w:jc w:val="center"/>
              <w:rPr>
                <w:rFonts w:ascii="宋体" w:hAnsi="宋体" w:cs="宋体"/>
                <w:color w:val="000000" w:themeColor="text1"/>
                <w:highlight w:val="none"/>
                <w:shd w:val="clear" w:color="auto" w:fill="auto"/>
                <w14:textFill>
                  <w14:solidFill>
                    <w14:schemeClr w14:val="tx1"/>
                  </w14:solidFill>
                </w14:textFill>
              </w:rPr>
            </w:pPr>
          </w:p>
        </w:tc>
        <w:tc>
          <w:tcPr>
            <w:tcW w:w="1686" w:type="dxa"/>
            <w:noWrap w:val="0"/>
            <w:vAlign w:val="center"/>
          </w:tcPr>
          <w:p w14:paraId="5A693D90">
            <w:pPr>
              <w:spacing w:line="360" w:lineRule="auto"/>
              <w:jc w:val="center"/>
              <w:rPr>
                <w:rFonts w:ascii="宋体" w:hAnsi="宋体" w:cs="宋体"/>
                <w:color w:val="000000" w:themeColor="text1"/>
                <w:highlight w:val="none"/>
                <w:shd w:val="clear" w:color="auto" w:fill="auto"/>
                <w14:textFill>
                  <w14:solidFill>
                    <w14:schemeClr w14:val="tx1"/>
                  </w14:solidFill>
                </w14:textFill>
              </w:rPr>
            </w:pPr>
            <w:r>
              <w:rPr>
                <w:rFonts w:hint="eastAsia" w:ascii="宋体" w:hAnsi="宋体" w:cs="宋体"/>
                <w:color w:val="000000" w:themeColor="text1"/>
                <w:highlight w:val="none"/>
                <w:shd w:val="clear" w:color="auto" w:fill="auto"/>
                <w14:textFill>
                  <w14:solidFill>
                    <w14:schemeClr w14:val="tx1"/>
                  </w14:solidFill>
                </w14:textFill>
              </w:rPr>
              <w:t>营业期限</w:t>
            </w:r>
          </w:p>
        </w:tc>
        <w:tc>
          <w:tcPr>
            <w:tcW w:w="2111" w:type="dxa"/>
            <w:noWrap w:val="0"/>
            <w:vAlign w:val="center"/>
          </w:tcPr>
          <w:p w14:paraId="7031106C">
            <w:pPr>
              <w:spacing w:line="360" w:lineRule="auto"/>
              <w:jc w:val="center"/>
              <w:rPr>
                <w:rFonts w:ascii="宋体" w:hAnsi="宋体" w:cs="宋体"/>
                <w:color w:val="000000" w:themeColor="text1"/>
                <w:highlight w:val="none"/>
                <w:shd w:val="clear" w:color="auto" w:fill="auto"/>
                <w14:textFill>
                  <w14:solidFill>
                    <w14:schemeClr w14:val="tx1"/>
                  </w14:solidFill>
                </w14:textFill>
              </w:rPr>
            </w:pPr>
            <w:r>
              <w:rPr>
                <w:rFonts w:hint="eastAsia" w:ascii="宋体" w:hAnsi="宋体" w:cs="宋体"/>
                <w:color w:val="000000" w:themeColor="text1"/>
                <w:highlight w:val="none"/>
                <w:shd w:val="clear" w:color="auto" w:fill="auto"/>
                <w14:textFill>
                  <w14:solidFill>
                    <w14:schemeClr w14:val="tx1"/>
                  </w14:solidFill>
                </w14:textFill>
              </w:rPr>
              <w:t>年 月-  年 月</w:t>
            </w:r>
          </w:p>
        </w:tc>
      </w:tr>
      <w:tr w14:paraId="5DF59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1389" w:type="dxa"/>
            <w:noWrap w:val="0"/>
            <w:vAlign w:val="center"/>
          </w:tcPr>
          <w:p w14:paraId="2E463358">
            <w:pPr>
              <w:spacing w:line="360" w:lineRule="auto"/>
              <w:jc w:val="center"/>
              <w:rPr>
                <w:rFonts w:ascii="宋体" w:hAnsi="宋体" w:cs="宋体"/>
                <w:color w:val="000000" w:themeColor="text1"/>
                <w:highlight w:val="none"/>
                <w:shd w:val="clear" w:color="auto" w:fill="auto"/>
                <w14:textFill>
                  <w14:solidFill>
                    <w14:schemeClr w14:val="tx1"/>
                  </w14:solidFill>
                </w14:textFill>
              </w:rPr>
            </w:pPr>
            <w:r>
              <w:rPr>
                <w:rFonts w:hint="eastAsia" w:ascii="宋体" w:hAnsi="宋体" w:cs="宋体"/>
                <w:color w:val="000000" w:themeColor="text1"/>
                <w:highlight w:val="none"/>
                <w:shd w:val="clear" w:color="auto" w:fill="auto"/>
                <w14:textFill>
                  <w14:solidFill>
                    <w14:schemeClr w14:val="tx1"/>
                  </w14:solidFill>
                </w14:textFill>
              </w:rPr>
              <w:t>资质情况</w:t>
            </w:r>
          </w:p>
        </w:tc>
        <w:tc>
          <w:tcPr>
            <w:tcW w:w="7269" w:type="dxa"/>
            <w:gridSpan w:val="5"/>
            <w:noWrap w:val="0"/>
            <w:vAlign w:val="center"/>
          </w:tcPr>
          <w:p w14:paraId="0F5C1370">
            <w:pPr>
              <w:spacing w:line="360" w:lineRule="auto"/>
              <w:jc w:val="center"/>
              <w:rPr>
                <w:rFonts w:ascii="宋体" w:hAnsi="宋体" w:cs="宋体"/>
                <w:color w:val="000000" w:themeColor="text1"/>
                <w:highlight w:val="none"/>
                <w:shd w:val="clear" w:color="auto" w:fill="auto"/>
                <w14:textFill>
                  <w14:solidFill>
                    <w14:schemeClr w14:val="tx1"/>
                  </w14:solidFill>
                </w14:textFill>
              </w:rPr>
            </w:pPr>
          </w:p>
        </w:tc>
      </w:tr>
      <w:tr w14:paraId="5978F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1389" w:type="dxa"/>
            <w:noWrap w:val="0"/>
            <w:vAlign w:val="center"/>
          </w:tcPr>
          <w:p w14:paraId="26796D28">
            <w:pPr>
              <w:spacing w:line="360" w:lineRule="auto"/>
              <w:jc w:val="center"/>
              <w:rPr>
                <w:rFonts w:ascii="宋体" w:hAnsi="宋体" w:cs="宋体"/>
                <w:color w:val="000000" w:themeColor="text1"/>
                <w:highlight w:val="none"/>
                <w:shd w:val="clear" w:color="auto" w:fill="auto"/>
                <w14:textFill>
                  <w14:solidFill>
                    <w14:schemeClr w14:val="tx1"/>
                  </w14:solidFill>
                </w14:textFill>
              </w:rPr>
            </w:pPr>
            <w:r>
              <w:rPr>
                <w:rFonts w:hint="eastAsia" w:ascii="宋体" w:hAnsi="宋体" w:cs="宋体"/>
                <w:color w:val="000000" w:themeColor="text1"/>
                <w:highlight w:val="none"/>
                <w:shd w:val="clear" w:color="auto" w:fill="auto"/>
                <w14:textFill>
                  <w14:solidFill>
                    <w14:schemeClr w14:val="tx1"/>
                  </w14:solidFill>
                </w14:textFill>
              </w:rPr>
              <w:t>员工数量</w:t>
            </w:r>
          </w:p>
        </w:tc>
        <w:tc>
          <w:tcPr>
            <w:tcW w:w="7269" w:type="dxa"/>
            <w:gridSpan w:val="5"/>
            <w:noWrap w:val="0"/>
            <w:vAlign w:val="center"/>
          </w:tcPr>
          <w:p w14:paraId="0BA7114C">
            <w:pPr>
              <w:spacing w:line="360" w:lineRule="auto"/>
              <w:rPr>
                <w:rFonts w:ascii="宋体" w:hAnsi="宋体" w:cs="宋体"/>
                <w:color w:val="000000" w:themeColor="text1"/>
                <w:highlight w:val="none"/>
                <w:shd w:val="clear" w:color="auto" w:fill="auto"/>
                <w14:textFill>
                  <w14:solidFill>
                    <w14:schemeClr w14:val="tx1"/>
                  </w14:solidFill>
                </w14:textFill>
              </w:rPr>
            </w:pPr>
            <w:r>
              <w:rPr>
                <w:rFonts w:hint="eastAsia" w:ascii="宋体" w:hAnsi="宋体" w:cs="宋体"/>
                <w:color w:val="000000" w:themeColor="text1"/>
                <w:highlight w:val="none"/>
                <w:shd w:val="clear" w:color="auto" w:fill="auto"/>
                <w14:textFill>
                  <w14:solidFill>
                    <w14:schemeClr w14:val="tx1"/>
                  </w14:solidFill>
                </w14:textFill>
              </w:rPr>
              <w:t>共</w:t>
            </w:r>
            <w:r>
              <w:rPr>
                <w:rFonts w:hint="eastAsia" w:ascii="宋体" w:hAnsi="宋体" w:cs="宋体"/>
                <w:color w:val="000000" w:themeColor="text1"/>
                <w:highlight w:val="none"/>
                <w:u w:val="single"/>
                <w:shd w:val="clear" w:color="auto" w:fill="auto"/>
                <w14:textFill>
                  <w14:solidFill>
                    <w14:schemeClr w14:val="tx1"/>
                  </w14:solidFill>
                </w14:textFill>
              </w:rPr>
              <w:t xml:space="preserve">  </w:t>
            </w:r>
            <w:r>
              <w:rPr>
                <w:rFonts w:hint="eastAsia" w:ascii="宋体" w:hAnsi="宋体" w:cs="宋体"/>
                <w:color w:val="000000" w:themeColor="text1"/>
                <w:highlight w:val="none"/>
                <w:shd w:val="clear" w:color="auto" w:fill="auto"/>
                <w14:textFill>
                  <w14:solidFill>
                    <w14:schemeClr w14:val="tx1"/>
                  </w14:solidFill>
                </w14:textFill>
              </w:rPr>
              <w:t>人，其中，高级职称</w:t>
            </w:r>
            <w:r>
              <w:rPr>
                <w:rFonts w:hint="eastAsia" w:ascii="宋体" w:hAnsi="宋体" w:cs="宋体"/>
                <w:color w:val="000000" w:themeColor="text1"/>
                <w:highlight w:val="none"/>
                <w:u w:val="single"/>
                <w:shd w:val="clear" w:color="auto" w:fill="auto"/>
                <w14:textFill>
                  <w14:solidFill>
                    <w14:schemeClr w14:val="tx1"/>
                  </w14:solidFill>
                </w14:textFill>
              </w:rPr>
              <w:t xml:space="preserve">   </w:t>
            </w:r>
            <w:r>
              <w:rPr>
                <w:rFonts w:hint="eastAsia" w:ascii="宋体" w:hAnsi="宋体" w:cs="宋体"/>
                <w:color w:val="000000" w:themeColor="text1"/>
                <w:highlight w:val="none"/>
                <w:shd w:val="clear" w:color="auto" w:fill="auto"/>
                <w14:textFill>
                  <w14:solidFill>
                    <w14:schemeClr w14:val="tx1"/>
                  </w14:solidFill>
                </w14:textFill>
              </w:rPr>
              <w:t>人，中级职称</w:t>
            </w:r>
            <w:r>
              <w:rPr>
                <w:rFonts w:hint="eastAsia" w:ascii="宋体" w:hAnsi="宋体" w:cs="宋体"/>
                <w:color w:val="000000" w:themeColor="text1"/>
                <w:highlight w:val="none"/>
                <w:u w:val="single"/>
                <w:shd w:val="clear" w:color="auto" w:fill="auto"/>
                <w14:textFill>
                  <w14:solidFill>
                    <w14:schemeClr w14:val="tx1"/>
                  </w14:solidFill>
                </w14:textFill>
              </w:rPr>
              <w:t xml:space="preserve">  </w:t>
            </w:r>
            <w:r>
              <w:rPr>
                <w:rFonts w:hint="eastAsia" w:ascii="宋体" w:hAnsi="宋体" w:cs="宋体"/>
                <w:color w:val="000000" w:themeColor="text1"/>
                <w:highlight w:val="none"/>
                <w:shd w:val="clear" w:color="auto" w:fill="auto"/>
                <w14:textFill>
                  <w14:solidFill>
                    <w14:schemeClr w14:val="tx1"/>
                  </w14:solidFill>
                </w14:textFill>
              </w:rPr>
              <w:t>人</w:t>
            </w:r>
          </w:p>
        </w:tc>
      </w:tr>
      <w:tr w14:paraId="18AE1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1389" w:type="dxa"/>
            <w:noWrap w:val="0"/>
            <w:vAlign w:val="center"/>
          </w:tcPr>
          <w:p w14:paraId="2B683D02">
            <w:pPr>
              <w:spacing w:line="360" w:lineRule="auto"/>
              <w:jc w:val="center"/>
              <w:rPr>
                <w:rFonts w:ascii="宋体" w:hAnsi="宋体" w:cs="宋体"/>
                <w:color w:val="000000" w:themeColor="text1"/>
                <w:highlight w:val="none"/>
                <w:shd w:val="clear" w:color="auto" w:fill="auto"/>
                <w14:textFill>
                  <w14:solidFill>
                    <w14:schemeClr w14:val="tx1"/>
                  </w14:solidFill>
                </w14:textFill>
              </w:rPr>
            </w:pPr>
            <w:r>
              <w:rPr>
                <w:rFonts w:hint="eastAsia" w:ascii="宋体" w:hAnsi="宋体" w:cs="宋体"/>
                <w:color w:val="000000" w:themeColor="text1"/>
                <w:highlight w:val="none"/>
                <w:shd w:val="clear" w:color="auto" w:fill="auto"/>
                <w14:textFill>
                  <w14:solidFill>
                    <w14:schemeClr w14:val="tx1"/>
                  </w14:solidFill>
                </w14:textFill>
              </w:rPr>
              <w:t>联系电话</w:t>
            </w:r>
          </w:p>
        </w:tc>
        <w:tc>
          <w:tcPr>
            <w:tcW w:w="3472" w:type="dxa"/>
            <w:gridSpan w:val="3"/>
            <w:noWrap w:val="0"/>
            <w:vAlign w:val="center"/>
          </w:tcPr>
          <w:p w14:paraId="2908BA08">
            <w:pPr>
              <w:spacing w:line="360" w:lineRule="auto"/>
              <w:jc w:val="center"/>
              <w:rPr>
                <w:rFonts w:ascii="宋体" w:hAnsi="宋体" w:cs="宋体"/>
                <w:color w:val="000000" w:themeColor="text1"/>
                <w:highlight w:val="none"/>
                <w:shd w:val="clear" w:color="auto" w:fill="auto"/>
                <w14:textFill>
                  <w14:solidFill>
                    <w14:schemeClr w14:val="tx1"/>
                  </w14:solidFill>
                </w14:textFill>
              </w:rPr>
            </w:pPr>
          </w:p>
        </w:tc>
        <w:tc>
          <w:tcPr>
            <w:tcW w:w="1686" w:type="dxa"/>
            <w:noWrap w:val="0"/>
            <w:vAlign w:val="center"/>
          </w:tcPr>
          <w:p w14:paraId="015B3495">
            <w:pPr>
              <w:spacing w:line="360" w:lineRule="auto"/>
              <w:jc w:val="center"/>
              <w:rPr>
                <w:rFonts w:ascii="宋体" w:hAnsi="宋体" w:cs="宋体"/>
                <w:color w:val="000000" w:themeColor="text1"/>
                <w:highlight w:val="none"/>
                <w:shd w:val="clear" w:color="auto" w:fill="auto"/>
                <w14:textFill>
                  <w14:solidFill>
                    <w14:schemeClr w14:val="tx1"/>
                  </w14:solidFill>
                </w14:textFill>
              </w:rPr>
            </w:pPr>
            <w:r>
              <w:rPr>
                <w:rFonts w:hint="eastAsia" w:ascii="宋体" w:hAnsi="宋体" w:cs="宋体"/>
                <w:color w:val="000000" w:themeColor="text1"/>
                <w:highlight w:val="none"/>
                <w:shd w:val="clear" w:color="auto" w:fill="auto"/>
                <w14:textFill>
                  <w14:solidFill>
                    <w14:schemeClr w14:val="tx1"/>
                  </w14:solidFill>
                </w14:textFill>
              </w:rPr>
              <w:t>传真</w:t>
            </w:r>
          </w:p>
        </w:tc>
        <w:tc>
          <w:tcPr>
            <w:tcW w:w="2111" w:type="dxa"/>
            <w:noWrap w:val="0"/>
            <w:vAlign w:val="center"/>
          </w:tcPr>
          <w:p w14:paraId="510DEEB7">
            <w:pPr>
              <w:spacing w:line="360" w:lineRule="auto"/>
              <w:jc w:val="center"/>
              <w:rPr>
                <w:rFonts w:ascii="宋体" w:hAnsi="宋体" w:cs="宋体"/>
                <w:color w:val="000000" w:themeColor="text1"/>
                <w:highlight w:val="none"/>
                <w:shd w:val="clear" w:color="auto" w:fill="auto"/>
                <w14:textFill>
                  <w14:solidFill>
                    <w14:schemeClr w14:val="tx1"/>
                  </w14:solidFill>
                </w14:textFill>
              </w:rPr>
            </w:pPr>
          </w:p>
        </w:tc>
      </w:tr>
      <w:tr w14:paraId="0349A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389" w:type="dxa"/>
            <w:noWrap w:val="0"/>
            <w:vAlign w:val="center"/>
          </w:tcPr>
          <w:p w14:paraId="19EE9944">
            <w:pPr>
              <w:spacing w:line="360" w:lineRule="auto"/>
              <w:jc w:val="center"/>
              <w:rPr>
                <w:rFonts w:ascii="宋体" w:hAnsi="宋体" w:cs="宋体"/>
                <w:color w:val="000000" w:themeColor="text1"/>
                <w:highlight w:val="none"/>
                <w:shd w:val="clear" w:color="auto" w:fill="auto"/>
                <w14:textFill>
                  <w14:solidFill>
                    <w14:schemeClr w14:val="tx1"/>
                  </w14:solidFill>
                </w14:textFill>
              </w:rPr>
            </w:pPr>
            <w:r>
              <w:rPr>
                <w:rFonts w:hint="eastAsia" w:ascii="宋体" w:hAnsi="宋体" w:cs="宋体"/>
                <w:color w:val="000000" w:themeColor="text1"/>
                <w:highlight w:val="none"/>
                <w:shd w:val="clear" w:color="auto" w:fill="auto"/>
                <w14:textFill>
                  <w14:solidFill>
                    <w14:schemeClr w14:val="tx1"/>
                  </w14:solidFill>
                </w14:textFill>
              </w:rPr>
              <w:t>主要业绩</w:t>
            </w:r>
          </w:p>
        </w:tc>
        <w:tc>
          <w:tcPr>
            <w:tcW w:w="7269" w:type="dxa"/>
            <w:gridSpan w:val="5"/>
            <w:noWrap w:val="0"/>
            <w:vAlign w:val="center"/>
          </w:tcPr>
          <w:p w14:paraId="3BAABD60">
            <w:pPr>
              <w:spacing w:line="360" w:lineRule="auto"/>
              <w:rPr>
                <w:rFonts w:ascii="宋体" w:hAnsi="宋体" w:cs="宋体"/>
                <w:color w:val="000000" w:themeColor="text1"/>
                <w:highlight w:val="none"/>
                <w:shd w:val="clear" w:color="auto" w:fill="auto"/>
                <w14:textFill>
                  <w14:solidFill>
                    <w14:schemeClr w14:val="tx1"/>
                  </w14:solidFill>
                </w14:textFill>
              </w:rPr>
            </w:pPr>
          </w:p>
          <w:p w14:paraId="3C135F83">
            <w:pPr>
              <w:spacing w:line="360" w:lineRule="auto"/>
              <w:rPr>
                <w:rFonts w:ascii="宋体" w:hAnsi="宋体" w:cs="宋体"/>
                <w:color w:val="000000" w:themeColor="text1"/>
                <w:highlight w:val="none"/>
                <w:shd w:val="clear" w:color="auto" w:fill="auto"/>
                <w14:textFill>
                  <w14:solidFill>
                    <w14:schemeClr w14:val="tx1"/>
                  </w14:solidFill>
                </w14:textFill>
              </w:rPr>
            </w:pPr>
          </w:p>
        </w:tc>
      </w:tr>
      <w:tr w14:paraId="515A7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8658" w:type="dxa"/>
            <w:gridSpan w:val="6"/>
            <w:noWrap w:val="0"/>
            <w:vAlign w:val="center"/>
          </w:tcPr>
          <w:p w14:paraId="45B81FBA">
            <w:pPr>
              <w:spacing w:line="360" w:lineRule="auto"/>
              <w:jc w:val="center"/>
              <w:rPr>
                <w:rFonts w:ascii="宋体" w:hAnsi="宋体" w:cs="宋体"/>
                <w:color w:val="000000" w:themeColor="text1"/>
                <w:highlight w:val="none"/>
                <w:shd w:val="clear" w:color="auto" w:fill="auto"/>
                <w14:textFill>
                  <w14:solidFill>
                    <w14:schemeClr w14:val="tx1"/>
                  </w14:solidFill>
                </w14:textFill>
              </w:rPr>
            </w:pPr>
            <w:r>
              <w:rPr>
                <w:rFonts w:hint="eastAsia" w:ascii="宋体" w:hAnsi="宋体" w:cs="宋体"/>
                <w:color w:val="000000" w:themeColor="text1"/>
                <w:highlight w:val="none"/>
                <w:shd w:val="clear" w:color="auto" w:fill="auto"/>
                <w14:textFill>
                  <w14:solidFill>
                    <w14:schemeClr w14:val="tx1"/>
                  </w14:solidFill>
                </w14:textFill>
              </w:rPr>
              <w:t>法 定 代 表 人 基 本 情 况</w:t>
            </w:r>
          </w:p>
        </w:tc>
      </w:tr>
      <w:tr w14:paraId="66D91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1389" w:type="dxa"/>
            <w:noWrap w:val="0"/>
            <w:vAlign w:val="center"/>
          </w:tcPr>
          <w:p w14:paraId="3C801735">
            <w:pPr>
              <w:spacing w:line="360" w:lineRule="auto"/>
              <w:jc w:val="center"/>
              <w:rPr>
                <w:rFonts w:ascii="宋体" w:hAnsi="宋体" w:cs="宋体"/>
                <w:color w:val="000000" w:themeColor="text1"/>
                <w:highlight w:val="none"/>
                <w:shd w:val="clear" w:color="auto" w:fill="auto"/>
                <w14:textFill>
                  <w14:solidFill>
                    <w14:schemeClr w14:val="tx1"/>
                  </w14:solidFill>
                </w14:textFill>
              </w:rPr>
            </w:pPr>
            <w:r>
              <w:rPr>
                <w:rFonts w:hint="eastAsia" w:ascii="宋体" w:hAnsi="宋体" w:cs="宋体"/>
                <w:color w:val="000000" w:themeColor="text1"/>
                <w:highlight w:val="none"/>
                <w:shd w:val="clear" w:color="auto" w:fill="auto"/>
                <w14:textFill>
                  <w14:solidFill>
                    <w14:schemeClr w14:val="tx1"/>
                  </w14:solidFill>
                </w14:textFill>
              </w:rPr>
              <w:t>姓  名</w:t>
            </w:r>
          </w:p>
        </w:tc>
        <w:tc>
          <w:tcPr>
            <w:tcW w:w="3472" w:type="dxa"/>
            <w:gridSpan w:val="3"/>
            <w:noWrap w:val="0"/>
            <w:vAlign w:val="center"/>
          </w:tcPr>
          <w:p w14:paraId="7E131D78">
            <w:pPr>
              <w:spacing w:line="360" w:lineRule="auto"/>
              <w:jc w:val="center"/>
              <w:rPr>
                <w:rFonts w:ascii="宋体" w:hAnsi="宋体" w:cs="宋体"/>
                <w:color w:val="000000" w:themeColor="text1"/>
                <w:highlight w:val="none"/>
                <w:shd w:val="clear" w:color="auto" w:fill="auto"/>
                <w14:textFill>
                  <w14:solidFill>
                    <w14:schemeClr w14:val="tx1"/>
                  </w14:solidFill>
                </w14:textFill>
              </w:rPr>
            </w:pPr>
          </w:p>
        </w:tc>
        <w:tc>
          <w:tcPr>
            <w:tcW w:w="1686" w:type="dxa"/>
            <w:noWrap w:val="0"/>
            <w:vAlign w:val="center"/>
          </w:tcPr>
          <w:p w14:paraId="54009A6F">
            <w:pPr>
              <w:spacing w:line="360" w:lineRule="auto"/>
              <w:jc w:val="center"/>
              <w:rPr>
                <w:rFonts w:ascii="宋体" w:hAnsi="宋体" w:cs="宋体"/>
                <w:color w:val="000000" w:themeColor="text1"/>
                <w:highlight w:val="none"/>
                <w:shd w:val="clear" w:color="auto" w:fill="auto"/>
                <w14:textFill>
                  <w14:solidFill>
                    <w14:schemeClr w14:val="tx1"/>
                  </w14:solidFill>
                </w14:textFill>
              </w:rPr>
            </w:pPr>
            <w:r>
              <w:rPr>
                <w:rFonts w:hint="eastAsia" w:ascii="宋体" w:hAnsi="宋体" w:cs="宋体"/>
                <w:color w:val="000000" w:themeColor="text1"/>
                <w:highlight w:val="none"/>
                <w:shd w:val="clear" w:color="auto" w:fill="auto"/>
                <w14:textFill>
                  <w14:solidFill>
                    <w14:schemeClr w14:val="tx1"/>
                  </w14:solidFill>
                </w14:textFill>
              </w:rPr>
              <w:t>身份证号码</w:t>
            </w:r>
          </w:p>
        </w:tc>
        <w:tc>
          <w:tcPr>
            <w:tcW w:w="2111" w:type="dxa"/>
            <w:noWrap w:val="0"/>
            <w:vAlign w:val="center"/>
          </w:tcPr>
          <w:p w14:paraId="31A6EC95">
            <w:pPr>
              <w:spacing w:line="360" w:lineRule="auto"/>
              <w:jc w:val="center"/>
              <w:rPr>
                <w:rFonts w:ascii="宋体" w:hAnsi="宋体" w:cs="宋体"/>
                <w:color w:val="000000" w:themeColor="text1"/>
                <w:highlight w:val="none"/>
                <w:shd w:val="clear" w:color="auto" w:fill="auto"/>
                <w14:textFill>
                  <w14:solidFill>
                    <w14:schemeClr w14:val="tx1"/>
                  </w14:solidFill>
                </w14:textFill>
              </w:rPr>
            </w:pPr>
          </w:p>
        </w:tc>
      </w:tr>
      <w:tr w14:paraId="5351C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1389" w:type="dxa"/>
            <w:noWrap w:val="0"/>
            <w:vAlign w:val="center"/>
          </w:tcPr>
          <w:p w14:paraId="1FD1998E">
            <w:pPr>
              <w:spacing w:line="360" w:lineRule="auto"/>
              <w:jc w:val="center"/>
              <w:rPr>
                <w:rFonts w:ascii="宋体" w:hAnsi="宋体" w:cs="宋体"/>
                <w:color w:val="000000" w:themeColor="text1"/>
                <w:highlight w:val="none"/>
                <w:shd w:val="clear" w:color="auto" w:fill="auto"/>
                <w14:textFill>
                  <w14:solidFill>
                    <w14:schemeClr w14:val="tx1"/>
                  </w14:solidFill>
                </w14:textFill>
              </w:rPr>
            </w:pPr>
            <w:r>
              <w:rPr>
                <w:rFonts w:hint="eastAsia" w:ascii="宋体" w:hAnsi="宋体" w:cs="宋体"/>
                <w:color w:val="000000" w:themeColor="text1"/>
                <w:highlight w:val="none"/>
                <w:shd w:val="clear" w:color="auto" w:fill="auto"/>
                <w14:textFill>
                  <w14:solidFill>
                    <w14:schemeClr w14:val="tx1"/>
                  </w14:solidFill>
                </w14:textFill>
              </w:rPr>
              <w:t>职  务</w:t>
            </w:r>
          </w:p>
        </w:tc>
        <w:tc>
          <w:tcPr>
            <w:tcW w:w="1587" w:type="dxa"/>
            <w:noWrap w:val="0"/>
            <w:vAlign w:val="center"/>
          </w:tcPr>
          <w:p w14:paraId="1326D115">
            <w:pPr>
              <w:spacing w:line="360" w:lineRule="auto"/>
              <w:jc w:val="center"/>
              <w:rPr>
                <w:rFonts w:ascii="宋体" w:hAnsi="宋体" w:cs="宋体"/>
                <w:color w:val="000000" w:themeColor="text1"/>
                <w:highlight w:val="none"/>
                <w:shd w:val="clear" w:color="auto" w:fill="auto"/>
                <w14:textFill>
                  <w14:solidFill>
                    <w14:schemeClr w14:val="tx1"/>
                  </w14:solidFill>
                </w14:textFill>
              </w:rPr>
            </w:pPr>
          </w:p>
        </w:tc>
        <w:tc>
          <w:tcPr>
            <w:tcW w:w="992" w:type="dxa"/>
            <w:noWrap w:val="0"/>
            <w:vAlign w:val="center"/>
          </w:tcPr>
          <w:p w14:paraId="4820A307">
            <w:pPr>
              <w:spacing w:line="360" w:lineRule="auto"/>
              <w:jc w:val="center"/>
              <w:rPr>
                <w:rFonts w:ascii="宋体" w:hAnsi="宋体" w:cs="宋体"/>
                <w:color w:val="000000" w:themeColor="text1"/>
                <w:highlight w:val="none"/>
                <w:shd w:val="clear" w:color="auto" w:fill="auto"/>
                <w14:textFill>
                  <w14:solidFill>
                    <w14:schemeClr w14:val="tx1"/>
                  </w14:solidFill>
                </w14:textFill>
              </w:rPr>
            </w:pPr>
            <w:r>
              <w:rPr>
                <w:rFonts w:hint="eastAsia" w:ascii="宋体" w:hAnsi="宋体" w:cs="宋体"/>
                <w:color w:val="000000" w:themeColor="text1"/>
                <w:highlight w:val="none"/>
                <w:shd w:val="clear" w:color="auto" w:fill="auto"/>
                <w14:textFill>
                  <w14:solidFill>
                    <w14:schemeClr w14:val="tx1"/>
                  </w14:solidFill>
                </w14:textFill>
              </w:rPr>
              <w:t>职   称</w:t>
            </w:r>
          </w:p>
        </w:tc>
        <w:tc>
          <w:tcPr>
            <w:tcW w:w="893" w:type="dxa"/>
            <w:noWrap w:val="0"/>
            <w:vAlign w:val="center"/>
          </w:tcPr>
          <w:p w14:paraId="0CE9C133">
            <w:pPr>
              <w:spacing w:line="360" w:lineRule="auto"/>
              <w:jc w:val="center"/>
              <w:rPr>
                <w:rFonts w:ascii="宋体" w:hAnsi="宋体" w:cs="宋体"/>
                <w:color w:val="000000" w:themeColor="text1"/>
                <w:highlight w:val="none"/>
                <w:shd w:val="clear" w:color="auto" w:fill="auto"/>
                <w14:textFill>
                  <w14:solidFill>
                    <w14:schemeClr w14:val="tx1"/>
                  </w14:solidFill>
                </w14:textFill>
              </w:rPr>
            </w:pPr>
          </w:p>
        </w:tc>
        <w:tc>
          <w:tcPr>
            <w:tcW w:w="1686" w:type="dxa"/>
            <w:noWrap w:val="0"/>
            <w:vAlign w:val="center"/>
          </w:tcPr>
          <w:p w14:paraId="7CF56A76">
            <w:pPr>
              <w:spacing w:line="360" w:lineRule="auto"/>
              <w:jc w:val="center"/>
              <w:rPr>
                <w:rFonts w:ascii="宋体" w:hAnsi="宋体" w:cs="宋体"/>
                <w:color w:val="000000" w:themeColor="text1"/>
                <w:highlight w:val="none"/>
                <w:shd w:val="clear" w:color="auto" w:fill="auto"/>
                <w14:textFill>
                  <w14:solidFill>
                    <w14:schemeClr w14:val="tx1"/>
                  </w14:solidFill>
                </w14:textFill>
              </w:rPr>
            </w:pPr>
            <w:r>
              <w:rPr>
                <w:rFonts w:hint="eastAsia" w:ascii="宋体" w:hAnsi="宋体" w:cs="宋体"/>
                <w:color w:val="000000" w:themeColor="text1"/>
                <w:highlight w:val="none"/>
                <w:shd w:val="clear" w:color="auto" w:fill="auto"/>
                <w14:textFill>
                  <w14:solidFill>
                    <w14:schemeClr w14:val="tx1"/>
                  </w14:solidFill>
                </w14:textFill>
              </w:rPr>
              <w:t>学    历</w:t>
            </w:r>
          </w:p>
        </w:tc>
        <w:tc>
          <w:tcPr>
            <w:tcW w:w="2111" w:type="dxa"/>
            <w:noWrap w:val="0"/>
            <w:vAlign w:val="center"/>
          </w:tcPr>
          <w:p w14:paraId="74F97EB8">
            <w:pPr>
              <w:spacing w:line="360" w:lineRule="auto"/>
              <w:jc w:val="center"/>
              <w:rPr>
                <w:rFonts w:ascii="宋体" w:hAnsi="宋体" w:cs="宋体"/>
                <w:color w:val="000000" w:themeColor="text1"/>
                <w:highlight w:val="none"/>
                <w:shd w:val="clear" w:color="auto" w:fill="auto"/>
                <w14:textFill>
                  <w14:solidFill>
                    <w14:schemeClr w14:val="tx1"/>
                  </w14:solidFill>
                </w14:textFill>
              </w:rPr>
            </w:pPr>
          </w:p>
        </w:tc>
      </w:tr>
      <w:tr w14:paraId="4EB8C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8658" w:type="dxa"/>
            <w:gridSpan w:val="6"/>
            <w:noWrap w:val="0"/>
            <w:vAlign w:val="top"/>
          </w:tcPr>
          <w:p w14:paraId="6AC12932">
            <w:pPr>
              <w:spacing w:line="360" w:lineRule="auto"/>
              <w:rPr>
                <w:rFonts w:ascii="宋体" w:hAnsi="宋体" w:cs="宋体"/>
                <w:color w:val="000000" w:themeColor="text1"/>
                <w:highlight w:val="none"/>
                <w:shd w:val="clear" w:color="auto" w:fill="auto"/>
                <w14:textFill>
                  <w14:solidFill>
                    <w14:schemeClr w14:val="tx1"/>
                  </w14:solidFill>
                </w14:textFill>
              </w:rPr>
            </w:pPr>
            <w:r>
              <w:rPr>
                <w:rFonts w:hint="eastAsia" w:ascii="宋体" w:hAnsi="宋体" w:cs="宋体"/>
                <w:color w:val="000000" w:themeColor="text1"/>
                <w:highlight w:val="none"/>
                <w:shd w:val="clear" w:color="auto" w:fill="auto"/>
                <w14:textFill>
                  <w14:solidFill>
                    <w14:schemeClr w14:val="tx1"/>
                  </w14:solidFill>
                </w14:textFill>
              </w:rPr>
              <w:t>备注:</w:t>
            </w:r>
          </w:p>
        </w:tc>
      </w:tr>
    </w:tbl>
    <w:p w14:paraId="6C483183">
      <w:pPr>
        <w:spacing w:line="360" w:lineRule="auto"/>
        <w:rPr>
          <w:rFonts w:ascii="宋体" w:hAnsi="宋体" w:cs="宋体"/>
          <w:b/>
          <w:color w:val="000000" w:themeColor="text1"/>
          <w:highlight w:val="none"/>
          <w:shd w:val="clear" w:color="auto" w:fill="auto"/>
          <w14:textFill>
            <w14:solidFill>
              <w14:schemeClr w14:val="tx1"/>
            </w14:solidFill>
          </w14:textFill>
        </w:rPr>
      </w:pPr>
      <w:r>
        <w:rPr>
          <w:rFonts w:hint="eastAsia" w:ascii="宋体" w:hAnsi="宋体" w:cs="宋体"/>
          <w:color w:val="000000" w:themeColor="text1"/>
          <w:highlight w:val="none"/>
          <w:shd w:val="clear" w:color="auto" w:fill="auto"/>
          <w14:textFill>
            <w14:solidFill>
              <w14:schemeClr w14:val="tx1"/>
            </w14:solidFill>
          </w14:textFill>
        </w:rPr>
        <w:t xml:space="preserve">  </w:t>
      </w:r>
      <w:r>
        <w:rPr>
          <w:rFonts w:hint="eastAsia" w:ascii="宋体" w:hAnsi="宋体" w:cs="宋体"/>
          <w:b/>
          <w:color w:val="000000" w:themeColor="text1"/>
          <w:highlight w:val="none"/>
          <w:shd w:val="clear" w:color="auto" w:fill="auto"/>
          <w14:textFill>
            <w14:solidFill>
              <w14:schemeClr w14:val="tx1"/>
            </w14:solidFill>
          </w14:textFill>
        </w:rPr>
        <w:t>兹证明上述声明是真实、正确的，并提供了全部能提供的资料和数据，我们同意遵照贵方要求出示有关证明文件。</w:t>
      </w:r>
    </w:p>
    <w:p w14:paraId="06EDE40F">
      <w:pPr>
        <w:spacing w:line="360" w:lineRule="auto"/>
        <w:rPr>
          <w:rFonts w:ascii="宋体" w:hAnsi="宋体" w:cs="宋体"/>
          <w:b/>
          <w:color w:val="000000" w:themeColor="text1"/>
          <w:highlight w:val="none"/>
          <w:shd w:val="clear" w:color="auto" w:fill="auto"/>
          <w14:textFill>
            <w14:solidFill>
              <w14:schemeClr w14:val="tx1"/>
            </w14:solidFill>
          </w14:textFill>
        </w:rPr>
      </w:pPr>
    </w:p>
    <w:p w14:paraId="0F54D739">
      <w:pPr>
        <w:rPr>
          <w:rFonts w:ascii="宋体" w:hAnsi="宋体" w:cs="宋体"/>
          <w:color w:val="000000" w:themeColor="text1"/>
          <w:highlight w:val="none"/>
          <w:shd w:val="clear" w:color="auto" w:fill="auto"/>
          <w14:textFill>
            <w14:solidFill>
              <w14:schemeClr w14:val="tx1"/>
            </w14:solidFill>
          </w14:textFill>
        </w:rPr>
      </w:pPr>
    </w:p>
    <w:p w14:paraId="424B2534">
      <w:pPr>
        <w:pStyle w:val="21"/>
        <w:widowControl/>
        <w:spacing w:line="360" w:lineRule="auto"/>
        <w:jc w:val="right"/>
        <w:rPr>
          <w:rFonts w:hAnsi="宋体"/>
          <w:color w:val="000000" w:themeColor="text1"/>
          <w:sz w:val="21"/>
          <w:szCs w:val="21"/>
          <w:highlight w:val="none"/>
          <w:shd w:val="clear" w:color="auto" w:fill="auto"/>
          <w14:textFill>
            <w14:solidFill>
              <w14:schemeClr w14:val="tx1"/>
            </w14:solidFill>
          </w14:textFill>
        </w:rPr>
      </w:pPr>
      <w:r>
        <w:rPr>
          <w:rFonts w:hint="eastAsia" w:hAnsi="宋体"/>
          <w:color w:val="000000" w:themeColor="text1"/>
          <w:sz w:val="21"/>
          <w:szCs w:val="21"/>
          <w:highlight w:val="none"/>
          <w:shd w:val="clear" w:color="auto" w:fill="auto"/>
          <w14:textFill>
            <w14:solidFill>
              <w14:schemeClr w14:val="tx1"/>
            </w14:solidFill>
          </w14:textFill>
        </w:rPr>
        <w:t>供应商全称（盖公章）：</w:t>
      </w:r>
    </w:p>
    <w:p w14:paraId="4984EB0F">
      <w:pPr>
        <w:pStyle w:val="21"/>
        <w:widowControl/>
        <w:spacing w:line="360" w:lineRule="auto"/>
        <w:jc w:val="right"/>
        <w:rPr>
          <w:rFonts w:hAnsi="宋体"/>
          <w:color w:val="000000" w:themeColor="text1"/>
          <w:sz w:val="21"/>
          <w:szCs w:val="21"/>
          <w:highlight w:val="none"/>
          <w:shd w:val="clear" w:color="auto" w:fill="auto"/>
          <w14:textFill>
            <w14:solidFill>
              <w14:schemeClr w14:val="tx1"/>
            </w14:solidFill>
          </w14:textFill>
        </w:rPr>
      </w:pPr>
      <w:r>
        <w:rPr>
          <w:rFonts w:hint="eastAsia" w:hAnsi="宋体"/>
          <w:color w:val="000000" w:themeColor="text1"/>
          <w:sz w:val="21"/>
          <w:szCs w:val="21"/>
          <w:highlight w:val="none"/>
          <w:shd w:val="clear" w:color="auto" w:fill="auto"/>
          <w14:textFill>
            <w14:solidFill>
              <w14:schemeClr w14:val="tx1"/>
            </w14:solidFill>
          </w14:textFill>
        </w:rPr>
        <w:t>法定代表人或其授权委托人（签名或印章）：</w:t>
      </w:r>
    </w:p>
    <w:p w14:paraId="267CB22C">
      <w:pPr>
        <w:spacing w:line="360" w:lineRule="auto"/>
        <w:ind w:right="180"/>
        <w:jc w:val="right"/>
        <w:rPr>
          <w:rFonts w:ascii="宋体" w:hAnsi="宋体"/>
          <w:color w:val="000000" w:themeColor="text1"/>
          <w:highlight w:val="none"/>
          <w:shd w:val="clear" w:color="auto" w:fill="auto"/>
          <w14:textFill>
            <w14:solidFill>
              <w14:schemeClr w14:val="tx1"/>
            </w14:solidFill>
          </w14:textFill>
        </w:rPr>
      </w:pPr>
      <w:r>
        <w:rPr>
          <w:rFonts w:hint="eastAsia" w:hAnsi="宋体" w:cs="宋体"/>
          <w:color w:val="000000" w:themeColor="text1"/>
          <w:highlight w:val="none"/>
          <w:shd w:val="clear" w:color="auto" w:fill="auto"/>
          <w14:textFill>
            <w14:solidFill>
              <w14:schemeClr w14:val="tx1"/>
            </w14:solidFill>
          </w14:textFill>
        </w:rPr>
        <w:t xml:space="preserve">                                      日期：   年   月  日</w:t>
      </w:r>
    </w:p>
    <w:p w14:paraId="01DCD235">
      <w:pPr>
        <w:snapToGrid/>
        <w:jc w:val="left"/>
        <w:outlineLvl w:val="9"/>
        <w:rPr>
          <w:rFonts w:hint="eastAsia" w:ascii="宋体" w:hAnsi="宋体"/>
          <w:b/>
          <w:color w:val="000000" w:themeColor="text1"/>
          <w:sz w:val="28"/>
          <w:szCs w:val="28"/>
          <w:highlight w:val="none"/>
          <w14:textFill>
            <w14:solidFill>
              <w14:schemeClr w14:val="tx1"/>
            </w14:solidFill>
          </w14:textFill>
        </w:rPr>
      </w:pPr>
    </w:p>
    <w:p w14:paraId="6588830C">
      <w:pPr>
        <w:snapToGrid/>
        <w:jc w:val="left"/>
        <w:outlineLvl w:val="9"/>
        <w:rPr>
          <w:rFonts w:hint="eastAsia" w:ascii="宋体" w:hAnsi="宋体"/>
          <w:b/>
          <w:color w:val="000000" w:themeColor="text1"/>
          <w:sz w:val="28"/>
          <w:szCs w:val="28"/>
          <w:highlight w:val="none"/>
          <w14:textFill>
            <w14:solidFill>
              <w14:schemeClr w14:val="tx1"/>
            </w14:solidFill>
          </w14:textFill>
        </w:rPr>
      </w:pPr>
      <w:r>
        <w:rPr>
          <w:rFonts w:hint="eastAsia" w:ascii="宋体" w:hAnsi="宋体"/>
          <w:b/>
          <w:color w:val="000000" w:themeColor="text1"/>
          <w:sz w:val="28"/>
          <w:szCs w:val="28"/>
          <w:highlight w:val="none"/>
          <w14:textFill>
            <w14:solidFill>
              <w14:schemeClr w14:val="tx1"/>
            </w14:solidFill>
          </w14:textFill>
        </w:rPr>
        <w:br w:type="page"/>
      </w:r>
    </w:p>
    <w:p w14:paraId="41BFEAB7">
      <w:pPr>
        <w:spacing w:line="360" w:lineRule="auto"/>
        <w:jc w:val="center"/>
        <w:outlineLvl w:val="2"/>
        <w:rPr>
          <w:rFonts w:ascii="Arial" w:hAnsi="Arial"/>
          <w:b/>
          <w:color w:val="000000" w:themeColor="text1"/>
          <w:sz w:val="32"/>
          <w:szCs w:val="32"/>
          <w:highlight w:val="none"/>
          <w:shd w:val="clear" w:color="auto" w:fill="auto"/>
          <w14:textFill>
            <w14:solidFill>
              <w14:schemeClr w14:val="tx1"/>
            </w14:solidFill>
          </w14:textFill>
        </w:rPr>
      </w:pPr>
      <w:r>
        <w:rPr>
          <w:rStyle w:val="112"/>
          <w:rFonts w:hint="eastAsia" w:ascii="宋体" w:hAnsi="宋体" w:cs="宋体"/>
          <w:b/>
          <w:bCs/>
          <w:color w:val="000000" w:themeColor="text1"/>
          <w:highlight w:val="none"/>
          <w:shd w:val="clear" w:color="auto" w:fill="auto"/>
          <w14:textFill>
            <w14:solidFill>
              <w14:schemeClr w14:val="tx1"/>
            </w14:solidFill>
          </w14:textFill>
        </w:rPr>
        <w:t>投标人业绩表</w:t>
      </w:r>
    </w:p>
    <w:p w14:paraId="3CBD6FEF">
      <w:pPr>
        <w:spacing w:line="360" w:lineRule="auto"/>
        <w:ind w:firstLine="3089"/>
        <w:rPr>
          <w:rFonts w:ascii="Arial" w:hAnsi="Arial"/>
          <w:b/>
          <w:color w:val="000000" w:themeColor="text1"/>
          <w:sz w:val="24"/>
          <w:highlight w:val="none"/>
          <w:shd w:val="clear" w:color="auto" w:fill="auto"/>
          <w14:textFill>
            <w14:solidFill>
              <w14:schemeClr w14:val="tx1"/>
            </w14:solidFill>
          </w14:textFill>
        </w:rPr>
      </w:pPr>
    </w:p>
    <w:p w14:paraId="3AF2546C">
      <w:pPr>
        <w:spacing w:line="360" w:lineRule="auto"/>
        <w:rPr>
          <w:rFonts w:hint="eastAsia" w:ascii="宋体" w:hAnsi="宋体" w:cs="宋体"/>
          <w:color w:val="000000" w:themeColor="text1"/>
          <w:sz w:val="22"/>
          <w:szCs w:val="22"/>
          <w:highlight w:val="none"/>
          <w:u w:val="single"/>
          <w:shd w:val="clear" w:color="auto" w:fill="auto"/>
          <w14:textFill>
            <w14:solidFill>
              <w14:schemeClr w14:val="tx1"/>
            </w14:solidFill>
          </w14:textFill>
        </w:rPr>
      </w:pPr>
      <w:r>
        <w:rPr>
          <w:rFonts w:hint="eastAsia" w:ascii="Arial" w:hAnsi="Arial"/>
          <w:color w:val="000000" w:themeColor="text1"/>
          <w:highlight w:val="none"/>
          <w:shd w:val="clear" w:color="auto" w:fill="auto"/>
          <w14:textFill>
            <w14:solidFill>
              <w14:schemeClr w14:val="tx1"/>
            </w14:solidFill>
          </w14:textFill>
        </w:rPr>
        <w:t>项</w:t>
      </w:r>
      <w:r>
        <w:rPr>
          <w:rFonts w:hint="eastAsia" w:ascii="宋体" w:hAnsi="宋体" w:cs="宋体"/>
          <w:color w:val="000000" w:themeColor="text1"/>
          <w:sz w:val="22"/>
          <w:szCs w:val="22"/>
          <w:highlight w:val="none"/>
          <w:shd w:val="clear" w:color="auto" w:fill="auto"/>
          <w14:textFill>
            <w14:solidFill>
              <w14:schemeClr w14:val="tx1"/>
            </w14:solidFill>
          </w14:textFill>
        </w:rPr>
        <w:t>目名称：</w:t>
      </w:r>
      <w:r>
        <w:rPr>
          <w:rFonts w:hint="eastAsia" w:ascii="宋体" w:hAnsi="宋体" w:cs="宋体"/>
          <w:color w:val="000000" w:themeColor="text1"/>
          <w:sz w:val="22"/>
          <w:szCs w:val="22"/>
          <w:highlight w:val="none"/>
          <w:u w:val="single"/>
          <w:shd w:val="clear" w:color="auto" w:fill="auto"/>
          <w14:textFill>
            <w14:solidFill>
              <w14:schemeClr w14:val="tx1"/>
            </w14:solidFill>
          </w14:textFill>
        </w:rPr>
        <w:t xml:space="preserve">                                       </w:t>
      </w:r>
      <w:r>
        <w:rPr>
          <w:rFonts w:hint="eastAsia" w:ascii="宋体" w:hAnsi="宋体" w:cs="宋体"/>
          <w:color w:val="000000" w:themeColor="text1"/>
          <w:sz w:val="22"/>
          <w:szCs w:val="22"/>
          <w:highlight w:val="none"/>
          <w:shd w:val="clear" w:color="auto" w:fill="auto"/>
          <w14:textFill>
            <w14:solidFill>
              <w14:schemeClr w14:val="tx1"/>
            </w14:solidFill>
          </w14:textFill>
        </w:rPr>
        <w:t xml:space="preserve"> 招标编号：</w:t>
      </w:r>
      <w:r>
        <w:rPr>
          <w:rFonts w:hint="eastAsia" w:ascii="宋体" w:hAnsi="宋体" w:cs="宋体"/>
          <w:color w:val="000000" w:themeColor="text1"/>
          <w:sz w:val="22"/>
          <w:szCs w:val="22"/>
          <w:highlight w:val="none"/>
          <w:u w:val="single"/>
          <w:shd w:val="clear" w:color="auto" w:fill="auto"/>
          <w14:textFill>
            <w14:solidFill>
              <w14:schemeClr w14:val="tx1"/>
            </w14:solidFill>
          </w14:textFill>
        </w:rPr>
        <w:t xml:space="preserve">                   </w:t>
      </w:r>
    </w:p>
    <w:tbl>
      <w:tblPr>
        <w:tblStyle w:val="50"/>
        <w:tblW w:w="829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56"/>
        <w:gridCol w:w="1524"/>
        <w:gridCol w:w="1805"/>
        <w:gridCol w:w="1428"/>
        <w:gridCol w:w="2785"/>
      </w:tblGrid>
      <w:tr w14:paraId="3EC080F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07" w:hRule="atLeast"/>
          <w:jc w:val="center"/>
        </w:trPr>
        <w:tc>
          <w:tcPr>
            <w:tcW w:w="756" w:type="dxa"/>
            <w:noWrap w:val="0"/>
            <w:vAlign w:val="center"/>
          </w:tcPr>
          <w:p w14:paraId="2394BD1F">
            <w:pPr>
              <w:snapToGrid w:val="0"/>
              <w:jc w:val="center"/>
              <w:rPr>
                <w:rFonts w:hint="eastAsia" w:ascii="宋体" w:hAnsi="宋体" w:cs="宋体"/>
                <w:b/>
                <w:color w:val="000000" w:themeColor="text1"/>
                <w:sz w:val="22"/>
                <w:szCs w:val="22"/>
                <w:highlight w:val="none"/>
                <w:shd w:val="clear" w:color="auto" w:fill="auto"/>
                <w14:textFill>
                  <w14:solidFill>
                    <w14:schemeClr w14:val="tx1"/>
                  </w14:solidFill>
                </w14:textFill>
              </w:rPr>
            </w:pPr>
            <w:r>
              <w:rPr>
                <w:rFonts w:hint="eastAsia" w:ascii="宋体" w:hAnsi="宋体" w:cs="宋体"/>
                <w:b/>
                <w:color w:val="000000" w:themeColor="text1"/>
                <w:sz w:val="22"/>
                <w:szCs w:val="22"/>
                <w:highlight w:val="none"/>
                <w:shd w:val="clear" w:color="auto" w:fill="auto"/>
                <w14:textFill>
                  <w14:solidFill>
                    <w14:schemeClr w14:val="tx1"/>
                  </w14:solidFill>
                </w14:textFill>
              </w:rPr>
              <w:t>序号</w:t>
            </w:r>
          </w:p>
        </w:tc>
        <w:tc>
          <w:tcPr>
            <w:tcW w:w="1524" w:type="dxa"/>
            <w:noWrap w:val="0"/>
            <w:vAlign w:val="center"/>
          </w:tcPr>
          <w:p w14:paraId="2321248D">
            <w:pPr>
              <w:snapToGrid w:val="0"/>
              <w:jc w:val="center"/>
              <w:rPr>
                <w:rFonts w:hint="eastAsia" w:ascii="宋体" w:hAnsi="宋体" w:cs="宋体"/>
                <w:b/>
                <w:color w:val="000000" w:themeColor="text1"/>
                <w:sz w:val="22"/>
                <w:szCs w:val="22"/>
                <w:highlight w:val="none"/>
                <w:shd w:val="clear" w:color="auto" w:fill="auto"/>
                <w14:textFill>
                  <w14:solidFill>
                    <w14:schemeClr w14:val="tx1"/>
                  </w14:solidFill>
                </w14:textFill>
              </w:rPr>
            </w:pPr>
            <w:r>
              <w:rPr>
                <w:rFonts w:hint="eastAsia" w:ascii="宋体" w:hAnsi="宋体" w:cs="宋体"/>
                <w:b/>
                <w:color w:val="000000" w:themeColor="text1"/>
                <w:sz w:val="22"/>
                <w:szCs w:val="22"/>
                <w:highlight w:val="none"/>
                <w:shd w:val="clear" w:color="auto" w:fill="auto"/>
                <w14:textFill>
                  <w14:solidFill>
                    <w14:schemeClr w14:val="tx1"/>
                  </w14:solidFill>
                </w14:textFill>
              </w:rPr>
              <w:t>项目名称</w:t>
            </w:r>
          </w:p>
        </w:tc>
        <w:tc>
          <w:tcPr>
            <w:tcW w:w="1805" w:type="dxa"/>
            <w:noWrap w:val="0"/>
            <w:vAlign w:val="center"/>
          </w:tcPr>
          <w:p w14:paraId="2BDB3485">
            <w:pPr>
              <w:snapToGrid w:val="0"/>
              <w:jc w:val="center"/>
              <w:rPr>
                <w:rFonts w:hint="eastAsia" w:ascii="宋体" w:hAnsi="宋体" w:cs="宋体"/>
                <w:b/>
                <w:color w:val="000000" w:themeColor="text1"/>
                <w:sz w:val="22"/>
                <w:szCs w:val="22"/>
                <w:highlight w:val="none"/>
                <w:shd w:val="clear" w:color="auto" w:fill="auto"/>
                <w14:textFill>
                  <w14:solidFill>
                    <w14:schemeClr w14:val="tx1"/>
                  </w14:solidFill>
                </w14:textFill>
              </w:rPr>
            </w:pPr>
            <w:r>
              <w:rPr>
                <w:rFonts w:hint="eastAsia" w:ascii="宋体" w:hAnsi="宋体" w:cs="宋体"/>
                <w:b/>
                <w:color w:val="000000" w:themeColor="text1"/>
                <w:sz w:val="22"/>
                <w:szCs w:val="22"/>
                <w:highlight w:val="none"/>
                <w:shd w:val="clear" w:color="auto" w:fill="auto"/>
                <w14:textFill>
                  <w14:solidFill>
                    <w14:schemeClr w14:val="tx1"/>
                  </w14:solidFill>
                </w14:textFill>
              </w:rPr>
              <w:t>合同签订时间</w:t>
            </w:r>
          </w:p>
        </w:tc>
        <w:tc>
          <w:tcPr>
            <w:tcW w:w="1428" w:type="dxa"/>
            <w:noWrap w:val="0"/>
            <w:vAlign w:val="center"/>
          </w:tcPr>
          <w:p w14:paraId="41ABFD54">
            <w:pPr>
              <w:snapToGrid w:val="0"/>
              <w:jc w:val="center"/>
              <w:rPr>
                <w:rFonts w:hint="eastAsia" w:ascii="宋体" w:hAnsi="宋体" w:cs="宋体"/>
                <w:b/>
                <w:color w:val="000000" w:themeColor="text1"/>
                <w:sz w:val="22"/>
                <w:szCs w:val="22"/>
                <w:highlight w:val="none"/>
                <w:shd w:val="clear" w:color="auto" w:fill="auto"/>
                <w14:textFill>
                  <w14:solidFill>
                    <w14:schemeClr w14:val="tx1"/>
                  </w14:solidFill>
                </w14:textFill>
              </w:rPr>
            </w:pPr>
            <w:r>
              <w:rPr>
                <w:rFonts w:hint="eastAsia" w:ascii="宋体" w:hAnsi="宋体" w:cs="宋体"/>
                <w:b/>
                <w:color w:val="000000" w:themeColor="text1"/>
                <w:sz w:val="22"/>
                <w:szCs w:val="22"/>
                <w:highlight w:val="none"/>
                <w:shd w:val="clear" w:color="auto" w:fill="auto"/>
                <w14:textFill>
                  <w14:solidFill>
                    <w14:schemeClr w14:val="tx1"/>
                  </w14:solidFill>
                </w14:textFill>
              </w:rPr>
              <w:t>金额</w:t>
            </w:r>
          </w:p>
        </w:tc>
        <w:tc>
          <w:tcPr>
            <w:tcW w:w="2785" w:type="dxa"/>
            <w:noWrap w:val="0"/>
            <w:vAlign w:val="center"/>
          </w:tcPr>
          <w:p w14:paraId="041639C6">
            <w:pPr>
              <w:snapToGrid w:val="0"/>
              <w:jc w:val="center"/>
              <w:rPr>
                <w:rFonts w:hint="eastAsia" w:ascii="宋体" w:hAnsi="宋体" w:cs="宋体"/>
                <w:b/>
                <w:color w:val="000000" w:themeColor="text1"/>
                <w:sz w:val="22"/>
                <w:szCs w:val="22"/>
                <w:highlight w:val="none"/>
                <w:shd w:val="clear" w:color="auto" w:fill="auto"/>
                <w14:textFill>
                  <w14:solidFill>
                    <w14:schemeClr w14:val="tx1"/>
                  </w14:solidFill>
                </w14:textFill>
              </w:rPr>
            </w:pPr>
            <w:r>
              <w:rPr>
                <w:rFonts w:hint="eastAsia" w:ascii="宋体" w:hAnsi="宋体" w:cs="宋体"/>
                <w:b/>
                <w:color w:val="000000" w:themeColor="text1"/>
                <w:sz w:val="22"/>
                <w:szCs w:val="22"/>
                <w:highlight w:val="none"/>
                <w:shd w:val="clear" w:color="auto" w:fill="auto"/>
                <w14:textFill>
                  <w14:solidFill>
                    <w14:schemeClr w14:val="tx1"/>
                  </w14:solidFill>
                </w14:textFill>
              </w:rPr>
              <w:t>项目甲方联系人/联系电话</w:t>
            </w:r>
          </w:p>
        </w:tc>
      </w:tr>
      <w:tr w14:paraId="3520813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756" w:type="dxa"/>
            <w:noWrap w:val="0"/>
            <w:vAlign w:val="center"/>
          </w:tcPr>
          <w:p w14:paraId="7736D3A2">
            <w:pPr>
              <w:tabs>
                <w:tab w:val="center" w:pos="4410"/>
              </w:tabs>
              <w:spacing w:before="158" w:beforeLines="50" w:line="360" w:lineRule="auto"/>
              <w:jc w:val="center"/>
              <w:rPr>
                <w:rFonts w:hint="eastAsia" w:ascii="宋体" w:hAnsi="宋体" w:cs="宋体"/>
                <w:color w:val="000000" w:themeColor="text1"/>
                <w:spacing w:val="-4"/>
                <w:sz w:val="22"/>
                <w:szCs w:val="22"/>
                <w:highlight w:val="none"/>
                <w:shd w:val="clear" w:color="auto" w:fill="auto"/>
                <w14:textFill>
                  <w14:solidFill>
                    <w14:schemeClr w14:val="tx1"/>
                  </w14:solidFill>
                </w14:textFill>
              </w:rPr>
            </w:pPr>
            <w:r>
              <w:rPr>
                <w:rFonts w:hint="eastAsia" w:ascii="宋体" w:hAnsi="宋体" w:cs="宋体"/>
                <w:color w:val="000000" w:themeColor="text1"/>
                <w:spacing w:val="-4"/>
                <w:sz w:val="22"/>
                <w:szCs w:val="22"/>
                <w:highlight w:val="none"/>
                <w:shd w:val="clear" w:color="auto" w:fill="auto"/>
                <w14:textFill>
                  <w14:solidFill>
                    <w14:schemeClr w14:val="tx1"/>
                  </w14:solidFill>
                </w14:textFill>
              </w:rPr>
              <w:t>1</w:t>
            </w:r>
          </w:p>
        </w:tc>
        <w:tc>
          <w:tcPr>
            <w:tcW w:w="1524" w:type="dxa"/>
            <w:noWrap w:val="0"/>
            <w:vAlign w:val="center"/>
          </w:tcPr>
          <w:p w14:paraId="26160BF5">
            <w:pPr>
              <w:spacing w:line="300" w:lineRule="exact"/>
              <w:rPr>
                <w:rFonts w:hint="eastAsia" w:ascii="宋体" w:hAnsi="宋体" w:cs="宋体"/>
                <w:color w:val="000000" w:themeColor="text1"/>
                <w:sz w:val="22"/>
                <w:szCs w:val="22"/>
                <w:highlight w:val="none"/>
                <w:shd w:val="clear" w:color="auto" w:fill="auto"/>
                <w14:textFill>
                  <w14:solidFill>
                    <w14:schemeClr w14:val="tx1"/>
                  </w14:solidFill>
                </w14:textFill>
              </w:rPr>
            </w:pPr>
          </w:p>
        </w:tc>
        <w:tc>
          <w:tcPr>
            <w:tcW w:w="1805" w:type="dxa"/>
            <w:noWrap w:val="0"/>
            <w:vAlign w:val="center"/>
          </w:tcPr>
          <w:p w14:paraId="464E1A05">
            <w:pPr>
              <w:snapToGrid w:val="0"/>
              <w:rPr>
                <w:rFonts w:hint="eastAsia" w:ascii="宋体" w:hAnsi="宋体" w:cs="宋体"/>
                <w:color w:val="000000" w:themeColor="text1"/>
                <w:sz w:val="22"/>
                <w:szCs w:val="22"/>
                <w:highlight w:val="none"/>
                <w:shd w:val="clear" w:color="auto" w:fill="auto"/>
                <w14:textFill>
                  <w14:solidFill>
                    <w14:schemeClr w14:val="tx1"/>
                  </w14:solidFill>
                </w14:textFill>
              </w:rPr>
            </w:pPr>
          </w:p>
        </w:tc>
        <w:tc>
          <w:tcPr>
            <w:tcW w:w="1428" w:type="dxa"/>
            <w:noWrap w:val="0"/>
            <w:vAlign w:val="center"/>
          </w:tcPr>
          <w:p w14:paraId="31D13872">
            <w:pPr>
              <w:snapToGrid w:val="0"/>
              <w:rPr>
                <w:rFonts w:hint="eastAsia" w:ascii="宋体" w:hAnsi="宋体" w:cs="宋体"/>
                <w:color w:val="000000" w:themeColor="text1"/>
                <w:sz w:val="22"/>
                <w:szCs w:val="22"/>
                <w:highlight w:val="none"/>
                <w:shd w:val="clear" w:color="auto" w:fill="auto"/>
                <w14:textFill>
                  <w14:solidFill>
                    <w14:schemeClr w14:val="tx1"/>
                  </w14:solidFill>
                </w14:textFill>
              </w:rPr>
            </w:pPr>
          </w:p>
        </w:tc>
        <w:tc>
          <w:tcPr>
            <w:tcW w:w="2785" w:type="dxa"/>
            <w:noWrap w:val="0"/>
            <w:vAlign w:val="center"/>
          </w:tcPr>
          <w:p w14:paraId="68268F6A">
            <w:pPr>
              <w:snapToGrid w:val="0"/>
              <w:rPr>
                <w:rFonts w:hint="eastAsia" w:ascii="宋体" w:hAnsi="宋体" w:cs="宋体"/>
                <w:color w:val="000000" w:themeColor="text1"/>
                <w:sz w:val="22"/>
                <w:szCs w:val="22"/>
                <w:highlight w:val="none"/>
                <w:shd w:val="clear" w:color="auto" w:fill="auto"/>
                <w14:textFill>
                  <w14:solidFill>
                    <w14:schemeClr w14:val="tx1"/>
                  </w14:solidFill>
                </w14:textFill>
              </w:rPr>
            </w:pPr>
          </w:p>
        </w:tc>
      </w:tr>
      <w:tr w14:paraId="16F510B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756" w:type="dxa"/>
            <w:noWrap w:val="0"/>
            <w:vAlign w:val="center"/>
          </w:tcPr>
          <w:p w14:paraId="0DFFDBE3">
            <w:pPr>
              <w:tabs>
                <w:tab w:val="center" w:pos="4410"/>
              </w:tabs>
              <w:spacing w:before="158" w:beforeLines="50" w:line="360" w:lineRule="auto"/>
              <w:jc w:val="center"/>
              <w:rPr>
                <w:rFonts w:hint="eastAsia" w:ascii="宋体" w:hAnsi="宋体" w:cs="宋体"/>
                <w:color w:val="000000" w:themeColor="text1"/>
                <w:spacing w:val="-4"/>
                <w:sz w:val="22"/>
                <w:szCs w:val="22"/>
                <w:highlight w:val="none"/>
                <w:shd w:val="clear" w:color="auto" w:fill="auto"/>
                <w14:textFill>
                  <w14:solidFill>
                    <w14:schemeClr w14:val="tx1"/>
                  </w14:solidFill>
                </w14:textFill>
              </w:rPr>
            </w:pPr>
            <w:r>
              <w:rPr>
                <w:rFonts w:hint="eastAsia" w:ascii="宋体" w:hAnsi="宋体" w:cs="宋体"/>
                <w:color w:val="000000" w:themeColor="text1"/>
                <w:spacing w:val="-4"/>
                <w:sz w:val="22"/>
                <w:szCs w:val="22"/>
                <w:highlight w:val="none"/>
                <w:shd w:val="clear" w:color="auto" w:fill="auto"/>
                <w14:textFill>
                  <w14:solidFill>
                    <w14:schemeClr w14:val="tx1"/>
                  </w14:solidFill>
                </w14:textFill>
              </w:rPr>
              <w:t>2</w:t>
            </w:r>
          </w:p>
        </w:tc>
        <w:tc>
          <w:tcPr>
            <w:tcW w:w="1524" w:type="dxa"/>
            <w:noWrap w:val="0"/>
            <w:vAlign w:val="center"/>
          </w:tcPr>
          <w:p w14:paraId="185DA9D6">
            <w:pPr>
              <w:spacing w:line="300" w:lineRule="exact"/>
              <w:rPr>
                <w:rFonts w:hint="eastAsia" w:ascii="宋体" w:hAnsi="宋体" w:cs="宋体"/>
                <w:color w:val="000000" w:themeColor="text1"/>
                <w:sz w:val="22"/>
                <w:szCs w:val="22"/>
                <w:highlight w:val="none"/>
                <w:shd w:val="clear" w:color="auto" w:fill="auto"/>
                <w14:textFill>
                  <w14:solidFill>
                    <w14:schemeClr w14:val="tx1"/>
                  </w14:solidFill>
                </w14:textFill>
              </w:rPr>
            </w:pPr>
          </w:p>
        </w:tc>
        <w:tc>
          <w:tcPr>
            <w:tcW w:w="1805" w:type="dxa"/>
            <w:noWrap w:val="0"/>
            <w:vAlign w:val="center"/>
          </w:tcPr>
          <w:p w14:paraId="088A05AF">
            <w:pPr>
              <w:snapToGrid w:val="0"/>
              <w:rPr>
                <w:rFonts w:hint="eastAsia" w:ascii="宋体" w:hAnsi="宋体" w:cs="宋体"/>
                <w:color w:val="000000" w:themeColor="text1"/>
                <w:sz w:val="22"/>
                <w:szCs w:val="22"/>
                <w:highlight w:val="none"/>
                <w:shd w:val="clear" w:color="auto" w:fill="auto"/>
                <w14:textFill>
                  <w14:solidFill>
                    <w14:schemeClr w14:val="tx1"/>
                  </w14:solidFill>
                </w14:textFill>
              </w:rPr>
            </w:pPr>
          </w:p>
        </w:tc>
        <w:tc>
          <w:tcPr>
            <w:tcW w:w="1428" w:type="dxa"/>
            <w:noWrap w:val="0"/>
            <w:vAlign w:val="center"/>
          </w:tcPr>
          <w:p w14:paraId="764F6070">
            <w:pPr>
              <w:snapToGrid w:val="0"/>
              <w:rPr>
                <w:rFonts w:hint="eastAsia" w:ascii="宋体" w:hAnsi="宋体" w:cs="宋体"/>
                <w:color w:val="000000" w:themeColor="text1"/>
                <w:sz w:val="22"/>
                <w:szCs w:val="22"/>
                <w:highlight w:val="none"/>
                <w:shd w:val="clear" w:color="auto" w:fill="auto"/>
                <w14:textFill>
                  <w14:solidFill>
                    <w14:schemeClr w14:val="tx1"/>
                  </w14:solidFill>
                </w14:textFill>
              </w:rPr>
            </w:pPr>
          </w:p>
        </w:tc>
        <w:tc>
          <w:tcPr>
            <w:tcW w:w="2785" w:type="dxa"/>
            <w:noWrap w:val="0"/>
            <w:vAlign w:val="center"/>
          </w:tcPr>
          <w:p w14:paraId="66F5DF96">
            <w:pPr>
              <w:snapToGrid w:val="0"/>
              <w:rPr>
                <w:rFonts w:hint="eastAsia" w:ascii="宋体" w:hAnsi="宋体" w:cs="宋体"/>
                <w:color w:val="000000" w:themeColor="text1"/>
                <w:sz w:val="22"/>
                <w:szCs w:val="22"/>
                <w:highlight w:val="none"/>
                <w:shd w:val="clear" w:color="auto" w:fill="auto"/>
                <w14:textFill>
                  <w14:solidFill>
                    <w14:schemeClr w14:val="tx1"/>
                  </w14:solidFill>
                </w14:textFill>
              </w:rPr>
            </w:pPr>
          </w:p>
        </w:tc>
      </w:tr>
      <w:tr w14:paraId="0521A7C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756" w:type="dxa"/>
            <w:noWrap w:val="0"/>
            <w:vAlign w:val="center"/>
          </w:tcPr>
          <w:p w14:paraId="401D5848">
            <w:pPr>
              <w:tabs>
                <w:tab w:val="center" w:pos="4410"/>
              </w:tabs>
              <w:spacing w:before="158" w:beforeLines="50" w:line="360" w:lineRule="auto"/>
              <w:jc w:val="center"/>
              <w:rPr>
                <w:rFonts w:hint="eastAsia" w:ascii="宋体" w:hAnsi="宋体" w:cs="宋体"/>
                <w:color w:val="000000" w:themeColor="text1"/>
                <w:spacing w:val="-4"/>
                <w:sz w:val="22"/>
                <w:szCs w:val="22"/>
                <w:highlight w:val="none"/>
                <w:shd w:val="clear" w:color="auto" w:fill="auto"/>
                <w14:textFill>
                  <w14:solidFill>
                    <w14:schemeClr w14:val="tx1"/>
                  </w14:solidFill>
                </w14:textFill>
              </w:rPr>
            </w:pPr>
            <w:r>
              <w:rPr>
                <w:rFonts w:hint="eastAsia" w:ascii="宋体" w:hAnsi="宋体" w:cs="宋体"/>
                <w:color w:val="000000" w:themeColor="text1"/>
                <w:spacing w:val="-4"/>
                <w:sz w:val="22"/>
                <w:szCs w:val="22"/>
                <w:highlight w:val="none"/>
                <w:shd w:val="clear" w:color="auto" w:fill="auto"/>
                <w14:textFill>
                  <w14:solidFill>
                    <w14:schemeClr w14:val="tx1"/>
                  </w14:solidFill>
                </w14:textFill>
              </w:rPr>
              <w:t>3</w:t>
            </w:r>
          </w:p>
        </w:tc>
        <w:tc>
          <w:tcPr>
            <w:tcW w:w="1524" w:type="dxa"/>
            <w:noWrap w:val="0"/>
            <w:vAlign w:val="center"/>
          </w:tcPr>
          <w:p w14:paraId="351335DF">
            <w:pPr>
              <w:spacing w:line="300" w:lineRule="exact"/>
              <w:rPr>
                <w:rFonts w:hint="eastAsia" w:ascii="宋体" w:hAnsi="宋体" w:cs="宋体"/>
                <w:color w:val="000000" w:themeColor="text1"/>
                <w:sz w:val="22"/>
                <w:szCs w:val="22"/>
                <w:highlight w:val="none"/>
                <w:shd w:val="clear" w:color="auto" w:fill="auto"/>
                <w14:textFill>
                  <w14:solidFill>
                    <w14:schemeClr w14:val="tx1"/>
                  </w14:solidFill>
                </w14:textFill>
              </w:rPr>
            </w:pPr>
          </w:p>
        </w:tc>
        <w:tc>
          <w:tcPr>
            <w:tcW w:w="1805" w:type="dxa"/>
            <w:noWrap w:val="0"/>
            <w:vAlign w:val="center"/>
          </w:tcPr>
          <w:p w14:paraId="1D4BAD0D">
            <w:pPr>
              <w:jc w:val="center"/>
              <w:rPr>
                <w:rFonts w:hint="eastAsia" w:ascii="宋体" w:hAnsi="宋体" w:cs="宋体"/>
                <w:color w:val="000000" w:themeColor="text1"/>
                <w:sz w:val="22"/>
                <w:szCs w:val="22"/>
                <w:highlight w:val="none"/>
                <w:shd w:val="clear" w:color="auto" w:fill="auto"/>
                <w14:textFill>
                  <w14:solidFill>
                    <w14:schemeClr w14:val="tx1"/>
                  </w14:solidFill>
                </w14:textFill>
              </w:rPr>
            </w:pPr>
          </w:p>
        </w:tc>
        <w:tc>
          <w:tcPr>
            <w:tcW w:w="1428" w:type="dxa"/>
            <w:noWrap w:val="0"/>
            <w:vAlign w:val="center"/>
          </w:tcPr>
          <w:p w14:paraId="20A5F6BB">
            <w:pPr>
              <w:jc w:val="center"/>
              <w:rPr>
                <w:rFonts w:hint="eastAsia" w:ascii="宋体" w:hAnsi="宋体" w:cs="宋体"/>
                <w:color w:val="000000" w:themeColor="text1"/>
                <w:sz w:val="22"/>
                <w:szCs w:val="22"/>
                <w:highlight w:val="none"/>
                <w:shd w:val="clear" w:color="auto" w:fill="auto"/>
                <w14:textFill>
                  <w14:solidFill>
                    <w14:schemeClr w14:val="tx1"/>
                  </w14:solidFill>
                </w14:textFill>
              </w:rPr>
            </w:pPr>
          </w:p>
        </w:tc>
        <w:tc>
          <w:tcPr>
            <w:tcW w:w="2785" w:type="dxa"/>
            <w:noWrap w:val="0"/>
            <w:vAlign w:val="center"/>
          </w:tcPr>
          <w:p w14:paraId="7123918E">
            <w:pPr>
              <w:jc w:val="center"/>
              <w:rPr>
                <w:rFonts w:hint="eastAsia" w:ascii="宋体" w:hAnsi="宋体" w:cs="宋体"/>
                <w:color w:val="000000" w:themeColor="text1"/>
                <w:sz w:val="22"/>
                <w:szCs w:val="22"/>
                <w:highlight w:val="none"/>
                <w:shd w:val="clear" w:color="auto" w:fill="auto"/>
                <w14:textFill>
                  <w14:solidFill>
                    <w14:schemeClr w14:val="tx1"/>
                  </w14:solidFill>
                </w14:textFill>
              </w:rPr>
            </w:pPr>
          </w:p>
        </w:tc>
      </w:tr>
      <w:tr w14:paraId="1DA7A9F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756" w:type="dxa"/>
            <w:noWrap w:val="0"/>
            <w:vAlign w:val="center"/>
          </w:tcPr>
          <w:p w14:paraId="45621151">
            <w:pPr>
              <w:tabs>
                <w:tab w:val="center" w:pos="4410"/>
              </w:tabs>
              <w:spacing w:before="158" w:beforeLines="50" w:line="360" w:lineRule="auto"/>
              <w:jc w:val="center"/>
              <w:rPr>
                <w:rFonts w:hint="eastAsia" w:ascii="宋体" w:hAnsi="宋体" w:cs="宋体"/>
                <w:color w:val="000000" w:themeColor="text1"/>
                <w:spacing w:val="-4"/>
                <w:sz w:val="22"/>
                <w:szCs w:val="22"/>
                <w:highlight w:val="none"/>
                <w:shd w:val="clear" w:color="auto" w:fill="auto"/>
                <w14:textFill>
                  <w14:solidFill>
                    <w14:schemeClr w14:val="tx1"/>
                  </w14:solidFill>
                </w14:textFill>
              </w:rPr>
            </w:pPr>
            <w:r>
              <w:rPr>
                <w:rFonts w:hint="eastAsia" w:ascii="宋体" w:hAnsi="宋体" w:cs="宋体"/>
                <w:color w:val="000000" w:themeColor="text1"/>
                <w:spacing w:val="-4"/>
                <w:sz w:val="22"/>
                <w:szCs w:val="22"/>
                <w:highlight w:val="none"/>
                <w:shd w:val="clear" w:color="auto" w:fill="auto"/>
                <w14:textFill>
                  <w14:solidFill>
                    <w14:schemeClr w14:val="tx1"/>
                  </w14:solidFill>
                </w14:textFill>
              </w:rPr>
              <w:t>4</w:t>
            </w:r>
          </w:p>
        </w:tc>
        <w:tc>
          <w:tcPr>
            <w:tcW w:w="1524" w:type="dxa"/>
            <w:noWrap w:val="0"/>
            <w:vAlign w:val="center"/>
          </w:tcPr>
          <w:p w14:paraId="51F2D6D8">
            <w:pPr>
              <w:spacing w:line="300" w:lineRule="exact"/>
              <w:rPr>
                <w:rFonts w:hint="eastAsia" w:ascii="宋体" w:hAnsi="宋体" w:cs="宋体"/>
                <w:color w:val="000000" w:themeColor="text1"/>
                <w:sz w:val="22"/>
                <w:szCs w:val="22"/>
                <w:highlight w:val="none"/>
                <w:shd w:val="clear" w:color="auto" w:fill="auto"/>
                <w14:textFill>
                  <w14:solidFill>
                    <w14:schemeClr w14:val="tx1"/>
                  </w14:solidFill>
                </w14:textFill>
              </w:rPr>
            </w:pPr>
          </w:p>
        </w:tc>
        <w:tc>
          <w:tcPr>
            <w:tcW w:w="1805" w:type="dxa"/>
            <w:noWrap w:val="0"/>
            <w:vAlign w:val="center"/>
          </w:tcPr>
          <w:p w14:paraId="2C620997">
            <w:pPr>
              <w:snapToGrid w:val="0"/>
              <w:rPr>
                <w:rFonts w:hint="eastAsia" w:ascii="宋体" w:hAnsi="宋体" w:cs="宋体"/>
                <w:color w:val="000000" w:themeColor="text1"/>
                <w:sz w:val="22"/>
                <w:szCs w:val="22"/>
                <w:highlight w:val="none"/>
                <w:shd w:val="clear" w:color="auto" w:fill="auto"/>
                <w14:textFill>
                  <w14:solidFill>
                    <w14:schemeClr w14:val="tx1"/>
                  </w14:solidFill>
                </w14:textFill>
              </w:rPr>
            </w:pPr>
          </w:p>
        </w:tc>
        <w:tc>
          <w:tcPr>
            <w:tcW w:w="1428" w:type="dxa"/>
            <w:noWrap w:val="0"/>
            <w:vAlign w:val="center"/>
          </w:tcPr>
          <w:p w14:paraId="280A4813">
            <w:pPr>
              <w:spacing w:line="300" w:lineRule="exact"/>
              <w:rPr>
                <w:rFonts w:hint="eastAsia" w:ascii="宋体" w:hAnsi="宋体" w:cs="宋体"/>
                <w:color w:val="000000" w:themeColor="text1"/>
                <w:sz w:val="22"/>
                <w:szCs w:val="22"/>
                <w:highlight w:val="none"/>
                <w:shd w:val="clear" w:color="auto" w:fill="auto"/>
                <w14:textFill>
                  <w14:solidFill>
                    <w14:schemeClr w14:val="tx1"/>
                  </w14:solidFill>
                </w14:textFill>
              </w:rPr>
            </w:pPr>
          </w:p>
        </w:tc>
        <w:tc>
          <w:tcPr>
            <w:tcW w:w="2785" w:type="dxa"/>
            <w:noWrap w:val="0"/>
            <w:vAlign w:val="center"/>
          </w:tcPr>
          <w:p w14:paraId="2EF7914E">
            <w:pPr>
              <w:spacing w:line="300" w:lineRule="exact"/>
              <w:rPr>
                <w:rFonts w:hint="eastAsia" w:ascii="宋体" w:hAnsi="宋体" w:cs="宋体"/>
                <w:color w:val="000000" w:themeColor="text1"/>
                <w:sz w:val="22"/>
                <w:szCs w:val="22"/>
                <w:highlight w:val="none"/>
                <w:shd w:val="clear" w:color="auto" w:fill="auto"/>
                <w14:textFill>
                  <w14:solidFill>
                    <w14:schemeClr w14:val="tx1"/>
                  </w14:solidFill>
                </w14:textFill>
              </w:rPr>
            </w:pPr>
          </w:p>
        </w:tc>
      </w:tr>
      <w:tr w14:paraId="5B56DE5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756" w:type="dxa"/>
            <w:noWrap w:val="0"/>
            <w:vAlign w:val="center"/>
          </w:tcPr>
          <w:p w14:paraId="13AB08D3">
            <w:pPr>
              <w:tabs>
                <w:tab w:val="center" w:pos="4410"/>
              </w:tabs>
              <w:spacing w:before="158" w:beforeLines="50" w:line="360" w:lineRule="auto"/>
              <w:jc w:val="center"/>
              <w:rPr>
                <w:rFonts w:hint="eastAsia" w:ascii="宋体" w:hAnsi="宋体" w:cs="宋体"/>
                <w:color w:val="000000" w:themeColor="text1"/>
                <w:spacing w:val="-4"/>
                <w:sz w:val="22"/>
                <w:szCs w:val="22"/>
                <w:highlight w:val="none"/>
                <w:shd w:val="clear" w:color="auto" w:fill="auto"/>
                <w14:textFill>
                  <w14:solidFill>
                    <w14:schemeClr w14:val="tx1"/>
                  </w14:solidFill>
                </w14:textFill>
              </w:rPr>
            </w:pPr>
          </w:p>
        </w:tc>
        <w:tc>
          <w:tcPr>
            <w:tcW w:w="1524" w:type="dxa"/>
            <w:noWrap w:val="0"/>
            <w:vAlign w:val="center"/>
          </w:tcPr>
          <w:p w14:paraId="4840ED69">
            <w:pPr>
              <w:spacing w:line="300" w:lineRule="exact"/>
              <w:rPr>
                <w:rFonts w:hint="eastAsia" w:ascii="宋体" w:hAnsi="宋体" w:cs="宋体"/>
                <w:color w:val="000000" w:themeColor="text1"/>
                <w:sz w:val="22"/>
                <w:szCs w:val="22"/>
                <w:highlight w:val="none"/>
                <w:shd w:val="clear" w:color="auto" w:fill="auto"/>
                <w14:textFill>
                  <w14:solidFill>
                    <w14:schemeClr w14:val="tx1"/>
                  </w14:solidFill>
                </w14:textFill>
              </w:rPr>
            </w:pPr>
          </w:p>
        </w:tc>
        <w:tc>
          <w:tcPr>
            <w:tcW w:w="1805" w:type="dxa"/>
            <w:noWrap w:val="0"/>
            <w:vAlign w:val="center"/>
          </w:tcPr>
          <w:p w14:paraId="05077033">
            <w:pPr>
              <w:snapToGrid w:val="0"/>
              <w:rPr>
                <w:rFonts w:hint="eastAsia" w:ascii="宋体" w:hAnsi="宋体" w:cs="宋体"/>
                <w:color w:val="000000" w:themeColor="text1"/>
                <w:sz w:val="22"/>
                <w:szCs w:val="22"/>
                <w:highlight w:val="none"/>
                <w:shd w:val="clear" w:color="auto" w:fill="auto"/>
                <w14:textFill>
                  <w14:solidFill>
                    <w14:schemeClr w14:val="tx1"/>
                  </w14:solidFill>
                </w14:textFill>
              </w:rPr>
            </w:pPr>
          </w:p>
        </w:tc>
        <w:tc>
          <w:tcPr>
            <w:tcW w:w="1428" w:type="dxa"/>
            <w:noWrap w:val="0"/>
            <w:vAlign w:val="center"/>
          </w:tcPr>
          <w:p w14:paraId="44001243">
            <w:pPr>
              <w:spacing w:line="300" w:lineRule="exact"/>
              <w:rPr>
                <w:rFonts w:hint="eastAsia" w:ascii="宋体" w:hAnsi="宋体" w:cs="宋体"/>
                <w:color w:val="000000" w:themeColor="text1"/>
                <w:sz w:val="22"/>
                <w:szCs w:val="22"/>
                <w:highlight w:val="none"/>
                <w:shd w:val="clear" w:color="auto" w:fill="auto"/>
                <w14:textFill>
                  <w14:solidFill>
                    <w14:schemeClr w14:val="tx1"/>
                  </w14:solidFill>
                </w14:textFill>
              </w:rPr>
            </w:pPr>
          </w:p>
        </w:tc>
        <w:tc>
          <w:tcPr>
            <w:tcW w:w="2785" w:type="dxa"/>
            <w:noWrap w:val="0"/>
            <w:vAlign w:val="center"/>
          </w:tcPr>
          <w:p w14:paraId="2C4C8DAC">
            <w:pPr>
              <w:spacing w:line="300" w:lineRule="exact"/>
              <w:rPr>
                <w:rFonts w:hint="eastAsia" w:ascii="宋体" w:hAnsi="宋体" w:cs="宋体"/>
                <w:color w:val="000000" w:themeColor="text1"/>
                <w:sz w:val="22"/>
                <w:szCs w:val="22"/>
                <w:highlight w:val="none"/>
                <w:shd w:val="clear" w:color="auto" w:fill="auto"/>
                <w14:textFill>
                  <w14:solidFill>
                    <w14:schemeClr w14:val="tx1"/>
                  </w14:solidFill>
                </w14:textFill>
              </w:rPr>
            </w:pPr>
          </w:p>
        </w:tc>
      </w:tr>
      <w:tr w14:paraId="479EF24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756" w:type="dxa"/>
            <w:noWrap w:val="0"/>
            <w:vAlign w:val="center"/>
          </w:tcPr>
          <w:p w14:paraId="59217120">
            <w:pPr>
              <w:tabs>
                <w:tab w:val="center" w:pos="4410"/>
              </w:tabs>
              <w:spacing w:before="158" w:beforeLines="50" w:line="360" w:lineRule="auto"/>
              <w:jc w:val="center"/>
              <w:rPr>
                <w:rFonts w:hint="eastAsia" w:ascii="宋体" w:hAnsi="宋体" w:cs="宋体"/>
                <w:color w:val="000000" w:themeColor="text1"/>
                <w:spacing w:val="-4"/>
                <w:sz w:val="22"/>
                <w:szCs w:val="22"/>
                <w:highlight w:val="none"/>
                <w:shd w:val="clear" w:color="auto" w:fill="auto"/>
                <w14:textFill>
                  <w14:solidFill>
                    <w14:schemeClr w14:val="tx1"/>
                  </w14:solidFill>
                </w14:textFill>
              </w:rPr>
            </w:pPr>
          </w:p>
        </w:tc>
        <w:tc>
          <w:tcPr>
            <w:tcW w:w="1524" w:type="dxa"/>
            <w:noWrap w:val="0"/>
            <w:vAlign w:val="center"/>
          </w:tcPr>
          <w:p w14:paraId="3805C889">
            <w:pPr>
              <w:spacing w:line="300" w:lineRule="exact"/>
              <w:rPr>
                <w:rFonts w:hint="eastAsia" w:ascii="宋体" w:hAnsi="宋体" w:cs="宋体"/>
                <w:color w:val="000000" w:themeColor="text1"/>
                <w:sz w:val="22"/>
                <w:szCs w:val="22"/>
                <w:highlight w:val="none"/>
                <w:shd w:val="clear" w:color="auto" w:fill="auto"/>
                <w14:textFill>
                  <w14:solidFill>
                    <w14:schemeClr w14:val="tx1"/>
                  </w14:solidFill>
                </w14:textFill>
              </w:rPr>
            </w:pPr>
          </w:p>
        </w:tc>
        <w:tc>
          <w:tcPr>
            <w:tcW w:w="1805" w:type="dxa"/>
            <w:noWrap w:val="0"/>
            <w:vAlign w:val="center"/>
          </w:tcPr>
          <w:p w14:paraId="07484E0C">
            <w:pPr>
              <w:snapToGrid w:val="0"/>
              <w:rPr>
                <w:rFonts w:hint="eastAsia" w:ascii="宋体" w:hAnsi="宋体" w:cs="宋体"/>
                <w:color w:val="000000" w:themeColor="text1"/>
                <w:sz w:val="22"/>
                <w:szCs w:val="22"/>
                <w:highlight w:val="none"/>
                <w:shd w:val="clear" w:color="auto" w:fill="auto"/>
                <w14:textFill>
                  <w14:solidFill>
                    <w14:schemeClr w14:val="tx1"/>
                  </w14:solidFill>
                </w14:textFill>
              </w:rPr>
            </w:pPr>
          </w:p>
        </w:tc>
        <w:tc>
          <w:tcPr>
            <w:tcW w:w="1428" w:type="dxa"/>
            <w:noWrap w:val="0"/>
            <w:vAlign w:val="center"/>
          </w:tcPr>
          <w:p w14:paraId="0275A9D1">
            <w:pPr>
              <w:spacing w:line="300" w:lineRule="exact"/>
              <w:rPr>
                <w:rFonts w:hint="eastAsia" w:ascii="宋体" w:hAnsi="宋体" w:cs="宋体"/>
                <w:color w:val="000000" w:themeColor="text1"/>
                <w:sz w:val="22"/>
                <w:szCs w:val="22"/>
                <w:highlight w:val="none"/>
                <w:shd w:val="clear" w:color="auto" w:fill="auto"/>
                <w14:textFill>
                  <w14:solidFill>
                    <w14:schemeClr w14:val="tx1"/>
                  </w14:solidFill>
                </w14:textFill>
              </w:rPr>
            </w:pPr>
          </w:p>
        </w:tc>
        <w:tc>
          <w:tcPr>
            <w:tcW w:w="2785" w:type="dxa"/>
            <w:noWrap w:val="0"/>
            <w:vAlign w:val="center"/>
          </w:tcPr>
          <w:p w14:paraId="629DD23A">
            <w:pPr>
              <w:spacing w:line="300" w:lineRule="exact"/>
              <w:rPr>
                <w:rFonts w:hint="eastAsia" w:ascii="宋体" w:hAnsi="宋体" w:cs="宋体"/>
                <w:color w:val="000000" w:themeColor="text1"/>
                <w:sz w:val="22"/>
                <w:szCs w:val="22"/>
                <w:highlight w:val="none"/>
                <w:shd w:val="clear" w:color="auto" w:fill="auto"/>
                <w14:textFill>
                  <w14:solidFill>
                    <w14:schemeClr w14:val="tx1"/>
                  </w14:solidFill>
                </w14:textFill>
              </w:rPr>
            </w:pPr>
          </w:p>
        </w:tc>
      </w:tr>
      <w:tr w14:paraId="611A5F0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756" w:type="dxa"/>
            <w:noWrap w:val="0"/>
            <w:vAlign w:val="center"/>
          </w:tcPr>
          <w:p w14:paraId="23497196">
            <w:pPr>
              <w:tabs>
                <w:tab w:val="center" w:pos="4410"/>
              </w:tabs>
              <w:spacing w:before="158" w:beforeLines="50" w:line="360" w:lineRule="auto"/>
              <w:jc w:val="center"/>
              <w:rPr>
                <w:rFonts w:hint="eastAsia" w:ascii="宋体" w:hAnsi="宋体" w:cs="宋体"/>
                <w:color w:val="000000" w:themeColor="text1"/>
                <w:spacing w:val="-4"/>
                <w:sz w:val="22"/>
                <w:szCs w:val="22"/>
                <w:highlight w:val="none"/>
                <w:shd w:val="clear" w:color="auto" w:fill="auto"/>
                <w14:textFill>
                  <w14:solidFill>
                    <w14:schemeClr w14:val="tx1"/>
                  </w14:solidFill>
                </w14:textFill>
              </w:rPr>
            </w:pPr>
          </w:p>
        </w:tc>
        <w:tc>
          <w:tcPr>
            <w:tcW w:w="1524" w:type="dxa"/>
            <w:noWrap w:val="0"/>
            <w:vAlign w:val="center"/>
          </w:tcPr>
          <w:p w14:paraId="2D833763">
            <w:pPr>
              <w:spacing w:line="300" w:lineRule="exact"/>
              <w:rPr>
                <w:rFonts w:hint="eastAsia" w:ascii="宋体" w:hAnsi="宋体" w:cs="宋体"/>
                <w:color w:val="000000" w:themeColor="text1"/>
                <w:sz w:val="22"/>
                <w:szCs w:val="22"/>
                <w:highlight w:val="none"/>
                <w:shd w:val="clear" w:color="auto" w:fill="auto"/>
                <w14:textFill>
                  <w14:solidFill>
                    <w14:schemeClr w14:val="tx1"/>
                  </w14:solidFill>
                </w14:textFill>
              </w:rPr>
            </w:pPr>
          </w:p>
        </w:tc>
        <w:tc>
          <w:tcPr>
            <w:tcW w:w="1805" w:type="dxa"/>
            <w:noWrap w:val="0"/>
            <w:vAlign w:val="center"/>
          </w:tcPr>
          <w:p w14:paraId="6CA72CDD">
            <w:pPr>
              <w:jc w:val="center"/>
              <w:rPr>
                <w:rFonts w:hint="eastAsia" w:ascii="宋体" w:hAnsi="宋体" w:cs="宋体"/>
                <w:color w:val="000000" w:themeColor="text1"/>
                <w:sz w:val="22"/>
                <w:szCs w:val="22"/>
                <w:highlight w:val="none"/>
                <w:shd w:val="clear" w:color="auto" w:fill="auto"/>
                <w14:textFill>
                  <w14:solidFill>
                    <w14:schemeClr w14:val="tx1"/>
                  </w14:solidFill>
                </w14:textFill>
              </w:rPr>
            </w:pPr>
          </w:p>
        </w:tc>
        <w:tc>
          <w:tcPr>
            <w:tcW w:w="1428" w:type="dxa"/>
            <w:noWrap w:val="0"/>
            <w:vAlign w:val="center"/>
          </w:tcPr>
          <w:p w14:paraId="4B93D102">
            <w:pPr>
              <w:jc w:val="center"/>
              <w:rPr>
                <w:rFonts w:hint="eastAsia" w:ascii="宋体" w:hAnsi="宋体" w:cs="宋体"/>
                <w:color w:val="000000" w:themeColor="text1"/>
                <w:sz w:val="22"/>
                <w:szCs w:val="22"/>
                <w:highlight w:val="none"/>
                <w:shd w:val="clear" w:color="auto" w:fill="auto"/>
                <w14:textFill>
                  <w14:solidFill>
                    <w14:schemeClr w14:val="tx1"/>
                  </w14:solidFill>
                </w14:textFill>
              </w:rPr>
            </w:pPr>
          </w:p>
        </w:tc>
        <w:tc>
          <w:tcPr>
            <w:tcW w:w="2785" w:type="dxa"/>
            <w:noWrap w:val="0"/>
            <w:vAlign w:val="center"/>
          </w:tcPr>
          <w:p w14:paraId="08C0F0F6">
            <w:pPr>
              <w:jc w:val="center"/>
              <w:rPr>
                <w:rFonts w:hint="eastAsia" w:ascii="宋体" w:hAnsi="宋体" w:cs="宋体"/>
                <w:color w:val="000000" w:themeColor="text1"/>
                <w:sz w:val="22"/>
                <w:szCs w:val="22"/>
                <w:highlight w:val="none"/>
                <w:shd w:val="clear" w:color="auto" w:fill="auto"/>
                <w14:textFill>
                  <w14:solidFill>
                    <w14:schemeClr w14:val="tx1"/>
                  </w14:solidFill>
                </w14:textFill>
              </w:rPr>
            </w:pPr>
          </w:p>
        </w:tc>
      </w:tr>
      <w:tr w14:paraId="169754A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756" w:type="dxa"/>
            <w:noWrap w:val="0"/>
            <w:vAlign w:val="center"/>
          </w:tcPr>
          <w:p w14:paraId="4330256A">
            <w:pPr>
              <w:tabs>
                <w:tab w:val="center" w:pos="4410"/>
              </w:tabs>
              <w:spacing w:before="158" w:beforeLines="50" w:line="360" w:lineRule="auto"/>
              <w:jc w:val="center"/>
              <w:rPr>
                <w:rFonts w:hint="eastAsia" w:ascii="宋体" w:hAnsi="宋体" w:cs="宋体"/>
                <w:color w:val="000000" w:themeColor="text1"/>
                <w:spacing w:val="-4"/>
                <w:sz w:val="22"/>
                <w:szCs w:val="22"/>
                <w:highlight w:val="none"/>
                <w:shd w:val="clear" w:color="auto" w:fill="auto"/>
                <w14:textFill>
                  <w14:solidFill>
                    <w14:schemeClr w14:val="tx1"/>
                  </w14:solidFill>
                </w14:textFill>
              </w:rPr>
            </w:pPr>
          </w:p>
        </w:tc>
        <w:tc>
          <w:tcPr>
            <w:tcW w:w="1524" w:type="dxa"/>
            <w:noWrap w:val="0"/>
            <w:vAlign w:val="center"/>
          </w:tcPr>
          <w:p w14:paraId="0D79E714">
            <w:pPr>
              <w:spacing w:line="300" w:lineRule="exact"/>
              <w:rPr>
                <w:rFonts w:hint="eastAsia" w:ascii="宋体" w:hAnsi="宋体" w:cs="宋体"/>
                <w:color w:val="000000" w:themeColor="text1"/>
                <w:sz w:val="22"/>
                <w:szCs w:val="22"/>
                <w:highlight w:val="none"/>
                <w:shd w:val="clear" w:color="auto" w:fill="auto"/>
                <w14:textFill>
                  <w14:solidFill>
                    <w14:schemeClr w14:val="tx1"/>
                  </w14:solidFill>
                </w14:textFill>
              </w:rPr>
            </w:pPr>
          </w:p>
        </w:tc>
        <w:tc>
          <w:tcPr>
            <w:tcW w:w="1805" w:type="dxa"/>
            <w:noWrap w:val="0"/>
            <w:vAlign w:val="center"/>
          </w:tcPr>
          <w:p w14:paraId="658D442E">
            <w:pPr>
              <w:jc w:val="center"/>
              <w:rPr>
                <w:rFonts w:hint="eastAsia" w:ascii="宋体" w:hAnsi="宋体" w:cs="宋体"/>
                <w:color w:val="000000" w:themeColor="text1"/>
                <w:sz w:val="22"/>
                <w:szCs w:val="22"/>
                <w:highlight w:val="none"/>
                <w:shd w:val="clear" w:color="auto" w:fill="auto"/>
                <w14:textFill>
                  <w14:solidFill>
                    <w14:schemeClr w14:val="tx1"/>
                  </w14:solidFill>
                </w14:textFill>
              </w:rPr>
            </w:pPr>
          </w:p>
        </w:tc>
        <w:tc>
          <w:tcPr>
            <w:tcW w:w="1428" w:type="dxa"/>
            <w:noWrap w:val="0"/>
            <w:vAlign w:val="center"/>
          </w:tcPr>
          <w:p w14:paraId="589E9818">
            <w:pPr>
              <w:jc w:val="center"/>
              <w:rPr>
                <w:rFonts w:hint="eastAsia" w:ascii="宋体" w:hAnsi="宋体" w:cs="宋体"/>
                <w:color w:val="000000" w:themeColor="text1"/>
                <w:sz w:val="22"/>
                <w:szCs w:val="22"/>
                <w:highlight w:val="none"/>
                <w:shd w:val="clear" w:color="auto" w:fill="auto"/>
                <w14:textFill>
                  <w14:solidFill>
                    <w14:schemeClr w14:val="tx1"/>
                  </w14:solidFill>
                </w14:textFill>
              </w:rPr>
            </w:pPr>
          </w:p>
        </w:tc>
        <w:tc>
          <w:tcPr>
            <w:tcW w:w="2785" w:type="dxa"/>
            <w:noWrap w:val="0"/>
            <w:vAlign w:val="center"/>
          </w:tcPr>
          <w:p w14:paraId="1705AF2E">
            <w:pPr>
              <w:jc w:val="center"/>
              <w:rPr>
                <w:rFonts w:hint="eastAsia" w:ascii="宋体" w:hAnsi="宋体" w:cs="宋体"/>
                <w:color w:val="000000" w:themeColor="text1"/>
                <w:sz w:val="22"/>
                <w:szCs w:val="22"/>
                <w:highlight w:val="none"/>
                <w:shd w:val="clear" w:color="auto" w:fill="auto"/>
                <w14:textFill>
                  <w14:solidFill>
                    <w14:schemeClr w14:val="tx1"/>
                  </w14:solidFill>
                </w14:textFill>
              </w:rPr>
            </w:pPr>
          </w:p>
        </w:tc>
      </w:tr>
    </w:tbl>
    <w:p w14:paraId="0B454052">
      <w:pPr>
        <w:tabs>
          <w:tab w:val="center" w:pos="4410"/>
        </w:tabs>
        <w:spacing w:before="158" w:beforeLines="50" w:line="360" w:lineRule="auto"/>
        <w:rPr>
          <w:rFonts w:hint="eastAsia" w:ascii="宋体" w:hAnsi="宋体" w:cs="宋体"/>
          <w:color w:val="000000" w:themeColor="text1"/>
          <w:spacing w:val="-4"/>
          <w:sz w:val="22"/>
          <w:szCs w:val="22"/>
          <w:highlight w:val="none"/>
          <w:shd w:val="clear" w:color="auto" w:fill="auto"/>
          <w14:textFill>
            <w14:solidFill>
              <w14:schemeClr w14:val="tx1"/>
            </w14:solidFill>
          </w14:textFill>
        </w:rPr>
      </w:pPr>
      <w:r>
        <w:rPr>
          <w:rFonts w:hint="eastAsia" w:ascii="宋体" w:hAnsi="宋体" w:cs="宋体"/>
          <w:color w:val="000000" w:themeColor="text1"/>
          <w:spacing w:val="-4"/>
          <w:sz w:val="22"/>
          <w:szCs w:val="22"/>
          <w:highlight w:val="none"/>
          <w:shd w:val="clear" w:color="auto" w:fill="auto"/>
          <w14:textFill>
            <w14:solidFill>
              <w14:schemeClr w14:val="tx1"/>
            </w14:solidFill>
          </w14:textFill>
        </w:rPr>
        <w:t>注：本表后附评标细则（如有）要求提供的证明资料。</w:t>
      </w:r>
    </w:p>
    <w:p w14:paraId="0466C39D">
      <w:pPr>
        <w:rPr>
          <w:rFonts w:hint="eastAsia" w:ascii="宋体" w:hAnsi="宋体" w:cs="宋体"/>
          <w:color w:val="000000" w:themeColor="text1"/>
          <w:sz w:val="22"/>
          <w:szCs w:val="22"/>
          <w:highlight w:val="none"/>
          <w:shd w:val="clear" w:color="auto" w:fill="auto"/>
          <w14:textFill>
            <w14:solidFill>
              <w14:schemeClr w14:val="tx1"/>
            </w14:solidFill>
          </w14:textFill>
        </w:rPr>
      </w:pPr>
    </w:p>
    <w:p w14:paraId="20F1E730">
      <w:pPr>
        <w:rPr>
          <w:rFonts w:hint="eastAsia" w:ascii="宋体" w:hAnsi="宋体" w:cs="宋体"/>
          <w:color w:val="000000" w:themeColor="text1"/>
          <w:sz w:val="22"/>
          <w:szCs w:val="22"/>
          <w:highlight w:val="none"/>
          <w:shd w:val="clear" w:color="auto" w:fill="auto"/>
          <w14:textFill>
            <w14:solidFill>
              <w14:schemeClr w14:val="tx1"/>
            </w14:solidFill>
          </w14:textFill>
        </w:rPr>
      </w:pPr>
    </w:p>
    <w:p w14:paraId="5183844C">
      <w:pPr>
        <w:pStyle w:val="21"/>
        <w:widowControl/>
        <w:spacing w:line="360" w:lineRule="auto"/>
        <w:jc w:val="right"/>
        <w:rPr>
          <w:rFonts w:hint="eastAsia" w:hAnsi="宋体"/>
          <w:color w:val="000000" w:themeColor="text1"/>
          <w:sz w:val="22"/>
          <w:szCs w:val="22"/>
          <w:highlight w:val="none"/>
          <w:shd w:val="clear" w:color="auto" w:fill="auto"/>
          <w14:textFill>
            <w14:solidFill>
              <w14:schemeClr w14:val="tx1"/>
            </w14:solidFill>
          </w14:textFill>
        </w:rPr>
      </w:pPr>
      <w:r>
        <w:rPr>
          <w:rFonts w:hint="eastAsia" w:hAnsi="宋体"/>
          <w:color w:val="000000" w:themeColor="text1"/>
          <w:sz w:val="22"/>
          <w:szCs w:val="22"/>
          <w:highlight w:val="none"/>
          <w:shd w:val="clear" w:color="auto" w:fill="auto"/>
          <w14:textFill>
            <w14:solidFill>
              <w14:schemeClr w14:val="tx1"/>
            </w14:solidFill>
          </w14:textFill>
        </w:rPr>
        <w:t>供应商全称（盖公章）：</w:t>
      </w:r>
    </w:p>
    <w:p w14:paraId="345F6F8E">
      <w:pPr>
        <w:pStyle w:val="21"/>
        <w:widowControl/>
        <w:spacing w:line="360" w:lineRule="auto"/>
        <w:jc w:val="right"/>
        <w:rPr>
          <w:rFonts w:hint="eastAsia" w:hAnsi="宋体"/>
          <w:color w:val="000000" w:themeColor="text1"/>
          <w:sz w:val="22"/>
          <w:szCs w:val="22"/>
          <w:highlight w:val="none"/>
          <w:shd w:val="clear" w:color="auto" w:fill="auto"/>
          <w14:textFill>
            <w14:solidFill>
              <w14:schemeClr w14:val="tx1"/>
            </w14:solidFill>
          </w14:textFill>
        </w:rPr>
      </w:pPr>
      <w:r>
        <w:rPr>
          <w:rFonts w:hint="eastAsia" w:hAnsi="宋体"/>
          <w:color w:val="000000" w:themeColor="text1"/>
          <w:sz w:val="22"/>
          <w:szCs w:val="22"/>
          <w:highlight w:val="none"/>
          <w:shd w:val="clear" w:color="auto" w:fill="auto"/>
          <w14:textFill>
            <w14:solidFill>
              <w14:schemeClr w14:val="tx1"/>
            </w14:solidFill>
          </w14:textFill>
        </w:rPr>
        <w:t>法定代表人或其授权委托人（签名或印章）：</w:t>
      </w:r>
    </w:p>
    <w:p w14:paraId="4A03F949">
      <w:pPr>
        <w:spacing w:line="360" w:lineRule="auto"/>
        <w:ind w:right="180"/>
        <w:jc w:val="right"/>
        <w:rPr>
          <w:rFonts w:hint="eastAsia" w:ascii="宋体" w:hAnsi="宋体" w:cs="宋体"/>
          <w:color w:val="000000" w:themeColor="text1"/>
          <w:sz w:val="22"/>
          <w:szCs w:val="22"/>
          <w:highlight w:val="none"/>
          <w:shd w:val="clear" w:color="auto" w:fill="auto"/>
          <w14:textFill>
            <w14:solidFill>
              <w14:schemeClr w14:val="tx1"/>
            </w14:solidFill>
          </w14:textFill>
        </w:rPr>
      </w:pPr>
      <w:r>
        <w:rPr>
          <w:rFonts w:hint="eastAsia" w:ascii="宋体" w:hAnsi="宋体" w:cs="宋体"/>
          <w:color w:val="000000" w:themeColor="text1"/>
          <w:sz w:val="22"/>
          <w:szCs w:val="22"/>
          <w:highlight w:val="none"/>
          <w:shd w:val="clear" w:color="auto" w:fill="auto"/>
          <w14:textFill>
            <w14:solidFill>
              <w14:schemeClr w14:val="tx1"/>
            </w14:solidFill>
          </w14:textFill>
        </w:rPr>
        <w:t xml:space="preserve">                                      日期：   年   月  日</w:t>
      </w:r>
    </w:p>
    <w:p w14:paraId="1A1C729F">
      <w:pPr>
        <w:snapToGrid/>
        <w:jc w:val="left"/>
        <w:outlineLvl w:val="9"/>
        <w:rPr>
          <w:rFonts w:hint="eastAsia" w:ascii="宋体" w:hAnsi="宋体"/>
          <w:b/>
          <w:color w:val="000000" w:themeColor="text1"/>
          <w:sz w:val="28"/>
          <w:szCs w:val="28"/>
          <w:highlight w:val="none"/>
          <w14:textFill>
            <w14:solidFill>
              <w14:schemeClr w14:val="tx1"/>
            </w14:solidFill>
          </w14:textFill>
        </w:rPr>
      </w:pPr>
      <w:r>
        <w:rPr>
          <w:rFonts w:hint="eastAsia" w:hAnsi="宋体"/>
          <w:color w:val="000000" w:themeColor="text1"/>
          <w:szCs w:val="21"/>
          <w:highlight w:val="none"/>
          <w:shd w:val="clear" w:color="auto" w:fill="auto"/>
          <w14:textFill>
            <w14:solidFill>
              <w14:schemeClr w14:val="tx1"/>
            </w14:solidFill>
          </w14:textFill>
        </w:rPr>
        <w:br w:type="page"/>
      </w:r>
    </w:p>
    <w:p w14:paraId="03AB8130">
      <w:pPr>
        <w:snapToGrid w:val="0"/>
        <w:jc w:val="center"/>
        <w:outlineLvl w:val="1"/>
        <w:rPr>
          <w:rFonts w:hint="eastAsia" w:ascii="宋体" w:hAnsi="宋体"/>
          <w:b/>
          <w:color w:val="000000" w:themeColor="text1"/>
          <w:sz w:val="28"/>
          <w:szCs w:val="28"/>
          <w:highlight w:val="none"/>
          <w14:textFill>
            <w14:solidFill>
              <w14:schemeClr w14:val="tx1"/>
            </w14:solidFill>
          </w14:textFill>
        </w:rPr>
      </w:pPr>
      <w:r>
        <w:rPr>
          <w:rFonts w:hint="eastAsia" w:ascii="宋体" w:hAnsi="宋体"/>
          <w:b/>
          <w:color w:val="000000" w:themeColor="text1"/>
          <w:sz w:val="28"/>
          <w:szCs w:val="28"/>
          <w:highlight w:val="none"/>
          <w14:textFill>
            <w14:solidFill>
              <w14:schemeClr w14:val="tx1"/>
            </w14:solidFill>
          </w14:textFill>
        </w:rPr>
        <w:t>三、报价文件格式</w:t>
      </w:r>
      <w:bookmarkEnd w:id="179"/>
    </w:p>
    <w:p w14:paraId="6587D3E5">
      <w:pPr>
        <w:snapToGrid w:val="0"/>
        <w:spacing w:before="50" w:after="120" w:afterLines="50"/>
        <w:rPr>
          <w:rFonts w:hint="eastAsia" w:ascii="宋体" w:hAnsi="宋体"/>
          <w:b/>
          <w:color w:val="000000" w:themeColor="text1"/>
          <w:szCs w:val="21"/>
          <w:highlight w:val="none"/>
          <w14:textFill>
            <w14:solidFill>
              <w14:schemeClr w14:val="tx1"/>
            </w14:solidFill>
          </w14:textFill>
        </w:rPr>
      </w:pPr>
    </w:p>
    <w:p w14:paraId="26D8E0A5">
      <w:pPr>
        <w:snapToGrid w:val="0"/>
        <w:spacing w:before="50" w:after="120" w:afterLines="50"/>
        <w:rPr>
          <w:rFonts w:hint="eastAsia" w:ascii="宋体" w:hAnsi="宋体"/>
          <w:b/>
          <w:bCs/>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1.</w:t>
      </w:r>
      <w:r>
        <w:rPr>
          <w:rFonts w:hint="eastAsia" w:ascii="宋体" w:hAnsi="宋体"/>
          <w:b/>
          <w:bCs/>
          <w:color w:val="000000" w:themeColor="text1"/>
          <w:szCs w:val="21"/>
          <w:highlight w:val="none"/>
          <w14:textFill>
            <w14:solidFill>
              <w14:schemeClr w14:val="tx1"/>
            </w14:solidFill>
          </w14:textFill>
        </w:rPr>
        <w:t>报价文件的外包装封面格式：</w:t>
      </w:r>
    </w:p>
    <w:p w14:paraId="692ED55B">
      <w:pPr>
        <w:snapToGrid w:val="0"/>
        <w:spacing w:before="120" w:beforeLines="50" w:after="50"/>
        <w:rPr>
          <w:rFonts w:hint="eastAsia" w:ascii="宋体" w:hAnsi="宋体"/>
          <w:bCs/>
          <w:color w:val="000000" w:themeColor="text1"/>
          <w:szCs w:val="21"/>
          <w:highlight w:val="none"/>
          <w14:textFill>
            <w14:solidFill>
              <w14:schemeClr w14:val="tx1"/>
            </w14:solidFill>
          </w14:textFill>
        </w:rPr>
      </w:pPr>
    </w:p>
    <w:p w14:paraId="44BC05D6">
      <w:pPr>
        <w:snapToGrid w:val="0"/>
        <w:spacing w:before="120" w:beforeLines="50" w:after="50"/>
        <w:jc w:val="center"/>
        <w:rPr>
          <w:rFonts w:hint="eastAsia"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报价文件</w:t>
      </w:r>
    </w:p>
    <w:p w14:paraId="7C38AD4B">
      <w:pPr>
        <w:snapToGrid w:val="0"/>
        <w:spacing w:before="120" w:beforeLines="50" w:after="50"/>
        <w:rPr>
          <w:rFonts w:hint="eastAsia" w:ascii="宋体" w:hAnsi="宋体"/>
          <w:bCs/>
          <w:color w:val="000000" w:themeColor="text1"/>
          <w:szCs w:val="21"/>
          <w:highlight w:val="none"/>
          <w14:textFill>
            <w14:solidFill>
              <w14:schemeClr w14:val="tx1"/>
            </w14:solidFill>
          </w14:textFill>
        </w:rPr>
      </w:pPr>
    </w:p>
    <w:p w14:paraId="255D0C2F">
      <w:pPr>
        <w:snapToGrid w:val="0"/>
        <w:spacing w:before="120" w:beforeLines="50" w:after="50"/>
        <w:ind w:firstLine="932" w:firstLineChars="444"/>
        <w:rPr>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项目名称：</w:t>
      </w:r>
    </w:p>
    <w:p w14:paraId="7DA93D50">
      <w:pPr>
        <w:snapToGrid w:val="0"/>
        <w:spacing w:before="120" w:beforeLines="50" w:after="50"/>
        <w:ind w:firstLine="932" w:firstLineChars="444"/>
        <w:rPr>
          <w:rFonts w:hint="eastAsia"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项目编号：</w:t>
      </w:r>
      <w:r>
        <w:rPr>
          <w:rFonts w:ascii="宋体" w:hAnsi="宋体"/>
          <w:bCs/>
          <w:color w:val="000000" w:themeColor="text1"/>
          <w:szCs w:val="21"/>
          <w:highlight w:val="none"/>
          <w14:textFill>
            <w14:solidFill>
              <w14:schemeClr w14:val="tx1"/>
            </w14:solidFill>
          </w14:textFill>
        </w:rPr>
        <w:t xml:space="preserve"> </w:t>
      </w:r>
      <w:r>
        <w:rPr>
          <w:rFonts w:hint="eastAsia" w:ascii="宋体" w:hAnsi="宋体"/>
          <w:bCs/>
          <w:color w:val="000000" w:themeColor="text1"/>
          <w:szCs w:val="21"/>
          <w:highlight w:val="none"/>
          <w14:textFill>
            <w14:solidFill>
              <w14:schemeClr w14:val="tx1"/>
            </w14:solidFill>
          </w14:textFill>
        </w:rPr>
        <w:t xml:space="preserve">  </w:t>
      </w:r>
    </w:p>
    <w:p w14:paraId="60A228E3">
      <w:pPr>
        <w:snapToGrid w:val="0"/>
        <w:spacing w:before="120" w:beforeLines="50" w:after="50"/>
        <w:ind w:firstLine="932" w:firstLineChars="444"/>
        <w:rPr>
          <w:rFonts w:hint="eastAsia" w:ascii="宋体" w:hAnsi="宋体"/>
          <w:bCs/>
          <w:color w:val="000000" w:themeColor="text1"/>
          <w:szCs w:val="21"/>
          <w:highlight w:val="none"/>
          <w14:textFill>
            <w14:solidFill>
              <w14:schemeClr w14:val="tx1"/>
            </w14:solidFill>
          </w14:textFill>
        </w:rPr>
      </w:pPr>
    </w:p>
    <w:p w14:paraId="48076C00">
      <w:pPr>
        <w:snapToGrid w:val="0"/>
        <w:spacing w:before="120" w:beforeLines="50" w:after="50"/>
        <w:ind w:firstLine="840" w:firstLineChars="400"/>
        <w:rPr>
          <w:rFonts w:hint="eastAsia"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投标人名称：</w:t>
      </w:r>
    </w:p>
    <w:p w14:paraId="5FC7062D">
      <w:pPr>
        <w:snapToGrid w:val="0"/>
        <w:spacing w:before="120" w:beforeLines="50" w:after="50"/>
        <w:ind w:firstLine="840" w:firstLineChars="400"/>
        <w:rPr>
          <w:rFonts w:hint="eastAsia"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投标人地址：</w:t>
      </w:r>
    </w:p>
    <w:p w14:paraId="7144E5CE">
      <w:pPr>
        <w:pStyle w:val="14"/>
        <w:snapToGrid w:val="0"/>
        <w:spacing w:before="50" w:after="50"/>
        <w:ind w:firstLine="932" w:firstLineChars="444"/>
        <w:jc w:val="center"/>
        <w:rPr>
          <w:rFonts w:hint="eastAsia" w:hAnsi="宋体"/>
          <w:bCs/>
          <w:color w:val="000000" w:themeColor="text1"/>
          <w:szCs w:val="21"/>
          <w:highlight w:val="none"/>
          <w14:textFill>
            <w14:solidFill>
              <w14:schemeClr w14:val="tx1"/>
            </w14:solidFill>
          </w14:textFill>
        </w:rPr>
      </w:pPr>
      <w:r>
        <w:rPr>
          <w:rFonts w:hint="eastAsia" w:hAnsi="宋体"/>
          <w:bCs/>
          <w:color w:val="000000" w:themeColor="text1"/>
          <w:szCs w:val="21"/>
          <w:highlight w:val="none"/>
          <w14:textFill>
            <w14:solidFill>
              <w14:schemeClr w14:val="tx1"/>
            </w14:solidFill>
          </w14:textFill>
        </w:rPr>
        <w:t>开标时启封</w:t>
      </w:r>
    </w:p>
    <w:p w14:paraId="7B30FA88">
      <w:pPr>
        <w:pStyle w:val="14"/>
        <w:snapToGrid w:val="0"/>
        <w:spacing w:before="50" w:after="50"/>
        <w:ind w:firstLine="873" w:firstLineChars="416"/>
        <w:rPr>
          <w:rFonts w:hint="eastAsia" w:hAnsi="宋体"/>
          <w:color w:val="000000" w:themeColor="text1"/>
          <w:szCs w:val="21"/>
          <w:highlight w:val="none"/>
          <w14:textFill>
            <w14:solidFill>
              <w14:schemeClr w14:val="tx1"/>
            </w14:solidFill>
          </w14:textFill>
        </w:rPr>
      </w:pPr>
    </w:p>
    <w:p w14:paraId="2108266C">
      <w:pPr>
        <w:rPr>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 </w:t>
      </w:r>
      <w:r>
        <w:rPr>
          <w:color w:val="000000" w:themeColor="text1"/>
          <w:szCs w:val="21"/>
          <w:highlight w:val="none"/>
          <w14:textFill>
            <w14:solidFill>
              <w14:schemeClr w14:val="tx1"/>
            </w14:solidFill>
          </w14:textFill>
        </w:rPr>
        <w:t xml:space="preserve">                      </w:t>
      </w:r>
      <w:r>
        <w:rPr>
          <w:rFonts w:hint="eastAsia"/>
          <w:color w:val="000000" w:themeColor="text1"/>
          <w:szCs w:val="21"/>
          <w:highlight w:val="none"/>
          <w14:textFill>
            <w14:solidFill>
              <w14:schemeClr w14:val="tx1"/>
            </w14:solidFill>
          </w14:textFill>
        </w:rPr>
        <w:t xml:space="preserve">                                       </w:t>
      </w:r>
      <w:r>
        <w:rPr>
          <w:color w:val="000000" w:themeColor="text1"/>
          <w:szCs w:val="21"/>
          <w:highlight w:val="none"/>
          <w14:textFill>
            <w14:solidFill>
              <w14:schemeClr w14:val="tx1"/>
            </w14:solidFill>
          </w14:textFill>
        </w:rPr>
        <w:t xml:space="preserve">  </w:t>
      </w:r>
      <w:r>
        <w:rPr>
          <w:rFonts w:hint="eastAsia"/>
          <w:color w:val="000000" w:themeColor="text1"/>
          <w:szCs w:val="21"/>
          <w:highlight w:val="none"/>
          <w14:textFill>
            <w14:solidFill>
              <w14:schemeClr w14:val="tx1"/>
            </w14:solidFill>
          </w14:textFill>
        </w:rPr>
        <w:t>年</w:t>
      </w:r>
      <w:r>
        <w:rPr>
          <w:color w:val="000000" w:themeColor="text1"/>
          <w:szCs w:val="21"/>
          <w:highlight w:val="none"/>
          <w14:textFill>
            <w14:solidFill>
              <w14:schemeClr w14:val="tx1"/>
            </w14:solidFill>
          </w14:textFill>
        </w:rPr>
        <w:t xml:space="preserve">  </w:t>
      </w:r>
      <w:r>
        <w:rPr>
          <w:rFonts w:hint="eastAsia"/>
          <w:color w:val="000000" w:themeColor="text1"/>
          <w:szCs w:val="21"/>
          <w:highlight w:val="none"/>
          <w14:textFill>
            <w14:solidFill>
              <w14:schemeClr w14:val="tx1"/>
            </w14:solidFill>
          </w14:textFill>
        </w:rPr>
        <w:t>月</w:t>
      </w:r>
      <w:r>
        <w:rPr>
          <w:color w:val="000000" w:themeColor="text1"/>
          <w:szCs w:val="21"/>
          <w:highlight w:val="none"/>
          <w14:textFill>
            <w14:solidFill>
              <w14:schemeClr w14:val="tx1"/>
            </w14:solidFill>
          </w14:textFill>
        </w:rPr>
        <w:t xml:space="preserve">  </w:t>
      </w:r>
      <w:r>
        <w:rPr>
          <w:rFonts w:hint="eastAsia"/>
          <w:color w:val="000000" w:themeColor="text1"/>
          <w:szCs w:val="21"/>
          <w:highlight w:val="none"/>
          <w14:textFill>
            <w14:solidFill>
              <w14:schemeClr w14:val="tx1"/>
            </w14:solidFill>
          </w14:textFill>
        </w:rPr>
        <w:t>日</w:t>
      </w:r>
    </w:p>
    <w:p w14:paraId="50B6D02E">
      <w:pPr>
        <w:rPr>
          <w:color w:val="000000" w:themeColor="text1"/>
          <w:szCs w:val="21"/>
          <w:highlight w:val="none"/>
          <w14:textFill>
            <w14:solidFill>
              <w14:schemeClr w14:val="tx1"/>
            </w14:solidFill>
          </w14:textFill>
        </w:rPr>
      </w:pPr>
    </w:p>
    <w:p w14:paraId="105D517A">
      <w:pPr>
        <w:snapToGrid w:val="0"/>
        <w:spacing w:before="120" w:beforeLines="50" w:after="50"/>
        <w:rPr>
          <w:rFonts w:hint="eastAsia" w:ascii="宋体" w:hAnsi="宋体"/>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2.报价文件封面格式：</w:t>
      </w:r>
      <w:r>
        <w:rPr>
          <w:rFonts w:ascii="宋体" w:hAnsi="宋体"/>
          <w:color w:val="000000" w:themeColor="text1"/>
          <w:szCs w:val="21"/>
          <w:highlight w:val="none"/>
          <w14:textFill>
            <w14:solidFill>
              <w14:schemeClr w14:val="tx1"/>
            </w14:solidFill>
          </w14:textFill>
        </w:rPr>
        <w:t xml:space="preserve"> </w:t>
      </w:r>
    </w:p>
    <w:p w14:paraId="670B63D9">
      <w:pPr>
        <w:snapToGrid w:val="0"/>
        <w:spacing w:before="120" w:beforeLines="50" w:after="50"/>
        <w:jc w:val="right"/>
        <w:rPr>
          <w:rFonts w:hint="eastAsia" w:ascii="宋体" w:hAnsi="宋体"/>
          <w:b/>
          <w:bCs/>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 xml:space="preserve">                                                    </w:t>
      </w:r>
      <w:r>
        <w:rPr>
          <w:rFonts w:hint="eastAsia" w:ascii="宋体" w:hAnsi="宋体"/>
          <w:b/>
          <w:bCs/>
          <w:color w:val="000000" w:themeColor="text1"/>
          <w:szCs w:val="21"/>
          <w:highlight w:val="none"/>
          <w14:textFill>
            <w14:solidFill>
              <w14:schemeClr w14:val="tx1"/>
            </w14:solidFill>
          </w14:textFill>
        </w:rPr>
        <w:t>正本</w:t>
      </w:r>
      <w:r>
        <w:rPr>
          <w:rFonts w:ascii="宋体" w:hAnsi="宋体"/>
          <w:b/>
          <w:bCs/>
          <w:color w:val="000000" w:themeColor="text1"/>
          <w:szCs w:val="21"/>
          <w:highlight w:val="none"/>
          <w14:textFill>
            <w14:solidFill>
              <w14:schemeClr w14:val="tx1"/>
            </w14:solidFill>
          </w14:textFill>
        </w:rPr>
        <w:t>/</w:t>
      </w:r>
      <w:r>
        <w:rPr>
          <w:rFonts w:hint="eastAsia" w:ascii="宋体" w:hAnsi="宋体"/>
          <w:b/>
          <w:bCs/>
          <w:color w:val="000000" w:themeColor="text1"/>
          <w:szCs w:val="21"/>
          <w:highlight w:val="none"/>
          <w14:textFill>
            <w14:solidFill>
              <w14:schemeClr w14:val="tx1"/>
            </w14:solidFill>
          </w14:textFill>
        </w:rPr>
        <w:t>或副本</w:t>
      </w:r>
    </w:p>
    <w:p w14:paraId="3B027451">
      <w:pPr>
        <w:snapToGrid w:val="0"/>
        <w:spacing w:before="120" w:beforeLines="50" w:after="50"/>
        <w:rPr>
          <w:rFonts w:hint="eastAsia" w:ascii="宋体" w:hAnsi="宋体"/>
          <w:color w:val="000000" w:themeColor="text1"/>
          <w:szCs w:val="21"/>
          <w:highlight w:val="none"/>
          <w14:textFill>
            <w14:solidFill>
              <w14:schemeClr w14:val="tx1"/>
            </w14:solidFill>
          </w14:textFill>
        </w:rPr>
      </w:pPr>
    </w:p>
    <w:p w14:paraId="68352443">
      <w:pPr>
        <w:snapToGrid w:val="0"/>
        <w:spacing w:before="120" w:beforeLines="50" w:after="50"/>
        <w:jc w:val="center"/>
        <w:rPr>
          <w:rFonts w:hint="eastAsia"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报价文件</w:t>
      </w:r>
    </w:p>
    <w:p w14:paraId="59BCFA33">
      <w:pPr>
        <w:snapToGrid w:val="0"/>
        <w:spacing w:before="120" w:beforeLines="50" w:after="50"/>
        <w:rPr>
          <w:rFonts w:hint="eastAsia" w:ascii="宋体" w:hAnsi="宋体"/>
          <w:bCs/>
          <w:color w:val="000000" w:themeColor="text1"/>
          <w:szCs w:val="21"/>
          <w:highlight w:val="none"/>
          <w14:textFill>
            <w14:solidFill>
              <w14:schemeClr w14:val="tx1"/>
            </w14:solidFill>
          </w14:textFill>
        </w:rPr>
      </w:pPr>
    </w:p>
    <w:p w14:paraId="41D76AE4">
      <w:pPr>
        <w:snapToGrid w:val="0"/>
        <w:spacing w:before="120" w:beforeLines="50" w:after="50"/>
        <w:rPr>
          <w:rFonts w:hint="eastAsia"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 xml:space="preserve">       项目名称：</w:t>
      </w:r>
      <w:r>
        <w:rPr>
          <w:rFonts w:hint="eastAsia"/>
          <w:color w:val="000000" w:themeColor="text1"/>
          <w:szCs w:val="21"/>
          <w:highlight w:val="none"/>
          <w14:textFill>
            <w14:solidFill>
              <w14:schemeClr w14:val="tx1"/>
            </w14:solidFill>
          </w14:textFill>
        </w:rPr>
        <w:t xml:space="preserve"> </w:t>
      </w:r>
    </w:p>
    <w:p w14:paraId="002C8A0B">
      <w:pPr>
        <w:snapToGrid w:val="0"/>
        <w:spacing w:before="120" w:beforeLines="50" w:after="50"/>
        <w:ind w:firstLine="714" w:firstLineChars="340"/>
        <w:rPr>
          <w:rFonts w:hint="eastAsia"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项目编号：</w:t>
      </w:r>
      <w:r>
        <w:rPr>
          <w:rFonts w:ascii="宋体" w:hAnsi="宋体"/>
          <w:bCs/>
          <w:color w:val="000000" w:themeColor="text1"/>
          <w:szCs w:val="21"/>
          <w:highlight w:val="none"/>
          <w14:textFill>
            <w14:solidFill>
              <w14:schemeClr w14:val="tx1"/>
            </w14:solidFill>
          </w14:textFill>
        </w:rPr>
        <w:t xml:space="preserve"> </w:t>
      </w:r>
    </w:p>
    <w:p w14:paraId="47B879F9">
      <w:pPr>
        <w:snapToGrid w:val="0"/>
        <w:spacing w:before="120" w:beforeLines="50" w:after="50"/>
        <w:ind w:firstLine="525" w:firstLineChars="250"/>
        <w:rPr>
          <w:rFonts w:hint="eastAsia" w:ascii="宋体" w:hAnsi="宋体"/>
          <w:bCs/>
          <w:color w:val="000000" w:themeColor="text1"/>
          <w:szCs w:val="21"/>
          <w:highlight w:val="none"/>
          <w14:textFill>
            <w14:solidFill>
              <w14:schemeClr w14:val="tx1"/>
            </w14:solidFill>
          </w14:textFill>
        </w:rPr>
      </w:pPr>
    </w:p>
    <w:p w14:paraId="0B2C2538">
      <w:pPr>
        <w:snapToGrid w:val="0"/>
        <w:spacing w:before="120" w:beforeLines="50" w:after="50"/>
        <w:ind w:firstLine="504" w:firstLineChars="240"/>
        <w:rPr>
          <w:rFonts w:hint="eastAsia"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投标人名称：</w:t>
      </w:r>
    </w:p>
    <w:p w14:paraId="379C9C74">
      <w:pPr>
        <w:snapToGrid w:val="0"/>
        <w:spacing w:before="120" w:beforeLines="50" w:after="50"/>
        <w:ind w:firstLine="504" w:firstLineChars="240"/>
        <w:rPr>
          <w:rFonts w:hint="eastAsia"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投标人地址：</w:t>
      </w:r>
    </w:p>
    <w:p w14:paraId="0E2AD015">
      <w:pPr>
        <w:pStyle w:val="26"/>
        <w:snapToGrid w:val="0"/>
        <w:spacing w:before="120" w:after="120"/>
        <w:jc w:val="center"/>
        <w:rPr>
          <w:rFonts w:hint="eastAsia" w:hAnsi="宋体"/>
          <w:color w:val="000000" w:themeColor="text1"/>
          <w:highlight w:val="none"/>
          <w14:textFill>
            <w14:solidFill>
              <w14:schemeClr w14:val="tx1"/>
            </w14:solidFill>
          </w14:textFill>
        </w:rPr>
      </w:pPr>
      <w:r>
        <w:rPr>
          <w:rFonts w:hAnsi="宋体"/>
          <w:color w:val="000000" w:themeColor="text1"/>
          <w:highlight w:val="none"/>
          <w14:textFill>
            <w14:solidFill>
              <w14:schemeClr w14:val="tx1"/>
            </w14:solidFill>
          </w14:textFill>
        </w:rPr>
        <w:t xml:space="preserve">                                             年  月  日</w:t>
      </w:r>
    </w:p>
    <w:p w14:paraId="1B7D631D">
      <w:pPr>
        <w:pStyle w:val="21"/>
        <w:spacing w:line="360" w:lineRule="auto"/>
        <w:rPr>
          <w:rFonts w:hint="eastAsia" w:hAnsi="宋体" w:cs="宋体"/>
          <w:color w:val="000000" w:themeColor="text1"/>
          <w:szCs w:val="21"/>
          <w:highlight w:val="none"/>
          <w14:textFill>
            <w14:solidFill>
              <w14:schemeClr w14:val="tx1"/>
            </w14:solidFill>
          </w14:textFill>
        </w:rPr>
      </w:pPr>
    </w:p>
    <w:p w14:paraId="34500CD4">
      <w:pPr>
        <w:pStyle w:val="21"/>
        <w:spacing w:line="360" w:lineRule="auto"/>
        <w:rPr>
          <w:rFonts w:hint="eastAsia" w:hAnsi="宋体" w:cs="宋体"/>
          <w:color w:val="000000" w:themeColor="text1"/>
          <w:szCs w:val="21"/>
          <w:highlight w:val="none"/>
          <w14:textFill>
            <w14:solidFill>
              <w14:schemeClr w14:val="tx1"/>
            </w14:solidFill>
          </w14:textFill>
        </w:rPr>
      </w:pPr>
    </w:p>
    <w:p w14:paraId="7E08EAD1">
      <w:pPr>
        <w:pStyle w:val="21"/>
        <w:spacing w:line="360" w:lineRule="auto"/>
        <w:rPr>
          <w:rFonts w:hint="eastAsia" w:hAnsi="宋体" w:cs="宋体"/>
          <w:color w:val="000000" w:themeColor="text1"/>
          <w:szCs w:val="21"/>
          <w:highlight w:val="none"/>
          <w14:textFill>
            <w14:solidFill>
              <w14:schemeClr w14:val="tx1"/>
            </w14:solidFill>
          </w14:textFill>
        </w:rPr>
      </w:pPr>
    </w:p>
    <w:p w14:paraId="372550E8">
      <w:pPr>
        <w:pStyle w:val="21"/>
        <w:spacing w:line="360" w:lineRule="auto"/>
        <w:rPr>
          <w:rFonts w:hint="eastAsia" w:hAnsi="宋体" w:cs="宋体"/>
          <w:color w:val="000000" w:themeColor="text1"/>
          <w:szCs w:val="21"/>
          <w:highlight w:val="none"/>
          <w14:textFill>
            <w14:solidFill>
              <w14:schemeClr w14:val="tx1"/>
            </w14:solidFill>
          </w14:textFill>
        </w:rPr>
      </w:pPr>
    </w:p>
    <w:p w14:paraId="2D9DAD39">
      <w:pPr>
        <w:rPr>
          <w:rFonts w:hint="eastAsia"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br w:type="page"/>
      </w:r>
    </w:p>
    <w:p w14:paraId="150B2E7D">
      <w:pPr>
        <w:snapToGrid w:val="0"/>
        <w:spacing w:before="120" w:beforeLines="50" w:after="50"/>
        <w:jc w:val="center"/>
        <w:outlineLvl w:val="2"/>
        <w:rPr>
          <w:rFonts w:hint="eastAsia" w:ascii="宋体" w:hAnsi="宋体"/>
          <w:b/>
          <w:color w:val="000000" w:themeColor="text1"/>
          <w:sz w:val="28"/>
          <w:szCs w:val="28"/>
          <w:highlight w:val="none"/>
          <w14:textFill>
            <w14:solidFill>
              <w14:schemeClr w14:val="tx1"/>
            </w14:solidFill>
          </w14:textFill>
        </w:rPr>
      </w:pPr>
      <w:bookmarkStart w:id="181" w:name="_Toc11607"/>
      <w:r>
        <w:rPr>
          <w:rFonts w:hint="eastAsia" w:ascii="宋体" w:hAnsi="宋体"/>
          <w:b/>
          <w:color w:val="000000" w:themeColor="text1"/>
          <w:sz w:val="28"/>
          <w:szCs w:val="28"/>
          <w:highlight w:val="none"/>
          <w14:textFill>
            <w14:solidFill>
              <w14:schemeClr w14:val="tx1"/>
            </w14:solidFill>
          </w14:textFill>
        </w:rPr>
        <w:t>投标函</w:t>
      </w:r>
      <w:bookmarkEnd w:id="181"/>
    </w:p>
    <w:p w14:paraId="69032F86">
      <w:pPr>
        <w:snapToGrid w:val="0"/>
        <w:spacing w:line="400" w:lineRule="exact"/>
        <w:jc w:val="center"/>
        <w:rPr>
          <w:rFonts w:hint="eastAsia" w:ascii="宋体" w:hAnsi="宋体" w:cs="宋体"/>
          <w:color w:val="000000" w:themeColor="text1"/>
          <w:szCs w:val="21"/>
          <w:highlight w:val="none"/>
          <w14:textFill>
            <w14:solidFill>
              <w14:schemeClr w14:val="tx1"/>
            </w14:solidFill>
          </w14:textFill>
        </w:rPr>
      </w:pPr>
    </w:p>
    <w:p w14:paraId="3A4317C6">
      <w:pPr>
        <w:snapToGrid w:val="0"/>
        <w:spacing w:line="400" w:lineRule="exact"/>
        <w:rPr>
          <w:rFonts w:hint="eastAsia"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致</w:t>
      </w:r>
      <w:r>
        <w:rPr>
          <w:rFonts w:hint="eastAsia" w:ascii="宋体" w:hAnsi="宋体" w:cs="宋体"/>
          <w:color w:val="000000" w:themeColor="text1"/>
          <w:szCs w:val="21"/>
          <w:highlight w:val="none"/>
          <w:u w:val="single"/>
          <w14:textFill>
            <w14:solidFill>
              <w14:schemeClr w14:val="tx1"/>
            </w14:solidFill>
          </w14:textFill>
        </w:rPr>
        <w:t xml:space="preserve">  采购人  </w:t>
      </w:r>
      <w:r>
        <w:rPr>
          <w:rFonts w:ascii="宋体" w:hAnsi="宋体" w:cs="宋体"/>
          <w:color w:val="000000" w:themeColor="text1"/>
          <w:szCs w:val="21"/>
          <w:highlight w:val="none"/>
          <w14:textFill>
            <w14:solidFill>
              <w14:schemeClr w14:val="tx1"/>
            </w14:solidFill>
          </w14:textFill>
        </w:rPr>
        <w:t>：</w:t>
      </w:r>
    </w:p>
    <w:p w14:paraId="3AF3D694">
      <w:pPr>
        <w:snapToGrid w:val="0"/>
        <w:spacing w:line="40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根据贵方</w:t>
      </w:r>
      <w:r>
        <w:rPr>
          <w:rFonts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u w:val="single"/>
          <w14:textFill>
            <w14:solidFill>
              <w14:schemeClr w14:val="tx1"/>
            </w14:solidFill>
          </w14:textFill>
        </w:rPr>
        <w:t xml:space="preserve">             </w:t>
      </w:r>
      <w:r>
        <w:rPr>
          <w:rFonts w:ascii="宋体" w:hAnsi="宋体" w:cs="宋体"/>
          <w:color w:val="000000" w:themeColor="text1"/>
          <w:szCs w:val="21"/>
          <w:highlight w:val="none"/>
          <w:u w:val="single"/>
          <w14:textFill>
            <w14:solidFill>
              <w14:schemeClr w14:val="tx1"/>
            </w14:solidFill>
          </w14:textFill>
        </w:rPr>
        <w:t xml:space="preserve">         </w:t>
      </w:r>
      <w:r>
        <w:rPr>
          <w:rFonts w:ascii="宋体" w:hAnsi="宋体" w:cs="宋体"/>
          <w:color w:val="000000" w:themeColor="text1"/>
          <w:szCs w:val="21"/>
          <w:highlight w:val="none"/>
          <w14:textFill>
            <w14:solidFill>
              <w14:schemeClr w14:val="tx1"/>
            </w14:solidFill>
          </w14:textFill>
        </w:rPr>
        <w:t>项目的招标公告（招标编号：</w:t>
      </w:r>
      <w:r>
        <w:rPr>
          <w:rFonts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u w:val="single"/>
          <w14:textFill>
            <w14:solidFill>
              <w14:schemeClr w14:val="tx1"/>
            </w14:solidFill>
          </w14:textFill>
        </w:rPr>
        <w:t xml:space="preserve">  </w:t>
      </w:r>
      <w:r>
        <w:rPr>
          <w:rFonts w:ascii="宋体" w:hAnsi="宋体" w:cs="宋体"/>
          <w:color w:val="000000" w:themeColor="text1"/>
          <w:szCs w:val="21"/>
          <w:highlight w:val="none"/>
          <w:u w:val="single"/>
          <w14:textFill>
            <w14:solidFill>
              <w14:schemeClr w14:val="tx1"/>
            </w14:solidFill>
          </w14:textFill>
        </w:rPr>
        <w:t xml:space="preserve">    </w:t>
      </w:r>
      <w:r>
        <w:rPr>
          <w:rFonts w:ascii="宋体" w:hAnsi="宋体" w:cs="宋体"/>
          <w:color w:val="000000" w:themeColor="text1"/>
          <w:szCs w:val="21"/>
          <w:highlight w:val="none"/>
          <w14:textFill>
            <w14:solidFill>
              <w14:schemeClr w14:val="tx1"/>
            </w14:solidFill>
          </w14:textFill>
        </w:rPr>
        <w:t>），签字代表</w:t>
      </w:r>
      <w:r>
        <w:rPr>
          <w:rFonts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u w:val="single"/>
          <w14:textFill>
            <w14:solidFill>
              <w14:schemeClr w14:val="tx1"/>
            </w14:solidFill>
          </w14:textFill>
        </w:rPr>
        <w:t xml:space="preserve">   </w:t>
      </w:r>
      <w:r>
        <w:rPr>
          <w:rFonts w:ascii="宋体" w:hAnsi="宋体" w:cs="宋体"/>
          <w:color w:val="000000" w:themeColor="text1"/>
          <w:szCs w:val="21"/>
          <w:highlight w:val="none"/>
          <w:u w:val="single"/>
          <w14:textFill>
            <w14:solidFill>
              <w14:schemeClr w14:val="tx1"/>
            </w14:solidFill>
          </w14:textFill>
        </w:rPr>
        <w:t xml:space="preserve">  </w:t>
      </w:r>
      <w:r>
        <w:rPr>
          <w:rFonts w:ascii="宋体" w:hAnsi="宋体" w:cs="宋体"/>
          <w:color w:val="000000" w:themeColor="text1"/>
          <w:szCs w:val="21"/>
          <w:highlight w:val="none"/>
          <w14:textFill>
            <w14:solidFill>
              <w14:schemeClr w14:val="tx1"/>
            </w14:solidFill>
          </w14:textFill>
        </w:rPr>
        <w:t>（全名）经正式授权并代表投标人</w:t>
      </w:r>
      <w:r>
        <w:rPr>
          <w:rFonts w:ascii="宋体" w:hAnsi="宋体" w:cs="宋体"/>
          <w:color w:val="000000" w:themeColor="text1"/>
          <w:szCs w:val="21"/>
          <w:highlight w:val="none"/>
          <w:u w:val="single"/>
          <w14:textFill>
            <w14:solidFill>
              <w14:schemeClr w14:val="tx1"/>
            </w14:solidFill>
          </w14:textFill>
        </w:rPr>
        <w:t xml:space="preserve">                    </w:t>
      </w:r>
      <w:r>
        <w:rPr>
          <w:rFonts w:ascii="宋体" w:hAnsi="宋体" w:cs="宋体"/>
          <w:color w:val="000000" w:themeColor="text1"/>
          <w:szCs w:val="21"/>
          <w:highlight w:val="none"/>
          <w14:textFill>
            <w14:solidFill>
              <w14:schemeClr w14:val="tx1"/>
            </w14:solidFill>
          </w14:textFill>
        </w:rPr>
        <w:t>（投标人名称）提交投标文件</w:t>
      </w:r>
      <w:r>
        <w:rPr>
          <w:rFonts w:hint="eastAsia" w:ascii="宋体" w:hAnsi="宋体" w:cs="宋体"/>
          <w:color w:val="000000" w:themeColor="text1"/>
          <w:szCs w:val="21"/>
          <w:highlight w:val="none"/>
          <w14:textFill>
            <w14:solidFill>
              <w14:schemeClr w14:val="tx1"/>
            </w14:solidFill>
          </w14:textFill>
        </w:rPr>
        <w:t>电子版</w:t>
      </w:r>
      <w:r>
        <w:rPr>
          <w:rFonts w:hint="eastAsia" w:ascii="宋体" w:hAnsi="宋体" w:cs="宋体"/>
          <w:color w:val="000000" w:themeColor="text1"/>
          <w:szCs w:val="21"/>
          <w:highlight w:val="none"/>
          <w:u w:val="single"/>
          <w14:textFill>
            <w14:solidFill>
              <w14:schemeClr w14:val="tx1"/>
            </w14:solidFill>
          </w14:textFill>
        </w:rPr>
        <w:t xml:space="preserve"> 1  </w:t>
      </w:r>
      <w:r>
        <w:rPr>
          <w:rFonts w:hint="eastAsia" w:ascii="宋体" w:hAnsi="宋体" w:cs="宋体"/>
          <w:color w:val="000000" w:themeColor="text1"/>
          <w:szCs w:val="21"/>
          <w:highlight w:val="none"/>
          <w14:textFill>
            <w14:solidFill>
              <w14:schemeClr w14:val="tx1"/>
            </w14:solidFill>
          </w14:textFill>
        </w:rPr>
        <w:t>份</w:t>
      </w:r>
      <w:r>
        <w:rPr>
          <w:rFonts w:ascii="宋体" w:hAnsi="宋体" w:cs="宋体"/>
          <w:color w:val="000000" w:themeColor="text1"/>
          <w:szCs w:val="21"/>
          <w:highlight w:val="none"/>
          <w14:textFill>
            <w14:solidFill>
              <w14:schemeClr w14:val="tx1"/>
            </w14:solidFill>
          </w14:textFill>
        </w:rPr>
        <w:t>。</w:t>
      </w:r>
    </w:p>
    <w:p w14:paraId="377BC8D4">
      <w:pPr>
        <w:snapToGrid w:val="0"/>
        <w:spacing w:line="40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w:t>
      </w:r>
      <w:r>
        <w:rPr>
          <w:rFonts w:ascii="宋体" w:hAnsi="宋体" w:cs="宋体"/>
          <w:color w:val="000000" w:themeColor="text1"/>
          <w:szCs w:val="21"/>
          <w:highlight w:val="none"/>
          <w14:textFill>
            <w14:solidFill>
              <w14:schemeClr w14:val="tx1"/>
            </w14:solidFill>
          </w14:textFill>
        </w:rPr>
        <w:t>．据此函，签字代表宣布并承诺如下：</w:t>
      </w:r>
    </w:p>
    <w:p w14:paraId="22D4376C">
      <w:pPr>
        <w:snapToGrid w:val="0"/>
        <w:spacing w:line="40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我方对招标项目愿以</w:t>
      </w:r>
      <w:r>
        <w:rPr>
          <w:rFonts w:hint="eastAsia" w:ascii="宋体" w:hAnsi="宋体" w:cs="宋体"/>
          <w:color w:val="000000" w:themeColor="text1"/>
          <w:szCs w:val="21"/>
          <w:highlight w:val="none"/>
          <w14:textFill>
            <w14:solidFill>
              <w14:schemeClr w14:val="tx1"/>
            </w14:solidFill>
          </w14:textFill>
        </w:rPr>
        <w:t>承诺</w:t>
      </w:r>
      <w:r>
        <w:rPr>
          <w:rFonts w:ascii="宋体" w:hAnsi="宋体" w:cs="宋体"/>
          <w:color w:val="000000" w:themeColor="text1"/>
          <w:szCs w:val="21"/>
          <w:highlight w:val="none"/>
          <w14:textFill>
            <w14:solidFill>
              <w14:schemeClr w14:val="tx1"/>
            </w14:solidFill>
          </w14:textFill>
        </w:rPr>
        <w:t>的</w:t>
      </w:r>
      <w:r>
        <w:rPr>
          <w:rFonts w:hint="eastAsia" w:ascii="宋体" w:hAnsi="宋体" w:cs="宋体"/>
          <w:color w:val="000000" w:themeColor="text1"/>
          <w:szCs w:val="21"/>
          <w:highlight w:val="none"/>
          <w14:textFill>
            <w14:solidFill>
              <w14:schemeClr w14:val="tx1"/>
            </w14:solidFill>
          </w14:textFill>
        </w:rPr>
        <w:t>投标</w:t>
      </w:r>
      <w:r>
        <w:rPr>
          <w:rFonts w:ascii="宋体" w:hAnsi="宋体" w:cs="宋体"/>
          <w:color w:val="000000" w:themeColor="text1"/>
          <w:szCs w:val="21"/>
          <w:highlight w:val="none"/>
          <w14:textFill>
            <w14:solidFill>
              <w14:schemeClr w14:val="tx1"/>
            </w14:solidFill>
          </w14:textFill>
        </w:rPr>
        <w:t>总价承担招标文件规定</w:t>
      </w:r>
      <w:r>
        <w:rPr>
          <w:rFonts w:hint="eastAsia" w:ascii="宋体" w:hAnsi="宋体" w:cs="宋体"/>
          <w:color w:val="000000" w:themeColor="text1"/>
          <w:szCs w:val="21"/>
          <w:highlight w:val="none"/>
          <w14:textFill>
            <w14:solidFill>
              <w14:schemeClr w14:val="tx1"/>
            </w14:solidFill>
          </w14:textFill>
        </w:rPr>
        <w:t>全部</w:t>
      </w:r>
      <w:r>
        <w:rPr>
          <w:rFonts w:ascii="宋体" w:hAnsi="宋体" w:cs="宋体"/>
          <w:color w:val="000000" w:themeColor="text1"/>
          <w:szCs w:val="21"/>
          <w:highlight w:val="none"/>
          <w14:textFill>
            <w14:solidFill>
              <w14:schemeClr w14:val="tx1"/>
            </w14:solidFill>
          </w14:textFill>
        </w:rPr>
        <w:t>内容的服务。</w:t>
      </w:r>
    </w:p>
    <w:p w14:paraId="425EEBDF">
      <w:pPr>
        <w:snapToGrid w:val="0"/>
        <w:spacing w:line="40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提交的投标保证金为人民币</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元，投标保证金为</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（形式）。</w:t>
      </w:r>
    </w:p>
    <w:p w14:paraId="4E8BA859">
      <w:pPr>
        <w:snapToGrid w:val="0"/>
        <w:spacing w:line="40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本报价已经包含了所提供服务应纳的税金及招标文件规定的报价方式应包含的其它费用。</w:t>
      </w:r>
    </w:p>
    <w:p w14:paraId="5EC62C1B">
      <w:pPr>
        <w:snapToGrid w:val="0"/>
        <w:spacing w:line="40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本报价在投标有效期内固定不变，并在合同有效期内不受利率波动的影响。</w:t>
      </w:r>
    </w:p>
    <w:p w14:paraId="7396F67A">
      <w:pPr>
        <w:snapToGrid w:val="0"/>
        <w:spacing w:line="40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本投标自开标之日起</w:t>
      </w:r>
      <w:r>
        <w:rPr>
          <w:rFonts w:ascii="宋体" w:hAnsi="宋体" w:cs="宋体"/>
          <w:color w:val="000000" w:themeColor="text1"/>
          <w:szCs w:val="21"/>
          <w:highlight w:val="none"/>
          <w:u w:val="single"/>
          <w14:textFill>
            <w14:solidFill>
              <w14:schemeClr w14:val="tx1"/>
            </w14:solidFill>
          </w14:textFill>
        </w:rPr>
        <w:t xml:space="preserve">     </w:t>
      </w:r>
      <w:r>
        <w:rPr>
          <w:rFonts w:ascii="宋体" w:hAnsi="宋体" w:cs="宋体"/>
          <w:color w:val="000000" w:themeColor="text1"/>
          <w:szCs w:val="21"/>
          <w:highlight w:val="none"/>
          <w14:textFill>
            <w14:solidFill>
              <w14:schemeClr w14:val="tx1"/>
            </w14:solidFill>
          </w14:textFill>
        </w:rPr>
        <w:t>天内有效。</w:t>
      </w:r>
    </w:p>
    <w:p w14:paraId="017A8B07">
      <w:pPr>
        <w:snapToGrid w:val="0"/>
        <w:spacing w:line="40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我们已详细审查全部招标文件及有关的澄清/修改文件(</w:t>
      </w:r>
      <w:r>
        <w:rPr>
          <w:rFonts w:hint="eastAsia" w:ascii="宋体" w:hAnsi="宋体" w:cs="宋体"/>
          <w:color w:val="000000" w:themeColor="text1"/>
          <w:szCs w:val="21"/>
          <w:highlight w:val="none"/>
          <w14:textFill>
            <w14:solidFill>
              <w14:schemeClr w14:val="tx1"/>
            </w14:solidFill>
          </w14:textFill>
        </w:rPr>
        <w:t>如有</w:t>
      </w:r>
      <w:r>
        <w:rPr>
          <w:rFonts w:ascii="宋体" w:hAnsi="宋体" w:cs="宋体"/>
          <w:color w:val="000000" w:themeColor="text1"/>
          <w:szCs w:val="21"/>
          <w:highlight w:val="none"/>
          <w14:textFill>
            <w14:solidFill>
              <w14:schemeClr w14:val="tx1"/>
            </w14:solidFill>
          </w14:textFill>
        </w:rPr>
        <w:t>)，我们完全理解并同意放弃对这方面提出任何异议的权利。保证遵守招标文件有关条款规定。</w:t>
      </w:r>
    </w:p>
    <w:p w14:paraId="553443D0">
      <w:pPr>
        <w:snapToGrid w:val="0"/>
        <w:spacing w:line="40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保证在中标后忠实地执行与招标人所签署的合同，并承担合同规定的责任义务。保证在中标后按照招标文件的规定支付招标代理服务费。</w:t>
      </w:r>
    </w:p>
    <w:p w14:paraId="511A6C36">
      <w:pPr>
        <w:snapToGrid w:val="0"/>
        <w:spacing w:line="40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w:t>
      </w:r>
      <w:r>
        <w:rPr>
          <w:rFonts w:ascii="宋体" w:hAnsi="宋体" w:cs="宋体"/>
          <w:color w:val="000000" w:themeColor="text1"/>
          <w:szCs w:val="21"/>
          <w:highlight w:val="none"/>
          <w14:textFill>
            <w14:solidFill>
              <w14:schemeClr w14:val="tx1"/>
            </w14:solidFill>
          </w14:textFill>
        </w:rPr>
        <w:t>．我们郑重声明：我公司符合有关法律法规规定的参加采购活动应当具备的条件：具有健全的财务会计制度、依法缴纳税收和社会保障资金、参加本次采购活动之前的三年内，在经营活动中无重大违法活动。</w:t>
      </w:r>
    </w:p>
    <w:p w14:paraId="7DB63D43">
      <w:pPr>
        <w:snapToGrid w:val="0"/>
        <w:spacing w:line="40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w:t>
      </w:r>
      <w:r>
        <w:rPr>
          <w:rFonts w:hint="eastAsia" w:ascii="宋体" w:hAnsi="宋体" w:cs="宋体"/>
          <w:color w:val="000000" w:themeColor="text1"/>
          <w:szCs w:val="21"/>
          <w:highlight w:val="none"/>
          <w:lang w:val="en-US" w:eastAsia="zh-CN"/>
          <w14:textFill>
            <w14:solidFill>
              <w14:schemeClr w14:val="tx1"/>
            </w14:solidFill>
          </w14:textFill>
        </w:rPr>
        <w:t>.</w:t>
      </w:r>
      <w:r>
        <w:rPr>
          <w:rFonts w:ascii="宋体" w:hAnsi="宋体" w:cs="宋体"/>
          <w:color w:val="000000" w:themeColor="text1"/>
          <w:szCs w:val="21"/>
          <w:highlight w:val="none"/>
          <w14:textFill>
            <w14:solidFill>
              <w14:schemeClr w14:val="tx1"/>
            </w14:solidFill>
          </w14:textFill>
        </w:rPr>
        <w:t>与本投标有关的一切正式往来信函请寄：</w:t>
      </w:r>
    </w:p>
    <w:p w14:paraId="535937E3">
      <w:pPr>
        <w:snapToGrid w:val="0"/>
        <w:spacing w:line="40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 xml:space="preserve">投标人全称（加盖公章）:                                               </w:t>
      </w:r>
    </w:p>
    <w:p w14:paraId="20C1E5BF">
      <w:pPr>
        <w:snapToGrid w:val="0"/>
        <w:spacing w:line="400" w:lineRule="exact"/>
        <w:rPr>
          <w:rFonts w:hint="eastAsia"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地址：</w:t>
      </w:r>
      <w:r>
        <w:rPr>
          <w:rFonts w:ascii="宋体" w:hAnsi="宋体" w:cs="宋体"/>
          <w:color w:val="000000" w:themeColor="text1"/>
          <w:szCs w:val="21"/>
          <w:highlight w:val="none"/>
          <w:u w:val="single"/>
          <w14:textFill>
            <w14:solidFill>
              <w14:schemeClr w14:val="tx1"/>
            </w14:solidFill>
          </w14:textFill>
        </w:rPr>
        <w:t xml:space="preserve">                   </w:t>
      </w:r>
      <w:r>
        <w:rPr>
          <w:rFonts w:ascii="宋体" w:hAnsi="宋体" w:cs="宋体"/>
          <w:color w:val="000000" w:themeColor="text1"/>
          <w:szCs w:val="21"/>
          <w:highlight w:val="none"/>
          <w14:textFill>
            <w14:solidFill>
              <w14:schemeClr w14:val="tx1"/>
            </w14:solidFill>
          </w14:textFill>
        </w:rPr>
        <w:t xml:space="preserve">                       邮编：__________   </w:t>
      </w:r>
    </w:p>
    <w:p w14:paraId="4997818A">
      <w:pPr>
        <w:snapToGrid w:val="0"/>
        <w:spacing w:line="400" w:lineRule="exact"/>
        <w:rPr>
          <w:rFonts w:hint="eastAsia"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电话：</w:t>
      </w:r>
      <w:r>
        <w:rPr>
          <w:rFonts w:ascii="宋体" w:hAnsi="宋体" w:cs="宋体"/>
          <w:color w:val="000000" w:themeColor="text1"/>
          <w:szCs w:val="21"/>
          <w:highlight w:val="none"/>
          <w:u w:val="single"/>
          <w14:textFill>
            <w14:solidFill>
              <w14:schemeClr w14:val="tx1"/>
            </w14:solidFill>
          </w14:textFill>
        </w:rPr>
        <w:t xml:space="preserve">                   </w:t>
      </w:r>
      <w:r>
        <w:rPr>
          <w:rFonts w:ascii="宋体" w:hAnsi="宋体" w:cs="宋体"/>
          <w:color w:val="000000" w:themeColor="text1"/>
          <w:szCs w:val="21"/>
          <w:highlight w:val="none"/>
          <w14:textFill>
            <w14:solidFill>
              <w14:schemeClr w14:val="tx1"/>
            </w14:solidFill>
          </w14:textFill>
        </w:rPr>
        <w:t xml:space="preserve">                       传真：__________</w:t>
      </w:r>
    </w:p>
    <w:p w14:paraId="54516AF7">
      <w:pPr>
        <w:snapToGrid w:val="0"/>
        <w:spacing w:line="400" w:lineRule="exact"/>
        <w:rPr>
          <w:rFonts w:hint="eastAsia" w:ascii="宋体" w:hAnsi="宋体" w:cs="宋体"/>
          <w:color w:val="000000" w:themeColor="text1"/>
          <w:szCs w:val="21"/>
          <w:highlight w:val="none"/>
          <w:u w:val="singl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投标人代表姓名 ___________  职务：</w:t>
      </w:r>
      <w:r>
        <w:rPr>
          <w:rFonts w:ascii="宋体" w:hAnsi="宋体" w:cs="宋体"/>
          <w:color w:val="000000" w:themeColor="text1"/>
          <w:szCs w:val="21"/>
          <w:highlight w:val="none"/>
          <w:u w:val="single"/>
          <w14:textFill>
            <w14:solidFill>
              <w14:schemeClr w14:val="tx1"/>
            </w14:solidFill>
          </w14:textFill>
        </w:rPr>
        <w:t xml:space="preserve">              </w:t>
      </w:r>
    </w:p>
    <w:p w14:paraId="52816BC8">
      <w:pPr>
        <w:snapToGrid w:val="0"/>
        <w:spacing w:line="400" w:lineRule="exact"/>
        <w:rPr>
          <w:rFonts w:hint="eastAsia" w:ascii="宋体" w:hAnsi="宋体" w:cs="宋体"/>
          <w:color w:val="000000" w:themeColor="text1"/>
          <w:szCs w:val="21"/>
          <w:highlight w:val="none"/>
          <w14:textFill>
            <w14:solidFill>
              <w14:schemeClr w14:val="tx1"/>
            </w14:solidFill>
          </w14:textFill>
        </w:rPr>
      </w:pPr>
    </w:p>
    <w:p w14:paraId="4A10C0A1">
      <w:pPr>
        <w:snapToGrid w:val="0"/>
        <w:spacing w:line="400" w:lineRule="exact"/>
        <w:rPr>
          <w:rFonts w:hint="eastAsia" w:ascii="宋体" w:hAnsi="宋体" w:cs="宋体"/>
          <w:color w:val="000000" w:themeColor="text1"/>
          <w:szCs w:val="21"/>
          <w:highlight w:val="none"/>
          <w14:textFill>
            <w14:solidFill>
              <w14:schemeClr w14:val="tx1"/>
            </w14:solidFill>
          </w14:textFill>
        </w:rPr>
      </w:pPr>
    </w:p>
    <w:p w14:paraId="7FBACCAE">
      <w:pPr>
        <w:pStyle w:val="21"/>
        <w:spacing w:after="0" w:line="360" w:lineRule="auto"/>
        <w:ind w:left="0" w:leftChars="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投 标 人  （盖章）：</w:t>
      </w:r>
    </w:p>
    <w:p w14:paraId="3C4B3A81">
      <w:pPr>
        <w:pStyle w:val="21"/>
        <w:spacing w:after="0" w:line="360" w:lineRule="auto"/>
        <w:ind w:left="0" w:leftChars="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法定代表人或授权代表人（</w:t>
      </w:r>
      <w:r>
        <w:rPr>
          <w:rFonts w:ascii="宋体" w:hAnsi="宋体" w:cs="宋体"/>
          <w:color w:val="000000" w:themeColor="text1"/>
          <w:szCs w:val="21"/>
          <w:highlight w:val="none"/>
          <w14:textFill>
            <w14:solidFill>
              <w14:schemeClr w14:val="tx1"/>
            </w14:solidFill>
          </w14:textFill>
        </w:rPr>
        <w:t>签字</w:t>
      </w:r>
      <w:r>
        <w:rPr>
          <w:rFonts w:hint="eastAsia" w:ascii="宋体" w:hAnsi="宋体" w:cs="宋体"/>
          <w:color w:val="000000" w:themeColor="text1"/>
          <w:szCs w:val="21"/>
          <w:highlight w:val="none"/>
          <w14:textFill>
            <w14:solidFill>
              <w14:schemeClr w14:val="tx1"/>
            </w14:solidFill>
          </w14:textFill>
        </w:rPr>
        <w:t>或盖章</w:t>
      </w:r>
      <w:r>
        <w:rPr>
          <w:rFonts w:hint="eastAsia"/>
          <w:color w:val="000000" w:themeColor="text1"/>
          <w:szCs w:val="21"/>
          <w:highlight w:val="none"/>
          <w14:textFill>
            <w14:solidFill>
              <w14:schemeClr w14:val="tx1"/>
            </w14:solidFill>
          </w14:textFill>
        </w:rPr>
        <w:t>）：</w:t>
      </w:r>
    </w:p>
    <w:p w14:paraId="2D10341E">
      <w:pPr>
        <w:pStyle w:val="21"/>
        <w:spacing w:after="0" w:line="360" w:lineRule="auto"/>
        <w:ind w:left="0" w:leftChars="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日             期：</w:t>
      </w:r>
    </w:p>
    <w:p w14:paraId="61AC20CA">
      <w:pPr>
        <w:snapToGrid w:val="0"/>
        <w:spacing w:line="400" w:lineRule="exact"/>
        <w:rPr>
          <w:rFonts w:hint="eastAsia" w:ascii="宋体" w:hAnsi="宋体" w:cs="宋体"/>
          <w:color w:val="000000" w:themeColor="text1"/>
          <w:szCs w:val="21"/>
          <w:highlight w:val="none"/>
          <w14:textFill>
            <w14:solidFill>
              <w14:schemeClr w14:val="tx1"/>
            </w14:solidFill>
          </w14:textFill>
        </w:rPr>
      </w:pPr>
    </w:p>
    <w:p w14:paraId="2372C093">
      <w:pPr>
        <w:rPr>
          <w:rFonts w:hint="eastAsia"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br w:type="page"/>
      </w:r>
    </w:p>
    <w:p w14:paraId="04527D0E">
      <w:pPr>
        <w:pStyle w:val="21"/>
        <w:spacing w:line="360" w:lineRule="auto"/>
        <w:ind w:left="0" w:leftChars="0"/>
        <w:jc w:val="center"/>
        <w:outlineLvl w:val="2"/>
        <w:rPr>
          <w:rFonts w:hint="eastAsia" w:ascii="宋体" w:hAnsi="宋体"/>
          <w:b/>
          <w:color w:val="000000" w:themeColor="text1"/>
          <w:sz w:val="28"/>
          <w:szCs w:val="28"/>
          <w:highlight w:val="none"/>
          <w14:textFill>
            <w14:solidFill>
              <w14:schemeClr w14:val="tx1"/>
            </w14:solidFill>
          </w14:textFill>
        </w:rPr>
      </w:pPr>
      <w:bookmarkStart w:id="182" w:name="_Toc27409"/>
      <w:bookmarkStart w:id="183" w:name="_Toc2564"/>
      <w:bookmarkStart w:id="184" w:name="_Toc23205"/>
      <w:r>
        <w:rPr>
          <w:rFonts w:hint="eastAsia" w:ascii="宋体" w:hAnsi="宋体"/>
          <w:b/>
          <w:color w:val="000000" w:themeColor="text1"/>
          <w:sz w:val="28"/>
          <w:szCs w:val="28"/>
          <w:highlight w:val="none"/>
          <w14:textFill>
            <w14:solidFill>
              <w14:schemeClr w14:val="tx1"/>
            </w14:solidFill>
          </w14:textFill>
        </w:rPr>
        <w:t>开标一览表</w:t>
      </w:r>
      <w:bookmarkEnd w:id="182"/>
      <w:bookmarkEnd w:id="183"/>
      <w:bookmarkEnd w:id="184"/>
    </w:p>
    <w:p w14:paraId="6B9437A8">
      <w:pPr>
        <w:pStyle w:val="21"/>
        <w:spacing w:line="360" w:lineRule="auto"/>
        <w:rPr>
          <w:color w:val="000000" w:themeColor="text1"/>
          <w:szCs w:val="21"/>
          <w:highlight w:val="none"/>
          <w14:textFill>
            <w14:solidFill>
              <w14:schemeClr w14:val="tx1"/>
            </w14:solidFill>
          </w14:textFill>
        </w:rPr>
      </w:pPr>
    </w:p>
    <w:p w14:paraId="3028235D">
      <w:pPr>
        <w:pStyle w:val="21"/>
        <w:spacing w:line="360" w:lineRule="auto"/>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 xml:space="preserve">项目名称： </w:t>
      </w:r>
    </w:p>
    <w:p w14:paraId="0EE18007">
      <w:pPr>
        <w:pStyle w:val="21"/>
        <w:spacing w:line="240" w:lineRule="auto"/>
        <w:rPr>
          <w:rFonts w:hint="eastAsia" w:hAnsi="宋体"/>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招标编号：</w:t>
      </w:r>
    </w:p>
    <w:tbl>
      <w:tblPr>
        <w:tblStyle w:val="50"/>
        <w:tblW w:w="89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4412"/>
        <w:gridCol w:w="3746"/>
      </w:tblGrid>
      <w:tr w14:paraId="5620E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0" w:type="dxa"/>
            <w:vAlign w:val="center"/>
          </w:tcPr>
          <w:p w14:paraId="7BF94CD4">
            <w:pPr>
              <w:snapToGrid w:val="0"/>
              <w:spacing w:line="240" w:lineRule="auto"/>
              <w:jc w:val="center"/>
              <w:rPr>
                <w:rFonts w:hint="eastAsia" w:ascii="宋体" w:hAnsi="宋体" w:cs="宋体"/>
                <w:color w:val="000000" w:themeColor="text1"/>
                <w:szCs w:val="21"/>
                <w:highlight w:val="none"/>
                <w:lang w:val="zh-CN"/>
                <w14:textFill>
                  <w14:solidFill>
                    <w14:schemeClr w14:val="tx1"/>
                  </w14:solidFill>
                </w14:textFill>
              </w:rPr>
            </w:pPr>
            <w:r>
              <w:rPr>
                <w:rFonts w:hint="eastAsia" w:ascii="宋体" w:hAnsi="宋体" w:cs="宋体"/>
                <w:color w:val="000000" w:themeColor="text1"/>
                <w:szCs w:val="21"/>
                <w:highlight w:val="none"/>
                <w:lang w:val="zh-CN"/>
                <w14:textFill>
                  <w14:solidFill>
                    <w14:schemeClr w14:val="tx1"/>
                  </w14:solidFill>
                </w14:textFill>
              </w:rPr>
              <w:t>序号</w:t>
            </w:r>
          </w:p>
        </w:tc>
        <w:tc>
          <w:tcPr>
            <w:tcW w:w="4412" w:type="dxa"/>
            <w:vAlign w:val="center"/>
          </w:tcPr>
          <w:p w14:paraId="26055B60">
            <w:pPr>
              <w:snapToGrid w:val="0"/>
              <w:spacing w:line="240" w:lineRule="auto"/>
              <w:jc w:val="center"/>
              <w:rPr>
                <w:rFonts w:hint="eastAsia" w:ascii="宋体" w:hAnsi="宋体" w:cs="宋体"/>
                <w:color w:val="000000" w:themeColor="text1"/>
                <w:szCs w:val="21"/>
                <w:highlight w:val="none"/>
                <w:lang w:val="zh-CN"/>
                <w14:textFill>
                  <w14:solidFill>
                    <w14:schemeClr w14:val="tx1"/>
                  </w14:solidFill>
                </w14:textFill>
              </w:rPr>
            </w:pPr>
            <w:r>
              <w:rPr>
                <w:rFonts w:hint="eastAsia" w:ascii="宋体" w:hAnsi="宋体" w:cs="宋体"/>
                <w:color w:val="000000" w:themeColor="text1"/>
                <w:szCs w:val="21"/>
                <w:highlight w:val="none"/>
                <w:lang w:val="zh-CN"/>
                <w14:textFill>
                  <w14:solidFill>
                    <w14:schemeClr w14:val="tx1"/>
                  </w14:solidFill>
                </w14:textFill>
              </w:rPr>
              <w:t>工作事项或内容</w:t>
            </w:r>
          </w:p>
        </w:tc>
        <w:tc>
          <w:tcPr>
            <w:tcW w:w="3746" w:type="dxa"/>
            <w:vAlign w:val="center"/>
          </w:tcPr>
          <w:p w14:paraId="368F3D2E">
            <w:pPr>
              <w:snapToGrid w:val="0"/>
              <w:spacing w:line="240" w:lineRule="auto"/>
              <w:jc w:val="center"/>
              <w:rPr>
                <w:rFonts w:hint="eastAsia" w:ascii="宋体" w:hAnsi="宋体" w:cs="宋体"/>
                <w:color w:val="000000" w:themeColor="text1"/>
                <w:szCs w:val="21"/>
                <w:highlight w:val="none"/>
                <w:lang w:val="zh-CN"/>
                <w14:textFill>
                  <w14:solidFill>
                    <w14:schemeClr w14:val="tx1"/>
                  </w14:solidFill>
                </w14:textFill>
              </w:rPr>
            </w:pPr>
            <w:r>
              <w:rPr>
                <w:rFonts w:hint="eastAsia" w:ascii="宋体" w:hAnsi="宋体" w:cs="宋体"/>
                <w:color w:val="000000" w:themeColor="text1"/>
                <w:szCs w:val="21"/>
                <w:highlight w:val="none"/>
                <w:lang w:val="zh-CN"/>
                <w14:textFill>
                  <w14:solidFill>
                    <w14:schemeClr w14:val="tx1"/>
                  </w14:solidFill>
                </w14:textFill>
              </w:rPr>
              <w:t>含税投标</w:t>
            </w:r>
            <w:r>
              <w:rPr>
                <w:rFonts w:hint="eastAsia" w:ascii="宋体" w:hAnsi="宋体" w:cs="宋体"/>
                <w:color w:val="000000" w:themeColor="text1"/>
                <w:szCs w:val="21"/>
                <w:highlight w:val="none"/>
                <w14:textFill>
                  <w14:solidFill>
                    <w14:schemeClr w14:val="tx1"/>
                  </w14:solidFill>
                </w14:textFill>
              </w:rPr>
              <w:t>总</w:t>
            </w:r>
            <w:r>
              <w:rPr>
                <w:rFonts w:hint="eastAsia" w:ascii="宋体" w:hAnsi="宋体" w:cs="宋体"/>
                <w:color w:val="000000" w:themeColor="text1"/>
                <w:szCs w:val="21"/>
                <w:highlight w:val="none"/>
                <w:lang w:val="zh-CN"/>
                <w14:textFill>
                  <w14:solidFill>
                    <w14:schemeClr w14:val="tx1"/>
                  </w14:solidFill>
                </w14:textFill>
              </w:rPr>
              <w:t>报价</w:t>
            </w:r>
          </w:p>
          <w:p w14:paraId="302AD63E">
            <w:pPr>
              <w:snapToGrid w:val="0"/>
              <w:spacing w:line="240" w:lineRule="auto"/>
              <w:jc w:val="center"/>
              <w:rPr>
                <w:rFonts w:hint="eastAsia" w:ascii="宋体" w:hAnsi="宋体" w:cs="宋体"/>
                <w:color w:val="000000" w:themeColor="text1"/>
                <w:szCs w:val="21"/>
                <w:highlight w:val="none"/>
                <w:lang w:val="zh-CN"/>
                <w14:textFill>
                  <w14:solidFill>
                    <w14:schemeClr w14:val="tx1"/>
                  </w14:solidFill>
                </w14:textFill>
              </w:rPr>
            </w:pPr>
            <w:r>
              <w:rPr>
                <w:rFonts w:hint="eastAsia" w:ascii="宋体" w:hAnsi="宋体" w:cs="宋体"/>
                <w:color w:val="000000" w:themeColor="text1"/>
                <w:szCs w:val="21"/>
                <w:highlight w:val="none"/>
                <w:lang w:val="zh-CN"/>
                <w14:textFill>
                  <w14:solidFill>
                    <w14:schemeClr w14:val="tx1"/>
                  </w14:solidFill>
                </w14:textFill>
              </w:rPr>
              <w:t>（人民币</w:t>
            </w:r>
            <w:r>
              <w:rPr>
                <w:rFonts w:ascii="宋体" w:hAnsi="宋体" w:cs="宋体"/>
                <w:color w:val="000000" w:themeColor="text1"/>
                <w:szCs w:val="21"/>
                <w:highlight w:val="none"/>
                <w:lang w:val="zh-CN"/>
                <w14:textFill>
                  <w14:solidFill>
                    <w14:schemeClr w14:val="tx1"/>
                  </w14:solidFill>
                </w14:textFill>
              </w:rPr>
              <w:t>/</w:t>
            </w:r>
            <w:r>
              <w:rPr>
                <w:rFonts w:hint="eastAsia" w:ascii="宋体" w:hAnsi="宋体" w:cs="宋体"/>
                <w:color w:val="000000" w:themeColor="text1"/>
                <w:szCs w:val="21"/>
                <w:highlight w:val="none"/>
                <w:lang w:val="zh-CN"/>
                <w14:textFill>
                  <w14:solidFill>
                    <w14:schemeClr w14:val="tx1"/>
                  </w14:solidFill>
                </w14:textFill>
              </w:rPr>
              <w:t>元）</w:t>
            </w:r>
          </w:p>
          <w:p w14:paraId="7669DBC4">
            <w:pPr>
              <w:snapToGrid w:val="0"/>
              <w:spacing w:line="240" w:lineRule="auto"/>
              <w:jc w:val="center"/>
              <w:rPr>
                <w:rFonts w:hint="eastAsia" w:ascii="宋体" w:hAnsi="宋体" w:cs="宋体"/>
                <w:color w:val="000000" w:themeColor="text1"/>
                <w:szCs w:val="21"/>
                <w:highlight w:val="none"/>
                <w14:textFill>
                  <w14:solidFill>
                    <w14:schemeClr w14:val="tx1"/>
                  </w14:solidFill>
                </w14:textFill>
              </w:rPr>
            </w:pPr>
          </w:p>
        </w:tc>
      </w:tr>
      <w:tr w14:paraId="5B467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0" w:type="dxa"/>
            <w:vAlign w:val="center"/>
          </w:tcPr>
          <w:p w14:paraId="47448AAA">
            <w:pPr>
              <w:snapToGrid w:val="0"/>
              <w:spacing w:line="240" w:lineRule="auto"/>
              <w:jc w:val="center"/>
              <w:rPr>
                <w:rFonts w:hint="eastAsia"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w:t>
            </w:r>
          </w:p>
        </w:tc>
        <w:tc>
          <w:tcPr>
            <w:tcW w:w="4412" w:type="dxa"/>
            <w:vAlign w:val="center"/>
          </w:tcPr>
          <w:p w14:paraId="2B887D51">
            <w:pPr>
              <w:snapToGrid w:val="0"/>
              <w:spacing w:line="240" w:lineRule="auto"/>
              <w:jc w:val="left"/>
              <w:rPr>
                <w:rFonts w:hint="eastAsia" w:ascii="宋体" w:hAnsi="宋体" w:cs="宋体"/>
                <w:color w:val="000000" w:themeColor="text1"/>
                <w:szCs w:val="21"/>
                <w:highlight w:val="none"/>
                <w14:textFill>
                  <w14:solidFill>
                    <w14:schemeClr w14:val="tx1"/>
                  </w14:solidFill>
                </w14:textFill>
              </w:rPr>
            </w:pPr>
          </w:p>
        </w:tc>
        <w:tc>
          <w:tcPr>
            <w:tcW w:w="3746" w:type="dxa"/>
            <w:vAlign w:val="center"/>
          </w:tcPr>
          <w:p w14:paraId="2E3C52EF">
            <w:pPr>
              <w:snapToGrid w:val="0"/>
              <w:spacing w:line="240" w:lineRule="auto"/>
              <w:rPr>
                <w:rFonts w:hint="eastAsia" w:ascii="宋体" w:hAnsi="宋体" w:cs="宋体"/>
                <w:color w:val="000000" w:themeColor="text1"/>
                <w:szCs w:val="21"/>
                <w:highlight w:val="none"/>
                <w:u w:val="single"/>
                <w:lang w:val="zh-CN"/>
                <w14:textFill>
                  <w14:solidFill>
                    <w14:schemeClr w14:val="tx1"/>
                  </w14:solidFill>
                </w14:textFill>
              </w:rPr>
            </w:pPr>
          </w:p>
        </w:tc>
      </w:tr>
      <w:tr w14:paraId="14638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8" w:hRule="atLeast"/>
          <w:jc w:val="center"/>
        </w:trPr>
        <w:tc>
          <w:tcPr>
            <w:tcW w:w="8958" w:type="dxa"/>
            <w:gridSpan w:val="3"/>
            <w:vAlign w:val="center"/>
          </w:tcPr>
          <w:p w14:paraId="38865479">
            <w:pPr>
              <w:snapToGrid w:val="0"/>
              <w:spacing w:line="400" w:lineRule="exact"/>
              <w:rPr>
                <w:rFonts w:hint="eastAsia" w:ascii="宋体" w:hAnsi="宋体" w:cs="宋体"/>
                <w:color w:val="000000" w:themeColor="text1"/>
                <w:szCs w:val="21"/>
                <w:highlight w:val="none"/>
                <w:u w:val="single"/>
                <w:lang w:val="zh-CN"/>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合计：大写人民币</w:t>
            </w:r>
            <w:r>
              <w:rPr>
                <w:rFonts w:hint="eastAsia" w:ascii="宋体" w:hAnsi="宋体" w:cs="宋体"/>
                <w:color w:val="000000" w:themeColor="text1"/>
                <w:kern w:val="0"/>
                <w:szCs w:val="21"/>
                <w:highlight w:val="none"/>
                <w:u w:val="single"/>
                <w14:textFill>
                  <w14:solidFill>
                    <w14:schemeClr w14:val="tx1"/>
                  </w14:solidFill>
                </w14:textFill>
              </w:rPr>
              <w:t xml:space="preserve">         </w:t>
            </w:r>
            <w:r>
              <w:rPr>
                <w:rFonts w:hint="eastAsia" w:ascii="宋体" w:hAnsi="宋体" w:cs="宋体"/>
                <w:color w:val="000000" w:themeColor="text1"/>
                <w:kern w:val="0"/>
                <w:szCs w:val="21"/>
                <w:highlight w:val="none"/>
                <w14:textFill>
                  <w14:solidFill>
                    <w14:schemeClr w14:val="tx1"/>
                  </w14:solidFill>
                </w14:textFill>
              </w:rPr>
              <w:t xml:space="preserve">元整，小写¥ </w:t>
            </w:r>
            <w:r>
              <w:rPr>
                <w:rFonts w:hint="eastAsia" w:ascii="宋体" w:hAnsi="宋体" w:cs="宋体"/>
                <w:color w:val="000000" w:themeColor="text1"/>
                <w:kern w:val="0"/>
                <w:szCs w:val="21"/>
                <w:highlight w:val="none"/>
                <w:u w:val="single"/>
                <w14:textFill>
                  <w14:solidFill>
                    <w14:schemeClr w14:val="tx1"/>
                  </w14:solidFill>
                </w14:textFill>
              </w:rPr>
              <w:t xml:space="preserve">          </w:t>
            </w:r>
            <w:r>
              <w:rPr>
                <w:rFonts w:hint="eastAsia" w:ascii="宋体" w:hAnsi="宋体" w:cs="宋体"/>
                <w:color w:val="000000" w:themeColor="text1"/>
                <w:kern w:val="0"/>
                <w:szCs w:val="21"/>
                <w:highlight w:val="none"/>
                <w14:textFill>
                  <w14:solidFill>
                    <w14:schemeClr w14:val="tx1"/>
                  </w14:solidFill>
                </w14:textFill>
              </w:rPr>
              <w:t>（含税，增值税专票</w:t>
            </w:r>
            <w:r>
              <w:rPr>
                <w:rFonts w:hint="eastAsia" w:ascii="宋体" w:hAnsi="宋体" w:cs="宋体"/>
                <w:color w:val="000000" w:themeColor="text1"/>
                <w:kern w:val="0"/>
                <w:szCs w:val="21"/>
                <w:highlight w:val="none"/>
                <w:u w:val="single"/>
                <w14:textFill>
                  <w14:solidFill>
                    <w14:schemeClr w14:val="tx1"/>
                  </w14:solidFill>
                </w14:textFill>
              </w:rPr>
              <w:t xml:space="preserve">   </w:t>
            </w:r>
            <w:r>
              <w:rPr>
                <w:rFonts w:hint="eastAsia" w:ascii="宋体" w:hAnsi="宋体" w:cs="宋体"/>
                <w:color w:val="000000" w:themeColor="text1"/>
                <w:kern w:val="0"/>
                <w:szCs w:val="21"/>
                <w:highlight w:val="none"/>
                <w14:textFill>
                  <w14:solidFill>
                    <w14:schemeClr w14:val="tx1"/>
                  </w14:solidFill>
                </w14:textFill>
              </w:rPr>
              <w:t>点）</w:t>
            </w:r>
          </w:p>
        </w:tc>
      </w:tr>
      <w:tr w14:paraId="1F860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0" w:type="dxa"/>
            <w:vAlign w:val="center"/>
          </w:tcPr>
          <w:p w14:paraId="49301B03">
            <w:pPr>
              <w:snapToGrid w:val="0"/>
              <w:spacing w:line="400" w:lineRule="exact"/>
              <w:rPr>
                <w:rFonts w:hint="eastAsia" w:ascii="宋体" w:hAnsi="宋体" w:cs="宋体"/>
                <w:color w:val="000000" w:themeColor="text1"/>
                <w:szCs w:val="21"/>
                <w:highlight w:val="none"/>
                <w:u w:val="single"/>
                <w:lang w:val="zh-CN"/>
                <w14:textFill>
                  <w14:solidFill>
                    <w14:schemeClr w14:val="tx1"/>
                  </w14:solidFill>
                </w14:textFill>
              </w:rPr>
            </w:pPr>
          </w:p>
          <w:p w14:paraId="55892418">
            <w:pPr>
              <w:snapToGrid w:val="0"/>
              <w:spacing w:line="400" w:lineRule="exact"/>
              <w:jc w:val="center"/>
              <w:rPr>
                <w:rFonts w:hint="eastAsia" w:ascii="宋体" w:hAnsi="宋体" w:cs="宋体"/>
                <w:color w:val="000000" w:themeColor="text1"/>
                <w:szCs w:val="21"/>
                <w:highlight w:val="none"/>
                <w:lang w:val="zh-CN"/>
                <w14:textFill>
                  <w14:solidFill>
                    <w14:schemeClr w14:val="tx1"/>
                  </w14:solidFill>
                </w14:textFill>
              </w:rPr>
            </w:pPr>
            <w:r>
              <w:rPr>
                <w:rFonts w:hint="eastAsia" w:ascii="宋体" w:hAnsi="宋体" w:cs="宋体"/>
                <w:color w:val="000000" w:themeColor="text1"/>
                <w:szCs w:val="21"/>
                <w:highlight w:val="none"/>
                <w:lang w:val="zh-CN"/>
                <w14:textFill>
                  <w14:solidFill>
                    <w14:schemeClr w14:val="tx1"/>
                  </w14:solidFill>
                </w14:textFill>
              </w:rPr>
              <w:t>投标</w:t>
            </w:r>
          </w:p>
          <w:p w14:paraId="093A9D0A">
            <w:pPr>
              <w:snapToGrid w:val="0"/>
              <w:spacing w:line="400" w:lineRule="exact"/>
              <w:jc w:val="center"/>
              <w:rPr>
                <w:rFonts w:hint="eastAsia" w:ascii="宋体" w:hAnsi="宋体" w:cs="宋体"/>
                <w:color w:val="000000" w:themeColor="text1"/>
                <w:szCs w:val="21"/>
                <w:highlight w:val="none"/>
                <w:lang w:val="zh-CN"/>
                <w14:textFill>
                  <w14:solidFill>
                    <w14:schemeClr w14:val="tx1"/>
                  </w14:solidFill>
                </w14:textFill>
              </w:rPr>
            </w:pPr>
            <w:r>
              <w:rPr>
                <w:rFonts w:hint="eastAsia" w:ascii="宋体" w:hAnsi="宋体" w:cs="宋体"/>
                <w:color w:val="000000" w:themeColor="text1"/>
                <w:szCs w:val="21"/>
                <w:highlight w:val="none"/>
                <w:lang w:val="zh-CN"/>
                <w14:textFill>
                  <w14:solidFill>
                    <w14:schemeClr w14:val="tx1"/>
                  </w14:solidFill>
                </w14:textFill>
              </w:rPr>
              <w:t>声明</w:t>
            </w:r>
          </w:p>
          <w:p w14:paraId="28A746D3">
            <w:pPr>
              <w:snapToGrid w:val="0"/>
              <w:spacing w:line="400" w:lineRule="exact"/>
              <w:rPr>
                <w:rFonts w:hint="eastAsia" w:ascii="宋体" w:hAnsi="宋体" w:cs="宋体"/>
                <w:color w:val="000000" w:themeColor="text1"/>
                <w:szCs w:val="21"/>
                <w:highlight w:val="none"/>
                <w:u w:val="single"/>
                <w:lang w:val="zh-CN"/>
                <w14:textFill>
                  <w14:solidFill>
                    <w14:schemeClr w14:val="tx1"/>
                  </w14:solidFill>
                </w14:textFill>
              </w:rPr>
            </w:pPr>
          </w:p>
        </w:tc>
        <w:tc>
          <w:tcPr>
            <w:tcW w:w="8158" w:type="dxa"/>
            <w:gridSpan w:val="2"/>
          </w:tcPr>
          <w:p w14:paraId="5027BCE2">
            <w:pPr>
              <w:snapToGrid w:val="0"/>
              <w:spacing w:line="400" w:lineRule="exact"/>
              <w:rPr>
                <w:rFonts w:hint="eastAsia" w:ascii="宋体" w:hAnsi="宋体" w:cs="宋体"/>
                <w:color w:val="000000" w:themeColor="text1"/>
                <w:szCs w:val="21"/>
                <w:highlight w:val="none"/>
                <w:u w:val="single"/>
                <w:lang w:val="zh-CN"/>
                <w14:textFill>
                  <w14:solidFill>
                    <w14:schemeClr w14:val="tx1"/>
                  </w14:solidFill>
                </w14:textFill>
              </w:rPr>
            </w:pPr>
          </w:p>
        </w:tc>
      </w:tr>
    </w:tbl>
    <w:p w14:paraId="746E996B">
      <w:pPr>
        <w:pStyle w:val="21"/>
        <w:spacing w:line="360" w:lineRule="auto"/>
        <w:rPr>
          <w:color w:val="000000" w:themeColor="text1"/>
          <w:szCs w:val="21"/>
          <w:highlight w:val="none"/>
          <w14:textFill>
            <w14:solidFill>
              <w14:schemeClr w14:val="tx1"/>
            </w14:solidFill>
          </w14:textFill>
        </w:rPr>
      </w:pPr>
    </w:p>
    <w:p w14:paraId="52008545">
      <w:pPr>
        <w:pStyle w:val="21"/>
        <w:spacing w:line="360" w:lineRule="auto"/>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注：</w:t>
      </w:r>
      <w:r>
        <w:rPr>
          <w:rFonts w:hint="eastAsia" w:ascii="宋体" w:hAnsi="宋体" w:cs="宋体"/>
          <w:color w:val="000000" w:themeColor="text1"/>
          <w:szCs w:val="21"/>
          <w:highlight w:val="none"/>
          <w14:textFill>
            <w14:solidFill>
              <w14:schemeClr w14:val="tx1"/>
            </w14:solidFill>
          </w14:textFill>
        </w:rPr>
        <w:t>税率按</w:t>
      </w:r>
      <w:r>
        <w:rPr>
          <w:rFonts w:hint="eastAsia" w:ascii="宋体" w:hAnsi="宋体" w:cs="宋体"/>
          <w:color w:val="000000" w:themeColor="text1"/>
          <w:szCs w:val="21"/>
          <w:highlight w:val="none"/>
          <w:lang w:eastAsia="zh-CN"/>
          <w14:textFill>
            <w14:solidFill>
              <w14:schemeClr w14:val="tx1"/>
            </w14:solidFill>
          </w14:textFill>
        </w:rPr>
        <w:t>6</w:t>
      </w:r>
      <w:r>
        <w:rPr>
          <w:rFonts w:hint="eastAsia" w:ascii="宋体" w:hAnsi="宋体" w:cs="宋体"/>
          <w:color w:val="000000" w:themeColor="text1"/>
          <w:szCs w:val="21"/>
          <w:highlight w:val="none"/>
          <w:lang w:val="en-US" w:eastAsia="zh-CN"/>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计取。</w:t>
      </w:r>
    </w:p>
    <w:p w14:paraId="79059B61">
      <w:pPr>
        <w:pStyle w:val="21"/>
        <w:spacing w:line="360" w:lineRule="auto"/>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投 标 人  （盖章）：</w:t>
      </w:r>
    </w:p>
    <w:p w14:paraId="6726C6FB">
      <w:pPr>
        <w:pStyle w:val="21"/>
        <w:spacing w:line="360" w:lineRule="auto"/>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法定代表人或授权代表人（</w:t>
      </w:r>
      <w:r>
        <w:rPr>
          <w:rFonts w:ascii="宋体" w:hAnsi="宋体" w:cs="宋体"/>
          <w:color w:val="000000" w:themeColor="text1"/>
          <w:szCs w:val="21"/>
          <w:highlight w:val="none"/>
          <w14:textFill>
            <w14:solidFill>
              <w14:schemeClr w14:val="tx1"/>
            </w14:solidFill>
          </w14:textFill>
        </w:rPr>
        <w:t>签字</w:t>
      </w:r>
      <w:r>
        <w:rPr>
          <w:rFonts w:hint="eastAsia" w:ascii="宋体" w:hAnsi="宋体" w:cs="宋体"/>
          <w:color w:val="000000" w:themeColor="text1"/>
          <w:szCs w:val="21"/>
          <w:highlight w:val="none"/>
          <w14:textFill>
            <w14:solidFill>
              <w14:schemeClr w14:val="tx1"/>
            </w14:solidFill>
          </w14:textFill>
        </w:rPr>
        <w:t>或盖章</w:t>
      </w:r>
      <w:r>
        <w:rPr>
          <w:rFonts w:hint="eastAsia"/>
          <w:color w:val="000000" w:themeColor="text1"/>
          <w:szCs w:val="21"/>
          <w:highlight w:val="none"/>
          <w14:textFill>
            <w14:solidFill>
              <w14:schemeClr w14:val="tx1"/>
            </w14:solidFill>
          </w14:textFill>
        </w:rPr>
        <w:t>）：</w:t>
      </w:r>
    </w:p>
    <w:p w14:paraId="55AC7701">
      <w:pPr>
        <w:pStyle w:val="21"/>
        <w:spacing w:line="360" w:lineRule="auto"/>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日             期：</w:t>
      </w:r>
    </w:p>
    <w:p w14:paraId="545E49D0">
      <w:pPr>
        <w:widowControl/>
        <w:spacing w:line="360" w:lineRule="auto"/>
        <w:jc w:val="left"/>
        <w:rPr>
          <w:rFonts w:ascii="宋体"/>
          <w:color w:val="000000" w:themeColor="text1"/>
          <w:szCs w:val="21"/>
          <w:highlight w:val="none"/>
          <w14:textFill>
            <w14:solidFill>
              <w14:schemeClr w14:val="tx1"/>
            </w14:solidFill>
          </w14:textFill>
        </w:rPr>
      </w:pPr>
    </w:p>
    <w:p w14:paraId="40429258">
      <w:pPr>
        <w:spacing w:line="300" w:lineRule="auto"/>
        <w:jc w:val="center"/>
        <w:rPr>
          <w:rFonts w:hint="eastAsia" w:ascii="宋体" w:hAnsi="宋体" w:cs="宋体"/>
          <w:b/>
          <w:color w:val="000000" w:themeColor="text1"/>
          <w:sz w:val="28"/>
          <w:szCs w:val="28"/>
          <w:highlight w:val="none"/>
          <w14:textFill>
            <w14:solidFill>
              <w14:schemeClr w14:val="tx1"/>
            </w14:solidFill>
          </w14:textFill>
        </w:rPr>
      </w:pPr>
    </w:p>
    <w:p w14:paraId="54F51561">
      <w:pPr>
        <w:spacing w:line="300" w:lineRule="auto"/>
        <w:jc w:val="center"/>
        <w:rPr>
          <w:rFonts w:hint="eastAsia" w:ascii="宋体" w:hAnsi="宋体" w:cs="宋体"/>
          <w:b/>
          <w:color w:val="000000" w:themeColor="text1"/>
          <w:sz w:val="28"/>
          <w:szCs w:val="28"/>
          <w:highlight w:val="none"/>
          <w14:textFill>
            <w14:solidFill>
              <w14:schemeClr w14:val="tx1"/>
            </w14:solidFill>
          </w14:textFill>
        </w:rPr>
      </w:pPr>
    </w:p>
    <w:p w14:paraId="59421B27">
      <w:pP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br w:type="page"/>
      </w:r>
    </w:p>
    <w:p w14:paraId="58189D1B">
      <w:pPr>
        <w:snapToGrid w:val="0"/>
        <w:spacing w:before="120" w:beforeLines="50" w:after="50"/>
        <w:jc w:val="center"/>
        <w:outlineLvl w:val="2"/>
        <w:rPr>
          <w:rFonts w:hint="eastAsia" w:ascii="宋体" w:hAnsi="宋体"/>
          <w:b/>
          <w:color w:val="000000" w:themeColor="text1"/>
          <w:sz w:val="28"/>
          <w:szCs w:val="28"/>
          <w:highlight w:val="none"/>
          <w14:textFill>
            <w14:solidFill>
              <w14:schemeClr w14:val="tx1"/>
            </w14:solidFill>
          </w14:textFill>
        </w:rPr>
      </w:pPr>
      <w:bookmarkStart w:id="185" w:name="_Toc5901"/>
      <w:bookmarkStart w:id="186" w:name="_Toc20240"/>
      <w:bookmarkStart w:id="187" w:name="_Toc29841"/>
      <w:r>
        <w:rPr>
          <w:rFonts w:hint="eastAsia" w:ascii="宋体" w:hAnsi="宋体"/>
          <w:b/>
          <w:color w:val="000000" w:themeColor="text1"/>
          <w:sz w:val="28"/>
          <w:szCs w:val="28"/>
          <w:highlight w:val="none"/>
          <w14:textFill>
            <w14:solidFill>
              <w14:schemeClr w14:val="tx1"/>
            </w14:solidFill>
          </w14:textFill>
        </w:rPr>
        <w:t>投标分项报价表</w:t>
      </w:r>
      <w:bookmarkEnd w:id="185"/>
      <w:bookmarkEnd w:id="186"/>
      <w:bookmarkEnd w:id="187"/>
      <w:r>
        <w:rPr>
          <w:rFonts w:hint="eastAsia" w:ascii="宋体" w:hAnsi="宋体"/>
          <w:b/>
          <w:color w:val="000000" w:themeColor="text1"/>
          <w:sz w:val="28"/>
          <w:szCs w:val="28"/>
          <w:highlight w:val="none"/>
          <w14:textFill>
            <w14:solidFill>
              <w14:schemeClr w14:val="tx1"/>
            </w14:solidFill>
          </w14:textFill>
        </w:rPr>
        <w:t xml:space="preserve"> </w:t>
      </w:r>
    </w:p>
    <w:p w14:paraId="434FEAE7">
      <w:pPr>
        <w:snapToGrid w:val="0"/>
        <w:spacing w:before="50" w:after="50"/>
        <w:jc w:val="center"/>
        <w:rPr>
          <w:rFonts w:hint="eastAsia" w:ascii="宋体" w:hAnsi="宋体"/>
          <w:b/>
          <w:color w:val="000000" w:themeColor="text1"/>
          <w:szCs w:val="21"/>
          <w:highlight w:val="none"/>
          <w14:textFill>
            <w14:solidFill>
              <w14:schemeClr w14:val="tx1"/>
            </w14:solidFill>
          </w14:textFill>
        </w:rPr>
      </w:pPr>
    </w:p>
    <w:p w14:paraId="6BF36E71">
      <w:pPr>
        <w:spacing w:line="400" w:lineRule="exact"/>
        <w:rPr>
          <w:rFonts w:hint="eastAsia" w:ascii="宋体" w:hAns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项目名称：</w:t>
      </w:r>
    </w:p>
    <w:p w14:paraId="74E0CCAC">
      <w:pPr>
        <w:spacing w:line="400" w:lineRule="exac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招标编号：</w:t>
      </w:r>
      <w:r>
        <w:rPr>
          <w:rFonts w:hint="eastAsia" w:ascii="宋体" w:hAnsi="宋体"/>
          <w:color w:val="000000" w:themeColor="text1"/>
          <w:szCs w:val="21"/>
          <w:highlight w:val="none"/>
          <w14:textFill>
            <w14:solidFill>
              <w14:schemeClr w14:val="tx1"/>
            </w14:solidFill>
          </w14:textFill>
        </w:rPr>
        <w:t xml:space="preserve">                                                 </w:t>
      </w: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价格单位：人民币元）</w:t>
      </w:r>
    </w:p>
    <w:p w14:paraId="6F18EAC7">
      <w:pPr>
        <w:rPr>
          <w:rFonts w:hint="eastAsia" w:ascii="宋体" w:hAnsi="宋体"/>
          <w:color w:val="000000" w:themeColor="text1"/>
          <w:szCs w:val="21"/>
          <w:highlight w:val="none"/>
          <w14:textFill>
            <w14:solidFill>
              <w14:schemeClr w14:val="tx1"/>
            </w14:solidFill>
          </w14:textFill>
        </w:rPr>
      </w:pPr>
    </w:p>
    <w:tbl>
      <w:tblPr>
        <w:tblStyle w:val="50"/>
        <w:tblpPr w:leftFromText="180" w:rightFromText="180" w:vertAnchor="text" w:horzAnchor="page" w:tblpXSpec="center" w:tblpY="41"/>
        <w:tblOverlap w:val="never"/>
        <w:tblW w:w="8118" w:type="dxa"/>
        <w:jc w:val="center"/>
        <w:tblLayout w:type="fixed"/>
        <w:tblCellMar>
          <w:top w:w="0" w:type="dxa"/>
          <w:left w:w="108" w:type="dxa"/>
          <w:bottom w:w="0" w:type="dxa"/>
          <w:right w:w="108" w:type="dxa"/>
        </w:tblCellMar>
      </w:tblPr>
      <w:tblGrid>
        <w:gridCol w:w="1242"/>
        <w:gridCol w:w="2453"/>
        <w:gridCol w:w="1461"/>
        <w:gridCol w:w="1256"/>
        <w:gridCol w:w="1706"/>
      </w:tblGrid>
      <w:tr w14:paraId="17F467E5">
        <w:tblPrEx>
          <w:tblCellMar>
            <w:top w:w="0" w:type="dxa"/>
            <w:left w:w="108" w:type="dxa"/>
            <w:bottom w:w="0" w:type="dxa"/>
            <w:right w:w="108" w:type="dxa"/>
          </w:tblCellMar>
        </w:tblPrEx>
        <w:trPr>
          <w:trHeight w:val="567" w:hRule="atLeast"/>
          <w:jc w:val="center"/>
        </w:trPr>
        <w:tc>
          <w:tcPr>
            <w:tcW w:w="1242" w:type="dxa"/>
            <w:tcBorders>
              <w:top w:val="single" w:color="000000" w:sz="4" w:space="0"/>
              <w:left w:val="single" w:color="000000" w:sz="4" w:space="0"/>
              <w:bottom w:val="single" w:color="000000" w:sz="4" w:space="0"/>
              <w:right w:val="single" w:color="000000" w:sz="4" w:space="0"/>
            </w:tcBorders>
            <w:vAlign w:val="center"/>
          </w:tcPr>
          <w:p w14:paraId="29F3BDB8">
            <w:pPr>
              <w:autoSpaceDN w:val="0"/>
              <w:jc w:val="center"/>
              <w:textAlignment w:val="center"/>
              <w:rPr>
                <w:color w:val="000000" w:themeColor="text1"/>
                <w:szCs w:val="21"/>
                <w:highlight w:val="none"/>
                <w14:textFill>
                  <w14:solidFill>
                    <w14:schemeClr w14:val="tx1"/>
                  </w14:solidFill>
                </w14:textFill>
              </w:rPr>
            </w:pPr>
            <w:r>
              <w:rPr>
                <w:rFonts w:hint="eastAsia" w:hAnsi="宋体"/>
                <w:color w:val="000000" w:themeColor="text1"/>
                <w:szCs w:val="21"/>
                <w:highlight w:val="none"/>
                <w14:textFill>
                  <w14:solidFill>
                    <w14:schemeClr w14:val="tx1"/>
                  </w14:solidFill>
                </w14:textFill>
              </w:rPr>
              <w:t>序号</w:t>
            </w:r>
          </w:p>
        </w:tc>
        <w:tc>
          <w:tcPr>
            <w:tcW w:w="2453" w:type="dxa"/>
            <w:tcBorders>
              <w:top w:val="single" w:color="000000" w:sz="4" w:space="0"/>
              <w:left w:val="single" w:color="000000" w:sz="4" w:space="0"/>
              <w:bottom w:val="single" w:color="000000" w:sz="4" w:space="0"/>
              <w:right w:val="single" w:color="000000" w:sz="4" w:space="0"/>
            </w:tcBorders>
            <w:vAlign w:val="center"/>
          </w:tcPr>
          <w:p w14:paraId="5C4E48B2">
            <w:pPr>
              <w:autoSpaceDN w:val="0"/>
              <w:jc w:val="center"/>
              <w:textAlignment w:val="center"/>
              <w:rPr>
                <w:rFonts w:hint="eastAsia" w:hAnsi="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eastAsia="zh-CN"/>
                <w14:textFill>
                  <w14:solidFill>
                    <w14:schemeClr w14:val="tx1"/>
                  </w14:solidFill>
                </w14:textFill>
              </w:rPr>
              <w:t>服务内容</w:t>
            </w:r>
          </w:p>
        </w:tc>
        <w:tc>
          <w:tcPr>
            <w:tcW w:w="1461" w:type="dxa"/>
            <w:tcBorders>
              <w:top w:val="single" w:color="000000" w:sz="4" w:space="0"/>
              <w:left w:val="single" w:color="000000" w:sz="4" w:space="0"/>
              <w:bottom w:val="single" w:color="000000" w:sz="4" w:space="0"/>
              <w:right w:val="single" w:color="000000" w:sz="4" w:space="0"/>
            </w:tcBorders>
            <w:vAlign w:val="center"/>
          </w:tcPr>
          <w:p w14:paraId="4247C655">
            <w:pPr>
              <w:autoSpaceDN w:val="0"/>
              <w:jc w:val="center"/>
              <w:textAlignment w:val="center"/>
              <w:rPr>
                <w:rFonts w:hint="eastAsia" w:hAnsi="宋体"/>
                <w:color w:val="000000" w:themeColor="text1"/>
                <w:szCs w:val="21"/>
                <w:highlight w:val="none"/>
                <w14:textFill>
                  <w14:solidFill>
                    <w14:schemeClr w14:val="tx1"/>
                  </w14:solidFill>
                </w14:textFill>
              </w:rPr>
            </w:pPr>
            <w:r>
              <w:rPr>
                <w:rFonts w:hint="eastAsia" w:hAnsi="宋体"/>
                <w:color w:val="000000" w:themeColor="text1"/>
                <w:szCs w:val="21"/>
                <w:highlight w:val="none"/>
                <w14:textFill>
                  <w14:solidFill>
                    <w14:schemeClr w14:val="tx1"/>
                  </w14:solidFill>
                </w14:textFill>
              </w:rPr>
              <w:t>数量</w:t>
            </w:r>
          </w:p>
        </w:tc>
        <w:tc>
          <w:tcPr>
            <w:tcW w:w="1256" w:type="dxa"/>
            <w:tcBorders>
              <w:top w:val="single" w:color="000000" w:sz="4" w:space="0"/>
              <w:left w:val="single" w:color="000000" w:sz="4" w:space="0"/>
              <w:bottom w:val="single" w:color="000000" w:sz="4" w:space="0"/>
              <w:right w:val="single" w:color="000000" w:sz="4" w:space="0"/>
            </w:tcBorders>
            <w:vAlign w:val="center"/>
          </w:tcPr>
          <w:p w14:paraId="56907369">
            <w:pPr>
              <w:autoSpaceDN w:val="0"/>
              <w:jc w:val="center"/>
              <w:textAlignment w:val="center"/>
              <w:rPr>
                <w:rFonts w:hint="eastAsia" w:hAnsi="宋体"/>
                <w:color w:val="000000" w:themeColor="text1"/>
                <w:szCs w:val="21"/>
                <w:highlight w:val="none"/>
                <w14:textFill>
                  <w14:solidFill>
                    <w14:schemeClr w14:val="tx1"/>
                  </w14:solidFill>
                </w14:textFill>
              </w:rPr>
            </w:pPr>
            <w:r>
              <w:rPr>
                <w:rFonts w:hint="eastAsia" w:hAnsi="宋体"/>
                <w:color w:val="000000" w:themeColor="text1"/>
                <w:szCs w:val="21"/>
                <w:highlight w:val="none"/>
                <w14:textFill>
                  <w14:solidFill>
                    <w14:schemeClr w14:val="tx1"/>
                  </w14:solidFill>
                </w14:textFill>
              </w:rPr>
              <w:t>单位</w:t>
            </w:r>
          </w:p>
        </w:tc>
        <w:tc>
          <w:tcPr>
            <w:tcW w:w="1706" w:type="dxa"/>
            <w:tcBorders>
              <w:top w:val="single" w:color="000000" w:sz="4" w:space="0"/>
              <w:left w:val="single" w:color="000000" w:sz="4" w:space="0"/>
              <w:bottom w:val="single" w:color="000000" w:sz="4" w:space="0"/>
              <w:right w:val="single" w:color="000000" w:sz="4" w:space="0"/>
            </w:tcBorders>
            <w:vAlign w:val="center"/>
          </w:tcPr>
          <w:p w14:paraId="787B3480">
            <w:pPr>
              <w:autoSpaceDN w:val="0"/>
              <w:jc w:val="center"/>
              <w:textAlignment w:val="center"/>
              <w:rPr>
                <w:color w:val="000000" w:themeColor="text1"/>
                <w:szCs w:val="21"/>
                <w:highlight w:val="none"/>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投标报价</w:t>
            </w:r>
          </w:p>
          <w:p w14:paraId="299A1A6C">
            <w:pPr>
              <w:autoSpaceDN w:val="0"/>
              <w:jc w:val="center"/>
              <w:textAlignment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（含税）</w:t>
            </w:r>
          </w:p>
        </w:tc>
      </w:tr>
      <w:tr w14:paraId="00D63B41">
        <w:tblPrEx>
          <w:tblCellMar>
            <w:top w:w="0" w:type="dxa"/>
            <w:left w:w="108" w:type="dxa"/>
            <w:bottom w:w="0" w:type="dxa"/>
            <w:right w:w="108" w:type="dxa"/>
          </w:tblCellMar>
        </w:tblPrEx>
        <w:trPr>
          <w:trHeight w:val="567" w:hRule="atLeast"/>
          <w:jc w:val="center"/>
        </w:trPr>
        <w:tc>
          <w:tcPr>
            <w:tcW w:w="1242" w:type="dxa"/>
            <w:tcBorders>
              <w:top w:val="single" w:color="000000" w:sz="4" w:space="0"/>
              <w:left w:val="single" w:color="000000" w:sz="4" w:space="0"/>
              <w:bottom w:val="single" w:color="000000" w:sz="4" w:space="0"/>
              <w:right w:val="single" w:color="000000" w:sz="4" w:space="0"/>
            </w:tcBorders>
            <w:vAlign w:val="center"/>
          </w:tcPr>
          <w:p w14:paraId="16427AAF">
            <w:pPr>
              <w:autoSpaceDN w:val="0"/>
              <w:jc w:val="center"/>
              <w:textAlignment w:val="center"/>
              <w:rPr>
                <w:color w:val="000000" w:themeColor="text1"/>
                <w:szCs w:val="21"/>
                <w:highlight w:val="none"/>
                <w14:textFill>
                  <w14:solidFill>
                    <w14:schemeClr w14:val="tx1"/>
                  </w14:solidFill>
                </w14:textFill>
              </w:rPr>
            </w:pPr>
          </w:p>
        </w:tc>
        <w:tc>
          <w:tcPr>
            <w:tcW w:w="2453" w:type="dxa"/>
            <w:tcBorders>
              <w:top w:val="single" w:color="000000" w:sz="4" w:space="0"/>
              <w:left w:val="single" w:color="000000" w:sz="4" w:space="0"/>
              <w:bottom w:val="single" w:color="000000" w:sz="4" w:space="0"/>
              <w:right w:val="single" w:color="000000" w:sz="4" w:space="0"/>
            </w:tcBorders>
            <w:vAlign w:val="center"/>
          </w:tcPr>
          <w:p w14:paraId="56734710">
            <w:pPr>
              <w:autoSpaceDN w:val="0"/>
              <w:jc w:val="center"/>
              <w:textAlignment w:val="center"/>
              <w:rPr>
                <w:color w:val="000000" w:themeColor="text1"/>
                <w:szCs w:val="21"/>
                <w:highlight w:val="none"/>
                <w14:textFill>
                  <w14:solidFill>
                    <w14:schemeClr w14:val="tx1"/>
                  </w14:solidFill>
                </w14:textFill>
              </w:rPr>
            </w:pPr>
          </w:p>
        </w:tc>
        <w:tc>
          <w:tcPr>
            <w:tcW w:w="1461" w:type="dxa"/>
            <w:tcBorders>
              <w:top w:val="single" w:color="000000" w:sz="4" w:space="0"/>
              <w:left w:val="single" w:color="000000" w:sz="4" w:space="0"/>
              <w:bottom w:val="single" w:color="000000" w:sz="4" w:space="0"/>
              <w:right w:val="single" w:color="000000" w:sz="4" w:space="0"/>
            </w:tcBorders>
            <w:vAlign w:val="center"/>
          </w:tcPr>
          <w:p w14:paraId="1F7A0FC0">
            <w:pPr>
              <w:autoSpaceDN w:val="0"/>
              <w:jc w:val="center"/>
              <w:textAlignment w:val="center"/>
              <w:rPr>
                <w:color w:val="000000" w:themeColor="text1"/>
                <w:szCs w:val="21"/>
                <w:highlight w:val="none"/>
                <w14:textFill>
                  <w14:solidFill>
                    <w14:schemeClr w14:val="tx1"/>
                  </w14:solidFill>
                </w14:textFill>
              </w:rPr>
            </w:pPr>
          </w:p>
        </w:tc>
        <w:tc>
          <w:tcPr>
            <w:tcW w:w="1256" w:type="dxa"/>
            <w:tcBorders>
              <w:top w:val="single" w:color="000000" w:sz="4" w:space="0"/>
              <w:left w:val="single" w:color="000000" w:sz="4" w:space="0"/>
              <w:bottom w:val="single" w:color="000000" w:sz="4" w:space="0"/>
              <w:right w:val="single" w:color="000000" w:sz="4" w:space="0"/>
            </w:tcBorders>
            <w:vAlign w:val="center"/>
          </w:tcPr>
          <w:p w14:paraId="28BAF18C">
            <w:pPr>
              <w:autoSpaceDN w:val="0"/>
              <w:jc w:val="center"/>
              <w:textAlignment w:val="center"/>
              <w:rPr>
                <w:color w:val="000000" w:themeColor="text1"/>
                <w:szCs w:val="21"/>
                <w:highlight w:val="none"/>
                <w14:textFill>
                  <w14:solidFill>
                    <w14:schemeClr w14:val="tx1"/>
                  </w14:solidFill>
                </w14:textFill>
              </w:rPr>
            </w:pPr>
          </w:p>
        </w:tc>
        <w:tc>
          <w:tcPr>
            <w:tcW w:w="1706" w:type="dxa"/>
            <w:tcBorders>
              <w:top w:val="single" w:color="000000" w:sz="4" w:space="0"/>
              <w:left w:val="single" w:color="000000" w:sz="4" w:space="0"/>
              <w:bottom w:val="single" w:color="000000" w:sz="4" w:space="0"/>
              <w:right w:val="single" w:color="000000" w:sz="4" w:space="0"/>
            </w:tcBorders>
          </w:tcPr>
          <w:p w14:paraId="00596722">
            <w:pPr>
              <w:autoSpaceDN w:val="0"/>
              <w:jc w:val="center"/>
              <w:textAlignment w:val="center"/>
              <w:rPr>
                <w:color w:val="000000" w:themeColor="text1"/>
                <w:szCs w:val="21"/>
                <w:highlight w:val="none"/>
                <w14:textFill>
                  <w14:solidFill>
                    <w14:schemeClr w14:val="tx1"/>
                  </w14:solidFill>
                </w14:textFill>
              </w:rPr>
            </w:pPr>
          </w:p>
        </w:tc>
      </w:tr>
      <w:tr w14:paraId="73F7C6C0">
        <w:tblPrEx>
          <w:tblCellMar>
            <w:top w:w="0" w:type="dxa"/>
            <w:left w:w="108" w:type="dxa"/>
            <w:bottom w:w="0" w:type="dxa"/>
            <w:right w:w="108" w:type="dxa"/>
          </w:tblCellMar>
        </w:tblPrEx>
        <w:trPr>
          <w:trHeight w:val="567" w:hRule="atLeast"/>
          <w:jc w:val="center"/>
        </w:trPr>
        <w:tc>
          <w:tcPr>
            <w:tcW w:w="1242" w:type="dxa"/>
            <w:tcBorders>
              <w:top w:val="single" w:color="000000" w:sz="4" w:space="0"/>
              <w:left w:val="single" w:color="000000" w:sz="4" w:space="0"/>
              <w:bottom w:val="single" w:color="000000" w:sz="4" w:space="0"/>
              <w:right w:val="single" w:color="000000" w:sz="4" w:space="0"/>
            </w:tcBorders>
            <w:vAlign w:val="center"/>
          </w:tcPr>
          <w:p w14:paraId="35ABCD0F">
            <w:pPr>
              <w:autoSpaceDN w:val="0"/>
              <w:jc w:val="center"/>
              <w:textAlignment w:val="center"/>
              <w:rPr>
                <w:color w:val="000000" w:themeColor="text1"/>
                <w:szCs w:val="21"/>
                <w:highlight w:val="none"/>
                <w14:textFill>
                  <w14:solidFill>
                    <w14:schemeClr w14:val="tx1"/>
                  </w14:solidFill>
                </w14:textFill>
              </w:rPr>
            </w:pPr>
          </w:p>
        </w:tc>
        <w:tc>
          <w:tcPr>
            <w:tcW w:w="2453" w:type="dxa"/>
            <w:tcBorders>
              <w:top w:val="single" w:color="000000" w:sz="4" w:space="0"/>
              <w:left w:val="single" w:color="000000" w:sz="4" w:space="0"/>
              <w:bottom w:val="single" w:color="000000" w:sz="4" w:space="0"/>
              <w:right w:val="single" w:color="000000" w:sz="4" w:space="0"/>
            </w:tcBorders>
            <w:vAlign w:val="center"/>
          </w:tcPr>
          <w:p w14:paraId="1AABD266">
            <w:pPr>
              <w:autoSpaceDN w:val="0"/>
              <w:jc w:val="center"/>
              <w:textAlignment w:val="center"/>
              <w:rPr>
                <w:color w:val="000000" w:themeColor="text1"/>
                <w:szCs w:val="21"/>
                <w:highlight w:val="none"/>
                <w14:textFill>
                  <w14:solidFill>
                    <w14:schemeClr w14:val="tx1"/>
                  </w14:solidFill>
                </w14:textFill>
              </w:rPr>
            </w:pPr>
          </w:p>
        </w:tc>
        <w:tc>
          <w:tcPr>
            <w:tcW w:w="1461" w:type="dxa"/>
            <w:tcBorders>
              <w:top w:val="single" w:color="000000" w:sz="4" w:space="0"/>
              <w:left w:val="single" w:color="000000" w:sz="4" w:space="0"/>
              <w:bottom w:val="single" w:color="000000" w:sz="4" w:space="0"/>
              <w:right w:val="single" w:color="000000" w:sz="4" w:space="0"/>
            </w:tcBorders>
            <w:vAlign w:val="center"/>
          </w:tcPr>
          <w:p w14:paraId="4CB345DB">
            <w:pPr>
              <w:autoSpaceDN w:val="0"/>
              <w:jc w:val="center"/>
              <w:textAlignment w:val="center"/>
              <w:rPr>
                <w:color w:val="000000" w:themeColor="text1"/>
                <w:szCs w:val="21"/>
                <w:highlight w:val="none"/>
                <w14:textFill>
                  <w14:solidFill>
                    <w14:schemeClr w14:val="tx1"/>
                  </w14:solidFill>
                </w14:textFill>
              </w:rPr>
            </w:pPr>
          </w:p>
        </w:tc>
        <w:tc>
          <w:tcPr>
            <w:tcW w:w="1256" w:type="dxa"/>
            <w:tcBorders>
              <w:top w:val="single" w:color="000000" w:sz="4" w:space="0"/>
              <w:left w:val="single" w:color="000000" w:sz="4" w:space="0"/>
              <w:bottom w:val="single" w:color="000000" w:sz="4" w:space="0"/>
              <w:right w:val="single" w:color="000000" w:sz="4" w:space="0"/>
            </w:tcBorders>
            <w:vAlign w:val="center"/>
          </w:tcPr>
          <w:p w14:paraId="148BC23F">
            <w:pPr>
              <w:autoSpaceDN w:val="0"/>
              <w:jc w:val="center"/>
              <w:textAlignment w:val="center"/>
              <w:rPr>
                <w:color w:val="000000" w:themeColor="text1"/>
                <w:szCs w:val="21"/>
                <w:highlight w:val="none"/>
                <w14:textFill>
                  <w14:solidFill>
                    <w14:schemeClr w14:val="tx1"/>
                  </w14:solidFill>
                </w14:textFill>
              </w:rPr>
            </w:pPr>
          </w:p>
        </w:tc>
        <w:tc>
          <w:tcPr>
            <w:tcW w:w="1706" w:type="dxa"/>
            <w:tcBorders>
              <w:top w:val="single" w:color="000000" w:sz="4" w:space="0"/>
              <w:left w:val="single" w:color="000000" w:sz="4" w:space="0"/>
              <w:bottom w:val="single" w:color="000000" w:sz="4" w:space="0"/>
              <w:right w:val="single" w:color="000000" w:sz="4" w:space="0"/>
            </w:tcBorders>
          </w:tcPr>
          <w:p w14:paraId="796A0968">
            <w:pPr>
              <w:autoSpaceDN w:val="0"/>
              <w:jc w:val="center"/>
              <w:textAlignment w:val="center"/>
              <w:rPr>
                <w:color w:val="000000" w:themeColor="text1"/>
                <w:szCs w:val="21"/>
                <w:highlight w:val="none"/>
                <w14:textFill>
                  <w14:solidFill>
                    <w14:schemeClr w14:val="tx1"/>
                  </w14:solidFill>
                </w14:textFill>
              </w:rPr>
            </w:pPr>
          </w:p>
        </w:tc>
      </w:tr>
      <w:tr w14:paraId="558BB365">
        <w:tblPrEx>
          <w:tblCellMar>
            <w:top w:w="0" w:type="dxa"/>
            <w:left w:w="108" w:type="dxa"/>
            <w:bottom w:w="0" w:type="dxa"/>
            <w:right w:w="108" w:type="dxa"/>
          </w:tblCellMar>
        </w:tblPrEx>
        <w:trPr>
          <w:trHeight w:val="567" w:hRule="atLeast"/>
          <w:jc w:val="center"/>
        </w:trPr>
        <w:tc>
          <w:tcPr>
            <w:tcW w:w="1242" w:type="dxa"/>
            <w:tcBorders>
              <w:top w:val="single" w:color="000000" w:sz="4" w:space="0"/>
              <w:left w:val="single" w:color="000000" w:sz="4" w:space="0"/>
              <w:bottom w:val="single" w:color="000000" w:sz="4" w:space="0"/>
              <w:right w:val="single" w:color="000000" w:sz="4" w:space="0"/>
            </w:tcBorders>
            <w:vAlign w:val="center"/>
          </w:tcPr>
          <w:p w14:paraId="0390AA37">
            <w:pPr>
              <w:autoSpaceDN w:val="0"/>
              <w:jc w:val="center"/>
              <w:textAlignment w:val="center"/>
              <w:rPr>
                <w:color w:val="000000" w:themeColor="text1"/>
                <w:szCs w:val="21"/>
                <w:highlight w:val="none"/>
                <w14:textFill>
                  <w14:solidFill>
                    <w14:schemeClr w14:val="tx1"/>
                  </w14:solidFill>
                </w14:textFill>
              </w:rPr>
            </w:pPr>
          </w:p>
        </w:tc>
        <w:tc>
          <w:tcPr>
            <w:tcW w:w="2453" w:type="dxa"/>
            <w:tcBorders>
              <w:top w:val="single" w:color="000000" w:sz="4" w:space="0"/>
              <w:left w:val="single" w:color="000000" w:sz="4" w:space="0"/>
              <w:bottom w:val="single" w:color="000000" w:sz="4" w:space="0"/>
              <w:right w:val="single" w:color="000000" w:sz="4" w:space="0"/>
            </w:tcBorders>
            <w:vAlign w:val="center"/>
          </w:tcPr>
          <w:p w14:paraId="7E9A1588">
            <w:pPr>
              <w:autoSpaceDN w:val="0"/>
              <w:jc w:val="center"/>
              <w:textAlignment w:val="center"/>
              <w:rPr>
                <w:color w:val="000000" w:themeColor="text1"/>
                <w:szCs w:val="21"/>
                <w:highlight w:val="none"/>
                <w14:textFill>
                  <w14:solidFill>
                    <w14:schemeClr w14:val="tx1"/>
                  </w14:solidFill>
                </w14:textFill>
              </w:rPr>
            </w:pPr>
          </w:p>
        </w:tc>
        <w:tc>
          <w:tcPr>
            <w:tcW w:w="1461" w:type="dxa"/>
            <w:tcBorders>
              <w:top w:val="single" w:color="000000" w:sz="4" w:space="0"/>
              <w:left w:val="single" w:color="000000" w:sz="4" w:space="0"/>
              <w:bottom w:val="single" w:color="000000" w:sz="4" w:space="0"/>
              <w:right w:val="single" w:color="000000" w:sz="4" w:space="0"/>
            </w:tcBorders>
            <w:vAlign w:val="center"/>
          </w:tcPr>
          <w:p w14:paraId="78390EE5">
            <w:pPr>
              <w:autoSpaceDN w:val="0"/>
              <w:jc w:val="center"/>
              <w:textAlignment w:val="center"/>
              <w:rPr>
                <w:color w:val="000000" w:themeColor="text1"/>
                <w:szCs w:val="21"/>
                <w:highlight w:val="none"/>
                <w14:textFill>
                  <w14:solidFill>
                    <w14:schemeClr w14:val="tx1"/>
                  </w14:solidFill>
                </w14:textFill>
              </w:rPr>
            </w:pPr>
          </w:p>
        </w:tc>
        <w:tc>
          <w:tcPr>
            <w:tcW w:w="1256" w:type="dxa"/>
            <w:tcBorders>
              <w:top w:val="single" w:color="000000" w:sz="4" w:space="0"/>
              <w:left w:val="single" w:color="000000" w:sz="4" w:space="0"/>
              <w:bottom w:val="single" w:color="000000" w:sz="4" w:space="0"/>
              <w:right w:val="single" w:color="000000" w:sz="4" w:space="0"/>
            </w:tcBorders>
            <w:vAlign w:val="center"/>
          </w:tcPr>
          <w:p w14:paraId="3FFD5736">
            <w:pPr>
              <w:autoSpaceDN w:val="0"/>
              <w:jc w:val="center"/>
              <w:textAlignment w:val="center"/>
              <w:rPr>
                <w:color w:val="000000" w:themeColor="text1"/>
                <w:szCs w:val="21"/>
                <w:highlight w:val="none"/>
                <w14:textFill>
                  <w14:solidFill>
                    <w14:schemeClr w14:val="tx1"/>
                  </w14:solidFill>
                </w14:textFill>
              </w:rPr>
            </w:pPr>
          </w:p>
        </w:tc>
        <w:tc>
          <w:tcPr>
            <w:tcW w:w="1706" w:type="dxa"/>
            <w:tcBorders>
              <w:top w:val="single" w:color="000000" w:sz="4" w:space="0"/>
              <w:left w:val="single" w:color="000000" w:sz="4" w:space="0"/>
              <w:bottom w:val="single" w:color="000000" w:sz="4" w:space="0"/>
              <w:right w:val="single" w:color="000000" w:sz="4" w:space="0"/>
            </w:tcBorders>
          </w:tcPr>
          <w:p w14:paraId="2908E6D1">
            <w:pPr>
              <w:autoSpaceDN w:val="0"/>
              <w:jc w:val="center"/>
              <w:textAlignment w:val="center"/>
              <w:rPr>
                <w:color w:val="000000" w:themeColor="text1"/>
                <w:szCs w:val="21"/>
                <w:highlight w:val="none"/>
                <w14:textFill>
                  <w14:solidFill>
                    <w14:schemeClr w14:val="tx1"/>
                  </w14:solidFill>
                </w14:textFill>
              </w:rPr>
            </w:pPr>
          </w:p>
        </w:tc>
      </w:tr>
      <w:tr w14:paraId="43146848">
        <w:tblPrEx>
          <w:tblCellMar>
            <w:top w:w="0" w:type="dxa"/>
            <w:left w:w="108" w:type="dxa"/>
            <w:bottom w:w="0" w:type="dxa"/>
            <w:right w:w="108" w:type="dxa"/>
          </w:tblCellMar>
        </w:tblPrEx>
        <w:trPr>
          <w:trHeight w:val="567" w:hRule="atLeast"/>
          <w:jc w:val="center"/>
        </w:trPr>
        <w:tc>
          <w:tcPr>
            <w:tcW w:w="1242" w:type="dxa"/>
            <w:tcBorders>
              <w:top w:val="single" w:color="000000" w:sz="4" w:space="0"/>
              <w:left w:val="single" w:color="000000" w:sz="4" w:space="0"/>
              <w:bottom w:val="single" w:color="000000" w:sz="4" w:space="0"/>
              <w:right w:val="single" w:color="000000" w:sz="4" w:space="0"/>
            </w:tcBorders>
            <w:vAlign w:val="center"/>
          </w:tcPr>
          <w:p w14:paraId="6B6E10DE">
            <w:pPr>
              <w:autoSpaceDN w:val="0"/>
              <w:jc w:val="center"/>
              <w:textAlignment w:val="center"/>
              <w:rPr>
                <w:color w:val="000000" w:themeColor="text1"/>
                <w:szCs w:val="21"/>
                <w:highlight w:val="none"/>
                <w14:textFill>
                  <w14:solidFill>
                    <w14:schemeClr w14:val="tx1"/>
                  </w14:solidFill>
                </w14:textFill>
              </w:rPr>
            </w:pPr>
          </w:p>
        </w:tc>
        <w:tc>
          <w:tcPr>
            <w:tcW w:w="2453" w:type="dxa"/>
            <w:tcBorders>
              <w:top w:val="single" w:color="000000" w:sz="4" w:space="0"/>
              <w:left w:val="single" w:color="000000" w:sz="4" w:space="0"/>
              <w:bottom w:val="single" w:color="000000" w:sz="4" w:space="0"/>
              <w:right w:val="single" w:color="000000" w:sz="4" w:space="0"/>
            </w:tcBorders>
            <w:vAlign w:val="center"/>
          </w:tcPr>
          <w:p w14:paraId="5F3E5B31">
            <w:pPr>
              <w:autoSpaceDN w:val="0"/>
              <w:jc w:val="center"/>
              <w:textAlignment w:val="center"/>
              <w:rPr>
                <w:color w:val="000000" w:themeColor="text1"/>
                <w:szCs w:val="21"/>
                <w:highlight w:val="none"/>
                <w14:textFill>
                  <w14:solidFill>
                    <w14:schemeClr w14:val="tx1"/>
                  </w14:solidFill>
                </w14:textFill>
              </w:rPr>
            </w:pPr>
          </w:p>
        </w:tc>
        <w:tc>
          <w:tcPr>
            <w:tcW w:w="1461" w:type="dxa"/>
            <w:tcBorders>
              <w:top w:val="single" w:color="000000" w:sz="4" w:space="0"/>
              <w:left w:val="single" w:color="000000" w:sz="4" w:space="0"/>
              <w:bottom w:val="single" w:color="000000" w:sz="4" w:space="0"/>
              <w:right w:val="single" w:color="000000" w:sz="4" w:space="0"/>
            </w:tcBorders>
            <w:vAlign w:val="center"/>
          </w:tcPr>
          <w:p w14:paraId="763D516C">
            <w:pPr>
              <w:autoSpaceDN w:val="0"/>
              <w:jc w:val="center"/>
              <w:textAlignment w:val="center"/>
              <w:rPr>
                <w:color w:val="000000" w:themeColor="text1"/>
                <w:szCs w:val="21"/>
                <w:highlight w:val="none"/>
                <w14:textFill>
                  <w14:solidFill>
                    <w14:schemeClr w14:val="tx1"/>
                  </w14:solidFill>
                </w14:textFill>
              </w:rPr>
            </w:pPr>
          </w:p>
        </w:tc>
        <w:tc>
          <w:tcPr>
            <w:tcW w:w="1256" w:type="dxa"/>
            <w:tcBorders>
              <w:top w:val="single" w:color="000000" w:sz="4" w:space="0"/>
              <w:left w:val="single" w:color="000000" w:sz="4" w:space="0"/>
              <w:bottom w:val="single" w:color="000000" w:sz="4" w:space="0"/>
              <w:right w:val="single" w:color="000000" w:sz="4" w:space="0"/>
            </w:tcBorders>
            <w:vAlign w:val="center"/>
          </w:tcPr>
          <w:p w14:paraId="29698848">
            <w:pPr>
              <w:autoSpaceDN w:val="0"/>
              <w:jc w:val="center"/>
              <w:textAlignment w:val="center"/>
              <w:rPr>
                <w:color w:val="000000" w:themeColor="text1"/>
                <w:szCs w:val="21"/>
                <w:highlight w:val="none"/>
                <w14:textFill>
                  <w14:solidFill>
                    <w14:schemeClr w14:val="tx1"/>
                  </w14:solidFill>
                </w14:textFill>
              </w:rPr>
            </w:pPr>
          </w:p>
        </w:tc>
        <w:tc>
          <w:tcPr>
            <w:tcW w:w="1706" w:type="dxa"/>
            <w:tcBorders>
              <w:top w:val="single" w:color="000000" w:sz="4" w:space="0"/>
              <w:left w:val="single" w:color="000000" w:sz="4" w:space="0"/>
              <w:bottom w:val="single" w:color="000000" w:sz="4" w:space="0"/>
              <w:right w:val="single" w:color="000000" w:sz="4" w:space="0"/>
            </w:tcBorders>
          </w:tcPr>
          <w:p w14:paraId="3D215706">
            <w:pPr>
              <w:autoSpaceDN w:val="0"/>
              <w:jc w:val="center"/>
              <w:textAlignment w:val="center"/>
              <w:rPr>
                <w:color w:val="000000" w:themeColor="text1"/>
                <w:szCs w:val="21"/>
                <w:highlight w:val="none"/>
                <w14:textFill>
                  <w14:solidFill>
                    <w14:schemeClr w14:val="tx1"/>
                  </w14:solidFill>
                </w14:textFill>
              </w:rPr>
            </w:pPr>
          </w:p>
        </w:tc>
      </w:tr>
      <w:tr w14:paraId="5F271AF3">
        <w:tblPrEx>
          <w:tblCellMar>
            <w:top w:w="0" w:type="dxa"/>
            <w:left w:w="108" w:type="dxa"/>
            <w:bottom w:w="0" w:type="dxa"/>
            <w:right w:w="108" w:type="dxa"/>
          </w:tblCellMar>
        </w:tblPrEx>
        <w:trPr>
          <w:trHeight w:val="567" w:hRule="atLeast"/>
          <w:jc w:val="center"/>
        </w:trPr>
        <w:tc>
          <w:tcPr>
            <w:tcW w:w="1242" w:type="dxa"/>
            <w:tcBorders>
              <w:top w:val="single" w:color="000000" w:sz="4" w:space="0"/>
              <w:left w:val="single" w:color="000000" w:sz="4" w:space="0"/>
              <w:bottom w:val="single" w:color="000000" w:sz="4" w:space="0"/>
              <w:right w:val="single" w:color="000000" w:sz="4" w:space="0"/>
            </w:tcBorders>
            <w:vAlign w:val="center"/>
          </w:tcPr>
          <w:p w14:paraId="00F1699A">
            <w:pPr>
              <w:autoSpaceDN w:val="0"/>
              <w:jc w:val="center"/>
              <w:textAlignment w:val="center"/>
              <w:rPr>
                <w:color w:val="000000" w:themeColor="text1"/>
                <w:szCs w:val="21"/>
                <w:highlight w:val="none"/>
                <w14:textFill>
                  <w14:solidFill>
                    <w14:schemeClr w14:val="tx1"/>
                  </w14:solidFill>
                </w14:textFill>
              </w:rPr>
            </w:pPr>
          </w:p>
        </w:tc>
        <w:tc>
          <w:tcPr>
            <w:tcW w:w="2453" w:type="dxa"/>
            <w:tcBorders>
              <w:top w:val="single" w:color="000000" w:sz="4" w:space="0"/>
              <w:left w:val="single" w:color="000000" w:sz="4" w:space="0"/>
              <w:bottom w:val="single" w:color="000000" w:sz="4" w:space="0"/>
              <w:right w:val="single" w:color="000000" w:sz="4" w:space="0"/>
            </w:tcBorders>
            <w:vAlign w:val="center"/>
          </w:tcPr>
          <w:p w14:paraId="15915E97">
            <w:pPr>
              <w:autoSpaceDN w:val="0"/>
              <w:jc w:val="center"/>
              <w:textAlignment w:val="center"/>
              <w:rPr>
                <w:color w:val="000000" w:themeColor="text1"/>
                <w:szCs w:val="21"/>
                <w:highlight w:val="none"/>
                <w14:textFill>
                  <w14:solidFill>
                    <w14:schemeClr w14:val="tx1"/>
                  </w14:solidFill>
                </w14:textFill>
              </w:rPr>
            </w:pPr>
          </w:p>
        </w:tc>
        <w:tc>
          <w:tcPr>
            <w:tcW w:w="1461" w:type="dxa"/>
            <w:tcBorders>
              <w:top w:val="single" w:color="000000" w:sz="4" w:space="0"/>
              <w:left w:val="single" w:color="000000" w:sz="4" w:space="0"/>
              <w:bottom w:val="single" w:color="000000" w:sz="4" w:space="0"/>
              <w:right w:val="single" w:color="000000" w:sz="4" w:space="0"/>
            </w:tcBorders>
            <w:vAlign w:val="center"/>
          </w:tcPr>
          <w:p w14:paraId="04E6948F">
            <w:pPr>
              <w:autoSpaceDN w:val="0"/>
              <w:jc w:val="center"/>
              <w:textAlignment w:val="center"/>
              <w:rPr>
                <w:color w:val="000000" w:themeColor="text1"/>
                <w:szCs w:val="21"/>
                <w:highlight w:val="none"/>
                <w14:textFill>
                  <w14:solidFill>
                    <w14:schemeClr w14:val="tx1"/>
                  </w14:solidFill>
                </w14:textFill>
              </w:rPr>
            </w:pPr>
          </w:p>
        </w:tc>
        <w:tc>
          <w:tcPr>
            <w:tcW w:w="1256" w:type="dxa"/>
            <w:tcBorders>
              <w:top w:val="single" w:color="000000" w:sz="4" w:space="0"/>
              <w:left w:val="single" w:color="000000" w:sz="4" w:space="0"/>
              <w:bottom w:val="single" w:color="000000" w:sz="4" w:space="0"/>
              <w:right w:val="single" w:color="000000" w:sz="4" w:space="0"/>
            </w:tcBorders>
            <w:vAlign w:val="center"/>
          </w:tcPr>
          <w:p w14:paraId="1CDDF34A">
            <w:pPr>
              <w:autoSpaceDN w:val="0"/>
              <w:jc w:val="center"/>
              <w:textAlignment w:val="center"/>
              <w:rPr>
                <w:color w:val="000000" w:themeColor="text1"/>
                <w:szCs w:val="21"/>
                <w:highlight w:val="none"/>
                <w14:textFill>
                  <w14:solidFill>
                    <w14:schemeClr w14:val="tx1"/>
                  </w14:solidFill>
                </w14:textFill>
              </w:rPr>
            </w:pPr>
          </w:p>
        </w:tc>
        <w:tc>
          <w:tcPr>
            <w:tcW w:w="1706" w:type="dxa"/>
            <w:tcBorders>
              <w:top w:val="single" w:color="000000" w:sz="4" w:space="0"/>
              <w:left w:val="single" w:color="000000" w:sz="4" w:space="0"/>
              <w:bottom w:val="single" w:color="000000" w:sz="4" w:space="0"/>
              <w:right w:val="single" w:color="000000" w:sz="4" w:space="0"/>
            </w:tcBorders>
          </w:tcPr>
          <w:p w14:paraId="58BCD43D">
            <w:pPr>
              <w:autoSpaceDN w:val="0"/>
              <w:jc w:val="center"/>
              <w:textAlignment w:val="center"/>
              <w:rPr>
                <w:color w:val="000000" w:themeColor="text1"/>
                <w:szCs w:val="21"/>
                <w:highlight w:val="none"/>
                <w14:textFill>
                  <w14:solidFill>
                    <w14:schemeClr w14:val="tx1"/>
                  </w14:solidFill>
                </w14:textFill>
              </w:rPr>
            </w:pPr>
          </w:p>
        </w:tc>
      </w:tr>
      <w:tr w14:paraId="7E6CC94B">
        <w:tblPrEx>
          <w:tblCellMar>
            <w:top w:w="0" w:type="dxa"/>
            <w:left w:w="108" w:type="dxa"/>
            <w:bottom w:w="0" w:type="dxa"/>
            <w:right w:w="108" w:type="dxa"/>
          </w:tblCellMar>
        </w:tblPrEx>
        <w:trPr>
          <w:trHeight w:val="567" w:hRule="atLeast"/>
          <w:jc w:val="center"/>
        </w:trPr>
        <w:tc>
          <w:tcPr>
            <w:tcW w:w="8118" w:type="dxa"/>
            <w:gridSpan w:val="5"/>
            <w:tcBorders>
              <w:top w:val="single" w:color="000000" w:sz="4" w:space="0"/>
              <w:left w:val="single" w:color="000000" w:sz="4" w:space="0"/>
              <w:bottom w:val="single" w:color="auto" w:sz="4" w:space="0"/>
              <w:right w:val="single" w:color="000000" w:sz="4" w:space="0"/>
            </w:tcBorders>
            <w:vAlign w:val="center"/>
          </w:tcPr>
          <w:p w14:paraId="22E676EB">
            <w:pPr>
              <w:autoSpaceDN w:val="0"/>
              <w:jc w:val="center"/>
              <w:textAlignment w:val="center"/>
              <w:rPr>
                <w:color w:val="000000" w:themeColor="text1"/>
                <w:szCs w:val="21"/>
                <w:highlight w:val="none"/>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投标总报价（含税，元）</w:t>
            </w:r>
          </w:p>
        </w:tc>
      </w:tr>
    </w:tbl>
    <w:p w14:paraId="3AB5ABBF">
      <w:pPr>
        <w:pStyle w:val="20"/>
        <w:rPr>
          <w:color w:val="000000" w:themeColor="text1"/>
          <w:highlight w:val="none"/>
          <w14:textFill>
            <w14:solidFill>
              <w14:schemeClr w14:val="tx1"/>
            </w14:solidFill>
          </w14:textFill>
        </w:rPr>
      </w:pPr>
    </w:p>
    <w:p w14:paraId="668A8FAF">
      <w:pPr>
        <w:rPr>
          <w:rFonts w:hint="eastAsia" w:ascii="宋体" w:hAnsi="宋体"/>
          <w:color w:val="000000" w:themeColor="text1"/>
          <w:szCs w:val="21"/>
          <w:highlight w:val="none"/>
          <w14:textFill>
            <w14:solidFill>
              <w14:schemeClr w14:val="tx1"/>
            </w14:solidFill>
          </w14:textFill>
        </w:rPr>
      </w:pPr>
    </w:p>
    <w:p w14:paraId="6CB7097C">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备注：1）本表格供参考，投标人可根据项目实际情况自拟表格。</w:t>
      </w:r>
    </w:p>
    <w:p w14:paraId="44F3BCE1">
      <w:pPr>
        <w:keepNext w:val="0"/>
        <w:keepLines w:val="0"/>
        <w:pageBreakBefore w:val="0"/>
        <w:kinsoku/>
        <w:wordWrap/>
        <w:overflowPunct/>
        <w:topLinePunct w:val="0"/>
        <w:autoSpaceDE/>
        <w:autoSpaceDN/>
        <w:bidi w:val="0"/>
        <w:adjustRightInd/>
        <w:snapToGrid/>
        <w:spacing w:line="360" w:lineRule="auto"/>
        <w:ind w:firstLine="630" w:firstLineChars="300"/>
        <w:textAlignment w:val="auto"/>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2）投标总价应与开标一览表的投标总价一致。如不一致，以开标一览表为准。</w:t>
      </w:r>
    </w:p>
    <w:p w14:paraId="55A1CDB1">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  </w:t>
      </w:r>
      <w:bookmarkStart w:id="188" w:name="OLE_LINK29"/>
      <w:r>
        <w:rPr>
          <w:rFonts w:hint="eastAsia" w:ascii="宋体" w:hAnsi="宋体"/>
          <w:color w:val="000000" w:themeColor="text1"/>
          <w:szCs w:val="21"/>
          <w:highlight w:val="none"/>
          <w14:textFill>
            <w14:solidFill>
              <w14:schemeClr w14:val="tx1"/>
            </w14:solidFill>
          </w14:textFill>
        </w:rPr>
        <w:t>3</w:t>
      </w:r>
      <w:r>
        <w:rPr>
          <w:rFonts w:hint="eastAsia" w:ascii="宋体" w:hAnsi="宋体" w:cs="宋体"/>
          <w:color w:val="000000" w:themeColor="text1"/>
          <w:szCs w:val="21"/>
          <w:highlight w:val="none"/>
          <w14:textFill>
            <w14:solidFill>
              <w14:schemeClr w14:val="tx1"/>
            </w14:solidFill>
          </w14:textFill>
        </w:rPr>
        <w:t>）税率按</w:t>
      </w:r>
      <w:r>
        <w:rPr>
          <w:rFonts w:hint="eastAsia" w:ascii="宋体" w:hAnsi="宋体" w:cs="宋体"/>
          <w:color w:val="000000" w:themeColor="text1"/>
          <w:szCs w:val="21"/>
          <w:highlight w:val="none"/>
          <w:lang w:eastAsia="zh-CN"/>
          <w14:textFill>
            <w14:solidFill>
              <w14:schemeClr w14:val="tx1"/>
            </w14:solidFill>
          </w14:textFill>
        </w:rPr>
        <w:t>6</w:t>
      </w:r>
      <w:r>
        <w:rPr>
          <w:rFonts w:hint="eastAsia" w:ascii="宋体" w:hAnsi="宋体" w:cs="宋体"/>
          <w:color w:val="000000" w:themeColor="text1"/>
          <w:szCs w:val="21"/>
          <w:highlight w:val="none"/>
          <w:lang w:val="en-US" w:eastAsia="zh-CN"/>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计取。</w:t>
      </w:r>
      <w:bookmarkEnd w:id="188"/>
    </w:p>
    <w:p w14:paraId="3B5CE3DB">
      <w:pPr>
        <w:snapToGrid w:val="0"/>
        <w:spacing w:before="50" w:after="50"/>
        <w:ind w:right="-817" w:rightChars="-389"/>
        <w:rPr>
          <w:rFonts w:hint="eastAsia" w:ascii="宋体" w:hAnsi="宋体"/>
          <w:color w:val="000000" w:themeColor="text1"/>
          <w:szCs w:val="21"/>
          <w:highlight w:val="none"/>
          <w14:textFill>
            <w14:solidFill>
              <w14:schemeClr w14:val="tx1"/>
            </w14:solidFill>
          </w14:textFill>
        </w:rPr>
      </w:pPr>
    </w:p>
    <w:p w14:paraId="759E1941">
      <w:pPr>
        <w:snapToGrid w:val="0"/>
        <w:spacing w:line="360" w:lineRule="auto"/>
        <w:jc w:val="left"/>
        <w:rPr>
          <w:rFonts w:hint="eastAsia" w:ascii="宋体" w:hAnsi="宋体"/>
          <w:color w:val="000000" w:themeColor="text1"/>
          <w:szCs w:val="21"/>
          <w:highlight w:val="none"/>
          <w14:textFill>
            <w14:solidFill>
              <w14:schemeClr w14:val="tx1"/>
            </w14:solidFill>
          </w14:textFill>
        </w:rPr>
      </w:pPr>
    </w:p>
    <w:p w14:paraId="4D3BC481">
      <w:pPr>
        <w:snapToGrid w:val="0"/>
        <w:spacing w:line="360" w:lineRule="auto"/>
        <w:jc w:val="left"/>
        <w:rPr>
          <w:rFonts w:hint="eastAsia" w:ascii="宋体" w:hAnsi="宋体"/>
          <w:color w:val="000000" w:themeColor="text1"/>
          <w:szCs w:val="21"/>
          <w:highlight w:val="none"/>
          <w14:textFill>
            <w14:solidFill>
              <w14:schemeClr w14:val="tx1"/>
            </w14:solidFill>
          </w14:textFill>
        </w:rPr>
      </w:pPr>
    </w:p>
    <w:p w14:paraId="08EE664D">
      <w:pPr>
        <w:keepNext w:val="0"/>
        <w:keepLines w:val="0"/>
        <w:pageBreakBefore w:val="0"/>
        <w:widowControl w:val="0"/>
        <w:kinsoku/>
        <w:wordWrap/>
        <w:overflowPunct/>
        <w:topLinePunct w:val="0"/>
        <w:autoSpaceDE/>
        <w:autoSpaceDN/>
        <w:bidi w:val="0"/>
        <w:adjustRightInd/>
        <w:snapToGrid w:val="0"/>
        <w:spacing w:line="480" w:lineRule="auto"/>
        <w:jc w:val="both"/>
        <w:textAlignment w:val="auto"/>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投标人（盖章）：</w:t>
      </w:r>
      <w:r>
        <w:rPr>
          <w:rFonts w:ascii="宋体" w:hAnsi="宋体"/>
          <w:color w:val="000000" w:themeColor="text1"/>
          <w:szCs w:val="21"/>
          <w:highlight w:val="none"/>
          <w14:textFill>
            <w14:solidFill>
              <w14:schemeClr w14:val="tx1"/>
            </w14:solidFill>
          </w14:textFill>
        </w:rPr>
        <w:t xml:space="preserve">      </w:t>
      </w:r>
      <w:r>
        <w:rPr>
          <w:rFonts w:hint="eastAsia" w:hAnsi="宋体"/>
          <w:color w:val="000000" w:themeColor="text1"/>
          <w:szCs w:val="21"/>
          <w:highlight w:val="none"/>
          <w14:textFill>
            <w14:solidFill>
              <w14:schemeClr w14:val="tx1"/>
            </w14:solidFill>
          </w14:textFill>
        </w:rPr>
        <w:t xml:space="preserve">     </w:t>
      </w:r>
    </w:p>
    <w:p w14:paraId="3CD75EDB">
      <w:pPr>
        <w:keepNext w:val="0"/>
        <w:keepLines w:val="0"/>
        <w:pageBreakBefore w:val="0"/>
        <w:widowControl w:val="0"/>
        <w:tabs>
          <w:tab w:val="left" w:pos="2472"/>
        </w:tabs>
        <w:kinsoku/>
        <w:wordWrap/>
        <w:overflowPunct/>
        <w:topLinePunct w:val="0"/>
        <w:autoSpaceDE/>
        <w:autoSpaceDN/>
        <w:bidi w:val="0"/>
        <w:adjustRightInd/>
        <w:snapToGrid w:val="0"/>
        <w:spacing w:line="480" w:lineRule="auto"/>
        <w:jc w:val="both"/>
        <w:textAlignment w:val="auto"/>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法定代表人或授权代表（签字或盖章）：</w:t>
      </w:r>
    </w:p>
    <w:p w14:paraId="2D5ECAF5">
      <w:pPr>
        <w:keepNext w:val="0"/>
        <w:keepLines w:val="0"/>
        <w:pageBreakBefore w:val="0"/>
        <w:widowControl w:val="0"/>
        <w:tabs>
          <w:tab w:val="left" w:pos="2472"/>
        </w:tabs>
        <w:kinsoku/>
        <w:wordWrap/>
        <w:overflowPunct/>
        <w:topLinePunct w:val="0"/>
        <w:autoSpaceDE/>
        <w:autoSpaceDN/>
        <w:bidi w:val="0"/>
        <w:adjustRightInd/>
        <w:snapToGrid w:val="0"/>
        <w:spacing w:line="480" w:lineRule="auto"/>
        <w:jc w:val="both"/>
        <w:textAlignment w:val="auto"/>
        <w:rPr>
          <w:rFonts w:hint="eastAsia" w:hAnsi="宋体"/>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日期：</w:t>
      </w:r>
      <w:r>
        <w:rPr>
          <w:color w:val="000000" w:themeColor="text1"/>
          <w:szCs w:val="21"/>
          <w:highlight w:val="none"/>
          <w14:textFill>
            <w14:solidFill>
              <w14:schemeClr w14:val="tx1"/>
            </w14:solidFill>
          </w14:textFill>
        </w:rPr>
        <w:t xml:space="preserve">    </w:t>
      </w:r>
      <w:r>
        <w:rPr>
          <w:rFonts w:hint="eastAsia"/>
          <w:color w:val="000000" w:themeColor="text1"/>
          <w:szCs w:val="21"/>
          <w:highlight w:val="none"/>
          <w14:textFill>
            <w14:solidFill>
              <w14:schemeClr w14:val="tx1"/>
            </w14:solidFill>
          </w14:textFill>
        </w:rPr>
        <w:t>年</w:t>
      </w:r>
      <w:r>
        <w:rPr>
          <w:color w:val="000000" w:themeColor="text1"/>
          <w:szCs w:val="21"/>
          <w:highlight w:val="none"/>
          <w14:textFill>
            <w14:solidFill>
              <w14:schemeClr w14:val="tx1"/>
            </w14:solidFill>
          </w14:textFill>
        </w:rPr>
        <w:t xml:space="preserve">   </w:t>
      </w:r>
      <w:r>
        <w:rPr>
          <w:rFonts w:hint="eastAsia"/>
          <w:color w:val="000000" w:themeColor="text1"/>
          <w:szCs w:val="21"/>
          <w:highlight w:val="none"/>
          <w14:textFill>
            <w14:solidFill>
              <w14:schemeClr w14:val="tx1"/>
            </w14:solidFill>
          </w14:textFill>
        </w:rPr>
        <w:t>月</w:t>
      </w:r>
      <w:r>
        <w:rPr>
          <w:color w:val="000000" w:themeColor="text1"/>
          <w:szCs w:val="21"/>
          <w:highlight w:val="none"/>
          <w14:textFill>
            <w14:solidFill>
              <w14:schemeClr w14:val="tx1"/>
            </w14:solidFill>
          </w14:textFill>
        </w:rPr>
        <w:t xml:space="preserve">   </w:t>
      </w:r>
      <w:r>
        <w:rPr>
          <w:rFonts w:hint="eastAsia"/>
          <w:color w:val="000000" w:themeColor="text1"/>
          <w:szCs w:val="21"/>
          <w:highlight w:val="none"/>
          <w14:textFill>
            <w14:solidFill>
              <w14:schemeClr w14:val="tx1"/>
            </w14:solidFill>
          </w14:textFill>
        </w:rPr>
        <w:t>日</w:t>
      </w:r>
    </w:p>
    <w:p w14:paraId="289CD2DA">
      <w:pPr>
        <w:rPr>
          <w:rFonts w:hint="eastAsia" w:hAnsi="宋体" w:cs="宋体"/>
          <w:color w:val="000000" w:themeColor="text1"/>
          <w:szCs w:val="21"/>
          <w:highlight w:val="none"/>
          <w14:textFill>
            <w14:solidFill>
              <w14:schemeClr w14:val="tx1"/>
            </w14:solidFill>
          </w14:textFill>
        </w:rPr>
      </w:pPr>
    </w:p>
    <w:sectPr>
      <w:headerReference r:id="rId12" w:type="default"/>
      <w:footerReference r:id="rId13" w:type="default"/>
      <w:pgSz w:w="11906" w:h="16838"/>
      <w:pgMar w:top="1417" w:right="1701" w:bottom="1417" w:left="1701" w:header="737" w:footer="850" w:gutter="0"/>
      <w:pgNumType w:fmt="decimal"/>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Calibri Light">
    <w:altName w:val="Calibri"/>
    <w:panose1 w:val="020F0302020204030204"/>
    <w:charset w:val="00"/>
    <w:family w:val="swiss"/>
    <w:pitch w:val="default"/>
    <w:sig w:usb0="00000000" w:usb1="00000000" w:usb2="00000009" w:usb3="00000000" w:csb0="200001FF" w:csb1="00000000"/>
  </w:font>
  <w:font w:name="BatangChe">
    <w:panose1 w:val="02030609000101010101"/>
    <w:charset w:val="81"/>
    <w:family w:val="modern"/>
    <w:pitch w:val="default"/>
    <w:sig w:usb0="B00002AF" w:usb1="69D77CFB" w:usb2="00000030" w:usb3="00000000" w:csb0="4008009F" w:csb1="DFD70000"/>
  </w:font>
  <w:font w:name="Arial Unicode MS">
    <w:altName w:val="宋体"/>
    <w:panose1 w:val="020B0604020202020204"/>
    <w:charset w:val="86"/>
    <w:family w:val="swiss"/>
    <w:pitch w:val="default"/>
    <w:sig w:usb0="00000000" w:usb1="00000000" w:usb2="0000007F" w:usb3="00000000" w:csb0="203F01FF" w:csb1="DFFF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宋体..鍼笁鍼.">
    <w:altName w:val="宋体"/>
    <w:panose1 w:val="00000000000000000000"/>
    <w:charset w:val="86"/>
    <w:family w:val="roma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華康辦公用具篇">
    <w:altName w:val="Segoe Print"/>
    <w:panose1 w:val="00000000000000000000"/>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489362">
    <w:pPr>
      <w:pStyle w:val="33"/>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A4624E">
                          <w:pPr>
                            <w:pStyle w:val="3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38A4624E">
                    <w:pPr>
                      <w:pStyle w:val="3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634AE1">
    <w:pPr>
      <w:pStyle w:val="33"/>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661B8F">
                          <w:pPr>
                            <w:pStyle w:val="3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6F661B8F">
                    <w:pPr>
                      <w:pStyle w:val="3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DCFAAE">
    <w:pPr>
      <w:pStyle w:val="33"/>
      <w:framePr w:wrap="around" w:vAnchor="text" w:hAnchor="margin" w:xAlign="center" w:y="1"/>
      <w:rPr>
        <w:rStyle w:val="55"/>
      </w:rPr>
    </w:pPr>
    <w:r>
      <w:rPr>
        <w:rStyle w:val="55"/>
      </w:rPr>
      <w:fldChar w:fldCharType="begin"/>
    </w:r>
    <w:r>
      <w:rPr>
        <w:rStyle w:val="55"/>
      </w:rPr>
      <w:instrText xml:space="preserve">PAGE  </w:instrText>
    </w:r>
    <w:r>
      <w:rPr>
        <w:rStyle w:val="55"/>
      </w:rPr>
      <w:fldChar w:fldCharType="end"/>
    </w:r>
  </w:p>
  <w:p w14:paraId="5E928D97">
    <w:pPr>
      <w:pStyle w:val="3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7DC1B4">
    <w:pPr>
      <w:pStyle w:val="3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F08423">
                          <w:pPr>
                            <w:pStyle w:val="3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67F08423">
                    <w:pPr>
                      <w:pStyle w:val="3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81B81B">
    <w:pPr>
      <w:pStyle w:val="33"/>
      <w:tabs>
        <w:tab w:val="left" w:pos="4703"/>
        <w:tab w:val="clear" w:pos="4153"/>
      </w:tabs>
      <w:ind w:right="630"/>
      <w:rPr>
        <w:rStyle w:val="55"/>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AA9E02">
                          <w:pPr>
                            <w:pStyle w:val="33"/>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62AA9E02">
                    <w:pPr>
                      <w:pStyle w:val="33"/>
                    </w:pPr>
                    <w:r>
                      <w:fldChar w:fldCharType="begin"/>
                    </w:r>
                    <w:r>
                      <w:instrText xml:space="preserve"> PAGE  \* MERGEFORMAT </w:instrText>
                    </w:r>
                    <w:r>
                      <w:fldChar w:fldCharType="separate"/>
                    </w:r>
                    <w:r>
                      <w:t>16</w:t>
                    </w:r>
                    <w:r>
                      <w:fldChar w:fldCharType="end"/>
                    </w:r>
                  </w:p>
                </w:txbxContent>
              </v:textbox>
            </v:shape>
          </w:pict>
        </mc:Fallback>
      </mc:AlternateContent>
    </w:r>
    <w:r>
      <w:rPr>
        <w:rStyle w:val="55"/>
        <w:rFonts w:hint="eastAsia"/>
      </w:rPr>
      <w:tab/>
    </w:r>
  </w:p>
  <w:p w14:paraId="4E80A1B3">
    <w:pPr>
      <w:pStyle w:val="33"/>
      <w:ind w:right="720"/>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06F087">
    <w:pPr>
      <w:pStyle w:val="33"/>
      <w:tabs>
        <w:tab w:val="left" w:pos="4703"/>
        <w:tab w:val="clear" w:pos="4153"/>
      </w:tabs>
      <w:ind w:right="630"/>
      <w:rPr>
        <w:rStyle w:val="55"/>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562CEF">
                          <w:pPr>
                            <w:pStyle w:val="33"/>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7A562CEF">
                    <w:pPr>
                      <w:pStyle w:val="33"/>
                    </w:pPr>
                    <w:r>
                      <w:fldChar w:fldCharType="begin"/>
                    </w:r>
                    <w:r>
                      <w:instrText xml:space="preserve"> PAGE  \* MERGEFORMAT </w:instrText>
                    </w:r>
                    <w:r>
                      <w:fldChar w:fldCharType="separate"/>
                    </w:r>
                    <w:r>
                      <w:t>34</w:t>
                    </w:r>
                    <w:r>
                      <w:fldChar w:fldCharType="end"/>
                    </w:r>
                  </w:p>
                </w:txbxContent>
              </v:textbox>
            </v:shape>
          </w:pict>
        </mc:Fallback>
      </mc:AlternateContent>
    </w:r>
    <w:r>
      <w:rPr>
        <w:rStyle w:val="55"/>
        <w:rFonts w:hint="eastAsia"/>
      </w:rPr>
      <w:tab/>
    </w:r>
  </w:p>
  <w:p w14:paraId="70B21B9C">
    <w:pPr>
      <w:pStyle w:val="33"/>
      <w:ind w:right="720"/>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31E194">
    <w:pPr>
      <w:pStyle w:val="33"/>
      <w:rPr>
        <w:rStyle w:val="55"/>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4C9C6F">
                          <w:pPr>
                            <w:pStyle w:val="33"/>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644C9C6F">
                    <w:pPr>
                      <w:pStyle w:val="33"/>
                    </w:pPr>
                    <w:r>
                      <w:fldChar w:fldCharType="begin"/>
                    </w:r>
                    <w:r>
                      <w:instrText xml:space="preserve"> PAGE  \* MERGEFORMAT </w:instrText>
                    </w:r>
                    <w:r>
                      <w:fldChar w:fldCharType="separate"/>
                    </w:r>
                    <w:r>
                      <w:t>37</w:t>
                    </w:r>
                    <w:r>
                      <w:fldChar w:fldCharType="end"/>
                    </w:r>
                  </w:p>
                </w:txbxContent>
              </v:textbox>
            </v:shape>
          </w:pict>
        </mc:Fallback>
      </mc:AlternateContent>
    </w:r>
  </w:p>
  <w:p w14:paraId="64A7B11F">
    <w:pPr>
      <w:pStyle w:val="33"/>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401103">
    <w:pPr>
      <w:pStyle w:val="34"/>
      <w:jc w:val="left"/>
      <w:rPr>
        <w:rFonts w:hint="eastAsia" w:ascii="宋体" w:hAnsi="宋体"/>
        <w:sz w:val="15"/>
        <w:szCs w:val="15"/>
      </w:rPr>
    </w:pPr>
    <w:r>
      <w:rPr>
        <w:rFonts w:hint="eastAsia" w:ascii="宋体" w:hAnsi="宋体"/>
        <w:bCs/>
        <w:sz w:val="15"/>
        <w:szCs w:val="15"/>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5DFDF1">
    <w:pPr>
      <w:pStyle w:val="34"/>
      <w:jc w:val="left"/>
      <w:rPr>
        <w:rFonts w:hint="eastAsia" w:ascii="宋体" w:hAnsi="宋体"/>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4FA1FF">
    <w:pPr>
      <w:pStyle w:val="34"/>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A5F395">
    <w:pPr>
      <w:pStyle w:val="3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3F77BF"/>
    <w:multiLevelType w:val="singleLevel"/>
    <w:tmpl w:val="873F77BF"/>
    <w:lvl w:ilvl="0" w:tentative="0">
      <w:start w:val="1"/>
      <w:numFmt w:val="chineseCounting"/>
      <w:pStyle w:val="227"/>
      <w:suff w:val="nothing"/>
      <w:lvlText w:val="%1、"/>
      <w:lvlJc w:val="left"/>
      <w:rPr>
        <w:rFonts w:hint="eastAsia"/>
      </w:rPr>
    </w:lvl>
  </w:abstractNum>
  <w:abstractNum w:abstractNumId="1">
    <w:nsid w:val="87F88307"/>
    <w:multiLevelType w:val="singleLevel"/>
    <w:tmpl w:val="87F88307"/>
    <w:lvl w:ilvl="0" w:tentative="0">
      <w:start w:val="2"/>
      <w:numFmt w:val="chineseCounting"/>
      <w:suff w:val="nothing"/>
      <w:lvlText w:val="%1、"/>
      <w:lvlJc w:val="left"/>
      <w:pPr>
        <w:ind w:left="0" w:firstLine="420"/>
      </w:pPr>
      <w:rPr>
        <w:rFonts w:hint="eastAsia"/>
      </w:rPr>
    </w:lvl>
  </w:abstractNum>
  <w:abstractNum w:abstractNumId="2">
    <w:nsid w:val="A3A7EBD2"/>
    <w:multiLevelType w:val="singleLevel"/>
    <w:tmpl w:val="A3A7EBD2"/>
    <w:lvl w:ilvl="0" w:tentative="0">
      <w:start w:val="1"/>
      <w:numFmt w:val="decimal"/>
      <w:suff w:val="nothing"/>
      <w:lvlText w:val="%1．"/>
      <w:lvlJc w:val="left"/>
      <w:pPr>
        <w:ind w:left="0" w:firstLine="400"/>
      </w:pPr>
      <w:rPr>
        <w:rFonts w:hint="default"/>
      </w:rPr>
    </w:lvl>
  </w:abstractNum>
  <w:abstractNum w:abstractNumId="3">
    <w:nsid w:val="C5AA4004"/>
    <w:multiLevelType w:val="singleLevel"/>
    <w:tmpl w:val="C5AA4004"/>
    <w:lvl w:ilvl="0" w:tentative="0">
      <w:start w:val="1"/>
      <w:numFmt w:val="decimal"/>
      <w:suff w:val="nothing"/>
      <w:lvlText w:val="%1．"/>
      <w:lvlJc w:val="left"/>
      <w:pPr>
        <w:ind w:left="0" w:firstLine="400"/>
      </w:pPr>
      <w:rPr>
        <w:rFonts w:hint="default"/>
      </w:rPr>
    </w:lvl>
  </w:abstractNum>
  <w:abstractNum w:abstractNumId="4">
    <w:nsid w:val="E3A992AC"/>
    <w:multiLevelType w:val="singleLevel"/>
    <w:tmpl w:val="E3A992AC"/>
    <w:lvl w:ilvl="0" w:tentative="0">
      <w:start w:val="1"/>
      <w:numFmt w:val="decimal"/>
      <w:lvlText w:val="%1)"/>
      <w:lvlJc w:val="left"/>
      <w:pPr>
        <w:ind w:left="425" w:hanging="425"/>
      </w:pPr>
      <w:rPr>
        <w:rFonts w:hint="default"/>
      </w:rPr>
    </w:lvl>
  </w:abstractNum>
  <w:abstractNum w:abstractNumId="5">
    <w:nsid w:val="F9C38115"/>
    <w:multiLevelType w:val="singleLevel"/>
    <w:tmpl w:val="F9C38115"/>
    <w:lvl w:ilvl="0" w:tentative="0">
      <w:start w:val="1"/>
      <w:numFmt w:val="decimal"/>
      <w:lvlText w:val="%1)"/>
      <w:lvlJc w:val="left"/>
      <w:pPr>
        <w:ind w:left="425" w:hanging="425"/>
      </w:pPr>
      <w:rPr>
        <w:rFonts w:hint="default"/>
      </w:rPr>
    </w:lvl>
  </w:abstractNum>
  <w:abstractNum w:abstractNumId="6">
    <w:nsid w:val="00000010"/>
    <w:multiLevelType w:val="multilevel"/>
    <w:tmpl w:val="00000010"/>
    <w:lvl w:ilvl="0" w:tentative="0">
      <w:start w:val="1"/>
      <w:numFmt w:val="chineseCountingThousand"/>
      <w:lvlText w:val="第%1章 "/>
      <w:lvlJc w:val="left"/>
      <w:pPr>
        <w:tabs>
          <w:tab w:val="left" w:pos="420"/>
        </w:tabs>
        <w:ind w:left="420" w:hanging="420"/>
      </w:pPr>
      <w:rPr>
        <w:rFonts w:hint="eastAsia"/>
      </w:rPr>
    </w:lvl>
    <w:lvl w:ilvl="1" w:tentative="0">
      <w:start w:val="1"/>
      <w:numFmt w:val="chineseCountingThousand"/>
      <w:pStyle w:val="129"/>
      <w:lvlText w:val="第%2节"/>
      <w:lvlJc w:val="left"/>
      <w:pPr>
        <w:tabs>
          <w:tab w:val="left" w:pos="2315"/>
        </w:tabs>
        <w:ind w:left="2315" w:hanging="575"/>
      </w:pPr>
      <w:rPr>
        <w:rFonts w:hint="eastAsia"/>
      </w:rPr>
    </w:lvl>
    <w:lvl w:ilvl="2" w:tentative="0">
      <w:start w:val="1"/>
      <w:numFmt w:val="chineseCounting"/>
      <w:lvlText w:val="%3、"/>
      <w:lvlJc w:val="left"/>
      <w:pPr>
        <w:tabs>
          <w:tab w:val="left" w:pos="1020"/>
        </w:tabs>
        <w:ind w:left="1020" w:hanging="720"/>
      </w:pPr>
      <w:rPr>
        <w:rFonts w:hint="eastAsia" w:ascii="宋体" w:hAnsi="宋体" w:eastAsia="宋体"/>
      </w:rPr>
    </w:lvl>
    <w:lvl w:ilvl="3" w:tentative="0">
      <w:start w:val="1"/>
      <w:numFmt w:val="decimal"/>
      <w:lvlText w:val="%4"/>
      <w:lvlJc w:val="left"/>
      <w:pPr>
        <w:tabs>
          <w:tab w:val="left" w:pos="2604"/>
        </w:tabs>
        <w:ind w:left="2604" w:hanging="864"/>
      </w:pPr>
      <w:rPr>
        <w:rFonts w:hint="eastAsia" w:ascii="宋体" w:hAnsi="宋体" w:eastAsia="宋体"/>
      </w:rPr>
    </w:lvl>
    <w:lvl w:ilvl="4" w:tentative="0">
      <w:start w:val="1"/>
      <w:numFmt w:val="decimal"/>
      <w:lvlText w:val="%3.%4.%5"/>
      <w:lvlJc w:val="left"/>
      <w:pPr>
        <w:tabs>
          <w:tab w:val="left" w:pos="1008"/>
        </w:tabs>
        <w:ind w:left="1008" w:hanging="1008"/>
      </w:pPr>
      <w:rPr>
        <w:rFonts w:hint="eastAsia"/>
      </w:rPr>
    </w:lvl>
    <w:lvl w:ilvl="5" w:tentative="0">
      <w:start w:val="1"/>
      <w:numFmt w:val="decimal"/>
      <w:lvlText w:val="%1.%2.%3.%4.%5.%6."/>
      <w:lvlJc w:val="left"/>
      <w:pPr>
        <w:tabs>
          <w:tab w:val="left" w:pos="1151"/>
        </w:tabs>
        <w:ind w:left="1151" w:hanging="1151"/>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3"/>
        </w:tabs>
        <w:ind w:left="1583" w:hanging="1583"/>
      </w:pPr>
      <w:rPr>
        <w:rFonts w:hint="eastAsia"/>
      </w:rPr>
    </w:lvl>
  </w:abstractNum>
  <w:abstractNum w:abstractNumId="7">
    <w:nsid w:val="019EB8B5"/>
    <w:multiLevelType w:val="singleLevel"/>
    <w:tmpl w:val="019EB8B5"/>
    <w:lvl w:ilvl="0" w:tentative="0">
      <w:start w:val="1"/>
      <w:numFmt w:val="decimal"/>
      <w:suff w:val="nothing"/>
      <w:lvlText w:val="%1．"/>
      <w:lvlJc w:val="left"/>
      <w:pPr>
        <w:ind w:left="0" w:firstLine="400"/>
      </w:pPr>
      <w:rPr>
        <w:rFonts w:hint="default"/>
      </w:rPr>
    </w:lvl>
  </w:abstractNum>
  <w:abstractNum w:abstractNumId="8">
    <w:nsid w:val="1B7B8D6C"/>
    <w:multiLevelType w:val="singleLevel"/>
    <w:tmpl w:val="1B7B8D6C"/>
    <w:lvl w:ilvl="0" w:tentative="0">
      <w:start w:val="23"/>
      <w:numFmt w:val="decimal"/>
      <w:pStyle w:val="203"/>
      <w:lvlText w:val="%1."/>
      <w:lvlJc w:val="left"/>
      <w:pPr>
        <w:tabs>
          <w:tab w:val="left" w:pos="312"/>
        </w:tabs>
      </w:pPr>
    </w:lvl>
  </w:abstractNum>
  <w:abstractNum w:abstractNumId="9">
    <w:nsid w:val="1FB509F3"/>
    <w:multiLevelType w:val="multilevel"/>
    <w:tmpl w:val="1FB509F3"/>
    <w:lvl w:ilvl="0" w:tentative="0">
      <w:start w:val="1"/>
      <w:numFmt w:val="decimal"/>
      <w:pStyle w:val="65"/>
      <w:lvlText w:val="%1、"/>
      <w:lvlJc w:val="left"/>
      <w:pPr>
        <w:tabs>
          <w:tab w:val="left" w:pos="306"/>
        </w:tabs>
        <w:ind w:left="306" w:hanging="360"/>
      </w:pPr>
      <w:rPr>
        <w:rFonts w:hint="eastAsia"/>
      </w:rPr>
    </w:lvl>
    <w:lvl w:ilvl="1" w:tentative="0">
      <w:start w:val="1"/>
      <w:numFmt w:val="lowerLetter"/>
      <w:lvlText w:val="%2)"/>
      <w:lvlJc w:val="left"/>
      <w:pPr>
        <w:tabs>
          <w:tab w:val="left" w:pos="366"/>
        </w:tabs>
        <w:ind w:left="366" w:hanging="420"/>
      </w:pPr>
    </w:lvl>
    <w:lvl w:ilvl="2" w:tentative="0">
      <w:start w:val="1"/>
      <w:numFmt w:val="lowerRoman"/>
      <w:lvlText w:val="%3."/>
      <w:lvlJc w:val="right"/>
      <w:pPr>
        <w:tabs>
          <w:tab w:val="left" w:pos="786"/>
        </w:tabs>
        <w:ind w:left="786" w:hanging="420"/>
      </w:pPr>
    </w:lvl>
    <w:lvl w:ilvl="3" w:tentative="0">
      <w:start w:val="1"/>
      <w:numFmt w:val="decimal"/>
      <w:lvlText w:val="%4."/>
      <w:lvlJc w:val="left"/>
      <w:pPr>
        <w:tabs>
          <w:tab w:val="left" w:pos="1206"/>
        </w:tabs>
        <w:ind w:left="1206" w:hanging="420"/>
      </w:pPr>
    </w:lvl>
    <w:lvl w:ilvl="4" w:tentative="0">
      <w:start w:val="1"/>
      <w:numFmt w:val="lowerLetter"/>
      <w:lvlText w:val="%5)"/>
      <w:lvlJc w:val="left"/>
      <w:pPr>
        <w:tabs>
          <w:tab w:val="left" w:pos="1626"/>
        </w:tabs>
        <w:ind w:left="1626" w:hanging="420"/>
      </w:pPr>
    </w:lvl>
    <w:lvl w:ilvl="5" w:tentative="0">
      <w:start w:val="1"/>
      <w:numFmt w:val="lowerRoman"/>
      <w:lvlText w:val="%6."/>
      <w:lvlJc w:val="right"/>
      <w:pPr>
        <w:tabs>
          <w:tab w:val="left" w:pos="2046"/>
        </w:tabs>
        <w:ind w:left="2046" w:hanging="420"/>
      </w:pPr>
    </w:lvl>
    <w:lvl w:ilvl="6" w:tentative="0">
      <w:start w:val="1"/>
      <w:numFmt w:val="decimal"/>
      <w:lvlText w:val="%7."/>
      <w:lvlJc w:val="left"/>
      <w:pPr>
        <w:tabs>
          <w:tab w:val="left" w:pos="2466"/>
        </w:tabs>
        <w:ind w:left="2466" w:hanging="420"/>
      </w:pPr>
    </w:lvl>
    <w:lvl w:ilvl="7" w:tentative="0">
      <w:start w:val="1"/>
      <w:numFmt w:val="lowerLetter"/>
      <w:lvlText w:val="%8)"/>
      <w:lvlJc w:val="left"/>
      <w:pPr>
        <w:tabs>
          <w:tab w:val="left" w:pos="2886"/>
        </w:tabs>
        <w:ind w:left="2886" w:hanging="420"/>
      </w:pPr>
    </w:lvl>
    <w:lvl w:ilvl="8" w:tentative="0">
      <w:start w:val="1"/>
      <w:numFmt w:val="lowerRoman"/>
      <w:lvlText w:val="%9."/>
      <w:lvlJc w:val="right"/>
      <w:pPr>
        <w:tabs>
          <w:tab w:val="left" w:pos="3306"/>
        </w:tabs>
        <w:ind w:left="3306" w:hanging="420"/>
      </w:pPr>
    </w:lvl>
  </w:abstractNum>
  <w:abstractNum w:abstractNumId="10">
    <w:nsid w:val="3489F819"/>
    <w:multiLevelType w:val="singleLevel"/>
    <w:tmpl w:val="3489F819"/>
    <w:lvl w:ilvl="0" w:tentative="0">
      <w:start w:val="3"/>
      <w:numFmt w:val="decimal"/>
      <w:suff w:val="nothing"/>
      <w:lvlText w:val="%1．"/>
      <w:lvlJc w:val="left"/>
      <w:pPr>
        <w:ind w:left="0" w:firstLine="403"/>
      </w:pPr>
      <w:rPr>
        <w:rFonts w:hint="default"/>
      </w:rPr>
    </w:lvl>
  </w:abstractNum>
  <w:abstractNum w:abstractNumId="11">
    <w:nsid w:val="49642B0C"/>
    <w:multiLevelType w:val="singleLevel"/>
    <w:tmpl w:val="49642B0C"/>
    <w:lvl w:ilvl="0" w:tentative="0">
      <w:start w:val="1"/>
      <w:numFmt w:val="decimal"/>
      <w:suff w:val="nothing"/>
      <w:lvlText w:val="%1．"/>
      <w:lvlJc w:val="left"/>
      <w:pPr>
        <w:ind w:left="0" w:firstLine="400"/>
      </w:pPr>
      <w:rPr>
        <w:rFonts w:hint="default"/>
      </w:rPr>
    </w:lvl>
  </w:abstractNum>
  <w:abstractNum w:abstractNumId="12">
    <w:nsid w:val="4D7FB63B"/>
    <w:multiLevelType w:val="singleLevel"/>
    <w:tmpl w:val="4D7FB63B"/>
    <w:lvl w:ilvl="0" w:tentative="0">
      <w:start w:val="1"/>
      <w:numFmt w:val="decimal"/>
      <w:lvlText w:val="%1)"/>
      <w:lvlJc w:val="left"/>
      <w:pPr>
        <w:ind w:left="425" w:hanging="425"/>
      </w:pPr>
      <w:rPr>
        <w:rFonts w:hint="default"/>
      </w:rPr>
    </w:lvl>
  </w:abstractNum>
  <w:abstractNum w:abstractNumId="13">
    <w:nsid w:val="52A795CC"/>
    <w:multiLevelType w:val="singleLevel"/>
    <w:tmpl w:val="52A795CC"/>
    <w:lvl w:ilvl="0" w:tentative="0">
      <w:start w:val="1"/>
      <w:numFmt w:val="chineseCounting"/>
      <w:suff w:val="nothing"/>
      <w:lvlText w:val="%1、"/>
      <w:lvlJc w:val="left"/>
      <w:pPr>
        <w:ind w:left="0" w:firstLine="420"/>
      </w:pPr>
      <w:rPr>
        <w:rFonts w:hint="eastAsia"/>
      </w:rPr>
    </w:lvl>
  </w:abstractNum>
  <w:abstractNum w:abstractNumId="14">
    <w:nsid w:val="54DEB993"/>
    <w:multiLevelType w:val="singleLevel"/>
    <w:tmpl w:val="54DEB993"/>
    <w:lvl w:ilvl="0" w:tentative="0">
      <w:start w:val="1"/>
      <w:numFmt w:val="decimal"/>
      <w:lvlText w:val="%1)"/>
      <w:lvlJc w:val="left"/>
      <w:pPr>
        <w:ind w:left="425" w:hanging="425"/>
      </w:pPr>
      <w:rPr>
        <w:rFonts w:hint="default"/>
      </w:rPr>
    </w:lvl>
  </w:abstractNum>
  <w:abstractNum w:abstractNumId="15">
    <w:nsid w:val="550FCE05"/>
    <w:multiLevelType w:val="singleLevel"/>
    <w:tmpl w:val="550FCE05"/>
    <w:lvl w:ilvl="0" w:tentative="0">
      <w:start w:val="1"/>
      <w:numFmt w:val="chineseCounting"/>
      <w:pStyle w:val="187"/>
      <w:suff w:val="nothing"/>
      <w:lvlText w:val="%1、"/>
      <w:lvlJc w:val="left"/>
    </w:lvl>
  </w:abstractNum>
  <w:abstractNum w:abstractNumId="16">
    <w:nsid w:val="57FC3779"/>
    <w:multiLevelType w:val="singleLevel"/>
    <w:tmpl w:val="57FC3779"/>
    <w:lvl w:ilvl="0" w:tentative="0">
      <w:start w:val="1"/>
      <w:numFmt w:val="decimal"/>
      <w:suff w:val="nothing"/>
      <w:lvlText w:val="%1．"/>
      <w:lvlJc w:val="left"/>
      <w:pPr>
        <w:ind w:left="0" w:firstLine="400"/>
      </w:pPr>
      <w:rPr>
        <w:rFonts w:hint="default"/>
      </w:rPr>
    </w:lvl>
  </w:abstractNum>
  <w:abstractNum w:abstractNumId="17">
    <w:nsid w:val="59EDDC8D"/>
    <w:multiLevelType w:val="singleLevel"/>
    <w:tmpl w:val="59EDDC8D"/>
    <w:lvl w:ilvl="0" w:tentative="0">
      <w:start w:val="1"/>
      <w:numFmt w:val="decimal"/>
      <w:suff w:val="nothing"/>
      <w:lvlText w:val="%1、"/>
      <w:lvlJc w:val="left"/>
      <w:pPr>
        <w:ind w:firstLine="403"/>
      </w:pPr>
      <w:rPr>
        <w:rFonts w:hint="default"/>
      </w:rPr>
    </w:lvl>
  </w:abstractNum>
  <w:abstractNum w:abstractNumId="18">
    <w:nsid w:val="59EE011A"/>
    <w:multiLevelType w:val="singleLevel"/>
    <w:tmpl w:val="59EE011A"/>
    <w:lvl w:ilvl="0" w:tentative="0">
      <w:start w:val="1"/>
      <w:numFmt w:val="decimal"/>
      <w:suff w:val="nothing"/>
      <w:lvlText w:val="%1、"/>
      <w:lvlJc w:val="left"/>
      <w:pPr>
        <w:ind w:firstLine="403"/>
      </w:pPr>
      <w:rPr>
        <w:rFonts w:hint="default"/>
      </w:rPr>
    </w:lvl>
  </w:abstractNum>
  <w:abstractNum w:abstractNumId="19">
    <w:nsid w:val="59EE0451"/>
    <w:multiLevelType w:val="singleLevel"/>
    <w:tmpl w:val="59EE0451"/>
    <w:lvl w:ilvl="0" w:tentative="0">
      <w:start w:val="1"/>
      <w:numFmt w:val="decimal"/>
      <w:suff w:val="nothing"/>
      <w:lvlText w:val="%1、"/>
      <w:lvlJc w:val="left"/>
      <w:pPr>
        <w:ind w:firstLine="403"/>
      </w:pPr>
      <w:rPr>
        <w:rFonts w:hint="default"/>
      </w:rPr>
    </w:lvl>
  </w:abstractNum>
  <w:abstractNum w:abstractNumId="20">
    <w:nsid w:val="5D2DFBB0"/>
    <w:multiLevelType w:val="singleLevel"/>
    <w:tmpl w:val="5D2DFBB0"/>
    <w:lvl w:ilvl="0" w:tentative="0">
      <w:start w:val="1"/>
      <w:numFmt w:val="decimal"/>
      <w:suff w:val="nothing"/>
      <w:lvlText w:val="%1．"/>
      <w:lvlJc w:val="left"/>
      <w:pPr>
        <w:ind w:left="0" w:firstLine="400"/>
      </w:pPr>
      <w:rPr>
        <w:rFonts w:hint="default"/>
      </w:rPr>
    </w:lvl>
  </w:abstractNum>
  <w:abstractNum w:abstractNumId="21">
    <w:nsid w:val="6062F08F"/>
    <w:multiLevelType w:val="singleLevel"/>
    <w:tmpl w:val="6062F08F"/>
    <w:lvl w:ilvl="0" w:tentative="0">
      <w:start w:val="6"/>
      <w:numFmt w:val="chineseCounting"/>
      <w:suff w:val="nothing"/>
      <w:lvlText w:val="%1、"/>
      <w:lvlJc w:val="left"/>
      <w:pPr>
        <w:ind w:left="0" w:firstLine="420"/>
      </w:pPr>
      <w:rPr>
        <w:rFonts w:hint="eastAsia"/>
      </w:rPr>
    </w:lvl>
  </w:abstractNum>
  <w:abstractNum w:abstractNumId="22">
    <w:nsid w:val="6B9FE0BA"/>
    <w:multiLevelType w:val="singleLevel"/>
    <w:tmpl w:val="6B9FE0BA"/>
    <w:lvl w:ilvl="0" w:tentative="0">
      <w:start w:val="1"/>
      <w:numFmt w:val="decimal"/>
      <w:suff w:val="nothing"/>
      <w:lvlText w:val="%1．"/>
      <w:lvlJc w:val="left"/>
      <w:pPr>
        <w:ind w:left="0" w:firstLine="400"/>
      </w:pPr>
      <w:rPr>
        <w:rFonts w:hint="default"/>
      </w:rPr>
    </w:lvl>
  </w:abstractNum>
  <w:abstractNum w:abstractNumId="23">
    <w:nsid w:val="782E540B"/>
    <w:multiLevelType w:val="multilevel"/>
    <w:tmpl w:val="782E540B"/>
    <w:lvl w:ilvl="0" w:tentative="0">
      <w:start w:val="5"/>
      <w:numFmt w:val="japaneseCounting"/>
      <w:pStyle w:val="2"/>
      <w:lvlText w:val="第%1章、"/>
      <w:lvlJc w:val="left"/>
      <w:pPr>
        <w:tabs>
          <w:tab w:val="left" w:pos="5220"/>
        </w:tabs>
        <w:ind w:left="4530" w:hanging="1110"/>
      </w:pPr>
      <w:rPr>
        <w:rFonts w:hint="eastAsia"/>
      </w:rPr>
    </w:lvl>
    <w:lvl w:ilvl="1" w:tentative="0">
      <w:start w:val="1"/>
      <w:numFmt w:val="decimal"/>
      <w:lvlText w:val="%2."/>
      <w:lvlJc w:val="left"/>
      <w:pPr>
        <w:tabs>
          <w:tab w:val="left" w:pos="4200"/>
        </w:tabs>
        <w:ind w:left="4200" w:hanging="360"/>
      </w:pPr>
      <w:rPr>
        <w:rFonts w:hint="eastAsia"/>
      </w:rPr>
    </w:lvl>
    <w:lvl w:ilvl="2" w:tentative="0">
      <w:start w:val="1"/>
      <w:numFmt w:val="upperLetter"/>
      <w:lvlText w:val="%3."/>
      <w:lvlJc w:val="left"/>
      <w:pPr>
        <w:tabs>
          <w:tab w:val="left" w:pos="4620"/>
        </w:tabs>
        <w:ind w:left="4620" w:hanging="360"/>
      </w:pPr>
      <w:rPr>
        <w:rFonts w:hint="eastAsia"/>
      </w:rPr>
    </w:lvl>
    <w:lvl w:ilvl="3" w:tentative="0">
      <w:start w:val="1"/>
      <w:numFmt w:val="japaneseCounting"/>
      <w:lvlText w:val="%4、"/>
      <w:lvlJc w:val="left"/>
      <w:pPr>
        <w:tabs>
          <w:tab w:val="left" w:pos="5400"/>
        </w:tabs>
        <w:ind w:left="5400" w:hanging="720"/>
      </w:pPr>
      <w:rPr>
        <w:rFonts w:hint="eastAsia"/>
      </w:rPr>
    </w:lvl>
    <w:lvl w:ilvl="4" w:tentative="0">
      <w:start w:val="1"/>
      <w:numFmt w:val="decimal"/>
      <w:pStyle w:val="230"/>
      <w:lvlText w:val="%5."/>
      <w:lvlJc w:val="left"/>
      <w:pPr>
        <w:tabs>
          <w:tab w:val="left" w:pos="5520"/>
        </w:tabs>
        <w:ind w:left="5520" w:hanging="420"/>
      </w:pPr>
      <w:rPr>
        <w:rFonts w:hint="eastAsia"/>
      </w:rPr>
    </w:lvl>
    <w:lvl w:ilvl="5" w:tentative="0">
      <w:start w:val="1"/>
      <w:numFmt w:val="lowerRoman"/>
      <w:lvlText w:val="%6."/>
      <w:lvlJc w:val="right"/>
      <w:pPr>
        <w:tabs>
          <w:tab w:val="left" w:pos="5940"/>
        </w:tabs>
        <w:ind w:left="5940" w:hanging="420"/>
      </w:pPr>
    </w:lvl>
    <w:lvl w:ilvl="6" w:tentative="0">
      <w:start w:val="1"/>
      <w:numFmt w:val="decimal"/>
      <w:lvlText w:val="%7."/>
      <w:lvlJc w:val="left"/>
      <w:pPr>
        <w:tabs>
          <w:tab w:val="left" w:pos="6360"/>
        </w:tabs>
        <w:ind w:left="6360" w:hanging="420"/>
      </w:pPr>
    </w:lvl>
    <w:lvl w:ilvl="7" w:tentative="0">
      <w:start w:val="1"/>
      <w:numFmt w:val="lowerLetter"/>
      <w:lvlText w:val="%8)"/>
      <w:lvlJc w:val="left"/>
      <w:pPr>
        <w:tabs>
          <w:tab w:val="left" w:pos="6780"/>
        </w:tabs>
        <w:ind w:left="6780" w:hanging="420"/>
      </w:pPr>
    </w:lvl>
    <w:lvl w:ilvl="8" w:tentative="0">
      <w:start w:val="1"/>
      <w:numFmt w:val="lowerRoman"/>
      <w:lvlText w:val="%9."/>
      <w:lvlJc w:val="right"/>
      <w:pPr>
        <w:tabs>
          <w:tab w:val="left" w:pos="7200"/>
        </w:tabs>
        <w:ind w:left="7200" w:hanging="420"/>
      </w:pPr>
    </w:lvl>
  </w:abstractNum>
  <w:abstractNum w:abstractNumId="24">
    <w:nsid w:val="7EC67E3B"/>
    <w:multiLevelType w:val="singleLevel"/>
    <w:tmpl w:val="7EC67E3B"/>
    <w:lvl w:ilvl="0" w:tentative="0">
      <w:start w:val="1"/>
      <w:numFmt w:val="decimal"/>
      <w:lvlText w:val="%1)"/>
      <w:lvlJc w:val="left"/>
      <w:pPr>
        <w:ind w:left="425" w:hanging="425"/>
      </w:pPr>
      <w:rPr>
        <w:rFonts w:hint="default"/>
      </w:rPr>
    </w:lvl>
  </w:abstractNum>
  <w:num w:numId="1">
    <w:abstractNumId w:val="23"/>
  </w:num>
  <w:num w:numId="2">
    <w:abstractNumId w:val="9"/>
  </w:num>
  <w:num w:numId="3">
    <w:abstractNumId w:val="6"/>
  </w:num>
  <w:num w:numId="4">
    <w:abstractNumId w:val="15"/>
  </w:num>
  <w:num w:numId="5">
    <w:abstractNumId w:val="8"/>
  </w:num>
  <w:num w:numId="6">
    <w:abstractNumId w:val="0"/>
  </w:num>
  <w:num w:numId="7">
    <w:abstractNumId w:val="18"/>
  </w:num>
  <w:num w:numId="8">
    <w:abstractNumId w:val="19"/>
  </w:num>
  <w:num w:numId="9">
    <w:abstractNumId w:val="17"/>
  </w:num>
  <w:num w:numId="10">
    <w:abstractNumId w:val="13"/>
  </w:num>
  <w:num w:numId="11">
    <w:abstractNumId w:val="22"/>
  </w:num>
  <w:num w:numId="12">
    <w:abstractNumId w:val="1"/>
  </w:num>
  <w:num w:numId="13">
    <w:abstractNumId w:val="3"/>
  </w:num>
  <w:num w:numId="14">
    <w:abstractNumId w:val="24"/>
  </w:num>
  <w:num w:numId="15">
    <w:abstractNumId w:val="4"/>
  </w:num>
  <w:num w:numId="16">
    <w:abstractNumId w:val="5"/>
  </w:num>
  <w:num w:numId="17">
    <w:abstractNumId w:val="14"/>
  </w:num>
  <w:num w:numId="18">
    <w:abstractNumId w:val="7"/>
  </w:num>
  <w:num w:numId="19">
    <w:abstractNumId w:val="12"/>
  </w:num>
  <w:num w:numId="20">
    <w:abstractNumId w:val="10"/>
  </w:num>
  <w:num w:numId="21">
    <w:abstractNumId w:val="21"/>
  </w:num>
  <w:num w:numId="22">
    <w:abstractNumId w:val="16"/>
  </w:num>
  <w:num w:numId="23">
    <w:abstractNumId w:val="11"/>
  </w:num>
  <w:num w:numId="24">
    <w:abstractNumId w:val="2"/>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isplayBackgroundShape w:val="1"/>
  <w:bordersDoNotSurroundHeader w:val="0"/>
  <w:bordersDoNotSurroundFooter w:val="0"/>
  <w:documentProtection w:enforcement="0"/>
  <w:defaultTabStop w:val="105"/>
  <w:drawingGridHorizontalSpacing w:val="210"/>
  <w:drawingGridVerticalSpacing w:val="-794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ViNWNmYTljNDAwNjIyNDMwNzRiM2M4YjBmZWY4ZDUifQ=="/>
    <w:docVar w:name="KSO_WPS_MARK_KEY" w:val="f4bcbe7b-d321-4c6b-8b56-0ead702fb001"/>
  </w:docVars>
  <w:rsids>
    <w:rsidRoot w:val="00FA0D8B"/>
    <w:rsid w:val="000000AF"/>
    <w:rsid w:val="000000BA"/>
    <w:rsid w:val="00000F50"/>
    <w:rsid w:val="00001216"/>
    <w:rsid w:val="00001606"/>
    <w:rsid w:val="0000193E"/>
    <w:rsid w:val="00001DAE"/>
    <w:rsid w:val="00002A14"/>
    <w:rsid w:val="00002C6C"/>
    <w:rsid w:val="00003CCD"/>
    <w:rsid w:val="0000405A"/>
    <w:rsid w:val="00004839"/>
    <w:rsid w:val="000077D5"/>
    <w:rsid w:val="000104ED"/>
    <w:rsid w:val="00010578"/>
    <w:rsid w:val="00010AF6"/>
    <w:rsid w:val="000122EE"/>
    <w:rsid w:val="00012543"/>
    <w:rsid w:val="00012BF8"/>
    <w:rsid w:val="00013342"/>
    <w:rsid w:val="000133BD"/>
    <w:rsid w:val="000139A2"/>
    <w:rsid w:val="00014905"/>
    <w:rsid w:val="00014BB2"/>
    <w:rsid w:val="00015AB1"/>
    <w:rsid w:val="00015F32"/>
    <w:rsid w:val="00015FE6"/>
    <w:rsid w:val="00016CB1"/>
    <w:rsid w:val="00017F0F"/>
    <w:rsid w:val="00017FB5"/>
    <w:rsid w:val="0002067C"/>
    <w:rsid w:val="00021226"/>
    <w:rsid w:val="000221FC"/>
    <w:rsid w:val="0002249C"/>
    <w:rsid w:val="0002271D"/>
    <w:rsid w:val="00022B81"/>
    <w:rsid w:val="00022BDA"/>
    <w:rsid w:val="000233C1"/>
    <w:rsid w:val="00023EB4"/>
    <w:rsid w:val="00024077"/>
    <w:rsid w:val="000242DA"/>
    <w:rsid w:val="00024BF5"/>
    <w:rsid w:val="00026B88"/>
    <w:rsid w:val="000272B7"/>
    <w:rsid w:val="0002755C"/>
    <w:rsid w:val="00027570"/>
    <w:rsid w:val="00030EEF"/>
    <w:rsid w:val="00031F55"/>
    <w:rsid w:val="0003264A"/>
    <w:rsid w:val="000326F8"/>
    <w:rsid w:val="00033A5F"/>
    <w:rsid w:val="00034764"/>
    <w:rsid w:val="00035813"/>
    <w:rsid w:val="00035DC2"/>
    <w:rsid w:val="000362DF"/>
    <w:rsid w:val="00036A8F"/>
    <w:rsid w:val="00036FDF"/>
    <w:rsid w:val="0003700C"/>
    <w:rsid w:val="0003700E"/>
    <w:rsid w:val="00037C5C"/>
    <w:rsid w:val="00040690"/>
    <w:rsid w:val="00041230"/>
    <w:rsid w:val="0004161F"/>
    <w:rsid w:val="0004341C"/>
    <w:rsid w:val="00043802"/>
    <w:rsid w:val="00043AC9"/>
    <w:rsid w:val="00043C68"/>
    <w:rsid w:val="00043DA3"/>
    <w:rsid w:val="0004411A"/>
    <w:rsid w:val="000445F2"/>
    <w:rsid w:val="00044E7E"/>
    <w:rsid w:val="00045532"/>
    <w:rsid w:val="00045A92"/>
    <w:rsid w:val="000468FF"/>
    <w:rsid w:val="00046CC7"/>
    <w:rsid w:val="00047994"/>
    <w:rsid w:val="00050113"/>
    <w:rsid w:val="00050FB8"/>
    <w:rsid w:val="000518F5"/>
    <w:rsid w:val="0005242D"/>
    <w:rsid w:val="0005273B"/>
    <w:rsid w:val="00057ACA"/>
    <w:rsid w:val="0006137B"/>
    <w:rsid w:val="00061DBF"/>
    <w:rsid w:val="000626D9"/>
    <w:rsid w:val="00062964"/>
    <w:rsid w:val="00062E16"/>
    <w:rsid w:val="00063D93"/>
    <w:rsid w:val="00064006"/>
    <w:rsid w:val="00064D9B"/>
    <w:rsid w:val="00064FDD"/>
    <w:rsid w:val="00065CA4"/>
    <w:rsid w:val="00065EB4"/>
    <w:rsid w:val="00066D93"/>
    <w:rsid w:val="000673E9"/>
    <w:rsid w:val="0007108A"/>
    <w:rsid w:val="0007153F"/>
    <w:rsid w:val="0007200A"/>
    <w:rsid w:val="00073345"/>
    <w:rsid w:val="00073C6D"/>
    <w:rsid w:val="000757BD"/>
    <w:rsid w:val="000761E0"/>
    <w:rsid w:val="00076BC5"/>
    <w:rsid w:val="0007799F"/>
    <w:rsid w:val="000779EF"/>
    <w:rsid w:val="00077CB7"/>
    <w:rsid w:val="00077CE7"/>
    <w:rsid w:val="00080377"/>
    <w:rsid w:val="0008058A"/>
    <w:rsid w:val="0008071B"/>
    <w:rsid w:val="00080B0D"/>
    <w:rsid w:val="000817CD"/>
    <w:rsid w:val="00082C5A"/>
    <w:rsid w:val="00084FB7"/>
    <w:rsid w:val="0008585C"/>
    <w:rsid w:val="00085A10"/>
    <w:rsid w:val="0008722D"/>
    <w:rsid w:val="0009074D"/>
    <w:rsid w:val="000912A0"/>
    <w:rsid w:val="0009265E"/>
    <w:rsid w:val="00092897"/>
    <w:rsid w:val="00093B89"/>
    <w:rsid w:val="00093D3A"/>
    <w:rsid w:val="00093F7A"/>
    <w:rsid w:val="000948B9"/>
    <w:rsid w:val="00094967"/>
    <w:rsid w:val="00095092"/>
    <w:rsid w:val="00095767"/>
    <w:rsid w:val="00095F07"/>
    <w:rsid w:val="00096040"/>
    <w:rsid w:val="0009607E"/>
    <w:rsid w:val="00096517"/>
    <w:rsid w:val="00096CC6"/>
    <w:rsid w:val="00097D3B"/>
    <w:rsid w:val="000A0211"/>
    <w:rsid w:val="000A06C0"/>
    <w:rsid w:val="000A10B0"/>
    <w:rsid w:val="000A1A36"/>
    <w:rsid w:val="000A1EDE"/>
    <w:rsid w:val="000A341C"/>
    <w:rsid w:val="000A378D"/>
    <w:rsid w:val="000A41B8"/>
    <w:rsid w:val="000A5146"/>
    <w:rsid w:val="000A54F3"/>
    <w:rsid w:val="000A56B7"/>
    <w:rsid w:val="000A5922"/>
    <w:rsid w:val="000A5FDD"/>
    <w:rsid w:val="000A6553"/>
    <w:rsid w:val="000A7694"/>
    <w:rsid w:val="000B0946"/>
    <w:rsid w:val="000B10D9"/>
    <w:rsid w:val="000B1F7A"/>
    <w:rsid w:val="000B2C3D"/>
    <w:rsid w:val="000B35E3"/>
    <w:rsid w:val="000B38F1"/>
    <w:rsid w:val="000B3922"/>
    <w:rsid w:val="000B403B"/>
    <w:rsid w:val="000B5150"/>
    <w:rsid w:val="000B5C7D"/>
    <w:rsid w:val="000B69B9"/>
    <w:rsid w:val="000B6A1A"/>
    <w:rsid w:val="000B7503"/>
    <w:rsid w:val="000C08CD"/>
    <w:rsid w:val="000C0CF8"/>
    <w:rsid w:val="000C0F71"/>
    <w:rsid w:val="000C2327"/>
    <w:rsid w:val="000C34DE"/>
    <w:rsid w:val="000C388D"/>
    <w:rsid w:val="000C3912"/>
    <w:rsid w:val="000C3AA4"/>
    <w:rsid w:val="000C443E"/>
    <w:rsid w:val="000C560A"/>
    <w:rsid w:val="000C7587"/>
    <w:rsid w:val="000C7931"/>
    <w:rsid w:val="000C7B1E"/>
    <w:rsid w:val="000C7DF3"/>
    <w:rsid w:val="000D05A5"/>
    <w:rsid w:val="000D26A0"/>
    <w:rsid w:val="000D26A7"/>
    <w:rsid w:val="000D285E"/>
    <w:rsid w:val="000D3F27"/>
    <w:rsid w:val="000D469F"/>
    <w:rsid w:val="000D47F6"/>
    <w:rsid w:val="000D4ADC"/>
    <w:rsid w:val="000D56AD"/>
    <w:rsid w:val="000D5859"/>
    <w:rsid w:val="000D5BA0"/>
    <w:rsid w:val="000D5C1D"/>
    <w:rsid w:val="000D6FC6"/>
    <w:rsid w:val="000D756C"/>
    <w:rsid w:val="000E0DB3"/>
    <w:rsid w:val="000E14DD"/>
    <w:rsid w:val="000E1AE4"/>
    <w:rsid w:val="000E27B1"/>
    <w:rsid w:val="000E27ED"/>
    <w:rsid w:val="000E33F9"/>
    <w:rsid w:val="000E36F1"/>
    <w:rsid w:val="000E379F"/>
    <w:rsid w:val="000E3CCF"/>
    <w:rsid w:val="000E3E8B"/>
    <w:rsid w:val="000E3F73"/>
    <w:rsid w:val="000E4EEF"/>
    <w:rsid w:val="000E72F5"/>
    <w:rsid w:val="000E780A"/>
    <w:rsid w:val="000F1815"/>
    <w:rsid w:val="000F2AF7"/>
    <w:rsid w:val="000F2DAE"/>
    <w:rsid w:val="000F31B5"/>
    <w:rsid w:val="000F3519"/>
    <w:rsid w:val="000F3C2D"/>
    <w:rsid w:val="000F3D84"/>
    <w:rsid w:val="000F4AB6"/>
    <w:rsid w:val="000F55EC"/>
    <w:rsid w:val="000F649D"/>
    <w:rsid w:val="000F656C"/>
    <w:rsid w:val="000F6BA7"/>
    <w:rsid w:val="000F6DAE"/>
    <w:rsid w:val="000F6E5A"/>
    <w:rsid w:val="000F7322"/>
    <w:rsid w:val="000F74BF"/>
    <w:rsid w:val="000F775F"/>
    <w:rsid w:val="00100E28"/>
    <w:rsid w:val="0010132C"/>
    <w:rsid w:val="001015C9"/>
    <w:rsid w:val="00102D0A"/>
    <w:rsid w:val="00103851"/>
    <w:rsid w:val="00103B6D"/>
    <w:rsid w:val="00104108"/>
    <w:rsid w:val="001046D1"/>
    <w:rsid w:val="00105223"/>
    <w:rsid w:val="001054E0"/>
    <w:rsid w:val="00105BC1"/>
    <w:rsid w:val="001064BC"/>
    <w:rsid w:val="00110AD8"/>
    <w:rsid w:val="001110F6"/>
    <w:rsid w:val="00111298"/>
    <w:rsid w:val="0011166E"/>
    <w:rsid w:val="00111F20"/>
    <w:rsid w:val="00112522"/>
    <w:rsid w:val="00112570"/>
    <w:rsid w:val="00112F5F"/>
    <w:rsid w:val="001136EF"/>
    <w:rsid w:val="00113799"/>
    <w:rsid w:val="00113B05"/>
    <w:rsid w:val="0011402A"/>
    <w:rsid w:val="0011446E"/>
    <w:rsid w:val="00114C53"/>
    <w:rsid w:val="00115757"/>
    <w:rsid w:val="00115B0A"/>
    <w:rsid w:val="00115F64"/>
    <w:rsid w:val="0011637E"/>
    <w:rsid w:val="0011657E"/>
    <w:rsid w:val="0011716C"/>
    <w:rsid w:val="001178FD"/>
    <w:rsid w:val="00117FC4"/>
    <w:rsid w:val="00121E46"/>
    <w:rsid w:val="00122459"/>
    <w:rsid w:val="00122553"/>
    <w:rsid w:val="001225F6"/>
    <w:rsid w:val="00125573"/>
    <w:rsid w:val="0012613F"/>
    <w:rsid w:val="0012684E"/>
    <w:rsid w:val="00126FCD"/>
    <w:rsid w:val="001277D6"/>
    <w:rsid w:val="001300F8"/>
    <w:rsid w:val="00131858"/>
    <w:rsid w:val="00131A2B"/>
    <w:rsid w:val="00131E72"/>
    <w:rsid w:val="00131EF0"/>
    <w:rsid w:val="00132569"/>
    <w:rsid w:val="00132CED"/>
    <w:rsid w:val="00132EB0"/>
    <w:rsid w:val="00133787"/>
    <w:rsid w:val="001348A4"/>
    <w:rsid w:val="00134EB2"/>
    <w:rsid w:val="0013538B"/>
    <w:rsid w:val="00135792"/>
    <w:rsid w:val="00136849"/>
    <w:rsid w:val="00136C79"/>
    <w:rsid w:val="0013702B"/>
    <w:rsid w:val="00137A6F"/>
    <w:rsid w:val="00137DE5"/>
    <w:rsid w:val="00137E45"/>
    <w:rsid w:val="00137FEF"/>
    <w:rsid w:val="00142488"/>
    <w:rsid w:val="00142741"/>
    <w:rsid w:val="00142FF0"/>
    <w:rsid w:val="00143A4A"/>
    <w:rsid w:val="00144568"/>
    <w:rsid w:val="00144601"/>
    <w:rsid w:val="0014586C"/>
    <w:rsid w:val="00145B32"/>
    <w:rsid w:val="00146102"/>
    <w:rsid w:val="001462C6"/>
    <w:rsid w:val="00146FE2"/>
    <w:rsid w:val="00147F0A"/>
    <w:rsid w:val="00150629"/>
    <w:rsid w:val="00151573"/>
    <w:rsid w:val="001537DB"/>
    <w:rsid w:val="00153F7C"/>
    <w:rsid w:val="00154374"/>
    <w:rsid w:val="001546EA"/>
    <w:rsid w:val="00154E29"/>
    <w:rsid w:val="001555F6"/>
    <w:rsid w:val="00155F99"/>
    <w:rsid w:val="00156D43"/>
    <w:rsid w:val="0015733E"/>
    <w:rsid w:val="00157B67"/>
    <w:rsid w:val="00157DFC"/>
    <w:rsid w:val="0016046B"/>
    <w:rsid w:val="00161284"/>
    <w:rsid w:val="00163476"/>
    <w:rsid w:val="0016376A"/>
    <w:rsid w:val="00164253"/>
    <w:rsid w:val="0016444B"/>
    <w:rsid w:val="001644DF"/>
    <w:rsid w:val="00164D33"/>
    <w:rsid w:val="00165BFC"/>
    <w:rsid w:val="00165CDC"/>
    <w:rsid w:val="00165D22"/>
    <w:rsid w:val="00167047"/>
    <w:rsid w:val="0016784A"/>
    <w:rsid w:val="001704BB"/>
    <w:rsid w:val="001708ED"/>
    <w:rsid w:val="001720A7"/>
    <w:rsid w:val="001734D5"/>
    <w:rsid w:val="00173852"/>
    <w:rsid w:val="00175AFA"/>
    <w:rsid w:val="001764FD"/>
    <w:rsid w:val="00176DD7"/>
    <w:rsid w:val="00176EFC"/>
    <w:rsid w:val="00177632"/>
    <w:rsid w:val="00177A84"/>
    <w:rsid w:val="00177D27"/>
    <w:rsid w:val="00181294"/>
    <w:rsid w:val="00182982"/>
    <w:rsid w:val="00182EC1"/>
    <w:rsid w:val="001849AE"/>
    <w:rsid w:val="00185107"/>
    <w:rsid w:val="0018527D"/>
    <w:rsid w:val="00186896"/>
    <w:rsid w:val="00190741"/>
    <w:rsid w:val="0019092D"/>
    <w:rsid w:val="00191864"/>
    <w:rsid w:val="00191AF8"/>
    <w:rsid w:val="00193C21"/>
    <w:rsid w:val="00195692"/>
    <w:rsid w:val="00196937"/>
    <w:rsid w:val="001A01EF"/>
    <w:rsid w:val="001A1437"/>
    <w:rsid w:val="001A1841"/>
    <w:rsid w:val="001A24CB"/>
    <w:rsid w:val="001A259C"/>
    <w:rsid w:val="001A391D"/>
    <w:rsid w:val="001A519D"/>
    <w:rsid w:val="001A51E0"/>
    <w:rsid w:val="001A6B30"/>
    <w:rsid w:val="001A6C6F"/>
    <w:rsid w:val="001A6D37"/>
    <w:rsid w:val="001A6EDB"/>
    <w:rsid w:val="001A73CC"/>
    <w:rsid w:val="001B0770"/>
    <w:rsid w:val="001B111D"/>
    <w:rsid w:val="001B179B"/>
    <w:rsid w:val="001B28AB"/>
    <w:rsid w:val="001B3FF3"/>
    <w:rsid w:val="001B4DD0"/>
    <w:rsid w:val="001B69FC"/>
    <w:rsid w:val="001B6E66"/>
    <w:rsid w:val="001B72A9"/>
    <w:rsid w:val="001B78A4"/>
    <w:rsid w:val="001B7F74"/>
    <w:rsid w:val="001C00BC"/>
    <w:rsid w:val="001C0516"/>
    <w:rsid w:val="001C0823"/>
    <w:rsid w:val="001C0EE6"/>
    <w:rsid w:val="001C180F"/>
    <w:rsid w:val="001C18C7"/>
    <w:rsid w:val="001C2601"/>
    <w:rsid w:val="001C3FD9"/>
    <w:rsid w:val="001C47FC"/>
    <w:rsid w:val="001C4AED"/>
    <w:rsid w:val="001C5A87"/>
    <w:rsid w:val="001C682F"/>
    <w:rsid w:val="001C6AF4"/>
    <w:rsid w:val="001C781A"/>
    <w:rsid w:val="001D21A5"/>
    <w:rsid w:val="001D21EB"/>
    <w:rsid w:val="001D286E"/>
    <w:rsid w:val="001D2ED5"/>
    <w:rsid w:val="001D39A4"/>
    <w:rsid w:val="001D4324"/>
    <w:rsid w:val="001D5A71"/>
    <w:rsid w:val="001D6655"/>
    <w:rsid w:val="001D6A6A"/>
    <w:rsid w:val="001D7447"/>
    <w:rsid w:val="001D76B2"/>
    <w:rsid w:val="001E02AB"/>
    <w:rsid w:val="001E0EF6"/>
    <w:rsid w:val="001E1520"/>
    <w:rsid w:val="001E1A0E"/>
    <w:rsid w:val="001E39CE"/>
    <w:rsid w:val="001E3F28"/>
    <w:rsid w:val="001E4183"/>
    <w:rsid w:val="001E43D5"/>
    <w:rsid w:val="001E53E6"/>
    <w:rsid w:val="001E5551"/>
    <w:rsid w:val="001E6E63"/>
    <w:rsid w:val="001E7A58"/>
    <w:rsid w:val="001E7B9E"/>
    <w:rsid w:val="001F0EC1"/>
    <w:rsid w:val="001F1EBB"/>
    <w:rsid w:val="001F20BA"/>
    <w:rsid w:val="001F2923"/>
    <w:rsid w:val="001F2FB7"/>
    <w:rsid w:val="001F4278"/>
    <w:rsid w:val="001F485A"/>
    <w:rsid w:val="001F51A4"/>
    <w:rsid w:val="001F53C1"/>
    <w:rsid w:val="001F5AA7"/>
    <w:rsid w:val="001F601F"/>
    <w:rsid w:val="001F6307"/>
    <w:rsid w:val="001F6AB3"/>
    <w:rsid w:val="001F718B"/>
    <w:rsid w:val="001F7487"/>
    <w:rsid w:val="002018A6"/>
    <w:rsid w:val="00202450"/>
    <w:rsid w:val="0020311F"/>
    <w:rsid w:val="00204BE8"/>
    <w:rsid w:val="00204C37"/>
    <w:rsid w:val="00205988"/>
    <w:rsid w:val="002064DE"/>
    <w:rsid w:val="00206C9B"/>
    <w:rsid w:val="00207B03"/>
    <w:rsid w:val="002100B0"/>
    <w:rsid w:val="00210354"/>
    <w:rsid w:val="002104E8"/>
    <w:rsid w:val="00210F31"/>
    <w:rsid w:val="002111AB"/>
    <w:rsid w:val="002114A9"/>
    <w:rsid w:val="002128BE"/>
    <w:rsid w:val="002129EA"/>
    <w:rsid w:val="002134B0"/>
    <w:rsid w:val="002138DE"/>
    <w:rsid w:val="00213FCD"/>
    <w:rsid w:val="002145C7"/>
    <w:rsid w:val="002149B1"/>
    <w:rsid w:val="00215345"/>
    <w:rsid w:val="0021616C"/>
    <w:rsid w:val="00217561"/>
    <w:rsid w:val="00217CAE"/>
    <w:rsid w:val="00217DCF"/>
    <w:rsid w:val="00220613"/>
    <w:rsid w:val="00220F47"/>
    <w:rsid w:val="00221374"/>
    <w:rsid w:val="00222CCC"/>
    <w:rsid w:val="002235CA"/>
    <w:rsid w:val="00223877"/>
    <w:rsid w:val="002242C8"/>
    <w:rsid w:val="00224582"/>
    <w:rsid w:val="00224D0E"/>
    <w:rsid w:val="002251BE"/>
    <w:rsid w:val="002253D6"/>
    <w:rsid w:val="00225EA3"/>
    <w:rsid w:val="00226272"/>
    <w:rsid w:val="002265CC"/>
    <w:rsid w:val="002269FC"/>
    <w:rsid w:val="00226B1D"/>
    <w:rsid w:val="00226F4A"/>
    <w:rsid w:val="00227100"/>
    <w:rsid w:val="00227B99"/>
    <w:rsid w:val="0023087D"/>
    <w:rsid w:val="00230D7F"/>
    <w:rsid w:val="00231452"/>
    <w:rsid w:val="002314CB"/>
    <w:rsid w:val="00231D12"/>
    <w:rsid w:val="00232EE6"/>
    <w:rsid w:val="00233BDD"/>
    <w:rsid w:val="00233C15"/>
    <w:rsid w:val="00233DFA"/>
    <w:rsid w:val="002342B0"/>
    <w:rsid w:val="00236BEC"/>
    <w:rsid w:val="00236CFB"/>
    <w:rsid w:val="00236E5D"/>
    <w:rsid w:val="002373AC"/>
    <w:rsid w:val="00237688"/>
    <w:rsid w:val="0023770A"/>
    <w:rsid w:val="002379F0"/>
    <w:rsid w:val="002400F3"/>
    <w:rsid w:val="00240BEA"/>
    <w:rsid w:val="00240F8A"/>
    <w:rsid w:val="00244426"/>
    <w:rsid w:val="002448A6"/>
    <w:rsid w:val="002459C4"/>
    <w:rsid w:val="00245DFB"/>
    <w:rsid w:val="00246121"/>
    <w:rsid w:val="00246220"/>
    <w:rsid w:val="00246A3F"/>
    <w:rsid w:val="002471FD"/>
    <w:rsid w:val="00247353"/>
    <w:rsid w:val="00247520"/>
    <w:rsid w:val="002476E5"/>
    <w:rsid w:val="00250BC6"/>
    <w:rsid w:val="002510F1"/>
    <w:rsid w:val="00251259"/>
    <w:rsid w:val="00251770"/>
    <w:rsid w:val="0025337E"/>
    <w:rsid w:val="0025351B"/>
    <w:rsid w:val="00253D2D"/>
    <w:rsid w:val="00253F75"/>
    <w:rsid w:val="00255A5F"/>
    <w:rsid w:val="002564DC"/>
    <w:rsid w:val="0025790F"/>
    <w:rsid w:val="00257E2C"/>
    <w:rsid w:val="00257F11"/>
    <w:rsid w:val="00261222"/>
    <w:rsid w:val="00261C00"/>
    <w:rsid w:val="00262185"/>
    <w:rsid w:val="00262678"/>
    <w:rsid w:val="002626BE"/>
    <w:rsid w:val="00262946"/>
    <w:rsid w:val="00262996"/>
    <w:rsid w:val="0026392A"/>
    <w:rsid w:val="002649D7"/>
    <w:rsid w:val="00264FC1"/>
    <w:rsid w:val="0026542D"/>
    <w:rsid w:val="00265FBD"/>
    <w:rsid w:val="002669E7"/>
    <w:rsid w:val="00267964"/>
    <w:rsid w:val="002707E5"/>
    <w:rsid w:val="002708D2"/>
    <w:rsid w:val="002716AC"/>
    <w:rsid w:val="0027182A"/>
    <w:rsid w:val="00271971"/>
    <w:rsid w:val="00271BF2"/>
    <w:rsid w:val="00272AEF"/>
    <w:rsid w:val="00273500"/>
    <w:rsid w:val="00273A27"/>
    <w:rsid w:val="00273D1A"/>
    <w:rsid w:val="0027477F"/>
    <w:rsid w:val="002755C5"/>
    <w:rsid w:val="00275A2A"/>
    <w:rsid w:val="00275A50"/>
    <w:rsid w:val="00275CAB"/>
    <w:rsid w:val="00275F00"/>
    <w:rsid w:val="00276405"/>
    <w:rsid w:val="00276BA7"/>
    <w:rsid w:val="00276CBD"/>
    <w:rsid w:val="002779E2"/>
    <w:rsid w:val="002806A7"/>
    <w:rsid w:val="002809C0"/>
    <w:rsid w:val="00280DE1"/>
    <w:rsid w:val="00280E37"/>
    <w:rsid w:val="00281DD9"/>
    <w:rsid w:val="00282EEE"/>
    <w:rsid w:val="00283299"/>
    <w:rsid w:val="00284BC0"/>
    <w:rsid w:val="00285133"/>
    <w:rsid w:val="0028706B"/>
    <w:rsid w:val="0029091A"/>
    <w:rsid w:val="00290A21"/>
    <w:rsid w:val="00290E3D"/>
    <w:rsid w:val="0029253B"/>
    <w:rsid w:val="002928D0"/>
    <w:rsid w:val="0029376E"/>
    <w:rsid w:val="0029383D"/>
    <w:rsid w:val="00293BF6"/>
    <w:rsid w:val="002945E4"/>
    <w:rsid w:val="002948DB"/>
    <w:rsid w:val="0029667F"/>
    <w:rsid w:val="00296692"/>
    <w:rsid w:val="002967A6"/>
    <w:rsid w:val="00297AA1"/>
    <w:rsid w:val="00297B9F"/>
    <w:rsid w:val="002A0B07"/>
    <w:rsid w:val="002A1048"/>
    <w:rsid w:val="002A1265"/>
    <w:rsid w:val="002A138F"/>
    <w:rsid w:val="002A19C3"/>
    <w:rsid w:val="002A229D"/>
    <w:rsid w:val="002A2401"/>
    <w:rsid w:val="002A2C5C"/>
    <w:rsid w:val="002A3444"/>
    <w:rsid w:val="002A5ED9"/>
    <w:rsid w:val="002A615D"/>
    <w:rsid w:val="002A686A"/>
    <w:rsid w:val="002A71CD"/>
    <w:rsid w:val="002A72FB"/>
    <w:rsid w:val="002A76C9"/>
    <w:rsid w:val="002B0250"/>
    <w:rsid w:val="002B06EE"/>
    <w:rsid w:val="002B1457"/>
    <w:rsid w:val="002B146A"/>
    <w:rsid w:val="002B326C"/>
    <w:rsid w:val="002B3A78"/>
    <w:rsid w:val="002B4A07"/>
    <w:rsid w:val="002B56A5"/>
    <w:rsid w:val="002B5C7F"/>
    <w:rsid w:val="002B66EE"/>
    <w:rsid w:val="002B677F"/>
    <w:rsid w:val="002B6FD5"/>
    <w:rsid w:val="002C002F"/>
    <w:rsid w:val="002C1FFD"/>
    <w:rsid w:val="002C28D1"/>
    <w:rsid w:val="002C29AD"/>
    <w:rsid w:val="002C398D"/>
    <w:rsid w:val="002C4290"/>
    <w:rsid w:val="002C4488"/>
    <w:rsid w:val="002C4A58"/>
    <w:rsid w:val="002C511D"/>
    <w:rsid w:val="002C5F98"/>
    <w:rsid w:val="002C60DA"/>
    <w:rsid w:val="002C6A68"/>
    <w:rsid w:val="002C6ACB"/>
    <w:rsid w:val="002C7F24"/>
    <w:rsid w:val="002C7F39"/>
    <w:rsid w:val="002D0158"/>
    <w:rsid w:val="002D0658"/>
    <w:rsid w:val="002D08DE"/>
    <w:rsid w:val="002D16EC"/>
    <w:rsid w:val="002D2640"/>
    <w:rsid w:val="002D27F9"/>
    <w:rsid w:val="002D2828"/>
    <w:rsid w:val="002D2B71"/>
    <w:rsid w:val="002D30CC"/>
    <w:rsid w:val="002D4C78"/>
    <w:rsid w:val="002D5E90"/>
    <w:rsid w:val="002D62A5"/>
    <w:rsid w:val="002D6B63"/>
    <w:rsid w:val="002D7094"/>
    <w:rsid w:val="002D7133"/>
    <w:rsid w:val="002D7F05"/>
    <w:rsid w:val="002E0ACE"/>
    <w:rsid w:val="002E0C76"/>
    <w:rsid w:val="002E14B0"/>
    <w:rsid w:val="002E190B"/>
    <w:rsid w:val="002E383D"/>
    <w:rsid w:val="002E41E0"/>
    <w:rsid w:val="002E4BE3"/>
    <w:rsid w:val="002E50C2"/>
    <w:rsid w:val="002E5C7B"/>
    <w:rsid w:val="002E67B4"/>
    <w:rsid w:val="002E72FC"/>
    <w:rsid w:val="002E763E"/>
    <w:rsid w:val="002E7E83"/>
    <w:rsid w:val="002F05AA"/>
    <w:rsid w:val="002F05E1"/>
    <w:rsid w:val="002F069D"/>
    <w:rsid w:val="002F08A4"/>
    <w:rsid w:val="002F0D7C"/>
    <w:rsid w:val="002F101D"/>
    <w:rsid w:val="002F1E01"/>
    <w:rsid w:val="002F1EDE"/>
    <w:rsid w:val="002F2AC9"/>
    <w:rsid w:val="002F3306"/>
    <w:rsid w:val="002F37B4"/>
    <w:rsid w:val="002F3FCD"/>
    <w:rsid w:val="002F4942"/>
    <w:rsid w:val="002F5764"/>
    <w:rsid w:val="002F64A1"/>
    <w:rsid w:val="002F6726"/>
    <w:rsid w:val="002F7A24"/>
    <w:rsid w:val="002F7F6D"/>
    <w:rsid w:val="0030150E"/>
    <w:rsid w:val="00301662"/>
    <w:rsid w:val="0030172C"/>
    <w:rsid w:val="003024CE"/>
    <w:rsid w:val="003029D7"/>
    <w:rsid w:val="00302B3A"/>
    <w:rsid w:val="00304C0A"/>
    <w:rsid w:val="00306F87"/>
    <w:rsid w:val="00307459"/>
    <w:rsid w:val="0030756D"/>
    <w:rsid w:val="00307645"/>
    <w:rsid w:val="00307E3B"/>
    <w:rsid w:val="00307F26"/>
    <w:rsid w:val="00310163"/>
    <w:rsid w:val="0031030A"/>
    <w:rsid w:val="00311569"/>
    <w:rsid w:val="00311FCE"/>
    <w:rsid w:val="00312C97"/>
    <w:rsid w:val="00312D65"/>
    <w:rsid w:val="00314497"/>
    <w:rsid w:val="00314D7F"/>
    <w:rsid w:val="0031739F"/>
    <w:rsid w:val="00320534"/>
    <w:rsid w:val="0032100A"/>
    <w:rsid w:val="003211AB"/>
    <w:rsid w:val="003212E8"/>
    <w:rsid w:val="00321EB4"/>
    <w:rsid w:val="003226DF"/>
    <w:rsid w:val="003228C1"/>
    <w:rsid w:val="003229EB"/>
    <w:rsid w:val="00322D4A"/>
    <w:rsid w:val="00323028"/>
    <w:rsid w:val="00325272"/>
    <w:rsid w:val="0032530E"/>
    <w:rsid w:val="00325412"/>
    <w:rsid w:val="00325720"/>
    <w:rsid w:val="00325940"/>
    <w:rsid w:val="00325C67"/>
    <w:rsid w:val="0032630D"/>
    <w:rsid w:val="00326950"/>
    <w:rsid w:val="0032697F"/>
    <w:rsid w:val="00326C59"/>
    <w:rsid w:val="00326CF7"/>
    <w:rsid w:val="00327103"/>
    <w:rsid w:val="00327315"/>
    <w:rsid w:val="00330432"/>
    <w:rsid w:val="00332921"/>
    <w:rsid w:val="00332BCA"/>
    <w:rsid w:val="0033307C"/>
    <w:rsid w:val="00333668"/>
    <w:rsid w:val="00333FE7"/>
    <w:rsid w:val="003348BD"/>
    <w:rsid w:val="003357D2"/>
    <w:rsid w:val="003368F0"/>
    <w:rsid w:val="00337533"/>
    <w:rsid w:val="00337F23"/>
    <w:rsid w:val="003407F4"/>
    <w:rsid w:val="00340A66"/>
    <w:rsid w:val="00341030"/>
    <w:rsid w:val="003412CB"/>
    <w:rsid w:val="003419E6"/>
    <w:rsid w:val="00341AC8"/>
    <w:rsid w:val="00342328"/>
    <w:rsid w:val="003432DF"/>
    <w:rsid w:val="00343D04"/>
    <w:rsid w:val="00343F1B"/>
    <w:rsid w:val="00344108"/>
    <w:rsid w:val="0034499E"/>
    <w:rsid w:val="00345C9F"/>
    <w:rsid w:val="00345CC6"/>
    <w:rsid w:val="003461F0"/>
    <w:rsid w:val="00346E85"/>
    <w:rsid w:val="003471DB"/>
    <w:rsid w:val="00347D5F"/>
    <w:rsid w:val="00350848"/>
    <w:rsid w:val="0035197F"/>
    <w:rsid w:val="00352E59"/>
    <w:rsid w:val="003536CC"/>
    <w:rsid w:val="0035531B"/>
    <w:rsid w:val="00355A26"/>
    <w:rsid w:val="00356228"/>
    <w:rsid w:val="00356810"/>
    <w:rsid w:val="00356D14"/>
    <w:rsid w:val="003570F2"/>
    <w:rsid w:val="00360006"/>
    <w:rsid w:val="00361331"/>
    <w:rsid w:val="003628FE"/>
    <w:rsid w:val="0036330E"/>
    <w:rsid w:val="00363446"/>
    <w:rsid w:val="00363634"/>
    <w:rsid w:val="00363789"/>
    <w:rsid w:val="003638FA"/>
    <w:rsid w:val="00363A0F"/>
    <w:rsid w:val="00363C36"/>
    <w:rsid w:val="00365158"/>
    <w:rsid w:val="003656F0"/>
    <w:rsid w:val="00367769"/>
    <w:rsid w:val="0036784D"/>
    <w:rsid w:val="0037001A"/>
    <w:rsid w:val="00370A7B"/>
    <w:rsid w:val="003715AD"/>
    <w:rsid w:val="00371B03"/>
    <w:rsid w:val="00371D1E"/>
    <w:rsid w:val="00372C36"/>
    <w:rsid w:val="00374402"/>
    <w:rsid w:val="00374A52"/>
    <w:rsid w:val="0037573F"/>
    <w:rsid w:val="00376389"/>
    <w:rsid w:val="003769F9"/>
    <w:rsid w:val="003770D3"/>
    <w:rsid w:val="00377992"/>
    <w:rsid w:val="00377B6F"/>
    <w:rsid w:val="00380374"/>
    <w:rsid w:val="0038200D"/>
    <w:rsid w:val="00382382"/>
    <w:rsid w:val="003824B6"/>
    <w:rsid w:val="00383923"/>
    <w:rsid w:val="0038509D"/>
    <w:rsid w:val="003850A2"/>
    <w:rsid w:val="00386865"/>
    <w:rsid w:val="00386BF2"/>
    <w:rsid w:val="00387369"/>
    <w:rsid w:val="00387F66"/>
    <w:rsid w:val="003910EF"/>
    <w:rsid w:val="003914DE"/>
    <w:rsid w:val="00391659"/>
    <w:rsid w:val="00391AEA"/>
    <w:rsid w:val="00391C83"/>
    <w:rsid w:val="00391ED2"/>
    <w:rsid w:val="00392114"/>
    <w:rsid w:val="003939F0"/>
    <w:rsid w:val="003939FE"/>
    <w:rsid w:val="00394030"/>
    <w:rsid w:val="0039409A"/>
    <w:rsid w:val="003948F6"/>
    <w:rsid w:val="003951AC"/>
    <w:rsid w:val="003A1A73"/>
    <w:rsid w:val="003A3DEE"/>
    <w:rsid w:val="003A4291"/>
    <w:rsid w:val="003A4471"/>
    <w:rsid w:val="003A447C"/>
    <w:rsid w:val="003A474E"/>
    <w:rsid w:val="003A477F"/>
    <w:rsid w:val="003A4C12"/>
    <w:rsid w:val="003A4CEB"/>
    <w:rsid w:val="003A4DF0"/>
    <w:rsid w:val="003A5256"/>
    <w:rsid w:val="003A53BE"/>
    <w:rsid w:val="003A583D"/>
    <w:rsid w:val="003A58C7"/>
    <w:rsid w:val="003A6244"/>
    <w:rsid w:val="003A6DE0"/>
    <w:rsid w:val="003A6E4B"/>
    <w:rsid w:val="003B0FCD"/>
    <w:rsid w:val="003B192E"/>
    <w:rsid w:val="003B2326"/>
    <w:rsid w:val="003B2FEB"/>
    <w:rsid w:val="003B317A"/>
    <w:rsid w:val="003B3242"/>
    <w:rsid w:val="003B3FCD"/>
    <w:rsid w:val="003B4FDD"/>
    <w:rsid w:val="003B56B3"/>
    <w:rsid w:val="003B5E72"/>
    <w:rsid w:val="003B69A9"/>
    <w:rsid w:val="003B6A30"/>
    <w:rsid w:val="003B6E9B"/>
    <w:rsid w:val="003B7377"/>
    <w:rsid w:val="003B79C1"/>
    <w:rsid w:val="003C0182"/>
    <w:rsid w:val="003C0A29"/>
    <w:rsid w:val="003C0B20"/>
    <w:rsid w:val="003C102D"/>
    <w:rsid w:val="003C1598"/>
    <w:rsid w:val="003C23BB"/>
    <w:rsid w:val="003C2992"/>
    <w:rsid w:val="003C3B14"/>
    <w:rsid w:val="003C4944"/>
    <w:rsid w:val="003C4E8D"/>
    <w:rsid w:val="003C5125"/>
    <w:rsid w:val="003C5769"/>
    <w:rsid w:val="003C67D2"/>
    <w:rsid w:val="003C77E6"/>
    <w:rsid w:val="003D017C"/>
    <w:rsid w:val="003D0253"/>
    <w:rsid w:val="003D090B"/>
    <w:rsid w:val="003D0B43"/>
    <w:rsid w:val="003D1BE8"/>
    <w:rsid w:val="003D2351"/>
    <w:rsid w:val="003D2641"/>
    <w:rsid w:val="003D2B8E"/>
    <w:rsid w:val="003D2D39"/>
    <w:rsid w:val="003D32E2"/>
    <w:rsid w:val="003D377C"/>
    <w:rsid w:val="003D39B9"/>
    <w:rsid w:val="003D420F"/>
    <w:rsid w:val="003D5785"/>
    <w:rsid w:val="003D616A"/>
    <w:rsid w:val="003D654B"/>
    <w:rsid w:val="003D6E7F"/>
    <w:rsid w:val="003D71C7"/>
    <w:rsid w:val="003D7DA5"/>
    <w:rsid w:val="003E0A39"/>
    <w:rsid w:val="003E0ACF"/>
    <w:rsid w:val="003E110E"/>
    <w:rsid w:val="003E15AC"/>
    <w:rsid w:val="003E169C"/>
    <w:rsid w:val="003E29DB"/>
    <w:rsid w:val="003E2FBC"/>
    <w:rsid w:val="003E32DD"/>
    <w:rsid w:val="003E3416"/>
    <w:rsid w:val="003E475C"/>
    <w:rsid w:val="003E588E"/>
    <w:rsid w:val="003E7442"/>
    <w:rsid w:val="003F0502"/>
    <w:rsid w:val="003F0FC4"/>
    <w:rsid w:val="003F1077"/>
    <w:rsid w:val="003F1303"/>
    <w:rsid w:val="003F15D2"/>
    <w:rsid w:val="003F202E"/>
    <w:rsid w:val="003F2324"/>
    <w:rsid w:val="003F3245"/>
    <w:rsid w:val="003F3EB5"/>
    <w:rsid w:val="003F4083"/>
    <w:rsid w:val="003F448D"/>
    <w:rsid w:val="003F4EF9"/>
    <w:rsid w:val="003F5051"/>
    <w:rsid w:val="003F54D7"/>
    <w:rsid w:val="003F5CD9"/>
    <w:rsid w:val="003F5D15"/>
    <w:rsid w:val="003F6E73"/>
    <w:rsid w:val="003F744F"/>
    <w:rsid w:val="00400129"/>
    <w:rsid w:val="004005D9"/>
    <w:rsid w:val="004019BF"/>
    <w:rsid w:val="004027EC"/>
    <w:rsid w:val="00402A59"/>
    <w:rsid w:val="00402B6A"/>
    <w:rsid w:val="00402DAE"/>
    <w:rsid w:val="00403AC3"/>
    <w:rsid w:val="004041B5"/>
    <w:rsid w:val="0040531A"/>
    <w:rsid w:val="0040688F"/>
    <w:rsid w:val="004070EE"/>
    <w:rsid w:val="0040775F"/>
    <w:rsid w:val="00407CDD"/>
    <w:rsid w:val="00407E8A"/>
    <w:rsid w:val="004101ED"/>
    <w:rsid w:val="00410979"/>
    <w:rsid w:val="004116D2"/>
    <w:rsid w:val="00412DB5"/>
    <w:rsid w:val="004134EE"/>
    <w:rsid w:val="00413CFB"/>
    <w:rsid w:val="00413F56"/>
    <w:rsid w:val="0041494E"/>
    <w:rsid w:val="00415056"/>
    <w:rsid w:val="00415220"/>
    <w:rsid w:val="0041654B"/>
    <w:rsid w:val="0041696E"/>
    <w:rsid w:val="00416A13"/>
    <w:rsid w:val="004219D2"/>
    <w:rsid w:val="00421D55"/>
    <w:rsid w:val="00422E64"/>
    <w:rsid w:val="00423E44"/>
    <w:rsid w:val="00423EEE"/>
    <w:rsid w:val="004240B6"/>
    <w:rsid w:val="00425EAC"/>
    <w:rsid w:val="00426703"/>
    <w:rsid w:val="00426751"/>
    <w:rsid w:val="004267AA"/>
    <w:rsid w:val="00427315"/>
    <w:rsid w:val="00427671"/>
    <w:rsid w:val="00427FD5"/>
    <w:rsid w:val="00430391"/>
    <w:rsid w:val="004310C6"/>
    <w:rsid w:val="00431325"/>
    <w:rsid w:val="004315B2"/>
    <w:rsid w:val="00431963"/>
    <w:rsid w:val="0043206E"/>
    <w:rsid w:val="00432A4B"/>
    <w:rsid w:val="004331EC"/>
    <w:rsid w:val="00433799"/>
    <w:rsid w:val="00434898"/>
    <w:rsid w:val="0043504D"/>
    <w:rsid w:val="00435880"/>
    <w:rsid w:val="004359FC"/>
    <w:rsid w:val="00436B38"/>
    <w:rsid w:val="00436C3B"/>
    <w:rsid w:val="00437B79"/>
    <w:rsid w:val="00440D7B"/>
    <w:rsid w:val="0044116D"/>
    <w:rsid w:val="004416CE"/>
    <w:rsid w:val="004417D9"/>
    <w:rsid w:val="00442570"/>
    <w:rsid w:val="00442F1F"/>
    <w:rsid w:val="004433B1"/>
    <w:rsid w:val="0044346D"/>
    <w:rsid w:val="00444E44"/>
    <w:rsid w:val="00444ECC"/>
    <w:rsid w:val="00446FF7"/>
    <w:rsid w:val="0044796B"/>
    <w:rsid w:val="00450FC0"/>
    <w:rsid w:val="0045179A"/>
    <w:rsid w:val="004519EC"/>
    <w:rsid w:val="004522A3"/>
    <w:rsid w:val="0045271C"/>
    <w:rsid w:val="0045371A"/>
    <w:rsid w:val="00453AA7"/>
    <w:rsid w:val="00453D5A"/>
    <w:rsid w:val="00454410"/>
    <w:rsid w:val="00454EF1"/>
    <w:rsid w:val="004557BE"/>
    <w:rsid w:val="00457048"/>
    <w:rsid w:val="004575B7"/>
    <w:rsid w:val="00461EE8"/>
    <w:rsid w:val="00463832"/>
    <w:rsid w:val="00464B8E"/>
    <w:rsid w:val="00465047"/>
    <w:rsid w:val="00465FDF"/>
    <w:rsid w:val="00466601"/>
    <w:rsid w:val="004668BB"/>
    <w:rsid w:val="004674B1"/>
    <w:rsid w:val="00467620"/>
    <w:rsid w:val="0047073D"/>
    <w:rsid w:val="004708B4"/>
    <w:rsid w:val="00470B84"/>
    <w:rsid w:val="00470BF3"/>
    <w:rsid w:val="004721CE"/>
    <w:rsid w:val="0047267A"/>
    <w:rsid w:val="00472B70"/>
    <w:rsid w:val="00473114"/>
    <w:rsid w:val="00473BE2"/>
    <w:rsid w:val="004750BE"/>
    <w:rsid w:val="00475165"/>
    <w:rsid w:val="004764E3"/>
    <w:rsid w:val="00481F27"/>
    <w:rsid w:val="00483201"/>
    <w:rsid w:val="00483C6F"/>
    <w:rsid w:val="00484DBF"/>
    <w:rsid w:val="004864F3"/>
    <w:rsid w:val="00486C85"/>
    <w:rsid w:val="00487356"/>
    <w:rsid w:val="00490BD3"/>
    <w:rsid w:val="00491FA0"/>
    <w:rsid w:val="00493123"/>
    <w:rsid w:val="00493DB8"/>
    <w:rsid w:val="00495775"/>
    <w:rsid w:val="00495779"/>
    <w:rsid w:val="0049581C"/>
    <w:rsid w:val="00496241"/>
    <w:rsid w:val="004972DD"/>
    <w:rsid w:val="00497F68"/>
    <w:rsid w:val="004A04B8"/>
    <w:rsid w:val="004A0972"/>
    <w:rsid w:val="004A14CB"/>
    <w:rsid w:val="004A1518"/>
    <w:rsid w:val="004A1C94"/>
    <w:rsid w:val="004A1EA3"/>
    <w:rsid w:val="004A2901"/>
    <w:rsid w:val="004A3F54"/>
    <w:rsid w:val="004A44F0"/>
    <w:rsid w:val="004A4CC3"/>
    <w:rsid w:val="004A5A03"/>
    <w:rsid w:val="004A6288"/>
    <w:rsid w:val="004A644A"/>
    <w:rsid w:val="004A64AD"/>
    <w:rsid w:val="004A77E9"/>
    <w:rsid w:val="004B2146"/>
    <w:rsid w:val="004B245B"/>
    <w:rsid w:val="004B287D"/>
    <w:rsid w:val="004B2C70"/>
    <w:rsid w:val="004B3BBD"/>
    <w:rsid w:val="004B3BE5"/>
    <w:rsid w:val="004B3FA4"/>
    <w:rsid w:val="004B5850"/>
    <w:rsid w:val="004B606E"/>
    <w:rsid w:val="004B6A5D"/>
    <w:rsid w:val="004B7B18"/>
    <w:rsid w:val="004B7E44"/>
    <w:rsid w:val="004C00DC"/>
    <w:rsid w:val="004C179E"/>
    <w:rsid w:val="004C1BCA"/>
    <w:rsid w:val="004C229C"/>
    <w:rsid w:val="004C27D3"/>
    <w:rsid w:val="004C2CE0"/>
    <w:rsid w:val="004C33AD"/>
    <w:rsid w:val="004C5726"/>
    <w:rsid w:val="004C5DA4"/>
    <w:rsid w:val="004C62F6"/>
    <w:rsid w:val="004C6338"/>
    <w:rsid w:val="004C7196"/>
    <w:rsid w:val="004C77D9"/>
    <w:rsid w:val="004D09D5"/>
    <w:rsid w:val="004D0B97"/>
    <w:rsid w:val="004D14E9"/>
    <w:rsid w:val="004D1FC4"/>
    <w:rsid w:val="004D251B"/>
    <w:rsid w:val="004D2DB6"/>
    <w:rsid w:val="004D3277"/>
    <w:rsid w:val="004D3F79"/>
    <w:rsid w:val="004D4051"/>
    <w:rsid w:val="004D4053"/>
    <w:rsid w:val="004D4C5F"/>
    <w:rsid w:val="004D5F0D"/>
    <w:rsid w:val="004D684A"/>
    <w:rsid w:val="004D7857"/>
    <w:rsid w:val="004D7F00"/>
    <w:rsid w:val="004E07DC"/>
    <w:rsid w:val="004E16B3"/>
    <w:rsid w:val="004E3F2E"/>
    <w:rsid w:val="004E43CA"/>
    <w:rsid w:val="004E4482"/>
    <w:rsid w:val="004E45C7"/>
    <w:rsid w:val="004E47C2"/>
    <w:rsid w:val="004E4ABF"/>
    <w:rsid w:val="004E617D"/>
    <w:rsid w:val="004E7A14"/>
    <w:rsid w:val="004F23C7"/>
    <w:rsid w:val="004F24E4"/>
    <w:rsid w:val="004F2B9E"/>
    <w:rsid w:val="004F2F9F"/>
    <w:rsid w:val="004F349C"/>
    <w:rsid w:val="004F3C22"/>
    <w:rsid w:val="004F3C66"/>
    <w:rsid w:val="004F4824"/>
    <w:rsid w:val="004F4C34"/>
    <w:rsid w:val="004F4C36"/>
    <w:rsid w:val="004F50D4"/>
    <w:rsid w:val="004F6692"/>
    <w:rsid w:val="004F7643"/>
    <w:rsid w:val="004F77E6"/>
    <w:rsid w:val="00500138"/>
    <w:rsid w:val="00500EAE"/>
    <w:rsid w:val="0050221D"/>
    <w:rsid w:val="00503D0D"/>
    <w:rsid w:val="00506486"/>
    <w:rsid w:val="00506898"/>
    <w:rsid w:val="00506D38"/>
    <w:rsid w:val="00506D7B"/>
    <w:rsid w:val="0050721D"/>
    <w:rsid w:val="00510347"/>
    <w:rsid w:val="005106CC"/>
    <w:rsid w:val="0051115E"/>
    <w:rsid w:val="005123DA"/>
    <w:rsid w:val="0051315F"/>
    <w:rsid w:val="0051353A"/>
    <w:rsid w:val="0051419C"/>
    <w:rsid w:val="00514281"/>
    <w:rsid w:val="00514470"/>
    <w:rsid w:val="0051457A"/>
    <w:rsid w:val="00515B23"/>
    <w:rsid w:val="00515E4E"/>
    <w:rsid w:val="00515F5F"/>
    <w:rsid w:val="005164E2"/>
    <w:rsid w:val="00516516"/>
    <w:rsid w:val="00517E92"/>
    <w:rsid w:val="005210F0"/>
    <w:rsid w:val="00521339"/>
    <w:rsid w:val="00522503"/>
    <w:rsid w:val="005226C3"/>
    <w:rsid w:val="0052370B"/>
    <w:rsid w:val="0052420A"/>
    <w:rsid w:val="00525108"/>
    <w:rsid w:val="0052603C"/>
    <w:rsid w:val="005268DF"/>
    <w:rsid w:val="00526CD4"/>
    <w:rsid w:val="005271B1"/>
    <w:rsid w:val="0052781A"/>
    <w:rsid w:val="00527872"/>
    <w:rsid w:val="005278F1"/>
    <w:rsid w:val="00531B72"/>
    <w:rsid w:val="00533CEB"/>
    <w:rsid w:val="00533F41"/>
    <w:rsid w:val="005346F2"/>
    <w:rsid w:val="00534F25"/>
    <w:rsid w:val="00535BDE"/>
    <w:rsid w:val="00536997"/>
    <w:rsid w:val="00536B9A"/>
    <w:rsid w:val="00537DE3"/>
    <w:rsid w:val="00540621"/>
    <w:rsid w:val="0054098F"/>
    <w:rsid w:val="00540ED4"/>
    <w:rsid w:val="0054149C"/>
    <w:rsid w:val="00541FC0"/>
    <w:rsid w:val="00542C82"/>
    <w:rsid w:val="0054328F"/>
    <w:rsid w:val="0054389B"/>
    <w:rsid w:val="00544700"/>
    <w:rsid w:val="00546090"/>
    <w:rsid w:val="0054714E"/>
    <w:rsid w:val="005475C6"/>
    <w:rsid w:val="00547CBB"/>
    <w:rsid w:val="00547DA0"/>
    <w:rsid w:val="005500D1"/>
    <w:rsid w:val="005501D1"/>
    <w:rsid w:val="00550D1C"/>
    <w:rsid w:val="005511C0"/>
    <w:rsid w:val="00552492"/>
    <w:rsid w:val="00552AC5"/>
    <w:rsid w:val="00552AE0"/>
    <w:rsid w:val="00553606"/>
    <w:rsid w:val="00554689"/>
    <w:rsid w:val="00554AA9"/>
    <w:rsid w:val="005551B3"/>
    <w:rsid w:val="00556F6C"/>
    <w:rsid w:val="005578AA"/>
    <w:rsid w:val="00557934"/>
    <w:rsid w:val="0056021C"/>
    <w:rsid w:val="00560F66"/>
    <w:rsid w:val="00561CFB"/>
    <w:rsid w:val="00562207"/>
    <w:rsid w:val="00562E83"/>
    <w:rsid w:val="00563249"/>
    <w:rsid w:val="0056349A"/>
    <w:rsid w:val="00564949"/>
    <w:rsid w:val="005667F0"/>
    <w:rsid w:val="005669AC"/>
    <w:rsid w:val="00566DE1"/>
    <w:rsid w:val="00570D41"/>
    <w:rsid w:val="00570EA4"/>
    <w:rsid w:val="00570EC4"/>
    <w:rsid w:val="00570FD1"/>
    <w:rsid w:val="005729C1"/>
    <w:rsid w:val="00572CBF"/>
    <w:rsid w:val="005733EE"/>
    <w:rsid w:val="00573BB2"/>
    <w:rsid w:val="005766BE"/>
    <w:rsid w:val="00577A01"/>
    <w:rsid w:val="00577E3C"/>
    <w:rsid w:val="00580EE7"/>
    <w:rsid w:val="00581134"/>
    <w:rsid w:val="005811EF"/>
    <w:rsid w:val="00581AB1"/>
    <w:rsid w:val="00582662"/>
    <w:rsid w:val="00582C41"/>
    <w:rsid w:val="005835AC"/>
    <w:rsid w:val="00583F4B"/>
    <w:rsid w:val="005842D1"/>
    <w:rsid w:val="00584557"/>
    <w:rsid w:val="00585340"/>
    <w:rsid w:val="0058540E"/>
    <w:rsid w:val="00585960"/>
    <w:rsid w:val="00585ADD"/>
    <w:rsid w:val="00585DD0"/>
    <w:rsid w:val="00586278"/>
    <w:rsid w:val="005877CE"/>
    <w:rsid w:val="00587D2F"/>
    <w:rsid w:val="00587E8C"/>
    <w:rsid w:val="005906A4"/>
    <w:rsid w:val="00591ABB"/>
    <w:rsid w:val="005924AA"/>
    <w:rsid w:val="00592505"/>
    <w:rsid w:val="00592AFA"/>
    <w:rsid w:val="00594270"/>
    <w:rsid w:val="00595171"/>
    <w:rsid w:val="00595CC7"/>
    <w:rsid w:val="00595DA3"/>
    <w:rsid w:val="0059662C"/>
    <w:rsid w:val="00596931"/>
    <w:rsid w:val="005977E7"/>
    <w:rsid w:val="005A0A84"/>
    <w:rsid w:val="005A1302"/>
    <w:rsid w:val="005A21EE"/>
    <w:rsid w:val="005A2561"/>
    <w:rsid w:val="005A4ED5"/>
    <w:rsid w:val="005A55F8"/>
    <w:rsid w:val="005A5AAE"/>
    <w:rsid w:val="005A63E6"/>
    <w:rsid w:val="005B0510"/>
    <w:rsid w:val="005B0A65"/>
    <w:rsid w:val="005B0D3C"/>
    <w:rsid w:val="005B1391"/>
    <w:rsid w:val="005B16A8"/>
    <w:rsid w:val="005B28DE"/>
    <w:rsid w:val="005B3559"/>
    <w:rsid w:val="005B3F0D"/>
    <w:rsid w:val="005B3FC1"/>
    <w:rsid w:val="005B5C6E"/>
    <w:rsid w:val="005B664D"/>
    <w:rsid w:val="005B6F36"/>
    <w:rsid w:val="005B715F"/>
    <w:rsid w:val="005B7507"/>
    <w:rsid w:val="005C007B"/>
    <w:rsid w:val="005C0840"/>
    <w:rsid w:val="005C166D"/>
    <w:rsid w:val="005C2076"/>
    <w:rsid w:val="005C2590"/>
    <w:rsid w:val="005C308D"/>
    <w:rsid w:val="005C398C"/>
    <w:rsid w:val="005C3A63"/>
    <w:rsid w:val="005C3D48"/>
    <w:rsid w:val="005C4E14"/>
    <w:rsid w:val="005C4E96"/>
    <w:rsid w:val="005C5E53"/>
    <w:rsid w:val="005C6D62"/>
    <w:rsid w:val="005C7C42"/>
    <w:rsid w:val="005D0CB9"/>
    <w:rsid w:val="005D0D48"/>
    <w:rsid w:val="005D0F49"/>
    <w:rsid w:val="005D17A6"/>
    <w:rsid w:val="005D1C75"/>
    <w:rsid w:val="005D2305"/>
    <w:rsid w:val="005D31ED"/>
    <w:rsid w:val="005D4A76"/>
    <w:rsid w:val="005D56C0"/>
    <w:rsid w:val="005D751C"/>
    <w:rsid w:val="005E0B33"/>
    <w:rsid w:val="005E1933"/>
    <w:rsid w:val="005E233B"/>
    <w:rsid w:val="005E2885"/>
    <w:rsid w:val="005E35A0"/>
    <w:rsid w:val="005E4A14"/>
    <w:rsid w:val="005E4D7A"/>
    <w:rsid w:val="005E657D"/>
    <w:rsid w:val="005F0CB3"/>
    <w:rsid w:val="005F0CC2"/>
    <w:rsid w:val="005F1106"/>
    <w:rsid w:val="005F119B"/>
    <w:rsid w:val="005F2368"/>
    <w:rsid w:val="005F26BC"/>
    <w:rsid w:val="005F2D79"/>
    <w:rsid w:val="005F334F"/>
    <w:rsid w:val="005F42CE"/>
    <w:rsid w:val="005F5885"/>
    <w:rsid w:val="005F6616"/>
    <w:rsid w:val="005F6B1C"/>
    <w:rsid w:val="005F7031"/>
    <w:rsid w:val="005F7347"/>
    <w:rsid w:val="005F7611"/>
    <w:rsid w:val="005F7615"/>
    <w:rsid w:val="005F7951"/>
    <w:rsid w:val="0060047F"/>
    <w:rsid w:val="00600AF1"/>
    <w:rsid w:val="0060176D"/>
    <w:rsid w:val="0060197B"/>
    <w:rsid w:val="00601A24"/>
    <w:rsid w:val="00601A94"/>
    <w:rsid w:val="00603A83"/>
    <w:rsid w:val="00604099"/>
    <w:rsid w:val="006041C3"/>
    <w:rsid w:val="00605024"/>
    <w:rsid w:val="00605893"/>
    <w:rsid w:val="006058CB"/>
    <w:rsid w:val="00605E98"/>
    <w:rsid w:val="00606E9D"/>
    <w:rsid w:val="006072EB"/>
    <w:rsid w:val="006077A9"/>
    <w:rsid w:val="00607F91"/>
    <w:rsid w:val="0061077A"/>
    <w:rsid w:val="00611305"/>
    <w:rsid w:val="00611306"/>
    <w:rsid w:val="00611BDB"/>
    <w:rsid w:val="00611DE3"/>
    <w:rsid w:val="00611F58"/>
    <w:rsid w:val="00612342"/>
    <w:rsid w:val="006129CC"/>
    <w:rsid w:val="00613BD7"/>
    <w:rsid w:val="00614B9E"/>
    <w:rsid w:val="006151DE"/>
    <w:rsid w:val="00615C76"/>
    <w:rsid w:val="006166AD"/>
    <w:rsid w:val="006178A2"/>
    <w:rsid w:val="0062003B"/>
    <w:rsid w:val="00620EB8"/>
    <w:rsid w:val="006214B8"/>
    <w:rsid w:val="00621C55"/>
    <w:rsid w:val="00621F3C"/>
    <w:rsid w:val="00622EB1"/>
    <w:rsid w:val="00624159"/>
    <w:rsid w:val="0062467A"/>
    <w:rsid w:val="00624FA6"/>
    <w:rsid w:val="00625D11"/>
    <w:rsid w:val="00625FDF"/>
    <w:rsid w:val="006263E3"/>
    <w:rsid w:val="00626456"/>
    <w:rsid w:val="006264DA"/>
    <w:rsid w:val="006266F0"/>
    <w:rsid w:val="00626891"/>
    <w:rsid w:val="00626A89"/>
    <w:rsid w:val="006270B2"/>
    <w:rsid w:val="00630C75"/>
    <w:rsid w:val="00630FF6"/>
    <w:rsid w:val="0063108D"/>
    <w:rsid w:val="0063166A"/>
    <w:rsid w:val="0063173D"/>
    <w:rsid w:val="006320B7"/>
    <w:rsid w:val="00632307"/>
    <w:rsid w:val="00633B8F"/>
    <w:rsid w:val="00633EE2"/>
    <w:rsid w:val="0063440A"/>
    <w:rsid w:val="006347FA"/>
    <w:rsid w:val="00634C5B"/>
    <w:rsid w:val="00634C82"/>
    <w:rsid w:val="00634D43"/>
    <w:rsid w:val="00634FCD"/>
    <w:rsid w:val="00635757"/>
    <w:rsid w:val="00635B31"/>
    <w:rsid w:val="00635E7D"/>
    <w:rsid w:val="00636251"/>
    <w:rsid w:val="006362FA"/>
    <w:rsid w:val="0063665A"/>
    <w:rsid w:val="00636C76"/>
    <w:rsid w:val="0064015D"/>
    <w:rsid w:val="00640941"/>
    <w:rsid w:val="00641647"/>
    <w:rsid w:val="00641C35"/>
    <w:rsid w:val="006433EF"/>
    <w:rsid w:val="00643FCA"/>
    <w:rsid w:val="0064490F"/>
    <w:rsid w:val="00644A16"/>
    <w:rsid w:val="00644B5B"/>
    <w:rsid w:val="006453C2"/>
    <w:rsid w:val="006457A3"/>
    <w:rsid w:val="00645AD7"/>
    <w:rsid w:val="006473E0"/>
    <w:rsid w:val="00650A97"/>
    <w:rsid w:val="00651216"/>
    <w:rsid w:val="0065129B"/>
    <w:rsid w:val="0065137B"/>
    <w:rsid w:val="00651DBA"/>
    <w:rsid w:val="00651DC8"/>
    <w:rsid w:val="00652A4C"/>
    <w:rsid w:val="00652EC5"/>
    <w:rsid w:val="00653BF7"/>
    <w:rsid w:val="00654070"/>
    <w:rsid w:val="0065748D"/>
    <w:rsid w:val="00661DFE"/>
    <w:rsid w:val="00662174"/>
    <w:rsid w:val="00662C6E"/>
    <w:rsid w:val="00662FB6"/>
    <w:rsid w:val="00664371"/>
    <w:rsid w:val="00664414"/>
    <w:rsid w:val="00666CDE"/>
    <w:rsid w:val="006674E1"/>
    <w:rsid w:val="00667893"/>
    <w:rsid w:val="00667EF7"/>
    <w:rsid w:val="0067129E"/>
    <w:rsid w:val="006716E6"/>
    <w:rsid w:val="00671FBA"/>
    <w:rsid w:val="00672A82"/>
    <w:rsid w:val="00675290"/>
    <w:rsid w:val="0067541B"/>
    <w:rsid w:val="006755EE"/>
    <w:rsid w:val="00675BEE"/>
    <w:rsid w:val="00675EDF"/>
    <w:rsid w:val="0067785C"/>
    <w:rsid w:val="00677CDE"/>
    <w:rsid w:val="00677E83"/>
    <w:rsid w:val="00680DE0"/>
    <w:rsid w:val="00681CBC"/>
    <w:rsid w:val="006820F5"/>
    <w:rsid w:val="00682354"/>
    <w:rsid w:val="0068290F"/>
    <w:rsid w:val="006835AA"/>
    <w:rsid w:val="00683B5C"/>
    <w:rsid w:val="006844F3"/>
    <w:rsid w:val="0068456D"/>
    <w:rsid w:val="00684574"/>
    <w:rsid w:val="0068489E"/>
    <w:rsid w:val="006848FB"/>
    <w:rsid w:val="00685F0D"/>
    <w:rsid w:val="00686CE6"/>
    <w:rsid w:val="0068703E"/>
    <w:rsid w:val="00687848"/>
    <w:rsid w:val="006900BB"/>
    <w:rsid w:val="006910E8"/>
    <w:rsid w:val="006913DB"/>
    <w:rsid w:val="00691D8B"/>
    <w:rsid w:val="00692417"/>
    <w:rsid w:val="00692B2E"/>
    <w:rsid w:val="006937A3"/>
    <w:rsid w:val="00693C73"/>
    <w:rsid w:val="006940E9"/>
    <w:rsid w:val="00694113"/>
    <w:rsid w:val="006943B7"/>
    <w:rsid w:val="0069460E"/>
    <w:rsid w:val="00695AEF"/>
    <w:rsid w:val="00695D01"/>
    <w:rsid w:val="006962B4"/>
    <w:rsid w:val="00696A84"/>
    <w:rsid w:val="00696B2A"/>
    <w:rsid w:val="00696CB9"/>
    <w:rsid w:val="00696D6E"/>
    <w:rsid w:val="006A113B"/>
    <w:rsid w:val="006A124B"/>
    <w:rsid w:val="006A1727"/>
    <w:rsid w:val="006A1844"/>
    <w:rsid w:val="006A1E80"/>
    <w:rsid w:val="006A2538"/>
    <w:rsid w:val="006A27D6"/>
    <w:rsid w:val="006A2D64"/>
    <w:rsid w:val="006A384D"/>
    <w:rsid w:val="006A4BFE"/>
    <w:rsid w:val="006A4FA6"/>
    <w:rsid w:val="006A5473"/>
    <w:rsid w:val="006A5723"/>
    <w:rsid w:val="006A70EC"/>
    <w:rsid w:val="006B0231"/>
    <w:rsid w:val="006B1FAA"/>
    <w:rsid w:val="006B2965"/>
    <w:rsid w:val="006B309A"/>
    <w:rsid w:val="006B31AD"/>
    <w:rsid w:val="006B3494"/>
    <w:rsid w:val="006B6DA2"/>
    <w:rsid w:val="006B708D"/>
    <w:rsid w:val="006B7412"/>
    <w:rsid w:val="006B766B"/>
    <w:rsid w:val="006C0EB0"/>
    <w:rsid w:val="006C1271"/>
    <w:rsid w:val="006C19F9"/>
    <w:rsid w:val="006C1E67"/>
    <w:rsid w:val="006C25EF"/>
    <w:rsid w:val="006C2B75"/>
    <w:rsid w:val="006C2CF5"/>
    <w:rsid w:val="006C3CF3"/>
    <w:rsid w:val="006C55F9"/>
    <w:rsid w:val="006C674A"/>
    <w:rsid w:val="006C6BEA"/>
    <w:rsid w:val="006C703F"/>
    <w:rsid w:val="006D0770"/>
    <w:rsid w:val="006D0BE5"/>
    <w:rsid w:val="006D138F"/>
    <w:rsid w:val="006D20A4"/>
    <w:rsid w:val="006D2AFF"/>
    <w:rsid w:val="006D317B"/>
    <w:rsid w:val="006D4FA0"/>
    <w:rsid w:val="006D5C2D"/>
    <w:rsid w:val="006D5D43"/>
    <w:rsid w:val="006D66B3"/>
    <w:rsid w:val="006D6804"/>
    <w:rsid w:val="006D6C61"/>
    <w:rsid w:val="006D6FA8"/>
    <w:rsid w:val="006D7D3F"/>
    <w:rsid w:val="006E0ADA"/>
    <w:rsid w:val="006E11A0"/>
    <w:rsid w:val="006E207B"/>
    <w:rsid w:val="006E2F03"/>
    <w:rsid w:val="006E334E"/>
    <w:rsid w:val="006E3501"/>
    <w:rsid w:val="006E38EB"/>
    <w:rsid w:val="006E3B3C"/>
    <w:rsid w:val="006E4370"/>
    <w:rsid w:val="006E4C63"/>
    <w:rsid w:val="006E647C"/>
    <w:rsid w:val="006E701E"/>
    <w:rsid w:val="006F0708"/>
    <w:rsid w:val="006F0BAD"/>
    <w:rsid w:val="006F0C1B"/>
    <w:rsid w:val="006F16EB"/>
    <w:rsid w:val="006F1B4D"/>
    <w:rsid w:val="006F36CC"/>
    <w:rsid w:val="006F3AED"/>
    <w:rsid w:val="006F3C1D"/>
    <w:rsid w:val="006F413F"/>
    <w:rsid w:val="006F44B2"/>
    <w:rsid w:val="006F69BC"/>
    <w:rsid w:val="00700B3C"/>
    <w:rsid w:val="0070101C"/>
    <w:rsid w:val="00701757"/>
    <w:rsid w:val="00701F94"/>
    <w:rsid w:val="00703569"/>
    <w:rsid w:val="00704F92"/>
    <w:rsid w:val="007057C7"/>
    <w:rsid w:val="00705B81"/>
    <w:rsid w:val="00705D4F"/>
    <w:rsid w:val="00706D44"/>
    <w:rsid w:val="00707D94"/>
    <w:rsid w:val="00707E2A"/>
    <w:rsid w:val="00707EED"/>
    <w:rsid w:val="007107AA"/>
    <w:rsid w:val="00710DE1"/>
    <w:rsid w:val="00710E8D"/>
    <w:rsid w:val="00710EF2"/>
    <w:rsid w:val="007122C1"/>
    <w:rsid w:val="0071295C"/>
    <w:rsid w:val="00712F34"/>
    <w:rsid w:val="007132D6"/>
    <w:rsid w:val="00713948"/>
    <w:rsid w:val="00714046"/>
    <w:rsid w:val="00714913"/>
    <w:rsid w:val="00716352"/>
    <w:rsid w:val="007169ED"/>
    <w:rsid w:val="007176DA"/>
    <w:rsid w:val="00720B55"/>
    <w:rsid w:val="00720DDD"/>
    <w:rsid w:val="00721488"/>
    <w:rsid w:val="007215DB"/>
    <w:rsid w:val="0072160F"/>
    <w:rsid w:val="0072249D"/>
    <w:rsid w:val="00722DBE"/>
    <w:rsid w:val="00722E60"/>
    <w:rsid w:val="007244A8"/>
    <w:rsid w:val="00724EA6"/>
    <w:rsid w:val="0072586F"/>
    <w:rsid w:val="00725FD9"/>
    <w:rsid w:val="00726906"/>
    <w:rsid w:val="0072724A"/>
    <w:rsid w:val="00727500"/>
    <w:rsid w:val="007278BE"/>
    <w:rsid w:val="0072795E"/>
    <w:rsid w:val="00727A8E"/>
    <w:rsid w:val="00727AAD"/>
    <w:rsid w:val="00730734"/>
    <w:rsid w:val="00731663"/>
    <w:rsid w:val="0073190C"/>
    <w:rsid w:val="00732AAE"/>
    <w:rsid w:val="00733A0B"/>
    <w:rsid w:val="00735616"/>
    <w:rsid w:val="00735832"/>
    <w:rsid w:val="00735CED"/>
    <w:rsid w:val="00735D2F"/>
    <w:rsid w:val="007370B9"/>
    <w:rsid w:val="00737687"/>
    <w:rsid w:val="00737ADF"/>
    <w:rsid w:val="00737FF3"/>
    <w:rsid w:val="007412B7"/>
    <w:rsid w:val="007417C1"/>
    <w:rsid w:val="00743FA8"/>
    <w:rsid w:val="00744384"/>
    <w:rsid w:val="00745614"/>
    <w:rsid w:val="00746404"/>
    <w:rsid w:val="00746AAD"/>
    <w:rsid w:val="00746FDD"/>
    <w:rsid w:val="00747187"/>
    <w:rsid w:val="00747802"/>
    <w:rsid w:val="00747E6B"/>
    <w:rsid w:val="00752B22"/>
    <w:rsid w:val="0075323A"/>
    <w:rsid w:val="007534CA"/>
    <w:rsid w:val="007539A2"/>
    <w:rsid w:val="00753BD5"/>
    <w:rsid w:val="00754BC6"/>
    <w:rsid w:val="00754E64"/>
    <w:rsid w:val="00754EBA"/>
    <w:rsid w:val="00755AC9"/>
    <w:rsid w:val="00755E3D"/>
    <w:rsid w:val="00755E92"/>
    <w:rsid w:val="00756D5F"/>
    <w:rsid w:val="0075703C"/>
    <w:rsid w:val="0075766D"/>
    <w:rsid w:val="007600CF"/>
    <w:rsid w:val="00761300"/>
    <w:rsid w:val="00761648"/>
    <w:rsid w:val="00762306"/>
    <w:rsid w:val="00762C2C"/>
    <w:rsid w:val="00763BE4"/>
    <w:rsid w:val="007664FA"/>
    <w:rsid w:val="00766E08"/>
    <w:rsid w:val="007673E5"/>
    <w:rsid w:val="00770624"/>
    <w:rsid w:val="007709B4"/>
    <w:rsid w:val="00770CE3"/>
    <w:rsid w:val="007717F4"/>
    <w:rsid w:val="00772FB0"/>
    <w:rsid w:val="007736F1"/>
    <w:rsid w:val="00773A00"/>
    <w:rsid w:val="007740AB"/>
    <w:rsid w:val="007745FC"/>
    <w:rsid w:val="00774862"/>
    <w:rsid w:val="00774C52"/>
    <w:rsid w:val="0077558F"/>
    <w:rsid w:val="007758BC"/>
    <w:rsid w:val="00775B4C"/>
    <w:rsid w:val="00777E38"/>
    <w:rsid w:val="00777EF4"/>
    <w:rsid w:val="00780222"/>
    <w:rsid w:val="00781458"/>
    <w:rsid w:val="00781A07"/>
    <w:rsid w:val="00782430"/>
    <w:rsid w:val="00782705"/>
    <w:rsid w:val="0078329E"/>
    <w:rsid w:val="00783B25"/>
    <w:rsid w:val="00783DAF"/>
    <w:rsid w:val="00784254"/>
    <w:rsid w:val="00785579"/>
    <w:rsid w:val="00785F35"/>
    <w:rsid w:val="00786401"/>
    <w:rsid w:val="00786740"/>
    <w:rsid w:val="007872F8"/>
    <w:rsid w:val="0078770B"/>
    <w:rsid w:val="00787844"/>
    <w:rsid w:val="00787CE5"/>
    <w:rsid w:val="00790058"/>
    <w:rsid w:val="0079298E"/>
    <w:rsid w:val="007929B2"/>
    <w:rsid w:val="00793109"/>
    <w:rsid w:val="00795A54"/>
    <w:rsid w:val="0079651E"/>
    <w:rsid w:val="00796894"/>
    <w:rsid w:val="0079771F"/>
    <w:rsid w:val="00797F9E"/>
    <w:rsid w:val="007A03BB"/>
    <w:rsid w:val="007A0840"/>
    <w:rsid w:val="007A13A3"/>
    <w:rsid w:val="007A181B"/>
    <w:rsid w:val="007A19E4"/>
    <w:rsid w:val="007A1D27"/>
    <w:rsid w:val="007A26F4"/>
    <w:rsid w:val="007A3364"/>
    <w:rsid w:val="007A492F"/>
    <w:rsid w:val="007A588C"/>
    <w:rsid w:val="007A5E3C"/>
    <w:rsid w:val="007A69BD"/>
    <w:rsid w:val="007B0818"/>
    <w:rsid w:val="007B11E2"/>
    <w:rsid w:val="007B1284"/>
    <w:rsid w:val="007B1B47"/>
    <w:rsid w:val="007B1D66"/>
    <w:rsid w:val="007B364E"/>
    <w:rsid w:val="007B4186"/>
    <w:rsid w:val="007B57D5"/>
    <w:rsid w:val="007B5EBD"/>
    <w:rsid w:val="007B652A"/>
    <w:rsid w:val="007B728C"/>
    <w:rsid w:val="007B75E8"/>
    <w:rsid w:val="007B76CC"/>
    <w:rsid w:val="007B7CD0"/>
    <w:rsid w:val="007C1E67"/>
    <w:rsid w:val="007C20DE"/>
    <w:rsid w:val="007C2D78"/>
    <w:rsid w:val="007C30D0"/>
    <w:rsid w:val="007C3554"/>
    <w:rsid w:val="007C3C6C"/>
    <w:rsid w:val="007C4075"/>
    <w:rsid w:val="007C5B2C"/>
    <w:rsid w:val="007C60A5"/>
    <w:rsid w:val="007C651B"/>
    <w:rsid w:val="007C6CAE"/>
    <w:rsid w:val="007D08CC"/>
    <w:rsid w:val="007D0E7F"/>
    <w:rsid w:val="007D11A3"/>
    <w:rsid w:val="007D14D3"/>
    <w:rsid w:val="007D17F8"/>
    <w:rsid w:val="007D351B"/>
    <w:rsid w:val="007D3EA4"/>
    <w:rsid w:val="007D459A"/>
    <w:rsid w:val="007D4F1C"/>
    <w:rsid w:val="007D5836"/>
    <w:rsid w:val="007D6BB2"/>
    <w:rsid w:val="007D751D"/>
    <w:rsid w:val="007D7EED"/>
    <w:rsid w:val="007D7F20"/>
    <w:rsid w:val="007E0091"/>
    <w:rsid w:val="007E1169"/>
    <w:rsid w:val="007E192F"/>
    <w:rsid w:val="007E2802"/>
    <w:rsid w:val="007E2C0C"/>
    <w:rsid w:val="007E2C96"/>
    <w:rsid w:val="007E2ECC"/>
    <w:rsid w:val="007E3659"/>
    <w:rsid w:val="007E45AE"/>
    <w:rsid w:val="007E5861"/>
    <w:rsid w:val="007E5A07"/>
    <w:rsid w:val="007E7BD1"/>
    <w:rsid w:val="007F034A"/>
    <w:rsid w:val="007F0C70"/>
    <w:rsid w:val="007F1E7C"/>
    <w:rsid w:val="007F3137"/>
    <w:rsid w:val="007F481A"/>
    <w:rsid w:val="007F5133"/>
    <w:rsid w:val="007F53CF"/>
    <w:rsid w:val="007F704A"/>
    <w:rsid w:val="00801B02"/>
    <w:rsid w:val="00802642"/>
    <w:rsid w:val="00802B18"/>
    <w:rsid w:val="00802BE7"/>
    <w:rsid w:val="0080303D"/>
    <w:rsid w:val="008036E4"/>
    <w:rsid w:val="00803EEF"/>
    <w:rsid w:val="00803F20"/>
    <w:rsid w:val="00804A8B"/>
    <w:rsid w:val="00804B64"/>
    <w:rsid w:val="00805666"/>
    <w:rsid w:val="008074CC"/>
    <w:rsid w:val="00807939"/>
    <w:rsid w:val="00807B58"/>
    <w:rsid w:val="0081048E"/>
    <w:rsid w:val="008113F9"/>
    <w:rsid w:val="008117F4"/>
    <w:rsid w:val="0081292E"/>
    <w:rsid w:val="00812AC5"/>
    <w:rsid w:val="00813008"/>
    <w:rsid w:val="00813F75"/>
    <w:rsid w:val="00814168"/>
    <w:rsid w:val="008173D1"/>
    <w:rsid w:val="00817FC7"/>
    <w:rsid w:val="00821A71"/>
    <w:rsid w:val="00823084"/>
    <w:rsid w:val="008236E8"/>
    <w:rsid w:val="00823A41"/>
    <w:rsid w:val="00823BF0"/>
    <w:rsid w:val="00824E07"/>
    <w:rsid w:val="0082534D"/>
    <w:rsid w:val="00826616"/>
    <w:rsid w:val="008276DF"/>
    <w:rsid w:val="00827CE0"/>
    <w:rsid w:val="0083085B"/>
    <w:rsid w:val="00830CEA"/>
    <w:rsid w:val="00831707"/>
    <w:rsid w:val="00832C08"/>
    <w:rsid w:val="0083344E"/>
    <w:rsid w:val="008336CE"/>
    <w:rsid w:val="00833858"/>
    <w:rsid w:val="00833992"/>
    <w:rsid w:val="00834C16"/>
    <w:rsid w:val="00834C54"/>
    <w:rsid w:val="0083516B"/>
    <w:rsid w:val="00835455"/>
    <w:rsid w:val="00836085"/>
    <w:rsid w:val="008360FD"/>
    <w:rsid w:val="0083647F"/>
    <w:rsid w:val="00836645"/>
    <w:rsid w:val="00837A5D"/>
    <w:rsid w:val="00837BE6"/>
    <w:rsid w:val="00837ECB"/>
    <w:rsid w:val="0084018C"/>
    <w:rsid w:val="00840CED"/>
    <w:rsid w:val="00841092"/>
    <w:rsid w:val="00842078"/>
    <w:rsid w:val="00842408"/>
    <w:rsid w:val="00843052"/>
    <w:rsid w:val="00844E58"/>
    <w:rsid w:val="0084556F"/>
    <w:rsid w:val="00845A00"/>
    <w:rsid w:val="00846B7A"/>
    <w:rsid w:val="00847F65"/>
    <w:rsid w:val="008515D0"/>
    <w:rsid w:val="00851691"/>
    <w:rsid w:val="00854207"/>
    <w:rsid w:val="0085517B"/>
    <w:rsid w:val="0085525F"/>
    <w:rsid w:val="00855A49"/>
    <w:rsid w:val="00856137"/>
    <w:rsid w:val="00857843"/>
    <w:rsid w:val="00857B5C"/>
    <w:rsid w:val="00860095"/>
    <w:rsid w:val="008601FC"/>
    <w:rsid w:val="00860752"/>
    <w:rsid w:val="008607BB"/>
    <w:rsid w:val="00860885"/>
    <w:rsid w:val="00861045"/>
    <w:rsid w:val="00862340"/>
    <w:rsid w:val="008623A2"/>
    <w:rsid w:val="0086254F"/>
    <w:rsid w:val="008647CB"/>
    <w:rsid w:val="00865258"/>
    <w:rsid w:val="00865C32"/>
    <w:rsid w:val="00865E5C"/>
    <w:rsid w:val="00866587"/>
    <w:rsid w:val="00866B88"/>
    <w:rsid w:val="00866C65"/>
    <w:rsid w:val="00867662"/>
    <w:rsid w:val="00867AE7"/>
    <w:rsid w:val="0087056B"/>
    <w:rsid w:val="00870A7A"/>
    <w:rsid w:val="0087110A"/>
    <w:rsid w:val="008713D3"/>
    <w:rsid w:val="00871B68"/>
    <w:rsid w:val="008726D3"/>
    <w:rsid w:val="00873819"/>
    <w:rsid w:val="00873B4F"/>
    <w:rsid w:val="008745F0"/>
    <w:rsid w:val="00876401"/>
    <w:rsid w:val="00876E4E"/>
    <w:rsid w:val="008774D9"/>
    <w:rsid w:val="008800EE"/>
    <w:rsid w:val="00880108"/>
    <w:rsid w:val="008807D6"/>
    <w:rsid w:val="00881082"/>
    <w:rsid w:val="00883AB6"/>
    <w:rsid w:val="008848D0"/>
    <w:rsid w:val="00884E4C"/>
    <w:rsid w:val="00884FC8"/>
    <w:rsid w:val="00885498"/>
    <w:rsid w:val="00885F21"/>
    <w:rsid w:val="00885F48"/>
    <w:rsid w:val="00886029"/>
    <w:rsid w:val="00886655"/>
    <w:rsid w:val="00886EFF"/>
    <w:rsid w:val="00887C2C"/>
    <w:rsid w:val="0089007E"/>
    <w:rsid w:val="00891716"/>
    <w:rsid w:val="00891964"/>
    <w:rsid w:val="00892F0C"/>
    <w:rsid w:val="0089386E"/>
    <w:rsid w:val="008939E8"/>
    <w:rsid w:val="00894D64"/>
    <w:rsid w:val="00895099"/>
    <w:rsid w:val="00895F44"/>
    <w:rsid w:val="008969FB"/>
    <w:rsid w:val="00896E85"/>
    <w:rsid w:val="00897C9E"/>
    <w:rsid w:val="008A0DFF"/>
    <w:rsid w:val="008A1517"/>
    <w:rsid w:val="008A1C08"/>
    <w:rsid w:val="008A21ED"/>
    <w:rsid w:val="008A2FDE"/>
    <w:rsid w:val="008A4441"/>
    <w:rsid w:val="008A5285"/>
    <w:rsid w:val="008A5CB9"/>
    <w:rsid w:val="008A5F73"/>
    <w:rsid w:val="008A611F"/>
    <w:rsid w:val="008A7D40"/>
    <w:rsid w:val="008A7DAC"/>
    <w:rsid w:val="008A7EDC"/>
    <w:rsid w:val="008B120E"/>
    <w:rsid w:val="008B1219"/>
    <w:rsid w:val="008B1F66"/>
    <w:rsid w:val="008B229B"/>
    <w:rsid w:val="008B4672"/>
    <w:rsid w:val="008B5C39"/>
    <w:rsid w:val="008B6059"/>
    <w:rsid w:val="008B72E0"/>
    <w:rsid w:val="008B7541"/>
    <w:rsid w:val="008B76BF"/>
    <w:rsid w:val="008C04E2"/>
    <w:rsid w:val="008C0E54"/>
    <w:rsid w:val="008C0FE2"/>
    <w:rsid w:val="008C10CC"/>
    <w:rsid w:val="008C11AE"/>
    <w:rsid w:val="008C256B"/>
    <w:rsid w:val="008C3236"/>
    <w:rsid w:val="008C3557"/>
    <w:rsid w:val="008C37D3"/>
    <w:rsid w:val="008C574D"/>
    <w:rsid w:val="008C5C48"/>
    <w:rsid w:val="008C692D"/>
    <w:rsid w:val="008C73C7"/>
    <w:rsid w:val="008D071E"/>
    <w:rsid w:val="008D0F81"/>
    <w:rsid w:val="008D15CF"/>
    <w:rsid w:val="008D39B3"/>
    <w:rsid w:val="008D42A9"/>
    <w:rsid w:val="008D42B6"/>
    <w:rsid w:val="008D469E"/>
    <w:rsid w:val="008D476A"/>
    <w:rsid w:val="008D4EA2"/>
    <w:rsid w:val="008D5502"/>
    <w:rsid w:val="008D5F68"/>
    <w:rsid w:val="008D68BD"/>
    <w:rsid w:val="008D6BEE"/>
    <w:rsid w:val="008D75B6"/>
    <w:rsid w:val="008D7CD6"/>
    <w:rsid w:val="008E0CBD"/>
    <w:rsid w:val="008E13A0"/>
    <w:rsid w:val="008E1EAC"/>
    <w:rsid w:val="008E22FB"/>
    <w:rsid w:val="008E2955"/>
    <w:rsid w:val="008E34DD"/>
    <w:rsid w:val="008E3CA9"/>
    <w:rsid w:val="008E5474"/>
    <w:rsid w:val="008E6AD5"/>
    <w:rsid w:val="008E7B5C"/>
    <w:rsid w:val="008E7CAB"/>
    <w:rsid w:val="008F0B13"/>
    <w:rsid w:val="008F21E8"/>
    <w:rsid w:val="008F2B4D"/>
    <w:rsid w:val="008F3EFB"/>
    <w:rsid w:val="008F44BC"/>
    <w:rsid w:val="008F4A68"/>
    <w:rsid w:val="008F4C48"/>
    <w:rsid w:val="008F53CE"/>
    <w:rsid w:val="008F54CA"/>
    <w:rsid w:val="008F594D"/>
    <w:rsid w:val="008F5A44"/>
    <w:rsid w:val="008F615D"/>
    <w:rsid w:val="008F6C69"/>
    <w:rsid w:val="008F7739"/>
    <w:rsid w:val="00900B33"/>
    <w:rsid w:val="00900B8B"/>
    <w:rsid w:val="00900BBD"/>
    <w:rsid w:val="00900F5D"/>
    <w:rsid w:val="00901DDE"/>
    <w:rsid w:val="009023C2"/>
    <w:rsid w:val="00902845"/>
    <w:rsid w:val="00903615"/>
    <w:rsid w:val="009037FE"/>
    <w:rsid w:val="00903A0A"/>
    <w:rsid w:val="00903F25"/>
    <w:rsid w:val="00904DBD"/>
    <w:rsid w:val="009051BB"/>
    <w:rsid w:val="0090615D"/>
    <w:rsid w:val="00906D7D"/>
    <w:rsid w:val="00907316"/>
    <w:rsid w:val="00907986"/>
    <w:rsid w:val="00907C68"/>
    <w:rsid w:val="00907E4F"/>
    <w:rsid w:val="00910053"/>
    <w:rsid w:val="00910952"/>
    <w:rsid w:val="00910E91"/>
    <w:rsid w:val="009115D4"/>
    <w:rsid w:val="00912037"/>
    <w:rsid w:val="00912B97"/>
    <w:rsid w:val="00912F76"/>
    <w:rsid w:val="0091347A"/>
    <w:rsid w:val="00915460"/>
    <w:rsid w:val="00915F43"/>
    <w:rsid w:val="009162CB"/>
    <w:rsid w:val="00916368"/>
    <w:rsid w:val="00916817"/>
    <w:rsid w:val="00916A83"/>
    <w:rsid w:val="009171E9"/>
    <w:rsid w:val="0091793E"/>
    <w:rsid w:val="009179DA"/>
    <w:rsid w:val="00917C40"/>
    <w:rsid w:val="009206A9"/>
    <w:rsid w:val="00920CD2"/>
    <w:rsid w:val="009211A1"/>
    <w:rsid w:val="009222ED"/>
    <w:rsid w:val="009225A6"/>
    <w:rsid w:val="009229FB"/>
    <w:rsid w:val="00924160"/>
    <w:rsid w:val="009245C0"/>
    <w:rsid w:val="00924786"/>
    <w:rsid w:val="00924D4E"/>
    <w:rsid w:val="00924E2B"/>
    <w:rsid w:val="00925251"/>
    <w:rsid w:val="00925F1E"/>
    <w:rsid w:val="00926D0D"/>
    <w:rsid w:val="0092716B"/>
    <w:rsid w:val="00927404"/>
    <w:rsid w:val="00927B8B"/>
    <w:rsid w:val="00930156"/>
    <w:rsid w:val="00930B6C"/>
    <w:rsid w:val="00931159"/>
    <w:rsid w:val="00931A36"/>
    <w:rsid w:val="0093408B"/>
    <w:rsid w:val="009340C6"/>
    <w:rsid w:val="00934238"/>
    <w:rsid w:val="00934BF7"/>
    <w:rsid w:val="00934D94"/>
    <w:rsid w:val="009357F1"/>
    <w:rsid w:val="00935820"/>
    <w:rsid w:val="00935B1B"/>
    <w:rsid w:val="009360C0"/>
    <w:rsid w:val="009366F8"/>
    <w:rsid w:val="00936D3B"/>
    <w:rsid w:val="00936FB1"/>
    <w:rsid w:val="009370C7"/>
    <w:rsid w:val="00937690"/>
    <w:rsid w:val="00937B08"/>
    <w:rsid w:val="009401AC"/>
    <w:rsid w:val="009403CE"/>
    <w:rsid w:val="0094111F"/>
    <w:rsid w:val="0094191A"/>
    <w:rsid w:val="00941FE4"/>
    <w:rsid w:val="0094207E"/>
    <w:rsid w:val="009420A9"/>
    <w:rsid w:val="00944826"/>
    <w:rsid w:val="009449C8"/>
    <w:rsid w:val="00944EAF"/>
    <w:rsid w:val="00945B0A"/>
    <w:rsid w:val="00945C1D"/>
    <w:rsid w:val="00946511"/>
    <w:rsid w:val="00946C60"/>
    <w:rsid w:val="00946E28"/>
    <w:rsid w:val="009473B1"/>
    <w:rsid w:val="00947FBD"/>
    <w:rsid w:val="009511D4"/>
    <w:rsid w:val="009520C2"/>
    <w:rsid w:val="00952EBB"/>
    <w:rsid w:val="009553D8"/>
    <w:rsid w:val="00955709"/>
    <w:rsid w:val="0095593D"/>
    <w:rsid w:val="00955E53"/>
    <w:rsid w:val="009578F0"/>
    <w:rsid w:val="00957D09"/>
    <w:rsid w:val="00957FC8"/>
    <w:rsid w:val="0096052C"/>
    <w:rsid w:val="00961314"/>
    <w:rsid w:val="0096159B"/>
    <w:rsid w:val="00961758"/>
    <w:rsid w:val="00961CE5"/>
    <w:rsid w:val="009623A2"/>
    <w:rsid w:val="00964416"/>
    <w:rsid w:val="00964590"/>
    <w:rsid w:val="009652F8"/>
    <w:rsid w:val="00965513"/>
    <w:rsid w:val="00965818"/>
    <w:rsid w:val="00965B48"/>
    <w:rsid w:val="0096633E"/>
    <w:rsid w:val="009672FE"/>
    <w:rsid w:val="00970897"/>
    <w:rsid w:val="00971344"/>
    <w:rsid w:val="00973962"/>
    <w:rsid w:val="00973BA6"/>
    <w:rsid w:val="00973CC7"/>
    <w:rsid w:val="00974FC7"/>
    <w:rsid w:val="00976B5C"/>
    <w:rsid w:val="009776D5"/>
    <w:rsid w:val="00980749"/>
    <w:rsid w:val="009810C6"/>
    <w:rsid w:val="00981A25"/>
    <w:rsid w:val="00983571"/>
    <w:rsid w:val="00984451"/>
    <w:rsid w:val="00984C7A"/>
    <w:rsid w:val="00984D4B"/>
    <w:rsid w:val="00986115"/>
    <w:rsid w:val="00986655"/>
    <w:rsid w:val="00986C2B"/>
    <w:rsid w:val="00986FB0"/>
    <w:rsid w:val="009908AB"/>
    <w:rsid w:val="00990E39"/>
    <w:rsid w:val="0099147E"/>
    <w:rsid w:val="009920E7"/>
    <w:rsid w:val="00992452"/>
    <w:rsid w:val="00993D19"/>
    <w:rsid w:val="00993DEC"/>
    <w:rsid w:val="00994142"/>
    <w:rsid w:val="009948DE"/>
    <w:rsid w:val="009956C2"/>
    <w:rsid w:val="009959BA"/>
    <w:rsid w:val="0099630C"/>
    <w:rsid w:val="00996AEE"/>
    <w:rsid w:val="00997178"/>
    <w:rsid w:val="009A02B2"/>
    <w:rsid w:val="009A06A3"/>
    <w:rsid w:val="009A0786"/>
    <w:rsid w:val="009A08FA"/>
    <w:rsid w:val="009A0B3C"/>
    <w:rsid w:val="009A0B74"/>
    <w:rsid w:val="009A0CF6"/>
    <w:rsid w:val="009A165A"/>
    <w:rsid w:val="009A24FF"/>
    <w:rsid w:val="009A440A"/>
    <w:rsid w:val="009A4559"/>
    <w:rsid w:val="009A4EED"/>
    <w:rsid w:val="009A5116"/>
    <w:rsid w:val="009A53ED"/>
    <w:rsid w:val="009A5E6D"/>
    <w:rsid w:val="009A5EDC"/>
    <w:rsid w:val="009A6D15"/>
    <w:rsid w:val="009A73FE"/>
    <w:rsid w:val="009A75CB"/>
    <w:rsid w:val="009A793C"/>
    <w:rsid w:val="009A7D6C"/>
    <w:rsid w:val="009B1B28"/>
    <w:rsid w:val="009B1EB7"/>
    <w:rsid w:val="009B24CA"/>
    <w:rsid w:val="009B277D"/>
    <w:rsid w:val="009B2894"/>
    <w:rsid w:val="009B2D7D"/>
    <w:rsid w:val="009B362A"/>
    <w:rsid w:val="009B3BFB"/>
    <w:rsid w:val="009B5024"/>
    <w:rsid w:val="009B6EB3"/>
    <w:rsid w:val="009C05E6"/>
    <w:rsid w:val="009C1164"/>
    <w:rsid w:val="009C13C5"/>
    <w:rsid w:val="009C1620"/>
    <w:rsid w:val="009C1AFF"/>
    <w:rsid w:val="009C1EC6"/>
    <w:rsid w:val="009C21EA"/>
    <w:rsid w:val="009C28B7"/>
    <w:rsid w:val="009C334A"/>
    <w:rsid w:val="009C3367"/>
    <w:rsid w:val="009C3C87"/>
    <w:rsid w:val="009C3DFC"/>
    <w:rsid w:val="009C461F"/>
    <w:rsid w:val="009C4755"/>
    <w:rsid w:val="009C5521"/>
    <w:rsid w:val="009C6635"/>
    <w:rsid w:val="009C6780"/>
    <w:rsid w:val="009D095B"/>
    <w:rsid w:val="009D0D04"/>
    <w:rsid w:val="009D138D"/>
    <w:rsid w:val="009D15DD"/>
    <w:rsid w:val="009D1D1A"/>
    <w:rsid w:val="009D2470"/>
    <w:rsid w:val="009D247B"/>
    <w:rsid w:val="009D2BC3"/>
    <w:rsid w:val="009D2C86"/>
    <w:rsid w:val="009D3F76"/>
    <w:rsid w:val="009D4BF7"/>
    <w:rsid w:val="009D4BFA"/>
    <w:rsid w:val="009D54B5"/>
    <w:rsid w:val="009E0E57"/>
    <w:rsid w:val="009E1DBD"/>
    <w:rsid w:val="009E1DD9"/>
    <w:rsid w:val="009E22C4"/>
    <w:rsid w:val="009E35E8"/>
    <w:rsid w:val="009E44CC"/>
    <w:rsid w:val="009E4941"/>
    <w:rsid w:val="009E4989"/>
    <w:rsid w:val="009E4DF8"/>
    <w:rsid w:val="009E6A61"/>
    <w:rsid w:val="009E6EAE"/>
    <w:rsid w:val="009E790F"/>
    <w:rsid w:val="009E791C"/>
    <w:rsid w:val="009E7AE6"/>
    <w:rsid w:val="009F007D"/>
    <w:rsid w:val="009F1F0A"/>
    <w:rsid w:val="009F20C3"/>
    <w:rsid w:val="009F241F"/>
    <w:rsid w:val="009F2B94"/>
    <w:rsid w:val="009F3178"/>
    <w:rsid w:val="009F38B2"/>
    <w:rsid w:val="009F43BD"/>
    <w:rsid w:val="009F443A"/>
    <w:rsid w:val="009F4F81"/>
    <w:rsid w:val="009F5983"/>
    <w:rsid w:val="009F5D52"/>
    <w:rsid w:val="009F6112"/>
    <w:rsid w:val="00A0016D"/>
    <w:rsid w:val="00A002CA"/>
    <w:rsid w:val="00A0045B"/>
    <w:rsid w:val="00A00D01"/>
    <w:rsid w:val="00A00E95"/>
    <w:rsid w:val="00A0125D"/>
    <w:rsid w:val="00A01639"/>
    <w:rsid w:val="00A02A44"/>
    <w:rsid w:val="00A032C2"/>
    <w:rsid w:val="00A03696"/>
    <w:rsid w:val="00A04082"/>
    <w:rsid w:val="00A04087"/>
    <w:rsid w:val="00A04565"/>
    <w:rsid w:val="00A04F58"/>
    <w:rsid w:val="00A0523D"/>
    <w:rsid w:val="00A057A2"/>
    <w:rsid w:val="00A06075"/>
    <w:rsid w:val="00A06B78"/>
    <w:rsid w:val="00A07704"/>
    <w:rsid w:val="00A102CC"/>
    <w:rsid w:val="00A11B10"/>
    <w:rsid w:val="00A11BBB"/>
    <w:rsid w:val="00A11D83"/>
    <w:rsid w:val="00A12569"/>
    <w:rsid w:val="00A1296A"/>
    <w:rsid w:val="00A12B9A"/>
    <w:rsid w:val="00A12F72"/>
    <w:rsid w:val="00A13024"/>
    <w:rsid w:val="00A13623"/>
    <w:rsid w:val="00A13EE3"/>
    <w:rsid w:val="00A14124"/>
    <w:rsid w:val="00A14346"/>
    <w:rsid w:val="00A14B8F"/>
    <w:rsid w:val="00A14E5F"/>
    <w:rsid w:val="00A151C1"/>
    <w:rsid w:val="00A16A33"/>
    <w:rsid w:val="00A172D4"/>
    <w:rsid w:val="00A17D57"/>
    <w:rsid w:val="00A20AD9"/>
    <w:rsid w:val="00A227D5"/>
    <w:rsid w:val="00A22A0C"/>
    <w:rsid w:val="00A22E33"/>
    <w:rsid w:val="00A23542"/>
    <w:rsid w:val="00A23C87"/>
    <w:rsid w:val="00A23E90"/>
    <w:rsid w:val="00A23FAE"/>
    <w:rsid w:val="00A24213"/>
    <w:rsid w:val="00A24771"/>
    <w:rsid w:val="00A248A6"/>
    <w:rsid w:val="00A25141"/>
    <w:rsid w:val="00A25777"/>
    <w:rsid w:val="00A261EB"/>
    <w:rsid w:val="00A26691"/>
    <w:rsid w:val="00A26CAC"/>
    <w:rsid w:val="00A272F7"/>
    <w:rsid w:val="00A2788F"/>
    <w:rsid w:val="00A27F55"/>
    <w:rsid w:val="00A30B4E"/>
    <w:rsid w:val="00A31457"/>
    <w:rsid w:val="00A32F8C"/>
    <w:rsid w:val="00A33470"/>
    <w:rsid w:val="00A33697"/>
    <w:rsid w:val="00A33EB8"/>
    <w:rsid w:val="00A34A2D"/>
    <w:rsid w:val="00A35113"/>
    <w:rsid w:val="00A354BE"/>
    <w:rsid w:val="00A357C4"/>
    <w:rsid w:val="00A35FAB"/>
    <w:rsid w:val="00A36248"/>
    <w:rsid w:val="00A369FD"/>
    <w:rsid w:val="00A374CD"/>
    <w:rsid w:val="00A37695"/>
    <w:rsid w:val="00A401E0"/>
    <w:rsid w:val="00A40F69"/>
    <w:rsid w:val="00A4101B"/>
    <w:rsid w:val="00A4175A"/>
    <w:rsid w:val="00A42876"/>
    <w:rsid w:val="00A42B45"/>
    <w:rsid w:val="00A42E03"/>
    <w:rsid w:val="00A43233"/>
    <w:rsid w:val="00A43406"/>
    <w:rsid w:val="00A45679"/>
    <w:rsid w:val="00A45F65"/>
    <w:rsid w:val="00A50554"/>
    <w:rsid w:val="00A508E4"/>
    <w:rsid w:val="00A513C5"/>
    <w:rsid w:val="00A521B6"/>
    <w:rsid w:val="00A522C8"/>
    <w:rsid w:val="00A52368"/>
    <w:rsid w:val="00A529AB"/>
    <w:rsid w:val="00A53AA7"/>
    <w:rsid w:val="00A53C2F"/>
    <w:rsid w:val="00A5426B"/>
    <w:rsid w:val="00A54575"/>
    <w:rsid w:val="00A55AFB"/>
    <w:rsid w:val="00A55FA0"/>
    <w:rsid w:val="00A569AB"/>
    <w:rsid w:val="00A56C9E"/>
    <w:rsid w:val="00A56D80"/>
    <w:rsid w:val="00A57373"/>
    <w:rsid w:val="00A57E59"/>
    <w:rsid w:val="00A601F1"/>
    <w:rsid w:val="00A60247"/>
    <w:rsid w:val="00A611F7"/>
    <w:rsid w:val="00A61389"/>
    <w:rsid w:val="00A62CED"/>
    <w:rsid w:val="00A6346F"/>
    <w:rsid w:val="00A642A0"/>
    <w:rsid w:val="00A644C0"/>
    <w:rsid w:val="00A644D1"/>
    <w:rsid w:val="00A646AA"/>
    <w:rsid w:val="00A6732F"/>
    <w:rsid w:val="00A67A07"/>
    <w:rsid w:val="00A67E5E"/>
    <w:rsid w:val="00A70717"/>
    <w:rsid w:val="00A70775"/>
    <w:rsid w:val="00A71DFE"/>
    <w:rsid w:val="00A72131"/>
    <w:rsid w:val="00A725DA"/>
    <w:rsid w:val="00A72E35"/>
    <w:rsid w:val="00A734B7"/>
    <w:rsid w:val="00A75302"/>
    <w:rsid w:val="00A76229"/>
    <w:rsid w:val="00A777B7"/>
    <w:rsid w:val="00A77E46"/>
    <w:rsid w:val="00A81478"/>
    <w:rsid w:val="00A823AF"/>
    <w:rsid w:val="00A82B3B"/>
    <w:rsid w:val="00A82E8F"/>
    <w:rsid w:val="00A83351"/>
    <w:rsid w:val="00A83FB3"/>
    <w:rsid w:val="00A84A16"/>
    <w:rsid w:val="00A855A4"/>
    <w:rsid w:val="00A85C42"/>
    <w:rsid w:val="00A85E07"/>
    <w:rsid w:val="00A86548"/>
    <w:rsid w:val="00A9023B"/>
    <w:rsid w:val="00A908AC"/>
    <w:rsid w:val="00A912D6"/>
    <w:rsid w:val="00A915D7"/>
    <w:rsid w:val="00A91A45"/>
    <w:rsid w:val="00A91FB1"/>
    <w:rsid w:val="00A92CF3"/>
    <w:rsid w:val="00A930EB"/>
    <w:rsid w:val="00A9347C"/>
    <w:rsid w:val="00A94174"/>
    <w:rsid w:val="00A944BC"/>
    <w:rsid w:val="00A958ED"/>
    <w:rsid w:val="00A96002"/>
    <w:rsid w:val="00A9625C"/>
    <w:rsid w:val="00A9674C"/>
    <w:rsid w:val="00AA001F"/>
    <w:rsid w:val="00AA0783"/>
    <w:rsid w:val="00AA1871"/>
    <w:rsid w:val="00AA1CB8"/>
    <w:rsid w:val="00AA336F"/>
    <w:rsid w:val="00AA3404"/>
    <w:rsid w:val="00AA3417"/>
    <w:rsid w:val="00AA406D"/>
    <w:rsid w:val="00AA48AC"/>
    <w:rsid w:val="00AA59E8"/>
    <w:rsid w:val="00AA6755"/>
    <w:rsid w:val="00AA67F7"/>
    <w:rsid w:val="00AA6B1C"/>
    <w:rsid w:val="00AA6E61"/>
    <w:rsid w:val="00AA7699"/>
    <w:rsid w:val="00AB1610"/>
    <w:rsid w:val="00AB29AC"/>
    <w:rsid w:val="00AB465A"/>
    <w:rsid w:val="00AB5BF6"/>
    <w:rsid w:val="00AB5D25"/>
    <w:rsid w:val="00AB642B"/>
    <w:rsid w:val="00AB69E0"/>
    <w:rsid w:val="00AB6B78"/>
    <w:rsid w:val="00AB7D8C"/>
    <w:rsid w:val="00AC0118"/>
    <w:rsid w:val="00AC063F"/>
    <w:rsid w:val="00AC1D1D"/>
    <w:rsid w:val="00AC1F5B"/>
    <w:rsid w:val="00AC26C8"/>
    <w:rsid w:val="00AC27FC"/>
    <w:rsid w:val="00AC2DF1"/>
    <w:rsid w:val="00AC432B"/>
    <w:rsid w:val="00AC4909"/>
    <w:rsid w:val="00AC5B31"/>
    <w:rsid w:val="00AC5F2F"/>
    <w:rsid w:val="00AC64EF"/>
    <w:rsid w:val="00AC66B0"/>
    <w:rsid w:val="00AC6AB0"/>
    <w:rsid w:val="00AC6D13"/>
    <w:rsid w:val="00AD02E1"/>
    <w:rsid w:val="00AD0339"/>
    <w:rsid w:val="00AD0B49"/>
    <w:rsid w:val="00AD0E6D"/>
    <w:rsid w:val="00AD1FEC"/>
    <w:rsid w:val="00AD3059"/>
    <w:rsid w:val="00AD3F21"/>
    <w:rsid w:val="00AD40E6"/>
    <w:rsid w:val="00AD50B2"/>
    <w:rsid w:val="00AD5FEA"/>
    <w:rsid w:val="00AD6F28"/>
    <w:rsid w:val="00AD760C"/>
    <w:rsid w:val="00AE08B3"/>
    <w:rsid w:val="00AE1A46"/>
    <w:rsid w:val="00AE2010"/>
    <w:rsid w:val="00AE3131"/>
    <w:rsid w:val="00AE338D"/>
    <w:rsid w:val="00AE346B"/>
    <w:rsid w:val="00AE3549"/>
    <w:rsid w:val="00AE4864"/>
    <w:rsid w:val="00AE623C"/>
    <w:rsid w:val="00AE6978"/>
    <w:rsid w:val="00AE70EE"/>
    <w:rsid w:val="00AE73E6"/>
    <w:rsid w:val="00AE7D86"/>
    <w:rsid w:val="00AE7F66"/>
    <w:rsid w:val="00AF1107"/>
    <w:rsid w:val="00AF11BE"/>
    <w:rsid w:val="00AF1568"/>
    <w:rsid w:val="00AF1880"/>
    <w:rsid w:val="00AF189D"/>
    <w:rsid w:val="00AF1E05"/>
    <w:rsid w:val="00AF2173"/>
    <w:rsid w:val="00AF2F61"/>
    <w:rsid w:val="00AF34E5"/>
    <w:rsid w:val="00AF497D"/>
    <w:rsid w:val="00AF693E"/>
    <w:rsid w:val="00AF6A00"/>
    <w:rsid w:val="00AF77B8"/>
    <w:rsid w:val="00B00024"/>
    <w:rsid w:val="00B003DF"/>
    <w:rsid w:val="00B00BCB"/>
    <w:rsid w:val="00B0130E"/>
    <w:rsid w:val="00B01C10"/>
    <w:rsid w:val="00B02010"/>
    <w:rsid w:val="00B03385"/>
    <w:rsid w:val="00B04A6D"/>
    <w:rsid w:val="00B04B86"/>
    <w:rsid w:val="00B054E1"/>
    <w:rsid w:val="00B06798"/>
    <w:rsid w:val="00B06AC2"/>
    <w:rsid w:val="00B079CD"/>
    <w:rsid w:val="00B12480"/>
    <w:rsid w:val="00B1264D"/>
    <w:rsid w:val="00B12F3A"/>
    <w:rsid w:val="00B13056"/>
    <w:rsid w:val="00B1395F"/>
    <w:rsid w:val="00B15A72"/>
    <w:rsid w:val="00B1647B"/>
    <w:rsid w:val="00B1787D"/>
    <w:rsid w:val="00B17A09"/>
    <w:rsid w:val="00B17FBE"/>
    <w:rsid w:val="00B20A33"/>
    <w:rsid w:val="00B232D5"/>
    <w:rsid w:val="00B23456"/>
    <w:rsid w:val="00B247A3"/>
    <w:rsid w:val="00B25263"/>
    <w:rsid w:val="00B257E5"/>
    <w:rsid w:val="00B258A5"/>
    <w:rsid w:val="00B25B1E"/>
    <w:rsid w:val="00B26694"/>
    <w:rsid w:val="00B268A6"/>
    <w:rsid w:val="00B26B87"/>
    <w:rsid w:val="00B279D3"/>
    <w:rsid w:val="00B318B5"/>
    <w:rsid w:val="00B31DBF"/>
    <w:rsid w:val="00B32884"/>
    <w:rsid w:val="00B32A91"/>
    <w:rsid w:val="00B3300C"/>
    <w:rsid w:val="00B34358"/>
    <w:rsid w:val="00B35B1F"/>
    <w:rsid w:val="00B35F3C"/>
    <w:rsid w:val="00B3665A"/>
    <w:rsid w:val="00B36DF8"/>
    <w:rsid w:val="00B37421"/>
    <w:rsid w:val="00B42900"/>
    <w:rsid w:val="00B42A0C"/>
    <w:rsid w:val="00B43EBA"/>
    <w:rsid w:val="00B441B1"/>
    <w:rsid w:val="00B44AF9"/>
    <w:rsid w:val="00B44E0A"/>
    <w:rsid w:val="00B451DA"/>
    <w:rsid w:val="00B45760"/>
    <w:rsid w:val="00B45AB3"/>
    <w:rsid w:val="00B461FE"/>
    <w:rsid w:val="00B46B0D"/>
    <w:rsid w:val="00B46CA4"/>
    <w:rsid w:val="00B46D5F"/>
    <w:rsid w:val="00B47937"/>
    <w:rsid w:val="00B47AFC"/>
    <w:rsid w:val="00B50511"/>
    <w:rsid w:val="00B50E91"/>
    <w:rsid w:val="00B514D8"/>
    <w:rsid w:val="00B5198E"/>
    <w:rsid w:val="00B51B0D"/>
    <w:rsid w:val="00B520C4"/>
    <w:rsid w:val="00B52669"/>
    <w:rsid w:val="00B545E2"/>
    <w:rsid w:val="00B561D4"/>
    <w:rsid w:val="00B56469"/>
    <w:rsid w:val="00B56D3B"/>
    <w:rsid w:val="00B56EE8"/>
    <w:rsid w:val="00B5718E"/>
    <w:rsid w:val="00B577B8"/>
    <w:rsid w:val="00B57965"/>
    <w:rsid w:val="00B579A0"/>
    <w:rsid w:val="00B579D3"/>
    <w:rsid w:val="00B607B2"/>
    <w:rsid w:val="00B608BC"/>
    <w:rsid w:val="00B608E1"/>
    <w:rsid w:val="00B60DA7"/>
    <w:rsid w:val="00B61823"/>
    <w:rsid w:val="00B62738"/>
    <w:rsid w:val="00B62DF7"/>
    <w:rsid w:val="00B6386B"/>
    <w:rsid w:val="00B6393B"/>
    <w:rsid w:val="00B64137"/>
    <w:rsid w:val="00B64A4C"/>
    <w:rsid w:val="00B64F23"/>
    <w:rsid w:val="00B6692E"/>
    <w:rsid w:val="00B67D85"/>
    <w:rsid w:val="00B7020F"/>
    <w:rsid w:val="00B71A85"/>
    <w:rsid w:val="00B725E9"/>
    <w:rsid w:val="00B726E8"/>
    <w:rsid w:val="00B73101"/>
    <w:rsid w:val="00B733CD"/>
    <w:rsid w:val="00B74470"/>
    <w:rsid w:val="00B74799"/>
    <w:rsid w:val="00B74ED4"/>
    <w:rsid w:val="00B75F23"/>
    <w:rsid w:val="00B75FD0"/>
    <w:rsid w:val="00B77094"/>
    <w:rsid w:val="00B77B82"/>
    <w:rsid w:val="00B77F32"/>
    <w:rsid w:val="00B80D25"/>
    <w:rsid w:val="00B815B3"/>
    <w:rsid w:val="00B81C9B"/>
    <w:rsid w:val="00B81D70"/>
    <w:rsid w:val="00B81E23"/>
    <w:rsid w:val="00B82B7E"/>
    <w:rsid w:val="00B833C0"/>
    <w:rsid w:val="00B83A9D"/>
    <w:rsid w:val="00B83EDD"/>
    <w:rsid w:val="00B844BD"/>
    <w:rsid w:val="00B846FB"/>
    <w:rsid w:val="00B855C1"/>
    <w:rsid w:val="00B85B98"/>
    <w:rsid w:val="00B85C53"/>
    <w:rsid w:val="00B86392"/>
    <w:rsid w:val="00B8677D"/>
    <w:rsid w:val="00B86ADB"/>
    <w:rsid w:val="00B872E2"/>
    <w:rsid w:val="00B87949"/>
    <w:rsid w:val="00B9013A"/>
    <w:rsid w:val="00B904B4"/>
    <w:rsid w:val="00B925F4"/>
    <w:rsid w:val="00B92EF0"/>
    <w:rsid w:val="00B9466E"/>
    <w:rsid w:val="00B966B0"/>
    <w:rsid w:val="00B9760B"/>
    <w:rsid w:val="00BA025E"/>
    <w:rsid w:val="00BA131A"/>
    <w:rsid w:val="00BA1FA9"/>
    <w:rsid w:val="00BA233F"/>
    <w:rsid w:val="00BA27A5"/>
    <w:rsid w:val="00BA2AAA"/>
    <w:rsid w:val="00BA2BF9"/>
    <w:rsid w:val="00BA3CF4"/>
    <w:rsid w:val="00BA4043"/>
    <w:rsid w:val="00BA4272"/>
    <w:rsid w:val="00BA43C8"/>
    <w:rsid w:val="00BA43FE"/>
    <w:rsid w:val="00BA476E"/>
    <w:rsid w:val="00BA4C83"/>
    <w:rsid w:val="00BA7D50"/>
    <w:rsid w:val="00BB0B01"/>
    <w:rsid w:val="00BB0DE3"/>
    <w:rsid w:val="00BB12DA"/>
    <w:rsid w:val="00BB1F49"/>
    <w:rsid w:val="00BB1F91"/>
    <w:rsid w:val="00BB24F8"/>
    <w:rsid w:val="00BB4B24"/>
    <w:rsid w:val="00BB6082"/>
    <w:rsid w:val="00BC019C"/>
    <w:rsid w:val="00BC17A0"/>
    <w:rsid w:val="00BC24DC"/>
    <w:rsid w:val="00BC2842"/>
    <w:rsid w:val="00BC2A21"/>
    <w:rsid w:val="00BC2B81"/>
    <w:rsid w:val="00BC3D29"/>
    <w:rsid w:val="00BC410D"/>
    <w:rsid w:val="00BC549C"/>
    <w:rsid w:val="00BC75F3"/>
    <w:rsid w:val="00BC7A33"/>
    <w:rsid w:val="00BD1661"/>
    <w:rsid w:val="00BD1CA9"/>
    <w:rsid w:val="00BD21B2"/>
    <w:rsid w:val="00BD28AA"/>
    <w:rsid w:val="00BD2B83"/>
    <w:rsid w:val="00BD2CBB"/>
    <w:rsid w:val="00BD3855"/>
    <w:rsid w:val="00BD3EEF"/>
    <w:rsid w:val="00BD53E9"/>
    <w:rsid w:val="00BD5B4F"/>
    <w:rsid w:val="00BD637F"/>
    <w:rsid w:val="00BD6865"/>
    <w:rsid w:val="00BD6E4B"/>
    <w:rsid w:val="00BD788F"/>
    <w:rsid w:val="00BD7C57"/>
    <w:rsid w:val="00BD7E64"/>
    <w:rsid w:val="00BD7E76"/>
    <w:rsid w:val="00BE08E3"/>
    <w:rsid w:val="00BE09E7"/>
    <w:rsid w:val="00BE0B3B"/>
    <w:rsid w:val="00BE0C40"/>
    <w:rsid w:val="00BE0F6D"/>
    <w:rsid w:val="00BE1627"/>
    <w:rsid w:val="00BE1696"/>
    <w:rsid w:val="00BE2943"/>
    <w:rsid w:val="00BE3B02"/>
    <w:rsid w:val="00BE3F71"/>
    <w:rsid w:val="00BE4B38"/>
    <w:rsid w:val="00BE5283"/>
    <w:rsid w:val="00BE531E"/>
    <w:rsid w:val="00BE545B"/>
    <w:rsid w:val="00BE557A"/>
    <w:rsid w:val="00BE6E96"/>
    <w:rsid w:val="00BE707C"/>
    <w:rsid w:val="00BE7F74"/>
    <w:rsid w:val="00BF0104"/>
    <w:rsid w:val="00BF0AE5"/>
    <w:rsid w:val="00BF141F"/>
    <w:rsid w:val="00BF1577"/>
    <w:rsid w:val="00BF3792"/>
    <w:rsid w:val="00BF4169"/>
    <w:rsid w:val="00BF49C9"/>
    <w:rsid w:val="00BF5008"/>
    <w:rsid w:val="00BF5533"/>
    <w:rsid w:val="00BF5FF6"/>
    <w:rsid w:val="00BF6710"/>
    <w:rsid w:val="00BF6D03"/>
    <w:rsid w:val="00BF7023"/>
    <w:rsid w:val="00C0025A"/>
    <w:rsid w:val="00C018FD"/>
    <w:rsid w:val="00C02E77"/>
    <w:rsid w:val="00C035DD"/>
    <w:rsid w:val="00C0383E"/>
    <w:rsid w:val="00C04104"/>
    <w:rsid w:val="00C0492C"/>
    <w:rsid w:val="00C04C57"/>
    <w:rsid w:val="00C051F2"/>
    <w:rsid w:val="00C0523F"/>
    <w:rsid w:val="00C055CD"/>
    <w:rsid w:val="00C0590E"/>
    <w:rsid w:val="00C06647"/>
    <w:rsid w:val="00C06ED5"/>
    <w:rsid w:val="00C1026B"/>
    <w:rsid w:val="00C11AC1"/>
    <w:rsid w:val="00C11BFE"/>
    <w:rsid w:val="00C1225F"/>
    <w:rsid w:val="00C12382"/>
    <w:rsid w:val="00C123B9"/>
    <w:rsid w:val="00C12FD2"/>
    <w:rsid w:val="00C13866"/>
    <w:rsid w:val="00C13942"/>
    <w:rsid w:val="00C13EB6"/>
    <w:rsid w:val="00C13F1F"/>
    <w:rsid w:val="00C13F91"/>
    <w:rsid w:val="00C1406D"/>
    <w:rsid w:val="00C14556"/>
    <w:rsid w:val="00C15619"/>
    <w:rsid w:val="00C16DD8"/>
    <w:rsid w:val="00C16E3A"/>
    <w:rsid w:val="00C172F2"/>
    <w:rsid w:val="00C175E1"/>
    <w:rsid w:val="00C17C09"/>
    <w:rsid w:val="00C20165"/>
    <w:rsid w:val="00C2023E"/>
    <w:rsid w:val="00C207E2"/>
    <w:rsid w:val="00C21218"/>
    <w:rsid w:val="00C2159B"/>
    <w:rsid w:val="00C2272A"/>
    <w:rsid w:val="00C22A40"/>
    <w:rsid w:val="00C23084"/>
    <w:rsid w:val="00C244E2"/>
    <w:rsid w:val="00C258BC"/>
    <w:rsid w:val="00C25E1F"/>
    <w:rsid w:val="00C264CF"/>
    <w:rsid w:val="00C27639"/>
    <w:rsid w:val="00C30252"/>
    <w:rsid w:val="00C30EE3"/>
    <w:rsid w:val="00C31341"/>
    <w:rsid w:val="00C33729"/>
    <w:rsid w:val="00C33B9B"/>
    <w:rsid w:val="00C33CFD"/>
    <w:rsid w:val="00C34045"/>
    <w:rsid w:val="00C3543B"/>
    <w:rsid w:val="00C35598"/>
    <w:rsid w:val="00C35860"/>
    <w:rsid w:val="00C35B96"/>
    <w:rsid w:val="00C35EF3"/>
    <w:rsid w:val="00C3626E"/>
    <w:rsid w:val="00C3649C"/>
    <w:rsid w:val="00C36F05"/>
    <w:rsid w:val="00C375A3"/>
    <w:rsid w:val="00C3787A"/>
    <w:rsid w:val="00C3796E"/>
    <w:rsid w:val="00C37BC1"/>
    <w:rsid w:val="00C40CF6"/>
    <w:rsid w:val="00C4143E"/>
    <w:rsid w:val="00C415B2"/>
    <w:rsid w:val="00C41751"/>
    <w:rsid w:val="00C41B7E"/>
    <w:rsid w:val="00C44579"/>
    <w:rsid w:val="00C45879"/>
    <w:rsid w:val="00C45BD5"/>
    <w:rsid w:val="00C46B22"/>
    <w:rsid w:val="00C46D9D"/>
    <w:rsid w:val="00C50A8D"/>
    <w:rsid w:val="00C50C60"/>
    <w:rsid w:val="00C52280"/>
    <w:rsid w:val="00C5293B"/>
    <w:rsid w:val="00C53145"/>
    <w:rsid w:val="00C532CF"/>
    <w:rsid w:val="00C54FCE"/>
    <w:rsid w:val="00C55073"/>
    <w:rsid w:val="00C5626E"/>
    <w:rsid w:val="00C564E2"/>
    <w:rsid w:val="00C565B0"/>
    <w:rsid w:val="00C5680F"/>
    <w:rsid w:val="00C568E5"/>
    <w:rsid w:val="00C578D9"/>
    <w:rsid w:val="00C57971"/>
    <w:rsid w:val="00C57E0C"/>
    <w:rsid w:val="00C603A1"/>
    <w:rsid w:val="00C60EBC"/>
    <w:rsid w:val="00C60F41"/>
    <w:rsid w:val="00C6219A"/>
    <w:rsid w:val="00C62A86"/>
    <w:rsid w:val="00C63F2C"/>
    <w:rsid w:val="00C648D8"/>
    <w:rsid w:val="00C654ED"/>
    <w:rsid w:val="00C65AE4"/>
    <w:rsid w:val="00C66729"/>
    <w:rsid w:val="00C673CB"/>
    <w:rsid w:val="00C67832"/>
    <w:rsid w:val="00C71677"/>
    <w:rsid w:val="00C72EF5"/>
    <w:rsid w:val="00C73ED4"/>
    <w:rsid w:val="00C748BD"/>
    <w:rsid w:val="00C7527A"/>
    <w:rsid w:val="00C75DF4"/>
    <w:rsid w:val="00C761DA"/>
    <w:rsid w:val="00C7679D"/>
    <w:rsid w:val="00C76BA7"/>
    <w:rsid w:val="00C76C7F"/>
    <w:rsid w:val="00C77376"/>
    <w:rsid w:val="00C7757B"/>
    <w:rsid w:val="00C77664"/>
    <w:rsid w:val="00C778FA"/>
    <w:rsid w:val="00C810A4"/>
    <w:rsid w:val="00C81247"/>
    <w:rsid w:val="00C81E5A"/>
    <w:rsid w:val="00C8272F"/>
    <w:rsid w:val="00C8285D"/>
    <w:rsid w:val="00C82B0B"/>
    <w:rsid w:val="00C83056"/>
    <w:rsid w:val="00C8320C"/>
    <w:rsid w:val="00C837E1"/>
    <w:rsid w:val="00C83D40"/>
    <w:rsid w:val="00C84C8F"/>
    <w:rsid w:val="00C84F40"/>
    <w:rsid w:val="00C852FB"/>
    <w:rsid w:val="00C85D92"/>
    <w:rsid w:val="00C8693E"/>
    <w:rsid w:val="00C86A02"/>
    <w:rsid w:val="00C86EA1"/>
    <w:rsid w:val="00C86EF5"/>
    <w:rsid w:val="00C87A9E"/>
    <w:rsid w:val="00C87D27"/>
    <w:rsid w:val="00C90D5C"/>
    <w:rsid w:val="00C90FF8"/>
    <w:rsid w:val="00C915C9"/>
    <w:rsid w:val="00C91A93"/>
    <w:rsid w:val="00C91E2B"/>
    <w:rsid w:val="00C92E9D"/>
    <w:rsid w:val="00C9338A"/>
    <w:rsid w:val="00C94F3E"/>
    <w:rsid w:val="00C94FA7"/>
    <w:rsid w:val="00C9518F"/>
    <w:rsid w:val="00C957BB"/>
    <w:rsid w:val="00C961BF"/>
    <w:rsid w:val="00C9702E"/>
    <w:rsid w:val="00C97231"/>
    <w:rsid w:val="00C97780"/>
    <w:rsid w:val="00C97952"/>
    <w:rsid w:val="00C97C57"/>
    <w:rsid w:val="00C97D57"/>
    <w:rsid w:val="00C97DC5"/>
    <w:rsid w:val="00CA11EE"/>
    <w:rsid w:val="00CA206F"/>
    <w:rsid w:val="00CA258A"/>
    <w:rsid w:val="00CA2B7B"/>
    <w:rsid w:val="00CA33EE"/>
    <w:rsid w:val="00CA3CAE"/>
    <w:rsid w:val="00CA3D71"/>
    <w:rsid w:val="00CA4D82"/>
    <w:rsid w:val="00CA5457"/>
    <w:rsid w:val="00CA6E36"/>
    <w:rsid w:val="00CA7765"/>
    <w:rsid w:val="00CB1129"/>
    <w:rsid w:val="00CB13BF"/>
    <w:rsid w:val="00CB16AD"/>
    <w:rsid w:val="00CB2775"/>
    <w:rsid w:val="00CB2ADE"/>
    <w:rsid w:val="00CB2DE2"/>
    <w:rsid w:val="00CB2F09"/>
    <w:rsid w:val="00CB2FBF"/>
    <w:rsid w:val="00CB321B"/>
    <w:rsid w:val="00CB33B3"/>
    <w:rsid w:val="00CB4D37"/>
    <w:rsid w:val="00CB5309"/>
    <w:rsid w:val="00CB682E"/>
    <w:rsid w:val="00CB6B8E"/>
    <w:rsid w:val="00CB6CFE"/>
    <w:rsid w:val="00CB77B0"/>
    <w:rsid w:val="00CB7FF9"/>
    <w:rsid w:val="00CC0284"/>
    <w:rsid w:val="00CC034D"/>
    <w:rsid w:val="00CC0982"/>
    <w:rsid w:val="00CC21C5"/>
    <w:rsid w:val="00CC22DC"/>
    <w:rsid w:val="00CC286D"/>
    <w:rsid w:val="00CC2DE7"/>
    <w:rsid w:val="00CC3973"/>
    <w:rsid w:val="00CC3C37"/>
    <w:rsid w:val="00CC5710"/>
    <w:rsid w:val="00CC5718"/>
    <w:rsid w:val="00CC5FE4"/>
    <w:rsid w:val="00CC7402"/>
    <w:rsid w:val="00CC79A4"/>
    <w:rsid w:val="00CC7CE8"/>
    <w:rsid w:val="00CD0FF4"/>
    <w:rsid w:val="00CD1676"/>
    <w:rsid w:val="00CD2276"/>
    <w:rsid w:val="00CD23F6"/>
    <w:rsid w:val="00CD243B"/>
    <w:rsid w:val="00CD2596"/>
    <w:rsid w:val="00CD2B52"/>
    <w:rsid w:val="00CD3A4B"/>
    <w:rsid w:val="00CD462A"/>
    <w:rsid w:val="00CD496E"/>
    <w:rsid w:val="00CD56AF"/>
    <w:rsid w:val="00CD5736"/>
    <w:rsid w:val="00CD5E19"/>
    <w:rsid w:val="00CD6218"/>
    <w:rsid w:val="00CD6A35"/>
    <w:rsid w:val="00CD741B"/>
    <w:rsid w:val="00CD792E"/>
    <w:rsid w:val="00CD7F50"/>
    <w:rsid w:val="00CE07D5"/>
    <w:rsid w:val="00CE0BF5"/>
    <w:rsid w:val="00CE105B"/>
    <w:rsid w:val="00CE1436"/>
    <w:rsid w:val="00CE1F62"/>
    <w:rsid w:val="00CE2D90"/>
    <w:rsid w:val="00CE2DCD"/>
    <w:rsid w:val="00CE423B"/>
    <w:rsid w:val="00CE563C"/>
    <w:rsid w:val="00CE6DAD"/>
    <w:rsid w:val="00CE78C0"/>
    <w:rsid w:val="00CE7B37"/>
    <w:rsid w:val="00CF0922"/>
    <w:rsid w:val="00CF2D63"/>
    <w:rsid w:val="00CF2FC9"/>
    <w:rsid w:val="00CF3C4C"/>
    <w:rsid w:val="00CF4A64"/>
    <w:rsid w:val="00CF5436"/>
    <w:rsid w:val="00CF57F2"/>
    <w:rsid w:val="00CF67EF"/>
    <w:rsid w:val="00CF6AA9"/>
    <w:rsid w:val="00CF6BE4"/>
    <w:rsid w:val="00CF6D1A"/>
    <w:rsid w:val="00CF6E2F"/>
    <w:rsid w:val="00CF713E"/>
    <w:rsid w:val="00CF71F6"/>
    <w:rsid w:val="00CF7579"/>
    <w:rsid w:val="00CF782C"/>
    <w:rsid w:val="00CF7BE5"/>
    <w:rsid w:val="00D0031B"/>
    <w:rsid w:val="00D00B55"/>
    <w:rsid w:val="00D0143C"/>
    <w:rsid w:val="00D01A0B"/>
    <w:rsid w:val="00D01A39"/>
    <w:rsid w:val="00D02559"/>
    <w:rsid w:val="00D0311F"/>
    <w:rsid w:val="00D03CA4"/>
    <w:rsid w:val="00D03EC4"/>
    <w:rsid w:val="00D046B1"/>
    <w:rsid w:val="00D04824"/>
    <w:rsid w:val="00D05DA5"/>
    <w:rsid w:val="00D05E55"/>
    <w:rsid w:val="00D06574"/>
    <w:rsid w:val="00D10206"/>
    <w:rsid w:val="00D107A4"/>
    <w:rsid w:val="00D11BAE"/>
    <w:rsid w:val="00D12380"/>
    <w:rsid w:val="00D1248E"/>
    <w:rsid w:val="00D12BC7"/>
    <w:rsid w:val="00D12D54"/>
    <w:rsid w:val="00D135C2"/>
    <w:rsid w:val="00D15388"/>
    <w:rsid w:val="00D1664A"/>
    <w:rsid w:val="00D173B3"/>
    <w:rsid w:val="00D201C0"/>
    <w:rsid w:val="00D20512"/>
    <w:rsid w:val="00D20668"/>
    <w:rsid w:val="00D20EF0"/>
    <w:rsid w:val="00D21536"/>
    <w:rsid w:val="00D21E19"/>
    <w:rsid w:val="00D21EDC"/>
    <w:rsid w:val="00D231F3"/>
    <w:rsid w:val="00D2416A"/>
    <w:rsid w:val="00D24579"/>
    <w:rsid w:val="00D24849"/>
    <w:rsid w:val="00D24ADE"/>
    <w:rsid w:val="00D24F6C"/>
    <w:rsid w:val="00D24FFF"/>
    <w:rsid w:val="00D25404"/>
    <w:rsid w:val="00D25879"/>
    <w:rsid w:val="00D25AB3"/>
    <w:rsid w:val="00D25FC6"/>
    <w:rsid w:val="00D261AF"/>
    <w:rsid w:val="00D275D6"/>
    <w:rsid w:val="00D27B80"/>
    <w:rsid w:val="00D3063B"/>
    <w:rsid w:val="00D307C6"/>
    <w:rsid w:val="00D31973"/>
    <w:rsid w:val="00D32362"/>
    <w:rsid w:val="00D33F89"/>
    <w:rsid w:val="00D348EE"/>
    <w:rsid w:val="00D34BE8"/>
    <w:rsid w:val="00D34C6B"/>
    <w:rsid w:val="00D3513E"/>
    <w:rsid w:val="00D3651A"/>
    <w:rsid w:val="00D36B8E"/>
    <w:rsid w:val="00D3712C"/>
    <w:rsid w:val="00D3721C"/>
    <w:rsid w:val="00D37B3A"/>
    <w:rsid w:val="00D40926"/>
    <w:rsid w:val="00D40BE4"/>
    <w:rsid w:val="00D41205"/>
    <w:rsid w:val="00D41E38"/>
    <w:rsid w:val="00D422BD"/>
    <w:rsid w:val="00D42971"/>
    <w:rsid w:val="00D44694"/>
    <w:rsid w:val="00D44B2E"/>
    <w:rsid w:val="00D455CB"/>
    <w:rsid w:val="00D456B1"/>
    <w:rsid w:val="00D46935"/>
    <w:rsid w:val="00D46CB2"/>
    <w:rsid w:val="00D474F3"/>
    <w:rsid w:val="00D506A0"/>
    <w:rsid w:val="00D5170D"/>
    <w:rsid w:val="00D51E6F"/>
    <w:rsid w:val="00D53B3B"/>
    <w:rsid w:val="00D53E77"/>
    <w:rsid w:val="00D53EB5"/>
    <w:rsid w:val="00D5437A"/>
    <w:rsid w:val="00D544D5"/>
    <w:rsid w:val="00D544FD"/>
    <w:rsid w:val="00D559DD"/>
    <w:rsid w:val="00D5723A"/>
    <w:rsid w:val="00D57248"/>
    <w:rsid w:val="00D57FEB"/>
    <w:rsid w:val="00D61940"/>
    <w:rsid w:val="00D620A6"/>
    <w:rsid w:val="00D6358D"/>
    <w:rsid w:val="00D64C22"/>
    <w:rsid w:val="00D660B9"/>
    <w:rsid w:val="00D66754"/>
    <w:rsid w:val="00D66F59"/>
    <w:rsid w:val="00D70275"/>
    <w:rsid w:val="00D70A84"/>
    <w:rsid w:val="00D71507"/>
    <w:rsid w:val="00D718DC"/>
    <w:rsid w:val="00D72959"/>
    <w:rsid w:val="00D73F80"/>
    <w:rsid w:val="00D7478E"/>
    <w:rsid w:val="00D74FBB"/>
    <w:rsid w:val="00D750E3"/>
    <w:rsid w:val="00D753B2"/>
    <w:rsid w:val="00D755CA"/>
    <w:rsid w:val="00D764DB"/>
    <w:rsid w:val="00D77E3D"/>
    <w:rsid w:val="00D810C5"/>
    <w:rsid w:val="00D81F52"/>
    <w:rsid w:val="00D8205B"/>
    <w:rsid w:val="00D8302A"/>
    <w:rsid w:val="00D83996"/>
    <w:rsid w:val="00D83E3D"/>
    <w:rsid w:val="00D849BF"/>
    <w:rsid w:val="00D8590B"/>
    <w:rsid w:val="00D86FFB"/>
    <w:rsid w:val="00D90BB4"/>
    <w:rsid w:val="00D90D27"/>
    <w:rsid w:val="00D927D0"/>
    <w:rsid w:val="00D92FD1"/>
    <w:rsid w:val="00D93012"/>
    <w:rsid w:val="00D94EC8"/>
    <w:rsid w:val="00D95267"/>
    <w:rsid w:val="00D9678F"/>
    <w:rsid w:val="00D97790"/>
    <w:rsid w:val="00D97D5B"/>
    <w:rsid w:val="00DA0D61"/>
    <w:rsid w:val="00DA2738"/>
    <w:rsid w:val="00DA30FF"/>
    <w:rsid w:val="00DA3313"/>
    <w:rsid w:val="00DA37CE"/>
    <w:rsid w:val="00DA4F89"/>
    <w:rsid w:val="00DA616F"/>
    <w:rsid w:val="00DA707F"/>
    <w:rsid w:val="00DA71B4"/>
    <w:rsid w:val="00DA72EE"/>
    <w:rsid w:val="00DB03B0"/>
    <w:rsid w:val="00DB1289"/>
    <w:rsid w:val="00DB371D"/>
    <w:rsid w:val="00DB38E8"/>
    <w:rsid w:val="00DB51F3"/>
    <w:rsid w:val="00DB55F9"/>
    <w:rsid w:val="00DB57F7"/>
    <w:rsid w:val="00DB637D"/>
    <w:rsid w:val="00DB6F35"/>
    <w:rsid w:val="00DB73CC"/>
    <w:rsid w:val="00DC0936"/>
    <w:rsid w:val="00DC1C3A"/>
    <w:rsid w:val="00DC33F1"/>
    <w:rsid w:val="00DC53EB"/>
    <w:rsid w:val="00DC5581"/>
    <w:rsid w:val="00DC60EB"/>
    <w:rsid w:val="00DC6130"/>
    <w:rsid w:val="00DC67B5"/>
    <w:rsid w:val="00DC6964"/>
    <w:rsid w:val="00DC6A44"/>
    <w:rsid w:val="00DC6B80"/>
    <w:rsid w:val="00DC7375"/>
    <w:rsid w:val="00DD01A4"/>
    <w:rsid w:val="00DD0EB4"/>
    <w:rsid w:val="00DD1EBC"/>
    <w:rsid w:val="00DD259C"/>
    <w:rsid w:val="00DD26EB"/>
    <w:rsid w:val="00DD2A5D"/>
    <w:rsid w:val="00DD2F68"/>
    <w:rsid w:val="00DD30AF"/>
    <w:rsid w:val="00DD3A7D"/>
    <w:rsid w:val="00DD3E37"/>
    <w:rsid w:val="00DD4121"/>
    <w:rsid w:val="00DD4B69"/>
    <w:rsid w:val="00DD4BF5"/>
    <w:rsid w:val="00DD4D91"/>
    <w:rsid w:val="00DD51B2"/>
    <w:rsid w:val="00DD51D3"/>
    <w:rsid w:val="00DD5373"/>
    <w:rsid w:val="00DD59E7"/>
    <w:rsid w:val="00DD5B1B"/>
    <w:rsid w:val="00DD5FCF"/>
    <w:rsid w:val="00DD6E90"/>
    <w:rsid w:val="00DD749E"/>
    <w:rsid w:val="00DE0411"/>
    <w:rsid w:val="00DE0AEF"/>
    <w:rsid w:val="00DE1231"/>
    <w:rsid w:val="00DE1409"/>
    <w:rsid w:val="00DE19DF"/>
    <w:rsid w:val="00DE269E"/>
    <w:rsid w:val="00DE3901"/>
    <w:rsid w:val="00DE40E9"/>
    <w:rsid w:val="00DE4B55"/>
    <w:rsid w:val="00DE59E8"/>
    <w:rsid w:val="00DE5D31"/>
    <w:rsid w:val="00DE603A"/>
    <w:rsid w:val="00DE6F95"/>
    <w:rsid w:val="00DE74BA"/>
    <w:rsid w:val="00DF06BF"/>
    <w:rsid w:val="00DF1583"/>
    <w:rsid w:val="00DF16CE"/>
    <w:rsid w:val="00DF1E39"/>
    <w:rsid w:val="00DF2010"/>
    <w:rsid w:val="00DF26B4"/>
    <w:rsid w:val="00DF2906"/>
    <w:rsid w:val="00DF3106"/>
    <w:rsid w:val="00DF3116"/>
    <w:rsid w:val="00DF51DD"/>
    <w:rsid w:val="00DF5BB0"/>
    <w:rsid w:val="00DF6169"/>
    <w:rsid w:val="00DF731C"/>
    <w:rsid w:val="00DF7427"/>
    <w:rsid w:val="00DF7B0A"/>
    <w:rsid w:val="00E01A51"/>
    <w:rsid w:val="00E02454"/>
    <w:rsid w:val="00E027FC"/>
    <w:rsid w:val="00E0321F"/>
    <w:rsid w:val="00E03B56"/>
    <w:rsid w:val="00E03DCC"/>
    <w:rsid w:val="00E055E0"/>
    <w:rsid w:val="00E05BDE"/>
    <w:rsid w:val="00E05DF6"/>
    <w:rsid w:val="00E06021"/>
    <w:rsid w:val="00E067E8"/>
    <w:rsid w:val="00E069FB"/>
    <w:rsid w:val="00E06B79"/>
    <w:rsid w:val="00E06BC3"/>
    <w:rsid w:val="00E1002A"/>
    <w:rsid w:val="00E12084"/>
    <w:rsid w:val="00E123A4"/>
    <w:rsid w:val="00E12CD8"/>
    <w:rsid w:val="00E12D24"/>
    <w:rsid w:val="00E138CB"/>
    <w:rsid w:val="00E1465A"/>
    <w:rsid w:val="00E1482A"/>
    <w:rsid w:val="00E155CF"/>
    <w:rsid w:val="00E15F33"/>
    <w:rsid w:val="00E162C8"/>
    <w:rsid w:val="00E1632E"/>
    <w:rsid w:val="00E16642"/>
    <w:rsid w:val="00E1669C"/>
    <w:rsid w:val="00E166E9"/>
    <w:rsid w:val="00E167CE"/>
    <w:rsid w:val="00E1721D"/>
    <w:rsid w:val="00E17C27"/>
    <w:rsid w:val="00E2017E"/>
    <w:rsid w:val="00E208B6"/>
    <w:rsid w:val="00E21355"/>
    <w:rsid w:val="00E21386"/>
    <w:rsid w:val="00E213A9"/>
    <w:rsid w:val="00E21786"/>
    <w:rsid w:val="00E21906"/>
    <w:rsid w:val="00E224E3"/>
    <w:rsid w:val="00E22654"/>
    <w:rsid w:val="00E22AE4"/>
    <w:rsid w:val="00E23F3C"/>
    <w:rsid w:val="00E24843"/>
    <w:rsid w:val="00E24DEC"/>
    <w:rsid w:val="00E25890"/>
    <w:rsid w:val="00E259A8"/>
    <w:rsid w:val="00E25CBA"/>
    <w:rsid w:val="00E260E0"/>
    <w:rsid w:val="00E2647D"/>
    <w:rsid w:val="00E266BB"/>
    <w:rsid w:val="00E26A24"/>
    <w:rsid w:val="00E27CEC"/>
    <w:rsid w:val="00E3125A"/>
    <w:rsid w:val="00E312A1"/>
    <w:rsid w:val="00E31E64"/>
    <w:rsid w:val="00E31E79"/>
    <w:rsid w:val="00E3407E"/>
    <w:rsid w:val="00E3442D"/>
    <w:rsid w:val="00E35F1F"/>
    <w:rsid w:val="00E361DA"/>
    <w:rsid w:val="00E36272"/>
    <w:rsid w:val="00E36BA9"/>
    <w:rsid w:val="00E36F70"/>
    <w:rsid w:val="00E37FBC"/>
    <w:rsid w:val="00E40436"/>
    <w:rsid w:val="00E4182E"/>
    <w:rsid w:val="00E41B99"/>
    <w:rsid w:val="00E421FC"/>
    <w:rsid w:val="00E4222B"/>
    <w:rsid w:val="00E42C15"/>
    <w:rsid w:val="00E43D6B"/>
    <w:rsid w:val="00E43F1D"/>
    <w:rsid w:val="00E45110"/>
    <w:rsid w:val="00E469D4"/>
    <w:rsid w:val="00E46F37"/>
    <w:rsid w:val="00E470BB"/>
    <w:rsid w:val="00E50416"/>
    <w:rsid w:val="00E5087C"/>
    <w:rsid w:val="00E50BDA"/>
    <w:rsid w:val="00E513EA"/>
    <w:rsid w:val="00E51795"/>
    <w:rsid w:val="00E51A0E"/>
    <w:rsid w:val="00E521DB"/>
    <w:rsid w:val="00E52216"/>
    <w:rsid w:val="00E53A64"/>
    <w:rsid w:val="00E53BB8"/>
    <w:rsid w:val="00E54376"/>
    <w:rsid w:val="00E54AFB"/>
    <w:rsid w:val="00E54F3E"/>
    <w:rsid w:val="00E561C2"/>
    <w:rsid w:val="00E571C8"/>
    <w:rsid w:val="00E60929"/>
    <w:rsid w:val="00E60E81"/>
    <w:rsid w:val="00E61067"/>
    <w:rsid w:val="00E61E17"/>
    <w:rsid w:val="00E6324E"/>
    <w:rsid w:val="00E661E1"/>
    <w:rsid w:val="00E663DE"/>
    <w:rsid w:val="00E664EB"/>
    <w:rsid w:val="00E6665C"/>
    <w:rsid w:val="00E669F0"/>
    <w:rsid w:val="00E67369"/>
    <w:rsid w:val="00E71AF7"/>
    <w:rsid w:val="00E72802"/>
    <w:rsid w:val="00E72A1B"/>
    <w:rsid w:val="00E72ED7"/>
    <w:rsid w:val="00E72F28"/>
    <w:rsid w:val="00E7425A"/>
    <w:rsid w:val="00E745DC"/>
    <w:rsid w:val="00E74772"/>
    <w:rsid w:val="00E747BA"/>
    <w:rsid w:val="00E76647"/>
    <w:rsid w:val="00E77071"/>
    <w:rsid w:val="00E805E0"/>
    <w:rsid w:val="00E811A5"/>
    <w:rsid w:val="00E8263A"/>
    <w:rsid w:val="00E8298B"/>
    <w:rsid w:val="00E82B67"/>
    <w:rsid w:val="00E83FEC"/>
    <w:rsid w:val="00E85669"/>
    <w:rsid w:val="00E86066"/>
    <w:rsid w:val="00E870FB"/>
    <w:rsid w:val="00E873A2"/>
    <w:rsid w:val="00E87A94"/>
    <w:rsid w:val="00E903A6"/>
    <w:rsid w:val="00E91183"/>
    <w:rsid w:val="00E912DD"/>
    <w:rsid w:val="00E9177D"/>
    <w:rsid w:val="00E9231D"/>
    <w:rsid w:val="00E923C6"/>
    <w:rsid w:val="00E925C8"/>
    <w:rsid w:val="00E929E0"/>
    <w:rsid w:val="00E92A43"/>
    <w:rsid w:val="00E92C08"/>
    <w:rsid w:val="00E92DB5"/>
    <w:rsid w:val="00E946AB"/>
    <w:rsid w:val="00E94D7C"/>
    <w:rsid w:val="00E950CE"/>
    <w:rsid w:val="00E95E36"/>
    <w:rsid w:val="00E96F58"/>
    <w:rsid w:val="00E97ADC"/>
    <w:rsid w:val="00EA05E0"/>
    <w:rsid w:val="00EA0738"/>
    <w:rsid w:val="00EA09C4"/>
    <w:rsid w:val="00EA0C91"/>
    <w:rsid w:val="00EA0CB7"/>
    <w:rsid w:val="00EA1E79"/>
    <w:rsid w:val="00EA21FC"/>
    <w:rsid w:val="00EA254C"/>
    <w:rsid w:val="00EA2EB9"/>
    <w:rsid w:val="00EA35A5"/>
    <w:rsid w:val="00EA3DEA"/>
    <w:rsid w:val="00EA4210"/>
    <w:rsid w:val="00EA6780"/>
    <w:rsid w:val="00EA6882"/>
    <w:rsid w:val="00EA6CF5"/>
    <w:rsid w:val="00EA6F58"/>
    <w:rsid w:val="00EA71D4"/>
    <w:rsid w:val="00EA7E4C"/>
    <w:rsid w:val="00EA7F8C"/>
    <w:rsid w:val="00EB11AB"/>
    <w:rsid w:val="00EB1540"/>
    <w:rsid w:val="00EB1BB5"/>
    <w:rsid w:val="00EB2294"/>
    <w:rsid w:val="00EB42DA"/>
    <w:rsid w:val="00EB4627"/>
    <w:rsid w:val="00EB4B0C"/>
    <w:rsid w:val="00EB51F7"/>
    <w:rsid w:val="00EB6358"/>
    <w:rsid w:val="00EB6360"/>
    <w:rsid w:val="00EB6969"/>
    <w:rsid w:val="00EB6B0C"/>
    <w:rsid w:val="00EB6EC7"/>
    <w:rsid w:val="00EC016F"/>
    <w:rsid w:val="00EC0B57"/>
    <w:rsid w:val="00EC113A"/>
    <w:rsid w:val="00EC11FE"/>
    <w:rsid w:val="00EC1C20"/>
    <w:rsid w:val="00EC1EF0"/>
    <w:rsid w:val="00EC21D9"/>
    <w:rsid w:val="00EC2AB7"/>
    <w:rsid w:val="00EC43EB"/>
    <w:rsid w:val="00EC494A"/>
    <w:rsid w:val="00EC4A98"/>
    <w:rsid w:val="00EC4CFB"/>
    <w:rsid w:val="00EC51BF"/>
    <w:rsid w:val="00EC53E1"/>
    <w:rsid w:val="00EC55F9"/>
    <w:rsid w:val="00EC581F"/>
    <w:rsid w:val="00EC5D9B"/>
    <w:rsid w:val="00EC5E5D"/>
    <w:rsid w:val="00EC602F"/>
    <w:rsid w:val="00EC6775"/>
    <w:rsid w:val="00EC6EF7"/>
    <w:rsid w:val="00EC73A2"/>
    <w:rsid w:val="00ED0425"/>
    <w:rsid w:val="00ED0694"/>
    <w:rsid w:val="00ED0F21"/>
    <w:rsid w:val="00ED123D"/>
    <w:rsid w:val="00ED1817"/>
    <w:rsid w:val="00ED1C19"/>
    <w:rsid w:val="00ED1D03"/>
    <w:rsid w:val="00ED1F65"/>
    <w:rsid w:val="00ED2371"/>
    <w:rsid w:val="00ED2738"/>
    <w:rsid w:val="00ED41F9"/>
    <w:rsid w:val="00ED4766"/>
    <w:rsid w:val="00ED5074"/>
    <w:rsid w:val="00ED51C7"/>
    <w:rsid w:val="00ED5C19"/>
    <w:rsid w:val="00ED6732"/>
    <w:rsid w:val="00ED6F09"/>
    <w:rsid w:val="00ED7608"/>
    <w:rsid w:val="00EE07A1"/>
    <w:rsid w:val="00EE0CE4"/>
    <w:rsid w:val="00EE15AB"/>
    <w:rsid w:val="00EE16F7"/>
    <w:rsid w:val="00EE1B51"/>
    <w:rsid w:val="00EE1F50"/>
    <w:rsid w:val="00EE25FF"/>
    <w:rsid w:val="00EE2DDA"/>
    <w:rsid w:val="00EE3990"/>
    <w:rsid w:val="00EE49EC"/>
    <w:rsid w:val="00EE639F"/>
    <w:rsid w:val="00EE68FD"/>
    <w:rsid w:val="00EE78C7"/>
    <w:rsid w:val="00EE7AD1"/>
    <w:rsid w:val="00EE7B92"/>
    <w:rsid w:val="00EE7F6F"/>
    <w:rsid w:val="00EF0389"/>
    <w:rsid w:val="00EF0BED"/>
    <w:rsid w:val="00EF0E15"/>
    <w:rsid w:val="00EF1943"/>
    <w:rsid w:val="00EF1C29"/>
    <w:rsid w:val="00EF2637"/>
    <w:rsid w:val="00EF267F"/>
    <w:rsid w:val="00EF2B0A"/>
    <w:rsid w:val="00EF30B5"/>
    <w:rsid w:val="00EF32F8"/>
    <w:rsid w:val="00EF42A7"/>
    <w:rsid w:val="00EF5001"/>
    <w:rsid w:val="00EF5023"/>
    <w:rsid w:val="00EF63F1"/>
    <w:rsid w:val="00EF672F"/>
    <w:rsid w:val="00EF6814"/>
    <w:rsid w:val="00EF6CCC"/>
    <w:rsid w:val="00EF72B7"/>
    <w:rsid w:val="00F00255"/>
    <w:rsid w:val="00F0055D"/>
    <w:rsid w:val="00F008FE"/>
    <w:rsid w:val="00F00CED"/>
    <w:rsid w:val="00F015E4"/>
    <w:rsid w:val="00F02A71"/>
    <w:rsid w:val="00F041FF"/>
    <w:rsid w:val="00F04277"/>
    <w:rsid w:val="00F053C2"/>
    <w:rsid w:val="00F054EB"/>
    <w:rsid w:val="00F057D0"/>
    <w:rsid w:val="00F06704"/>
    <w:rsid w:val="00F06B7B"/>
    <w:rsid w:val="00F0708A"/>
    <w:rsid w:val="00F07285"/>
    <w:rsid w:val="00F0732E"/>
    <w:rsid w:val="00F07629"/>
    <w:rsid w:val="00F107BE"/>
    <w:rsid w:val="00F12DCC"/>
    <w:rsid w:val="00F14D7C"/>
    <w:rsid w:val="00F162B9"/>
    <w:rsid w:val="00F1704C"/>
    <w:rsid w:val="00F17490"/>
    <w:rsid w:val="00F17A6B"/>
    <w:rsid w:val="00F17FB1"/>
    <w:rsid w:val="00F20674"/>
    <w:rsid w:val="00F20BDE"/>
    <w:rsid w:val="00F20F86"/>
    <w:rsid w:val="00F21FDF"/>
    <w:rsid w:val="00F2248F"/>
    <w:rsid w:val="00F2438A"/>
    <w:rsid w:val="00F24676"/>
    <w:rsid w:val="00F24E18"/>
    <w:rsid w:val="00F25CC8"/>
    <w:rsid w:val="00F25ED6"/>
    <w:rsid w:val="00F27AA5"/>
    <w:rsid w:val="00F324DA"/>
    <w:rsid w:val="00F33211"/>
    <w:rsid w:val="00F3342A"/>
    <w:rsid w:val="00F3478E"/>
    <w:rsid w:val="00F347BB"/>
    <w:rsid w:val="00F34C99"/>
    <w:rsid w:val="00F34E34"/>
    <w:rsid w:val="00F367BC"/>
    <w:rsid w:val="00F375A1"/>
    <w:rsid w:val="00F37B89"/>
    <w:rsid w:val="00F37E53"/>
    <w:rsid w:val="00F402AF"/>
    <w:rsid w:val="00F40AF7"/>
    <w:rsid w:val="00F41221"/>
    <w:rsid w:val="00F41303"/>
    <w:rsid w:val="00F41386"/>
    <w:rsid w:val="00F418E5"/>
    <w:rsid w:val="00F43B29"/>
    <w:rsid w:val="00F4442E"/>
    <w:rsid w:val="00F44D14"/>
    <w:rsid w:val="00F44DC8"/>
    <w:rsid w:val="00F45BDC"/>
    <w:rsid w:val="00F46966"/>
    <w:rsid w:val="00F4699A"/>
    <w:rsid w:val="00F47D7C"/>
    <w:rsid w:val="00F50216"/>
    <w:rsid w:val="00F50680"/>
    <w:rsid w:val="00F50CA4"/>
    <w:rsid w:val="00F5103E"/>
    <w:rsid w:val="00F5122C"/>
    <w:rsid w:val="00F53079"/>
    <w:rsid w:val="00F53450"/>
    <w:rsid w:val="00F535CE"/>
    <w:rsid w:val="00F54086"/>
    <w:rsid w:val="00F5449E"/>
    <w:rsid w:val="00F544F7"/>
    <w:rsid w:val="00F54EFB"/>
    <w:rsid w:val="00F55813"/>
    <w:rsid w:val="00F56826"/>
    <w:rsid w:val="00F56AB1"/>
    <w:rsid w:val="00F60FAA"/>
    <w:rsid w:val="00F61015"/>
    <w:rsid w:val="00F6218E"/>
    <w:rsid w:val="00F62B88"/>
    <w:rsid w:val="00F62C93"/>
    <w:rsid w:val="00F630A8"/>
    <w:rsid w:val="00F638FB"/>
    <w:rsid w:val="00F64AD5"/>
    <w:rsid w:val="00F664DF"/>
    <w:rsid w:val="00F66800"/>
    <w:rsid w:val="00F66B8D"/>
    <w:rsid w:val="00F67D99"/>
    <w:rsid w:val="00F701F5"/>
    <w:rsid w:val="00F70E6A"/>
    <w:rsid w:val="00F7225B"/>
    <w:rsid w:val="00F72299"/>
    <w:rsid w:val="00F722AD"/>
    <w:rsid w:val="00F72C47"/>
    <w:rsid w:val="00F73992"/>
    <w:rsid w:val="00F7410F"/>
    <w:rsid w:val="00F7449E"/>
    <w:rsid w:val="00F74A16"/>
    <w:rsid w:val="00F74BAC"/>
    <w:rsid w:val="00F74E3E"/>
    <w:rsid w:val="00F7660C"/>
    <w:rsid w:val="00F76CC4"/>
    <w:rsid w:val="00F77C4D"/>
    <w:rsid w:val="00F80361"/>
    <w:rsid w:val="00F80575"/>
    <w:rsid w:val="00F808E1"/>
    <w:rsid w:val="00F8184F"/>
    <w:rsid w:val="00F81CE5"/>
    <w:rsid w:val="00F83ACA"/>
    <w:rsid w:val="00F83DA0"/>
    <w:rsid w:val="00F84A50"/>
    <w:rsid w:val="00F857FC"/>
    <w:rsid w:val="00F8698C"/>
    <w:rsid w:val="00F86EF3"/>
    <w:rsid w:val="00F905BE"/>
    <w:rsid w:val="00F91160"/>
    <w:rsid w:val="00F92468"/>
    <w:rsid w:val="00F925DB"/>
    <w:rsid w:val="00F92626"/>
    <w:rsid w:val="00F92916"/>
    <w:rsid w:val="00F92DFB"/>
    <w:rsid w:val="00F939CB"/>
    <w:rsid w:val="00F94070"/>
    <w:rsid w:val="00F957ED"/>
    <w:rsid w:val="00F95C80"/>
    <w:rsid w:val="00F95CD9"/>
    <w:rsid w:val="00F96C86"/>
    <w:rsid w:val="00FA005A"/>
    <w:rsid w:val="00FA0237"/>
    <w:rsid w:val="00FA0353"/>
    <w:rsid w:val="00FA09DE"/>
    <w:rsid w:val="00FA09F7"/>
    <w:rsid w:val="00FA0D8B"/>
    <w:rsid w:val="00FA0DC7"/>
    <w:rsid w:val="00FA11E5"/>
    <w:rsid w:val="00FA16AF"/>
    <w:rsid w:val="00FA2B6A"/>
    <w:rsid w:val="00FA33F1"/>
    <w:rsid w:val="00FA51FD"/>
    <w:rsid w:val="00FA611D"/>
    <w:rsid w:val="00FA74AA"/>
    <w:rsid w:val="00FA773C"/>
    <w:rsid w:val="00FA782C"/>
    <w:rsid w:val="00FB1617"/>
    <w:rsid w:val="00FB1E0A"/>
    <w:rsid w:val="00FB2292"/>
    <w:rsid w:val="00FB2BDD"/>
    <w:rsid w:val="00FB31D8"/>
    <w:rsid w:val="00FB4248"/>
    <w:rsid w:val="00FB4589"/>
    <w:rsid w:val="00FB5E80"/>
    <w:rsid w:val="00FB5EAC"/>
    <w:rsid w:val="00FB6023"/>
    <w:rsid w:val="00FB66AB"/>
    <w:rsid w:val="00FB7F0A"/>
    <w:rsid w:val="00FC01AD"/>
    <w:rsid w:val="00FC0C63"/>
    <w:rsid w:val="00FC11BF"/>
    <w:rsid w:val="00FC1D01"/>
    <w:rsid w:val="00FC1F2B"/>
    <w:rsid w:val="00FC2430"/>
    <w:rsid w:val="00FC2998"/>
    <w:rsid w:val="00FC308A"/>
    <w:rsid w:val="00FC42E2"/>
    <w:rsid w:val="00FC5266"/>
    <w:rsid w:val="00FC569E"/>
    <w:rsid w:val="00FC5917"/>
    <w:rsid w:val="00FC68E8"/>
    <w:rsid w:val="00FC7D70"/>
    <w:rsid w:val="00FD1FCD"/>
    <w:rsid w:val="00FD22A8"/>
    <w:rsid w:val="00FD3289"/>
    <w:rsid w:val="00FD4202"/>
    <w:rsid w:val="00FD5602"/>
    <w:rsid w:val="00FD5866"/>
    <w:rsid w:val="00FD6510"/>
    <w:rsid w:val="00FD6598"/>
    <w:rsid w:val="00FD66A8"/>
    <w:rsid w:val="00FE2B03"/>
    <w:rsid w:val="00FE355C"/>
    <w:rsid w:val="00FE3AB0"/>
    <w:rsid w:val="00FE3DDC"/>
    <w:rsid w:val="00FE4527"/>
    <w:rsid w:val="00FE494A"/>
    <w:rsid w:val="00FE7053"/>
    <w:rsid w:val="00FE7355"/>
    <w:rsid w:val="00FE73CB"/>
    <w:rsid w:val="00FE75FA"/>
    <w:rsid w:val="00FF0336"/>
    <w:rsid w:val="00FF1452"/>
    <w:rsid w:val="00FF158E"/>
    <w:rsid w:val="00FF4BA3"/>
    <w:rsid w:val="00FF5C2A"/>
    <w:rsid w:val="00FF5C2E"/>
    <w:rsid w:val="00FF5CEE"/>
    <w:rsid w:val="00FF6390"/>
    <w:rsid w:val="00FF643F"/>
    <w:rsid w:val="00FF726A"/>
    <w:rsid w:val="01086C64"/>
    <w:rsid w:val="01175F9C"/>
    <w:rsid w:val="013232C8"/>
    <w:rsid w:val="014B66E5"/>
    <w:rsid w:val="017B11E4"/>
    <w:rsid w:val="0187402D"/>
    <w:rsid w:val="01B270C1"/>
    <w:rsid w:val="01B2785C"/>
    <w:rsid w:val="01CC0E66"/>
    <w:rsid w:val="01D83930"/>
    <w:rsid w:val="01F86CD9"/>
    <w:rsid w:val="02166520"/>
    <w:rsid w:val="021D7864"/>
    <w:rsid w:val="0232658E"/>
    <w:rsid w:val="02377801"/>
    <w:rsid w:val="026C6D7F"/>
    <w:rsid w:val="027D288D"/>
    <w:rsid w:val="028F0A68"/>
    <w:rsid w:val="02961782"/>
    <w:rsid w:val="02AE3E5E"/>
    <w:rsid w:val="02B308F5"/>
    <w:rsid w:val="02B83F87"/>
    <w:rsid w:val="02BC240F"/>
    <w:rsid w:val="02D5689F"/>
    <w:rsid w:val="033C626F"/>
    <w:rsid w:val="0349486F"/>
    <w:rsid w:val="03523ABE"/>
    <w:rsid w:val="03526967"/>
    <w:rsid w:val="036413DE"/>
    <w:rsid w:val="036F2FD9"/>
    <w:rsid w:val="03702EB1"/>
    <w:rsid w:val="038A1BB2"/>
    <w:rsid w:val="03944FA6"/>
    <w:rsid w:val="0394658D"/>
    <w:rsid w:val="03AD0411"/>
    <w:rsid w:val="03D93EDE"/>
    <w:rsid w:val="03EB1B72"/>
    <w:rsid w:val="04267B2D"/>
    <w:rsid w:val="042E1CA8"/>
    <w:rsid w:val="04842AA6"/>
    <w:rsid w:val="04874344"/>
    <w:rsid w:val="048C54B6"/>
    <w:rsid w:val="0490144A"/>
    <w:rsid w:val="04AA2CD9"/>
    <w:rsid w:val="04AB1AEA"/>
    <w:rsid w:val="04BA2023"/>
    <w:rsid w:val="04BD3385"/>
    <w:rsid w:val="04CD6D1B"/>
    <w:rsid w:val="04DD5D12"/>
    <w:rsid w:val="04EC2929"/>
    <w:rsid w:val="05224E91"/>
    <w:rsid w:val="052F3B0A"/>
    <w:rsid w:val="053A4F12"/>
    <w:rsid w:val="053D3202"/>
    <w:rsid w:val="05473982"/>
    <w:rsid w:val="054A0094"/>
    <w:rsid w:val="054A784B"/>
    <w:rsid w:val="056A3A4A"/>
    <w:rsid w:val="05730B66"/>
    <w:rsid w:val="05C25634"/>
    <w:rsid w:val="05D23F9D"/>
    <w:rsid w:val="0607573C"/>
    <w:rsid w:val="062744B1"/>
    <w:rsid w:val="06400C4E"/>
    <w:rsid w:val="065B2A4E"/>
    <w:rsid w:val="067641DC"/>
    <w:rsid w:val="067F52D3"/>
    <w:rsid w:val="06814EE3"/>
    <w:rsid w:val="068C109B"/>
    <w:rsid w:val="069053B0"/>
    <w:rsid w:val="06A54F19"/>
    <w:rsid w:val="06AF7D87"/>
    <w:rsid w:val="06CA66F9"/>
    <w:rsid w:val="06FD08ED"/>
    <w:rsid w:val="070B0A02"/>
    <w:rsid w:val="070F7770"/>
    <w:rsid w:val="072F63B9"/>
    <w:rsid w:val="07440D6B"/>
    <w:rsid w:val="0745488B"/>
    <w:rsid w:val="0746789B"/>
    <w:rsid w:val="074769E9"/>
    <w:rsid w:val="074A174E"/>
    <w:rsid w:val="074D717F"/>
    <w:rsid w:val="076E4C19"/>
    <w:rsid w:val="077E1610"/>
    <w:rsid w:val="07852DBD"/>
    <w:rsid w:val="07873723"/>
    <w:rsid w:val="07882D85"/>
    <w:rsid w:val="07AD4364"/>
    <w:rsid w:val="07CA4C73"/>
    <w:rsid w:val="07CD206E"/>
    <w:rsid w:val="07CF5DE6"/>
    <w:rsid w:val="07E1212D"/>
    <w:rsid w:val="07E16F76"/>
    <w:rsid w:val="07F910B5"/>
    <w:rsid w:val="07FE5E35"/>
    <w:rsid w:val="07FF2B25"/>
    <w:rsid w:val="081B4DDF"/>
    <w:rsid w:val="08274BAD"/>
    <w:rsid w:val="08444A26"/>
    <w:rsid w:val="084F5350"/>
    <w:rsid w:val="085E53BC"/>
    <w:rsid w:val="086B5A47"/>
    <w:rsid w:val="086F75C9"/>
    <w:rsid w:val="08895B7B"/>
    <w:rsid w:val="0893571B"/>
    <w:rsid w:val="08A00EAD"/>
    <w:rsid w:val="08B81F2B"/>
    <w:rsid w:val="08CA0C26"/>
    <w:rsid w:val="08CE0793"/>
    <w:rsid w:val="08E32E40"/>
    <w:rsid w:val="08E52A97"/>
    <w:rsid w:val="091B7D5F"/>
    <w:rsid w:val="092143B0"/>
    <w:rsid w:val="094F2158"/>
    <w:rsid w:val="09692CFD"/>
    <w:rsid w:val="098263C3"/>
    <w:rsid w:val="0994433E"/>
    <w:rsid w:val="09A34A1A"/>
    <w:rsid w:val="09AE5E29"/>
    <w:rsid w:val="09B4711F"/>
    <w:rsid w:val="09B75EC4"/>
    <w:rsid w:val="09BF2102"/>
    <w:rsid w:val="09D25106"/>
    <w:rsid w:val="0A011554"/>
    <w:rsid w:val="0A373D8A"/>
    <w:rsid w:val="0A402FCB"/>
    <w:rsid w:val="0A483595"/>
    <w:rsid w:val="0A5B0DEB"/>
    <w:rsid w:val="0AA0137B"/>
    <w:rsid w:val="0AB67731"/>
    <w:rsid w:val="0AD73098"/>
    <w:rsid w:val="0ADC14F9"/>
    <w:rsid w:val="0AE42B47"/>
    <w:rsid w:val="0AE843A4"/>
    <w:rsid w:val="0AEE7FF0"/>
    <w:rsid w:val="0B044769"/>
    <w:rsid w:val="0B194EBD"/>
    <w:rsid w:val="0B607E8F"/>
    <w:rsid w:val="0B6C32B6"/>
    <w:rsid w:val="0B7F25FE"/>
    <w:rsid w:val="0B822939"/>
    <w:rsid w:val="0B882E7B"/>
    <w:rsid w:val="0B8C138A"/>
    <w:rsid w:val="0B8D0D72"/>
    <w:rsid w:val="0BA80E28"/>
    <w:rsid w:val="0BD2630A"/>
    <w:rsid w:val="0BDE31B5"/>
    <w:rsid w:val="0BE66D5D"/>
    <w:rsid w:val="0BF249FA"/>
    <w:rsid w:val="0BF7016A"/>
    <w:rsid w:val="0C044FC8"/>
    <w:rsid w:val="0C077986"/>
    <w:rsid w:val="0C195E89"/>
    <w:rsid w:val="0C1B3CF0"/>
    <w:rsid w:val="0C21404B"/>
    <w:rsid w:val="0C2801BA"/>
    <w:rsid w:val="0C335AD5"/>
    <w:rsid w:val="0C5A21E5"/>
    <w:rsid w:val="0C5C6E29"/>
    <w:rsid w:val="0C655DE3"/>
    <w:rsid w:val="0C6E18F2"/>
    <w:rsid w:val="0C71390F"/>
    <w:rsid w:val="0C820D1E"/>
    <w:rsid w:val="0C8E6A1C"/>
    <w:rsid w:val="0CB16402"/>
    <w:rsid w:val="0CC9619F"/>
    <w:rsid w:val="0CF841AF"/>
    <w:rsid w:val="0D197B03"/>
    <w:rsid w:val="0D1B623F"/>
    <w:rsid w:val="0D40761E"/>
    <w:rsid w:val="0D417786"/>
    <w:rsid w:val="0D5154EF"/>
    <w:rsid w:val="0D5C636E"/>
    <w:rsid w:val="0D941DAD"/>
    <w:rsid w:val="0D9B1BCB"/>
    <w:rsid w:val="0DA93E40"/>
    <w:rsid w:val="0DC27B7B"/>
    <w:rsid w:val="0E1D19AD"/>
    <w:rsid w:val="0E2B1F38"/>
    <w:rsid w:val="0E4126BB"/>
    <w:rsid w:val="0E4F3FF7"/>
    <w:rsid w:val="0E6C0832"/>
    <w:rsid w:val="0E7300A5"/>
    <w:rsid w:val="0E7C133E"/>
    <w:rsid w:val="0E8F63A0"/>
    <w:rsid w:val="0E983763"/>
    <w:rsid w:val="0EE622EA"/>
    <w:rsid w:val="0F0A3BA7"/>
    <w:rsid w:val="0F12087D"/>
    <w:rsid w:val="0F194118"/>
    <w:rsid w:val="0F3936C4"/>
    <w:rsid w:val="0F536EBF"/>
    <w:rsid w:val="0F676FDD"/>
    <w:rsid w:val="0F6A720A"/>
    <w:rsid w:val="0F861F3C"/>
    <w:rsid w:val="0F881116"/>
    <w:rsid w:val="0F91582B"/>
    <w:rsid w:val="0F966010"/>
    <w:rsid w:val="0FC75EF9"/>
    <w:rsid w:val="0FC96A0B"/>
    <w:rsid w:val="0FD541B5"/>
    <w:rsid w:val="0FE76B66"/>
    <w:rsid w:val="0FEE57E3"/>
    <w:rsid w:val="10086985"/>
    <w:rsid w:val="1041300A"/>
    <w:rsid w:val="105A290D"/>
    <w:rsid w:val="105F45FD"/>
    <w:rsid w:val="107072DE"/>
    <w:rsid w:val="10B118B9"/>
    <w:rsid w:val="10B125C4"/>
    <w:rsid w:val="10BD0F62"/>
    <w:rsid w:val="10C2094C"/>
    <w:rsid w:val="10D56AF2"/>
    <w:rsid w:val="10D900A6"/>
    <w:rsid w:val="10F845FF"/>
    <w:rsid w:val="110628D4"/>
    <w:rsid w:val="110E0014"/>
    <w:rsid w:val="11291A3A"/>
    <w:rsid w:val="113C2AB9"/>
    <w:rsid w:val="11441269"/>
    <w:rsid w:val="11457119"/>
    <w:rsid w:val="11553800"/>
    <w:rsid w:val="11644575"/>
    <w:rsid w:val="116B5221"/>
    <w:rsid w:val="118A5224"/>
    <w:rsid w:val="11911AAE"/>
    <w:rsid w:val="11BD6756"/>
    <w:rsid w:val="11BF5806"/>
    <w:rsid w:val="11C42733"/>
    <w:rsid w:val="11CE35B2"/>
    <w:rsid w:val="11DF7BC4"/>
    <w:rsid w:val="11E44B84"/>
    <w:rsid w:val="11F1049F"/>
    <w:rsid w:val="120A1E1C"/>
    <w:rsid w:val="122318EC"/>
    <w:rsid w:val="12334509"/>
    <w:rsid w:val="1251734D"/>
    <w:rsid w:val="12706382"/>
    <w:rsid w:val="129540C6"/>
    <w:rsid w:val="12962A8F"/>
    <w:rsid w:val="129E4D32"/>
    <w:rsid w:val="12A106C1"/>
    <w:rsid w:val="12BE6333"/>
    <w:rsid w:val="12BE66C7"/>
    <w:rsid w:val="12CA1FCB"/>
    <w:rsid w:val="12EF3D16"/>
    <w:rsid w:val="12F34198"/>
    <w:rsid w:val="131055E3"/>
    <w:rsid w:val="13150DCE"/>
    <w:rsid w:val="133714E5"/>
    <w:rsid w:val="136B7243"/>
    <w:rsid w:val="138A52B7"/>
    <w:rsid w:val="1393060F"/>
    <w:rsid w:val="13981100"/>
    <w:rsid w:val="13992F0A"/>
    <w:rsid w:val="139C4A06"/>
    <w:rsid w:val="13EC5F71"/>
    <w:rsid w:val="13F870C6"/>
    <w:rsid w:val="13FC6880"/>
    <w:rsid w:val="140B3F6B"/>
    <w:rsid w:val="140C03C2"/>
    <w:rsid w:val="14112AC8"/>
    <w:rsid w:val="141F1EA3"/>
    <w:rsid w:val="14290F74"/>
    <w:rsid w:val="142B68C3"/>
    <w:rsid w:val="144B68AF"/>
    <w:rsid w:val="145735B3"/>
    <w:rsid w:val="145E6879"/>
    <w:rsid w:val="146E535A"/>
    <w:rsid w:val="146F2203"/>
    <w:rsid w:val="14773EFC"/>
    <w:rsid w:val="1477787C"/>
    <w:rsid w:val="14846C0C"/>
    <w:rsid w:val="14980D4E"/>
    <w:rsid w:val="149A3C1F"/>
    <w:rsid w:val="149C37C3"/>
    <w:rsid w:val="14A5105F"/>
    <w:rsid w:val="14A64372"/>
    <w:rsid w:val="14BE16BC"/>
    <w:rsid w:val="14EE7E4F"/>
    <w:rsid w:val="151940B3"/>
    <w:rsid w:val="151E03AD"/>
    <w:rsid w:val="152F1114"/>
    <w:rsid w:val="153C3FDE"/>
    <w:rsid w:val="159B37AB"/>
    <w:rsid w:val="15A12BD1"/>
    <w:rsid w:val="15A30AF5"/>
    <w:rsid w:val="15B86E40"/>
    <w:rsid w:val="15B9135E"/>
    <w:rsid w:val="15B97F07"/>
    <w:rsid w:val="15BE749A"/>
    <w:rsid w:val="15D55F9E"/>
    <w:rsid w:val="15EC6D60"/>
    <w:rsid w:val="160533B9"/>
    <w:rsid w:val="1606156C"/>
    <w:rsid w:val="16092E0B"/>
    <w:rsid w:val="160B6B83"/>
    <w:rsid w:val="16201F02"/>
    <w:rsid w:val="16261143"/>
    <w:rsid w:val="162B0FD3"/>
    <w:rsid w:val="163464D2"/>
    <w:rsid w:val="163A425C"/>
    <w:rsid w:val="164659B3"/>
    <w:rsid w:val="165B2736"/>
    <w:rsid w:val="16731471"/>
    <w:rsid w:val="167A1960"/>
    <w:rsid w:val="168017F8"/>
    <w:rsid w:val="16900E36"/>
    <w:rsid w:val="16C45AC1"/>
    <w:rsid w:val="16DB4113"/>
    <w:rsid w:val="16E21A57"/>
    <w:rsid w:val="16E318AE"/>
    <w:rsid w:val="16F94C2D"/>
    <w:rsid w:val="16FB6BF7"/>
    <w:rsid w:val="170703C0"/>
    <w:rsid w:val="170F7C6B"/>
    <w:rsid w:val="171A6C4C"/>
    <w:rsid w:val="173914CE"/>
    <w:rsid w:val="17391F07"/>
    <w:rsid w:val="174D5F53"/>
    <w:rsid w:val="17563671"/>
    <w:rsid w:val="175D4B3F"/>
    <w:rsid w:val="17606E66"/>
    <w:rsid w:val="178E770E"/>
    <w:rsid w:val="17976EF5"/>
    <w:rsid w:val="17A34B99"/>
    <w:rsid w:val="17A81B27"/>
    <w:rsid w:val="17B13F36"/>
    <w:rsid w:val="17D24946"/>
    <w:rsid w:val="182D676D"/>
    <w:rsid w:val="183846A5"/>
    <w:rsid w:val="183D797E"/>
    <w:rsid w:val="184C55D0"/>
    <w:rsid w:val="185F0B2B"/>
    <w:rsid w:val="1886412C"/>
    <w:rsid w:val="18871369"/>
    <w:rsid w:val="18AE139E"/>
    <w:rsid w:val="18B6654D"/>
    <w:rsid w:val="18B82D61"/>
    <w:rsid w:val="18F57010"/>
    <w:rsid w:val="19076D14"/>
    <w:rsid w:val="190A5C2F"/>
    <w:rsid w:val="19111B91"/>
    <w:rsid w:val="191856F0"/>
    <w:rsid w:val="191B7CF7"/>
    <w:rsid w:val="19202945"/>
    <w:rsid w:val="19297340"/>
    <w:rsid w:val="192B3098"/>
    <w:rsid w:val="192E743F"/>
    <w:rsid w:val="195A487D"/>
    <w:rsid w:val="1966641E"/>
    <w:rsid w:val="19706CFD"/>
    <w:rsid w:val="199569B2"/>
    <w:rsid w:val="19A277FE"/>
    <w:rsid w:val="19A90B8D"/>
    <w:rsid w:val="19AD1FC2"/>
    <w:rsid w:val="19B15A76"/>
    <w:rsid w:val="19B672FD"/>
    <w:rsid w:val="19C07C84"/>
    <w:rsid w:val="19DF6A36"/>
    <w:rsid w:val="19EB2765"/>
    <w:rsid w:val="19ED7BA8"/>
    <w:rsid w:val="19FB61B7"/>
    <w:rsid w:val="1A0E09F0"/>
    <w:rsid w:val="1A1435C6"/>
    <w:rsid w:val="1A2779B5"/>
    <w:rsid w:val="1A3C2115"/>
    <w:rsid w:val="1A75281D"/>
    <w:rsid w:val="1A755AFF"/>
    <w:rsid w:val="1A9E046D"/>
    <w:rsid w:val="1A9F3D3E"/>
    <w:rsid w:val="1AA11864"/>
    <w:rsid w:val="1AAC1FB7"/>
    <w:rsid w:val="1ABF7F3C"/>
    <w:rsid w:val="1AD03FBA"/>
    <w:rsid w:val="1AD172A0"/>
    <w:rsid w:val="1AE25D7E"/>
    <w:rsid w:val="1AE87493"/>
    <w:rsid w:val="1AEB2ADF"/>
    <w:rsid w:val="1AF44D22"/>
    <w:rsid w:val="1B043BA1"/>
    <w:rsid w:val="1B09565B"/>
    <w:rsid w:val="1B3B17AF"/>
    <w:rsid w:val="1B59265E"/>
    <w:rsid w:val="1B5F3C4F"/>
    <w:rsid w:val="1B8259BC"/>
    <w:rsid w:val="1BAC1F2E"/>
    <w:rsid w:val="1BD363C7"/>
    <w:rsid w:val="1BDA516C"/>
    <w:rsid w:val="1BE404D3"/>
    <w:rsid w:val="1BF76438"/>
    <w:rsid w:val="1C375C57"/>
    <w:rsid w:val="1C4409D4"/>
    <w:rsid w:val="1C465E2E"/>
    <w:rsid w:val="1C50035C"/>
    <w:rsid w:val="1C5F7F5A"/>
    <w:rsid w:val="1C8256C5"/>
    <w:rsid w:val="1C837D75"/>
    <w:rsid w:val="1C8F6CB0"/>
    <w:rsid w:val="1C8F6CD8"/>
    <w:rsid w:val="1CA62E67"/>
    <w:rsid w:val="1CAD043B"/>
    <w:rsid w:val="1CC85561"/>
    <w:rsid w:val="1CDC3027"/>
    <w:rsid w:val="1CDF7781"/>
    <w:rsid w:val="1CE23BF7"/>
    <w:rsid w:val="1CE4012E"/>
    <w:rsid w:val="1CFE09EB"/>
    <w:rsid w:val="1D0165EA"/>
    <w:rsid w:val="1D101FBC"/>
    <w:rsid w:val="1D1038B8"/>
    <w:rsid w:val="1D1D0E86"/>
    <w:rsid w:val="1D275656"/>
    <w:rsid w:val="1D391F1A"/>
    <w:rsid w:val="1D440973"/>
    <w:rsid w:val="1D8960EA"/>
    <w:rsid w:val="1D8B67FB"/>
    <w:rsid w:val="1DA63635"/>
    <w:rsid w:val="1DC57DC6"/>
    <w:rsid w:val="1DEB62ED"/>
    <w:rsid w:val="1DF2688F"/>
    <w:rsid w:val="1DF5167C"/>
    <w:rsid w:val="1E124827"/>
    <w:rsid w:val="1E194A7B"/>
    <w:rsid w:val="1E2E794D"/>
    <w:rsid w:val="1E430860"/>
    <w:rsid w:val="1E472722"/>
    <w:rsid w:val="1E5C0C53"/>
    <w:rsid w:val="1E662C59"/>
    <w:rsid w:val="1EA056FF"/>
    <w:rsid w:val="1EBE75EB"/>
    <w:rsid w:val="1EE2069D"/>
    <w:rsid w:val="1EE45767"/>
    <w:rsid w:val="1EF93872"/>
    <w:rsid w:val="1F0B6B13"/>
    <w:rsid w:val="1F1F24FE"/>
    <w:rsid w:val="1F203654"/>
    <w:rsid w:val="1F3A4035"/>
    <w:rsid w:val="1F4173D9"/>
    <w:rsid w:val="1F525822"/>
    <w:rsid w:val="1F576995"/>
    <w:rsid w:val="1F653D96"/>
    <w:rsid w:val="1F8C66E0"/>
    <w:rsid w:val="1F947BE9"/>
    <w:rsid w:val="1F9653CA"/>
    <w:rsid w:val="1FE14EF0"/>
    <w:rsid w:val="1FEF081D"/>
    <w:rsid w:val="1FFB3A6C"/>
    <w:rsid w:val="1FFD1FEE"/>
    <w:rsid w:val="20336C7B"/>
    <w:rsid w:val="20592520"/>
    <w:rsid w:val="20AF7808"/>
    <w:rsid w:val="20C62534"/>
    <w:rsid w:val="20CC2261"/>
    <w:rsid w:val="20D11566"/>
    <w:rsid w:val="20E41338"/>
    <w:rsid w:val="20F1666C"/>
    <w:rsid w:val="20FD531A"/>
    <w:rsid w:val="21093CBF"/>
    <w:rsid w:val="210C32A6"/>
    <w:rsid w:val="210E7527"/>
    <w:rsid w:val="210E79E7"/>
    <w:rsid w:val="21174E62"/>
    <w:rsid w:val="213B0FA7"/>
    <w:rsid w:val="214634A4"/>
    <w:rsid w:val="21571FA8"/>
    <w:rsid w:val="219C0FD7"/>
    <w:rsid w:val="21D20E57"/>
    <w:rsid w:val="21D97B35"/>
    <w:rsid w:val="21E0264C"/>
    <w:rsid w:val="21F45953"/>
    <w:rsid w:val="21FC1A76"/>
    <w:rsid w:val="22075FF2"/>
    <w:rsid w:val="220E5C9E"/>
    <w:rsid w:val="2224112A"/>
    <w:rsid w:val="223B42C7"/>
    <w:rsid w:val="2250591D"/>
    <w:rsid w:val="22602E2F"/>
    <w:rsid w:val="226D64CF"/>
    <w:rsid w:val="228C4D59"/>
    <w:rsid w:val="22A06857"/>
    <w:rsid w:val="22A1461B"/>
    <w:rsid w:val="22E51DC2"/>
    <w:rsid w:val="22F610D4"/>
    <w:rsid w:val="23033927"/>
    <w:rsid w:val="230F3D5F"/>
    <w:rsid w:val="23193032"/>
    <w:rsid w:val="233E0D8E"/>
    <w:rsid w:val="23814F49"/>
    <w:rsid w:val="23863CED"/>
    <w:rsid w:val="23971C89"/>
    <w:rsid w:val="23C10881"/>
    <w:rsid w:val="23C27A35"/>
    <w:rsid w:val="23C95987"/>
    <w:rsid w:val="23C95BEE"/>
    <w:rsid w:val="23F5677C"/>
    <w:rsid w:val="23F73C17"/>
    <w:rsid w:val="241435D3"/>
    <w:rsid w:val="2423778D"/>
    <w:rsid w:val="242C64AB"/>
    <w:rsid w:val="242C66E5"/>
    <w:rsid w:val="24436BD2"/>
    <w:rsid w:val="24554AD6"/>
    <w:rsid w:val="24587837"/>
    <w:rsid w:val="245B0A79"/>
    <w:rsid w:val="24D40A88"/>
    <w:rsid w:val="24D9609E"/>
    <w:rsid w:val="24E94D1B"/>
    <w:rsid w:val="24ED238F"/>
    <w:rsid w:val="24FA098B"/>
    <w:rsid w:val="25296D78"/>
    <w:rsid w:val="2536529E"/>
    <w:rsid w:val="25535E4A"/>
    <w:rsid w:val="255B23E1"/>
    <w:rsid w:val="255F7C9C"/>
    <w:rsid w:val="25626093"/>
    <w:rsid w:val="25641E0C"/>
    <w:rsid w:val="2565318A"/>
    <w:rsid w:val="258700D2"/>
    <w:rsid w:val="25A51476"/>
    <w:rsid w:val="25AB1656"/>
    <w:rsid w:val="25B707A0"/>
    <w:rsid w:val="25B968C2"/>
    <w:rsid w:val="260C1C27"/>
    <w:rsid w:val="26171E3E"/>
    <w:rsid w:val="26190797"/>
    <w:rsid w:val="2628139B"/>
    <w:rsid w:val="262921E7"/>
    <w:rsid w:val="266F412D"/>
    <w:rsid w:val="268A53AC"/>
    <w:rsid w:val="26903B20"/>
    <w:rsid w:val="26BF3F9F"/>
    <w:rsid w:val="26ED09B1"/>
    <w:rsid w:val="26F85D1F"/>
    <w:rsid w:val="27127645"/>
    <w:rsid w:val="2728334F"/>
    <w:rsid w:val="27292554"/>
    <w:rsid w:val="273F4B79"/>
    <w:rsid w:val="27407FBE"/>
    <w:rsid w:val="2744235E"/>
    <w:rsid w:val="275E288B"/>
    <w:rsid w:val="27651E6B"/>
    <w:rsid w:val="27682024"/>
    <w:rsid w:val="27893E6D"/>
    <w:rsid w:val="278A18D2"/>
    <w:rsid w:val="278D39F6"/>
    <w:rsid w:val="27AA6D0F"/>
    <w:rsid w:val="27B8643F"/>
    <w:rsid w:val="27CD1E47"/>
    <w:rsid w:val="27DD4B45"/>
    <w:rsid w:val="27E6523A"/>
    <w:rsid w:val="27F64346"/>
    <w:rsid w:val="27F84A8D"/>
    <w:rsid w:val="28222100"/>
    <w:rsid w:val="282854E7"/>
    <w:rsid w:val="283D4F75"/>
    <w:rsid w:val="28431A4B"/>
    <w:rsid w:val="285D695F"/>
    <w:rsid w:val="286E5BCF"/>
    <w:rsid w:val="287C2FFC"/>
    <w:rsid w:val="289A2441"/>
    <w:rsid w:val="289A71AA"/>
    <w:rsid w:val="289B6A54"/>
    <w:rsid w:val="28A8193C"/>
    <w:rsid w:val="28BA3361"/>
    <w:rsid w:val="28D25F89"/>
    <w:rsid w:val="28D92B11"/>
    <w:rsid w:val="28E31299"/>
    <w:rsid w:val="28EB2280"/>
    <w:rsid w:val="28ED3A7A"/>
    <w:rsid w:val="28F039B6"/>
    <w:rsid w:val="28F372A9"/>
    <w:rsid w:val="290003D3"/>
    <w:rsid w:val="291D7E3E"/>
    <w:rsid w:val="29765CBF"/>
    <w:rsid w:val="29773169"/>
    <w:rsid w:val="29852351"/>
    <w:rsid w:val="298760C9"/>
    <w:rsid w:val="298D53DE"/>
    <w:rsid w:val="299506FC"/>
    <w:rsid w:val="29A7761D"/>
    <w:rsid w:val="29A812A9"/>
    <w:rsid w:val="29CB13F3"/>
    <w:rsid w:val="29D25D8B"/>
    <w:rsid w:val="29D465AE"/>
    <w:rsid w:val="29D80A35"/>
    <w:rsid w:val="29E7300B"/>
    <w:rsid w:val="29FF0355"/>
    <w:rsid w:val="2A0E3DD3"/>
    <w:rsid w:val="2A216EDB"/>
    <w:rsid w:val="2A222295"/>
    <w:rsid w:val="2A2E3A65"/>
    <w:rsid w:val="2A32323D"/>
    <w:rsid w:val="2A336250"/>
    <w:rsid w:val="2A337FFE"/>
    <w:rsid w:val="2A8079E7"/>
    <w:rsid w:val="2A847EF2"/>
    <w:rsid w:val="2A88659C"/>
    <w:rsid w:val="2A994305"/>
    <w:rsid w:val="2ABD2CA9"/>
    <w:rsid w:val="2ABF52DB"/>
    <w:rsid w:val="2AC6698A"/>
    <w:rsid w:val="2ACC23A4"/>
    <w:rsid w:val="2ACC3B53"/>
    <w:rsid w:val="2ADF3CE2"/>
    <w:rsid w:val="2AEC6883"/>
    <w:rsid w:val="2AFC20E9"/>
    <w:rsid w:val="2B1D422F"/>
    <w:rsid w:val="2B28300E"/>
    <w:rsid w:val="2B342280"/>
    <w:rsid w:val="2B597F39"/>
    <w:rsid w:val="2B5A63DB"/>
    <w:rsid w:val="2B5C5632"/>
    <w:rsid w:val="2B683CD8"/>
    <w:rsid w:val="2B73446C"/>
    <w:rsid w:val="2B7C12D2"/>
    <w:rsid w:val="2B7C358E"/>
    <w:rsid w:val="2B800901"/>
    <w:rsid w:val="2B851F33"/>
    <w:rsid w:val="2B876854"/>
    <w:rsid w:val="2B911481"/>
    <w:rsid w:val="2BAA460A"/>
    <w:rsid w:val="2BAB53B1"/>
    <w:rsid w:val="2BB849E9"/>
    <w:rsid w:val="2BC67772"/>
    <w:rsid w:val="2BCB60DA"/>
    <w:rsid w:val="2BE912BD"/>
    <w:rsid w:val="2BEC64EB"/>
    <w:rsid w:val="2C023D7C"/>
    <w:rsid w:val="2C027C88"/>
    <w:rsid w:val="2C150691"/>
    <w:rsid w:val="2C1F4CDE"/>
    <w:rsid w:val="2C267A56"/>
    <w:rsid w:val="2C33078A"/>
    <w:rsid w:val="2C423D9F"/>
    <w:rsid w:val="2C6F272E"/>
    <w:rsid w:val="2C76027C"/>
    <w:rsid w:val="2C7843EE"/>
    <w:rsid w:val="2C792446"/>
    <w:rsid w:val="2C7E5BEA"/>
    <w:rsid w:val="2C884632"/>
    <w:rsid w:val="2C9461CF"/>
    <w:rsid w:val="2C974875"/>
    <w:rsid w:val="2C9C00DD"/>
    <w:rsid w:val="2CAC2F9E"/>
    <w:rsid w:val="2CB71395"/>
    <w:rsid w:val="2CC42114"/>
    <w:rsid w:val="2CC97F5E"/>
    <w:rsid w:val="2CDF4E16"/>
    <w:rsid w:val="2CE14A3A"/>
    <w:rsid w:val="2CEB2E12"/>
    <w:rsid w:val="2CF74C51"/>
    <w:rsid w:val="2CFD3991"/>
    <w:rsid w:val="2D227C53"/>
    <w:rsid w:val="2D363135"/>
    <w:rsid w:val="2D390672"/>
    <w:rsid w:val="2D402DF6"/>
    <w:rsid w:val="2D452523"/>
    <w:rsid w:val="2D4F3FFF"/>
    <w:rsid w:val="2DC169F6"/>
    <w:rsid w:val="2DC6600A"/>
    <w:rsid w:val="2DDB79C4"/>
    <w:rsid w:val="2E06315B"/>
    <w:rsid w:val="2E190845"/>
    <w:rsid w:val="2E1A76DA"/>
    <w:rsid w:val="2E222E04"/>
    <w:rsid w:val="2E2272E9"/>
    <w:rsid w:val="2E4C233B"/>
    <w:rsid w:val="2E643A13"/>
    <w:rsid w:val="2E647DF6"/>
    <w:rsid w:val="2E7E5C02"/>
    <w:rsid w:val="2E840E29"/>
    <w:rsid w:val="2E943CE8"/>
    <w:rsid w:val="2EA36628"/>
    <w:rsid w:val="2EC22208"/>
    <w:rsid w:val="2EC55B9E"/>
    <w:rsid w:val="2ED37B01"/>
    <w:rsid w:val="2EE858F4"/>
    <w:rsid w:val="2EF23F15"/>
    <w:rsid w:val="2EF55199"/>
    <w:rsid w:val="2EF77752"/>
    <w:rsid w:val="2F014590"/>
    <w:rsid w:val="2F18135D"/>
    <w:rsid w:val="2F306A43"/>
    <w:rsid w:val="2F310449"/>
    <w:rsid w:val="2F343043"/>
    <w:rsid w:val="2F560CAF"/>
    <w:rsid w:val="2F65694C"/>
    <w:rsid w:val="2F6A7F7C"/>
    <w:rsid w:val="2F775FF5"/>
    <w:rsid w:val="2F975980"/>
    <w:rsid w:val="2FAC3343"/>
    <w:rsid w:val="2FB664B2"/>
    <w:rsid w:val="2FBD789E"/>
    <w:rsid w:val="2FCA2F6F"/>
    <w:rsid w:val="2FD61B27"/>
    <w:rsid w:val="2FD90F0F"/>
    <w:rsid w:val="2FDB51C4"/>
    <w:rsid w:val="30012D0C"/>
    <w:rsid w:val="30143BC2"/>
    <w:rsid w:val="30406994"/>
    <w:rsid w:val="30422EC2"/>
    <w:rsid w:val="3043153E"/>
    <w:rsid w:val="30632377"/>
    <w:rsid w:val="30661878"/>
    <w:rsid w:val="3068286D"/>
    <w:rsid w:val="30893EC7"/>
    <w:rsid w:val="30976A66"/>
    <w:rsid w:val="30A533D4"/>
    <w:rsid w:val="30CD59E0"/>
    <w:rsid w:val="31035424"/>
    <w:rsid w:val="31044CEB"/>
    <w:rsid w:val="31091AB9"/>
    <w:rsid w:val="31172428"/>
    <w:rsid w:val="31385460"/>
    <w:rsid w:val="315A68A9"/>
    <w:rsid w:val="316E451A"/>
    <w:rsid w:val="318E2AF2"/>
    <w:rsid w:val="319F2B58"/>
    <w:rsid w:val="31AC0DC2"/>
    <w:rsid w:val="31DB16A7"/>
    <w:rsid w:val="320342B1"/>
    <w:rsid w:val="32056724"/>
    <w:rsid w:val="3209215B"/>
    <w:rsid w:val="322E5C7B"/>
    <w:rsid w:val="32447147"/>
    <w:rsid w:val="326A7326"/>
    <w:rsid w:val="32801548"/>
    <w:rsid w:val="32827D75"/>
    <w:rsid w:val="329B4B75"/>
    <w:rsid w:val="32C17764"/>
    <w:rsid w:val="32DD2345"/>
    <w:rsid w:val="32E06531"/>
    <w:rsid w:val="32E70599"/>
    <w:rsid w:val="32EC0E63"/>
    <w:rsid w:val="32F6725D"/>
    <w:rsid w:val="330D0DA5"/>
    <w:rsid w:val="33283FB1"/>
    <w:rsid w:val="33303FBC"/>
    <w:rsid w:val="33386686"/>
    <w:rsid w:val="333A3E82"/>
    <w:rsid w:val="33442E2C"/>
    <w:rsid w:val="334943EF"/>
    <w:rsid w:val="3360172B"/>
    <w:rsid w:val="3364747B"/>
    <w:rsid w:val="336B095F"/>
    <w:rsid w:val="3381002D"/>
    <w:rsid w:val="33900908"/>
    <w:rsid w:val="339D60DA"/>
    <w:rsid w:val="33A01018"/>
    <w:rsid w:val="33CA3782"/>
    <w:rsid w:val="33DC5263"/>
    <w:rsid w:val="33DD03F6"/>
    <w:rsid w:val="33E16D1D"/>
    <w:rsid w:val="33F151B2"/>
    <w:rsid w:val="340523C9"/>
    <w:rsid w:val="340A6B46"/>
    <w:rsid w:val="340B1D78"/>
    <w:rsid w:val="340D327F"/>
    <w:rsid w:val="342F2625"/>
    <w:rsid w:val="344A1F45"/>
    <w:rsid w:val="34716093"/>
    <w:rsid w:val="3474193F"/>
    <w:rsid w:val="34904016"/>
    <w:rsid w:val="349F4C0E"/>
    <w:rsid w:val="34BA0A88"/>
    <w:rsid w:val="34F767F8"/>
    <w:rsid w:val="35095284"/>
    <w:rsid w:val="35223149"/>
    <w:rsid w:val="352756FA"/>
    <w:rsid w:val="3539414B"/>
    <w:rsid w:val="3539662A"/>
    <w:rsid w:val="35707478"/>
    <w:rsid w:val="35742FF2"/>
    <w:rsid w:val="358B30A8"/>
    <w:rsid w:val="359C19C3"/>
    <w:rsid w:val="35C506A4"/>
    <w:rsid w:val="35C64633"/>
    <w:rsid w:val="35C83CF1"/>
    <w:rsid w:val="35D12936"/>
    <w:rsid w:val="35E9498F"/>
    <w:rsid w:val="36060449"/>
    <w:rsid w:val="36213145"/>
    <w:rsid w:val="36283BA1"/>
    <w:rsid w:val="365646D3"/>
    <w:rsid w:val="366E6BD7"/>
    <w:rsid w:val="36790667"/>
    <w:rsid w:val="369C08F8"/>
    <w:rsid w:val="36C65A71"/>
    <w:rsid w:val="3701613E"/>
    <w:rsid w:val="3719716F"/>
    <w:rsid w:val="371A65BB"/>
    <w:rsid w:val="371C5727"/>
    <w:rsid w:val="371E3411"/>
    <w:rsid w:val="37264D8C"/>
    <w:rsid w:val="37353608"/>
    <w:rsid w:val="374D2D3A"/>
    <w:rsid w:val="37527E18"/>
    <w:rsid w:val="378620B5"/>
    <w:rsid w:val="378E1D23"/>
    <w:rsid w:val="37A7490A"/>
    <w:rsid w:val="37B0335A"/>
    <w:rsid w:val="37D343FF"/>
    <w:rsid w:val="37DF23CF"/>
    <w:rsid w:val="37F44A15"/>
    <w:rsid w:val="38066545"/>
    <w:rsid w:val="380A4A95"/>
    <w:rsid w:val="3816051C"/>
    <w:rsid w:val="38175386"/>
    <w:rsid w:val="38233FA0"/>
    <w:rsid w:val="382F2FC9"/>
    <w:rsid w:val="38360444"/>
    <w:rsid w:val="384D2BD3"/>
    <w:rsid w:val="38533CFC"/>
    <w:rsid w:val="385871DD"/>
    <w:rsid w:val="386D5386"/>
    <w:rsid w:val="388C242A"/>
    <w:rsid w:val="38C20B2E"/>
    <w:rsid w:val="38D00523"/>
    <w:rsid w:val="38D148D6"/>
    <w:rsid w:val="38E01351"/>
    <w:rsid w:val="391F4B95"/>
    <w:rsid w:val="39483E1F"/>
    <w:rsid w:val="395709A5"/>
    <w:rsid w:val="39754E22"/>
    <w:rsid w:val="398F2FFF"/>
    <w:rsid w:val="39A4438B"/>
    <w:rsid w:val="39AE76A2"/>
    <w:rsid w:val="39BE4EF3"/>
    <w:rsid w:val="39BE5F08"/>
    <w:rsid w:val="39CC330E"/>
    <w:rsid w:val="39D36E51"/>
    <w:rsid w:val="39E6508D"/>
    <w:rsid w:val="3A002970"/>
    <w:rsid w:val="3A331955"/>
    <w:rsid w:val="3A367700"/>
    <w:rsid w:val="3A4876F6"/>
    <w:rsid w:val="3A545BDC"/>
    <w:rsid w:val="3A5465BC"/>
    <w:rsid w:val="3A7007A7"/>
    <w:rsid w:val="3AA36ADA"/>
    <w:rsid w:val="3AA765CB"/>
    <w:rsid w:val="3AE059CC"/>
    <w:rsid w:val="3AE55345"/>
    <w:rsid w:val="3AF15A98"/>
    <w:rsid w:val="3B345984"/>
    <w:rsid w:val="3B350F7D"/>
    <w:rsid w:val="3B37375B"/>
    <w:rsid w:val="3B42376F"/>
    <w:rsid w:val="3B4822CA"/>
    <w:rsid w:val="3B584BCB"/>
    <w:rsid w:val="3B726E4E"/>
    <w:rsid w:val="3B764E97"/>
    <w:rsid w:val="3B7A40B9"/>
    <w:rsid w:val="3BA46AFE"/>
    <w:rsid w:val="3BB645EB"/>
    <w:rsid w:val="3BCD34EB"/>
    <w:rsid w:val="3BF707A3"/>
    <w:rsid w:val="3BF770DE"/>
    <w:rsid w:val="3BFC0A3E"/>
    <w:rsid w:val="3C0435A9"/>
    <w:rsid w:val="3C1C5DF2"/>
    <w:rsid w:val="3C23121D"/>
    <w:rsid w:val="3C3800CF"/>
    <w:rsid w:val="3C5C5193"/>
    <w:rsid w:val="3C6B187A"/>
    <w:rsid w:val="3C8316B6"/>
    <w:rsid w:val="3C85293C"/>
    <w:rsid w:val="3CCE0E50"/>
    <w:rsid w:val="3CEF7A0D"/>
    <w:rsid w:val="3D0972E0"/>
    <w:rsid w:val="3D1E5BB7"/>
    <w:rsid w:val="3D2A703F"/>
    <w:rsid w:val="3D3A1CA1"/>
    <w:rsid w:val="3D441915"/>
    <w:rsid w:val="3D4D1EB7"/>
    <w:rsid w:val="3D53705B"/>
    <w:rsid w:val="3D567E34"/>
    <w:rsid w:val="3D594F2A"/>
    <w:rsid w:val="3D6157E6"/>
    <w:rsid w:val="3D711712"/>
    <w:rsid w:val="3D822FC9"/>
    <w:rsid w:val="3D883804"/>
    <w:rsid w:val="3D9077EA"/>
    <w:rsid w:val="3DD34685"/>
    <w:rsid w:val="3DD5344F"/>
    <w:rsid w:val="3DEB6FDD"/>
    <w:rsid w:val="3DFE7E3C"/>
    <w:rsid w:val="3E1B2219"/>
    <w:rsid w:val="3E5527E2"/>
    <w:rsid w:val="3E835CAC"/>
    <w:rsid w:val="3E9C1829"/>
    <w:rsid w:val="3E9E76E0"/>
    <w:rsid w:val="3E9F347B"/>
    <w:rsid w:val="3EB55E7A"/>
    <w:rsid w:val="3EC677E2"/>
    <w:rsid w:val="3EE856DB"/>
    <w:rsid w:val="3EF8243B"/>
    <w:rsid w:val="3F1C0717"/>
    <w:rsid w:val="3F375CD9"/>
    <w:rsid w:val="3F3D68B1"/>
    <w:rsid w:val="3F5B5C7D"/>
    <w:rsid w:val="3F7A2500"/>
    <w:rsid w:val="3F800676"/>
    <w:rsid w:val="3F8707AB"/>
    <w:rsid w:val="3F8E4734"/>
    <w:rsid w:val="3F8E4A9D"/>
    <w:rsid w:val="3F920310"/>
    <w:rsid w:val="3F923AD9"/>
    <w:rsid w:val="3FB41B8F"/>
    <w:rsid w:val="40036E1F"/>
    <w:rsid w:val="401A53A8"/>
    <w:rsid w:val="401C5365"/>
    <w:rsid w:val="40261D3C"/>
    <w:rsid w:val="402C7B0B"/>
    <w:rsid w:val="40495A31"/>
    <w:rsid w:val="404C40AC"/>
    <w:rsid w:val="405765FD"/>
    <w:rsid w:val="405A7C3B"/>
    <w:rsid w:val="405D418F"/>
    <w:rsid w:val="40644F5E"/>
    <w:rsid w:val="4068440D"/>
    <w:rsid w:val="40696243"/>
    <w:rsid w:val="40774C91"/>
    <w:rsid w:val="407944FE"/>
    <w:rsid w:val="40B152EF"/>
    <w:rsid w:val="40C94DC1"/>
    <w:rsid w:val="40E22ABD"/>
    <w:rsid w:val="40F736DC"/>
    <w:rsid w:val="40F9731D"/>
    <w:rsid w:val="41067DC3"/>
    <w:rsid w:val="412E1135"/>
    <w:rsid w:val="4139221D"/>
    <w:rsid w:val="415E19AD"/>
    <w:rsid w:val="41672CBF"/>
    <w:rsid w:val="41841364"/>
    <w:rsid w:val="418D10ED"/>
    <w:rsid w:val="41981532"/>
    <w:rsid w:val="41AA2E44"/>
    <w:rsid w:val="41AC096A"/>
    <w:rsid w:val="41CE4DBC"/>
    <w:rsid w:val="41D57EC1"/>
    <w:rsid w:val="41D72026"/>
    <w:rsid w:val="41DB13A2"/>
    <w:rsid w:val="41E8145E"/>
    <w:rsid w:val="42162288"/>
    <w:rsid w:val="421F184B"/>
    <w:rsid w:val="42476D77"/>
    <w:rsid w:val="425B1C0F"/>
    <w:rsid w:val="42A3563C"/>
    <w:rsid w:val="42B75819"/>
    <w:rsid w:val="42BA533D"/>
    <w:rsid w:val="42C02750"/>
    <w:rsid w:val="42F26851"/>
    <w:rsid w:val="43104D4C"/>
    <w:rsid w:val="43195B8C"/>
    <w:rsid w:val="4328480D"/>
    <w:rsid w:val="433724B6"/>
    <w:rsid w:val="433C7ACC"/>
    <w:rsid w:val="435D7789"/>
    <w:rsid w:val="437922DE"/>
    <w:rsid w:val="438576C5"/>
    <w:rsid w:val="438707E8"/>
    <w:rsid w:val="4391491D"/>
    <w:rsid w:val="43AF029E"/>
    <w:rsid w:val="43B348E4"/>
    <w:rsid w:val="43BB4713"/>
    <w:rsid w:val="43BC0257"/>
    <w:rsid w:val="43E10085"/>
    <w:rsid w:val="43E53CC0"/>
    <w:rsid w:val="441321CD"/>
    <w:rsid w:val="441D0272"/>
    <w:rsid w:val="44226CC2"/>
    <w:rsid w:val="443342D0"/>
    <w:rsid w:val="44616288"/>
    <w:rsid w:val="447514E8"/>
    <w:rsid w:val="447F359A"/>
    <w:rsid w:val="44A65B45"/>
    <w:rsid w:val="44B346AB"/>
    <w:rsid w:val="44E27C7A"/>
    <w:rsid w:val="44F113B1"/>
    <w:rsid w:val="44F37FF7"/>
    <w:rsid w:val="44F66F49"/>
    <w:rsid w:val="451C7BB5"/>
    <w:rsid w:val="45205B88"/>
    <w:rsid w:val="452151CC"/>
    <w:rsid w:val="453A782B"/>
    <w:rsid w:val="453B476B"/>
    <w:rsid w:val="45413B63"/>
    <w:rsid w:val="4548631D"/>
    <w:rsid w:val="45793E0E"/>
    <w:rsid w:val="459B4F7E"/>
    <w:rsid w:val="45A02594"/>
    <w:rsid w:val="45A22875"/>
    <w:rsid w:val="45B357C1"/>
    <w:rsid w:val="45E026A3"/>
    <w:rsid w:val="460D7ED9"/>
    <w:rsid w:val="46205A1C"/>
    <w:rsid w:val="463443A0"/>
    <w:rsid w:val="464E43B9"/>
    <w:rsid w:val="467001B9"/>
    <w:rsid w:val="46737CA9"/>
    <w:rsid w:val="468A276F"/>
    <w:rsid w:val="46AE0CE1"/>
    <w:rsid w:val="46CE1383"/>
    <w:rsid w:val="46D80681"/>
    <w:rsid w:val="46DC584E"/>
    <w:rsid w:val="46E14C12"/>
    <w:rsid w:val="47056B70"/>
    <w:rsid w:val="470E1780"/>
    <w:rsid w:val="47190850"/>
    <w:rsid w:val="47342061"/>
    <w:rsid w:val="4734568A"/>
    <w:rsid w:val="47442B52"/>
    <w:rsid w:val="47621A4D"/>
    <w:rsid w:val="47655843"/>
    <w:rsid w:val="477041E8"/>
    <w:rsid w:val="47B86D70"/>
    <w:rsid w:val="47CB141F"/>
    <w:rsid w:val="47CC16FD"/>
    <w:rsid w:val="47D14C87"/>
    <w:rsid w:val="47D66741"/>
    <w:rsid w:val="47DE1152"/>
    <w:rsid w:val="48095957"/>
    <w:rsid w:val="481E1856"/>
    <w:rsid w:val="482E47CB"/>
    <w:rsid w:val="48434226"/>
    <w:rsid w:val="48445F2B"/>
    <w:rsid w:val="48474F49"/>
    <w:rsid w:val="484A67E7"/>
    <w:rsid w:val="486102AC"/>
    <w:rsid w:val="489A0865"/>
    <w:rsid w:val="48C03E1F"/>
    <w:rsid w:val="48CC34A1"/>
    <w:rsid w:val="48EB7FCA"/>
    <w:rsid w:val="48F05533"/>
    <w:rsid w:val="48F055E1"/>
    <w:rsid w:val="49020B8F"/>
    <w:rsid w:val="490C388F"/>
    <w:rsid w:val="490F2CF3"/>
    <w:rsid w:val="492E569F"/>
    <w:rsid w:val="49325BF9"/>
    <w:rsid w:val="494C5ED5"/>
    <w:rsid w:val="4951599F"/>
    <w:rsid w:val="49766F80"/>
    <w:rsid w:val="498B1A81"/>
    <w:rsid w:val="499C5F2F"/>
    <w:rsid w:val="49A05DF7"/>
    <w:rsid w:val="49C203E0"/>
    <w:rsid w:val="49C31612"/>
    <w:rsid w:val="49E54A1A"/>
    <w:rsid w:val="4A201EF6"/>
    <w:rsid w:val="4A2662FF"/>
    <w:rsid w:val="4A390EE5"/>
    <w:rsid w:val="4A552168"/>
    <w:rsid w:val="4A6F5061"/>
    <w:rsid w:val="4A731BB3"/>
    <w:rsid w:val="4A8167A0"/>
    <w:rsid w:val="4A954218"/>
    <w:rsid w:val="4A9B552B"/>
    <w:rsid w:val="4AA04DE4"/>
    <w:rsid w:val="4AA757E3"/>
    <w:rsid w:val="4AB16FF2"/>
    <w:rsid w:val="4AB3002E"/>
    <w:rsid w:val="4ADA02F6"/>
    <w:rsid w:val="4AEA20D9"/>
    <w:rsid w:val="4AF55130"/>
    <w:rsid w:val="4B2A56AD"/>
    <w:rsid w:val="4B2F2C7E"/>
    <w:rsid w:val="4B3814C1"/>
    <w:rsid w:val="4B387A3F"/>
    <w:rsid w:val="4B3E3DC3"/>
    <w:rsid w:val="4B483E19"/>
    <w:rsid w:val="4B5D7233"/>
    <w:rsid w:val="4B816407"/>
    <w:rsid w:val="4B9A5CD8"/>
    <w:rsid w:val="4BA3693A"/>
    <w:rsid w:val="4BAB57EF"/>
    <w:rsid w:val="4BBA082E"/>
    <w:rsid w:val="4BD0371F"/>
    <w:rsid w:val="4BD525C4"/>
    <w:rsid w:val="4BD703A4"/>
    <w:rsid w:val="4C14282A"/>
    <w:rsid w:val="4C177328"/>
    <w:rsid w:val="4C1D7300"/>
    <w:rsid w:val="4C316BC4"/>
    <w:rsid w:val="4C3F5BE1"/>
    <w:rsid w:val="4C5C3163"/>
    <w:rsid w:val="4C7E64F7"/>
    <w:rsid w:val="4C965C54"/>
    <w:rsid w:val="4C981B00"/>
    <w:rsid w:val="4CA26F26"/>
    <w:rsid w:val="4CDA7F98"/>
    <w:rsid w:val="4CDD40CE"/>
    <w:rsid w:val="4CE86F5A"/>
    <w:rsid w:val="4D275112"/>
    <w:rsid w:val="4D2D07F1"/>
    <w:rsid w:val="4D3006A2"/>
    <w:rsid w:val="4D5D770A"/>
    <w:rsid w:val="4D862070"/>
    <w:rsid w:val="4D8B3B2A"/>
    <w:rsid w:val="4DEB2922"/>
    <w:rsid w:val="4E0F2FB5"/>
    <w:rsid w:val="4E1458CD"/>
    <w:rsid w:val="4E195CC6"/>
    <w:rsid w:val="4E2F34CE"/>
    <w:rsid w:val="4E3221C3"/>
    <w:rsid w:val="4E3356CF"/>
    <w:rsid w:val="4E36295A"/>
    <w:rsid w:val="4E384598"/>
    <w:rsid w:val="4E4A7541"/>
    <w:rsid w:val="4E593837"/>
    <w:rsid w:val="4E6B4B12"/>
    <w:rsid w:val="4E711DBA"/>
    <w:rsid w:val="4E734CFD"/>
    <w:rsid w:val="4E7A5C72"/>
    <w:rsid w:val="4E97588C"/>
    <w:rsid w:val="4E9B7D9D"/>
    <w:rsid w:val="4EB6570C"/>
    <w:rsid w:val="4ED137BE"/>
    <w:rsid w:val="4EEF4A3F"/>
    <w:rsid w:val="4EFA3B7A"/>
    <w:rsid w:val="4EFC628F"/>
    <w:rsid w:val="4F021BCA"/>
    <w:rsid w:val="4F0A33F4"/>
    <w:rsid w:val="4F395256"/>
    <w:rsid w:val="4F3E73B7"/>
    <w:rsid w:val="4F493A39"/>
    <w:rsid w:val="4F696A1D"/>
    <w:rsid w:val="4F952B92"/>
    <w:rsid w:val="4F9660C3"/>
    <w:rsid w:val="4F977B08"/>
    <w:rsid w:val="4FB355BA"/>
    <w:rsid w:val="4FB9191E"/>
    <w:rsid w:val="4FC66A56"/>
    <w:rsid w:val="4FDB0A61"/>
    <w:rsid w:val="4FE42D85"/>
    <w:rsid w:val="50047CE2"/>
    <w:rsid w:val="501C7547"/>
    <w:rsid w:val="5022408C"/>
    <w:rsid w:val="50405E34"/>
    <w:rsid w:val="504325DE"/>
    <w:rsid w:val="50680152"/>
    <w:rsid w:val="506B7492"/>
    <w:rsid w:val="50A701D5"/>
    <w:rsid w:val="50B978F7"/>
    <w:rsid w:val="50E07D0D"/>
    <w:rsid w:val="50E92D65"/>
    <w:rsid w:val="50F04D5A"/>
    <w:rsid w:val="512E7AEE"/>
    <w:rsid w:val="51351338"/>
    <w:rsid w:val="513F5357"/>
    <w:rsid w:val="514B0D78"/>
    <w:rsid w:val="51770310"/>
    <w:rsid w:val="518B288A"/>
    <w:rsid w:val="518C1334"/>
    <w:rsid w:val="51AE7DE7"/>
    <w:rsid w:val="51B15A74"/>
    <w:rsid w:val="51B66C9C"/>
    <w:rsid w:val="51D27F79"/>
    <w:rsid w:val="51F77669"/>
    <w:rsid w:val="52011DA3"/>
    <w:rsid w:val="5203739C"/>
    <w:rsid w:val="521E0AB3"/>
    <w:rsid w:val="523A5B1F"/>
    <w:rsid w:val="524D2A86"/>
    <w:rsid w:val="525D629B"/>
    <w:rsid w:val="52607735"/>
    <w:rsid w:val="526D426D"/>
    <w:rsid w:val="52707792"/>
    <w:rsid w:val="52736A2A"/>
    <w:rsid w:val="52A61AB1"/>
    <w:rsid w:val="52D23939"/>
    <w:rsid w:val="52EF4610"/>
    <w:rsid w:val="53277E51"/>
    <w:rsid w:val="533C4D2F"/>
    <w:rsid w:val="53440424"/>
    <w:rsid w:val="5348401B"/>
    <w:rsid w:val="5350243A"/>
    <w:rsid w:val="53591FD4"/>
    <w:rsid w:val="53807EA6"/>
    <w:rsid w:val="53837766"/>
    <w:rsid w:val="53A24593"/>
    <w:rsid w:val="53CB60CB"/>
    <w:rsid w:val="53CD56DF"/>
    <w:rsid w:val="53FD32A8"/>
    <w:rsid w:val="54091C4C"/>
    <w:rsid w:val="54107F1D"/>
    <w:rsid w:val="542D3CAA"/>
    <w:rsid w:val="543A1E06"/>
    <w:rsid w:val="54547030"/>
    <w:rsid w:val="545A24A8"/>
    <w:rsid w:val="547C5F7A"/>
    <w:rsid w:val="54AB2D04"/>
    <w:rsid w:val="54BE5DF6"/>
    <w:rsid w:val="54C109C2"/>
    <w:rsid w:val="54D62AF8"/>
    <w:rsid w:val="54D87C1E"/>
    <w:rsid w:val="551565AA"/>
    <w:rsid w:val="553774BF"/>
    <w:rsid w:val="55521DB2"/>
    <w:rsid w:val="55540CA5"/>
    <w:rsid w:val="55733821"/>
    <w:rsid w:val="55742BA6"/>
    <w:rsid w:val="557E71D5"/>
    <w:rsid w:val="55817253"/>
    <w:rsid w:val="55D60A44"/>
    <w:rsid w:val="55D86277"/>
    <w:rsid w:val="55DF0FF7"/>
    <w:rsid w:val="55F22C6B"/>
    <w:rsid w:val="55F43504"/>
    <w:rsid w:val="55F47291"/>
    <w:rsid w:val="561B04EA"/>
    <w:rsid w:val="565A678F"/>
    <w:rsid w:val="565B535E"/>
    <w:rsid w:val="56847368"/>
    <w:rsid w:val="569752EE"/>
    <w:rsid w:val="56C57431"/>
    <w:rsid w:val="56D57BC4"/>
    <w:rsid w:val="56E113D8"/>
    <w:rsid w:val="56FD78C4"/>
    <w:rsid w:val="56FE7919"/>
    <w:rsid w:val="570606C5"/>
    <w:rsid w:val="570738D6"/>
    <w:rsid w:val="57240578"/>
    <w:rsid w:val="57346FE0"/>
    <w:rsid w:val="573678EC"/>
    <w:rsid w:val="573E1768"/>
    <w:rsid w:val="57641BFB"/>
    <w:rsid w:val="576A4463"/>
    <w:rsid w:val="578478DB"/>
    <w:rsid w:val="578B5F79"/>
    <w:rsid w:val="57906FE8"/>
    <w:rsid w:val="57A614B6"/>
    <w:rsid w:val="57B53CA5"/>
    <w:rsid w:val="57C54C06"/>
    <w:rsid w:val="57C80309"/>
    <w:rsid w:val="57DE00B6"/>
    <w:rsid w:val="57E35B4A"/>
    <w:rsid w:val="58044C05"/>
    <w:rsid w:val="580B5F93"/>
    <w:rsid w:val="58135E9A"/>
    <w:rsid w:val="583055C5"/>
    <w:rsid w:val="584E7C2E"/>
    <w:rsid w:val="586E03A8"/>
    <w:rsid w:val="58712608"/>
    <w:rsid w:val="58751F84"/>
    <w:rsid w:val="589F5E8B"/>
    <w:rsid w:val="58BD6B62"/>
    <w:rsid w:val="58FA2667"/>
    <w:rsid w:val="590C4582"/>
    <w:rsid w:val="591700FF"/>
    <w:rsid w:val="59215342"/>
    <w:rsid w:val="59486D73"/>
    <w:rsid w:val="594F2E89"/>
    <w:rsid w:val="5954688A"/>
    <w:rsid w:val="59866495"/>
    <w:rsid w:val="598C4EB2"/>
    <w:rsid w:val="598F1BD0"/>
    <w:rsid w:val="59935947"/>
    <w:rsid w:val="599C3BC6"/>
    <w:rsid w:val="59A3044D"/>
    <w:rsid w:val="59B54439"/>
    <w:rsid w:val="59C52172"/>
    <w:rsid w:val="59E47740"/>
    <w:rsid w:val="5A37351D"/>
    <w:rsid w:val="5A3A1256"/>
    <w:rsid w:val="5A3F3ACA"/>
    <w:rsid w:val="5A736072"/>
    <w:rsid w:val="5A7916CA"/>
    <w:rsid w:val="5A906796"/>
    <w:rsid w:val="5AD3266C"/>
    <w:rsid w:val="5AD517F9"/>
    <w:rsid w:val="5B05734C"/>
    <w:rsid w:val="5B083A72"/>
    <w:rsid w:val="5B1E7D8B"/>
    <w:rsid w:val="5B296730"/>
    <w:rsid w:val="5B3523D9"/>
    <w:rsid w:val="5B417F1E"/>
    <w:rsid w:val="5B7B088C"/>
    <w:rsid w:val="5B882414"/>
    <w:rsid w:val="5BA94927"/>
    <w:rsid w:val="5BB15B41"/>
    <w:rsid w:val="5BCB65CC"/>
    <w:rsid w:val="5BFE2F86"/>
    <w:rsid w:val="5BFF53EC"/>
    <w:rsid w:val="5C0F456C"/>
    <w:rsid w:val="5C114178"/>
    <w:rsid w:val="5C221AFD"/>
    <w:rsid w:val="5C331929"/>
    <w:rsid w:val="5C4A07A0"/>
    <w:rsid w:val="5C5F68AD"/>
    <w:rsid w:val="5C786610"/>
    <w:rsid w:val="5C8B0644"/>
    <w:rsid w:val="5C950521"/>
    <w:rsid w:val="5CA873E4"/>
    <w:rsid w:val="5CDA33E7"/>
    <w:rsid w:val="5CDB1CEB"/>
    <w:rsid w:val="5CEB622F"/>
    <w:rsid w:val="5CF7352D"/>
    <w:rsid w:val="5D02548B"/>
    <w:rsid w:val="5D0A5B8C"/>
    <w:rsid w:val="5D27657E"/>
    <w:rsid w:val="5D2F3F6C"/>
    <w:rsid w:val="5D43056B"/>
    <w:rsid w:val="5D646AA7"/>
    <w:rsid w:val="5D71657B"/>
    <w:rsid w:val="5D745F3A"/>
    <w:rsid w:val="5D7D193A"/>
    <w:rsid w:val="5D8A055D"/>
    <w:rsid w:val="5D8A140E"/>
    <w:rsid w:val="5D8A73C8"/>
    <w:rsid w:val="5DAC5D5C"/>
    <w:rsid w:val="5DD052A1"/>
    <w:rsid w:val="5DD05B5F"/>
    <w:rsid w:val="5E0A19CC"/>
    <w:rsid w:val="5E2A2EEB"/>
    <w:rsid w:val="5E2C0D99"/>
    <w:rsid w:val="5E367223"/>
    <w:rsid w:val="5E3C6FA9"/>
    <w:rsid w:val="5E6E02E7"/>
    <w:rsid w:val="5E7E2925"/>
    <w:rsid w:val="5E8048B9"/>
    <w:rsid w:val="5E8D30F6"/>
    <w:rsid w:val="5EBE75C7"/>
    <w:rsid w:val="5EDB4640"/>
    <w:rsid w:val="5EEB6E2A"/>
    <w:rsid w:val="5F273A5E"/>
    <w:rsid w:val="5F3B6A32"/>
    <w:rsid w:val="5F547184"/>
    <w:rsid w:val="5F5875E4"/>
    <w:rsid w:val="5F667193"/>
    <w:rsid w:val="5F926F9A"/>
    <w:rsid w:val="5F952DDD"/>
    <w:rsid w:val="5FA84D23"/>
    <w:rsid w:val="5FAC67FA"/>
    <w:rsid w:val="5FED074B"/>
    <w:rsid w:val="5FF03426"/>
    <w:rsid w:val="5FF2749B"/>
    <w:rsid w:val="5FF33B95"/>
    <w:rsid w:val="5FFC0FFC"/>
    <w:rsid w:val="60170558"/>
    <w:rsid w:val="601F7A80"/>
    <w:rsid w:val="602A3ACD"/>
    <w:rsid w:val="60530BE2"/>
    <w:rsid w:val="606721D5"/>
    <w:rsid w:val="60874625"/>
    <w:rsid w:val="60B8658C"/>
    <w:rsid w:val="60D020BC"/>
    <w:rsid w:val="60F66157"/>
    <w:rsid w:val="60F93963"/>
    <w:rsid w:val="60FF41BB"/>
    <w:rsid w:val="61116C3B"/>
    <w:rsid w:val="611A2DA3"/>
    <w:rsid w:val="61377DF9"/>
    <w:rsid w:val="614111D4"/>
    <w:rsid w:val="614147D4"/>
    <w:rsid w:val="614646CD"/>
    <w:rsid w:val="614A6FB9"/>
    <w:rsid w:val="61687CB6"/>
    <w:rsid w:val="61690221"/>
    <w:rsid w:val="616C22EB"/>
    <w:rsid w:val="61721257"/>
    <w:rsid w:val="6183686F"/>
    <w:rsid w:val="618E1A52"/>
    <w:rsid w:val="619C13A5"/>
    <w:rsid w:val="619C2FD1"/>
    <w:rsid w:val="61A62889"/>
    <w:rsid w:val="61B02B68"/>
    <w:rsid w:val="61D05B58"/>
    <w:rsid w:val="61D54F1C"/>
    <w:rsid w:val="61E71135"/>
    <w:rsid w:val="621E4B15"/>
    <w:rsid w:val="622D3FC1"/>
    <w:rsid w:val="622E0AF8"/>
    <w:rsid w:val="625F79DD"/>
    <w:rsid w:val="62A3501A"/>
    <w:rsid w:val="62BB6808"/>
    <w:rsid w:val="62ED696A"/>
    <w:rsid w:val="62EF6EF9"/>
    <w:rsid w:val="62FF78E6"/>
    <w:rsid w:val="63017168"/>
    <w:rsid w:val="63362C5C"/>
    <w:rsid w:val="633E4694"/>
    <w:rsid w:val="63514A76"/>
    <w:rsid w:val="637D5875"/>
    <w:rsid w:val="63807109"/>
    <w:rsid w:val="63931944"/>
    <w:rsid w:val="639332E1"/>
    <w:rsid w:val="63A52D9F"/>
    <w:rsid w:val="63B74933"/>
    <w:rsid w:val="63B7585F"/>
    <w:rsid w:val="63D45DC3"/>
    <w:rsid w:val="63E6073D"/>
    <w:rsid w:val="64077422"/>
    <w:rsid w:val="641649C3"/>
    <w:rsid w:val="641813B5"/>
    <w:rsid w:val="64360777"/>
    <w:rsid w:val="64491A98"/>
    <w:rsid w:val="64562D15"/>
    <w:rsid w:val="646F46F5"/>
    <w:rsid w:val="64872E45"/>
    <w:rsid w:val="64A857E3"/>
    <w:rsid w:val="64C323E4"/>
    <w:rsid w:val="64C37127"/>
    <w:rsid w:val="64C53799"/>
    <w:rsid w:val="64CD1E40"/>
    <w:rsid w:val="64D83D87"/>
    <w:rsid w:val="64DC3F47"/>
    <w:rsid w:val="64E2758F"/>
    <w:rsid w:val="64EB553D"/>
    <w:rsid w:val="64F658D5"/>
    <w:rsid w:val="65025F61"/>
    <w:rsid w:val="651A43EC"/>
    <w:rsid w:val="65312C94"/>
    <w:rsid w:val="65563DCC"/>
    <w:rsid w:val="656071F2"/>
    <w:rsid w:val="658A1DFC"/>
    <w:rsid w:val="658F19D1"/>
    <w:rsid w:val="658F2672"/>
    <w:rsid w:val="65BA5E20"/>
    <w:rsid w:val="65BB04C7"/>
    <w:rsid w:val="65BF216B"/>
    <w:rsid w:val="65CB4095"/>
    <w:rsid w:val="65CF22EF"/>
    <w:rsid w:val="65D05947"/>
    <w:rsid w:val="65D8147F"/>
    <w:rsid w:val="66064BB5"/>
    <w:rsid w:val="664724AE"/>
    <w:rsid w:val="66532372"/>
    <w:rsid w:val="667A42E4"/>
    <w:rsid w:val="66A556AA"/>
    <w:rsid w:val="66AA4BC9"/>
    <w:rsid w:val="66BA73A0"/>
    <w:rsid w:val="66DA19B6"/>
    <w:rsid w:val="67053F8A"/>
    <w:rsid w:val="673905E3"/>
    <w:rsid w:val="673A28B9"/>
    <w:rsid w:val="673A6791"/>
    <w:rsid w:val="67437188"/>
    <w:rsid w:val="675E59B4"/>
    <w:rsid w:val="67682B26"/>
    <w:rsid w:val="677376B1"/>
    <w:rsid w:val="67A07D7A"/>
    <w:rsid w:val="67D16185"/>
    <w:rsid w:val="67FD365C"/>
    <w:rsid w:val="683E7CBF"/>
    <w:rsid w:val="68807B6B"/>
    <w:rsid w:val="68822F81"/>
    <w:rsid w:val="688A55CD"/>
    <w:rsid w:val="689A3CB5"/>
    <w:rsid w:val="68A32D0B"/>
    <w:rsid w:val="68A35D74"/>
    <w:rsid w:val="68A65864"/>
    <w:rsid w:val="68AB1C6C"/>
    <w:rsid w:val="68DC1286"/>
    <w:rsid w:val="68F4037D"/>
    <w:rsid w:val="69025352"/>
    <w:rsid w:val="692E559A"/>
    <w:rsid w:val="692F7608"/>
    <w:rsid w:val="696304FF"/>
    <w:rsid w:val="69633C16"/>
    <w:rsid w:val="697119CE"/>
    <w:rsid w:val="69766FE4"/>
    <w:rsid w:val="69BA3375"/>
    <w:rsid w:val="69BF098B"/>
    <w:rsid w:val="69C70671"/>
    <w:rsid w:val="69CC30A8"/>
    <w:rsid w:val="69DC7372"/>
    <w:rsid w:val="69FA7C16"/>
    <w:rsid w:val="6A010FA4"/>
    <w:rsid w:val="6A324051"/>
    <w:rsid w:val="6A40123B"/>
    <w:rsid w:val="6A8045F6"/>
    <w:rsid w:val="6A8B6AC0"/>
    <w:rsid w:val="6A9869BE"/>
    <w:rsid w:val="6A9A4B3B"/>
    <w:rsid w:val="6AA3205B"/>
    <w:rsid w:val="6AD246EE"/>
    <w:rsid w:val="6AE178B3"/>
    <w:rsid w:val="6AE95D91"/>
    <w:rsid w:val="6AED1528"/>
    <w:rsid w:val="6AF208ED"/>
    <w:rsid w:val="6B0015B5"/>
    <w:rsid w:val="6B0053A0"/>
    <w:rsid w:val="6B511155"/>
    <w:rsid w:val="6B533391"/>
    <w:rsid w:val="6B544383"/>
    <w:rsid w:val="6B555575"/>
    <w:rsid w:val="6B7E54E4"/>
    <w:rsid w:val="6B802C98"/>
    <w:rsid w:val="6B80414A"/>
    <w:rsid w:val="6B8B59E5"/>
    <w:rsid w:val="6B981A9A"/>
    <w:rsid w:val="6B9E2823"/>
    <w:rsid w:val="6BAD0D11"/>
    <w:rsid w:val="6BB12556"/>
    <w:rsid w:val="6BE741CA"/>
    <w:rsid w:val="6C1A423A"/>
    <w:rsid w:val="6C1C65E0"/>
    <w:rsid w:val="6C226613"/>
    <w:rsid w:val="6C264CF2"/>
    <w:rsid w:val="6C305B70"/>
    <w:rsid w:val="6C353187"/>
    <w:rsid w:val="6C41645B"/>
    <w:rsid w:val="6C496C32"/>
    <w:rsid w:val="6C614D9A"/>
    <w:rsid w:val="6C6A1C32"/>
    <w:rsid w:val="6C953C26"/>
    <w:rsid w:val="6CB6506B"/>
    <w:rsid w:val="6CC47F42"/>
    <w:rsid w:val="6CC52495"/>
    <w:rsid w:val="6CD504C6"/>
    <w:rsid w:val="6CED1CB3"/>
    <w:rsid w:val="6D4A0EB4"/>
    <w:rsid w:val="6D5533B5"/>
    <w:rsid w:val="6D5B6C1D"/>
    <w:rsid w:val="6D8D0DA1"/>
    <w:rsid w:val="6D8F6D17"/>
    <w:rsid w:val="6D9373D2"/>
    <w:rsid w:val="6DB509F0"/>
    <w:rsid w:val="6DB917DC"/>
    <w:rsid w:val="6DFE6878"/>
    <w:rsid w:val="6E143F34"/>
    <w:rsid w:val="6E315BD0"/>
    <w:rsid w:val="6E4E4FF5"/>
    <w:rsid w:val="6E6C5D35"/>
    <w:rsid w:val="6E6C6C08"/>
    <w:rsid w:val="6E716AB2"/>
    <w:rsid w:val="6E8478CD"/>
    <w:rsid w:val="6E930FC5"/>
    <w:rsid w:val="6EAB14DE"/>
    <w:rsid w:val="6EB110E4"/>
    <w:rsid w:val="6EB62969"/>
    <w:rsid w:val="6EE42C42"/>
    <w:rsid w:val="6EF661DA"/>
    <w:rsid w:val="6EFC72EF"/>
    <w:rsid w:val="6F1B0608"/>
    <w:rsid w:val="6F307C36"/>
    <w:rsid w:val="6F343BCA"/>
    <w:rsid w:val="6F437B9F"/>
    <w:rsid w:val="6F4D78F2"/>
    <w:rsid w:val="6F502724"/>
    <w:rsid w:val="6F690E04"/>
    <w:rsid w:val="6F763A4C"/>
    <w:rsid w:val="6F7C2E7B"/>
    <w:rsid w:val="6F9555D2"/>
    <w:rsid w:val="6FA10B33"/>
    <w:rsid w:val="6FBD4F30"/>
    <w:rsid w:val="6FC013DC"/>
    <w:rsid w:val="6FC70638"/>
    <w:rsid w:val="6FC722F1"/>
    <w:rsid w:val="7016545E"/>
    <w:rsid w:val="701F6573"/>
    <w:rsid w:val="70255292"/>
    <w:rsid w:val="7026305C"/>
    <w:rsid w:val="70534725"/>
    <w:rsid w:val="706978A3"/>
    <w:rsid w:val="707379AA"/>
    <w:rsid w:val="709F1517"/>
    <w:rsid w:val="70AA7C25"/>
    <w:rsid w:val="70BE2E1D"/>
    <w:rsid w:val="70C20D61"/>
    <w:rsid w:val="70EC68C7"/>
    <w:rsid w:val="71037B98"/>
    <w:rsid w:val="711517D9"/>
    <w:rsid w:val="71234AAF"/>
    <w:rsid w:val="71265794"/>
    <w:rsid w:val="712672D9"/>
    <w:rsid w:val="712E10D5"/>
    <w:rsid w:val="714F2A5A"/>
    <w:rsid w:val="71526589"/>
    <w:rsid w:val="715658E9"/>
    <w:rsid w:val="715D308E"/>
    <w:rsid w:val="71A211E2"/>
    <w:rsid w:val="71B90DF2"/>
    <w:rsid w:val="71E52F59"/>
    <w:rsid w:val="71E81464"/>
    <w:rsid w:val="71F65166"/>
    <w:rsid w:val="71FE5159"/>
    <w:rsid w:val="720304CB"/>
    <w:rsid w:val="7225204E"/>
    <w:rsid w:val="722A4E10"/>
    <w:rsid w:val="722E214C"/>
    <w:rsid w:val="72420A9F"/>
    <w:rsid w:val="724361BE"/>
    <w:rsid w:val="72567DFB"/>
    <w:rsid w:val="725B29BF"/>
    <w:rsid w:val="726B42DF"/>
    <w:rsid w:val="7289422C"/>
    <w:rsid w:val="728963C2"/>
    <w:rsid w:val="72A440CB"/>
    <w:rsid w:val="72A6176E"/>
    <w:rsid w:val="72DB700B"/>
    <w:rsid w:val="72E651DB"/>
    <w:rsid w:val="72E91BB6"/>
    <w:rsid w:val="732710B7"/>
    <w:rsid w:val="733402AF"/>
    <w:rsid w:val="734343DB"/>
    <w:rsid w:val="735522E1"/>
    <w:rsid w:val="739C3650"/>
    <w:rsid w:val="73A479D7"/>
    <w:rsid w:val="73B928EF"/>
    <w:rsid w:val="73B9644B"/>
    <w:rsid w:val="73CA4C19"/>
    <w:rsid w:val="73CF69C8"/>
    <w:rsid w:val="73FF037B"/>
    <w:rsid w:val="74070164"/>
    <w:rsid w:val="74246FA2"/>
    <w:rsid w:val="742D14A3"/>
    <w:rsid w:val="743B3304"/>
    <w:rsid w:val="74604A64"/>
    <w:rsid w:val="747458E2"/>
    <w:rsid w:val="747800B5"/>
    <w:rsid w:val="74D96C57"/>
    <w:rsid w:val="74DA6B1D"/>
    <w:rsid w:val="74EC3567"/>
    <w:rsid w:val="74F000FC"/>
    <w:rsid w:val="7500558D"/>
    <w:rsid w:val="75100B7D"/>
    <w:rsid w:val="75136FA0"/>
    <w:rsid w:val="751F6782"/>
    <w:rsid w:val="752F1237"/>
    <w:rsid w:val="75513299"/>
    <w:rsid w:val="75847EB1"/>
    <w:rsid w:val="758D4998"/>
    <w:rsid w:val="7595393C"/>
    <w:rsid w:val="759C6025"/>
    <w:rsid w:val="75A12046"/>
    <w:rsid w:val="75BF7F65"/>
    <w:rsid w:val="75D10A54"/>
    <w:rsid w:val="75E257A9"/>
    <w:rsid w:val="75E550A2"/>
    <w:rsid w:val="75EA07A0"/>
    <w:rsid w:val="75EF084A"/>
    <w:rsid w:val="761402B1"/>
    <w:rsid w:val="7614630D"/>
    <w:rsid w:val="76157B85"/>
    <w:rsid w:val="7618010E"/>
    <w:rsid w:val="763D2D46"/>
    <w:rsid w:val="764D731F"/>
    <w:rsid w:val="766074DA"/>
    <w:rsid w:val="76830F93"/>
    <w:rsid w:val="768C7058"/>
    <w:rsid w:val="76993DC7"/>
    <w:rsid w:val="76C278AE"/>
    <w:rsid w:val="76F87DDA"/>
    <w:rsid w:val="7719151E"/>
    <w:rsid w:val="773C586C"/>
    <w:rsid w:val="773D5A11"/>
    <w:rsid w:val="776808B4"/>
    <w:rsid w:val="77DA2E34"/>
    <w:rsid w:val="77DE0B76"/>
    <w:rsid w:val="77E07211"/>
    <w:rsid w:val="77E14C61"/>
    <w:rsid w:val="77E31CC1"/>
    <w:rsid w:val="77EC05D4"/>
    <w:rsid w:val="77F008AA"/>
    <w:rsid w:val="78096FFD"/>
    <w:rsid w:val="78202F3D"/>
    <w:rsid w:val="78215098"/>
    <w:rsid w:val="78245296"/>
    <w:rsid w:val="78270C3B"/>
    <w:rsid w:val="782F21D6"/>
    <w:rsid w:val="784418E8"/>
    <w:rsid w:val="784B294D"/>
    <w:rsid w:val="78643617"/>
    <w:rsid w:val="78774B27"/>
    <w:rsid w:val="787E3729"/>
    <w:rsid w:val="78832E40"/>
    <w:rsid w:val="789E3BEB"/>
    <w:rsid w:val="78AC47D1"/>
    <w:rsid w:val="78B756BE"/>
    <w:rsid w:val="78D63B79"/>
    <w:rsid w:val="78DB50B6"/>
    <w:rsid w:val="78E51A91"/>
    <w:rsid w:val="78E5389F"/>
    <w:rsid w:val="78EE6865"/>
    <w:rsid w:val="791C4F41"/>
    <w:rsid w:val="79216FB6"/>
    <w:rsid w:val="79547581"/>
    <w:rsid w:val="796F3126"/>
    <w:rsid w:val="7986689A"/>
    <w:rsid w:val="79872B48"/>
    <w:rsid w:val="79A45A67"/>
    <w:rsid w:val="79B25E17"/>
    <w:rsid w:val="79B82965"/>
    <w:rsid w:val="79C4331A"/>
    <w:rsid w:val="79D16A0D"/>
    <w:rsid w:val="79E940DC"/>
    <w:rsid w:val="79F2171F"/>
    <w:rsid w:val="79F33C2A"/>
    <w:rsid w:val="79F57588"/>
    <w:rsid w:val="7A220080"/>
    <w:rsid w:val="7A222970"/>
    <w:rsid w:val="7A293BFF"/>
    <w:rsid w:val="7A2A2BBE"/>
    <w:rsid w:val="7A2F74E4"/>
    <w:rsid w:val="7A6C1CC3"/>
    <w:rsid w:val="7A822759"/>
    <w:rsid w:val="7AA462AE"/>
    <w:rsid w:val="7ACC3527"/>
    <w:rsid w:val="7ACD709A"/>
    <w:rsid w:val="7AEF4E49"/>
    <w:rsid w:val="7B02692A"/>
    <w:rsid w:val="7B4547A0"/>
    <w:rsid w:val="7B5D0D72"/>
    <w:rsid w:val="7B871B10"/>
    <w:rsid w:val="7B9F061D"/>
    <w:rsid w:val="7BA9149B"/>
    <w:rsid w:val="7BB14B2C"/>
    <w:rsid w:val="7BBA49F6"/>
    <w:rsid w:val="7BBD67C6"/>
    <w:rsid w:val="7BC462D5"/>
    <w:rsid w:val="7BCF4537"/>
    <w:rsid w:val="7BDA37F1"/>
    <w:rsid w:val="7BE54545"/>
    <w:rsid w:val="7BFD31C2"/>
    <w:rsid w:val="7C066BBC"/>
    <w:rsid w:val="7C0A2122"/>
    <w:rsid w:val="7C541B4E"/>
    <w:rsid w:val="7C5F1C3D"/>
    <w:rsid w:val="7C68417C"/>
    <w:rsid w:val="7C8909CB"/>
    <w:rsid w:val="7C937374"/>
    <w:rsid w:val="7CB1685A"/>
    <w:rsid w:val="7CBB1486"/>
    <w:rsid w:val="7CD5418D"/>
    <w:rsid w:val="7CDB38D7"/>
    <w:rsid w:val="7CEC1060"/>
    <w:rsid w:val="7CF10213"/>
    <w:rsid w:val="7D0B4E01"/>
    <w:rsid w:val="7D364C8A"/>
    <w:rsid w:val="7D403872"/>
    <w:rsid w:val="7D4362E8"/>
    <w:rsid w:val="7D5D253D"/>
    <w:rsid w:val="7D6D2577"/>
    <w:rsid w:val="7D9F519D"/>
    <w:rsid w:val="7DB96A75"/>
    <w:rsid w:val="7DCC0F1A"/>
    <w:rsid w:val="7DD072E2"/>
    <w:rsid w:val="7DE60785"/>
    <w:rsid w:val="7DE82555"/>
    <w:rsid w:val="7DF52776"/>
    <w:rsid w:val="7E1150D6"/>
    <w:rsid w:val="7E3030AD"/>
    <w:rsid w:val="7E326F60"/>
    <w:rsid w:val="7E4C610E"/>
    <w:rsid w:val="7E64737A"/>
    <w:rsid w:val="7E914EF8"/>
    <w:rsid w:val="7EBB1120"/>
    <w:rsid w:val="7EBC7738"/>
    <w:rsid w:val="7EC300D7"/>
    <w:rsid w:val="7ED14F91"/>
    <w:rsid w:val="7EDA5808"/>
    <w:rsid w:val="7EF73920"/>
    <w:rsid w:val="7EFB62E1"/>
    <w:rsid w:val="7F151030"/>
    <w:rsid w:val="7F383834"/>
    <w:rsid w:val="7F3C220D"/>
    <w:rsid w:val="7F4A4D43"/>
    <w:rsid w:val="7F516799"/>
    <w:rsid w:val="7F651B7D"/>
    <w:rsid w:val="7F78365F"/>
    <w:rsid w:val="7F8026CA"/>
    <w:rsid w:val="7F840255"/>
    <w:rsid w:val="7FA722B7"/>
    <w:rsid w:val="7FB843A8"/>
    <w:rsid w:val="7FCB1AC2"/>
    <w:rsid w:val="7FEB39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99"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iPriority="99" w:semiHidden="0" w:name="annotation reference"/>
    <w:lsdException w:qFormat="1" w:unhideWhenUsed="0" w:uiPriority="99"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qFormat="1" w:unhideWhenUsed="0" w:uiPriority="99"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qFormat="1" w:unhideWhenUsed="0" w:uiPriority="0" w:semiHidden="0" w:name="HTML Typewriter"/>
    <w:lsdException w:unhideWhenUsed="0" w:uiPriority="0" w:semiHidden="0" w:name="HTML Variable"/>
    <w:lsdException w:qFormat="1" w:uiPriority="99"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63"/>
    <w:autoRedefine/>
    <w:qFormat/>
    <w:uiPriority w:val="0"/>
    <w:pPr>
      <w:keepNext/>
      <w:keepLines/>
      <w:numPr>
        <w:ilvl w:val="0"/>
        <w:numId w:val="1"/>
      </w:numPr>
      <w:spacing w:before="340" w:after="330" w:line="578" w:lineRule="auto"/>
      <w:outlineLvl w:val="0"/>
    </w:pPr>
    <w:rPr>
      <w:b/>
      <w:kern w:val="44"/>
      <w:sz w:val="44"/>
      <w:szCs w:val="20"/>
    </w:rPr>
  </w:style>
  <w:style w:type="paragraph" w:styleId="3">
    <w:name w:val="heading 2"/>
    <w:basedOn w:val="1"/>
    <w:next w:val="1"/>
    <w:link w:val="105"/>
    <w:autoRedefine/>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134"/>
    <w:autoRedefine/>
    <w:qFormat/>
    <w:uiPriority w:val="0"/>
    <w:pPr>
      <w:spacing w:line="360" w:lineRule="auto"/>
      <w:jc w:val="left"/>
      <w:outlineLvl w:val="2"/>
    </w:pPr>
    <w:rPr>
      <w:rFonts w:eastAsia="微软雅黑"/>
    </w:rPr>
  </w:style>
  <w:style w:type="paragraph" w:styleId="5">
    <w:name w:val="heading 4"/>
    <w:basedOn w:val="1"/>
    <w:next w:val="1"/>
    <w:link w:val="64"/>
    <w:autoRedefine/>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autoRedefine/>
    <w:qFormat/>
    <w:uiPriority w:val="0"/>
    <w:pPr>
      <w:keepNext/>
      <w:keepLines/>
      <w:spacing w:before="280" w:after="290" w:line="376" w:lineRule="auto"/>
      <w:outlineLvl w:val="4"/>
    </w:pPr>
    <w:rPr>
      <w:b/>
      <w:bCs/>
      <w:sz w:val="28"/>
      <w:szCs w:val="28"/>
    </w:rPr>
  </w:style>
  <w:style w:type="paragraph" w:styleId="7">
    <w:name w:val="heading 6"/>
    <w:basedOn w:val="1"/>
    <w:next w:val="1"/>
    <w:autoRedefine/>
    <w:qFormat/>
    <w:uiPriority w:val="0"/>
    <w:pPr>
      <w:keepNext/>
      <w:keepLines/>
      <w:spacing w:before="240" w:after="64" w:line="320" w:lineRule="auto"/>
      <w:outlineLvl w:val="5"/>
    </w:pPr>
    <w:rPr>
      <w:rFonts w:ascii="Arial" w:hAnsi="Arial" w:eastAsia="黑体"/>
      <w:b/>
      <w:bCs/>
      <w:sz w:val="24"/>
    </w:rPr>
  </w:style>
  <w:style w:type="paragraph" w:styleId="8">
    <w:name w:val="heading 7"/>
    <w:basedOn w:val="1"/>
    <w:next w:val="1"/>
    <w:autoRedefine/>
    <w:qFormat/>
    <w:uiPriority w:val="0"/>
    <w:pPr>
      <w:keepNext/>
      <w:keepLines/>
      <w:spacing w:before="240" w:after="64" w:line="320" w:lineRule="auto"/>
      <w:outlineLvl w:val="6"/>
    </w:pPr>
    <w:rPr>
      <w:b/>
      <w:bCs/>
      <w:sz w:val="24"/>
    </w:rPr>
  </w:style>
  <w:style w:type="paragraph" w:styleId="9">
    <w:name w:val="heading 8"/>
    <w:basedOn w:val="1"/>
    <w:next w:val="1"/>
    <w:autoRedefine/>
    <w:qFormat/>
    <w:uiPriority w:val="0"/>
    <w:pPr>
      <w:keepNext/>
      <w:keepLines/>
      <w:spacing w:before="240" w:after="64" w:line="320" w:lineRule="auto"/>
      <w:outlineLvl w:val="7"/>
    </w:pPr>
    <w:rPr>
      <w:rFonts w:ascii="Arial" w:hAnsi="Arial" w:eastAsia="黑体"/>
      <w:sz w:val="24"/>
    </w:rPr>
  </w:style>
  <w:style w:type="paragraph" w:styleId="10">
    <w:name w:val="heading 9"/>
    <w:basedOn w:val="1"/>
    <w:next w:val="1"/>
    <w:autoRedefine/>
    <w:qFormat/>
    <w:uiPriority w:val="0"/>
    <w:pPr>
      <w:keepNext/>
      <w:keepLines/>
      <w:spacing w:before="240" w:after="64" w:line="320" w:lineRule="auto"/>
      <w:outlineLvl w:val="8"/>
    </w:pPr>
    <w:rPr>
      <w:rFonts w:ascii="Arial" w:hAnsi="Arial" w:eastAsia="黑体"/>
      <w:szCs w:val="21"/>
    </w:rPr>
  </w:style>
  <w:style w:type="character" w:default="1" w:styleId="52">
    <w:name w:val="Default Paragraph Font"/>
    <w:semiHidden/>
    <w:unhideWhenUsed/>
    <w:qFormat/>
    <w:uiPriority w:val="1"/>
  </w:style>
  <w:style w:type="table" w:default="1" w:styleId="50">
    <w:name w:val="Normal Table"/>
    <w:semiHidden/>
    <w:unhideWhenUsed/>
    <w:qFormat/>
    <w:uiPriority w:val="99"/>
    <w:tblPr>
      <w:tblCellMar>
        <w:top w:w="0" w:type="dxa"/>
        <w:left w:w="108" w:type="dxa"/>
        <w:bottom w:w="0" w:type="dxa"/>
        <w:right w:w="108" w:type="dxa"/>
      </w:tblCellMar>
    </w:tblPr>
  </w:style>
  <w:style w:type="paragraph" w:styleId="11">
    <w:name w:val="List 3"/>
    <w:basedOn w:val="1"/>
    <w:autoRedefine/>
    <w:qFormat/>
    <w:uiPriority w:val="99"/>
    <w:pPr>
      <w:ind w:left="100" w:leftChars="400" w:hanging="200" w:hangingChars="200"/>
    </w:pPr>
    <w:rPr>
      <w:szCs w:val="20"/>
    </w:rPr>
  </w:style>
  <w:style w:type="paragraph" w:styleId="12">
    <w:name w:val="toc 7"/>
    <w:basedOn w:val="1"/>
    <w:next w:val="1"/>
    <w:autoRedefine/>
    <w:qFormat/>
    <w:uiPriority w:val="99"/>
    <w:pPr>
      <w:ind w:left="2520" w:leftChars="1200"/>
    </w:pPr>
  </w:style>
  <w:style w:type="paragraph" w:styleId="13">
    <w:name w:val="List Number"/>
    <w:basedOn w:val="1"/>
    <w:autoRedefine/>
    <w:qFormat/>
    <w:uiPriority w:val="0"/>
    <w:pPr>
      <w:tabs>
        <w:tab w:val="left" w:pos="360"/>
        <w:tab w:val="left" w:pos="5220"/>
      </w:tabs>
      <w:ind w:left="4530" w:hanging="1110"/>
    </w:pPr>
    <w:rPr>
      <w:szCs w:val="21"/>
    </w:rPr>
  </w:style>
  <w:style w:type="paragraph" w:styleId="14">
    <w:name w:val="Normal Indent"/>
    <w:basedOn w:val="1"/>
    <w:next w:val="1"/>
    <w:link w:val="137"/>
    <w:autoRedefine/>
    <w:qFormat/>
    <w:uiPriority w:val="0"/>
    <w:pPr>
      <w:adjustRightInd w:val="0"/>
      <w:spacing w:line="315" w:lineRule="atLeast"/>
      <w:ind w:firstLine="420"/>
      <w:jc w:val="left"/>
      <w:textAlignment w:val="baseline"/>
    </w:pPr>
    <w:rPr>
      <w:rFonts w:ascii="宋体"/>
      <w:kern w:val="0"/>
      <w:szCs w:val="20"/>
    </w:rPr>
  </w:style>
  <w:style w:type="paragraph" w:styleId="15">
    <w:name w:val="caption"/>
    <w:basedOn w:val="1"/>
    <w:next w:val="1"/>
    <w:autoRedefine/>
    <w:qFormat/>
    <w:uiPriority w:val="0"/>
    <w:rPr>
      <w:rFonts w:ascii="Cambria" w:hAnsi="Cambria" w:eastAsia="黑体"/>
      <w:sz w:val="20"/>
      <w:szCs w:val="20"/>
    </w:rPr>
  </w:style>
  <w:style w:type="paragraph" w:styleId="16">
    <w:name w:val="Document Map"/>
    <w:basedOn w:val="1"/>
    <w:next w:val="1"/>
    <w:autoRedefine/>
    <w:semiHidden/>
    <w:qFormat/>
    <w:uiPriority w:val="0"/>
    <w:pPr>
      <w:shd w:val="clear" w:color="auto" w:fill="000080"/>
    </w:pPr>
  </w:style>
  <w:style w:type="paragraph" w:styleId="17">
    <w:name w:val="annotation text"/>
    <w:basedOn w:val="1"/>
    <w:link w:val="132"/>
    <w:autoRedefine/>
    <w:qFormat/>
    <w:uiPriority w:val="99"/>
    <w:pPr>
      <w:jc w:val="left"/>
    </w:pPr>
  </w:style>
  <w:style w:type="paragraph" w:styleId="18">
    <w:name w:val="Salutation"/>
    <w:basedOn w:val="1"/>
    <w:next w:val="1"/>
    <w:link w:val="167"/>
    <w:autoRedefine/>
    <w:qFormat/>
    <w:uiPriority w:val="0"/>
    <w:pPr>
      <w:tabs>
        <w:tab w:val="left" w:pos="306"/>
        <w:tab w:val="left" w:pos="1078"/>
      </w:tabs>
    </w:pPr>
    <w:rPr>
      <w:rFonts w:ascii="宋体"/>
      <w:sz w:val="24"/>
      <w:szCs w:val="20"/>
    </w:rPr>
  </w:style>
  <w:style w:type="paragraph" w:styleId="19">
    <w:name w:val="Body Text 3"/>
    <w:basedOn w:val="1"/>
    <w:autoRedefine/>
    <w:qFormat/>
    <w:uiPriority w:val="0"/>
    <w:pPr>
      <w:jc w:val="center"/>
    </w:pPr>
    <w:rPr>
      <w:rFonts w:ascii="宋体"/>
      <w:szCs w:val="20"/>
    </w:rPr>
  </w:style>
  <w:style w:type="paragraph" w:styleId="20">
    <w:name w:val="Body Text"/>
    <w:basedOn w:val="1"/>
    <w:link w:val="92"/>
    <w:autoRedefine/>
    <w:qFormat/>
    <w:uiPriority w:val="0"/>
    <w:pPr>
      <w:spacing w:after="120"/>
    </w:pPr>
  </w:style>
  <w:style w:type="paragraph" w:styleId="21">
    <w:name w:val="Body Text Indent"/>
    <w:basedOn w:val="1"/>
    <w:next w:val="1"/>
    <w:link w:val="149"/>
    <w:autoRedefine/>
    <w:qFormat/>
    <w:uiPriority w:val="0"/>
    <w:pPr>
      <w:spacing w:after="120"/>
      <w:ind w:left="420" w:leftChars="200"/>
    </w:pPr>
  </w:style>
  <w:style w:type="paragraph" w:styleId="22">
    <w:name w:val="List 2"/>
    <w:basedOn w:val="1"/>
    <w:autoRedefine/>
    <w:qFormat/>
    <w:uiPriority w:val="0"/>
    <w:pPr>
      <w:ind w:left="100" w:leftChars="200" w:hanging="200" w:hangingChars="200"/>
    </w:pPr>
    <w:rPr>
      <w:szCs w:val="21"/>
    </w:rPr>
  </w:style>
  <w:style w:type="paragraph" w:styleId="23">
    <w:name w:val="Block Text"/>
    <w:basedOn w:val="1"/>
    <w:autoRedefine/>
    <w:unhideWhenUsed/>
    <w:qFormat/>
    <w:uiPriority w:val="99"/>
    <w:pPr>
      <w:spacing w:after="120"/>
      <w:ind w:left="1440" w:leftChars="700" w:right="1440" w:rightChars="700"/>
    </w:pPr>
    <w:rPr>
      <w:szCs w:val="21"/>
    </w:rPr>
  </w:style>
  <w:style w:type="paragraph" w:styleId="24">
    <w:name w:val="toc 5"/>
    <w:basedOn w:val="1"/>
    <w:next w:val="1"/>
    <w:autoRedefine/>
    <w:qFormat/>
    <w:uiPriority w:val="99"/>
    <w:pPr>
      <w:ind w:left="1680" w:leftChars="800"/>
    </w:pPr>
  </w:style>
  <w:style w:type="paragraph" w:styleId="25">
    <w:name w:val="toc 3"/>
    <w:basedOn w:val="1"/>
    <w:next w:val="1"/>
    <w:autoRedefine/>
    <w:qFormat/>
    <w:uiPriority w:val="99"/>
    <w:pPr>
      <w:tabs>
        <w:tab w:val="right" w:leader="dot" w:pos="9180"/>
      </w:tabs>
    </w:pPr>
  </w:style>
  <w:style w:type="paragraph" w:styleId="26">
    <w:name w:val="Plain Text"/>
    <w:basedOn w:val="1"/>
    <w:next w:val="27"/>
    <w:link w:val="119"/>
    <w:autoRedefine/>
    <w:qFormat/>
    <w:uiPriority w:val="0"/>
    <w:rPr>
      <w:rFonts w:ascii="宋体" w:hAnsi="Courier New"/>
      <w:szCs w:val="21"/>
    </w:rPr>
  </w:style>
  <w:style w:type="paragraph" w:styleId="27">
    <w:name w:val="toc 2"/>
    <w:basedOn w:val="1"/>
    <w:next w:val="1"/>
    <w:autoRedefine/>
    <w:qFormat/>
    <w:uiPriority w:val="99"/>
    <w:pPr>
      <w:tabs>
        <w:tab w:val="right" w:leader="dot" w:pos="9180"/>
      </w:tabs>
      <w:jc w:val="left"/>
    </w:pPr>
    <w:rPr>
      <w:smallCaps/>
    </w:rPr>
  </w:style>
  <w:style w:type="paragraph" w:styleId="28">
    <w:name w:val="toc 8"/>
    <w:basedOn w:val="1"/>
    <w:next w:val="1"/>
    <w:autoRedefine/>
    <w:qFormat/>
    <w:uiPriority w:val="99"/>
    <w:pPr>
      <w:ind w:left="2940" w:leftChars="1400"/>
    </w:pPr>
  </w:style>
  <w:style w:type="paragraph" w:styleId="29">
    <w:name w:val="Date"/>
    <w:basedOn w:val="1"/>
    <w:next w:val="1"/>
    <w:link w:val="83"/>
    <w:autoRedefine/>
    <w:qFormat/>
    <w:uiPriority w:val="0"/>
    <w:pPr>
      <w:adjustRightInd w:val="0"/>
      <w:spacing w:line="312" w:lineRule="atLeast"/>
      <w:textAlignment w:val="baseline"/>
    </w:pPr>
    <w:rPr>
      <w:rFonts w:ascii="仿宋_GB2312" w:eastAsia="仿宋_GB2312"/>
      <w:kern w:val="0"/>
      <w:sz w:val="28"/>
      <w:szCs w:val="20"/>
    </w:rPr>
  </w:style>
  <w:style w:type="paragraph" w:styleId="30">
    <w:name w:val="Body Text Indent 2"/>
    <w:basedOn w:val="1"/>
    <w:link w:val="82"/>
    <w:autoRedefine/>
    <w:qFormat/>
    <w:uiPriority w:val="0"/>
    <w:pPr>
      <w:spacing w:after="120" w:line="480" w:lineRule="auto"/>
      <w:ind w:left="420" w:leftChars="200"/>
    </w:pPr>
  </w:style>
  <w:style w:type="paragraph" w:styleId="31">
    <w:name w:val="endnote text"/>
    <w:basedOn w:val="1"/>
    <w:link w:val="169"/>
    <w:autoRedefine/>
    <w:qFormat/>
    <w:uiPriority w:val="0"/>
    <w:pPr>
      <w:snapToGrid w:val="0"/>
      <w:jc w:val="left"/>
    </w:pPr>
  </w:style>
  <w:style w:type="paragraph" w:styleId="32">
    <w:name w:val="Balloon Text"/>
    <w:basedOn w:val="1"/>
    <w:link w:val="173"/>
    <w:autoRedefine/>
    <w:qFormat/>
    <w:uiPriority w:val="0"/>
    <w:rPr>
      <w:sz w:val="18"/>
      <w:szCs w:val="18"/>
    </w:rPr>
  </w:style>
  <w:style w:type="paragraph" w:styleId="33">
    <w:name w:val="footer"/>
    <w:basedOn w:val="1"/>
    <w:link w:val="151"/>
    <w:autoRedefine/>
    <w:qFormat/>
    <w:uiPriority w:val="0"/>
    <w:pPr>
      <w:tabs>
        <w:tab w:val="center" w:pos="4153"/>
        <w:tab w:val="right" w:pos="8306"/>
      </w:tabs>
      <w:adjustRightInd w:val="0"/>
      <w:spacing w:line="240" w:lineRule="atLeast"/>
      <w:jc w:val="left"/>
      <w:textAlignment w:val="baseline"/>
    </w:pPr>
    <w:rPr>
      <w:kern w:val="0"/>
      <w:sz w:val="18"/>
      <w:szCs w:val="20"/>
    </w:rPr>
  </w:style>
  <w:style w:type="paragraph" w:styleId="34">
    <w:name w:val="header"/>
    <w:basedOn w:val="1"/>
    <w:link w:val="152"/>
    <w:autoRedefine/>
    <w:qFormat/>
    <w:uiPriority w:val="99"/>
    <w:pPr>
      <w:pBdr>
        <w:bottom w:val="single" w:color="auto" w:sz="6" w:space="1"/>
      </w:pBdr>
      <w:tabs>
        <w:tab w:val="center" w:pos="4153"/>
        <w:tab w:val="right" w:pos="8306"/>
      </w:tabs>
      <w:adjustRightInd w:val="0"/>
      <w:spacing w:line="240" w:lineRule="atLeast"/>
      <w:jc w:val="center"/>
      <w:textAlignment w:val="baseline"/>
    </w:pPr>
    <w:rPr>
      <w:kern w:val="0"/>
      <w:sz w:val="18"/>
      <w:szCs w:val="20"/>
    </w:rPr>
  </w:style>
  <w:style w:type="paragraph" w:styleId="35">
    <w:name w:val="toc 1"/>
    <w:basedOn w:val="1"/>
    <w:next w:val="1"/>
    <w:autoRedefine/>
    <w:qFormat/>
    <w:uiPriority w:val="39"/>
    <w:pPr>
      <w:tabs>
        <w:tab w:val="right" w:leader="dot" w:pos="8834"/>
      </w:tabs>
      <w:spacing w:line="600" w:lineRule="exact"/>
    </w:pPr>
    <w:rPr>
      <w:szCs w:val="28"/>
    </w:rPr>
  </w:style>
  <w:style w:type="paragraph" w:styleId="36">
    <w:name w:val="toc 4"/>
    <w:basedOn w:val="1"/>
    <w:next w:val="1"/>
    <w:autoRedefine/>
    <w:qFormat/>
    <w:uiPriority w:val="99"/>
    <w:pPr>
      <w:ind w:left="1260" w:leftChars="600"/>
    </w:pPr>
  </w:style>
  <w:style w:type="paragraph" w:styleId="37">
    <w:name w:val="Subtitle"/>
    <w:basedOn w:val="1"/>
    <w:next w:val="1"/>
    <w:link w:val="154"/>
    <w:autoRedefine/>
    <w:qFormat/>
    <w:uiPriority w:val="0"/>
    <w:pPr>
      <w:spacing w:before="240" w:after="60" w:line="312" w:lineRule="auto"/>
      <w:jc w:val="center"/>
      <w:outlineLvl w:val="1"/>
    </w:pPr>
    <w:rPr>
      <w:rFonts w:ascii="Calibri Light" w:hAnsi="Calibri Light"/>
      <w:b/>
      <w:bCs/>
      <w:kern w:val="28"/>
      <w:sz w:val="32"/>
      <w:szCs w:val="32"/>
    </w:rPr>
  </w:style>
  <w:style w:type="paragraph" w:styleId="38">
    <w:name w:val="footnote text"/>
    <w:basedOn w:val="1"/>
    <w:link w:val="164"/>
    <w:autoRedefine/>
    <w:qFormat/>
    <w:uiPriority w:val="0"/>
    <w:pPr>
      <w:snapToGrid w:val="0"/>
      <w:jc w:val="left"/>
    </w:pPr>
    <w:rPr>
      <w:sz w:val="18"/>
      <w:szCs w:val="18"/>
    </w:rPr>
  </w:style>
  <w:style w:type="paragraph" w:styleId="39">
    <w:name w:val="toc 6"/>
    <w:basedOn w:val="1"/>
    <w:next w:val="1"/>
    <w:autoRedefine/>
    <w:qFormat/>
    <w:uiPriority w:val="99"/>
    <w:pPr>
      <w:ind w:left="2100" w:leftChars="1000"/>
    </w:pPr>
  </w:style>
  <w:style w:type="paragraph" w:styleId="40">
    <w:name w:val="Body Text Indent 3"/>
    <w:basedOn w:val="1"/>
    <w:link w:val="80"/>
    <w:autoRedefine/>
    <w:qFormat/>
    <w:uiPriority w:val="0"/>
    <w:pPr>
      <w:spacing w:after="120"/>
      <w:ind w:left="420" w:leftChars="200"/>
    </w:pPr>
    <w:rPr>
      <w:sz w:val="16"/>
      <w:szCs w:val="16"/>
    </w:rPr>
  </w:style>
  <w:style w:type="paragraph" w:styleId="41">
    <w:name w:val="table of figures"/>
    <w:basedOn w:val="1"/>
    <w:next w:val="1"/>
    <w:autoRedefine/>
    <w:semiHidden/>
    <w:qFormat/>
    <w:uiPriority w:val="0"/>
    <w:pPr>
      <w:tabs>
        <w:tab w:val="left" w:pos="510"/>
      </w:tabs>
      <w:adjustRightInd w:val="0"/>
      <w:spacing w:line="240" w:lineRule="atLeast"/>
      <w:textAlignment w:val="baseline"/>
    </w:pPr>
    <w:rPr>
      <w:kern w:val="0"/>
      <w:sz w:val="24"/>
      <w:szCs w:val="20"/>
    </w:rPr>
  </w:style>
  <w:style w:type="paragraph" w:styleId="42">
    <w:name w:val="toc 9"/>
    <w:basedOn w:val="1"/>
    <w:next w:val="1"/>
    <w:autoRedefine/>
    <w:qFormat/>
    <w:uiPriority w:val="99"/>
    <w:pPr>
      <w:ind w:left="3360" w:leftChars="1600"/>
    </w:pPr>
  </w:style>
  <w:style w:type="paragraph" w:styleId="43">
    <w:name w:val="Body Text 2"/>
    <w:basedOn w:val="1"/>
    <w:link w:val="153"/>
    <w:autoRedefine/>
    <w:qFormat/>
    <w:uiPriority w:val="0"/>
    <w:rPr>
      <w:sz w:val="24"/>
    </w:rPr>
  </w:style>
  <w:style w:type="paragraph" w:styleId="44">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paragraph" w:styleId="45">
    <w:name w:val="index 1"/>
    <w:basedOn w:val="1"/>
    <w:next w:val="1"/>
    <w:autoRedefine/>
    <w:qFormat/>
    <w:uiPriority w:val="99"/>
  </w:style>
  <w:style w:type="paragraph" w:styleId="46">
    <w:name w:val="Title"/>
    <w:basedOn w:val="1"/>
    <w:next w:val="1"/>
    <w:link w:val="171"/>
    <w:autoRedefine/>
    <w:qFormat/>
    <w:uiPriority w:val="0"/>
    <w:pPr>
      <w:spacing w:before="240" w:after="60"/>
      <w:jc w:val="center"/>
      <w:outlineLvl w:val="0"/>
    </w:pPr>
    <w:rPr>
      <w:rFonts w:ascii="Cambria" w:hAnsi="Cambria"/>
      <w:b/>
      <w:bCs/>
      <w:sz w:val="32"/>
      <w:szCs w:val="32"/>
    </w:rPr>
  </w:style>
  <w:style w:type="paragraph" w:styleId="47">
    <w:name w:val="annotation subject"/>
    <w:basedOn w:val="17"/>
    <w:next w:val="17"/>
    <w:link w:val="87"/>
    <w:autoRedefine/>
    <w:unhideWhenUsed/>
    <w:qFormat/>
    <w:uiPriority w:val="99"/>
    <w:rPr>
      <w:b/>
      <w:bCs/>
    </w:rPr>
  </w:style>
  <w:style w:type="paragraph" w:styleId="48">
    <w:name w:val="Body Text First Indent"/>
    <w:basedOn w:val="20"/>
    <w:link w:val="123"/>
    <w:autoRedefine/>
    <w:qFormat/>
    <w:uiPriority w:val="0"/>
    <w:pPr>
      <w:autoSpaceDE w:val="0"/>
      <w:autoSpaceDN w:val="0"/>
      <w:adjustRightInd w:val="0"/>
      <w:jc w:val="left"/>
    </w:pPr>
    <w:rPr>
      <w:kern w:val="0"/>
      <w:szCs w:val="20"/>
    </w:rPr>
  </w:style>
  <w:style w:type="paragraph" w:styleId="49">
    <w:name w:val="Body Text First Indent 2"/>
    <w:basedOn w:val="21"/>
    <w:autoRedefine/>
    <w:qFormat/>
    <w:uiPriority w:val="0"/>
    <w:pPr>
      <w:ind w:firstLine="420" w:firstLineChars="200"/>
    </w:pPr>
  </w:style>
  <w:style w:type="table" w:styleId="51">
    <w:name w:val="Table Grid"/>
    <w:basedOn w:val="50"/>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3">
    <w:name w:val="Strong"/>
    <w:basedOn w:val="52"/>
    <w:autoRedefine/>
    <w:qFormat/>
    <w:uiPriority w:val="99"/>
    <w:rPr>
      <w:b/>
      <w:bCs/>
    </w:rPr>
  </w:style>
  <w:style w:type="character" w:styleId="54">
    <w:name w:val="endnote reference"/>
    <w:autoRedefine/>
    <w:qFormat/>
    <w:uiPriority w:val="0"/>
    <w:rPr>
      <w:vertAlign w:val="superscript"/>
    </w:rPr>
  </w:style>
  <w:style w:type="character" w:styleId="55">
    <w:name w:val="page number"/>
    <w:basedOn w:val="52"/>
    <w:autoRedefine/>
    <w:qFormat/>
    <w:uiPriority w:val="0"/>
  </w:style>
  <w:style w:type="character" w:styleId="56">
    <w:name w:val="FollowedHyperlink"/>
    <w:autoRedefine/>
    <w:qFormat/>
    <w:uiPriority w:val="99"/>
    <w:rPr>
      <w:color w:val="800080"/>
      <w:u w:val="single"/>
    </w:rPr>
  </w:style>
  <w:style w:type="character" w:styleId="57">
    <w:name w:val="Emphasis"/>
    <w:basedOn w:val="52"/>
    <w:qFormat/>
    <w:uiPriority w:val="0"/>
    <w:rPr>
      <w:i/>
    </w:rPr>
  </w:style>
  <w:style w:type="character" w:styleId="58">
    <w:name w:val="line number"/>
    <w:autoRedefine/>
    <w:qFormat/>
    <w:uiPriority w:val="99"/>
  </w:style>
  <w:style w:type="character" w:styleId="59">
    <w:name w:val="HTML Typewriter"/>
    <w:autoRedefine/>
    <w:qFormat/>
    <w:uiPriority w:val="0"/>
    <w:rPr>
      <w:rFonts w:ascii="黑体" w:hAnsi="Courier New" w:eastAsia="黑体" w:cs="Courier New"/>
      <w:spacing w:val="312"/>
      <w:sz w:val="18"/>
      <w:szCs w:val="18"/>
    </w:rPr>
  </w:style>
  <w:style w:type="character" w:styleId="60">
    <w:name w:val="Hyperlink"/>
    <w:basedOn w:val="52"/>
    <w:autoRedefine/>
    <w:qFormat/>
    <w:uiPriority w:val="99"/>
    <w:rPr>
      <w:color w:val="0000FF"/>
      <w:u w:val="single"/>
    </w:rPr>
  </w:style>
  <w:style w:type="character" w:styleId="61">
    <w:name w:val="annotation reference"/>
    <w:autoRedefine/>
    <w:unhideWhenUsed/>
    <w:qFormat/>
    <w:uiPriority w:val="99"/>
    <w:rPr>
      <w:sz w:val="21"/>
      <w:szCs w:val="21"/>
    </w:rPr>
  </w:style>
  <w:style w:type="character" w:styleId="62">
    <w:name w:val="footnote reference"/>
    <w:autoRedefine/>
    <w:qFormat/>
    <w:uiPriority w:val="0"/>
    <w:rPr>
      <w:vertAlign w:val="superscript"/>
    </w:rPr>
  </w:style>
  <w:style w:type="character" w:customStyle="1" w:styleId="63">
    <w:name w:val="标题 1 字符"/>
    <w:link w:val="2"/>
    <w:autoRedefine/>
    <w:qFormat/>
    <w:uiPriority w:val="0"/>
    <w:rPr>
      <w:rFonts w:ascii="Times New Roman" w:hAnsi="Times New Roman" w:eastAsia="宋体" w:cs="Times New Roman"/>
      <w:b/>
      <w:kern w:val="44"/>
      <w:sz w:val="32"/>
      <w:szCs w:val="20"/>
    </w:rPr>
  </w:style>
  <w:style w:type="character" w:customStyle="1" w:styleId="64">
    <w:name w:val="标题 4 字符"/>
    <w:link w:val="5"/>
    <w:autoRedefine/>
    <w:qFormat/>
    <w:uiPriority w:val="0"/>
    <w:rPr>
      <w:rFonts w:ascii="Arial" w:hAnsi="Arial" w:eastAsia="黑体"/>
      <w:b/>
      <w:bCs/>
      <w:kern w:val="2"/>
      <w:sz w:val="28"/>
      <w:szCs w:val="28"/>
    </w:rPr>
  </w:style>
  <w:style w:type="paragraph" w:customStyle="1" w:styleId="65">
    <w:name w:val="正文1"/>
    <w:basedOn w:val="1"/>
    <w:next w:val="1"/>
    <w:autoRedefine/>
    <w:qFormat/>
    <w:uiPriority w:val="99"/>
    <w:pPr>
      <w:numPr>
        <w:ilvl w:val="0"/>
        <w:numId w:val="2"/>
      </w:numPr>
      <w:spacing w:line="360" w:lineRule="auto"/>
      <w:jc w:val="left"/>
    </w:pPr>
    <w:rPr>
      <w:rFonts w:ascii="宋体" w:hAnsi="宋体"/>
      <w:spacing w:val="4"/>
      <w:sz w:val="18"/>
      <w:szCs w:val="20"/>
    </w:rPr>
  </w:style>
  <w:style w:type="paragraph" w:styleId="66">
    <w:name w:val="List Paragraph"/>
    <w:basedOn w:val="1"/>
    <w:link w:val="85"/>
    <w:autoRedefine/>
    <w:qFormat/>
    <w:uiPriority w:val="0"/>
    <w:pPr>
      <w:ind w:firstLine="420" w:firstLineChars="200"/>
    </w:pPr>
  </w:style>
  <w:style w:type="paragraph" w:customStyle="1" w:styleId="67">
    <w:name w:val="列出段落1"/>
    <w:basedOn w:val="1"/>
    <w:autoRedefine/>
    <w:qFormat/>
    <w:uiPriority w:val="99"/>
    <w:pPr>
      <w:ind w:firstLine="200" w:firstLineChars="200"/>
    </w:pPr>
    <w:rPr>
      <w:rFonts w:ascii="Calibri" w:hAnsi="Calibri" w:cs="Arial"/>
    </w:rPr>
  </w:style>
  <w:style w:type="paragraph" w:customStyle="1" w:styleId="68">
    <w:name w:val="FC正文"/>
    <w:basedOn w:val="1"/>
    <w:autoRedefine/>
    <w:qFormat/>
    <w:uiPriority w:val="0"/>
    <w:pPr>
      <w:autoSpaceDE w:val="0"/>
      <w:autoSpaceDN w:val="0"/>
      <w:adjustRightInd w:val="0"/>
      <w:spacing w:line="360" w:lineRule="auto"/>
      <w:ind w:firstLine="200" w:firstLineChars="200"/>
    </w:pPr>
    <w:rPr>
      <w:rFonts w:ascii="宋体" w:hAnsi="宋体"/>
      <w:kern w:val="0"/>
      <w:sz w:val="24"/>
      <w:szCs w:val="28"/>
    </w:rPr>
  </w:style>
  <w:style w:type="paragraph" w:customStyle="1" w:styleId="69">
    <w:name w:val="Body Text First Indent 21"/>
    <w:basedOn w:val="70"/>
    <w:autoRedefine/>
    <w:qFormat/>
    <w:uiPriority w:val="99"/>
    <w:pPr>
      <w:ind w:firstLine="420"/>
    </w:pPr>
  </w:style>
  <w:style w:type="paragraph" w:customStyle="1" w:styleId="70">
    <w:name w:val="Body Text Indent1"/>
    <w:basedOn w:val="1"/>
    <w:autoRedefine/>
    <w:qFormat/>
    <w:uiPriority w:val="99"/>
    <w:pPr>
      <w:ind w:left="420" w:leftChars="200"/>
    </w:pPr>
  </w:style>
  <w:style w:type="paragraph" w:customStyle="1" w:styleId="71">
    <w:name w:val="表格文字"/>
    <w:basedOn w:val="1"/>
    <w:next w:val="20"/>
    <w:autoRedefine/>
    <w:qFormat/>
    <w:uiPriority w:val="0"/>
    <w:pPr>
      <w:jc w:val="left"/>
    </w:pPr>
    <w:rPr>
      <w:szCs w:val="22"/>
    </w:rPr>
  </w:style>
  <w:style w:type="character" w:customStyle="1" w:styleId="72">
    <w:name w:val="三级 Char"/>
    <w:link w:val="73"/>
    <w:autoRedefine/>
    <w:qFormat/>
    <w:uiPriority w:val="0"/>
    <w:rPr>
      <w:rFonts w:eastAsia="黑体"/>
      <w:kern w:val="2"/>
      <w:sz w:val="24"/>
      <w:szCs w:val="22"/>
    </w:rPr>
  </w:style>
  <w:style w:type="paragraph" w:customStyle="1" w:styleId="73">
    <w:name w:val="三级"/>
    <w:basedOn w:val="1"/>
    <w:link w:val="72"/>
    <w:autoRedefine/>
    <w:qFormat/>
    <w:uiPriority w:val="0"/>
    <w:pPr>
      <w:spacing w:before="120" w:after="120" w:line="400" w:lineRule="exact"/>
    </w:pPr>
    <w:rPr>
      <w:rFonts w:eastAsia="黑体"/>
      <w:sz w:val="24"/>
      <w:szCs w:val="22"/>
    </w:rPr>
  </w:style>
  <w:style w:type="character" w:customStyle="1" w:styleId="74">
    <w:name w:val="副标题 Char"/>
    <w:autoRedefine/>
    <w:qFormat/>
    <w:uiPriority w:val="0"/>
    <w:rPr>
      <w:rFonts w:ascii="Calibri Light" w:hAnsi="Calibri Light" w:cs="Times New Roman"/>
      <w:b/>
      <w:bCs/>
      <w:kern w:val="28"/>
      <w:sz w:val="32"/>
      <w:szCs w:val="32"/>
    </w:rPr>
  </w:style>
  <w:style w:type="character" w:customStyle="1" w:styleId="75">
    <w:name w:val="标题 1 Char"/>
    <w:autoRedefine/>
    <w:qFormat/>
    <w:locked/>
    <w:uiPriority w:val="0"/>
    <w:rPr>
      <w:rFonts w:eastAsia="宋体"/>
      <w:b/>
      <w:bCs/>
      <w:kern w:val="44"/>
      <w:sz w:val="44"/>
      <w:szCs w:val="44"/>
      <w:lang w:val="en-US" w:eastAsia="zh-CN" w:bidi="ar-SA"/>
    </w:rPr>
  </w:style>
  <w:style w:type="character" w:customStyle="1" w:styleId="76">
    <w:name w:val="font01"/>
    <w:autoRedefine/>
    <w:qFormat/>
    <w:uiPriority w:val="0"/>
    <w:rPr>
      <w:rFonts w:hint="eastAsia" w:ascii="宋体" w:hAnsi="宋体" w:eastAsia="宋体" w:cs="宋体"/>
      <w:color w:val="000000"/>
      <w:sz w:val="20"/>
      <w:szCs w:val="20"/>
      <w:u w:val="none"/>
      <w:vertAlign w:val="superscript"/>
    </w:rPr>
  </w:style>
  <w:style w:type="character" w:customStyle="1" w:styleId="77">
    <w:name w:val="font51"/>
    <w:basedOn w:val="52"/>
    <w:autoRedefine/>
    <w:qFormat/>
    <w:uiPriority w:val="0"/>
    <w:rPr>
      <w:rFonts w:hint="default" w:ascii="Times New Roman" w:hAnsi="Times New Roman" w:cs="Times New Roman"/>
      <w:color w:val="000000"/>
      <w:sz w:val="20"/>
      <w:szCs w:val="20"/>
      <w:u w:val="none"/>
    </w:rPr>
  </w:style>
  <w:style w:type="character" w:customStyle="1" w:styleId="78">
    <w:name w:val="Footnote Text Char1"/>
    <w:autoRedefine/>
    <w:semiHidden/>
    <w:qFormat/>
    <w:uiPriority w:val="99"/>
    <w:rPr>
      <w:sz w:val="18"/>
      <w:szCs w:val="18"/>
    </w:rPr>
  </w:style>
  <w:style w:type="character" w:customStyle="1" w:styleId="79">
    <w:name w:val="Date Char1"/>
    <w:autoRedefine/>
    <w:semiHidden/>
    <w:qFormat/>
    <w:uiPriority w:val="99"/>
    <w:rPr>
      <w:szCs w:val="20"/>
    </w:rPr>
  </w:style>
  <w:style w:type="character" w:customStyle="1" w:styleId="80">
    <w:name w:val="正文文本缩进 3 字符"/>
    <w:link w:val="40"/>
    <w:autoRedefine/>
    <w:qFormat/>
    <w:uiPriority w:val="0"/>
    <w:rPr>
      <w:kern w:val="2"/>
      <w:sz w:val="16"/>
      <w:szCs w:val="16"/>
    </w:rPr>
  </w:style>
  <w:style w:type="character" w:customStyle="1" w:styleId="81">
    <w:name w:val="Body Text Indent Char1"/>
    <w:autoRedefine/>
    <w:semiHidden/>
    <w:qFormat/>
    <w:uiPriority w:val="99"/>
    <w:rPr>
      <w:szCs w:val="20"/>
    </w:rPr>
  </w:style>
  <w:style w:type="character" w:customStyle="1" w:styleId="82">
    <w:name w:val="正文文本缩进 2 字符"/>
    <w:link w:val="30"/>
    <w:autoRedefine/>
    <w:qFormat/>
    <w:uiPriority w:val="0"/>
    <w:rPr>
      <w:kern w:val="2"/>
      <w:sz w:val="21"/>
      <w:szCs w:val="24"/>
    </w:rPr>
  </w:style>
  <w:style w:type="character" w:customStyle="1" w:styleId="83">
    <w:name w:val="日期 字符"/>
    <w:link w:val="29"/>
    <w:autoRedefine/>
    <w:qFormat/>
    <w:uiPriority w:val="0"/>
    <w:rPr>
      <w:rFonts w:ascii="仿宋_GB2312" w:eastAsia="仿宋_GB2312"/>
      <w:sz w:val="28"/>
    </w:rPr>
  </w:style>
  <w:style w:type="character" w:customStyle="1" w:styleId="84">
    <w:name w:val="Body Text Indent 2 Char1"/>
    <w:autoRedefine/>
    <w:semiHidden/>
    <w:qFormat/>
    <w:uiPriority w:val="99"/>
    <w:rPr>
      <w:szCs w:val="20"/>
    </w:rPr>
  </w:style>
  <w:style w:type="character" w:customStyle="1" w:styleId="85">
    <w:name w:val="列表段落 字符"/>
    <w:link w:val="66"/>
    <w:autoRedefine/>
    <w:qFormat/>
    <w:locked/>
    <w:uiPriority w:val="0"/>
    <w:rPr>
      <w:kern w:val="2"/>
      <w:sz w:val="21"/>
      <w:szCs w:val="24"/>
    </w:rPr>
  </w:style>
  <w:style w:type="character" w:customStyle="1" w:styleId="86">
    <w:name w:val="Char Char10"/>
    <w:autoRedefine/>
    <w:qFormat/>
    <w:locked/>
    <w:uiPriority w:val="0"/>
    <w:rPr>
      <w:rFonts w:ascii="宋体" w:hAnsi="Courier New" w:eastAsia="宋体" w:cs="宋体"/>
      <w:lang w:val="en-US" w:eastAsia="zh-CN"/>
    </w:rPr>
  </w:style>
  <w:style w:type="character" w:customStyle="1" w:styleId="87">
    <w:name w:val="批注主题 字符"/>
    <w:link w:val="47"/>
    <w:autoRedefine/>
    <w:qFormat/>
    <w:uiPriority w:val="99"/>
    <w:rPr>
      <w:b/>
      <w:bCs/>
      <w:kern w:val="2"/>
      <w:sz w:val="21"/>
      <w:szCs w:val="24"/>
    </w:rPr>
  </w:style>
  <w:style w:type="character" w:customStyle="1" w:styleId="88">
    <w:name w:val="jbox-icon-success"/>
    <w:autoRedefine/>
    <w:qFormat/>
    <w:uiPriority w:val="0"/>
  </w:style>
  <w:style w:type="character" w:customStyle="1" w:styleId="89">
    <w:name w:val="正文缩进 Char1"/>
    <w:autoRedefine/>
    <w:qFormat/>
    <w:uiPriority w:val="0"/>
    <w:rPr>
      <w:sz w:val="21"/>
      <w:szCs w:val="21"/>
    </w:rPr>
  </w:style>
  <w:style w:type="character" w:customStyle="1" w:styleId="90">
    <w:name w:val="z-窗体顶端 Char1"/>
    <w:autoRedefine/>
    <w:qFormat/>
    <w:uiPriority w:val="99"/>
    <w:rPr>
      <w:rFonts w:ascii="Arial" w:hAnsi="Arial" w:cs="Arial"/>
      <w:vanish/>
      <w:sz w:val="16"/>
      <w:szCs w:val="16"/>
    </w:rPr>
  </w:style>
  <w:style w:type="character" w:customStyle="1" w:styleId="91">
    <w:name w:val="批注文字 Char1"/>
    <w:autoRedefine/>
    <w:qFormat/>
    <w:uiPriority w:val="99"/>
    <w:rPr>
      <w:kern w:val="2"/>
      <w:sz w:val="21"/>
      <w:szCs w:val="24"/>
    </w:rPr>
  </w:style>
  <w:style w:type="character" w:customStyle="1" w:styleId="92">
    <w:name w:val="正文文本 字符"/>
    <w:link w:val="20"/>
    <w:autoRedefine/>
    <w:qFormat/>
    <w:uiPriority w:val="0"/>
    <w:rPr>
      <w:kern w:val="2"/>
      <w:sz w:val="21"/>
      <w:szCs w:val="24"/>
    </w:rPr>
  </w:style>
  <w:style w:type="character" w:customStyle="1" w:styleId="93">
    <w:name w:val="Body Text Char1"/>
    <w:autoRedefine/>
    <w:semiHidden/>
    <w:qFormat/>
    <w:uiPriority w:val="99"/>
    <w:rPr>
      <w:szCs w:val="20"/>
    </w:rPr>
  </w:style>
  <w:style w:type="character" w:customStyle="1" w:styleId="94">
    <w:name w:val="en"/>
    <w:autoRedefine/>
    <w:qFormat/>
    <w:uiPriority w:val="0"/>
  </w:style>
  <w:style w:type="character" w:customStyle="1" w:styleId="95">
    <w:name w:val="批注框文本 Char"/>
    <w:autoRedefine/>
    <w:qFormat/>
    <w:uiPriority w:val="0"/>
    <w:rPr>
      <w:kern w:val="2"/>
      <w:sz w:val="18"/>
      <w:szCs w:val="18"/>
    </w:rPr>
  </w:style>
  <w:style w:type="character" w:customStyle="1" w:styleId="96">
    <w:name w:val="标题 Char1"/>
    <w:autoRedefine/>
    <w:qFormat/>
    <w:uiPriority w:val="0"/>
    <w:rPr>
      <w:rFonts w:ascii="Cambria" w:hAnsi="Cambria" w:cs="Times New Roman"/>
      <w:b/>
      <w:bCs/>
      <w:kern w:val="2"/>
      <w:sz w:val="32"/>
      <w:szCs w:val="32"/>
    </w:rPr>
  </w:style>
  <w:style w:type="character" w:customStyle="1" w:styleId="97">
    <w:name w:val="layui-laypage-curr"/>
    <w:autoRedefine/>
    <w:qFormat/>
    <w:uiPriority w:val="0"/>
  </w:style>
  <w:style w:type="character" w:customStyle="1" w:styleId="98">
    <w:name w:val="text"/>
    <w:autoRedefine/>
    <w:qFormat/>
    <w:uiPriority w:val="0"/>
  </w:style>
  <w:style w:type="character" w:customStyle="1" w:styleId="99">
    <w:name w:val="z-窗体顶端 Char"/>
    <w:autoRedefine/>
    <w:semiHidden/>
    <w:qFormat/>
    <w:uiPriority w:val="99"/>
    <w:rPr>
      <w:rFonts w:ascii="Arial" w:hAnsi="Arial" w:cs="Arial"/>
      <w:vanish/>
      <w:kern w:val="2"/>
      <w:sz w:val="16"/>
      <w:szCs w:val="16"/>
    </w:rPr>
  </w:style>
  <w:style w:type="character" w:customStyle="1" w:styleId="100">
    <w:name w:val="Plain Text Char1"/>
    <w:autoRedefine/>
    <w:semiHidden/>
    <w:qFormat/>
    <w:uiPriority w:val="99"/>
    <w:rPr>
      <w:rFonts w:ascii="宋体" w:hAnsi="Courier New" w:cs="Courier New"/>
      <w:szCs w:val="21"/>
    </w:rPr>
  </w:style>
  <w:style w:type="character" w:customStyle="1" w:styleId="101">
    <w:name w:val="3级标题 Char"/>
    <w:link w:val="102"/>
    <w:autoRedefine/>
    <w:qFormat/>
    <w:uiPriority w:val="0"/>
    <w:rPr>
      <w:rFonts w:ascii="Arial" w:hAnsi="Arial" w:eastAsia="黑体"/>
      <w:b/>
      <w:spacing w:val="4"/>
      <w:kern w:val="2"/>
      <w:sz w:val="21"/>
      <w:szCs w:val="21"/>
    </w:rPr>
  </w:style>
  <w:style w:type="paragraph" w:customStyle="1" w:styleId="102">
    <w:name w:val="3级标题"/>
    <w:basedOn w:val="1"/>
    <w:link w:val="101"/>
    <w:autoRedefine/>
    <w:qFormat/>
    <w:uiPriority w:val="0"/>
    <w:pPr>
      <w:snapToGrid w:val="0"/>
      <w:spacing w:before="60" w:after="60" w:line="400" w:lineRule="exact"/>
    </w:pPr>
    <w:rPr>
      <w:rFonts w:ascii="Arial" w:hAnsi="Arial" w:eastAsia="黑体"/>
      <w:b/>
      <w:spacing w:val="4"/>
      <w:szCs w:val="21"/>
    </w:rPr>
  </w:style>
  <w:style w:type="character" w:customStyle="1" w:styleId="103">
    <w:name w:val="批注主题 Char"/>
    <w:autoRedefine/>
    <w:qFormat/>
    <w:uiPriority w:val="0"/>
    <w:rPr>
      <w:b/>
      <w:bCs/>
      <w:kern w:val="2"/>
      <w:sz w:val="21"/>
      <w:szCs w:val="24"/>
    </w:rPr>
  </w:style>
  <w:style w:type="character" w:customStyle="1" w:styleId="104">
    <w:name w:val="font61"/>
    <w:autoRedefine/>
    <w:qFormat/>
    <w:uiPriority w:val="0"/>
    <w:rPr>
      <w:rFonts w:hint="eastAsia" w:ascii="宋体" w:hAnsi="宋体" w:eastAsia="宋体" w:cs="宋体"/>
      <w:color w:val="000000"/>
      <w:sz w:val="22"/>
      <w:szCs w:val="22"/>
      <w:u w:val="none"/>
    </w:rPr>
  </w:style>
  <w:style w:type="character" w:customStyle="1" w:styleId="105">
    <w:name w:val="标题 2 字符"/>
    <w:link w:val="3"/>
    <w:autoRedefine/>
    <w:qFormat/>
    <w:uiPriority w:val="0"/>
    <w:rPr>
      <w:rFonts w:ascii="Arial" w:hAnsi="Arial" w:eastAsia="黑体"/>
      <w:b/>
      <w:bCs/>
      <w:kern w:val="2"/>
      <w:sz w:val="32"/>
      <w:szCs w:val="32"/>
    </w:rPr>
  </w:style>
  <w:style w:type="character" w:customStyle="1" w:styleId="106">
    <w:name w:val="正文2 Char Char"/>
    <w:link w:val="107"/>
    <w:autoRedefine/>
    <w:qFormat/>
    <w:uiPriority w:val="0"/>
    <w:rPr>
      <w:kern w:val="2"/>
      <w:sz w:val="24"/>
    </w:rPr>
  </w:style>
  <w:style w:type="paragraph" w:customStyle="1" w:styleId="107">
    <w:name w:val="正文2"/>
    <w:basedOn w:val="1"/>
    <w:link w:val="106"/>
    <w:autoRedefine/>
    <w:qFormat/>
    <w:uiPriority w:val="0"/>
    <w:pPr>
      <w:spacing w:before="156" w:line="360" w:lineRule="auto"/>
      <w:ind w:firstLine="510" w:firstLineChars="200"/>
    </w:pPr>
    <w:rPr>
      <w:sz w:val="24"/>
      <w:szCs w:val="20"/>
    </w:rPr>
  </w:style>
  <w:style w:type="character" w:customStyle="1" w:styleId="108">
    <w:name w:val="jbox-icon-none"/>
    <w:autoRedefine/>
    <w:qFormat/>
    <w:uiPriority w:val="0"/>
    <w:rPr>
      <w:vanish/>
    </w:rPr>
  </w:style>
  <w:style w:type="character" w:customStyle="1" w:styleId="109">
    <w:name w:val="标题 1 Char Char"/>
    <w:autoRedefine/>
    <w:qFormat/>
    <w:uiPriority w:val="0"/>
    <w:rPr>
      <w:rFonts w:eastAsia="宋体"/>
      <w:b/>
      <w:spacing w:val="-2"/>
      <w:sz w:val="24"/>
      <w:lang w:val="en-US" w:eastAsia="zh-CN"/>
    </w:rPr>
  </w:style>
  <w:style w:type="character" w:customStyle="1" w:styleId="110">
    <w:name w:val="z-窗体顶端 Char2"/>
    <w:link w:val="111"/>
    <w:autoRedefine/>
    <w:qFormat/>
    <w:uiPriority w:val="99"/>
    <w:rPr>
      <w:rFonts w:ascii="Arial" w:hAnsi="Arial" w:cs="Arial"/>
      <w:vanish/>
      <w:sz w:val="16"/>
      <w:szCs w:val="16"/>
    </w:rPr>
  </w:style>
  <w:style w:type="paragraph" w:customStyle="1" w:styleId="111">
    <w:name w:val="z-窗体顶端1"/>
    <w:basedOn w:val="1"/>
    <w:next w:val="1"/>
    <w:link w:val="110"/>
    <w:autoRedefine/>
    <w:unhideWhenUsed/>
    <w:qFormat/>
    <w:uiPriority w:val="99"/>
    <w:pPr>
      <w:widowControl/>
      <w:pBdr>
        <w:bottom w:val="single" w:color="auto" w:sz="6" w:space="1"/>
      </w:pBdr>
      <w:jc w:val="center"/>
    </w:pPr>
    <w:rPr>
      <w:rFonts w:ascii="Arial" w:hAnsi="Arial"/>
      <w:vanish/>
      <w:kern w:val="0"/>
      <w:sz w:val="16"/>
      <w:szCs w:val="16"/>
    </w:rPr>
  </w:style>
  <w:style w:type="character" w:customStyle="1" w:styleId="112">
    <w:name w:val="标题 3 字符"/>
    <w:link w:val="4"/>
    <w:autoRedefine/>
    <w:qFormat/>
    <w:uiPriority w:val="9"/>
    <w:rPr>
      <w:b/>
      <w:bCs/>
      <w:sz w:val="32"/>
      <w:szCs w:val="32"/>
    </w:rPr>
  </w:style>
  <w:style w:type="character" w:customStyle="1" w:styleId="113">
    <w:name w:val="标题 1 Char2"/>
    <w:autoRedefine/>
    <w:qFormat/>
    <w:uiPriority w:val="0"/>
    <w:rPr>
      <w:b/>
      <w:kern w:val="44"/>
      <w:sz w:val="44"/>
    </w:rPr>
  </w:style>
  <w:style w:type="character" w:customStyle="1" w:styleId="114">
    <w:name w:val="纯文本 Char1"/>
    <w:autoRedefine/>
    <w:qFormat/>
    <w:uiPriority w:val="0"/>
    <w:rPr>
      <w:rFonts w:ascii="宋体" w:hAnsi="Courier New" w:cs="Courier New"/>
      <w:kern w:val="2"/>
      <w:sz w:val="21"/>
      <w:szCs w:val="21"/>
    </w:rPr>
  </w:style>
  <w:style w:type="character" w:customStyle="1" w:styleId="115">
    <w:name w:val="批注主题 Char1"/>
    <w:autoRedefine/>
    <w:qFormat/>
    <w:uiPriority w:val="99"/>
    <w:rPr>
      <w:b/>
      <w:bCs/>
      <w:kern w:val="2"/>
      <w:sz w:val="21"/>
      <w:szCs w:val="24"/>
    </w:rPr>
  </w:style>
  <w:style w:type="character" w:customStyle="1" w:styleId="116">
    <w:name w:val="标题 1 Char1"/>
    <w:autoRedefine/>
    <w:qFormat/>
    <w:uiPriority w:val="0"/>
    <w:rPr>
      <w:b/>
      <w:kern w:val="44"/>
      <w:sz w:val="44"/>
    </w:rPr>
  </w:style>
  <w:style w:type="character" w:customStyle="1" w:styleId="117">
    <w:name w:val="z-窗体底端 Char2"/>
    <w:link w:val="118"/>
    <w:autoRedefine/>
    <w:qFormat/>
    <w:uiPriority w:val="99"/>
    <w:rPr>
      <w:rFonts w:ascii="Arial" w:hAnsi="Arial" w:cs="Arial"/>
      <w:vanish/>
      <w:sz w:val="16"/>
      <w:szCs w:val="16"/>
    </w:rPr>
  </w:style>
  <w:style w:type="paragraph" w:customStyle="1" w:styleId="118">
    <w:name w:val="z-窗体底端1"/>
    <w:basedOn w:val="1"/>
    <w:next w:val="1"/>
    <w:link w:val="117"/>
    <w:autoRedefine/>
    <w:unhideWhenUsed/>
    <w:qFormat/>
    <w:uiPriority w:val="99"/>
    <w:pPr>
      <w:widowControl/>
      <w:pBdr>
        <w:top w:val="single" w:color="auto" w:sz="6" w:space="1"/>
      </w:pBdr>
      <w:jc w:val="center"/>
    </w:pPr>
    <w:rPr>
      <w:rFonts w:ascii="Arial" w:hAnsi="Arial"/>
      <w:vanish/>
      <w:kern w:val="0"/>
      <w:sz w:val="16"/>
      <w:szCs w:val="16"/>
    </w:rPr>
  </w:style>
  <w:style w:type="character" w:customStyle="1" w:styleId="119">
    <w:name w:val="纯文本 字符1"/>
    <w:link w:val="26"/>
    <w:autoRedefine/>
    <w:qFormat/>
    <w:uiPriority w:val="0"/>
    <w:rPr>
      <w:rFonts w:ascii="宋体" w:hAnsi="Courier New" w:cs="Courier New"/>
      <w:kern w:val="2"/>
      <w:sz w:val="21"/>
      <w:szCs w:val="21"/>
    </w:rPr>
  </w:style>
  <w:style w:type="character" w:customStyle="1" w:styleId="120">
    <w:name w:val="Footer Char1"/>
    <w:autoRedefine/>
    <w:semiHidden/>
    <w:qFormat/>
    <w:uiPriority w:val="99"/>
    <w:rPr>
      <w:sz w:val="18"/>
      <w:szCs w:val="18"/>
    </w:rPr>
  </w:style>
  <w:style w:type="character" w:customStyle="1" w:styleId="121">
    <w:name w:val="z-窗体底端 Char1"/>
    <w:autoRedefine/>
    <w:qFormat/>
    <w:uiPriority w:val="99"/>
    <w:rPr>
      <w:rFonts w:ascii="Arial" w:hAnsi="Arial" w:cs="Arial"/>
      <w:vanish/>
      <w:sz w:val="16"/>
      <w:szCs w:val="16"/>
    </w:rPr>
  </w:style>
  <w:style w:type="character" w:customStyle="1" w:styleId="122">
    <w:name w:val="纯文本 Char2"/>
    <w:autoRedefine/>
    <w:qFormat/>
    <w:locked/>
    <w:uiPriority w:val="0"/>
    <w:rPr>
      <w:rFonts w:ascii="宋体" w:hAnsi="Courier New" w:eastAsia="宋体" w:cs="宋体"/>
      <w:kern w:val="2"/>
      <w:sz w:val="24"/>
      <w:szCs w:val="24"/>
      <w:lang w:val="en-US" w:eastAsia="zh-CN" w:bidi="ar-SA"/>
    </w:rPr>
  </w:style>
  <w:style w:type="character" w:customStyle="1" w:styleId="123">
    <w:name w:val="正文文本首行缩进 字符"/>
    <w:link w:val="48"/>
    <w:autoRedefine/>
    <w:qFormat/>
    <w:uiPriority w:val="0"/>
  </w:style>
  <w:style w:type="character" w:customStyle="1" w:styleId="124">
    <w:name w:val="标题 4 Char"/>
    <w:autoRedefine/>
    <w:qFormat/>
    <w:uiPriority w:val="0"/>
    <w:rPr>
      <w:rFonts w:ascii="Arial" w:hAnsi="Arial" w:eastAsia="黑体"/>
      <w:b/>
      <w:bCs/>
      <w:kern w:val="2"/>
      <w:sz w:val="28"/>
      <w:szCs w:val="28"/>
      <w:lang w:val="en-US" w:eastAsia="zh-CN" w:bidi="ar-SA"/>
    </w:rPr>
  </w:style>
  <w:style w:type="character" w:customStyle="1" w:styleId="125">
    <w:name w:val="jbox-icon"/>
    <w:autoRedefine/>
    <w:qFormat/>
    <w:uiPriority w:val="0"/>
  </w:style>
  <w:style w:type="character" w:customStyle="1" w:styleId="126">
    <w:name w:val="jbox-icon-question"/>
    <w:autoRedefine/>
    <w:qFormat/>
    <w:uiPriority w:val="0"/>
  </w:style>
  <w:style w:type="character" w:customStyle="1" w:styleId="127">
    <w:name w:val="正文首行缩进 Char1"/>
    <w:autoRedefine/>
    <w:qFormat/>
    <w:uiPriority w:val="0"/>
  </w:style>
  <w:style w:type="character" w:customStyle="1" w:styleId="128">
    <w:name w:val="2级标题 Char"/>
    <w:link w:val="129"/>
    <w:autoRedefine/>
    <w:qFormat/>
    <w:uiPriority w:val="0"/>
    <w:rPr>
      <w:rFonts w:ascii="Arial" w:hAnsi="黑体" w:eastAsia="黑体"/>
      <w:b/>
      <w:kern w:val="2"/>
      <w:sz w:val="24"/>
      <w:szCs w:val="24"/>
    </w:rPr>
  </w:style>
  <w:style w:type="paragraph" w:customStyle="1" w:styleId="129">
    <w:name w:val="2级标题"/>
    <w:basedOn w:val="1"/>
    <w:link w:val="128"/>
    <w:autoRedefine/>
    <w:qFormat/>
    <w:uiPriority w:val="0"/>
    <w:pPr>
      <w:numPr>
        <w:ilvl w:val="1"/>
        <w:numId w:val="3"/>
      </w:numPr>
      <w:tabs>
        <w:tab w:val="left" w:pos="1710"/>
      </w:tabs>
      <w:spacing w:line="360" w:lineRule="auto"/>
      <w:ind w:left="861" w:hanging="612"/>
      <w:outlineLvl w:val="1"/>
    </w:pPr>
    <w:rPr>
      <w:rFonts w:ascii="Arial" w:hAnsi="黑体" w:eastAsia="黑体"/>
      <w:b/>
      <w:sz w:val="24"/>
    </w:rPr>
  </w:style>
  <w:style w:type="character" w:customStyle="1" w:styleId="130">
    <w:name w:val="纯文本 字符"/>
    <w:autoRedefine/>
    <w:qFormat/>
    <w:uiPriority w:val="0"/>
    <w:rPr>
      <w:rFonts w:ascii="宋体" w:hAnsi="Courier New"/>
      <w:kern w:val="2"/>
      <w:sz w:val="21"/>
    </w:rPr>
  </w:style>
  <w:style w:type="character" w:customStyle="1" w:styleId="131">
    <w:name w:val="font31"/>
    <w:autoRedefine/>
    <w:qFormat/>
    <w:uiPriority w:val="0"/>
    <w:rPr>
      <w:rFonts w:hint="default" w:ascii="仿宋_GB2312" w:eastAsia="仿宋_GB2312" w:cs="仿宋_GB2312"/>
      <w:color w:val="000000"/>
      <w:sz w:val="20"/>
      <w:szCs w:val="20"/>
      <w:u w:val="none"/>
    </w:rPr>
  </w:style>
  <w:style w:type="character" w:customStyle="1" w:styleId="132">
    <w:name w:val="批注文字 字符"/>
    <w:link w:val="17"/>
    <w:autoRedefine/>
    <w:qFormat/>
    <w:uiPriority w:val="99"/>
    <w:rPr>
      <w:kern w:val="2"/>
      <w:sz w:val="21"/>
      <w:szCs w:val="24"/>
    </w:rPr>
  </w:style>
  <w:style w:type="character" w:customStyle="1" w:styleId="133">
    <w:name w:val="Balloon Text Char1"/>
    <w:autoRedefine/>
    <w:semiHidden/>
    <w:qFormat/>
    <w:uiPriority w:val="99"/>
    <w:rPr>
      <w:sz w:val="16"/>
      <w:szCs w:val="0"/>
    </w:rPr>
  </w:style>
  <w:style w:type="character" w:customStyle="1" w:styleId="134">
    <w:name w:val="标题 3 字符1"/>
    <w:link w:val="4"/>
    <w:autoRedefine/>
    <w:qFormat/>
    <w:uiPriority w:val="0"/>
    <w:rPr>
      <w:rFonts w:eastAsia="微软雅黑"/>
      <w:b/>
      <w:bCs/>
      <w:kern w:val="2"/>
      <w:sz w:val="21"/>
      <w:szCs w:val="32"/>
    </w:rPr>
  </w:style>
  <w:style w:type="character" w:customStyle="1" w:styleId="135">
    <w:name w:val="样式 标题 1合同标题卷标题H1h1Level 1 Topic HeadingH11H12H111H13H1... Char Char"/>
    <w:autoRedefine/>
    <w:qFormat/>
    <w:uiPriority w:val="0"/>
    <w:rPr>
      <w:rFonts w:ascii="宋体" w:hAnsi="宋体" w:eastAsia="宋体"/>
      <w:b/>
      <w:bCs/>
      <w:kern w:val="44"/>
      <w:sz w:val="24"/>
      <w:szCs w:val="44"/>
      <w:lang w:val="en-US" w:eastAsia="zh-CN" w:bidi="ar-SA"/>
    </w:rPr>
  </w:style>
  <w:style w:type="character" w:customStyle="1" w:styleId="136">
    <w:name w:val="jbox-icon-loading"/>
    <w:autoRedefine/>
    <w:qFormat/>
    <w:uiPriority w:val="0"/>
  </w:style>
  <w:style w:type="character" w:customStyle="1" w:styleId="137">
    <w:name w:val="正文缩进 字符"/>
    <w:link w:val="14"/>
    <w:autoRedefine/>
    <w:qFormat/>
    <w:uiPriority w:val="0"/>
    <w:rPr>
      <w:rFonts w:ascii="宋体"/>
      <w:sz w:val="21"/>
    </w:rPr>
  </w:style>
  <w:style w:type="character" w:customStyle="1" w:styleId="138">
    <w:name w:val="批注文字 Char"/>
    <w:autoRedefine/>
    <w:qFormat/>
    <w:uiPriority w:val="0"/>
    <w:rPr>
      <w:kern w:val="2"/>
      <w:sz w:val="21"/>
      <w:szCs w:val="24"/>
    </w:rPr>
  </w:style>
  <w:style w:type="character" w:customStyle="1" w:styleId="139">
    <w:name w:val="z-窗体底端 Char"/>
    <w:autoRedefine/>
    <w:semiHidden/>
    <w:qFormat/>
    <w:uiPriority w:val="99"/>
    <w:rPr>
      <w:rFonts w:ascii="Arial" w:hAnsi="Arial" w:cs="Arial"/>
      <w:vanish/>
      <w:kern w:val="2"/>
      <w:sz w:val="16"/>
      <w:szCs w:val="16"/>
    </w:rPr>
  </w:style>
  <w:style w:type="character" w:customStyle="1" w:styleId="140">
    <w:name w:val="1级 Char"/>
    <w:link w:val="141"/>
    <w:autoRedefine/>
    <w:qFormat/>
    <w:uiPriority w:val="0"/>
    <w:rPr>
      <w:rFonts w:ascii="Arial" w:hAnsi="Arial" w:eastAsia="黑体"/>
      <w:b/>
      <w:bCs/>
      <w:kern w:val="2"/>
      <w:sz w:val="28"/>
      <w:szCs w:val="24"/>
    </w:rPr>
  </w:style>
  <w:style w:type="paragraph" w:customStyle="1" w:styleId="141">
    <w:name w:val="1级"/>
    <w:basedOn w:val="142"/>
    <w:link w:val="140"/>
    <w:autoRedefine/>
    <w:qFormat/>
    <w:uiPriority w:val="0"/>
    <w:pPr>
      <w:tabs>
        <w:tab w:val="left" w:pos="366"/>
        <w:tab w:val="left" w:pos="615"/>
        <w:tab w:val="left" w:pos="1558"/>
      </w:tabs>
      <w:ind w:left="615" w:hanging="615"/>
    </w:pPr>
  </w:style>
  <w:style w:type="paragraph" w:customStyle="1" w:styleId="142">
    <w:name w:val="1级标题"/>
    <w:basedOn w:val="1"/>
    <w:link w:val="155"/>
    <w:autoRedefine/>
    <w:qFormat/>
    <w:uiPriority w:val="0"/>
    <w:pPr>
      <w:tabs>
        <w:tab w:val="left" w:pos="366"/>
        <w:tab w:val="left" w:pos="1558"/>
      </w:tabs>
      <w:spacing w:before="60" w:after="60"/>
      <w:ind w:left="612" w:hanging="612"/>
      <w:outlineLvl w:val="0"/>
    </w:pPr>
    <w:rPr>
      <w:rFonts w:ascii="Arial" w:hAnsi="Arial" w:eastAsia="黑体"/>
      <w:b/>
      <w:bCs/>
      <w:sz w:val="28"/>
    </w:rPr>
  </w:style>
  <w:style w:type="character" w:customStyle="1" w:styleId="143">
    <w:name w:val="无间隔 字符"/>
    <w:link w:val="144"/>
    <w:autoRedefine/>
    <w:qFormat/>
    <w:uiPriority w:val="0"/>
    <w:rPr>
      <w:rFonts w:ascii="Calibri" w:hAnsi="Calibri"/>
      <w:sz w:val="22"/>
      <w:szCs w:val="22"/>
      <w:lang w:val="en-US" w:eastAsia="zh-CN" w:bidi="ar-SA"/>
    </w:rPr>
  </w:style>
  <w:style w:type="paragraph" w:styleId="144">
    <w:name w:val="No Spacing"/>
    <w:link w:val="143"/>
    <w:autoRedefine/>
    <w:qFormat/>
    <w:uiPriority w:val="0"/>
    <w:rPr>
      <w:rFonts w:ascii="Calibri" w:hAnsi="Calibri" w:eastAsia="宋体" w:cs="Times New Roman"/>
      <w:sz w:val="22"/>
      <w:szCs w:val="22"/>
      <w:lang w:val="en-US" w:eastAsia="zh-CN" w:bidi="ar-SA"/>
    </w:rPr>
  </w:style>
  <w:style w:type="character" w:customStyle="1" w:styleId="145">
    <w:name w:val="页眉 字符"/>
    <w:autoRedefine/>
    <w:semiHidden/>
    <w:qFormat/>
    <w:uiPriority w:val="99"/>
    <w:rPr>
      <w:rFonts w:ascii="Times New Roman" w:hAnsi="Times New Roman"/>
      <w:kern w:val="2"/>
      <w:sz w:val="18"/>
      <w:szCs w:val="18"/>
    </w:rPr>
  </w:style>
  <w:style w:type="character" w:customStyle="1" w:styleId="146">
    <w:name w:val="Body Text First Indent Char1"/>
    <w:autoRedefine/>
    <w:semiHidden/>
    <w:qFormat/>
    <w:uiPriority w:val="99"/>
    <w:rPr>
      <w:rFonts w:ascii="宋体" w:hAnsi="宋体" w:eastAsia="宋体"/>
      <w:sz w:val="24"/>
      <w:szCs w:val="20"/>
      <w:lang w:bidi="ar-SA"/>
    </w:rPr>
  </w:style>
  <w:style w:type="character" w:customStyle="1" w:styleId="147">
    <w:name w:val="Char Char13"/>
    <w:autoRedefine/>
    <w:qFormat/>
    <w:locked/>
    <w:uiPriority w:val="0"/>
    <w:rPr>
      <w:rFonts w:ascii="宋体" w:hAnsi="Courier New" w:eastAsia="宋体" w:cs="宋体"/>
      <w:sz w:val="24"/>
      <w:szCs w:val="24"/>
    </w:rPr>
  </w:style>
  <w:style w:type="character" w:customStyle="1" w:styleId="148">
    <w:name w:val="jbox-icon-error"/>
    <w:autoRedefine/>
    <w:qFormat/>
    <w:uiPriority w:val="0"/>
  </w:style>
  <w:style w:type="character" w:customStyle="1" w:styleId="149">
    <w:name w:val="正文文本缩进 字符"/>
    <w:link w:val="21"/>
    <w:autoRedefine/>
    <w:qFormat/>
    <w:locked/>
    <w:uiPriority w:val="0"/>
    <w:rPr>
      <w:kern w:val="2"/>
      <w:sz w:val="21"/>
      <w:szCs w:val="24"/>
    </w:rPr>
  </w:style>
  <w:style w:type="character" w:customStyle="1" w:styleId="150">
    <w:name w:val="Body Text 2 Char1"/>
    <w:autoRedefine/>
    <w:semiHidden/>
    <w:qFormat/>
    <w:uiPriority w:val="99"/>
    <w:rPr>
      <w:szCs w:val="20"/>
    </w:rPr>
  </w:style>
  <w:style w:type="character" w:customStyle="1" w:styleId="151">
    <w:name w:val="页脚 字符1"/>
    <w:link w:val="33"/>
    <w:autoRedefine/>
    <w:qFormat/>
    <w:uiPriority w:val="0"/>
    <w:rPr>
      <w:sz w:val="18"/>
    </w:rPr>
  </w:style>
  <w:style w:type="character" w:customStyle="1" w:styleId="152">
    <w:name w:val="页眉 字符1"/>
    <w:link w:val="34"/>
    <w:autoRedefine/>
    <w:qFormat/>
    <w:uiPriority w:val="99"/>
    <w:rPr>
      <w:sz w:val="18"/>
    </w:rPr>
  </w:style>
  <w:style w:type="character" w:customStyle="1" w:styleId="153">
    <w:name w:val="正文文本 2 字符"/>
    <w:link w:val="43"/>
    <w:autoRedefine/>
    <w:qFormat/>
    <w:uiPriority w:val="0"/>
    <w:rPr>
      <w:kern w:val="2"/>
      <w:sz w:val="24"/>
      <w:szCs w:val="24"/>
    </w:rPr>
  </w:style>
  <w:style w:type="character" w:customStyle="1" w:styleId="154">
    <w:name w:val="副标题 字符"/>
    <w:link w:val="37"/>
    <w:autoRedefine/>
    <w:qFormat/>
    <w:uiPriority w:val="0"/>
    <w:rPr>
      <w:rFonts w:ascii="Calibri Light" w:hAnsi="Calibri Light"/>
      <w:b/>
      <w:bCs/>
      <w:kern w:val="28"/>
      <w:sz w:val="32"/>
      <w:szCs w:val="32"/>
    </w:rPr>
  </w:style>
  <w:style w:type="character" w:customStyle="1" w:styleId="155">
    <w:name w:val="1级标题 Char"/>
    <w:link w:val="142"/>
    <w:autoRedefine/>
    <w:qFormat/>
    <w:uiPriority w:val="0"/>
    <w:rPr>
      <w:rFonts w:ascii="Arial" w:hAnsi="Arial" w:eastAsia="黑体"/>
      <w:b/>
      <w:bCs/>
      <w:kern w:val="2"/>
      <w:sz w:val="28"/>
      <w:szCs w:val="24"/>
    </w:rPr>
  </w:style>
  <w:style w:type="character" w:customStyle="1" w:styleId="156">
    <w:name w:val="Header Char1"/>
    <w:autoRedefine/>
    <w:semiHidden/>
    <w:qFormat/>
    <w:uiPriority w:val="99"/>
    <w:rPr>
      <w:sz w:val="18"/>
      <w:szCs w:val="18"/>
    </w:rPr>
  </w:style>
  <w:style w:type="character" w:customStyle="1" w:styleId="157">
    <w:name w:val="font71"/>
    <w:basedOn w:val="52"/>
    <w:autoRedefine/>
    <w:qFormat/>
    <w:uiPriority w:val="0"/>
    <w:rPr>
      <w:rFonts w:ascii="BatangChe" w:hAnsi="BatangChe" w:eastAsia="BatangChe" w:cs="BatangChe"/>
      <w:color w:val="000000"/>
      <w:sz w:val="20"/>
      <w:szCs w:val="20"/>
      <w:u w:val="none"/>
    </w:rPr>
  </w:style>
  <w:style w:type="character" w:customStyle="1" w:styleId="158">
    <w:name w:val="页脚 字符"/>
    <w:autoRedefine/>
    <w:semiHidden/>
    <w:qFormat/>
    <w:uiPriority w:val="99"/>
    <w:rPr>
      <w:rFonts w:ascii="Times New Roman" w:hAnsi="Times New Roman"/>
      <w:kern w:val="2"/>
      <w:sz w:val="18"/>
      <w:szCs w:val="18"/>
    </w:rPr>
  </w:style>
  <w:style w:type="character" w:customStyle="1" w:styleId="159">
    <w:name w:val="标书正文 Char"/>
    <w:link w:val="160"/>
    <w:autoRedefine/>
    <w:qFormat/>
    <w:uiPriority w:val="0"/>
    <w:rPr>
      <w:kern w:val="2"/>
      <w:sz w:val="24"/>
      <w:szCs w:val="22"/>
    </w:rPr>
  </w:style>
  <w:style w:type="paragraph" w:customStyle="1" w:styleId="160">
    <w:name w:val="标书正文"/>
    <w:basedOn w:val="1"/>
    <w:link w:val="159"/>
    <w:autoRedefine/>
    <w:qFormat/>
    <w:uiPriority w:val="0"/>
    <w:pPr>
      <w:spacing w:line="400" w:lineRule="exact"/>
    </w:pPr>
    <w:rPr>
      <w:sz w:val="24"/>
      <w:szCs w:val="22"/>
    </w:rPr>
  </w:style>
  <w:style w:type="character" w:customStyle="1" w:styleId="161">
    <w:name w:val="Char Char7"/>
    <w:autoRedefine/>
    <w:qFormat/>
    <w:uiPriority w:val="0"/>
    <w:rPr>
      <w:rFonts w:ascii="宋体" w:hAnsi="Courier New" w:eastAsia="宋体"/>
      <w:kern w:val="2"/>
      <w:sz w:val="24"/>
      <w:szCs w:val="24"/>
      <w:lang w:val="en-US" w:eastAsia="zh-CN" w:bidi="ar-SA"/>
    </w:rPr>
  </w:style>
  <w:style w:type="character" w:customStyle="1" w:styleId="162">
    <w:name w:val="font11"/>
    <w:basedOn w:val="52"/>
    <w:autoRedefine/>
    <w:qFormat/>
    <w:uiPriority w:val="0"/>
    <w:rPr>
      <w:rFonts w:hint="default" w:ascii="仿宋_GB2312" w:eastAsia="仿宋_GB2312" w:cs="仿宋_GB2312"/>
      <w:color w:val="000000"/>
      <w:sz w:val="20"/>
      <w:szCs w:val="20"/>
      <w:u w:val="none"/>
    </w:rPr>
  </w:style>
  <w:style w:type="character" w:customStyle="1" w:styleId="163">
    <w:name w:val="Salutation Char1"/>
    <w:autoRedefine/>
    <w:semiHidden/>
    <w:qFormat/>
    <w:uiPriority w:val="99"/>
    <w:rPr>
      <w:szCs w:val="20"/>
    </w:rPr>
  </w:style>
  <w:style w:type="character" w:customStyle="1" w:styleId="164">
    <w:name w:val="脚注文本 字符"/>
    <w:link w:val="38"/>
    <w:autoRedefine/>
    <w:qFormat/>
    <w:uiPriority w:val="0"/>
    <w:rPr>
      <w:kern w:val="2"/>
      <w:sz w:val="18"/>
      <w:szCs w:val="18"/>
    </w:rPr>
  </w:style>
  <w:style w:type="character" w:customStyle="1" w:styleId="165">
    <w:name w:val="jbox-icon-info"/>
    <w:autoRedefine/>
    <w:qFormat/>
    <w:uiPriority w:val="0"/>
  </w:style>
  <w:style w:type="character" w:customStyle="1" w:styleId="166">
    <w:name w:val="font21"/>
    <w:basedOn w:val="52"/>
    <w:autoRedefine/>
    <w:qFormat/>
    <w:uiPriority w:val="0"/>
    <w:rPr>
      <w:rFonts w:ascii="Arial" w:hAnsi="Arial" w:cs="Arial"/>
      <w:color w:val="000000"/>
      <w:sz w:val="20"/>
      <w:szCs w:val="20"/>
      <w:u w:val="none"/>
    </w:rPr>
  </w:style>
  <w:style w:type="character" w:customStyle="1" w:styleId="167">
    <w:name w:val="称呼 字符"/>
    <w:link w:val="18"/>
    <w:autoRedefine/>
    <w:qFormat/>
    <w:uiPriority w:val="0"/>
    <w:rPr>
      <w:rFonts w:ascii="宋体"/>
      <w:kern w:val="2"/>
      <w:sz w:val="24"/>
    </w:rPr>
  </w:style>
  <w:style w:type="character" w:customStyle="1" w:styleId="168">
    <w:name w:val="jbox-icon-warning"/>
    <w:autoRedefine/>
    <w:qFormat/>
    <w:uiPriority w:val="0"/>
  </w:style>
  <w:style w:type="character" w:customStyle="1" w:styleId="169">
    <w:name w:val="尾注文本 字符"/>
    <w:link w:val="31"/>
    <w:autoRedefine/>
    <w:qFormat/>
    <w:uiPriority w:val="0"/>
    <w:rPr>
      <w:kern w:val="2"/>
      <w:sz w:val="21"/>
      <w:szCs w:val="24"/>
    </w:rPr>
  </w:style>
  <w:style w:type="character" w:customStyle="1" w:styleId="170">
    <w:name w:val="称呼 Char1"/>
    <w:autoRedefine/>
    <w:qFormat/>
    <w:uiPriority w:val="0"/>
    <w:rPr>
      <w:kern w:val="2"/>
      <w:sz w:val="21"/>
      <w:szCs w:val="24"/>
    </w:rPr>
  </w:style>
  <w:style w:type="character" w:customStyle="1" w:styleId="171">
    <w:name w:val="标题 字符"/>
    <w:link w:val="46"/>
    <w:autoRedefine/>
    <w:qFormat/>
    <w:uiPriority w:val="0"/>
    <w:rPr>
      <w:rFonts w:ascii="Cambria" w:hAnsi="Cambria"/>
      <w:b/>
      <w:bCs/>
      <w:kern w:val="2"/>
      <w:sz w:val="32"/>
      <w:szCs w:val="32"/>
    </w:rPr>
  </w:style>
  <w:style w:type="character" w:customStyle="1" w:styleId="172">
    <w:name w:val="font41"/>
    <w:basedOn w:val="52"/>
    <w:autoRedefine/>
    <w:qFormat/>
    <w:uiPriority w:val="0"/>
    <w:rPr>
      <w:rFonts w:hint="eastAsia" w:ascii="宋体" w:hAnsi="宋体" w:eastAsia="宋体" w:cs="宋体"/>
      <w:color w:val="000000"/>
      <w:sz w:val="22"/>
      <w:szCs w:val="22"/>
      <w:u w:val="none"/>
    </w:rPr>
  </w:style>
  <w:style w:type="character" w:customStyle="1" w:styleId="173">
    <w:name w:val="批注框文本 字符"/>
    <w:link w:val="32"/>
    <w:autoRedefine/>
    <w:qFormat/>
    <w:uiPriority w:val="0"/>
    <w:rPr>
      <w:kern w:val="2"/>
      <w:sz w:val="18"/>
      <w:szCs w:val="18"/>
    </w:rPr>
  </w:style>
  <w:style w:type="character" w:customStyle="1" w:styleId="174">
    <w:name w:val="标题 2 Char1"/>
    <w:autoRedefine/>
    <w:qFormat/>
    <w:uiPriority w:val="0"/>
    <w:rPr>
      <w:rFonts w:ascii="Arial" w:hAnsi="Arial" w:eastAsia="黑体"/>
      <w:b/>
      <w:bCs/>
      <w:kern w:val="2"/>
      <w:sz w:val="32"/>
      <w:szCs w:val="32"/>
    </w:rPr>
  </w:style>
  <w:style w:type="paragraph" w:customStyle="1" w:styleId="175">
    <w:name w:val="Table Paragraph"/>
    <w:basedOn w:val="1"/>
    <w:autoRedefine/>
    <w:qFormat/>
    <w:uiPriority w:val="1"/>
    <w:rPr>
      <w:rFonts w:ascii="宋体" w:hAnsi="宋体" w:cs="宋体"/>
      <w:lang w:val="zh-CN" w:bidi="zh-CN"/>
    </w:rPr>
  </w:style>
  <w:style w:type="paragraph" w:customStyle="1" w:styleId="176">
    <w:name w:val="xl54"/>
    <w:basedOn w:val="1"/>
    <w:autoRedefine/>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kern w:val="0"/>
      <w:sz w:val="24"/>
      <w:szCs w:val="20"/>
    </w:rPr>
  </w:style>
  <w:style w:type="paragraph" w:customStyle="1" w:styleId="177">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78">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179">
    <w:name w:val="Char1"/>
    <w:basedOn w:val="1"/>
    <w:autoRedefine/>
    <w:qFormat/>
    <w:uiPriority w:val="99"/>
    <w:rPr>
      <w:rFonts w:ascii="Tahoma" w:hAnsi="Tahoma"/>
      <w:sz w:val="24"/>
      <w:szCs w:val="20"/>
    </w:rPr>
  </w:style>
  <w:style w:type="paragraph" w:customStyle="1" w:styleId="180">
    <w:name w:val="样式1"/>
    <w:basedOn w:val="5"/>
    <w:autoRedefine/>
    <w:qFormat/>
    <w:uiPriority w:val="99"/>
  </w:style>
  <w:style w:type="paragraph" w:customStyle="1" w:styleId="181">
    <w:name w:val="font5"/>
    <w:basedOn w:val="1"/>
    <w:autoRedefine/>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82">
    <w:name w:val="二级"/>
    <w:basedOn w:val="183"/>
    <w:next w:val="1"/>
    <w:autoRedefine/>
    <w:qFormat/>
    <w:uiPriority w:val="0"/>
    <w:pPr>
      <w:spacing w:before="240" w:after="240"/>
      <w:outlineLvl w:val="2"/>
    </w:pPr>
    <w:rPr>
      <w:rFonts w:eastAsia="黑体"/>
      <w:sz w:val="28"/>
    </w:rPr>
  </w:style>
  <w:style w:type="paragraph" w:customStyle="1" w:styleId="183">
    <w:name w:val="要求正文"/>
    <w:basedOn w:val="1"/>
    <w:autoRedefine/>
    <w:qFormat/>
    <w:uiPriority w:val="0"/>
    <w:pPr>
      <w:spacing w:line="400" w:lineRule="exact"/>
    </w:pPr>
    <w:rPr>
      <w:sz w:val="24"/>
      <w:szCs w:val="22"/>
    </w:rPr>
  </w:style>
  <w:style w:type="paragraph" w:customStyle="1" w:styleId="184">
    <w:name w:val="msonormalcxspmiddle"/>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85">
    <w:name w:val="表格标题 Char Char Char"/>
    <w:basedOn w:val="1"/>
    <w:autoRedefine/>
    <w:qFormat/>
    <w:uiPriority w:val="0"/>
    <w:pPr>
      <w:widowControl/>
      <w:spacing w:beforeLines="50" w:afterLines="50"/>
      <w:jc w:val="center"/>
    </w:pPr>
    <w:rPr>
      <w:b/>
      <w:kern w:val="0"/>
      <w:sz w:val="24"/>
      <w:szCs w:val="20"/>
    </w:rPr>
  </w:style>
  <w:style w:type="paragraph" w:customStyle="1" w:styleId="186">
    <w:name w:val="Char Char Char1 Char Char Char Char Char Char Char Char Char Char Char Char Char Char Char Char Char Char Char Char Char Char"/>
    <w:basedOn w:val="1"/>
    <w:autoRedefine/>
    <w:qFormat/>
    <w:uiPriority w:val="0"/>
    <w:pPr>
      <w:spacing w:line="360" w:lineRule="auto"/>
      <w:ind w:firstLine="200" w:firstLineChars="200"/>
    </w:pPr>
    <w:rPr>
      <w:szCs w:val="20"/>
    </w:rPr>
  </w:style>
  <w:style w:type="paragraph" w:customStyle="1" w:styleId="187">
    <w:name w:val="样式 标题 1 + 长城黑体 小二 非加粗"/>
    <w:basedOn w:val="2"/>
    <w:autoRedefine/>
    <w:qFormat/>
    <w:uiPriority w:val="99"/>
    <w:pPr>
      <w:numPr>
        <w:ilvl w:val="0"/>
        <w:numId w:val="4"/>
      </w:numPr>
      <w:tabs>
        <w:tab w:val="left" w:pos="720"/>
      </w:tabs>
      <w:spacing w:before="100" w:beforeAutospacing="1" w:after="100" w:afterAutospacing="1" w:line="240" w:lineRule="auto"/>
      <w:jc w:val="center"/>
    </w:pPr>
    <w:rPr>
      <w:rFonts w:ascii="宋体" w:hAnsi="宋体"/>
      <w:sz w:val="32"/>
      <w:szCs w:val="32"/>
    </w:rPr>
  </w:style>
  <w:style w:type="paragraph" w:customStyle="1" w:styleId="188">
    <w:name w:val="Char"/>
    <w:basedOn w:val="1"/>
    <w:autoRedefine/>
    <w:qFormat/>
    <w:uiPriority w:val="0"/>
    <w:pPr>
      <w:ind w:firstLine="200" w:firstLineChars="200"/>
    </w:pPr>
    <w:rPr>
      <w:rFonts w:ascii="Tahoma" w:hAnsi="Tahoma"/>
      <w:sz w:val="24"/>
      <w:szCs w:val="20"/>
    </w:rPr>
  </w:style>
  <w:style w:type="paragraph" w:customStyle="1" w:styleId="189">
    <w:name w:val="xl73"/>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b/>
      <w:bCs/>
      <w:kern w:val="0"/>
      <w:sz w:val="22"/>
      <w:szCs w:val="22"/>
    </w:rPr>
  </w:style>
  <w:style w:type="paragraph" w:customStyle="1" w:styleId="190">
    <w:name w:val="xl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2"/>
      <w:szCs w:val="22"/>
    </w:rPr>
  </w:style>
  <w:style w:type="paragraph" w:customStyle="1" w:styleId="191">
    <w:name w:val="Char Char Char Char Char Char Char"/>
    <w:basedOn w:val="1"/>
    <w:autoRedefine/>
    <w:qFormat/>
    <w:uiPriority w:val="0"/>
    <w:rPr>
      <w:rFonts w:ascii="仿宋_GB2312" w:eastAsia="仿宋_GB2312"/>
      <w:b/>
      <w:sz w:val="32"/>
      <w:szCs w:val="32"/>
    </w:rPr>
  </w:style>
  <w:style w:type="paragraph" w:customStyle="1" w:styleId="192">
    <w:name w:val="333"/>
    <w:basedOn w:val="1"/>
    <w:autoRedefine/>
    <w:qFormat/>
    <w:uiPriority w:val="0"/>
    <w:pPr>
      <w:adjustRightInd w:val="0"/>
      <w:spacing w:line="312" w:lineRule="atLeast"/>
      <w:textAlignment w:val="baseline"/>
    </w:pPr>
    <w:rPr>
      <w:kern w:val="0"/>
      <w:szCs w:val="20"/>
    </w:rPr>
  </w:style>
  <w:style w:type="paragraph" w:customStyle="1" w:styleId="193">
    <w:name w:val="Char Char Char Char Char Char Char11"/>
    <w:basedOn w:val="1"/>
    <w:autoRedefine/>
    <w:qFormat/>
    <w:uiPriority w:val="0"/>
    <w:rPr>
      <w:rFonts w:ascii="仿宋_GB2312" w:eastAsia="仿宋_GB2312"/>
      <w:b/>
      <w:sz w:val="32"/>
      <w:szCs w:val="32"/>
    </w:rPr>
  </w:style>
  <w:style w:type="paragraph" w:customStyle="1" w:styleId="194">
    <w:name w:val="一级"/>
    <w:basedOn w:val="1"/>
    <w:next w:val="1"/>
    <w:autoRedefine/>
    <w:qFormat/>
    <w:uiPriority w:val="0"/>
    <w:pPr>
      <w:spacing w:before="360" w:after="360" w:line="400" w:lineRule="exact"/>
      <w:outlineLvl w:val="1"/>
    </w:pPr>
    <w:rPr>
      <w:rFonts w:eastAsia="黑体"/>
      <w:sz w:val="28"/>
      <w:szCs w:val="22"/>
    </w:rPr>
  </w:style>
  <w:style w:type="paragraph" w:customStyle="1" w:styleId="195">
    <w:name w:val="列出段落2"/>
    <w:basedOn w:val="1"/>
    <w:autoRedefine/>
    <w:qFormat/>
    <w:uiPriority w:val="0"/>
    <w:pPr>
      <w:ind w:firstLine="420" w:firstLineChars="200"/>
    </w:pPr>
    <w:rPr>
      <w:szCs w:val="21"/>
    </w:rPr>
  </w:style>
  <w:style w:type="paragraph" w:customStyle="1" w:styleId="196">
    <w:name w:val="xl3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197">
    <w:name w:val="正文空2格  1."/>
    <w:basedOn w:val="1"/>
    <w:autoRedefine/>
    <w:qFormat/>
    <w:uiPriority w:val="0"/>
    <w:pPr>
      <w:adjustRightInd w:val="0"/>
      <w:spacing w:line="360" w:lineRule="auto"/>
      <w:ind w:firstLine="480" w:firstLineChars="200"/>
      <w:textAlignment w:val="baseline"/>
    </w:pPr>
    <w:rPr>
      <w:rFonts w:ascii="宋体" w:eastAsia="仿宋" w:cs="宋体"/>
      <w:kern w:val="0"/>
      <w:sz w:val="28"/>
      <w:szCs w:val="20"/>
    </w:rPr>
  </w:style>
  <w:style w:type="paragraph" w:customStyle="1" w:styleId="198">
    <w:name w:val="xl3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199">
    <w:name w:val="xl3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kern w:val="0"/>
      <w:sz w:val="24"/>
    </w:rPr>
  </w:style>
  <w:style w:type="paragraph" w:customStyle="1" w:styleId="200">
    <w:name w:val="普通(网站)1"/>
    <w:basedOn w:val="1"/>
    <w:autoRedefine/>
    <w:qFormat/>
    <w:uiPriority w:val="0"/>
    <w:pPr>
      <w:widowControl/>
      <w:spacing w:before="100" w:beforeAutospacing="1" w:after="100" w:afterAutospacing="1"/>
      <w:jc w:val="left"/>
    </w:pPr>
    <w:rPr>
      <w:rFonts w:ascii="宋体" w:hAnsi="宋体"/>
      <w:kern w:val="0"/>
      <w:sz w:val="24"/>
    </w:rPr>
  </w:style>
  <w:style w:type="paragraph" w:customStyle="1" w:styleId="201">
    <w:name w:val="正文_3"/>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02">
    <w:name w:val="方案正文"/>
    <w:basedOn w:val="1"/>
    <w:autoRedefine/>
    <w:qFormat/>
    <w:uiPriority w:val="0"/>
    <w:pPr>
      <w:adjustRightInd w:val="0"/>
      <w:spacing w:line="360" w:lineRule="auto"/>
      <w:textAlignment w:val="baseline"/>
    </w:pPr>
    <w:rPr>
      <w:rFonts w:ascii="宋体" w:hAnsi="宋体"/>
      <w:kern w:val="0"/>
      <w:szCs w:val="20"/>
    </w:rPr>
  </w:style>
  <w:style w:type="paragraph" w:customStyle="1" w:styleId="203">
    <w:name w:val="编号，小四"/>
    <w:basedOn w:val="1"/>
    <w:autoRedefine/>
    <w:qFormat/>
    <w:uiPriority w:val="0"/>
    <w:pPr>
      <w:numPr>
        <w:ilvl w:val="0"/>
        <w:numId w:val="5"/>
      </w:numPr>
      <w:spacing w:line="360" w:lineRule="auto"/>
    </w:pPr>
    <w:rPr>
      <w:rFonts w:ascii="Arial" w:hAnsi="Arial" w:cs="宋体"/>
      <w:sz w:val="24"/>
      <w:szCs w:val="20"/>
    </w:rPr>
  </w:style>
  <w:style w:type="paragraph" w:customStyle="1" w:styleId="204">
    <w:name w:val="PI"/>
    <w:basedOn w:val="1"/>
    <w:next w:val="21"/>
    <w:autoRedefine/>
    <w:qFormat/>
    <w:uiPriority w:val="0"/>
    <w:pPr>
      <w:spacing w:line="360" w:lineRule="auto"/>
      <w:ind w:left="539" w:firstLine="721"/>
      <w:jc w:val="left"/>
    </w:pPr>
    <w:rPr>
      <w:spacing w:val="20"/>
      <w:szCs w:val="20"/>
    </w:rPr>
  </w:style>
  <w:style w:type="paragraph" w:customStyle="1" w:styleId="205">
    <w:name w:val="xl3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kern w:val="0"/>
      <w:sz w:val="28"/>
      <w:szCs w:val="28"/>
    </w:rPr>
  </w:style>
  <w:style w:type="paragraph" w:customStyle="1" w:styleId="206">
    <w:name w:val="正文不缩进"/>
    <w:basedOn w:val="1"/>
    <w:autoRedefine/>
    <w:qFormat/>
    <w:uiPriority w:val="0"/>
    <w:pPr>
      <w:adjustRightInd w:val="0"/>
      <w:spacing w:line="360" w:lineRule="auto"/>
      <w:jc w:val="left"/>
      <w:textAlignment w:val="baseline"/>
    </w:pPr>
    <w:rPr>
      <w:kern w:val="0"/>
      <w:sz w:val="24"/>
      <w:szCs w:val="20"/>
    </w:rPr>
  </w:style>
  <w:style w:type="paragraph" w:customStyle="1" w:styleId="207">
    <w:name w:val="论文"/>
    <w:basedOn w:val="1"/>
    <w:autoRedefine/>
    <w:qFormat/>
    <w:uiPriority w:val="0"/>
    <w:pPr>
      <w:spacing w:line="400" w:lineRule="exact"/>
    </w:pPr>
    <w:rPr>
      <w:sz w:val="24"/>
      <w:szCs w:val="22"/>
    </w:rPr>
  </w:style>
  <w:style w:type="paragraph" w:customStyle="1" w:styleId="208">
    <w:name w:val="SS正文首行缩进 +"/>
    <w:basedOn w:val="48"/>
    <w:autoRedefine/>
    <w:qFormat/>
    <w:uiPriority w:val="99"/>
    <w:pPr>
      <w:autoSpaceDE/>
      <w:autoSpaceDN/>
      <w:adjustRightInd/>
      <w:spacing w:beforeLines="50" w:afterLines="50" w:line="360" w:lineRule="auto"/>
      <w:ind w:firstLine="480" w:firstLineChars="200"/>
      <w:jc w:val="both"/>
    </w:pPr>
    <w:rPr>
      <w:rFonts w:ascii="宋体" w:hAnsi="宋体"/>
      <w:kern w:val="2"/>
      <w:sz w:val="24"/>
    </w:rPr>
  </w:style>
  <w:style w:type="paragraph" w:customStyle="1" w:styleId="209">
    <w:name w:val="表"/>
    <w:basedOn w:val="26"/>
    <w:autoRedefine/>
    <w:qFormat/>
    <w:uiPriority w:val="0"/>
    <w:pPr>
      <w:keepNext/>
      <w:tabs>
        <w:tab w:val="left" w:pos="720"/>
      </w:tabs>
      <w:autoSpaceDE w:val="0"/>
      <w:autoSpaceDN w:val="0"/>
      <w:adjustRightInd w:val="0"/>
      <w:spacing w:line="240" w:lineRule="exact"/>
      <w:jc w:val="center"/>
      <w:textAlignment w:val="baseline"/>
    </w:pPr>
    <w:rPr>
      <w:rFonts w:ascii="Times New Roman" w:hAnsi="Times New Roman" w:eastAsia="楷体_GB2312"/>
      <w:kern w:val="0"/>
      <w:sz w:val="24"/>
      <w:szCs w:val="20"/>
    </w:rPr>
  </w:style>
  <w:style w:type="paragraph" w:customStyle="1" w:styleId="210">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211">
    <w:name w:val="xl3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212">
    <w:name w:val="xl3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olor w:val="000000"/>
      <w:kern w:val="0"/>
      <w:sz w:val="24"/>
    </w:rPr>
  </w:style>
  <w:style w:type="paragraph" w:customStyle="1" w:styleId="213">
    <w:name w:val="xl3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214">
    <w:name w:val="xl70"/>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2"/>
      <w:szCs w:val="22"/>
    </w:rPr>
  </w:style>
  <w:style w:type="paragraph" w:customStyle="1" w:styleId="215">
    <w:name w:val="Body Text First Indent1"/>
    <w:basedOn w:val="20"/>
    <w:next w:val="34"/>
    <w:autoRedefine/>
    <w:qFormat/>
    <w:uiPriority w:val="99"/>
    <w:pPr>
      <w:ind w:firstLine="420" w:firstLineChars="100"/>
    </w:pPr>
  </w:style>
  <w:style w:type="paragraph" w:customStyle="1" w:styleId="216">
    <w:name w:val="xl65"/>
    <w:basedOn w:val="1"/>
    <w:autoRedefine/>
    <w:qFormat/>
    <w:uiPriority w:val="0"/>
    <w:pPr>
      <w:widowControl/>
      <w:spacing w:before="100" w:beforeAutospacing="1" w:after="100" w:afterAutospacing="1"/>
      <w:jc w:val="center"/>
    </w:pPr>
    <w:rPr>
      <w:rFonts w:ascii="宋体" w:hAnsi="宋体" w:cs="宋体"/>
      <w:kern w:val="0"/>
      <w:sz w:val="24"/>
    </w:rPr>
  </w:style>
  <w:style w:type="paragraph" w:customStyle="1" w:styleId="217">
    <w:name w:val="前附表"/>
    <w:basedOn w:val="1"/>
    <w:autoRedefine/>
    <w:qFormat/>
    <w:uiPriority w:val="0"/>
    <w:pPr>
      <w:ind w:firstLine="643"/>
      <w:jc w:val="center"/>
    </w:pPr>
    <w:rPr>
      <w:rFonts w:ascii="宋体" w:hAnsi="宋体"/>
      <w:b/>
      <w:sz w:val="30"/>
      <w:szCs w:val="30"/>
    </w:rPr>
  </w:style>
  <w:style w:type="paragraph" w:customStyle="1" w:styleId="218">
    <w:name w:val="xl4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kern w:val="0"/>
      <w:sz w:val="24"/>
    </w:rPr>
  </w:style>
  <w:style w:type="paragraph" w:customStyle="1" w:styleId="219">
    <w:name w:val="GP正文(首行缩进)"/>
    <w:basedOn w:val="1"/>
    <w:autoRedefine/>
    <w:qFormat/>
    <w:uiPriority w:val="0"/>
    <w:pPr>
      <w:ind w:firstLine="480" w:firstLineChars="200"/>
      <w:jc w:val="left"/>
    </w:pPr>
    <w:rPr>
      <w:rFonts w:hAnsi="宋体"/>
    </w:rPr>
  </w:style>
  <w:style w:type="paragraph" w:customStyle="1" w:styleId="220">
    <w:name w:val="正文3"/>
    <w:autoRedefine/>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221">
    <w:name w:val="修订1"/>
    <w:autoRedefine/>
    <w:unhideWhenUsed/>
    <w:qFormat/>
    <w:uiPriority w:val="99"/>
    <w:rPr>
      <w:rFonts w:ascii="Times New Roman" w:hAnsi="Times New Roman" w:eastAsia="宋体" w:cs="Times New Roman"/>
      <w:kern w:val="2"/>
      <w:sz w:val="21"/>
      <w:szCs w:val="24"/>
      <w:lang w:val="en-US" w:eastAsia="zh-CN" w:bidi="ar-SA"/>
    </w:rPr>
  </w:style>
  <w:style w:type="paragraph" w:customStyle="1" w:styleId="222">
    <w:name w:val="纯文本1"/>
    <w:basedOn w:val="220"/>
    <w:autoRedefine/>
    <w:qFormat/>
    <w:uiPriority w:val="0"/>
    <w:pPr>
      <w:widowControl/>
      <w:jc w:val="left"/>
    </w:pPr>
    <w:rPr>
      <w:rFonts w:ascii="宋体" w:hAnsi="Courier New"/>
    </w:rPr>
  </w:style>
  <w:style w:type="paragraph" w:customStyle="1" w:styleId="223">
    <w:name w:val="font8"/>
    <w:basedOn w:val="1"/>
    <w:autoRedefine/>
    <w:qFormat/>
    <w:uiPriority w:val="0"/>
    <w:pPr>
      <w:widowControl/>
      <w:spacing w:before="100" w:beforeAutospacing="1" w:after="100" w:afterAutospacing="1"/>
      <w:jc w:val="left"/>
    </w:pPr>
    <w:rPr>
      <w:rFonts w:hint="eastAsia" w:ascii="宋体" w:hAnsi="宋体"/>
      <w:kern w:val="0"/>
      <w:sz w:val="20"/>
      <w:szCs w:val="20"/>
    </w:rPr>
  </w:style>
  <w:style w:type="paragraph" w:customStyle="1" w:styleId="224">
    <w:name w:val="样式 首行缩进:  0 字符"/>
    <w:basedOn w:val="1"/>
    <w:autoRedefine/>
    <w:qFormat/>
    <w:uiPriority w:val="0"/>
    <w:pPr>
      <w:adjustRightInd w:val="0"/>
      <w:snapToGrid w:val="0"/>
      <w:spacing w:line="360" w:lineRule="auto"/>
    </w:pPr>
    <w:rPr>
      <w:sz w:val="24"/>
      <w:szCs w:val="20"/>
    </w:rPr>
  </w:style>
  <w:style w:type="paragraph" w:customStyle="1" w:styleId="225">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226">
    <w:name w:val="Char Char Char Char Char Char Char1"/>
    <w:basedOn w:val="1"/>
    <w:autoRedefine/>
    <w:qFormat/>
    <w:uiPriority w:val="0"/>
    <w:rPr>
      <w:rFonts w:ascii="仿宋_GB2312" w:eastAsia="仿宋_GB2312"/>
      <w:b/>
      <w:sz w:val="32"/>
      <w:szCs w:val="32"/>
    </w:rPr>
  </w:style>
  <w:style w:type="paragraph" w:customStyle="1" w:styleId="227">
    <w:name w:val="符号样式"/>
    <w:basedOn w:val="203"/>
    <w:autoRedefine/>
    <w:qFormat/>
    <w:uiPriority w:val="0"/>
    <w:pPr>
      <w:numPr>
        <w:ilvl w:val="0"/>
        <w:numId w:val="6"/>
      </w:numPr>
      <w:ind w:firstLine="200" w:firstLineChars="200"/>
      <w:jc w:val="left"/>
    </w:pPr>
  </w:style>
  <w:style w:type="paragraph" w:customStyle="1" w:styleId="228">
    <w:name w:val="font6"/>
    <w:basedOn w:val="1"/>
    <w:autoRedefine/>
    <w:qFormat/>
    <w:uiPriority w:val="0"/>
    <w:pPr>
      <w:widowControl/>
      <w:spacing w:before="100" w:beforeAutospacing="1" w:after="100" w:afterAutospacing="1"/>
      <w:jc w:val="left"/>
    </w:pPr>
    <w:rPr>
      <w:kern w:val="0"/>
      <w:sz w:val="20"/>
      <w:szCs w:val="20"/>
    </w:rPr>
  </w:style>
  <w:style w:type="paragraph" w:customStyle="1" w:styleId="229">
    <w:name w:val="首行缩进"/>
    <w:basedOn w:val="1"/>
    <w:autoRedefine/>
    <w:qFormat/>
    <w:uiPriority w:val="0"/>
    <w:pPr>
      <w:keepNext/>
      <w:spacing w:line="520" w:lineRule="exact"/>
    </w:pPr>
    <w:rPr>
      <w:bCs/>
      <w:kern w:val="0"/>
      <w:sz w:val="24"/>
      <w:szCs w:val="28"/>
    </w:rPr>
  </w:style>
  <w:style w:type="paragraph" w:customStyle="1" w:styleId="230">
    <w:name w:val="样式 标题 5 + 右侧:  -0.18 字符"/>
    <w:basedOn w:val="1"/>
    <w:autoRedefine/>
    <w:qFormat/>
    <w:uiPriority w:val="99"/>
    <w:pPr>
      <w:numPr>
        <w:ilvl w:val="4"/>
        <w:numId w:val="1"/>
      </w:numPr>
      <w:tabs>
        <w:tab w:val="left" w:pos="1008"/>
      </w:tabs>
    </w:pPr>
    <w:rPr>
      <w:szCs w:val="20"/>
    </w:rPr>
  </w:style>
  <w:style w:type="paragraph" w:customStyle="1" w:styleId="231">
    <w:name w:val="_Style 7"/>
    <w:basedOn w:val="20"/>
    <w:next w:val="48"/>
    <w:autoRedefine/>
    <w:qFormat/>
    <w:uiPriority w:val="99"/>
    <w:pPr>
      <w:ind w:firstLine="420" w:firstLineChars="100"/>
    </w:pPr>
    <w:rPr>
      <w:rFonts w:ascii="Calibri" w:hAnsi="Calibri"/>
    </w:rPr>
  </w:style>
  <w:style w:type="paragraph" w:customStyle="1" w:styleId="232">
    <w:name w:val="Char1 Char Char Char Char Char Char"/>
    <w:basedOn w:val="1"/>
    <w:autoRedefine/>
    <w:qFormat/>
    <w:uiPriority w:val="0"/>
    <w:rPr>
      <w:rFonts w:ascii="Tahoma" w:hAnsi="Tahoma"/>
      <w:sz w:val="24"/>
      <w:szCs w:val="20"/>
    </w:rPr>
  </w:style>
  <w:style w:type="paragraph" w:customStyle="1" w:styleId="233">
    <w:name w:val="表格标题 Char Char Char Char"/>
    <w:basedOn w:val="1"/>
    <w:autoRedefine/>
    <w:qFormat/>
    <w:uiPriority w:val="0"/>
    <w:pPr>
      <w:autoSpaceDE w:val="0"/>
      <w:autoSpaceDN w:val="0"/>
      <w:adjustRightInd w:val="0"/>
      <w:jc w:val="center"/>
      <w:textAlignment w:val="baseline"/>
    </w:pPr>
    <w:rPr>
      <w:color w:val="FF0000"/>
      <w:kern w:val="0"/>
      <w:sz w:val="24"/>
      <w:szCs w:val="20"/>
    </w:rPr>
  </w:style>
  <w:style w:type="paragraph" w:customStyle="1" w:styleId="234">
    <w:name w:val="_Style 3"/>
    <w:next w:val="1"/>
    <w:autoRedefine/>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235">
    <w:name w:val="xl74"/>
    <w:basedOn w:val="1"/>
    <w:autoRedefine/>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b/>
      <w:bCs/>
      <w:kern w:val="0"/>
      <w:sz w:val="22"/>
      <w:szCs w:val="22"/>
    </w:rPr>
  </w:style>
  <w:style w:type="paragraph" w:customStyle="1" w:styleId="236">
    <w:name w:val="Char111"/>
    <w:basedOn w:val="1"/>
    <w:autoRedefine/>
    <w:qFormat/>
    <w:uiPriority w:val="0"/>
    <w:rPr>
      <w:rFonts w:ascii="Tahoma" w:hAnsi="Tahoma"/>
      <w:sz w:val="24"/>
      <w:szCs w:val="20"/>
    </w:rPr>
  </w:style>
  <w:style w:type="paragraph" w:customStyle="1" w:styleId="237">
    <w:name w:val="xl6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2"/>
      <w:szCs w:val="22"/>
    </w:rPr>
  </w:style>
  <w:style w:type="paragraph" w:customStyle="1" w:styleId="238">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2"/>
      <w:szCs w:val="22"/>
    </w:rPr>
  </w:style>
  <w:style w:type="paragraph" w:customStyle="1" w:styleId="239">
    <w:name w:val="xl66"/>
    <w:basedOn w:val="1"/>
    <w:autoRedefine/>
    <w:qFormat/>
    <w:uiPriority w:val="0"/>
    <w:pPr>
      <w:widowControl/>
      <w:spacing w:before="100" w:beforeAutospacing="1" w:after="100" w:afterAutospacing="1"/>
      <w:jc w:val="left"/>
    </w:pPr>
    <w:rPr>
      <w:rFonts w:ascii="宋体" w:hAnsi="宋体" w:cs="宋体"/>
      <w:b/>
      <w:bCs/>
      <w:kern w:val="0"/>
      <w:sz w:val="24"/>
    </w:rPr>
  </w:style>
  <w:style w:type="paragraph" w:customStyle="1" w:styleId="240">
    <w:name w:val="xl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241">
    <w:name w:val="Default"/>
    <w:autoRedefine/>
    <w:qFormat/>
    <w:uiPriority w:val="0"/>
    <w:pPr>
      <w:widowControl w:val="0"/>
      <w:autoSpaceDE w:val="0"/>
      <w:autoSpaceDN w:val="0"/>
      <w:adjustRightInd w:val="0"/>
    </w:pPr>
    <w:rPr>
      <w:rFonts w:ascii="宋体..鍼笁鍼." w:hAnsi="Calibri" w:eastAsia="宋体..鍼笁鍼." w:cs="宋体..鍼笁鍼."/>
      <w:color w:val="000000"/>
      <w:sz w:val="24"/>
      <w:szCs w:val="24"/>
      <w:lang w:val="en-US" w:eastAsia="zh-CN" w:bidi="ar-SA"/>
    </w:rPr>
  </w:style>
  <w:style w:type="paragraph" w:customStyle="1" w:styleId="242">
    <w:name w:val="无间隔1"/>
    <w:autoRedefine/>
    <w:qFormat/>
    <w:uiPriority w:val="0"/>
    <w:rPr>
      <w:rFonts w:ascii="Calibri" w:hAnsi="Calibri" w:eastAsia="宋体" w:cs="Times New Roman"/>
      <w:sz w:val="22"/>
      <w:szCs w:val="22"/>
      <w:lang w:val="en-US" w:eastAsia="en-US" w:bidi="ar-SA"/>
    </w:rPr>
  </w:style>
  <w:style w:type="paragraph" w:customStyle="1" w:styleId="243">
    <w:name w:val="font7"/>
    <w:basedOn w:val="1"/>
    <w:autoRedefine/>
    <w:qFormat/>
    <w:uiPriority w:val="0"/>
    <w:pPr>
      <w:widowControl/>
      <w:spacing w:before="100" w:beforeAutospacing="1" w:after="100" w:afterAutospacing="1"/>
      <w:jc w:val="left"/>
    </w:pPr>
    <w:rPr>
      <w:kern w:val="0"/>
      <w:sz w:val="20"/>
      <w:szCs w:val="20"/>
    </w:rPr>
  </w:style>
  <w:style w:type="paragraph" w:customStyle="1" w:styleId="244">
    <w:name w:val="xl3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olor w:val="000000"/>
      <w:kern w:val="0"/>
      <w:sz w:val="20"/>
      <w:szCs w:val="20"/>
    </w:rPr>
  </w:style>
  <w:style w:type="paragraph" w:customStyle="1" w:styleId="245">
    <w:name w:val="Char1 Char Char Char Char Char Char1"/>
    <w:basedOn w:val="1"/>
    <w:autoRedefine/>
    <w:qFormat/>
    <w:uiPriority w:val="99"/>
    <w:rPr>
      <w:rFonts w:ascii="Tahoma" w:hAnsi="Tahoma"/>
      <w:sz w:val="24"/>
      <w:szCs w:val="20"/>
    </w:rPr>
  </w:style>
  <w:style w:type="paragraph" w:customStyle="1" w:styleId="246">
    <w:name w:val="xl3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247">
    <w:name w:val="Char11"/>
    <w:basedOn w:val="1"/>
    <w:autoRedefine/>
    <w:qFormat/>
    <w:uiPriority w:val="99"/>
    <w:pPr>
      <w:widowControl/>
      <w:spacing w:after="160" w:line="240" w:lineRule="exact"/>
      <w:jc w:val="left"/>
    </w:pPr>
    <w:rPr>
      <w:rFonts w:ascii="Verdana" w:hAnsi="Verdana" w:cs="Verdana"/>
      <w:kern w:val="0"/>
      <w:szCs w:val="21"/>
      <w:lang w:eastAsia="en-US"/>
    </w:rPr>
  </w:style>
  <w:style w:type="paragraph" w:customStyle="1" w:styleId="248">
    <w:name w:val="中等深浅网格 21"/>
    <w:autoRedefine/>
    <w:qFormat/>
    <w:uiPriority w:val="1"/>
    <w:pPr>
      <w:widowControl w:val="0"/>
      <w:autoSpaceDE w:val="0"/>
      <w:autoSpaceDN w:val="0"/>
      <w:adjustRightInd w:val="0"/>
      <w:jc w:val="both"/>
      <w:textAlignment w:val="baseline"/>
    </w:pPr>
    <w:rPr>
      <w:rFonts w:ascii="Times New Roman" w:hAnsi="Times New Roman" w:eastAsia="宋体" w:cs="Times New Roman"/>
      <w:sz w:val="21"/>
      <w:lang w:val="en-US" w:eastAsia="zh-CN" w:bidi="ar-SA"/>
    </w:rPr>
  </w:style>
  <w:style w:type="paragraph" w:customStyle="1" w:styleId="249">
    <w:name w:val="Char Char Char1 Char Char Char Char Char Char Char Char Char Char Char Char Char Char Char Char Char Char Char Char Char Char1"/>
    <w:basedOn w:val="1"/>
    <w:autoRedefine/>
    <w:qFormat/>
    <w:uiPriority w:val="99"/>
    <w:pPr>
      <w:spacing w:line="360" w:lineRule="auto"/>
      <w:ind w:firstLine="200" w:firstLineChars="200"/>
    </w:pPr>
    <w:rPr>
      <w:szCs w:val="20"/>
    </w:rPr>
  </w:style>
  <w:style w:type="paragraph" w:customStyle="1" w:styleId="250">
    <w:name w:val="xl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2"/>
      <w:szCs w:val="22"/>
    </w:rPr>
  </w:style>
  <w:style w:type="paragraph" w:customStyle="1" w:styleId="251">
    <w:name w:val="正文空格"/>
    <w:basedOn w:val="1"/>
    <w:next w:val="1"/>
    <w:autoRedefine/>
    <w:qFormat/>
    <w:uiPriority w:val="0"/>
    <w:pPr>
      <w:spacing w:line="400" w:lineRule="exact"/>
      <w:ind w:firstLine="200" w:firstLineChars="200"/>
    </w:pPr>
    <w:rPr>
      <w:sz w:val="24"/>
      <w:szCs w:val="22"/>
    </w:rPr>
  </w:style>
  <w:style w:type="paragraph" w:customStyle="1" w:styleId="252">
    <w:name w:val="Char Char Char Char Char Char"/>
    <w:basedOn w:val="1"/>
    <w:autoRedefine/>
    <w:qFormat/>
    <w:uiPriority w:val="0"/>
    <w:pPr>
      <w:ind w:firstLine="200" w:firstLineChars="200"/>
    </w:pPr>
    <w:rPr>
      <w:rFonts w:ascii="Tahoma" w:hAnsi="Tahoma"/>
      <w:sz w:val="24"/>
      <w:szCs w:val="20"/>
    </w:rPr>
  </w:style>
  <w:style w:type="paragraph" w:customStyle="1" w:styleId="253">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254">
    <w:name w:val="Char Char Char Char"/>
    <w:basedOn w:val="1"/>
    <w:autoRedefine/>
    <w:qFormat/>
    <w:uiPriority w:val="0"/>
  </w:style>
  <w:style w:type="paragraph" w:customStyle="1" w:styleId="255">
    <w:name w:val="hc正文1.5"/>
    <w:basedOn w:val="1"/>
    <w:autoRedefine/>
    <w:qFormat/>
    <w:uiPriority w:val="0"/>
    <w:pPr>
      <w:tabs>
        <w:tab w:val="left" w:pos="3265"/>
      </w:tabs>
      <w:spacing w:beforeLines="20" w:afterLines="20" w:line="460" w:lineRule="exact"/>
      <w:ind w:firstLine="480" w:firstLineChars="200"/>
    </w:pPr>
    <w:rPr>
      <w:rFonts w:ascii="宋体" w:hAnsi="宋体" w:cs="仿宋_GB2312"/>
    </w:rPr>
  </w:style>
  <w:style w:type="paragraph" w:customStyle="1" w:styleId="256">
    <w:name w:val="默认段落字体 Para Char Char Char Char Char Char Char Char Char1 Char Char Char Char"/>
    <w:basedOn w:val="1"/>
    <w:autoRedefine/>
    <w:qFormat/>
    <w:uiPriority w:val="0"/>
    <w:rPr>
      <w:rFonts w:ascii="Tahoma" w:hAnsi="Tahoma" w:cs="Tahoma"/>
      <w:sz w:val="24"/>
    </w:rPr>
  </w:style>
  <w:style w:type="paragraph" w:customStyle="1" w:styleId="257">
    <w:name w:val="简单回函地址"/>
    <w:basedOn w:val="1"/>
    <w:autoRedefine/>
    <w:qFormat/>
    <w:uiPriority w:val="0"/>
  </w:style>
  <w:style w:type="paragraph" w:customStyle="1" w:styleId="258">
    <w:name w:val="正文文本缩进1"/>
    <w:basedOn w:val="1"/>
    <w:autoRedefine/>
    <w:qFormat/>
    <w:uiPriority w:val="0"/>
    <w:pPr>
      <w:widowControl/>
      <w:snapToGrid w:val="0"/>
      <w:spacing w:line="440" w:lineRule="atLeast"/>
      <w:ind w:left="2400" w:hanging="1980"/>
      <w:jc w:val="center"/>
    </w:pPr>
    <w:rPr>
      <w:rFonts w:hint="eastAsia" w:ascii="宋体"/>
      <w:kern w:val="0"/>
      <w:sz w:val="24"/>
      <w:szCs w:val="20"/>
    </w:rPr>
  </w:style>
  <w:style w:type="paragraph" w:customStyle="1" w:styleId="259">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2"/>
      <w:szCs w:val="22"/>
    </w:rPr>
  </w:style>
  <w:style w:type="paragraph" w:customStyle="1" w:styleId="260">
    <w:name w:val="xl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261">
    <w:name w:val="￥正文"/>
    <w:basedOn w:val="1"/>
    <w:autoRedefine/>
    <w:qFormat/>
    <w:uiPriority w:val="0"/>
    <w:pPr>
      <w:spacing w:line="360" w:lineRule="auto"/>
      <w:ind w:firstLine="200" w:firstLineChars="200"/>
    </w:pPr>
    <w:rPr>
      <w:rFonts w:ascii="Calibri" w:hAnsi="Calibri"/>
      <w:kern w:val="0"/>
      <w:sz w:val="24"/>
      <w:lang w:eastAsia="en-US"/>
    </w:rPr>
  </w:style>
  <w:style w:type="paragraph" w:customStyle="1" w:styleId="262">
    <w:name w:val="表格1"/>
    <w:basedOn w:val="1"/>
    <w:autoRedefine/>
    <w:qFormat/>
    <w:uiPriority w:val="0"/>
    <w:pPr>
      <w:adjustRightInd w:val="0"/>
      <w:spacing w:line="420" w:lineRule="atLeast"/>
      <w:ind w:left="284"/>
      <w:textAlignment w:val="baseline"/>
    </w:pPr>
    <w:rPr>
      <w:kern w:val="0"/>
      <w:szCs w:val="20"/>
    </w:rPr>
  </w:style>
  <w:style w:type="paragraph" w:customStyle="1" w:styleId="263">
    <w:name w:val="表格内容"/>
    <w:basedOn w:val="1"/>
    <w:autoRedefine/>
    <w:qFormat/>
    <w:uiPriority w:val="0"/>
    <w:pPr>
      <w:widowControl/>
      <w:autoSpaceDE w:val="0"/>
      <w:autoSpaceDN w:val="0"/>
      <w:adjustRightInd w:val="0"/>
      <w:ind w:left="-99" w:leftChars="-37"/>
      <w:jc w:val="center"/>
      <w:textAlignment w:val="baseline"/>
    </w:pPr>
    <w:rPr>
      <w:rFonts w:hAnsi="宋体"/>
      <w:kern w:val="0"/>
      <w:sz w:val="24"/>
      <w:szCs w:val="21"/>
    </w:rPr>
  </w:style>
  <w:style w:type="paragraph" w:customStyle="1" w:styleId="264">
    <w:name w:val="xl2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265">
    <w:name w:val="TOC 标题2"/>
    <w:basedOn w:val="2"/>
    <w:next w:val="1"/>
    <w:autoRedefine/>
    <w:unhideWhenUsed/>
    <w:qFormat/>
    <w:uiPriority w:val="39"/>
    <w:pPr>
      <w:widowControl/>
      <w:spacing w:before="480" w:line="276" w:lineRule="auto"/>
      <w:ind w:left="0"/>
      <w:jc w:val="left"/>
      <w:outlineLvl w:val="9"/>
    </w:pPr>
    <w:rPr>
      <w:rFonts w:ascii="Cambria" w:hAnsi="Cambria"/>
      <w:color w:val="366091"/>
      <w:kern w:val="0"/>
      <w:sz w:val="28"/>
      <w:szCs w:val="28"/>
    </w:rPr>
  </w:style>
  <w:style w:type="paragraph" w:customStyle="1" w:styleId="266">
    <w:name w:val="公告正文"/>
    <w:basedOn w:val="1"/>
    <w:autoRedefine/>
    <w:qFormat/>
    <w:uiPriority w:val="0"/>
    <w:pPr>
      <w:spacing w:line="400" w:lineRule="atLeast"/>
      <w:ind w:firstLine="437"/>
    </w:pPr>
    <w:rPr>
      <w:rFonts w:ascii="宋体"/>
      <w:sz w:val="24"/>
    </w:rPr>
  </w:style>
  <w:style w:type="paragraph" w:customStyle="1" w:styleId="267">
    <w:name w:val="自动更正"/>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68">
    <w:name w:val="font121"/>
    <w:basedOn w:val="52"/>
    <w:autoRedefine/>
    <w:qFormat/>
    <w:uiPriority w:val="0"/>
    <w:rPr>
      <w:rFonts w:hint="eastAsia" w:ascii="微软雅黑" w:hAnsi="微软雅黑" w:eastAsia="微软雅黑" w:cs="微软雅黑"/>
      <w:b/>
      <w:bCs/>
      <w:color w:val="000000"/>
      <w:sz w:val="36"/>
      <w:szCs w:val="36"/>
      <w:u w:val="none"/>
    </w:rPr>
  </w:style>
  <w:style w:type="character" w:customStyle="1" w:styleId="269">
    <w:name w:val="font91"/>
    <w:basedOn w:val="52"/>
    <w:autoRedefine/>
    <w:qFormat/>
    <w:uiPriority w:val="0"/>
    <w:rPr>
      <w:rFonts w:hint="eastAsia" w:ascii="微软雅黑" w:hAnsi="微软雅黑" w:eastAsia="微软雅黑" w:cs="微软雅黑"/>
      <w:b/>
      <w:bCs/>
      <w:color w:val="000000"/>
      <w:sz w:val="28"/>
      <w:szCs w:val="28"/>
      <w:u w:val="none"/>
    </w:rPr>
  </w:style>
  <w:style w:type="character" w:customStyle="1" w:styleId="270">
    <w:name w:val="font81"/>
    <w:basedOn w:val="52"/>
    <w:autoRedefine/>
    <w:qFormat/>
    <w:uiPriority w:val="0"/>
    <w:rPr>
      <w:rFonts w:hint="eastAsia" w:ascii="微软雅黑" w:hAnsi="微软雅黑" w:eastAsia="微软雅黑" w:cs="微软雅黑"/>
      <w:b/>
      <w:bCs/>
      <w:color w:val="000000"/>
      <w:sz w:val="28"/>
      <w:szCs w:val="28"/>
      <w:u w:val="none"/>
    </w:rPr>
  </w:style>
  <w:style w:type="character" w:customStyle="1" w:styleId="271">
    <w:name w:val="font131"/>
    <w:basedOn w:val="52"/>
    <w:autoRedefine/>
    <w:qFormat/>
    <w:uiPriority w:val="0"/>
    <w:rPr>
      <w:rFonts w:hint="eastAsia" w:ascii="微软雅黑" w:hAnsi="微软雅黑" w:eastAsia="微软雅黑" w:cs="微软雅黑"/>
      <w:color w:val="000000"/>
      <w:sz w:val="28"/>
      <w:szCs w:val="28"/>
      <w:u w:val="none"/>
    </w:rPr>
  </w:style>
  <w:style w:type="paragraph" w:customStyle="1" w:styleId="272">
    <w:name w:val="*正文"/>
    <w:basedOn w:val="1"/>
    <w:autoRedefine/>
    <w:qFormat/>
    <w:uiPriority w:val="0"/>
    <w:pPr>
      <w:widowControl/>
      <w:ind w:firstLine="200"/>
    </w:pPr>
    <w:rPr>
      <w:rFonts w:ascii="宋体" w:hAnsi="宋体"/>
      <w:kern w:val="0"/>
    </w:rPr>
  </w:style>
  <w:style w:type="paragraph" w:customStyle="1" w:styleId="273">
    <w:name w:val="表格正文"/>
    <w:autoRedefine/>
    <w:qFormat/>
    <w:uiPriority w:val="99"/>
    <w:pPr>
      <w:jc w:val="center"/>
    </w:pPr>
    <w:rPr>
      <w:rFonts w:ascii="宋体" w:hAnsi="宋体" w:eastAsia="宋体" w:cs="宋体"/>
      <w:kern w:val="2"/>
      <w:sz w:val="21"/>
      <w:szCs w:val="21"/>
      <w:lang w:val="en-US" w:eastAsia="zh-CN" w:bidi="ar-SA"/>
    </w:rPr>
  </w:style>
  <w:style w:type="paragraph" w:customStyle="1" w:styleId="274">
    <w:name w:val="表格小4字"/>
    <w:basedOn w:val="1"/>
    <w:next w:val="1"/>
    <w:autoRedefine/>
    <w:qFormat/>
    <w:uiPriority w:val="0"/>
    <w:pPr>
      <w:widowControl/>
      <w:spacing w:line="300" w:lineRule="auto"/>
      <w:jc w:val="center"/>
    </w:pPr>
    <w:rPr>
      <w:kern w:val="0"/>
      <w:szCs w:val="28"/>
    </w:rPr>
  </w:style>
  <w:style w:type="paragraph" w:customStyle="1" w:styleId="275">
    <w:name w:val="表格"/>
    <w:basedOn w:val="1"/>
    <w:autoRedefine/>
    <w:qFormat/>
    <w:uiPriority w:val="0"/>
  </w:style>
  <w:style w:type="paragraph" w:customStyle="1" w:styleId="276">
    <w:name w:val="MY正文"/>
    <w:basedOn w:val="1"/>
    <w:autoRedefine/>
    <w:qFormat/>
    <w:uiPriority w:val="0"/>
    <w:pPr>
      <w:widowControl/>
      <w:jc w:val="left"/>
    </w:pPr>
    <w:rPr>
      <w:kern w:val="0"/>
      <w:lang w:eastAsia="en-US" w:bidi="en-US"/>
    </w:rPr>
  </w:style>
  <w:style w:type="table" w:customStyle="1" w:styleId="277">
    <w:name w:val="Table Normal1"/>
    <w:autoRedefine/>
    <w:semiHidden/>
    <w:unhideWhenUsed/>
    <w:qFormat/>
    <w:uiPriority w:val="2"/>
    <w:pPr>
      <w:widowControl w:val="0"/>
      <w:autoSpaceDE w:val="0"/>
      <w:autoSpaceDN w:val="0"/>
    </w:pPr>
    <w:rPr>
      <w:sz w:val="22"/>
      <w:lang w:eastAsia="en-US"/>
    </w:rPr>
    <w:tblPr>
      <w:tblCellMar>
        <w:top w:w="0" w:type="dxa"/>
        <w:left w:w="0" w:type="dxa"/>
        <w:bottom w:w="0" w:type="dxa"/>
        <w:right w:w="0" w:type="dxa"/>
      </w:tblCellMar>
    </w:tblPr>
  </w:style>
  <w:style w:type="paragraph" w:customStyle="1" w:styleId="278">
    <w:name w:val="样式  + 首行缩进:  2 字符"/>
    <w:basedOn w:val="1"/>
    <w:autoRedefine/>
    <w:qFormat/>
    <w:uiPriority w:val="0"/>
    <w:pPr>
      <w:adjustRightInd w:val="0"/>
      <w:snapToGrid w:val="0"/>
      <w:ind w:firstLine="480"/>
    </w:pPr>
    <w:rPr>
      <w:rFonts w:ascii="宋体" w:hAnsi="宋体" w:cs="Calibri"/>
      <w:spacing w:val="11"/>
      <w:kern w:val="0"/>
      <w:szCs w:val="20"/>
    </w:rPr>
  </w:style>
  <w:style w:type="paragraph" w:customStyle="1" w:styleId="279">
    <w:name w:val="正文缩进1"/>
    <w:basedOn w:val="1"/>
    <w:autoRedefine/>
    <w:qFormat/>
    <w:uiPriority w:val="0"/>
    <w:pPr>
      <w:ind w:firstLine="420"/>
    </w:pPr>
  </w:style>
  <w:style w:type="paragraph" w:customStyle="1" w:styleId="280">
    <w:name w:val="正文-正文"/>
    <w:basedOn w:val="1"/>
    <w:autoRedefine/>
    <w:qFormat/>
    <w:uiPriority w:val="0"/>
    <w:rPr>
      <w:rFonts w:eastAsia="仿宋_GB2312"/>
      <w:sz w:val="28"/>
    </w:rPr>
  </w:style>
  <w:style w:type="paragraph" w:customStyle="1" w:styleId="281">
    <w:name w:val="p0"/>
    <w:basedOn w:val="1"/>
    <w:autoRedefine/>
    <w:qFormat/>
    <w:uiPriority w:val="0"/>
    <w:pPr>
      <w:widowControl/>
    </w:pPr>
    <w:rPr>
      <w:rFonts w:ascii="華康辦公用具篇" w:hAnsi="華康辦公用具篇" w:cs="宋体"/>
      <w:kern w:val="0"/>
      <w:szCs w:val="21"/>
    </w:rPr>
  </w:style>
  <w:style w:type="paragraph" w:customStyle="1" w:styleId="282">
    <w:name w:val="正文段"/>
    <w:basedOn w:val="1"/>
    <w:autoRedefine/>
    <w:qFormat/>
    <w:uiPriority w:val="0"/>
    <w:pPr>
      <w:widowControl/>
      <w:snapToGrid w:val="0"/>
      <w:spacing w:after="156" w:afterLines="50"/>
      <w:ind w:firstLine="200" w:firstLineChars="200"/>
    </w:pPr>
    <w:rPr>
      <w:kern w:val="0"/>
      <w:sz w:val="24"/>
      <w:szCs w:val="20"/>
    </w:rPr>
  </w:style>
  <w:style w:type="paragraph" w:customStyle="1" w:styleId="283">
    <w:name w:val="正文4"/>
    <w:basedOn w:val="1"/>
    <w:autoRedefine/>
    <w:qFormat/>
    <w:uiPriority w:val="0"/>
    <w:pPr>
      <w:adjustRightInd w:val="0"/>
      <w:spacing w:line="318" w:lineRule="atLeast"/>
      <w:ind w:left="369" w:firstLine="369"/>
      <w:textAlignment w:val="baseline"/>
    </w:pPr>
    <w:rPr>
      <w:rFonts w:ascii="宋体"/>
      <w:szCs w:val="20"/>
    </w:rPr>
  </w:style>
  <w:style w:type="paragraph" w:customStyle="1" w:styleId="284">
    <w:name w:val="正文41"/>
    <w:basedOn w:val="1"/>
    <w:autoRedefine/>
    <w:qFormat/>
    <w:uiPriority w:val="0"/>
    <w:pPr>
      <w:adjustRightInd w:val="0"/>
      <w:spacing w:line="318" w:lineRule="atLeast"/>
      <w:ind w:left="369" w:firstLine="369"/>
      <w:textAlignment w:val="baseline"/>
    </w:pPr>
    <w:rPr>
      <w:rFonts w:ascii="宋体"/>
      <w:szCs w:val="20"/>
    </w:rPr>
  </w:style>
  <w:style w:type="paragraph" w:customStyle="1" w:styleId="285">
    <w:name w:val="图表标题"/>
    <w:basedOn w:val="1"/>
    <w:next w:val="1"/>
    <w:autoRedefine/>
    <w:qFormat/>
    <w:uiPriority w:val="0"/>
    <w:pPr>
      <w:spacing w:before="50" w:beforeLines="50" w:after="50" w:afterLines="50"/>
      <w:jc w:val="center"/>
    </w:pPr>
  </w:style>
  <w:style w:type="paragraph" w:customStyle="1" w:styleId="286">
    <w:name w:val="正文21"/>
    <w:basedOn w:val="1"/>
    <w:autoRedefine/>
    <w:qFormat/>
    <w:uiPriority w:val="99"/>
    <w:pPr>
      <w:spacing w:before="156" w:line="360" w:lineRule="auto"/>
      <w:ind w:firstLine="510" w:firstLineChars="200"/>
    </w:pPr>
    <w:rPr>
      <w:sz w:val="24"/>
      <w:szCs w:val="20"/>
    </w:rPr>
  </w:style>
  <w:style w:type="paragraph" w:customStyle="1" w:styleId="287">
    <w:name w:val="修订2"/>
    <w:autoRedefine/>
    <w:hidden/>
    <w:unhideWhenUsed/>
    <w:qFormat/>
    <w:uiPriority w:val="99"/>
    <w:rPr>
      <w:rFonts w:ascii="Times New Roman" w:hAnsi="Times New Roman" w:eastAsia="宋体" w:cs="Times New Roman"/>
      <w:kern w:val="2"/>
      <w:sz w:val="21"/>
      <w:szCs w:val="24"/>
      <w:lang w:val="en-US" w:eastAsia="zh-CN" w:bidi="ar-SA"/>
    </w:rPr>
  </w:style>
  <w:style w:type="paragraph" w:customStyle="1" w:styleId="288">
    <w:name w:val="修订3"/>
    <w:autoRedefine/>
    <w:hidden/>
    <w:unhideWhenUsed/>
    <w:qFormat/>
    <w:uiPriority w:val="99"/>
    <w:rPr>
      <w:rFonts w:ascii="Times New Roman" w:hAnsi="Times New Roman" w:eastAsia="宋体" w:cs="Times New Roman"/>
      <w:kern w:val="2"/>
      <w:sz w:val="21"/>
      <w:szCs w:val="24"/>
      <w:lang w:val="en-US" w:eastAsia="zh-CN" w:bidi="ar-SA"/>
    </w:rPr>
  </w:style>
  <w:style w:type="paragraph" w:customStyle="1" w:styleId="289">
    <w:name w:val="WPSOffice手动目录 1"/>
    <w:autoRedefine/>
    <w:qFormat/>
    <w:uiPriority w:val="0"/>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2.jpeg"/><Relationship Id="rId15" Type="http://schemas.openxmlformats.org/officeDocument/2006/relationships/image" Target="media/image1.jpeg"/><Relationship Id="rId14" Type="http://schemas.openxmlformats.org/officeDocument/2006/relationships/theme" Target="theme/theme1.xml"/><Relationship Id="rId13" Type="http://schemas.openxmlformats.org/officeDocument/2006/relationships/footer" Target="footer7.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53</Pages>
  <Words>3859</Words>
  <Characters>4216</Characters>
  <Lines>203</Lines>
  <Paragraphs>57</Paragraphs>
  <TotalTime>33</TotalTime>
  <ScaleCrop>false</ScaleCrop>
  <LinksUpToDate>false</LinksUpToDate>
  <CharactersWithSpaces>4391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2024-10-21T05:22:00Z</dcterms:created>
  <dc:creator>石宗杰</dc:creator>
  <cp:lastModifiedBy>在下姓需名耐心</cp:lastModifiedBy>
  <cp:lastPrinted>2025-07-01T01:23:00Z</cp:lastPrinted>
  <dcterms:modified xsi:type="dcterms:W3CDTF">2025-07-07T09:56:24Z</dcterms:modified>
  <dc:title>政  府  采  购</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r8>32695518</vt:r8>
  </property>
  <property fmtid="{D5CDD505-2E9C-101B-9397-08002B2CF9AE}" pid="3" name="KSOProductBuildVer">
    <vt:lpwstr>2052-12.1.0.21915</vt:lpwstr>
  </property>
  <property fmtid="{D5CDD505-2E9C-101B-9397-08002B2CF9AE}" pid="4" name="ICV">
    <vt:lpwstr>1CAB9BC7CE7846D69ED9FAE0B407A019_13</vt:lpwstr>
  </property>
  <property fmtid="{D5CDD505-2E9C-101B-9397-08002B2CF9AE}" pid="5" name="KSOTemplateDocerSaveRecord">
    <vt:lpwstr>eyJoZGlkIjoiODFlYTk4ZmRmNzdlNGJiMzU0NTg1ZTc5MjUzODYxNGEiLCJ1c2VySWQiOiI3MTk0NDMzMjEifQ==</vt:lpwstr>
  </property>
</Properties>
</file>